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C1222" w14:textId="766593FF" w:rsidR="001E5B57" w:rsidRPr="008E2836" w:rsidRDefault="008900FD" w:rsidP="00A901B2">
      <w:pPr>
        <w:spacing w:after="0" w:line="240" w:lineRule="auto"/>
        <w:ind w:left="1350" w:right="1210"/>
        <w:jc w:val="center"/>
        <w:rPr>
          <w:rFonts w:asciiTheme="majorBidi" w:hAnsiTheme="majorBidi" w:cstheme="majorBidi"/>
          <w:b/>
          <w:bCs/>
          <w:spacing w:val="4"/>
          <w:w w:val="103"/>
          <w:kern w:val="14"/>
          <w:sz w:val="28"/>
          <w:szCs w:val="28"/>
          <w:lang w:val="en-GB"/>
        </w:rPr>
      </w:pPr>
      <w:r w:rsidRPr="008E2836">
        <w:rPr>
          <w:rFonts w:asciiTheme="majorBidi" w:hAnsiTheme="majorBidi" w:cstheme="majorBidi"/>
          <w:b/>
          <w:bCs/>
          <w:spacing w:val="4"/>
          <w:w w:val="103"/>
          <w:sz w:val="28"/>
          <w:szCs w:val="28"/>
        </w:rPr>
        <w:t>Bac</w:t>
      </w:r>
      <w:r w:rsidR="008E2836" w:rsidRPr="008E2836">
        <w:rPr>
          <w:rFonts w:asciiTheme="majorBidi" w:hAnsiTheme="majorBidi" w:cstheme="majorBidi"/>
          <w:b/>
          <w:bCs/>
          <w:spacing w:val="4"/>
          <w:w w:val="103"/>
          <w:sz w:val="28"/>
          <w:szCs w:val="28"/>
        </w:rPr>
        <w:t>kground paper</w:t>
      </w:r>
    </w:p>
    <w:p w14:paraId="409B0958" w14:textId="77777777" w:rsidR="009D5669" w:rsidRPr="004547EF" w:rsidRDefault="009D5669" w:rsidP="009D5669">
      <w:pPr>
        <w:spacing w:after="0" w:line="240" w:lineRule="auto"/>
        <w:ind w:left="1350"/>
        <w:rPr>
          <w:rFonts w:asciiTheme="majorBidi" w:hAnsiTheme="majorBidi" w:cstheme="majorBidi"/>
          <w:spacing w:val="4"/>
          <w:w w:val="103"/>
          <w:kern w:val="14"/>
          <w:sz w:val="10"/>
          <w:szCs w:val="10"/>
          <w:lang w:val="en-GB"/>
        </w:rPr>
      </w:pPr>
    </w:p>
    <w:p w14:paraId="3B870534" w14:textId="77777777" w:rsidR="001E004B" w:rsidRPr="004547EF" w:rsidRDefault="001E004B" w:rsidP="009D5669">
      <w:pPr>
        <w:pStyle w:val="HM"/>
        <w:keepNext w:val="0"/>
        <w:keepLines w:val="0"/>
        <w:spacing w:line="240" w:lineRule="auto"/>
        <w:ind w:left="1350" w:right="1210"/>
        <w:rPr>
          <w:rFonts w:asciiTheme="majorBidi" w:hAnsiTheme="majorBidi" w:cstheme="majorBidi"/>
          <w:spacing w:val="4"/>
          <w:w w:val="103"/>
          <w:sz w:val="10"/>
          <w:szCs w:val="10"/>
        </w:rPr>
      </w:pPr>
    </w:p>
    <w:p w14:paraId="3DF068D5" w14:textId="01857F18" w:rsidR="00165F69" w:rsidRPr="008E2836" w:rsidRDefault="00A82E20" w:rsidP="00A901B2">
      <w:pPr>
        <w:pStyle w:val="HM"/>
        <w:keepNext w:val="0"/>
        <w:keepLines w:val="0"/>
        <w:spacing w:line="240" w:lineRule="auto"/>
        <w:ind w:left="1260" w:right="1210"/>
        <w:rPr>
          <w:rFonts w:asciiTheme="majorBidi" w:hAnsiTheme="majorBidi" w:cstheme="majorBidi"/>
          <w:spacing w:val="4"/>
          <w:w w:val="103"/>
          <w:sz w:val="32"/>
          <w:szCs w:val="32"/>
        </w:rPr>
      </w:pPr>
      <w:r w:rsidRPr="008E2836">
        <w:rPr>
          <w:rFonts w:asciiTheme="majorBidi" w:hAnsiTheme="majorBidi" w:cstheme="majorBidi"/>
          <w:spacing w:val="4"/>
          <w:w w:val="103"/>
          <w:sz w:val="32"/>
          <w:szCs w:val="32"/>
        </w:rPr>
        <w:t xml:space="preserve">Joint </w:t>
      </w:r>
      <w:r w:rsidR="00BB5069" w:rsidRPr="008E2836">
        <w:rPr>
          <w:rFonts w:asciiTheme="majorBidi" w:hAnsiTheme="majorBidi" w:cstheme="majorBidi"/>
          <w:spacing w:val="4"/>
          <w:w w:val="103"/>
          <w:sz w:val="32"/>
          <w:szCs w:val="32"/>
        </w:rPr>
        <w:t>r</w:t>
      </w:r>
      <w:r w:rsidR="006F038E" w:rsidRPr="008E2836">
        <w:rPr>
          <w:rFonts w:asciiTheme="majorBidi" w:hAnsiTheme="majorBidi" w:cstheme="majorBidi"/>
          <w:spacing w:val="4"/>
          <w:w w:val="103"/>
          <w:sz w:val="32"/>
          <w:szCs w:val="32"/>
        </w:rPr>
        <w:t xml:space="preserve">eport </w:t>
      </w:r>
      <w:r w:rsidR="005C6280" w:rsidRPr="008E2836">
        <w:rPr>
          <w:rFonts w:asciiTheme="majorBidi" w:hAnsiTheme="majorBidi" w:cstheme="majorBidi"/>
          <w:spacing w:val="4"/>
          <w:w w:val="103"/>
          <w:sz w:val="32"/>
          <w:szCs w:val="32"/>
        </w:rPr>
        <w:t xml:space="preserve">on </w:t>
      </w:r>
      <w:r w:rsidR="006F259D" w:rsidRPr="008E2836">
        <w:rPr>
          <w:rFonts w:asciiTheme="majorBidi" w:hAnsiTheme="majorBidi" w:cstheme="majorBidi"/>
          <w:spacing w:val="4"/>
          <w:w w:val="103"/>
          <w:sz w:val="32"/>
          <w:szCs w:val="32"/>
        </w:rPr>
        <w:t xml:space="preserve">the </w:t>
      </w:r>
      <w:r w:rsidR="009A7E98" w:rsidRPr="008E2836">
        <w:rPr>
          <w:rFonts w:asciiTheme="majorBidi" w:hAnsiTheme="majorBidi" w:cstheme="majorBidi"/>
          <w:spacing w:val="4"/>
          <w:w w:val="103"/>
          <w:sz w:val="32"/>
          <w:szCs w:val="32"/>
        </w:rPr>
        <w:t>e</w:t>
      </w:r>
      <w:r w:rsidR="006F259D" w:rsidRPr="008E2836">
        <w:rPr>
          <w:rFonts w:asciiTheme="majorBidi" w:hAnsiTheme="majorBidi" w:cstheme="majorBidi"/>
          <w:spacing w:val="4"/>
          <w:w w:val="103"/>
          <w:sz w:val="32"/>
          <w:szCs w:val="32"/>
        </w:rPr>
        <w:t xml:space="preserve">valuability </w:t>
      </w:r>
      <w:r w:rsidR="009A7E98" w:rsidRPr="008E2836">
        <w:rPr>
          <w:rFonts w:asciiTheme="majorBidi" w:hAnsiTheme="majorBidi" w:cstheme="majorBidi"/>
          <w:spacing w:val="4"/>
          <w:w w:val="103"/>
          <w:sz w:val="32"/>
          <w:szCs w:val="32"/>
        </w:rPr>
        <w:t>a</w:t>
      </w:r>
      <w:r w:rsidR="006F259D" w:rsidRPr="008E2836">
        <w:rPr>
          <w:rFonts w:asciiTheme="majorBidi" w:hAnsiTheme="majorBidi" w:cstheme="majorBidi"/>
          <w:spacing w:val="4"/>
          <w:w w:val="103"/>
          <w:sz w:val="32"/>
          <w:szCs w:val="32"/>
        </w:rPr>
        <w:t xml:space="preserve">ssessment of the </w:t>
      </w:r>
      <w:r w:rsidR="009A7E98" w:rsidRPr="008E2836">
        <w:rPr>
          <w:rFonts w:asciiTheme="majorBidi" w:hAnsiTheme="majorBidi" w:cstheme="majorBidi"/>
          <w:spacing w:val="4"/>
          <w:w w:val="103"/>
          <w:sz w:val="32"/>
          <w:szCs w:val="32"/>
        </w:rPr>
        <w:t>common chapter</w:t>
      </w:r>
      <w:r w:rsidR="006F259D" w:rsidRPr="008E2836">
        <w:rPr>
          <w:rFonts w:asciiTheme="majorBidi" w:hAnsiTheme="majorBidi" w:cstheme="majorBidi"/>
          <w:spacing w:val="4"/>
          <w:w w:val="103"/>
          <w:sz w:val="32"/>
          <w:szCs w:val="32"/>
        </w:rPr>
        <w:t xml:space="preserve"> to the </w:t>
      </w:r>
      <w:r w:rsidR="009A7E98" w:rsidRPr="008E2836">
        <w:rPr>
          <w:rFonts w:asciiTheme="majorBidi" w:hAnsiTheme="majorBidi" w:cstheme="majorBidi"/>
          <w:spacing w:val="4"/>
          <w:w w:val="103"/>
          <w:sz w:val="32"/>
          <w:szCs w:val="32"/>
        </w:rPr>
        <w:t>s</w:t>
      </w:r>
      <w:r w:rsidR="006F259D" w:rsidRPr="008E2836">
        <w:rPr>
          <w:rFonts w:asciiTheme="majorBidi" w:hAnsiTheme="majorBidi" w:cstheme="majorBidi"/>
          <w:spacing w:val="4"/>
          <w:w w:val="103"/>
          <w:sz w:val="32"/>
          <w:szCs w:val="32"/>
        </w:rPr>
        <w:t xml:space="preserve">trategic </w:t>
      </w:r>
      <w:r w:rsidR="009A7E98" w:rsidRPr="008E2836">
        <w:rPr>
          <w:rFonts w:asciiTheme="majorBidi" w:hAnsiTheme="majorBidi" w:cstheme="majorBidi"/>
          <w:spacing w:val="4"/>
          <w:w w:val="103"/>
          <w:sz w:val="32"/>
          <w:szCs w:val="32"/>
        </w:rPr>
        <w:t>p</w:t>
      </w:r>
      <w:r w:rsidR="006F259D" w:rsidRPr="008E2836">
        <w:rPr>
          <w:rFonts w:asciiTheme="majorBidi" w:hAnsiTheme="majorBidi" w:cstheme="majorBidi"/>
          <w:spacing w:val="4"/>
          <w:w w:val="103"/>
          <w:sz w:val="32"/>
          <w:szCs w:val="32"/>
        </w:rPr>
        <w:t>lans of UNDP, UNFPA, UNICEF and UN</w:t>
      </w:r>
      <w:r w:rsidR="004547EF" w:rsidRPr="008E2836">
        <w:rPr>
          <w:rFonts w:asciiTheme="majorBidi" w:hAnsiTheme="majorBidi" w:cstheme="majorBidi"/>
          <w:spacing w:val="4"/>
          <w:w w:val="103"/>
          <w:sz w:val="32"/>
          <w:szCs w:val="32"/>
        </w:rPr>
        <w:t>-</w:t>
      </w:r>
      <w:r w:rsidR="006F259D" w:rsidRPr="008E2836">
        <w:rPr>
          <w:rFonts w:asciiTheme="majorBidi" w:hAnsiTheme="majorBidi" w:cstheme="majorBidi"/>
          <w:spacing w:val="4"/>
          <w:w w:val="103"/>
          <w:sz w:val="32"/>
          <w:szCs w:val="32"/>
        </w:rPr>
        <w:t>Women</w:t>
      </w:r>
    </w:p>
    <w:p w14:paraId="35D21E55" w14:textId="58E26929" w:rsidR="009D5669" w:rsidRPr="004547EF" w:rsidRDefault="009D5669" w:rsidP="009D5669">
      <w:pPr>
        <w:pStyle w:val="HM"/>
        <w:keepNext w:val="0"/>
        <w:keepLines w:val="0"/>
        <w:spacing w:line="240" w:lineRule="auto"/>
        <w:ind w:left="1350" w:right="1210"/>
        <w:rPr>
          <w:rFonts w:asciiTheme="majorBidi" w:hAnsiTheme="majorBidi" w:cstheme="majorBidi"/>
          <w:spacing w:val="4"/>
          <w:w w:val="103"/>
          <w:sz w:val="10"/>
          <w:szCs w:val="10"/>
        </w:rPr>
      </w:pPr>
    </w:p>
    <w:p w14:paraId="00E93246" w14:textId="0D3A5BE2" w:rsidR="009D5669" w:rsidRPr="004547EF" w:rsidRDefault="009D5669" w:rsidP="009D5669">
      <w:pPr>
        <w:pStyle w:val="HM"/>
        <w:keepNext w:val="0"/>
        <w:keepLines w:val="0"/>
        <w:spacing w:line="240" w:lineRule="auto"/>
        <w:ind w:left="1350" w:right="1210"/>
        <w:rPr>
          <w:rFonts w:asciiTheme="majorBidi" w:hAnsiTheme="majorBidi" w:cstheme="majorBidi"/>
          <w:spacing w:val="4"/>
          <w:w w:val="103"/>
          <w:sz w:val="10"/>
          <w:szCs w:val="10"/>
        </w:rPr>
      </w:pPr>
    </w:p>
    <w:p w14:paraId="12E3A647" w14:textId="77777777" w:rsidR="009D5669" w:rsidRPr="004547EF" w:rsidRDefault="009D5669" w:rsidP="009D5669">
      <w:pPr>
        <w:pStyle w:val="HM"/>
        <w:keepNext w:val="0"/>
        <w:keepLines w:val="0"/>
        <w:spacing w:line="240" w:lineRule="auto"/>
        <w:ind w:left="1350" w:right="1210"/>
        <w:rPr>
          <w:spacing w:val="4"/>
          <w:w w:val="103"/>
          <w:sz w:val="10"/>
          <w:szCs w:val="10"/>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9D5669" w:rsidRPr="004547EF" w14:paraId="56239C34" w14:textId="77777777" w:rsidTr="009D5669">
        <w:tc>
          <w:tcPr>
            <w:tcW w:w="9922" w:type="dxa"/>
            <w:tcBorders>
              <w:top w:val="single" w:sz="2" w:space="0" w:color="auto"/>
            </w:tcBorders>
            <w:shd w:val="clear" w:color="auto" w:fill="auto"/>
          </w:tcPr>
          <w:p w14:paraId="279D3C6B" w14:textId="1EEDF4A1" w:rsidR="009D5669" w:rsidRPr="004547EF" w:rsidRDefault="009D5669" w:rsidP="009D5669">
            <w:pPr>
              <w:tabs>
                <w:tab w:val="left" w:pos="240"/>
              </w:tabs>
              <w:spacing w:before="240" w:after="120"/>
              <w:rPr>
                <w:rFonts w:asciiTheme="majorBidi" w:hAnsiTheme="majorBidi" w:cstheme="majorBidi"/>
                <w:i/>
                <w:spacing w:val="4"/>
                <w:w w:val="103"/>
                <w:kern w:val="14"/>
                <w:sz w:val="20"/>
                <w:szCs w:val="18"/>
                <w:lang w:val="en-GB"/>
              </w:rPr>
            </w:pPr>
            <w:r w:rsidRPr="004547EF">
              <w:rPr>
                <w:rFonts w:asciiTheme="majorBidi" w:hAnsiTheme="majorBidi" w:cstheme="majorBidi"/>
                <w:i/>
                <w:spacing w:val="4"/>
                <w:w w:val="103"/>
                <w:kern w:val="14"/>
                <w:sz w:val="20"/>
                <w:szCs w:val="18"/>
                <w:lang w:val="en-GB"/>
              </w:rPr>
              <w:tab/>
            </w:r>
            <w:r w:rsidRPr="004547EF">
              <w:rPr>
                <w:rFonts w:asciiTheme="majorBidi" w:hAnsiTheme="majorBidi" w:cstheme="majorBidi"/>
                <w:i/>
                <w:spacing w:val="4"/>
                <w:w w:val="103"/>
                <w:kern w:val="14"/>
                <w:sz w:val="24"/>
                <w:lang w:val="en-GB"/>
              </w:rPr>
              <w:t>Summary</w:t>
            </w:r>
          </w:p>
        </w:tc>
      </w:tr>
      <w:tr w:rsidR="009D5669" w:rsidRPr="004547EF" w14:paraId="51AEECC7" w14:textId="77777777" w:rsidTr="009D5669">
        <w:tc>
          <w:tcPr>
            <w:tcW w:w="9922" w:type="dxa"/>
            <w:shd w:val="clear" w:color="auto" w:fill="auto"/>
          </w:tcPr>
          <w:p w14:paraId="2F2C4DBC" w14:textId="40AEA5C6" w:rsidR="00227B5C" w:rsidRPr="004547EF" w:rsidRDefault="00CB0E94" w:rsidP="00CB0E94">
            <w:pPr>
              <w:tabs>
                <w:tab w:val="left" w:pos="1780"/>
              </w:tabs>
              <w:spacing w:after="0"/>
              <w:ind w:left="1267" w:right="1267"/>
              <w:jc w:val="both"/>
              <w:rPr>
                <w:rFonts w:asciiTheme="majorBidi" w:hAnsiTheme="majorBidi" w:cstheme="majorBidi"/>
                <w:iCs/>
                <w:spacing w:val="4"/>
                <w:w w:val="103"/>
                <w:kern w:val="14"/>
                <w:sz w:val="20"/>
                <w:szCs w:val="18"/>
                <w:lang w:val="en-GB"/>
              </w:rPr>
            </w:pPr>
            <w:r w:rsidRPr="004547EF">
              <w:rPr>
                <w:rFonts w:asciiTheme="majorBidi" w:hAnsiTheme="majorBidi" w:cstheme="majorBidi"/>
                <w:i/>
                <w:spacing w:val="4"/>
                <w:w w:val="103"/>
                <w:kern w:val="14"/>
                <w:sz w:val="20"/>
                <w:szCs w:val="18"/>
                <w:lang w:val="en-GB"/>
              </w:rPr>
              <w:tab/>
            </w:r>
            <w:r w:rsidR="00174D33">
              <w:rPr>
                <w:rFonts w:asciiTheme="majorBidi" w:hAnsiTheme="majorBidi" w:cstheme="majorBidi"/>
                <w:iCs/>
                <w:spacing w:val="4"/>
                <w:w w:val="103"/>
                <w:kern w:val="14"/>
                <w:sz w:val="20"/>
                <w:szCs w:val="18"/>
                <w:lang w:val="en-GB"/>
              </w:rPr>
              <w:t>In d</w:t>
            </w:r>
            <w:r w:rsidR="00174D33" w:rsidRPr="004547EF">
              <w:rPr>
                <w:rFonts w:asciiTheme="majorBidi" w:hAnsiTheme="majorBidi" w:cstheme="majorBidi"/>
                <w:iCs/>
                <w:spacing w:val="4"/>
                <w:w w:val="103"/>
                <w:kern w:val="14"/>
                <w:sz w:val="20"/>
                <w:szCs w:val="18"/>
                <w:lang w:val="en-GB"/>
              </w:rPr>
              <w:t>ecisions 2018/1 and 2018/2</w:t>
            </w:r>
            <w:r w:rsidR="00174D33">
              <w:rPr>
                <w:rFonts w:asciiTheme="majorBidi" w:hAnsiTheme="majorBidi" w:cstheme="majorBidi"/>
                <w:iCs/>
                <w:spacing w:val="4"/>
                <w:w w:val="103"/>
                <w:kern w:val="14"/>
                <w:sz w:val="20"/>
                <w:szCs w:val="18"/>
                <w:lang w:val="en-GB"/>
              </w:rPr>
              <w:t xml:space="preserve"> of the </w:t>
            </w:r>
            <w:r w:rsidR="009D5669" w:rsidRPr="004547EF">
              <w:rPr>
                <w:rFonts w:asciiTheme="majorBidi" w:hAnsiTheme="majorBidi" w:cstheme="majorBidi"/>
                <w:iCs/>
                <w:spacing w:val="4"/>
                <w:w w:val="103"/>
                <w:kern w:val="14"/>
                <w:sz w:val="20"/>
                <w:szCs w:val="18"/>
                <w:lang w:val="en-GB"/>
              </w:rPr>
              <w:t>Executive Board</w:t>
            </w:r>
            <w:r w:rsidR="00174D33">
              <w:rPr>
                <w:rFonts w:asciiTheme="majorBidi" w:hAnsiTheme="majorBidi" w:cstheme="majorBidi"/>
                <w:iCs/>
                <w:spacing w:val="4"/>
                <w:w w:val="103"/>
                <w:kern w:val="14"/>
                <w:sz w:val="20"/>
                <w:szCs w:val="18"/>
                <w:lang w:val="en-GB"/>
              </w:rPr>
              <w:t xml:space="preserve"> of </w:t>
            </w:r>
            <w:r w:rsidR="00480B79">
              <w:rPr>
                <w:rFonts w:asciiTheme="majorBidi" w:hAnsiTheme="majorBidi" w:cstheme="majorBidi"/>
                <w:iCs/>
                <w:spacing w:val="4"/>
                <w:w w:val="103"/>
                <w:kern w:val="14"/>
                <w:sz w:val="20"/>
                <w:szCs w:val="18"/>
                <w:lang w:val="en-GB"/>
              </w:rPr>
              <w:t>UNDP</w:t>
            </w:r>
            <w:r w:rsidR="00480B79" w:rsidRPr="00480B79">
              <w:rPr>
                <w:rFonts w:asciiTheme="majorBidi" w:hAnsiTheme="majorBidi" w:cstheme="majorBidi"/>
                <w:iCs/>
                <w:spacing w:val="4"/>
                <w:w w:val="103"/>
                <w:kern w:val="14"/>
                <w:sz w:val="20"/>
                <w:szCs w:val="18"/>
                <w:lang w:val="en-GB"/>
              </w:rPr>
              <w:t xml:space="preserve">, </w:t>
            </w:r>
            <w:r w:rsidR="00480B79">
              <w:rPr>
                <w:rFonts w:asciiTheme="majorBidi" w:hAnsiTheme="majorBidi" w:cstheme="majorBidi"/>
                <w:iCs/>
                <w:spacing w:val="4"/>
                <w:w w:val="103"/>
                <w:kern w:val="14"/>
                <w:sz w:val="20"/>
                <w:szCs w:val="18"/>
                <w:lang w:val="en-GB"/>
              </w:rPr>
              <w:t xml:space="preserve">UNFPA </w:t>
            </w:r>
            <w:r w:rsidR="00480B79" w:rsidRPr="00480B79">
              <w:rPr>
                <w:rFonts w:asciiTheme="majorBidi" w:hAnsiTheme="majorBidi" w:cstheme="majorBidi"/>
                <w:iCs/>
                <w:spacing w:val="4"/>
                <w:w w:val="103"/>
                <w:kern w:val="14"/>
                <w:sz w:val="20"/>
                <w:szCs w:val="18"/>
                <w:lang w:val="en-GB"/>
              </w:rPr>
              <w:t xml:space="preserve">and </w:t>
            </w:r>
            <w:r w:rsidR="004B59D2">
              <w:rPr>
                <w:rFonts w:asciiTheme="majorBidi" w:hAnsiTheme="majorBidi" w:cstheme="majorBidi"/>
                <w:iCs/>
                <w:spacing w:val="4"/>
                <w:w w:val="103"/>
                <w:kern w:val="14"/>
                <w:sz w:val="20"/>
                <w:szCs w:val="18"/>
                <w:lang w:val="en-GB"/>
              </w:rPr>
              <w:t>UNOPS</w:t>
            </w:r>
            <w:r w:rsidR="009D5669" w:rsidRPr="004547EF">
              <w:rPr>
                <w:rFonts w:asciiTheme="majorBidi" w:hAnsiTheme="majorBidi" w:cstheme="majorBidi"/>
                <w:iCs/>
                <w:spacing w:val="4"/>
                <w:w w:val="103"/>
                <w:kern w:val="14"/>
                <w:sz w:val="20"/>
                <w:szCs w:val="18"/>
                <w:lang w:val="en-GB"/>
              </w:rPr>
              <w:t xml:space="preserve">, </w:t>
            </w:r>
            <w:r w:rsidR="00174D33" w:rsidRPr="004547EF">
              <w:rPr>
                <w:rFonts w:asciiTheme="majorBidi" w:hAnsiTheme="majorBidi" w:cstheme="majorBidi"/>
                <w:iCs/>
                <w:spacing w:val="4"/>
                <w:w w:val="103"/>
                <w:kern w:val="14"/>
                <w:sz w:val="20"/>
                <w:szCs w:val="18"/>
                <w:lang w:val="en-GB"/>
              </w:rPr>
              <w:t>decision 2018/2</w:t>
            </w:r>
            <w:r w:rsidR="00174D33">
              <w:rPr>
                <w:rFonts w:asciiTheme="majorBidi" w:hAnsiTheme="majorBidi" w:cstheme="majorBidi"/>
                <w:iCs/>
                <w:spacing w:val="4"/>
                <w:w w:val="103"/>
                <w:kern w:val="14"/>
                <w:sz w:val="20"/>
                <w:szCs w:val="18"/>
                <w:lang w:val="en-GB"/>
              </w:rPr>
              <w:t xml:space="preserve"> of the </w:t>
            </w:r>
            <w:r w:rsidR="009D5669" w:rsidRPr="004547EF">
              <w:rPr>
                <w:rFonts w:asciiTheme="majorBidi" w:hAnsiTheme="majorBidi" w:cstheme="majorBidi"/>
                <w:iCs/>
                <w:spacing w:val="4"/>
                <w:w w:val="103"/>
                <w:kern w:val="14"/>
                <w:sz w:val="20"/>
                <w:szCs w:val="18"/>
                <w:lang w:val="en-GB"/>
              </w:rPr>
              <w:t>Executive Board</w:t>
            </w:r>
            <w:r w:rsidR="00174D33">
              <w:rPr>
                <w:rFonts w:asciiTheme="majorBidi" w:hAnsiTheme="majorBidi" w:cstheme="majorBidi"/>
                <w:iCs/>
                <w:spacing w:val="4"/>
                <w:w w:val="103"/>
                <w:kern w:val="14"/>
                <w:sz w:val="20"/>
                <w:szCs w:val="18"/>
                <w:lang w:val="en-GB"/>
              </w:rPr>
              <w:t xml:space="preserve"> of UNICEF</w:t>
            </w:r>
            <w:r w:rsidR="009D5669" w:rsidRPr="004547EF">
              <w:rPr>
                <w:rFonts w:asciiTheme="majorBidi" w:hAnsiTheme="majorBidi" w:cstheme="majorBidi"/>
                <w:iCs/>
                <w:spacing w:val="4"/>
                <w:w w:val="103"/>
                <w:kern w:val="14"/>
                <w:sz w:val="20"/>
                <w:szCs w:val="18"/>
                <w:lang w:val="en-GB"/>
              </w:rPr>
              <w:t xml:space="preserve">, and </w:t>
            </w:r>
            <w:r w:rsidR="00174D33" w:rsidRPr="004547EF">
              <w:rPr>
                <w:rFonts w:asciiTheme="majorBidi" w:hAnsiTheme="majorBidi" w:cstheme="majorBidi"/>
                <w:iCs/>
                <w:spacing w:val="4"/>
                <w:w w:val="103"/>
                <w:kern w:val="14"/>
                <w:sz w:val="20"/>
                <w:szCs w:val="18"/>
                <w:lang w:val="en-GB"/>
              </w:rPr>
              <w:t>decision 2018/2</w:t>
            </w:r>
            <w:r w:rsidR="00174D33">
              <w:rPr>
                <w:rFonts w:asciiTheme="majorBidi" w:hAnsiTheme="majorBidi" w:cstheme="majorBidi"/>
                <w:iCs/>
                <w:spacing w:val="4"/>
                <w:w w:val="103"/>
                <w:kern w:val="14"/>
                <w:sz w:val="20"/>
                <w:szCs w:val="18"/>
                <w:lang w:val="en-GB"/>
              </w:rPr>
              <w:t xml:space="preserve"> of the </w:t>
            </w:r>
            <w:r w:rsidR="009D5669" w:rsidRPr="004547EF">
              <w:rPr>
                <w:rFonts w:asciiTheme="majorBidi" w:hAnsiTheme="majorBidi" w:cstheme="majorBidi"/>
                <w:iCs/>
                <w:spacing w:val="4"/>
                <w:w w:val="103"/>
                <w:kern w:val="14"/>
                <w:sz w:val="20"/>
                <w:szCs w:val="18"/>
                <w:lang w:val="en-GB"/>
              </w:rPr>
              <w:t>Executive Board</w:t>
            </w:r>
            <w:r w:rsidR="00174D33">
              <w:rPr>
                <w:rFonts w:asciiTheme="majorBidi" w:hAnsiTheme="majorBidi" w:cstheme="majorBidi"/>
                <w:iCs/>
                <w:spacing w:val="4"/>
                <w:w w:val="103"/>
                <w:kern w:val="14"/>
                <w:sz w:val="20"/>
                <w:szCs w:val="18"/>
                <w:lang w:val="en-GB"/>
              </w:rPr>
              <w:t xml:space="preserve"> of </w:t>
            </w:r>
            <w:r w:rsidR="00174D33" w:rsidRPr="004547EF">
              <w:rPr>
                <w:rFonts w:asciiTheme="majorBidi" w:hAnsiTheme="majorBidi" w:cstheme="majorBidi"/>
                <w:iCs/>
                <w:spacing w:val="4"/>
                <w:w w:val="103"/>
                <w:kern w:val="14"/>
                <w:sz w:val="20"/>
                <w:szCs w:val="18"/>
                <w:lang w:val="en-GB"/>
              </w:rPr>
              <w:t>UN</w:t>
            </w:r>
            <w:r w:rsidR="00174D33">
              <w:rPr>
                <w:rFonts w:asciiTheme="majorBidi" w:hAnsiTheme="majorBidi" w:cstheme="majorBidi"/>
                <w:iCs/>
                <w:spacing w:val="4"/>
                <w:w w:val="103"/>
                <w:kern w:val="14"/>
                <w:sz w:val="20"/>
                <w:szCs w:val="18"/>
                <w:lang w:val="en-GB"/>
              </w:rPr>
              <w:t>-</w:t>
            </w:r>
            <w:r w:rsidR="00174D33" w:rsidRPr="004547EF">
              <w:rPr>
                <w:rFonts w:asciiTheme="majorBidi" w:hAnsiTheme="majorBidi" w:cstheme="majorBidi"/>
                <w:iCs/>
                <w:spacing w:val="4"/>
                <w:w w:val="103"/>
                <w:kern w:val="14"/>
                <w:sz w:val="20"/>
                <w:szCs w:val="18"/>
                <w:lang w:val="en-GB"/>
              </w:rPr>
              <w:t>Women</w:t>
            </w:r>
            <w:r w:rsidR="009D5669" w:rsidRPr="004547EF">
              <w:rPr>
                <w:rFonts w:asciiTheme="majorBidi" w:hAnsiTheme="majorBidi" w:cstheme="majorBidi"/>
                <w:iCs/>
                <w:spacing w:val="4"/>
                <w:w w:val="103"/>
                <w:kern w:val="14"/>
                <w:sz w:val="20"/>
                <w:szCs w:val="18"/>
                <w:lang w:val="en-GB"/>
              </w:rPr>
              <w:t xml:space="preserve">, the Boards </w:t>
            </w:r>
            <w:r w:rsidR="00B91E54" w:rsidRPr="004547EF">
              <w:rPr>
                <w:rFonts w:asciiTheme="majorBidi" w:hAnsiTheme="majorBidi" w:cstheme="majorBidi"/>
                <w:iCs/>
                <w:spacing w:val="4"/>
                <w:w w:val="103"/>
                <w:kern w:val="14"/>
                <w:sz w:val="20"/>
                <w:szCs w:val="18"/>
                <w:lang w:val="en-GB"/>
              </w:rPr>
              <w:t xml:space="preserve">requested </w:t>
            </w:r>
            <w:r w:rsidR="00174D33">
              <w:rPr>
                <w:rFonts w:asciiTheme="majorBidi" w:hAnsiTheme="majorBidi" w:cstheme="majorBidi"/>
                <w:iCs/>
                <w:spacing w:val="4"/>
                <w:w w:val="103"/>
                <w:kern w:val="14"/>
                <w:sz w:val="20"/>
                <w:szCs w:val="18"/>
                <w:lang w:val="en-GB"/>
              </w:rPr>
              <w:t xml:space="preserve">that </w:t>
            </w:r>
            <w:r w:rsidR="00B91E54" w:rsidRPr="004547EF">
              <w:rPr>
                <w:rFonts w:asciiTheme="majorBidi" w:hAnsiTheme="majorBidi" w:cstheme="majorBidi"/>
                <w:iCs/>
                <w:spacing w:val="4"/>
                <w:w w:val="103"/>
                <w:kern w:val="14"/>
                <w:sz w:val="20"/>
                <w:szCs w:val="18"/>
                <w:lang w:val="en-GB"/>
              </w:rPr>
              <w:t xml:space="preserve">the evaluation offices of the four </w:t>
            </w:r>
            <w:r w:rsidR="00174D33">
              <w:rPr>
                <w:rFonts w:asciiTheme="majorBidi" w:hAnsiTheme="majorBidi" w:cstheme="majorBidi"/>
                <w:iCs/>
                <w:spacing w:val="4"/>
                <w:w w:val="103"/>
                <w:kern w:val="14"/>
                <w:sz w:val="20"/>
                <w:szCs w:val="18"/>
                <w:lang w:val="en-GB"/>
              </w:rPr>
              <w:t xml:space="preserve">organizations </w:t>
            </w:r>
            <w:r w:rsidR="00B91E54" w:rsidRPr="004547EF">
              <w:rPr>
                <w:rFonts w:asciiTheme="majorBidi" w:hAnsiTheme="majorBidi" w:cstheme="majorBidi"/>
                <w:iCs/>
                <w:spacing w:val="4"/>
                <w:w w:val="103"/>
                <w:kern w:val="14"/>
                <w:sz w:val="20"/>
                <w:szCs w:val="18"/>
                <w:lang w:val="en-GB"/>
              </w:rPr>
              <w:t>seek opportunities for joint evaluations of joint programming</w:t>
            </w:r>
            <w:r w:rsidR="00174D33">
              <w:rPr>
                <w:rFonts w:asciiTheme="majorBidi" w:hAnsiTheme="majorBidi" w:cstheme="majorBidi"/>
                <w:iCs/>
                <w:spacing w:val="4"/>
                <w:w w:val="103"/>
                <w:kern w:val="14"/>
                <w:sz w:val="20"/>
                <w:szCs w:val="18"/>
                <w:lang w:val="en-GB"/>
              </w:rPr>
              <w:t xml:space="preserve"> and </w:t>
            </w:r>
            <w:r w:rsidR="00B91E54" w:rsidRPr="004547EF">
              <w:rPr>
                <w:rFonts w:asciiTheme="majorBidi" w:hAnsiTheme="majorBidi" w:cstheme="majorBidi"/>
                <w:iCs/>
                <w:spacing w:val="4"/>
                <w:w w:val="103"/>
                <w:kern w:val="14"/>
                <w:sz w:val="20"/>
                <w:szCs w:val="18"/>
                <w:lang w:val="en-GB"/>
              </w:rPr>
              <w:t xml:space="preserve">the common chapter of the </w:t>
            </w:r>
            <w:r w:rsidR="00174D33">
              <w:rPr>
                <w:rFonts w:asciiTheme="majorBidi" w:hAnsiTheme="majorBidi" w:cstheme="majorBidi"/>
                <w:iCs/>
                <w:spacing w:val="4"/>
                <w:w w:val="103"/>
                <w:kern w:val="14"/>
                <w:sz w:val="20"/>
                <w:szCs w:val="18"/>
                <w:lang w:val="en-GB"/>
              </w:rPr>
              <w:t>s</w:t>
            </w:r>
            <w:r w:rsidR="00B91E54" w:rsidRPr="004547EF">
              <w:rPr>
                <w:rFonts w:asciiTheme="majorBidi" w:hAnsiTheme="majorBidi" w:cstheme="majorBidi"/>
                <w:iCs/>
                <w:spacing w:val="4"/>
                <w:w w:val="103"/>
                <w:kern w:val="14"/>
                <w:sz w:val="20"/>
                <w:szCs w:val="18"/>
                <w:lang w:val="en-GB"/>
              </w:rPr>
              <w:t xml:space="preserve">trategic </w:t>
            </w:r>
            <w:r w:rsidR="00174D33">
              <w:rPr>
                <w:rFonts w:asciiTheme="majorBidi" w:hAnsiTheme="majorBidi" w:cstheme="majorBidi"/>
                <w:iCs/>
                <w:spacing w:val="4"/>
                <w:w w:val="103"/>
                <w:kern w:val="14"/>
                <w:sz w:val="20"/>
                <w:szCs w:val="18"/>
                <w:lang w:val="en-GB"/>
              </w:rPr>
              <w:t>p</w:t>
            </w:r>
            <w:r w:rsidR="00B91E54" w:rsidRPr="004547EF">
              <w:rPr>
                <w:rFonts w:asciiTheme="majorBidi" w:hAnsiTheme="majorBidi" w:cstheme="majorBidi"/>
                <w:iCs/>
                <w:spacing w:val="4"/>
                <w:w w:val="103"/>
                <w:kern w:val="14"/>
                <w:sz w:val="20"/>
                <w:szCs w:val="18"/>
                <w:lang w:val="en-GB"/>
              </w:rPr>
              <w:t>lan</w:t>
            </w:r>
            <w:r w:rsidR="00D3314E" w:rsidRPr="004547EF">
              <w:rPr>
                <w:rFonts w:asciiTheme="majorBidi" w:hAnsiTheme="majorBidi" w:cstheme="majorBidi"/>
                <w:iCs/>
                <w:spacing w:val="4"/>
                <w:w w:val="103"/>
                <w:kern w:val="14"/>
                <w:sz w:val="20"/>
                <w:szCs w:val="18"/>
                <w:lang w:val="en-GB"/>
              </w:rPr>
              <w:t>s</w:t>
            </w:r>
            <w:r w:rsidR="00174D33">
              <w:rPr>
                <w:rFonts w:asciiTheme="majorBidi" w:hAnsiTheme="majorBidi" w:cstheme="majorBidi"/>
                <w:iCs/>
                <w:spacing w:val="4"/>
                <w:w w:val="103"/>
                <w:kern w:val="14"/>
                <w:sz w:val="20"/>
                <w:szCs w:val="18"/>
                <w:lang w:val="en-GB"/>
              </w:rPr>
              <w:t>.</w:t>
            </w:r>
            <w:r w:rsidR="009D5669" w:rsidRPr="004547EF">
              <w:rPr>
                <w:rFonts w:asciiTheme="majorBidi" w:hAnsiTheme="majorBidi" w:cstheme="majorBidi"/>
                <w:iCs/>
                <w:spacing w:val="4"/>
                <w:w w:val="103"/>
                <w:kern w:val="14"/>
                <w:sz w:val="20"/>
                <w:szCs w:val="18"/>
                <w:lang w:val="en-GB"/>
              </w:rPr>
              <w:t xml:space="preserve"> </w:t>
            </w:r>
            <w:r w:rsidR="00174D33">
              <w:rPr>
                <w:rFonts w:asciiTheme="majorBidi" w:hAnsiTheme="majorBidi" w:cstheme="majorBidi"/>
                <w:iCs/>
                <w:spacing w:val="4"/>
                <w:w w:val="103"/>
                <w:kern w:val="14"/>
                <w:sz w:val="20"/>
                <w:szCs w:val="18"/>
                <w:lang w:val="en-GB"/>
              </w:rPr>
              <w:t>T</w:t>
            </w:r>
            <w:r w:rsidR="009D5669" w:rsidRPr="004547EF">
              <w:rPr>
                <w:rFonts w:asciiTheme="majorBidi" w:hAnsiTheme="majorBidi" w:cstheme="majorBidi"/>
                <w:iCs/>
                <w:spacing w:val="4"/>
                <w:w w:val="103"/>
                <w:kern w:val="14"/>
                <w:sz w:val="20"/>
                <w:szCs w:val="18"/>
                <w:lang w:val="en-GB"/>
              </w:rPr>
              <w:t>he present document includes</w:t>
            </w:r>
            <w:r w:rsidR="002E58DE" w:rsidRPr="004547EF">
              <w:rPr>
                <w:rFonts w:asciiTheme="majorBidi" w:hAnsiTheme="majorBidi" w:cstheme="majorBidi"/>
                <w:iCs/>
                <w:spacing w:val="4"/>
                <w:w w:val="103"/>
                <w:kern w:val="14"/>
                <w:sz w:val="20"/>
                <w:szCs w:val="18"/>
                <w:lang w:val="en-GB"/>
              </w:rPr>
              <w:t xml:space="preserve"> a synthesis of the </w:t>
            </w:r>
            <w:r w:rsidR="00921539" w:rsidRPr="004547EF">
              <w:rPr>
                <w:rFonts w:asciiTheme="majorBidi" w:hAnsiTheme="majorBidi" w:cstheme="majorBidi"/>
                <w:iCs/>
                <w:spacing w:val="4"/>
                <w:w w:val="103"/>
                <w:kern w:val="14"/>
                <w:sz w:val="20"/>
                <w:szCs w:val="18"/>
                <w:lang w:val="en-GB"/>
              </w:rPr>
              <w:t xml:space="preserve">common chapter’s </w:t>
            </w:r>
            <w:r w:rsidR="00ED6034" w:rsidRPr="004547EF">
              <w:rPr>
                <w:rFonts w:asciiTheme="majorBidi" w:hAnsiTheme="majorBidi" w:cstheme="majorBidi"/>
                <w:iCs/>
                <w:spacing w:val="4"/>
                <w:w w:val="103"/>
                <w:kern w:val="14"/>
                <w:sz w:val="20"/>
                <w:szCs w:val="18"/>
                <w:lang w:val="en-GB"/>
              </w:rPr>
              <w:t>evaluability assessment</w:t>
            </w:r>
            <w:r w:rsidR="00520876" w:rsidRPr="004547EF">
              <w:rPr>
                <w:rFonts w:asciiTheme="majorBidi" w:hAnsiTheme="majorBidi" w:cstheme="majorBidi"/>
                <w:iCs/>
                <w:spacing w:val="4"/>
                <w:w w:val="103"/>
                <w:kern w:val="14"/>
                <w:sz w:val="20"/>
                <w:szCs w:val="18"/>
                <w:lang w:val="en-GB"/>
              </w:rPr>
              <w:t xml:space="preserve">, which aimed to </w:t>
            </w:r>
            <w:r w:rsidR="00314E8F" w:rsidRPr="004547EF">
              <w:rPr>
                <w:rFonts w:asciiTheme="majorBidi" w:hAnsiTheme="majorBidi" w:cstheme="majorBidi"/>
                <w:iCs/>
                <w:spacing w:val="4"/>
                <w:w w:val="103"/>
                <w:kern w:val="14"/>
                <w:sz w:val="20"/>
                <w:szCs w:val="18"/>
                <w:lang w:val="en-GB"/>
              </w:rPr>
              <w:t>provide</w:t>
            </w:r>
            <w:r w:rsidR="00366F1C" w:rsidRPr="004547EF">
              <w:rPr>
                <w:rFonts w:asciiTheme="majorBidi" w:hAnsiTheme="majorBidi" w:cstheme="majorBidi"/>
                <w:iCs/>
                <w:spacing w:val="4"/>
                <w:w w:val="103"/>
                <w:kern w:val="14"/>
                <w:sz w:val="20"/>
                <w:szCs w:val="18"/>
                <w:lang w:val="en-GB"/>
              </w:rPr>
              <w:t xml:space="preserve"> </w:t>
            </w:r>
            <w:r w:rsidR="002941CF" w:rsidRPr="004547EF">
              <w:rPr>
                <w:rFonts w:asciiTheme="majorBidi" w:hAnsiTheme="majorBidi" w:cstheme="majorBidi"/>
                <w:iCs/>
                <w:spacing w:val="4"/>
                <w:w w:val="103"/>
                <w:kern w:val="14"/>
                <w:sz w:val="20"/>
                <w:szCs w:val="18"/>
                <w:lang w:val="en-GB"/>
              </w:rPr>
              <w:t xml:space="preserve">clarity on the operationalization of the common chapter </w:t>
            </w:r>
            <w:r w:rsidR="00366F1C" w:rsidRPr="004547EF">
              <w:rPr>
                <w:rFonts w:asciiTheme="majorBidi" w:hAnsiTheme="majorBidi" w:cstheme="majorBidi"/>
                <w:iCs/>
                <w:spacing w:val="4"/>
                <w:w w:val="103"/>
                <w:kern w:val="14"/>
                <w:sz w:val="20"/>
                <w:szCs w:val="18"/>
                <w:lang w:val="en-GB"/>
              </w:rPr>
              <w:t xml:space="preserve">in the first years of implementation </w:t>
            </w:r>
            <w:r w:rsidR="00AB5BF4" w:rsidRPr="004547EF">
              <w:rPr>
                <w:rFonts w:asciiTheme="majorBidi" w:hAnsiTheme="majorBidi" w:cstheme="majorBidi"/>
                <w:iCs/>
                <w:spacing w:val="4"/>
                <w:w w:val="103"/>
                <w:kern w:val="14"/>
                <w:sz w:val="20"/>
                <w:szCs w:val="18"/>
                <w:lang w:val="en-GB"/>
              </w:rPr>
              <w:t xml:space="preserve">and assess the existence of basic parameters </w:t>
            </w:r>
            <w:r w:rsidR="00366F1C" w:rsidRPr="004547EF">
              <w:rPr>
                <w:rFonts w:asciiTheme="majorBidi" w:hAnsiTheme="majorBidi" w:cstheme="majorBidi"/>
                <w:iCs/>
                <w:spacing w:val="4"/>
                <w:w w:val="103"/>
                <w:kern w:val="14"/>
                <w:sz w:val="20"/>
                <w:szCs w:val="18"/>
                <w:lang w:val="en-GB"/>
              </w:rPr>
              <w:t>that would make an evaluation of the common chapter possible.</w:t>
            </w:r>
            <w:r w:rsidR="00AB5BF4" w:rsidRPr="004547EF">
              <w:rPr>
                <w:rFonts w:asciiTheme="majorBidi" w:hAnsiTheme="majorBidi" w:cstheme="majorBidi"/>
                <w:iCs/>
                <w:spacing w:val="4"/>
                <w:w w:val="103"/>
                <w:kern w:val="14"/>
                <w:sz w:val="20"/>
                <w:szCs w:val="18"/>
                <w:lang w:val="en-GB"/>
              </w:rPr>
              <w:t xml:space="preserve"> </w:t>
            </w:r>
            <w:r w:rsidR="00484B68" w:rsidRPr="004547EF">
              <w:rPr>
                <w:rFonts w:asciiTheme="majorBidi" w:hAnsiTheme="majorBidi" w:cstheme="majorBidi"/>
                <w:iCs/>
                <w:spacing w:val="4"/>
                <w:w w:val="103"/>
                <w:kern w:val="14"/>
                <w:sz w:val="20"/>
                <w:szCs w:val="18"/>
                <w:lang w:val="en-GB"/>
              </w:rPr>
              <w:t>In</w:t>
            </w:r>
            <w:r w:rsidR="001F2F39" w:rsidRPr="004547EF">
              <w:rPr>
                <w:rFonts w:asciiTheme="majorBidi" w:hAnsiTheme="majorBidi" w:cstheme="majorBidi"/>
                <w:iCs/>
                <w:spacing w:val="4"/>
                <w:w w:val="103"/>
                <w:kern w:val="14"/>
                <w:sz w:val="20"/>
                <w:szCs w:val="18"/>
                <w:lang w:val="en-GB"/>
              </w:rPr>
              <w:t xml:space="preserve"> light of the </w:t>
            </w:r>
            <w:r w:rsidR="002139A1" w:rsidRPr="004547EF">
              <w:rPr>
                <w:rFonts w:asciiTheme="majorBidi" w:hAnsiTheme="majorBidi" w:cstheme="majorBidi"/>
                <w:iCs/>
                <w:spacing w:val="4"/>
                <w:w w:val="103"/>
                <w:kern w:val="14"/>
                <w:sz w:val="20"/>
                <w:szCs w:val="18"/>
                <w:lang w:val="en-GB"/>
              </w:rPr>
              <w:t>report</w:t>
            </w:r>
            <w:r w:rsidR="00174D33">
              <w:rPr>
                <w:rFonts w:asciiTheme="majorBidi" w:hAnsiTheme="majorBidi" w:cstheme="majorBidi"/>
                <w:iCs/>
                <w:spacing w:val="4"/>
                <w:w w:val="103"/>
                <w:kern w:val="14"/>
                <w:sz w:val="20"/>
                <w:szCs w:val="18"/>
                <w:lang w:val="en-GB"/>
              </w:rPr>
              <w:t>’s</w:t>
            </w:r>
            <w:r w:rsidR="002139A1" w:rsidRPr="004547EF">
              <w:rPr>
                <w:rFonts w:asciiTheme="majorBidi" w:hAnsiTheme="majorBidi" w:cstheme="majorBidi"/>
                <w:iCs/>
                <w:spacing w:val="4"/>
                <w:w w:val="103"/>
                <w:kern w:val="14"/>
                <w:sz w:val="20"/>
                <w:szCs w:val="18"/>
                <w:lang w:val="en-GB"/>
              </w:rPr>
              <w:t xml:space="preserve"> findings </w:t>
            </w:r>
            <w:r w:rsidR="00174D33">
              <w:rPr>
                <w:rFonts w:asciiTheme="majorBidi" w:hAnsiTheme="majorBidi" w:cstheme="majorBidi"/>
                <w:iCs/>
                <w:spacing w:val="4"/>
                <w:w w:val="103"/>
                <w:kern w:val="14"/>
                <w:sz w:val="20"/>
                <w:szCs w:val="18"/>
                <w:lang w:val="en-GB"/>
              </w:rPr>
              <w:t xml:space="preserve">on </w:t>
            </w:r>
            <w:r w:rsidR="002139A1" w:rsidRPr="004547EF">
              <w:rPr>
                <w:rFonts w:asciiTheme="majorBidi" w:hAnsiTheme="majorBidi" w:cstheme="majorBidi"/>
                <w:iCs/>
                <w:spacing w:val="4"/>
                <w:w w:val="103"/>
                <w:kern w:val="14"/>
                <w:sz w:val="20"/>
                <w:szCs w:val="18"/>
                <w:lang w:val="en-GB"/>
              </w:rPr>
              <w:t>implementation</w:t>
            </w:r>
            <w:r w:rsidR="00255B80" w:rsidRPr="004547EF">
              <w:rPr>
                <w:rFonts w:asciiTheme="majorBidi" w:hAnsiTheme="majorBidi" w:cstheme="majorBidi"/>
                <w:iCs/>
                <w:spacing w:val="4"/>
                <w:w w:val="103"/>
                <w:kern w:val="14"/>
                <w:sz w:val="20"/>
                <w:szCs w:val="18"/>
                <w:lang w:val="en-GB"/>
              </w:rPr>
              <w:t xml:space="preserve"> </w:t>
            </w:r>
            <w:r w:rsidR="00B4684C" w:rsidRPr="004547EF">
              <w:rPr>
                <w:rFonts w:asciiTheme="majorBidi" w:hAnsiTheme="majorBidi" w:cstheme="majorBidi"/>
                <w:iCs/>
                <w:spacing w:val="4"/>
                <w:w w:val="103"/>
                <w:kern w:val="14"/>
                <w:sz w:val="20"/>
                <w:szCs w:val="18"/>
                <w:lang w:val="en-GB"/>
              </w:rPr>
              <w:t xml:space="preserve">of United Nations </w:t>
            </w:r>
            <w:r w:rsidR="00174D33">
              <w:rPr>
                <w:rFonts w:asciiTheme="majorBidi" w:hAnsiTheme="majorBidi" w:cstheme="majorBidi"/>
                <w:iCs/>
                <w:spacing w:val="4"/>
                <w:w w:val="103"/>
                <w:kern w:val="14"/>
                <w:sz w:val="20"/>
                <w:szCs w:val="18"/>
                <w:lang w:val="en-GB"/>
              </w:rPr>
              <w:t>d</w:t>
            </w:r>
            <w:r w:rsidR="00B4684C" w:rsidRPr="004547EF">
              <w:rPr>
                <w:rFonts w:asciiTheme="majorBidi" w:hAnsiTheme="majorBidi" w:cstheme="majorBidi"/>
                <w:iCs/>
                <w:spacing w:val="4"/>
                <w:w w:val="103"/>
                <w:kern w:val="14"/>
                <w:sz w:val="20"/>
                <w:szCs w:val="18"/>
                <w:lang w:val="en-GB"/>
              </w:rPr>
              <w:t xml:space="preserve">evelopment </w:t>
            </w:r>
            <w:r w:rsidR="00174D33">
              <w:rPr>
                <w:rFonts w:asciiTheme="majorBidi" w:hAnsiTheme="majorBidi" w:cstheme="majorBidi"/>
                <w:iCs/>
                <w:spacing w:val="4"/>
                <w:w w:val="103"/>
                <w:kern w:val="14"/>
                <w:sz w:val="20"/>
                <w:szCs w:val="18"/>
                <w:lang w:val="en-GB"/>
              </w:rPr>
              <w:t>s</w:t>
            </w:r>
            <w:r w:rsidR="00B4684C" w:rsidRPr="004547EF">
              <w:rPr>
                <w:rFonts w:asciiTheme="majorBidi" w:hAnsiTheme="majorBidi" w:cstheme="majorBidi"/>
                <w:iCs/>
                <w:spacing w:val="4"/>
                <w:w w:val="103"/>
                <w:kern w:val="14"/>
                <w:sz w:val="20"/>
                <w:szCs w:val="18"/>
                <w:lang w:val="en-GB"/>
              </w:rPr>
              <w:t>ystem reform</w:t>
            </w:r>
            <w:r w:rsidR="00F5146D" w:rsidRPr="004547EF">
              <w:rPr>
                <w:rFonts w:asciiTheme="majorBidi" w:hAnsiTheme="majorBidi" w:cstheme="majorBidi"/>
                <w:iCs/>
                <w:spacing w:val="4"/>
                <w:w w:val="103"/>
                <w:kern w:val="14"/>
                <w:sz w:val="20"/>
                <w:szCs w:val="18"/>
                <w:lang w:val="en-GB"/>
              </w:rPr>
              <w:t xml:space="preserve">, </w:t>
            </w:r>
            <w:r w:rsidR="00366F1C" w:rsidRPr="004547EF">
              <w:rPr>
                <w:rFonts w:asciiTheme="majorBidi" w:hAnsiTheme="majorBidi" w:cstheme="majorBidi"/>
                <w:iCs/>
                <w:spacing w:val="4"/>
                <w:w w:val="103"/>
                <w:kern w:val="14"/>
                <w:sz w:val="20"/>
                <w:szCs w:val="18"/>
                <w:lang w:val="en-GB"/>
              </w:rPr>
              <w:t xml:space="preserve">and </w:t>
            </w:r>
            <w:r w:rsidR="00C532BB" w:rsidRPr="004547EF">
              <w:rPr>
                <w:rFonts w:asciiTheme="majorBidi" w:hAnsiTheme="majorBidi" w:cstheme="majorBidi"/>
                <w:iCs/>
                <w:spacing w:val="4"/>
                <w:w w:val="103"/>
                <w:kern w:val="14"/>
                <w:sz w:val="20"/>
                <w:szCs w:val="18"/>
                <w:lang w:val="en-GB"/>
              </w:rPr>
              <w:t>recognizing the potential major implications of the COVID</w:t>
            </w:r>
            <w:r w:rsidR="00D97AC5" w:rsidRPr="004547EF">
              <w:rPr>
                <w:rFonts w:asciiTheme="majorBidi" w:hAnsiTheme="majorBidi" w:cstheme="majorBidi"/>
                <w:iCs/>
                <w:spacing w:val="4"/>
                <w:w w:val="103"/>
                <w:kern w:val="14"/>
                <w:sz w:val="20"/>
                <w:szCs w:val="18"/>
                <w:lang w:val="en-GB"/>
              </w:rPr>
              <w:t xml:space="preserve">-19 pandemic, </w:t>
            </w:r>
            <w:r w:rsidR="00F5146D" w:rsidRPr="004547EF">
              <w:rPr>
                <w:rFonts w:asciiTheme="majorBidi" w:hAnsiTheme="majorBidi" w:cstheme="majorBidi"/>
                <w:iCs/>
                <w:spacing w:val="4"/>
                <w:w w:val="103"/>
                <w:kern w:val="14"/>
                <w:sz w:val="20"/>
                <w:szCs w:val="18"/>
                <w:lang w:val="en-GB"/>
              </w:rPr>
              <w:t>the evaluation offices of UNDP, UNFPA, UNICEF and UN</w:t>
            </w:r>
            <w:r w:rsidR="000842BC">
              <w:rPr>
                <w:rFonts w:asciiTheme="majorBidi" w:hAnsiTheme="majorBidi" w:cstheme="majorBidi"/>
                <w:iCs/>
                <w:spacing w:val="4"/>
                <w:w w:val="103"/>
                <w:kern w:val="14"/>
                <w:sz w:val="20"/>
                <w:szCs w:val="18"/>
                <w:lang w:val="en-GB"/>
              </w:rPr>
              <w:t>-</w:t>
            </w:r>
            <w:r w:rsidR="00F5146D" w:rsidRPr="004547EF">
              <w:rPr>
                <w:rFonts w:asciiTheme="majorBidi" w:hAnsiTheme="majorBidi" w:cstheme="majorBidi"/>
                <w:iCs/>
                <w:spacing w:val="4"/>
                <w:w w:val="103"/>
                <w:kern w:val="14"/>
                <w:sz w:val="20"/>
                <w:szCs w:val="18"/>
                <w:lang w:val="en-GB"/>
              </w:rPr>
              <w:t>Women</w:t>
            </w:r>
            <w:r w:rsidR="005C1474" w:rsidRPr="004547EF">
              <w:rPr>
                <w:rFonts w:asciiTheme="majorBidi" w:hAnsiTheme="majorBidi" w:cstheme="majorBidi"/>
                <w:iCs/>
                <w:spacing w:val="4"/>
                <w:w w:val="103"/>
                <w:kern w:val="14"/>
                <w:sz w:val="20"/>
                <w:szCs w:val="18"/>
                <w:lang w:val="en-GB"/>
              </w:rPr>
              <w:t xml:space="preserve"> </w:t>
            </w:r>
            <w:r w:rsidR="00D97AC5" w:rsidRPr="004547EF">
              <w:rPr>
                <w:rFonts w:asciiTheme="majorBidi" w:hAnsiTheme="majorBidi" w:cstheme="majorBidi"/>
                <w:iCs/>
                <w:spacing w:val="4"/>
                <w:w w:val="103"/>
                <w:kern w:val="14"/>
                <w:sz w:val="20"/>
                <w:szCs w:val="18"/>
                <w:lang w:val="en-GB"/>
              </w:rPr>
              <w:t>seek the guidance of the Executive Boards on the continued relevance of the implementation of the second phase of the evaluation</w:t>
            </w:r>
            <w:r w:rsidR="00174D33">
              <w:rPr>
                <w:rFonts w:asciiTheme="majorBidi" w:hAnsiTheme="majorBidi" w:cstheme="majorBidi"/>
                <w:iCs/>
                <w:spacing w:val="4"/>
                <w:w w:val="103"/>
                <w:kern w:val="14"/>
                <w:sz w:val="20"/>
                <w:szCs w:val="18"/>
                <w:lang w:val="en-GB"/>
              </w:rPr>
              <w:t>,</w:t>
            </w:r>
            <w:r w:rsidR="00275437" w:rsidRPr="004547EF">
              <w:rPr>
                <w:rFonts w:asciiTheme="majorBidi" w:hAnsiTheme="majorBidi" w:cstheme="majorBidi"/>
                <w:iCs/>
                <w:spacing w:val="4"/>
                <w:w w:val="103"/>
                <w:kern w:val="14"/>
                <w:sz w:val="20"/>
                <w:szCs w:val="18"/>
                <w:lang w:val="en-GB"/>
              </w:rPr>
              <w:t xml:space="preserve"> as requested in previous decisions</w:t>
            </w:r>
            <w:r w:rsidR="00174D33">
              <w:rPr>
                <w:rFonts w:asciiTheme="majorBidi" w:hAnsiTheme="majorBidi" w:cstheme="majorBidi"/>
                <w:iCs/>
                <w:spacing w:val="4"/>
                <w:w w:val="103"/>
                <w:kern w:val="14"/>
                <w:sz w:val="20"/>
                <w:szCs w:val="18"/>
                <w:lang w:val="en-GB"/>
              </w:rPr>
              <w:t xml:space="preserve"> of the Boards</w:t>
            </w:r>
            <w:r w:rsidR="00275437" w:rsidRPr="004547EF">
              <w:rPr>
                <w:rFonts w:asciiTheme="majorBidi" w:hAnsiTheme="majorBidi" w:cstheme="majorBidi"/>
                <w:iCs/>
                <w:spacing w:val="4"/>
                <w:w w:val="103"/>
                <w:kern w:val="14"/>
                <w:sz w:val="20"/>
                <w:szCs w:val="18"/>
                <w:lang w:val="en-GB"/>
              </w:rPr>
              <w:t xml:space="preserve">. </w:t>
            </w:r>
          </w:p>
        </w:tc>
      </w:tr>
      <w:tr w:rsidR="009D5669" w:rsidRPr="004547EF" w14:paraId="7B8F3C8F" w14:textId="77777777" w:rsidTr="009D5669">
        <w:tc>
          <w:tcPr>
            <w:tcW w:w="9922" w:type="dxa"/>
            <w:tcBorders>
              <w:bottom w:val="single" w:sz="2" w:space="0" w:color="auto"/>
            </w:tcBorders>
            <w:shd w:val="clear" w:color="auto" w:fill="auto"/>
          </w:tcPr>
          <w:p w14:paraId="02A7D47C" w14:textId="77777777" w:rsidR="009D5669" w:rsidRPr="004547EF" w:rsidRDefault="009D5669" w:rsidP="009D5669">
            <w:pPr>
              <w:tabs>
                <w:tab w:val="left" w:pos="240"/>
              </w:tabs>
              <w:spacing w:before="240" w:after="120"/>
              <w:rPr>
                <w:rFonts w:asciiTheme="majorBidi" w:hAnsiTheme="majorBidi" w:cstheme="majorBidi"/>
                <w:i/>
                <w:spacing w:val="4"/>
                <w:w w:val="103"/>
                <w:kern w:val="14"/>
                <w:sz w:val="8"/>
                <w:szCs w:val="8"/>
                <w:lang w:val="en-GB"/>
              </w:rPr>
            </w:pPr>
          </w:p>
        </w:tc>
      </w:tr>
    </w:tbl>
    <w:p w14:paraId="7DD414C3" w14:textId="7B5A4914" w:rsidR="00EE36A3" w:rsidRPr="004547EF" w:rsidRDefault="00EE36A3" w:rsidP="009D5669">
      <w:pPr>
        <w:keepNext/>
        <w:keepLines/>
        <w:pageBreakBefore/>
        <w:suppressAutoHyphens/>
        <w:spacing w:after="120" w:line="300" w:lineRule="exact"/>
        <w:jc w:val="both"/>
        <w:outlineLvl w:val="0"/>
        <w:rPr>
          <w:rFonts w:asciiTheme="majorBidi" w:eastAsia="Times New Roman" w:hAnsiTheme="majorBidi" w:cstheme="majorBidi"/>
          <w:spacing w:val="4"/>
          <w:w w:val="103"/>
          <w:kern w:val="14"/>
          <w:sz w:val="28"/>
          <w:szCs w:val="20"/>
          <w:lang w:val="en-GB"/>
        </w:rPr>
      </w:pPr>
      <w:r w:rsidRPr="004547EF">
        <w:rPr>
          <w:rFonts w:asciiTheme="majorBidi" w:eastAsia="Times New Roman" w:hAnsiTheme="majorBidi" w:cstheme="majorBidi"/>
          <w:spacing w:val="4"/>
          <w:w w:val="103"/>
          <w:kern w:val="14"/>
          <w:sz w:val="28"/>
          <w:szCs w:val="20"/>
          <w:lang w:val="en-GB"/>
        </w:rPr>
        <w:lastRenderedPageBreak/>
        <w:t>Contents</w:t>
      </w:r>
    </w:p>
    <w:tbl>
      <w:tblPr>
        <w:tblW w:w="0" w:type="auto"/>
        <w:tblInd w:w="270" w:type="dxa"/>
        <w:tblLayout w:type="fixed"/>
        <w:tblCellMar>
          <w:left w:w="0" w:type="dxa"/>
          <w:right w:w="0" w:type="dxa"/>
        </w:tblCellMar>
        <w:tblLook w:val="0000" w:firstRow="0" w:lastRow="0" w:firstColumn="0" w:lastColumn="0" w:noHBand="0" w:noVBand="0"/>
      </w:tblPr>
      <w:tblGrid>
        <w:gridCol w:w="368"/>
        <w:gridCol w:w="35"/>
        <w:gridCol w:w="587"/>
        <w:gridCol w:w="23"/>
        <w:gridCol w:w="8010"/>
        <w:gridCol w:w="337"/>
      </w:tblGrid>
      <w:tr w:rsidR="00EE36A3" w:rsidRPr="004547EF" w14:paraId="3CECA6C1" w14:textId="77777777" w:rsidTr="00BA5850">
        <w:trPr>
          <w:gridBefore w:val="1"/>
          <w:wBefore w:w="368" w:type="dxa"/>
          <w:cantSplit/>
        </w:trPr>
        <w:tc>
          <w:tcPr>
            <w:tcW w:w="35" w:type="dxa"/>
          </w:tcPr>
          <w:p w14:paraId="4C2D65AA" w14:textId="77777777" w:rsidR="00EE36A3" w:rsidRPr="004547EF" w:rsidRDefault="00EE36A3" w:rsidP="00EE36A3">
            <w:pPr>
              <w:suppressAutoHyphens/>
              <w:spacing w:after="120" w:line="240" w:lineRule="auto"/>
              <w:jc w:val="center"/>
              <w:rPr>
                <w:rFonts w:asciiTheme="majorBidi" w:eastAsia="Times New Roman" w:hAnsiTheme="majorBidi" w:cstheme="majorBidi"/>
                <w:i/>
                <w:spacing w:val="4"/>
                <w:w w:val="103"/>
                <w:kern w:val="14"/>
                <w:sz w:val="14"/>
                <w:szCs w:val="20"/>
                <w:lang w:val="en-GB"/>
              </w:rPr>
            </w:pPr>
          </w:p>
        </w:tc>
        <w:tc>
          <w:tcPr>
            <w:tcW w:w="610" w:type="dxa"/>
            <w:gridSpan w:val="2"/>
          </w:tcPr>
          <w:p w14:paraId="04A20919" w14:textId="7A3248AF" w:rsidR="00EE36A3" w:rsidRPr="004547EF" w:rsidRDefault="00EE36A3" w:rsidP="00EE36A3">
            <w:pPr>
              <w:suppressAutoHyphens/>
              <w:spacing w:after="120" w:line="240" w:lineRule="auto"/>
              <w:jc w:val="center"/>
              <w:rPr>
                <w:rFonts w:asciiTheme="majorBidi" w:eastAsia="Times New Roman" w:hAnsiTheme="majorBidi" w:cstheme="majorBidi"/>
                <w:i/>
                <w:spacing w:val="4"/>
                <w:w w:val="103"/>
                <w:kern w:val="14"/>
                <w:sz w:val="14"/>
                <w:szCs w:val="20"/>
                <w:lang w:val="en-GB"/>
              </w:rPr>
            </w:pPr>
            <w:r w:rsidRPr="004547EF">
              <w:rPr>
                <w:rFonts w:asciiTheme="majorBidi" w:eastAsia="Times New Roman" w:hAnsiTheme="majorBidi" w:cstheme="majorBidi"/>
                <w:i/>
                <w:spacing w:val="4"/>
                <w:w w:val="103"/>
                <w:kern w:val="14"/>
                <w:sz w:val="14"/>
                <w:szCs w:val="20"/>
                <w:lang w:val="en-GB"/>
              </w:rPr>
              <w:t>Chapter</w:t>
            </w:r>
          </w:p>
        </w:tc>
        <w:tc>
          <w:tcPr>
            <w:tcW w:w="8010" w:type="dxa"/>
          </w:tcPr>
          <w:p w14:paraId="5743AB7E" w14:textId="77777777" w:rsidR="00EE36A3" w:rsidRPr="004547EF" w:rsidRDefault="00EE36A3" w:rsidP="00EE36A3">
            <w:pPr>
              <w:suppressAutoHyphens/>
              <w:spacing w:after="120" w:line="240" w:lineRule="auto"/>
              <w:jc w:val="both"/>
              <w:rPr>
                <w:rFonts w:asciiTheme="majorBidi" w:eastAsia="Times New Roman" w:hAnsiTheme="majorBidi" w:cstheme="majorBidi"/>
                <w:i/>
                <w:spacing w:val="4"/>
                <w:w w:val="103"/>
                <w:kern w:val="14"/>
                <w:sz w:val="14"/>
                <w:szCs w:val="20"/>
                <w:lang w:val="en-GB"/>
              </w:rPr>
            </w:pPr>
          </w:p>
        </w:tc>
        <w:tc>
          <w:tcPr>
            <w:tcW w:w="337" w:type="dxa"/>
          </w:tcPr>
          <w:p w14:paraId="5A16EF71" w14:textId="77777777" w:rsidR="00EE36A3" w:rsidRPr="004547EF" w:rsidRDefault="00EE36A3" w:rsidP="00EE36A3">
            <w:pPr>
              <w:suppressAutoHyphens/>
              <w:spacing w:after="120" w:line="240" w:lineRule="auto"/>
              <w:jc w:val="center"/>
              <w:rPr>
                <w:rFonts w:asciiTheme="majorBidi" w:eastAsia="Times New Roman" w:hAnsiTheme="majorBidi" w:cstheme="majorBidi"/>
                <w:i/>
                <w:spacing w:val="4"/>
                <w:w w:val="103"/>
                <w:kern w:val="14"/>
                <w:sz w:val="14"/>
                <w:szCs w:val="20"/>
                <w:lang w:val="en-GB"/>
              </w:rPr>
            </w:pPr>
            <w:r w:rsidRPr="004547EF">
              <w:rPr>
                <w:rFonts w:asciiTheme="majorBidi" w:eastAsia="Times New Roman" w:hAnsiTheme="majorBidi" w:cstheme="majorBidi"/>
                <w:i/>
                <w:spacing w:val="4"/>
                <w:w w:val="103"/>
                <w:kern w:val="14"/>
                <w:sz w:val="14"/>
                <w:szCs w:val="20"/>
                <w:lang w:val="en-GB"/>
              </w:rPr>
              <w:t>Page</w:t>
            </w:r>
          </w:p>
        </w:tc>
      </w:tr>
      <w:tr w:rsidR="00F730CA" w:rsidRPr="004547EF" w14:paraId="017527F0" w14:textId="77777777" w:rsidTr="00BA5850">
        <w:trPr>
          <w:gridBefore w:val="1"/>
          <w:wBefore w:w="368" w:type="dxa"/>
          <w:cantSplit/>
        </w:trPr>
        <w:tc>
          <w:tcPr>
            <w:tcW w:w="645" w:type="dxa"/>
            <w:gridSpan w:val="3"/>
          </w:tcPr>
          <w:p w14:paraId="625AB1BC" w14:textId="6DE2AE71" w:rsidR="00F730CA" w:rsidRPr="004547EF" w:rsidRDefault="00F730CA" w:rsidP="003701CF">
            <w:pPr>
              <w:tabs>
                <w:tab w:val="right" w:pos="1080"/>
                <w:tab w:val="left" w:pos="1296"/>
                <w:tab w:val="left" w:pos="1728"/>
                <w:tab w:val="left" w:pos="1800"/>
                <w:tab w:val="right" w:leader="dot" w:pos="9360"/>
              </w:tabs>
              <w:suppressAutoHyphens/>
              <w:spacing w:after="120" w:line="240" w:lineRule="exact"/>
              <w:jc w:val="center"/>
              <w:rPr>
                <w:rFonts w:asciiTheme="majorBidi" w:eastAsia="Times New Roman" w:hAnsiTheme="majorBidi" w:cstheme="majorBidi"/>
                <w:spacing w:val="4"/>
                <w:w w:val="103"/>
                <w:kern w:val="14"/>
                <w:sz w:val="20"/>
                <w:szCs w:val="20"/>
                <w:lang w:val="en-GB"/>
              </w:rPr>
            </w:pPr>
            <w:r w:rsidRPr="004547EF">
              <w:rPr>
                <w:rFonts w:asciiTheme="majorBidi" w:eastAsia="Times New Roman" w:hAnsiTheme="majorBidi" w:cstheme="majorBidi"/>
                <w:spacing w:val="4"/>
                <w:w w:val="103"/>
                <w:kern w:val="14"/>
                <w:sz w:val="20"/>
                <w:szCs w:val="20"/>
                <w:lang w:val="en-GB"/>
              </w:rPr>
              <w:t>I.</w:t>
            </w:r>
          </w:p>
        </w:tc>
        <w:tc>
          <w:tcPr>
            <w:tcW w:w="8010" w:type="dxa"/>
          </w:tcPr>
          <w:p w14:paraId="4C617035" w14:textId="3F83B71B" w:rsidR="00F730CA" w:rsidRPr="004547EF" w:rsidRDefault="00F730CA" w:rsidP="00BA04EE">
            <w:pPr>
              <w:tabs>
                <w:tab w:val="left" w:pos="1296"/>
                <w:tab w:val="right" w:leader="dot" w:pos="8381"/>
              </w:tabs>
              <w:suppressAutoHyphens/>
              <w:spacing w:after="120" w:line="240" w:lineRule="exact"/>
              <w:jc w:val="both"/>
              <w:rPr>
                <w:rFonts w:asciiTheme="majorBidi" w:eastAsia="Times New Roman" w:hAnsiTheme="majorBidi" w:cstheme="majorBidi"/>
                <w:spacing w:val="60"/>
                <w:w w:val="103"/>
                <w:kern w:val="14"/>
                <w:sz w:val="17"/>
                <w:szCs w:val="20"/>
                <w:lang w:val="en-GB"/>
              </w:rPr>
            </w:pPr>
            <w:r w:rsidRPr="004547EF">
              <w:rPr>
                <w:rFonts w:asciiTheme="majorBidi" w:eastAsia="Times New Roman" w:hAnsiTheme="majorBidi" w:cstheme="majorBidi"/>
                <w:spacing w:val="4"/>
                <w:w w:val="103"/>
                <w:kern w:val="14"/>
                <w:sz w:val="20"/>
                <w:szCs w:val="20"/>
                <w:lang w:val="en-GB"/>
              </w:rPr>
              <w:t>Introduction</w:t>
            </w:r>
            <w:r w:rsidR="00BA04EE" w:rsidRPr="004547EF">
              <w:rPr>
                <w:rFonts w:asciiTheme="majorBidi" w:eastAsia="Times New Roman" w:hAnsiTheme="majorBidi" w:cstheme="majorBidi"/>
                <w:spacing w:val="60"/>
                <w:w w:val="103"/>
                <w:kern w:val="14"/>
                <w:sz w:val="17"/>
                <w:szCs w:val="20"/>
                <w:lang w:val="en-GB"/>
              </w:rPr>
              <w:tab/>
            </w:r>
            <w:r w:rsidR="00BA04EE" w:rsidRPr="004547EF">
              <w:rPr>
                <w:rFonts w:asciiTheme="majorBidi" w:eastAsia="Times New Roman" w:hAnsiTheme="majorBidi" w:cstheme="majorBidi"/>
                <w:spacing w:val="60"/>
                <w:w w:val="103"/>
                <w:kern w:val="14"/>
                <w:sz w:val="17"/>
                <w:szCs w:val="20"/>
                <w:lang w:val="en-GB"/>
              </w:rPr>
              <w:tab/>
            </w:r>
          </w:p>
        </w:tc>
        <w:tc>
          <w:tcPr>
            <w:tcW w:w="337" w:type="dxa"/>
            <w:vAlign w:val="bottom"/>
          </w:tcPr>
          <w:p w14:paraId="511A8535" w14:textId="29FAFB5A" w:rsidR="00F730CA" w:rsidRPr="004547EF" w:rsidRDefault="00F730CA" w:rsidP="003701CF">
            <w:pPr>
              <w:tabs>
                <w:tab w:val="right" w:pos="1080"/>
                <w:tab w:val="right" w:leader="dot" w:pos="9360"/>
              </w:tabs>
              <w:suppressAutoHyphens/>
              <w:spacing w:after="120" w:line="240" w:lineRule="exact"/>
              <w:jc w:val="right"/>
              <w:rPr>
                <w:rFonts w:asciiTheme="majorBidi" w:eastAsia="Times New Roman" w:hAnsiTheme="majorBidi" w:cstheme="majorBidi"/>
                <w:spacing w:val="4"/>
                <w:w w:val="103"/>
                <w:kern w:val="14"/>
                <w:sz w:val="20"/>
                <w:szCs w:val="20"/>
                <w:lang w:val="en-GB"/>
              </w:rPr>
            </w:pPr>
            <w:r w:rsidRPr="004547EF">
              <w:rPr>
                <w:rFonts w:asciiTheme="majorBidi" w:eastAsia="Times New Roman" w:hAnsiTheme="majorBidi" w:cstheme="majorBidi"/>
                <w:spacing w:val="4"/>
                <w:w w:val="103"/>
                <w:kern w:val="14"/>
                <w:sz w:val="20"/>
                <w:szCs w:val="20"/>
                <w:lang w:val="en-GB"/>
              </w:rPr>
              <w:t>3</w:t>
            </w:r>
          </w:p>
        </w:tc>
      </w:tr>
      <w:tr w:rsidR="00EE36A3" w:rsidRPr="004547EF" w14:paraId="1CAA4FD1" w14:textId="77777777" w:rsidTr="00BA5850">
        <w:trPr>
          <w:gridBefore w:val="1"/>
          <w:wBefore w:w="368" w:type="dxa"/>
          <w:cantSplit/>
        </w:trPr>
        <w:tc>
          <w:tcPr>
            <w:tcW w:w="645" w:type="dxa"/>
            <w:gridSpan w:val="3"/>
            <w:shd w:val="clear" w:color="auto" w:fill="auto"/>
          </w:tcPr>
          <w:p w14:paraId="1B80A3F1" w14:textId="3E84BF1C" w:rsidR="00EE36A3" w:rsidRPr="004547EF" w:rsidRDefault="00EE36A3" w:rsidP="00EE36A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line="240" w:lineRule="exact"/>
              <w:jc w:val="center"/>
              <w:rPr>
                <w:rFonts w:asciiTheme="majorBidi" w:eastAsia="Times New Roman" w:hAnsiTheme="majorBidi" w:cstheme="majorBidi"/>
                <w:spacing w:val="4"/>
                <w:w w:val="103"/>
                <w:kern w:val="14"/>
                <w:sz w:val="17"/>
                <w:szCs w:val="20"/>
                <w:lang w:val="en-GB"/>
              </w:rPr>
            </w:pPr>
            <w:r w:rsidRPr="004547EF">
              <w:rPr>
                <w:rFonts w:asciiTheme="majorBidi" w:eastAsia="Times New Roman" w:hAnsiTheme="majorBidi" w:cstheme="majorBidi"/>
                <w:spacing w:val="4"/>
                <w:w w:val="103"/>
                <w:kern w:val="14"/>
                <w:sz w:val="20"/>
                <w:szCs w:val="20"/>
                <w:lang w:val="en-GB"/>
              </w:rPr>
              <w:t>II.</w:t>
            </w:r>
          </w:p>
        </w:tc>
        <w:tc>
          <w:tcPr>
            <w:tcW w:w="8010" w:type="dxa"/>
            <w:shd w:val="clear" w:color="auto" w:fill="auto"/>
          </w:tcPr>
          <w:p w14:paraId="311E1152" w14:textId="1722A027" w:rsidR="00EE36A3" w:rsidRPr="004547EF" w:rsidRDefault="004E4258" w:rsidP="00BA04EE">
            <w:pPr>
              <w:tabs>
                <w:tab w:val="left" w:pos="1296"/>
                <w:tab w:val="left" w:pos="1728"/>
                <w:tab w:val="right" w:leader="dot" w:pos="8381"/>
              </w:tabs>
              <w:suppressAutoHyphens/>
              <w:spacing w:after="120" w:line="240" w:lineRule="exact"/>
              <w:ind w:right="15"/>
              <w:jc w:val="both"/>
              <w:rPr>
                <w:rFonts w:asciiTheme="majorBidi" w:eastAsia="Times New Roman" w:hAnsiTheme="majorBidi" w:cstheme="majorBidi"/>
                <w:spacing w:val="4"/>
                <w:w w:val="103"/>
                <w:kern w:val="14"/>
                <w:sz w:val="17"/>
                <w:szCs w:val="20"/>
                <w:lang w:val="en-GB"/>
              </w:rPr>
            </w:pPr>
            <w:r w:rsidRPr="004547EF">
              <w:rPr>
                <w:rFonts w:asciiTheme="majorBidi" w:eastAsia="Times New Roman" w:hAnsiTheme="majorBidi" w:cstheme="majorBidi"/>
                <w:spacing w:val="4"/>
                <w:w w:val="103"/>
                <w:kern w:val="14"/>
                <w:sz w:val="20"/>
                <w:szCs w:val="20"/>
                <w:lang w:val="en-GB"/>
              </w:rPr>
              <w:t>Scope</w:t>
            </w:r>
            <w:r w:rsidR="006F259D" w:rsidRPr="004547EF">
              <w:rPr>
                <w:rFonts w:asciiTheme="majorBidi" w:eastAsia="Times New Roman" w:hAnsiTheme="majorBidi" w:cstheme="majorBidi"/>
                <w:spacing w:val="4"/>
                <w:w w:val="103"/>
                <w:kern w:val="14"/>
                <w:sz w:val="20"/>
                <w:szCs w:val="20"/>
                <w:lang w:val="en-GB"/>
              </w:rPr>
              <w:t xml:space="preserve"> and methodology</w:t>
            </w:r>
            <w:r w:rsidR="00BA04EE" w:rsidRPr="004547EF">
              <w:rPr>
                <w:rFonts w:asciiTheme="majorBidi" w:eastAsia="Times New Roman" w:hAnsiTheme="majorBidi" w:cstheme="majorBidi"/>
                <w:spacing w:val="60"/>
                <w:w w:val="103"/>
                <w:kern w:val="14"/>
                <w:sz w:val="17"/>
                <w:szCs w:val="20"/>
                <w:lang w:val="en-GB"/>
              </w:rPr>
              <w:tab/>
            </w:r>
            <w:r w:rsidR="00380DCA" w:rsidRPr="004547EF">
              <w:rPr>
                <w:rFonts w:asciiTheme="majorBidi" w:eastAsia="Times New Roman" w:hAnsiTheme="majorBidi" w:cstheme="majorBidi"/>
                <w:spacing w:val="4"/>
                <w:w w:val="103"/>
                <w:kern w:val="14"/>
                <w:sz w:val="20"/>
                <w:szCs w:val="20"/>
                <w:lang w:val="en-GB"/>
              </w:rPr>
              <w:t xml:space="preserve"> </w:t>
            </w:r>
          </w:p>
        </w:tc>
        <w:tc>
          <w:tcPr>
            <w:tcW w:w="337" w:type="dxa"/>
            <w:vAlign w:val="bottom"/>
          </w:tcPr>
          <w:p w14:paraId="698B362D" w14:textId="694D12EF" w:rsidR="00EE36A3" w:rsidRPr="004547EF" w:rsidRDefault="00380DCA" w:rsidP="00EE36A3">
            <w:pPr>
              <w:suppressAutoHyphens/>
              <w:spacing w:after="120" w:line="240" w:lineRule="exact"/>
              <w:jc w:val="right"/>
              <w:rPr>
                <w:rFonts w:asciiTheme="majorBidi" w:eastAsia="Times New Roman" w:hAnsiTheme="majorBidi" w:cstheme="majorBidi"/>
                <w:spacing w:val="4"/>
                <w:w w:val="103"/>
                <w:kern w:val="14"/>
                <w:sz w:val="20"/>
                <w:szCs w:val="20"/>
                <w:lang w:val="en-GB"/>
              </w:rPr>
            </w:pPr>
            <w:r w:rsidRPr="004547EF">
              <w:rPr>
                <w:rFonts w:asciiTheme="majorBidi" w:eastAsia="Times New Roman" w:hAnsiTheme="majorBidi" w:cstheme="majorBidi"/>
                <w:spacing w:val="4"/>
                <w:w w:val="103"/>
                <w:kern w:val="14"/>
                <w:sz w:val="20"/>
                <w:szCs w:val="20"/>
                <w:lang w:val="en-GB"/>
              </w:rPr>
              <w:t>4</w:t>
            </w:r>
          </w:p>
        </w:tc>
      </w:tr>
      <w:tr w:rsidR="00EE36A3" w:rsidRPr="004547EF" w14:paraId="3BF79415" w14:textId="77777777" w:rsidTr="00BA5850">
        <w:trPr>
          <w:gridBefore w:val="1"/>
          <w:wBefore w:w="368" w:type="dxa"/>
          <w:cantSplit/>
        </w:trPr>
        <w:tc>
          <w:tcPr>
            <w:tcW w:w="645" w:type="dxa"/>
            <w:gridSpan w:val="3"/>
            <w:shd w:val="clear" w:color="auto" w:fill="auto"/>
          </w:tcPr>
          <w:p w14:paraId="4CC4B4E1" w14:textId="7D791049" w:rsidR="00EE36A3" w:rsidRPr="004547EF" w:rsidRDefault="00EE36A3" w:rsidP="00EE36A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line="240" w:lineRule="exact"/>
              <w:jc w:val="center"/>
              <w:rPr>
                <w:rFonts w:asciiTheme="majorBidi" w:eastAsia="Times New Roman" w:hAnsiTheme="majorBidi" w:cstheme="majorBidi"/>
                <w:spacing w:val="4"/>
                <w:w w:val="103"/>
                <w:kern w:val="14"/>
                <w:sz w:val="20"/>
                <w:szCs w:val="20"/>
                <w:lang w:val="en-GB"/>
              </w:rPr>
            </w:pPr>
            <w:r w:rsidRPr="004547EF">
              <w:rPr>
                <w:rFonts w:asciiTheme="majorBidi" w:eastAsia="Times New Roman" w:hAnsiTheme="majorBidi" w:cstheme="majorBidi"/>
                <w:spacing w:val="4"/>
                <w:w w:val="103"/>
                <w:kern w:val="14"/>
                <w:sz w:val="20"/>
                <w:szCs w:val="20"/>
                <w:lang w:val="en-GB"/>
              </w:rPr>
              <w:t>III.</w:t>
            </w:r>
          </w:p>
        </w:tc>
        <w:tc>
          <w:tcPr>
            <w:tcW w:w="8010" w:type="dxa"/>
            <w:shd w:val="clear" w:color="auto" w:fill="auto"/>
          </w:tcPr>
          <w:p w14:paraId="315BFF2B" w14:textId="6D0DA51A" w:rsidR="00EE36A3" w:rsidRPr="004547EF" w:rsidRDefault="006F259D" w:rsidP="00BA04EE">
            <w:pPr>
              <w:tabs>
                <w:tab w:val="left" w:pos="1296"/>
                <w:tab w:val="right" w:leader="dot" w:pos="8381"/>
              </w:tabs>
              <w:suppressAutoHyphens/>
              <w:spacing w:after="120" w:line="240" w:lineRule="exact"/>
              <w:ind w:right="15"/>
              <w:jc w:val="both"/>
              <w:rPr>
                <w:rFonts w:asciiTheme="majorBidi" w:eastAsia="Times New Roman" w:hAnsiTheme="majorBidi" w:cstheme="majorBidi"/>
                <w:spacing w:val="60"/>
                <w:w w:val="103"/>
                <w:kern w:val="14"/>
                <w:sz w:val="17"/>
                <w:szCs w:val="20"/>
                <w:lang w:val="en-GB"/>
              </w:rPr>
            </w:pPr>
            <w:r w:rsidRPr="004547EF">
              <w:rPr>
                <w:rFonts w:asciiTheme="majorBidi" w:eastAsia="Times New Roman" w:hAnsiTheme="majorBidi" w:cstheme="majorBidi"/>
                <w:spacing w:val="4"/>
                <w:w w:val="103"/>
                <w:kern w:val="14"/>
                <w:sz w:val="20"/>
                <w:szCs w:val="20"/>
                <w:lang w:val="en-GB"/>
              </w:rPr>
              <w:t>Findings</w:t>
            </w:r>
            <w:r w:rsidR="00BA04EE" w:rsidRPr="004547EF">
              <w:rPr>
                <w:rFonts w:asciiTheme="majorBidi" w:eastAsia="Times New Roman" w:hAnsiTheme="majorBidi" w:cstheme="majorBidi"/>
                <w:spacing w:val="60"/>
                <w:w w:val="103"/>
                <w:kern w:val="14"/>
                <w:sz w:val="17"/>
                <w:szCs w:val="20"/>
                <w:lang w:val="en-GB"/>
              </w:rPr>
              <w:tab/>
            </w:r>
            <w:r w:rsidR="00BA04EE" w:rsidRPr="004547EF">
              <w:rPr>
                <w:rFonts w:asciiTheme="majorBidi" w:eastAsia="Times New Roman" w:hAnsiTheme="majorBidi" w:cstheme="majorBidi"/>
                <w:spacing w:val="60"/>
                <w:w w:val="103"/>
                <w:kern w:val="14"/>
                <w:sz w:val="17"/>
                <w:szCs w:val="20"/>
                <w:lang w:val="en-GB"/>
              </w:rPr>
              <w:tab/>
            </w:r>
          </w:p>
        </w:tc>
        <w:tc>
          <w:tcPr>
            <w:tcW w:w="337" w:type="dxa"/>
            <w:vAlign w:val="bottom"/>
          </w:tcPr>
          <w:p w14:paraId="3158EFE3" w14:textId="1A7EF775" w:rsidR="00EE36A3" w:rsidRPr="004547EF" w:rsidRDefault="00380DCA" w:rsidP="00EE36A3">
            <w:pPr>
              <w:suppressAutoHyphens/>
              <w:spacing w:after="120" w:line="240" w:lineRule="exact"/>
              <w:jc w:val="right"/>
              <w:rPr>
                <w:rFonts w:asciiTheme="majorBidi" w:eastAsia="Times New Roman" w:hAnsiTheme="majorBidi" w:cstheme="majorBidi"/>
                <w:spacing w:val="4"/>
                <w:w w:val="103"/>
                <w:kern w:val="14"/>
                <w:sz w:val="20"/>
                <w:szCs w:val="20"/>
                <w:lang w:val="en-GB"/>
              </w:rPr>
            </w:pPr>
            <w:r w:rsidRPr="004547EF">
              <w:rPr>
                <w:rFonts w:asciiTheme="majorBidi" w:eastAsia="Times New Roman" w:hAnsiTheme="majorBidi" w:cstheme="majorBidi"/>
                <w:spacing w:val="4"/>
                <w:w w:val="103"/>
                <w:kern w:val="14"/>
                <w:sz w:val="20"/>
                <w:szCs w:val="20"/>
                <w:lang w:val="en-GB"/>
              </w:rPr>
              <w:t>5</w:t>
            </w:r>
          </w:p>
        </w:tc>
      </w:tr>
      <w:tr w:rsidR="00E7657A" w:rsidRPr="004547EF" w14:paraId="404F28F7" w14:textId="77777777" w:rsidTr="00BA5850">
        <w:trPr>
          <w:gridBefore w:val="1"/>
          <w:wBefore w:w="368" w:type="dxa"/>
          <w:cantSplit/>
          <w:trHeight w:val="336"/>
        </w:trPr>
        <w:tc>
          <w:tcPr>
            <w:tcW w:w="645" w:type="dxa"/>
            <w:gridSpan w:val="3"/>
            <w:shd w:val="clear" w:color="auto" w:fill="auto"/>
          </w:tcPr>
          <w:p w14:paraId="7491F815" w14:textId="3AA8C3B8" w:rsidR="00E7657A" w:rsidRPr="004547EF" w:rsidRDefault="00E7657A" w:rsidP="0073217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line="240" w:lineRule="exact"/>
              <w:jc w:val="center"/>
              <w:rPr>
                <w:rFonts w:asciiTheme="majorBidi" w:eastAsia="Times New Roman" w:hAnsiTheme="majorBidi" w:cstheme="majorBidi"/>
                <w:spacing w:val="4"/>
                <w:w w:val="103"/>
                <w:kern w:val="14"/>
                <w:sz w:val="20"/>
                <w:szCs w:val="20"/>
                <w:lang w:val="en-GB"/>
              </w:rPr>
            </w:pPr>
            <w:r w:rsidRPr="004547EF">
              <w:rPr>
                <w:rFonts w:asciiTheme="majorBidi" w:eastAsia="Times New Roman" w:hAnsiTheme="majorBidi" w:cstheme="majorBidi"/>
                <w:spacing w:val="4"/>
                <w:w w:val="103"/>
                <w:kern w:val="14"/>
                <w:sz w:val="20"/>
                <w:szCs w:val="20"/>
                <w:lang w:val="en-GB"/>
              </w:rPr>
              <w:t>I</w:t>
            </w:r>
            <w:r w:rsidR="002319DA" w:rsidRPr="004547EF">
              <w:rPr>
                <w:rFonts w:asciiTheme="majorBidi" w:eastAsia="Times New Roman" w:hAnsiTheme="majorBidi" w:cstheme="majorBidi"/>
                <w:spacing w:val="4"/>
                <w:w w:val="103"/>
                <w:kern w:val="14"/>
                <w:sz w:val="20"/>
                <w:szCs w:val="20"/>
                <w:lang w:val="en-GB"/>
              </w:rPr>
              <w:t>V</w:t>
            </w:r>
            <w:r w:rsidRPr="004547EF">
              <w:rPr>
                <w:rFonts w:asciiTheme="majorBidi" w:eastAsia="Times New Roman" w:hAnsiTheme="majorBidi" w:cstheme="majorBidi"/>
                <w:spacing w:val="4"/>
                <w:w w:val="103"/>
                <w:kern w:val="14"/>
                <w:sz w:val="20"/>
                <w:szCs w:val="20"/>
                <w:lang w:val="en-GB"/>
              </w:rPr>
              <w:t>.</w:t>
            </w:r>
          </w:p>
        </w:tc>
        <w:tc>
          <w:tcPr>
            <w:tcW w:w="8010" w:type="dxa"/>
            <w:shd w:val="clear" w:color="auto" w:fill="auto"/>
          </w:tcPr>
          <w:p w14:paraId="1EE7428E" w14:textId="018A13BC" w:rsidR="00E7657A" w:rsidRPr="004547EF" w:rsidRDefault="006F259D" w:rsidP="00BA04EE">
            <w:pPr>
              <w:tabs>
                <w:tab w:val="left" w:pos="1296"/>
                <w:tab w:val="left" w:pos="1728"/>
                <w:tab w:val="left" w:pos="2160"/>
                <w:tab w:val="right" w:leader="dot" w:pos="8381"/>
              </w:tabs>
              <w:suppressAutoHyphens/>
              <w:spacing w:after="120" w:line="240" w:lineRule="exact"/>
              <w:ind w:right="15"/>
              <w:jc w:val="both"/>
              <w:rPr>
                <w:rFonts w:asciiTheme="majorBidi" w:eastAsia="Times New Roman" w:hAnsiTheme="majorBidi" w:cstheme="majorBidi"/>
                <w:spacing w:val="60"/>
                <w:w w:val="103"/>
                <w:kern w:val="14"/>
                <w:sz w:val="17"/>
                <w:szCs w:val="20"/>
                <w:lang w:val="en-GB"/>
              </w:rPr>
            </w:pPr>
            <w:r w:rsidRPr="004547EF">
              <w:rPr>
                <w:rFonts w:asciiTheme="majorBidi" w:eastAsia="Times New Roman" w:hAnsiTheme="majorBidi" w:cstheme="majorBidi"/>
                <w:spacing w:val="4"/>
                <w:w w:val="103"/>
                <w:kern w:val="14"/>
                <w:sz w:val="20"/>
                <w:szCs w:val="20"/>
                <w:lang w:val="en-GB"/>
              </w:rPr>
              <w:t xml:space="preserve">Conclusions </w:t>
            </w:r>
            <w:r w:rsidR="00C879DA" w:rsidRPr="004547EF">
              <w:rPr>
                <w:rFonts w:asciiTheme="majorBidi" w:eastAsia="Times New Roman" w:hAnsiTheme="majorBidi" w:cstheme="majorBidi"/>
                <w:spacing w:val="4"/>
                <w:w w:val="103"/>
                <w:kern w:val="14"/>
                <w:sz w:val="20"/>
                <w:szCs w:val="20"/>
                <w:lang w:val="en-GB"/>
              </w:rPr>
              <w:t>and way ahead</w:t>
            </w:r>
            <w:r w:rsidR="00BA04EE" w:rsidRPr="004547EF">
              <w:rPr>
                <w:rFonts w:asciiTheme="majorBidi" w:eastAsia="Times New Roman" w:hAnsiTheme="majorBidi" w:cstheme="majorBidi"/>
                <w:spacing w:val="60"/>
                <w:w w:val="103"/>
                <w:kern w:val="14"/>
                <w:sz w:val="17"/>
                <w:szCs w:val="20"/>
                <w:lang w:val="en-GB"/>
              </w:rPr>
              <w:tab/>
            </w:r>
          </w:p>
        </w:tc>
        <w:tc>
          <w:tcPr>
            <w:tcW w:w="337" w:type="dxa"/>
            <w:vAlign w:val="bottom"/>
          </w:tcPr>
          <w:p w14:paraId="28F0FE0E" w14:textId="34864328" w:rsidR="00E7657A" w:rsidRPr="004547EF" w:rsidRDefault="003A060C" w:rsidP="003A060C">
            <w:pPr>
              <w:suppressAutoHyphens/>
              <w:spacing w:after="120" w:line="240" w:lineRule="exact"/>
              <w:jc w:val="right"/>
              <w:rPr>
                <w:rFonts w:asciiTheme="majorBidi" w:eastAsia="Times New Roman" w:hAnsiTheme="majorBidi" w:cstheme="majorBidi"/>
                <w:spacing w:val="4"/>
                <w:w w:val="103"/>
                <w:kern w:val="14"/>
                <w:sz w:val="20"/>
                <w:szCs w:val="20"/>
                <w:lang w:val="en-GB"/>
              </w:rPr>
            </w:pPr>
            <w:r w:rsidRPr="004547EF">
              <w:rPr>
                <w:rFonts w:asciiTheme="majorBidi" w:eastAsia="Times New Roman" w:hAnsiTheme="majorBidi" w:cstheme="majorBidi"/>
                <w:spacing w:val="4"/>
                <w:w w:val="103"/>
                <w:kern w:val="14"/>
                <w:sz w:val="20"/>
                <w:szCs w:val="20"/>
                <w:lang w:val="en-GB"/>
              </w:rPr>
              <w:t>1</w:t>
            </w:r>
            <w:r w:rsidR="00BA5850" w:rsidRPr="004547EF">
              <w:rPr>
                <w:rFonts w:asciiTheme="majorBidi" w:eastAsia="Times New Roman" w:hAnsiTheme="majorBidi" w:cstheme="majorBidi"/>
                <w:spacing w:val="4"/>
                <w:w w:val="103"/>
                <w:kern w:val="14"/>
                <w:sz w:val="20"/>
                <w:szCs w:val="20"/>
                <w:lang w:val="en-GB"/>
              </w:rPr>
              <w:t>6</w:t>
            </w:r>
          </w:p>
        </w:tc>
      </w:tr>
      <w:tr w:rsidR="003A060C" w:rsidRPr="004547EF" w14:paraId="68DBD17B" w14:textId="77777777" w:rsidTr="00BA5850">
        <w:trPr>
          <w:gridBefore w:val="1"/>
          <w:wBefore w:w="368" w:type="dxa"/>
          <w:cantSplit/>
          <w:trHeight w:val="318"/>
        </w:trPr>
        <w:tc>
          <w:tcPr>
            <w:tcW w:w="645" w:type="dxa"/>
            <w:gridSpan w:val="3"/>
            <w:shd w:val="clear" w:color="auto" w:fill="auto"/>
          </w:tcPr>
          <w:p w14:paraId="48FABEDA" w14:textId="4E216841" w:rsidR="003A060C" w:rsidRPr="004547EF" w:rsidRDefault="003A060C" w:rsidP="0073217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line="240" w:lineRule="exact"/>
              <w:jc w:val="center"/>
              <w:rPr>
                <w:rFonts w:asciiTheme="majorBidi" w:eastAsia="Times New Roman" w:hAnsiTheme="majorBidi" w:cstheme="majorBidi"/>
                <w:spacing w:val="4"/>
                <w:w w:val="103"/>
                <w:kern w:val="14"/>
                <w:sz w:val="20"/>
                <w:szCs w:val="20"/>
                <w:lang w:val="en-GB"/>
              </w:rPr>
            </w:pPr>
          </w:p>
        </w:tc>
        <w:tc>
          <w:tcPr>
            <w:tcW w:w="8010" w:type="dxa"/>
            <w:shd w:val="clear" w:color="auto" w:fill="auto"/>
          </w:tcPr>
          <w:p w14:paraId="567885DD" w14:textId="3E8624B1" w:rsidR="003A060C" w:rsidRPr="004547EF" w:rsidRDefault="003A060C" w:rsidP="0073217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line="240" w:lineRule="exact"/>
              <w:ind w:right="15"/>
              <w:jc w:val="both"/>
              <w:rPr>
                <w:rFonts w:asciiTheme="majorBidi" w:eastAsia="Times New Roman" w:hAnsiTheme="majorBidi" w:cstheme="majorBidi"/>
                <w:spacing w:val="4"/>
                <w:w w:val="103"/>
                <w:kern w:val="14"/>
                <w:sz w:val="20"/>
                <w:szCs w:val="20"/>
                <w:lang w:val="en-GB"/>
              </w:rPr>
            </w:pPr>
          </w:p>
        </w:tc>
        <w:tc>
          <w:tcPr>
            <w:tcW w:w="337" w:type="dxa"/>
            <w:vAlign w:val="bottom"/>
          </w:tcPr>
          <w:p w14:paraId="68B452DD" w14:textId="6DB582B2" w:rsidR="003A060C" w:rsidRPr="004547EF" w:rsidRDefault="003A060C" w:rsidP="0073217F">
            <w:pPr>
              <w:suppressAutoHyphens/>
              <w:spacing w:after="120" w:line="240" w:lineRule="exact"/>
              <w:jc w:val="right"/>
              <w:rPr>
                <w:rFonts w:asciiTheme="majorBidi" w:eastAsia="Times New Roman" w:hAnsiTheme="majorBidi" w:cstheme="majorBidi"/>
                <w:spacing w:val="4"/>
                <w:w w:val="103"/>
                <w:kern w:val="14"/>
                <w:sz w:val="20"/>
                <w:szCs w:val="20"/>
                <w:lang w:val="en-GB"/>
              </w:rPr>
            </w:pPr>
          </w:p>
        </w:tc>
      </w:tr>
      <w:tr w:rsidR="000E7CC3" w:rsidRPr="004547EF" w14:paraId="1E03F2AE" w14:textId="77777777" w:rsidTr="00BA5850">
        <w:trPr>
          <w:cantSplit/>
          <w:trHeight w:val="292"/>
        </w:trPr>
        <w:tc>
          <w:tcPr>
            <w:tcW w:w="990" w:type="dxa"/>
            <w:gridSpan w:val="3"/>
            <w:shd w:val="clear" w:color="auto" w:fill="auto"/>
          </w:tcPr>
          <w:p w14:paraId="276ADAC6" w14:textId="1E6AA84F" w:rsidR="00655197" w:rsidRPr="004547EF" w:rsidRDefault="000E7CC3" w:rsidP="009E293E">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line="240" w:lineRule="exact"/>
              <w:rPr>
                <w:rFonts w:asciiTheme="majorBidi" w:eastAsia="Times New Roman" w:hAnsiTheme="majorBidi" w:cstheme="majorBidi"/>
                <w:spacing w:val="4"/>
                <w:w w:val="103"/>
                <w:kern w:val="14"/>
                <w:sz w:val="20"/>
                <w:szCs w:val="20"/>
                <w:lang w:val="en-GB"/>
              </w:rPr>
            </w:pPr>
            <w:r w:rsidRPr="004547EF">
              <w:rPr>
                <w:rFonts w:asciiTheme="majorBidi" w:eastAsia="Times New Roman" w:hAnsiTheme="majorBidi" w:cstheme="majorBidi"/>
                <w:spacing w:val="4"/>
                <w:w w:val="103"/>
                <w:kern w:val="14"/>
                <w:sz w:val="20"/>
                <w:szCs w:val="20"/>
                <w:lang w:val="en-GB"/>
              </w:rPr>
              <w:t>Annex</w:t>
            </w:r>
          </w:p>
        </w:tc>
        <w:tc>
          <w:tcPr>
            <w:tcW w:w="8033" w:type="dxa"/>
            <w:gridSpan w:val="2"/>
            <w:shd w:val="clear" w:color="auto" w:fill="auto"/>
          </w:tcPr>
          <w:p w14:paraId="4957A111" w14:textId="5CACA96E" w:rsidR="001B274E" w:rsidRPr="004547EF" w:rsidRDefault="000842BC" w:rsidP="00BA04EE">
            <w:pPr>
              <w:tabs>
                <w:tab w:val="left" w:pos="1296"/>
                <w:tab w:val="left" w:pos="1728"/>
                <w:tab w:val="left" w:pos="2160"/>
                <w:tab w:val="left" w:pos="2592"/>
                <w:tab w:val="left" w:pos="3024"/>
                <w:tab w:val="right" w:leader="dot" w:pos="8381"/>
              </w:tabs>
              <w:rPr>
                <w:spacing w:val="60"/>
                <w:w w:val="103"/>
                <w:sz w:val="17"/>
                <w:lang w:val="en-GB"/>
              </w:rPr>
            </w:pPr>
            <w:r>
              <w:rPr>
                <w:rFonts w:ascii="Times New Roman" w:hAnsi="Times New Roman"/>
                <w:spacing w:val="4"/>
                <w:w w:val="103"/>
                <w:sz w:val="20"/>
                <w:szCs w:val="20"/>
                <w:lang w:val="en-GB"/>
              </w:rPr>
              <w:t>T</w:t>
            </w:r>
            <w:r w:rsidR="00655197" w:rsidRPr="004547EF">
              <w:rPr>
                <w:rFonts w:ascii="Times New Roman" w:hAnsi="Times New Roman"/>
                <w:spacing w:val="4"/>
                <w:w w:val="103"/>
                <w:sz w:val="20"/>
                <w:szCs w:val="20"/>
                <w:lang w:val="en-GB"/>
              </w:rPr>
              <w:t xml:space="preserve">heory of </w:t>
            </w:r>
            <w:r w:rsidR="000E5E50" w:rsidRPr="004547EF">
              <w:rPr>
                <w:rFonts w:ascii="Times New Roman" w:hAnsi="Times New Roman"/>
                <w:spacing w:val="4"/>
                <w:w w:val="103"/>
                <w:sz w:val="20"/>
                <w:szCs w:val="20"/>
                <w:lang w:val="en-GB"/>
              </w:rPr>
              <w:t>c</w:t>
            </w:r>
            <w:r w:rsidR="00655197" w:rsidRPr="004547EF">
              <w:rPr>
                <w:rFonts w:ascii="Times New Roman" w:hAnsi="Times New Roman"/>
                <w:spacing w:val="4"/>
                <w:w w:val="103"/>
                <w:sz w:val="20"/>
                <w:szCs w:val="20"/>
                <w:lang w:val="en-GB"/>
              </w:rPr>
              <w:t>hange</w:t>
            </w:r>
            <w:r>
              <w:rPr>
                <w:rFonts w:ascii="Times New Roman" w:hAnsi="Times New Roman"/>
                <w:spacing w:val="4"/>
                <w:w w:val="103"/>
                <w:sz w:val="20"/>
                <w:szCs w:val="20"/>
                <w:lang w:val="en-GB"/>
              </w:rPr>
              <w:t xml:space="preserve"> in the common chapter</w:t>
            </w:r>
            <w:r w:rsidR="00BA04EE" w:rsidRPr="004547EF">
              <w:rPr>
                <w:rFonts w:ascii="Times New Roman" w:hAnsi="Times New Roman"/>
                <w:spacing w:val="60"/>
                <w:w w:val="103"/>
                <w:sz w:val="17"/>
                <w:szCs w:val="20"/>
                <w:lang w:val="en-GB"/>
              </w:rPr>
              <w:tab/>
            </w:r>
          </w:p>
        </w:tc>
        <w:tc>
          <w:tcPr>
            <w:tcW w:w="337" w:type="dxa"/>
            <w:vAlign w:val="center"/>
          </w:tcPr>
          <w:p w14:paraId="41CAD96D" w14:textId="7342E3CD" w:rsidR="000E7CC3" w:rsidRPr="004547EF" w:rsidRDefault="00BA5850" w:rsidP="0073217F">
            <w:pPr>
              <w:suppressAutoHyphens/>
              <w:spacing w:after="120" w:line="240" w:lineRule="exact"/>
              <w:jc w:val="right"/>
              <w:rPr>
                <w:rFonts w:asciiTheme="majorBidi" w:eastAsia="Times New Roman" w:hAnsiTheme="majorBidi" w:cstheme="majorBidi"/>
                <w:spacing w:val="4"/>
                <w:w w:val="103"/>
                <w:kern w:val="14"/>
                <w:sz w:val="20"/>
                <w:szCs w:val="20"/>
                <w:lang w:val="en-GB"/>
              </w:rPr>
            </w:pPr>
            <w:r w:rsidRPr="004547EF">
              <w:rPr>
                <w:rFonts w:asciiTheme="majorBidi" w:eastAsia="Times New Roman" w:hAnsiTheme="majorBidi" w:cstheme="majorBidi"/>
                <w:spacing w:val="4"/>
                <w:w w:val="103"/>
                <w:kern w:val="14"/>
                <w:sz w:val="20"/>
                <w:szCs w:val="20"/>
                <w:lang w:val="en-GB"/>
              </w:rPr>
              <w:t>18</w:t>
            </w:r>
          </w:p>
        </w:tc>
      </w:tr>
    </w:tbl>
    <w:p w14:paraId="32380D7B" w14:textId="15272C8E" w:rsidR="003154D1" w:rsidRPr="004547EF" w:rsidRDefault="003154D1" w:rsidP="00060860">
      <w:pPr>
        <w:spacing w:after="0" w:line="240" w:lineRule="auto"/>
        <w:rPr>
          <w:rFonts w:asciiTheme="majorBidi" w:eastAsia="Times New Roman" w:hAnsiTheme="majorBidi" w:cstheme="majorBidi"/>
          <w:spacing w:val="4"/>
          <w:w w:val="103"/>
          <w:kern w:val="14"/>
          <w:sz w:val="20"/>
          <w:szCs w:val="20"/>
          <w:lang w:val="en-GB"/>
        </w:rPr>
        <w:sectPr w:rsidR="003154D1" w:rsidRPr="004547EF" w:rsidSect="00B424CB">
          <w:footerReference w:type="even" r:id="rId11"/>
          <w:footerReference w:type="default" r:id="rId12"/>
          <w:headerReference w:type="first" r:id="rId13"/>
          <w:type w:val="continuous"/>
          <w:pgSz w:w="12240" w:h="15840"/>
          <w:pgMar w:top="1742" w:right="1195" w:bottom="1901" w:left="1195" w:header="432" w:footer="504" w:gutter="0"/>
          <w:cols w:space="720"/>
          <w:titlePg/>
          <w:docGrid w:linePitch="360"/>
        </w:sectPr>
      </w:pPr>
    </w:p>
    <w:p w14:paraId="2B69FF5A" w14:textId="292BC563" w:rsidR="009C5458" w:rsidRPr="004547EF" w:rsidRDefault="00934798" w:rsidP="00BA04EE">
      <w:pPr>
        <w:pStyle w:val="ListParagraph"/>
        <w:numPr>
          <w:ilvl w:val="0"/>
          <w:numId w:val="1"/>
        </w:numPr>
        <w:spacing w:line="300" w:lineRule="exact"/>
        <w:ind w:left="1267" w:right="1210" w:hanging="360"/>
        <w:jc w:val="both"/>
        <w:rPr>
          <w:rFonts w:asciiTheme="majorBidi" w:hAnsiTheme="majorBidi" w:cstheme="majorBidi"/>
          <w:b/>
          <w:spacing w:val="4"/>
          <w:w w:val="103"/>
          <w:kern w:val="14"/>
          <w:sz w:val="28"/>
          <w:szCs w:val="28"/>
          <w:lang w:val="en-GB"/>
        </w:rPr>
      </w:pPr>
      <w:r w:rsidRPr="004547EF">
        <w:rPr>
          <w:rFonts w:asciiTheme="majorBidi" w:hAnsiTheme="majorBidi" w:cstheme="majorBidi"/>
          <w:b/>
          <w:spacing w:val="4"/>
          <w:w w:val="103"/>
          <w:kern w:val="14"/>
          <w:sz w:val="28"/>
          <w:szCs w:val="28"/>
          <w:lang w:val="en-GB"/>
        </w:rPr>
        <w:lastRenderedPageBreak/>
        <w:t>Introduction</w:t>
      </w:r>
    </w:p>
    <w:p w14:paraId="57DBE087" w14:textId="4A66393E" w:rsidR="00664FE8" w:rsidRPr="004547EF" w:rsidRDefault="00391369" w:rsidP="00BA04EE">
      <w:pPr>
        <w:pStyle w:val="ListNumber"/>
        <w:numPr>
          <w:ilvl w:val="0"/>
          <w:numId w:val="7"/>
        </w:numPr>
        <w:tabs>
          <w:tab w:val="left" w:pos="1728"/>
          <w:tab w:val="left" w:pos="2070"/>
        </w:tabs>
        <w:spacing w:before="0" w:after="120" w:line="240" w:lineRule="exact"/>
        <w:ind w:left="1267"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Achieving greater coherence and coordination in the work of United Nations </w:t>
      </w:r>
      <w:r w:rsidR="00A67536">
        <w:rPr>
          <w:rFonts w:asciiTheme="majorBidi" w:hAnsiTheme="majorBidi" w:cstheme="majorBidi"/>
          <w:spacing w:val="4"/>
          <w:w w:val="103"/>
          <w:kern w:val="14"/>
        </w:rPr>
        <w:t xml:space="preserve">development system organizations </w:t>
      </w:r>
      <w:r w:rsidRPr="004547EF">
        <w:rPr>
          <w:rFonts w:asciiTheme="majorBidi" w:hAnsiTheme="majorBidi" w:cstheme="majorBidi"/>
          <w:spacing w:val="4"/>
          <w:w w:val="103"/>
          <w:kern w:val="14"/>
        </w:rPr>
        <w:t xml:space="preserve">has been a long-standing </w:t>
      </w:r>
      <w:r w:rsidR="00A67536">
        <w:rPr>
          <w:rFonts w:asciiTheme="majorBidi" w:hAnsiTheme="majorBidi" w:cstheme="majorBidi"/>
          <w:spacing w:val="4"/>
          <w:w w:val="103"/>
          <w:kern w:val="14"/>
        </w:rPr>
        <w:t>goal</w:t>
      </w:r>
      <w:r w:rsidRPr="004547EF">
        <w:rPr>
          <w:rFonts w:asciiTheme="majorBidi" w:hAnsiTheme="majorBidi" w:cstheme="majorBidi"/>
          <w:spacing w:val="4"/>
          <w:w w:val="103"/>
          <w:kern w:val="14"/>
        </w:rPr>
        <w:t xml:space="preserve"> </w:t>
      </w:r>
      <w:r w:rsidR="00A67536">
        <w:rPr>
          <w:rFonts w:asciiTheme="majorBidi" w:hAnsiTheme="majorBidi" w:cstheme="majorBidi"/>
          <w:spacing w:val="4"/>
          <w:w w:val="103"/>
          <w:kern w:val="14"/>
        </w:rPr>
        <w:t xml:space="preserve">and the </w:t>
      </w:r>
      <w:r w:rsidRPr="004547EF">
        <w:rPr>
          <w:rFonts w:asciiTheme="majorBidi" w:hAnsiTheme="majorBidi" w:cstheme="majorBidi"/>
          <w:spacing w:val="4"/>
          <w:w w:val="103"/>
          <w:kern w:val="14"/>
        </w:rPr>
        <w:t xml:space="preserve">subject of several initiatives and reforms across the </w:t>
      </w:r>
      <w:r w:rsidR="00A67536">
        <w:rPr>
          <w:rFonts w:asciiTheme="majorBidi" w:hAnsiTheme="majorBidi" w:cstheme="majorBidi"/>
          <w:spacing w:val="4"/>
          <w:w w:val="103"/>
          <w:kern w:val="14"/>
        </w:rPr>
        <w:t>s</w:t>
      </w:r>
      <w:r w:rsidRPr="004547EF">
        <w:rPr>
          <w:rFonts w:asciiTheme="majorBidi" w:hAnsiTheme="majorBidi" w:cstheme="majorBidi"/>
          <w:spacing w:val="4"/>
          <w:w w:val="103"/>
          <w:kern w:val="14"/>
        </w:rPr>
        <w:t xml:space="preserve">ystem with varying </w:t>
      </w:r>
      <w:r w:rsidR="001E6F5B" w:rsidRPr="004547EF">
        <w:rPr>
          <w:rFonts w:asciiTheme="majorBidi" w:hAnsiTheme="majorBidi" w:cstheme="majorBidi"/>
          <w:spacing w:val="4"/>
          <w:w w:val="103"/>
          <w:kern w:val="14"/>
        </w:rPr>
        <w:t xml:space="preserve">degree of </w:t>
      </w:r>
      <w:r w:rsidRPr="004547EF">
        <w:rPr>
          <w:rFonts w:asciiTheme="majorBidi" w:hAnsiTheme="majorBidi" w:cstheme="majorBidi"/>
          <w:spacing w:val="4"/>
          <w:w w:val="103"/>
          <w:kern w:val="14"/>
        </w:rPr>
        <w:t>success.</w:t>
      </w:r>
      <w:r w:rsidR="0035670D" w:rsidRPr="004547EF">
        <w:rPr>
          <w:rFonts w:asciiTheme="majorBidi" w:hAnsiTheme="majorBidi" w:cstheme="majorBidi"/>
          <w:spacing w:val="4"/>
          <w:w w:val="103"/>
          <w:kern w:val="14"/>
        </w:rPr>
        <w:t xml:space="preserve"> </w:t>
      </w:r>
      <w:r w:rsidR="007B3170" w:rsidRPr="004547EF">
        <w:rPr>
          <w:rFonts w:asciiTheme="majorBidi" w:hAnsiTheme="majorBidi" w:cstheme="majorBidi"/>
          <w:spacing w:val="4"/>
          <w:w w:val="103"/>
          <w:kern w:val="14"/>
        </w:rPr>
        <w:t>T</w:t>
      </w:r>
      <w:r w:rsidRPr="004547EF">
        <w:rPr>
          <w:rFonts w:asciiTheme="majorBidi" w:hAnsiTheme="majorBidi" w:cstheme="majorBidi"/>
          <w:spacing w:val="4"/>
          <w:w w:val="103"/>
          <w:kern w:val="14"/>
        </w:rPr>
        <w:t xml:space="preserve">he 2030 Agenda for Sustainable Development, </w:t>
      </w:r>
      <w:r w:rsidR="00A67536">
        <w:rPr>
          <w:rFonts w:asciiTheme="majorBidi" w:hAnsiTheme="majorBidi" w:cstheme="majorBidi"/>
          <w:spacing w:val="4"/>
          <w:w w:val="103"/>
          <w:kern w:val="14"/>
        </w:rPr>
        <w:t xml:space="preserve">adopted in 2015 </w:t>
      </w:r>
      <w:r w:rsidRPr="004547EF">
        <w:rPr>
          <w:rFonts w:asciiTheme="majorBidi" w:hAnsiTheme="majorBidi" w:cstheme="majorBidi"/>
          <w:spacing w:val="4"/>
          <w:w w:val="103"/>
          <w:kern w:val="14"/>
        </w:rPr>
        <w:t>with its interrelated goals and targets, called for transformative</w:t>
      </w:r>
      <w:r w:rsidR="00A67536">
        <w:rPr>
          <w:rFonts w:asciiTheme="majorBidi" w:hAnsiTheme="majorBidi" w:cstheme="majorBidi"/>
          <w:spacing w:val="4"/>
          <w:w w:val="103"/>
          <w:kern w:val="14"/>
        </w:rPr>
        <w:t xml:space="preserve">, </w:t>
      </w:r>
      <w:r w:rsidRPr="004547EF">
        <w:rPr>
          <w:rFonts w:asciiTheme="majorBidi" w:hAnsiTheme="majorBidi" w:cstheme="majorBidi"/>
          <w:spacing w:val="4"/>
          <w:w w:val="103"/>
          <w:kern w:val="14"/>
        </w:rPr>
        <w:t xml:space="preserve">collaborative </w:t>
      </w:r>
      <w:r w:rsidR="00A67536">
        <w:rPr>
          <w:rFonts w:asciiTheme="majorBidi" w:hAnsiTheme="majorBidi" w:cstheme="majorBidi"/>
          <w:spacing w:val="4"/>
          <w:w w:val="103"/>
          <w:kern w:val="14"/>
        </w:rPr>
        <w:t xml:space="preserve">system-wide </w:t>
      </w:r>
      <w:r w:rsidRPr="004547EF">
        <w:rPr>
          <w:rFonts w:asciiTheme="majorBidi" w:hAnsiTheme="majorBidi" w:cstheme="majorBidi"/>
          <w:spacing w:val="4"/>
          <w:w w:val="103"/>
          <w:kern w:val="14"/>
        </w:rPr>
        <w:t>action</w:t>
      </w:r>
      <w:r w:rsidR="00A67536">
        <w:rPr>
          <w:rFonts w:asciiTheme="majorBidi" w:hAnsiTheme="majorBidi" w:cstheme="majorBidi"/>
          <w:spacing w:val="4"/>
          <w:w w:val="103"/>
          <w:kern w:val="14"/>
        </w:rPr>
        <w:t xml:space="preserve"> and gave </w:t>
      </w:r>
      <w:r w:rsidRPr="004547EF">
        <w:rPr>
          <w:rFonts w:asciiTheme="majorBidi" w:hAnsiTheme="majorBidi" w:cstheme="majorBidi"/>
          <w:spacing w:val="4"/>
          <w:w w:val="103"/>
          <w:kern w:val="14"/>
        </w:rPr>
        <w:t xml:space="preserve">renewed impetus </w:t>
      </w:r>
      <w:r w:rsidR="00A67536">
        <w:rPr>
          <w:rFonts w:asciiTheme="majorBidi" w:hAnsiTheme="majorBidi" w:cstheme="majorBidi"/>
          <w:spacing w:val="4"/>
          <w:w w:val="103"/>
          <w:kern w:val="14"/>
        </w:rPr>
        <w:t xml:space="preserve">to </w:t>
      </w:r>
      <w:r w:rsidRPr="004547EF">
        <w:rPr>
          <w:rFonts w:asciiTheme="majorBidi" w:hAnsiTheme="majorBidi" w:cstheme="majorBidi"/>
          <w:spacing w:val="4"/>
          <w:w w:val="103"/>
          <w:kern w:val="14"/>
        </w:rPr>
        <w:t>enhancing coherence and integration</w:t>
      </w:r>
      <w:r w:rsidR="00EB4D18" w:rsidRPr="004547EF">
        <w:rPr>
          <w:rFonts w:asciiTheme="majorBidi" w:hAnsiTheme="majorBidi" w:cstheme="majorBidi"/>
          <w:spacing w:val="4"/>
          <w:w w:val="103"/>
          <w:kern w:val="14"/>
        </w:rPr>
        <w:t xml:space="preserve"> within the </w:t>
      </w:r>
      <w:r w:rsidR="002A5E60" w:rsidRPr="004547EF">
        <w:rPr>
          <w:rFonts w:asciiTheme="majorBidi" w:hAnsiTheme="majorBidi" w:cstheme="majorBidi"/>
          <w:spacing w:val="4"/>
          <w:w w:val="103"/>
          <w:kern w:val="14"/>
        </w:rPr>
        <w:t xml:space="preserve">United Nations </w:t>
      </w:r>
      <w:r w:rsidR="00AE0447" w:rsidRPr="004547EF">
        <w:rPr>
          <w:rFonts w:asciiTheme="majorBidi" w:hAnsiTheme="majorBidi" w:cstheme="majorBidi"/>
          <w:spacing w:val="4"/>
          <w:w w:val="103"/>
          <w:kern w:val="14"/>
        </w:rPr>
        <w:t>s</w:t>
      </w:r>
      <w:r w:rsidR="002A5E60" w:rsidRPr="004547EF">
        <w:rPr>
          <w:rFonts w:asciiTheme="majorBidi" w:hAnsiTheme="majorBidi" w:cstheme="majorBidi"/>
          <w:spacing w:val="4"/>
          <w:w w:val="103"/>
          <w:kern w:val="14"/>
        </w:rPr>
        <w:t>ystem</w:t>
      </w:r>
      <w:r w:rsidRPr="004547EF">
        <w:rPr>
          <w:rFonts w:asciiTheme="majorBidi" w:hAnsiTheme="majorBidi" w:cstheme="majorBidi"/>
          <w:spacing w:val="4"/>
          <w:w w:val="103"/>
          <w:kern w:val="14"/>
        </w:rPr>
        <w:t>.</w:t>
      </w:r>
    </w:p>
    <w:p w14:paraId="62E4D096" w14:textId="756B66CC" w:rsidR="006C1F25" w:rsidRPr="004547EF" w:rsidRDefault="00BD26B1" w:rsidP="00BA04EE">
      <w:pPr>
        <w:pStyle w:val="ListNumber"/>
        <w:numPr>
          <w:ilvl w:val="0"/>
          <w:numId w:val="7"/>
        </w:numPr>
        <w:tabs>
          <w:tab w:val="left" w:pos="1728"/>
          <w:tab w:val="left" w:pos="2070"/>
        </w:tabs>
        <w:spacing w:before="0" w:after="120" w:line="240" w:lineRule="exact"/>
        <w:ind w:left="1267"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In line with </w:t>
      </w:r>
      <w:r w:rsidR="00A67536">
        <w:rPr>
          <w:rFonts w:asciiTheme="majorBidi" w:hAnsiTheme="majorBidi" w:cstheme="majorBidi"/>
          <w:spacing w:val="4"/>
          <w:w w:val="103"/>
          <w:kern w:val="14"/>
        </w:rPr>
        <w:t xml:space="preserve">the </w:t>
      </w:r>
      <w:r w:rsidRPr="004547EF">
        <w:rPr>
          <w:rFonts w:asciiTheme="majorBidi" w:hAnsiTheme="majorBidi" w:cstheme="majorBidi"/>
          <w:spacing w:val="4"/>
          <w:w w:val="103"/>
          <w:kern w:val="14"/>
        </w:rPr>
        <w:t xml:space="preserve">requests </w:t>
      </w:r>
      <w:r w:rsidR="00A67536">
        <w:rPr>
          <w:rFonts w:asciiTheme="majorBidi" w:hAnsiTheme="majorBidi" w:cstheme="majorBidi"/>
          <w:spacing w:val="4"/>
          <w:w w:val="103"/>
          <w:kern w:val="14"/>
        </w:rPr>
        <w:t xml:space="preserve">of </w:t>
      </w:r>
      <w:r w:rsidRPr="004547EF">
        <w:rPr>
          <w:rFonts w:asciiTheme="majorBidi" w:hAnsiTheme="majorBidi" w:cstheme="majorBidi"/>
          <w:spacing w:val="4"/>
          <w:w w:val="103"/>
          <w:kern w:val="14"/>
        </w:rPr>
        <w:t xml:space="preserve">the General Assembly </w:t>
      </w:r>
      <w:r w:rsidR="00A67536">
        <w:rPr>
          <w:rFonts w:asciiTheme="majorBidi" w:hAnsiTheme="majorBidi" w:cstheme="majorBidi"/>
          <w:spacing w:val="4"/>
          <w:w w:val="103"/>
          <w:kern w:val="14"/>
        </w:rPr>
        <w:t xml:space="preserve">in </w:t>
      </w:r>
      <w:r w:rsidRPr="004547EF">
        <w:rPr>
          <w:rFonts w:asciiTheme="majorBidi" w:hAnsiTheme="majorBidi" w:cstheme="majorBidi"/>
          <w:spacing w:val="4"/>
          <w:w w:val="103"/>
          <w:kern w:val="14"/>
        </w:rPr>
        <w:t xml:space="preserve">its </w:t>
      </w:r>
      <w:r w:rsidR="00A67536">
        <w:rPr>
          <w:rFonts w:asciiTheme="majorBidi" w:hAnsiTheme="majorBidi" w:cstheme="majorBidi"/>
          <w:spacing w:val="4"/>
          <w:w w:val="103"/>
          <w:kern w:val="14"/>
        </w:rPr>
        <w:t xml:space="preserve">resolution 71/243 on the </w:t>
      </w:r>
      <w:r w:rsidR="00DD24CD" w:rsidRPr="004547EF">
        <w:rPr>
          <w:rFonts w:asciiTheme="majorBidi" w:hAnsiTheme="majorBidi" w:cstheme="majorBidi"/>
          <w:spacing w:val="4"/>
          <w:w w:val="103"/>
          <w:kern w:val="14"/>
        </w:rPr>
        <w:t xml:space="preserve">2016 </w:t>
      </w:r>
      <w:r w:rsidR="00A67536">
        <w:rPr>
          <w:rFonts w:asciiTheme="majorBidi" w:hAnsiTheme="majorBidi" w:cstheme="majorBidi"/>
          <w:spacing w:val="4"/>
          <w:w w:val="103"/>
          <w:kern w:val="14"/>
        </w:rPr>
        <w:t>q</w:t>
      </w:r>
      <w:r w:rsidR="00C94230" w:rsidRPr="004547EF">
        <w:rPr>
          <w:rFonts w:asciiTheme="majorBidi" w:hAnsiTheme="majorBidi" w:cstheme="majorBidi"/>
          <w:spacing w:val="4"/>
          <w:w w:val="103"/>
          <w:kern w:val="14"/>
        </w:rPr>
        <w:t>uadrennial</w:t>
      </w:r>
      <w:r w:rsidR="0035670D" w:rsidRPr="004547EF">
        <w:rPr>
          <w:rFonts w:asciiTheme="majorBidi" w:hAnsiTheme="majorBidi" w:cstheme="majorBidi"/>
          <w:spacing w:val="4"/>
          <w:w w:val="103"/>
          <w:kern w:val="14"/>
        </w:rPr>
        <w:t xml:space="preserve"> </w:t>
      </w:r>
      <w:r w:rsidR="00A67536">
        <w:rPr>
          <w:rFonts w:asciiTheme="majorBidi" w:hAnsiTheme="majorBidi" w:cstheme="majorBidi"/>
          <w:spacing w:val="4"/>
          <w:w w:val="103"/>
          <w:kern w:val="14"/>
        </w:rPr>
        <w:t>c</w:t>
      </w:r>
      <w:r w:rsidR="0035670D" w:rsidRPr="004547EF">
        <w:rPr>
          <w:rFonts w:asciiTheme="majorBidi" w:hAnsiTheme="majorBidi" w:cstheme="majorBidi"/>
          <w:spacing w:val="4"/>
          <w:w w:val="103"/>
          <w:kern w:val="14"/>
        </w:rPr>
        <w:t xml:space="preserve">omprehensive </w:t>
      </w:r>
      <w:r w:rsidR="00A67536">
        <w:rPr>
          <w:rFonts w:asciiTheme="majorBidi" w:hAnsiTheme="majorBidi" w:cstheme="majorBidi"/>
          <w:spacing w:val="4"/>
          <w:w w:val="103"/>
          <w:kern w:val="14"/>
        </w:rPr>
        <w:t>p</w:t>
      </w:r>
      <w:r w:rsidR="0035670D" w:rsidRPr="004547EF">
        <w:rPr>
          <w:rFonts w:asciiTheme="majorBidi" w:hAnsiTheme="majorBidi" w:cstheme="majorBidi"/>
          <w:spacing w:val="4"/>
          <w:w w:val="103"/>
          <w:kern w:val="14"/>
        </w:rPr>
        <w:t xml:space="preserve">olicy </w:t>
      </w:r>
      <w:r w:rsidR="00A67536">
        <w:rPr>
          <w:rFonts w:asciiTheme="majorBidi" w:hAnsiTheme="majorBidi" w:cstheme="majorBidi"/>
          <w:spacing w:val="4"/>
          <w:w w:val="103"/>
          <w:kern w:val="14"/>
        </w:rPr>
        <w:t>r</w:t>
      </w:r>
      <w:r w:rsidR="0035670D" w:rsidRPr="004547EF">
        <w:rPr>
          <w:rFonts w:asciiTheme="majorBidi" w:hAnsiTheme="majorBidi" w:cstheme="majorBidi"/>
          <w:spacing w:val="4"/>
          <w:w w:val="103"/>
          <w:kern w:val="14"/>
        </w:rPr>
        <w:t>eview</w:t>
      </w:r>
      <w:r w:rsidR="00A67536">
        <w:rPr>
          <w:rFonts w:asciiTheme="majorBidi" w:hAnsiTheme="majorBidi" w:cstheme="majorBidi"/>
          <w:spacing w:val="4"/>
          <w:w w:val="103"/>
          <w:kern w:val="14"/>
        </w:rPr>
        <w:t xml:space="preserve"> of operational activities for development of the United Nations system,</w:t>
      </w:r>
      <w:r w:rsidRPr="004547EF">
        <w:rPr>
          <w:rFonts w:asciiTheme="majorBidi" w:hAnsiTheme="majorBidi" w:cstheme="majorBidi"/>
          <w:spacing w:val="4"/>
          <w:w w:val="103"/>
          <w:kern w:val="14"/>
        </w:rPr>
        <w:t xml:space="preserve"> </w:t>
      </w:r>
      <w:r w:rsidR="00A67536">
        <w:rPr>
          <w:rFonts w:asciiTheme="majorBidi" w:hAnsiTheme="majorBidi" w:cstheme="majorBidi"/>
          <w:spacing w:val="4"/>
          <w:w w:val="103"/>
          <w:kern w:val="14"/>
        </w:rPr>
        <w:t xml:space="preserve">and resolution 72/279 on </w:t>
      </w:r>
      <w:r w:rsidRPr="004547EF">
        <w:rPr>
          <w:rFonts w:asciiTheme="majorBidi" w:hAnsiTheme="majorBidi" w:cstheme="majorBidi"/>
          <w:spacing w:val="4"/>
          <w:w w:val="103"/>
          <w:kern w:val="14"/>
        </w:rPr>
        <w:t>the repositioning of the United Nations development</w:t>
      </w:r>
      <w:r w:rsidR="00612E79" w:rsidRPr="004547EF">
        <w:rPr>
          <w:rFonts w:asciiTheme="majorBidi" w:hAnsiTheme="majorBidi" w:cstheme="majorBidi"/>
          <w:spacing w:val="4"/>
          <w:w w:val="103"/>
          <w:kern w:val="14"/>
        </w:rPr>
        <w:t xml:space="preserve"> system</w:t>
      </w:r>
      <w:r w:rsidR="00FB5249" w:rsidRPr="004547EF">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w:t>
      </w:r>
      <w:r w:rsidR="006D4276">
        <w:rPr>
          <w:rFonts w:asciiTheme="majorBidi" w:hAnsiTheme="majorBidi" w:cstheme="majorBidi"/>
          <w:iCs/>
          <w:spacing w:val="4"/>
          <w:w w:val="103"/>
          <w:kern w:val="14"/>
          <w:szCs w:val="18"/>
        </w:rPr>
        <w:t>UNDP</w:t>
      </w:r>
      <w:r w:rsidR="006D4276" w:rsidRPr="00480B79">
        <w:rPr>
          <w:rFonts w:asciiTheme="majorBidi" w:hAnsiTheme="majorBidi" w:cstheme="majorBidi"/>
          <w:iCs/>
          <w:spacing w:val="4"/>
          <w:w w:val="103"/>
          <w:kern w:val="14"/>
          <w:szCs w:val="18"/>
        </w:rPr>
        <w:t xml:space="preserve">, </w:t>
      </w:r>
      <w:r w:rsidR="006D4276">
        <w:rPr>
          <w:rFonts w:asciiTheme="majorBidi" w:hAnsiTheme="majorBidi" w:cstheme="majorBidi"/>
          <w:iCs/>
          <w:spacing w:val="4"/>
          <w:w w:val="103"/>
          <w:kern w:val="14"/>
          <w:szCs w:val="18"/>
        </w:rPr>
        <w:t>UNFPA, UNICEF</w:t>
      </w:r>
      <w:r w:rsidR="006D4276" w:rsidRPr="004547EF">
        <w:rPr>
          <w:rFonts w:asciiTheme="majorBidi" w:hAnsiTheme="majorBidi" w:cstheme="majorBidi"/>
          <w:iCs/>
          <w:spacing w:val="4"/>
          <w:w w:val="103"/>
          <w:kern w:val="14"/>
          <w:szCs w:val="18"/>
        </w:rPr>
        <w:t xml:space="preserve"> and UN</w:t>
      </w:r>
      <w:r w:rsidR="006D4276">
        <w:rPr>
          <w:rFonts w:asciiTheme="majorBidi" w:hAnsiTheme="majorBidi" w:cstheme="majorBidi"/>
          <w:iCs/>
          <w:spacing w:val="4"/>
          <w:w w:val="103"/>
          <w:kern w:val="14"/>
          <w:szCs w:val="18"/>
        </w:rPr>
        <w:t>-</w:t>
      </w:r>
      <w:r w:rsidR="006D4276" w:rsidRPr="004547EF">
        <w:rPr>
          <w:rFonts w:asciiTheme="majorBidi" w:hAnsiTheme="majorBidi" w:cstheme="majorBidi"/>
          <w:iCs/>
          <w:spacing w:val="4"/>
          <w:w w:val="103"/>
          <w:kern w:val="14"/>
          <w:szCs w:val="18"/>
        </w:rPr>
        <w:t>Women</w:t>
      </w:r>
      <w:r w:rsidRPr="004547EF">
        <w:rPr>
          <w:rFonts w:asciiTheme="majorBidi" w:hAnsiTheme="majorBidi" w:cstheme="majorBidi"/>
          <w:spacing w:val="4"/>
          <w:w w:val="103"/>
          <w:kern w:val="14"/>
        </w:rPr>
        <w:t xml:space="preserve"> have committed to working better together, with a view to achieving greater coherence in support of results. This commitment is embodied in a </w:t>
      </w:r>
      <w:r w:rsidR="009A7E98" w:rsidRPr="004547EF">
        <w:rPr>
          <w:rFonts w:asciiTheme="majorBidi" w:hAnsiTheme="majorBidi" w:cstheme="majorBidi"/>
          <w:spacing w:val="4"/>
          <w:w w:val="103"/>
          <w:kern w:val="14"/>
        </w:rPr>
        <w:t>common chapter</w:t>
      </w:r>
      <w:r w:rsidRPr="004547EF">
        <w:rPr>
          <w:rFonts w:asciiTheme="majorBidi" w:hAnsiTheme="majorBidi" w:cstheme="majorBidi"/>
          <w:spacing w:val="4"/>
          <w:w w:val="103"/>
          <w:kern w:val="14"/>
        </w:rPr>
        <w:t xml:space="preserve"> of the</w:t>
      </w:r>
      <w:r w:rsidR="00900DA6" w:rsidRPr="004547EF">
        <w:rPr>
          <w:rFonts w:asciiTheme="majorBidi" w:hAnsiTheme="majorBidi" w:cstheme="majorBidi"/>
          <w:spacing w:val="4"/>
          <w:w w:val="103"/>
          <w:kern w:val="14"/>
        </w:rPr>
        <w:t xml:space="preserve"> </w:t>
      </w:r>
      <w:r w:rsidR="00A67536">
        <w:rPr>
          <w:rFonts w:asciiTheme="majorBidi" w:hAnsiTheme="majorBidi" w:cstheme="majorBidi"/>
          <w:spacing w:val="4"/>
          <w:w w:val="103"/>
          <w:kern w:val="14"/>
        </w:rPr>
        <w:t>organizations</w:t>
      </w:r>
      <w:r w:rsidR="00A67536" w:rsidRPr="004547EF">
        <w:rPr>
          <w:rFonts w:asciiTheme="majorBidi" w:hAnsiTheme="majorBidi" w:cstheme="majorBidi"/>
          <w:spacing w:val="4"/>
          <w:w w:val="103"/>
          <w:kern w:val="14"/>
        </w:rPr>
        <w:t xml:space="preserve">’ </w:t>
      </w:r>
      <w:r w:rsidR="00A67536">
        <w:rPr>
          <w:rFonts w:asciiTheme="majorBidi" w:hAnsiTheme="majorBidi" w:cstheme="majorBidi"/>
          <w:spacing w:val="4"/>
          <w:w w:val="103"/>
          <w:kern w:val="14"/>
        </w:rPr>
        <w:t>s</w:t>
      </w:r>
      <w:r w:rsidRPr="004547EF">
        <w:rPr>
          <w:rFonts w:asciiTheme="majorBidi" w:hAnsiTheme="majorBidi" w:cstheme="majorBidi"/>
          <w:spacing w:val="4"/>
          <w:w w:val="103"/>
          <w:kern w:val="14"/>
        </w:rPr>
        <w:t xml:space="preserve">trategic </w:t>
      </w:r>
      <w:r w:rsidR="00A67536">
        <w:rPr>
          <w:rFonts w:asciiTheme="majorBidi" w:hAnsiTheme="majorBidi" w:cstheme="majorBidi"/>
          <w:spacing w:val="4"/>
          <w:w w:val="103"/>
          <w:kern w:val="14"/>
        </w:rPr>
        <w:t>p</w:t>
      </w:r>
      <w:r w:rsidRPr="004547EF">
        <w:rPr>
          <w:rFonts w:asciiTheme="majorBidi" w:hAnsiTheme="majorBidi" w:cstheme="majorBidi"/>
          <w:spacing w:val="4"/>
          <w:w w:val="103"/>
          <w:kern w:val="14"/>
        </w:rPr>
        <w:t>lans</w:t>
      </w:r>
      <w:r w:rsidR="00A67536">
        <w:rPr>
          <w:rFonts w:asciiTheme="majorBidi" w:hAnsiTheme="majorBidi" w:cstheme="majorBidi"/>
          <w:spacing w:val="4"/>
          <w:w w:val="103"/>
          <w:kern w:val="14"/>
        </w:rPr>
        <w:t xml:space="preserve">, </w:t>
      </w:r>
      <w:r w:rsidRPr="004547EF">
        <w:rPr>
          <w:rFonts w:asciiTheme="majorBidi" w:hAnsiTheme="majorBidi" w:cstheme="majorBidi"/>
          <w:spacing w:val="4"/>
          <w:w w:val="103"/>
          <w:kern w:val="14"/>
        </w:rPr>
        <w:t>2018-2021.</w:t>
      </w:r>
      <w:r w:rsidR="00B92CD6" w:rsidRPr="004547EF">
        <w:rPr>
          <w:rStyle w:val="FootnoteReference"/>
          <w:rFonts w:asciiTheme="majorBidi" w:hAnsiTheme="majorBidi" w:cstheme="majorBidi"/>
          <w:spacing w:val="4"/>
          <w:w w:val="103"/>
          <w:kern w:val="14"/>
        </w:rPr>
        <w:footnoteReference w:id="1"/>
      </w:r>
    </w:p>
    <w:p w14:paraId="5B64C1F6" w14:textId="6F6A9490" w:rsidR="00310445" w:rsidRPr="004547EF" w:rsidRDefault="0031462F" w:rsidP="00BA04EE">
      <w:pPr>
        <w:pStyle w:val="ListNumber"/>
        <w:numPr>
          <w:ilvl w:val="0"/>
          <w:numId w:val="7"/>
        </w:numPr>
        <w:tabs>
          <w:tab w:val="left" w:pos="1728"/>
          <w:tab w:val="left" w:pos="2070"/>
        </w:tabs>
        <w:spacing w:before="0" w:after="120" w:line="240" w:lineRule="exact"/>
        <w:ind w:left="1267"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Through the </w:t>
      </w:r>
      <w:r w:rsidR="009A7E98" w:rsidRPr="004547EF">
        <w:rPr>
          <w:rFonts w:asciiTheme="majorBidi" w:hAnsiTheme="majorBidi" w:cstheme="majorBidi"/>
          <w:spacing w:val="4"/>
          <w:w w:val="103"/>
          <w:kern w:val="14"/>
        </w:rPr>
        <w:t>common chapter</w:t>
      </w:r>
      <w:r w:rsidRPr="004547EF">
        <w:rPr>
          <w:rFonts w:asciiTheme="majorBidi" w:hAnsiTheme="majorBidi" w:cstheme="majorBidi"/>
          <w:spacing w:val="4"/>
          <w:w w:val="103"/>
          <w:kern w:val="14"/>
        </w:rPr>
        <w:t xml:space="preserve">, </w:t>
      </w:r>
      <w:r w:rsidR="0051077F" w:rsidRPr="004547EF">
        <w:rPr>
          <w:rFonts w:asciiTheme="majorBidi" w:hAnsiTheme="majorBidi" w:cstheme="majorBidi"/>
          <w:spacing w:val="4"/>
          <w:w w:val="103"/>
          <w:kern w:val="14"/>
        </w:rPr>
        <w:t>UNDP, UNFPA, UNICEF and UN</w:t>
      </w:r>
      <w:r w:rsidR="00A67536">
        <w:rPr>
          <w:rFonts w:asciiTheme="majorBidi" w:hAnsiTheme="majorBidi" w:cstheme="majorBidi"/>
          <w:spacing w:val="4"/>
          <w:w w:val="103"/>
          <w:kern w:val="14"/>
        </w:rPr>
        <w:t>-</w:t>
      </w:r>
      <w:r w:rsidR="0051077F" w:rsidRPr="004547EF">
        <w:rPr>
          <w:rFonts w:asciiTheme="majorBidi" w:hAnsiTheme="majorBidi" w:cstheme="majorBidi"/>
          <w:spacing w:val="4"/>
          <w:w w:val="103"/>
          <w:kern w:val="14"/>
        </w:rPr>
        <w:t xml:space="preserve">Women </w:t>
      </w:r>
      <w:r w:rsidRPr="004547EF">
        <w:rPr>
          <w:rFonts w:asciiTheme="majorBidi" w:hAnsiTheme="majorBidi" w:cstheme="majorBidi"/>
          <w:spacing w:val="4"/>
          <w:w w:val="103"/>
          <w:kern w:val="14"/>
        </w:rPr>
        <w:t xml:space="preserve">have defined expectations </w:t>
      </w:r>
      <w:r w:rsidR="00A67536">
        <w:rPr>
          <w:rFonts w:asciiTheme="majorBidi" w:hAnsiTheme="majorBidi" w:cstheme="majorBidi"/>
          <w:spacing w:val="4"/>
          <w:w w:val="103"/>
          <w:kern w:val="14"/>
        </w:rPr>
        <w:t xml:space="preserve">for </w:t>
      </w:r>
      <w:r w:rsidR="00906D2F" w:rsidRPr="00A67536">
        <w:rPr>
          <w:rFonts w:asciiTheme="majorBidi" w:hAnsiTheme="majorBidi" w:cstheme="majorBidi"/>
          <w:i/>
          <w:iCs/>
          <w:spacing w:val="4"/>
          <w:w w:val="103"/>
          <w:kern w:val="14"/>
        </w:rPr>
        <w:t>programm</w:t>
      </w:r>
      <w:r w:rsidR="00A67536" w:rsidRPr="00A67536">
        <w:rPr>
          <w:rFonts w:asciiTheme="majorBidi" w:hAnsiTheme="majorBidi" w:cstheme="majorBidi"/>
          <w:i/>
          <w:iCs/>
          <w:spacing w:val="4"/>
          <w:w w:val="103"/>
          <w:kern w:val="14"/>
        </w:rPr>
        <w:t>e</w:t>
      </w:r>
      <w:r w:rsidR="004B1DF1" w:rsidRPr="00A67536">
        <w:rPr>
          <w:rFonts w:asciiTheme="majorBidi" w:hAnsiTheme="majorBidi" w:cstheme="majorBidi"/>
          <w:i/>
          <w:iCs/>
          <w:spacing w:val="4"/>
          <w:w w:val="103"/>
          <w:kern w:val="14"/>
        </w:rPr>
        <w:t xml:space="preserve"> </w:t>
      </w:r>
      <w:r w:rsidRPr="00A67536">
        <w:rPr>
          <w:rFonts w:asciiTheme="majorBidi" w:hAnsiTheme="majorBidi" w:cstheme="majorBidi"/>
          <w:i/>
          <w:iCs/>
          <w:spacing w:val="4"/>
          <w:w w:val="103"/>
          <w:kern w:val="14"/>
        </w:rPr>
        <w:t>areas</w:t>
      </w:r>
      <w:r w:rsidR="00906D2F" w:rsidRPr="004547EF">
        <w:rPr>
          <w:rFonts w:asciiTheme="majorBidi" w:hAnsiTheme="majorBidi" w:cstheme="majorBidi"/>
          <w:spacing w:val="4"/>
          <w:w w:val="103"/>
          <w:kern w:val="14"/>
        </w:rPr>
        <w:t xml:space="preserve"> </w:t>
      </w:r>
      <w:r w:rsidR="0051077F" w:rsidRPr="004547EF">
        <w:rPr>
          <w:rFonts w:asciiTheme="majorBidi" w:hAnsiTheme="majorBidi" w:cstheme="majorBidi"/>
          <w:spacing w:val="4"/>
          <w:w w:val="103"/>
          <w:kern w:val="14"/>
        </w:rPr>
        <w:t>that</w:t>
      </w:r>
      <w:r w:rsidR="004B1DF1" w:rsidRPr="004547EF">
        <w:rPr>
          <w:rFonts w:asciiTheme="majorBidi" w:hAnsiTheme="majorBidi" w:cstheme="majorBidi"/>
          <w:spacing w:val="4"/>
          <w:w w:val="103"/>
          <w:kern w:val="14"/>
        </w:rPr>
        <w:t xml:space="preserve"> require multisectoral approaches and </w:t>
      </w:r>
      <w:r w:rsidR="00536358" w:rsidRPr="004547EF">
        <w:rPr>
          <w:rFonts w:asciiTheme="majorBidi" w:hAnsiTheme="majorBidi" w:cstheme="majorBidi"/>
          <w:spacing w:val="4"/>
          <w:w w:val="103"/>
          <w:kern w:val="14"/>
        </w:rPr>
        <w:t xml:space="preserve">where the </w:t>
      </w:r>
      <w:r w:rsidR="00A67536">
        <w:rPr>
          <w:rFonts w:asciiTheme="majorBidi" w:hAnsiTheme="majorBidi" w:cstheme="majorBidi"/>
          <w:spacing w:val="4"/>
          <w:w w:val="103"/>
          <w:kern w:val="14"/>
        </w:rPr>
        <w:t xml:space="preserve">organizations’ </w:t>
      </w:r>
      <w:r w:rsidR="00906D2F" w:rsidRPr="004547EF">
        <w:rPr>
          <w:rFonts w:asciiTheme="majorBidi" w:hAnsiTheme="majorBidi" w:cstheme="majorBidi"/>
          <w:spacing w:val="4"/>
          <w:w w:val="103"/>
          <w:kern w:val="14"/>
        </w:rPr>
        <w:t>collaborative advantage</w:t>
      </w:r>
      <w:r w:rsidR="00536358" w:rsidRPr="004547EF">
        <w:rPr>
          <w:rFonts w:asciiTheme="majorBidi" w:hAnsiTheme="majorBidi" w:cstheme="majorBidi"/>
          <w:spacing w:val="4"/>
          <w:w w:val="103"/>
          <w:kern w:val="14"/>
        </w:rPr>
        <w:t>s complement each</w:t>
      </w:r>
      <w:r w:rsidR="00FF70A9" w:rsidRPr="004547EF">
        <w:rPr>
          <w:rFonts w:asciiTheme="majorBidi" w:hAnsiTheme="majorBidi" w:cstheme="majorBidi"/>
          <w:spacing w:val="4"/>
          <w:w w:val="103"/>
          <w:kern w:val="14"/>
        </w:rPr>
        <w:t xml:space="preserve"> other</w:t>
      </w:r>
      <w:r w:rsidR="001F252D" w:rsidRPr="004547EF">
        <w:rPr>
          <w:rFonts w:asciiTheme="majorBidi" w:hAnsiTheme="majorBidi" w:cstheme="majorBidi"/>
          <w:spacing w:val="4"/>
          <w:w w:val="103"/>
          <w:kern w:val="14"/>
        </w:rPr>
        <w:t xml:space="preserve"> in the pursue of issues of common interest</w:t>
      </w:r>
      <w:r w:rsidR="00EF04EA" w:rsidRPr="004547EF">
        <w:rPr>
          <w:rFonts w:asciiTheme="majorBidi" w:hAnsiTheme="majorBidi" w:cstheme="majorBidi"/>
          <w:spacing w:val="4"/>
          <w:w w:val="103"/>
          <w:kern w:val="14"/>
        </w:rPr>
        <w:t>,</w:t>
      </w:r>
      <w:r w:rsidR="00FF70A9" w:rsidRPr="004547EF">
        <w:rPr>
          <w:rFonts w:asciiTheme="majorBidi" w:hAnsiTheme="majorBidi" w:cstheme="majorBidi"/>
          <w:spacing w:val="4"/>
          <w:w w:val="103"/>
          <w:kern w:val="14"/>
        </w:rPr>
        <w:t xml:space="preserve"> and </w:t>
      </w:r>
      <w:r w:rsidR="00A67536">
        <w:rPr>
          <w:rFonts w:asciiTheme="majorBidi" w:hAnsiTheme="majorBidi" w:cstheme="majorBidi"/>
          <w:spacing w:val="4"/>
          <w:w w:val="103"/>
          <w:kern w:val="14"/>
        </w:rPr>
        <w:t xml:space="preserve">for </w:t>
      </w:r>
      <w:r w:rsidRPr="00A67536">
        <w:rPr>
          <w:rFonts w:asciiTheme="majorBidi" w:hAnsiTheme="majorBidi" w:cstheme="majorBidi"/>
          <w:i/>
          <w:iCs/>
          <w:spacing w:val="4"/>
          <w:w w:val="103"/>
          <w:kern w:val="14"/>
        </w:rPr>
        <w:t>operationalization modalities</w:t>
      </w:r>
      <w:r w:rsidRPr="004547EF">
        <w:rPr>
          <w:rFonts w:asciiTheme="majorBidi" w:hAnsiTheme="majorBidi" w:cstheme="majorBidi"/>
          <w:spacing w:val="4"/>
          <w:w w:val="103"/>
          <w:kern w:val="14"/>
        </w:rPr>
        <w:t xml:space="preserve"> to achieve greater synergy and higher efficiency. </w:t>
      </w:r>
      <w:r w:rsidR="00EB558E" w:rsidRPr="004547EF">
        <w:rPr>
          <w:rFonts w:asciiTheme="majorBidi" w:hAnsiTheme="majorBidi" w:cstheme="majorBidi"/>
          <w:spacing w:val="4"/>
          <w:w w:val="103"/>
          <w:kern w:val="14"/>
        </w:rPr>
        <w:t xml:space="preserve">The four </w:t>
      </w:r>
      <w:r w:rsidR="00A67536">
        <w:rPr>
          <w:rFonts w:asciiTheme="majorBidi" w:hAnsiTheme="majorBidi" w:cstheme="majorBidi"/>
          <w:spacing w:val="4"/>
          <w:w w:val="103"/>
          <w:kern w:val="14"/>
        </w:rPr>
        <w:t xml:space="preserve">organizations </w:t>
      </w:r>
      <w:r w:rsidR="00094DD9" w:rsidRPr="004547EF">
        <w:rPr>
          <w:rFonts w:asciiTheme="majorBidi" w:hAnsiTheme="majorBidi" w:cstheme="majorBidi"/>
          <w:spacing w:val="4"/>
          <w:w w:val="103"/>
          <w:kern w:val="14"/>
        </w:rPr>
        <w:t>also committed</w:t>
      </w:r>
      <w:r w:rsidRPr="004547EF">
        <w:rPr>
          <w:rFonts w:asciiTheme="majorBidi" w:hAnsiTheme="majorBidi" w:cstheme="majorBidi"/>
          <w:spacing w:val="4"/>
          <w:w w:val="103"/>
          <w:kern w:val="14"/>
        </w:rPr>
        <w:t xml:space="preserve"> to continue harmoniz</w:t>
      </w:r>
      <w:r w:rsidR="00094DD9" w:rsidRPr="004547EF">
        <w:rPr>
          <w:rFonts w:asciiTheme="majorBidi" w:hAnsiTheme="majorBidi" w:cstheme="majorBidi"/>
          <w:spacing w:val="4"/>
          <w:w w:val="103"/>
          <w:kern w:val="14"/>
        </w:rPr>
        <w:t>ing</w:t>
      </w:r>
      <w:r w:rsidRPr="004547EF">
        <w:rPr>
          <w:rFonts w:asciiTheme="majorBidi" w:hAnsiTheme="majorBidi" w:cstheme="majorBidi"/>
          <w:spacing w:val="4"/>
          <w:w w:val="103"/>
          <w:kern w:val="14"/>
        </w:rPr>
        <w:t xml:space="preserve"> their approaches to results reporting, capturing their contributions to collective outcomes and </w:t>
      </w:r>
      <w:r w:rsidR="00A67536">
        <w:rPr>
          <w:rFonts w:asciiTheme="majorBidi" w:hAnsiTheme="majorBidi" w:cstheme="majorBidi"/>
          <w:spacing w:val="4"/>
          <w:w w:val="103"/>
          <w:kern w:val="14"/>
        </w:rPr>
        <w:t xml:space="preserve">the </w:t>
      </w:r>
      <w:r w:rsidR="007E509F" w:rsidRPr="004547EF">
        <w:rPr>
          <w:rFonts w:asciiTheme="majorBidi" w:hAnsiTheme="majorBidi" w:cstheme="majorBidi"/>
          <w:spacing w:val="4"/>
          <w:w w:val="103"/>
          <w:kern w:val="14"/>
        </w:rPr>
        <w:t>Sustainable Development Goals</w:t>
      </w:r>
      <w:r w:rsidRPr="004547EF">
        <w:rPr>
          <w:rFonts w:asciiTheme="majorBidi" w:hAnsiTheme="majorBidi" w:cstheme="majorBidi"/>
          <w:spacing w:val="4"/>
          <w:w w:val="103"/>
          <w:kern w:val="14"/>
        </w:rPr>
        <w:t>.</w:t>
      </w:r>
    </w:p>
    <w:p w14:paraId="3648BB5D" w14:textId="508F7C8F" w:rsidR="00F23598" w:rsidRPr="004547EF" w:rsidRDefault="005859BD" w:rsidP="00A67536">
      <w:pPr>
        <w:pStyle w:val="ListNumber"/>
        <w:numPr>
          <w:ilvl w:val="0"/>
          <w:numId w:val="0"/>
        </w:numPr>
        <w:tabs>
          <w:tab w:val="left" w:pos="1728"/>
          <w:tab w:val="left" w:pos="2070"/>
        </w:tabs>
        <w:spacing w:before="0" w:after="0" w:line="240" w:lineRule="exact"/>
        <w:ind w:left="1267" w:right="1267"/>
        <w:contextualSpacing w:val="0"/>
        <w:jc w:val="both"/>
        <w:rPr>
          <w:rFonts w:asciiTheme="majorBidi" w:hAnsiTheme="majorBidi" w:cstheme="majorBidi"/>
          <w:b/>
          <w:spacing w:val="4"/>
          <w:w w:val="103"/>
          <w:kern w:val="14"/>
        </w:rPr>
      </w:pPr>
      <w:r w:rsidRPr="00A67536">
        <w:rPr>
          <w:rFonts w:asciiTheme="majorBidi" w:hAnsiTheme="majorBidi" w:cstheme="majorBidi"/>
          <w:b/>
          <w:spacing w:val="4"/>
          <w:w w:val="103"/>
          <w:kern w:val="14"/>
        </w:rPr>
        <w:t>Figure</w:t>
      </w:r>
      <w:r w:rsidR="005E57BB" w:rsidRPr="00A67536">
        <w:rPr>
          <w:rFonts w:asciiTheme="majorBidi" w:hAnsiTheme="majorBidi" w:cstheme="majorBidi"/>
          <w:b/>
          <w:spacing w:val="4"/>
          <w:w w:val="103"/>
          <w:kern w:val="14"/>
        </w:rPr>
        <w:t xml:space="preserve"> </w:t>
      </w:r>
      <w:r w:rsidR="00A67536" w:rsidRPr="00A67536">
        <w:rPr>
          <w:rFonts w:asciiTheme="majorBidi" w:hAnsiTheme="majorBidi" w:cstheme="majorBidi"/>
          <w:b/>
          <w:spacing w:val="4"/>
          <w:w w:val="103"/>
          <w:kern w:val="14"/>
        </w:rPr>
        <w:t>I</w:t>
      </w:r>
      <w:r w:rsidR="00A67536">
        <w:rPr>
          <w:rFonts w:asciiTheme="majorBidi" w:hAnsiTheme="majorBidi" w:cstheme="majorBidi"/>
          <w:b/>
          <w:spacing w:val="4"/>
          <w:w w:val="103"/>
          <w:kern w:val="14"/>
        </w:rPr>
        <w:t xml:space="preserve">. </w:t>
      </w:r>
      <w:r w:rsidR="00F0765E" w:rsidRPr="004547EF">
        <w:rPr>
          <w:rFonts w:ascii="Calibri" w:hAnsi="Calibri" w:cs="Calibri"/>
          <w:bCs/>
          <w:noProof/>
          <w:spacing w:val="4"/>
          <w:w w:val="103"/>
          <w:kern w:val="14"/>
        </w:rPr>
        <mc:AlternateContent>
          <mc:Choice Requires="wpg">
            <w:drawing>
              <wp:anchor distT="0" distB="0" distL="114300" distR="114300" simplePos="0" relativeHeight="251659264" behindDoc="0" locked="0" layoutInCell="1" allowOverlap="1" wp14:anchorId="4609B2D5" wp14:editId="1C8B4C15">
                <wp:simplePos x="0" y="0"/>
                <wp:positionH relativeFrom="margin">
                  <wp:posOffset>803275</wp:posOffset>
                </wp:positionH>
                <wp:positionV relativeFrom="paragraph">
                  <wp:posOffset>423545</wp:posOffset>
                </wp:positionV>
                <wp:extent cx="4640580" cy="2263140"/>
                <wp:effectExtent l="0" t="0" r="26670" b="22860"/>
                <wp:wrapTopAndBottom/>
                <wp:docPr id="3" name="Group 3"/>
                <wp:cNvGraphicFramePr/>
                <a:graphic xmlns:a="http://schemas.openxmlformats.org/drawingml/2006/main">
                  <a:graphicData uri="http://schemas.microsoft.com/office/word/2010/wordprocessingGroup">
                    <wpg:wgp>
                      <wpg:cNvGrpSpPr/>
                      <wpg:grpSpPr>
                        <a:xfrm>
                          <a:off x="0" y="0"/>
                          <a:ext cx="4640580" cy="2263140"/>
                          <a:chOff x="207163" y="184474"/>
                          <a:chExt cx="5525355" cy="1891300"/>
                        </a:xfrm>
                        <a:solidFill>
                          <a:schemeClr val="accent1">
                            <a:lumMod val="40000"/>
                            <a:lumOff val="60000"/>
                          </a:schemeClr>
                        </a:solidFill>
                      </wpg:grpSpPr>
                      <wps:wsp>
                        <wps:cNvPr id="4" name="Text Box 2"/>
                        <wps:cNvSpPr txBox="1">
                          <a:spLocks noChangeArrowheads="1"/>
                        </wps:cNvSpPr>
                        <wps:spPr bwMode="auto">
                          <a:xfrm>
                            <a:off x="207163" y="184474"/>
                            <a:ext cx="2705984" cy="1878564"/>
                          </a:xfrm>
                          <a:prstGeom prst="rect">
                            <a:avLst/>
                          </a:prstGeom>
                          <a:grpFill/>
                          <a:ln>
                            <a:headEnd/>
                            <a:tailEnd/>
                          </a:ln>
                        </wps:spPr>
                        <wps:style>
                          <a:lnRef idx="2">
                            <a:schemeClr val="dk1"/>
                          </a:lnRef>
                          <a:fillRef idx="1">
                            <a:schemeClr val="lt1"/>
                          </a:fillRef>
                          <a:effectRef idx="0">
                            <a:schemeClr val="dk1"/>
                          </a:effectRef>
                          <a:fontRef idx="minor">
                            <a:schemeClr val="dk1"/>
                          </a:fontRef>
                        </wps:style>
                        <wps:txbx>
                          <w:txbxContent>
                            <w:p w14:paraId="679E8F97" w14:textId="5353A55C"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i/>
                                  <w:sz w:val="18"/>
                                  <w:szCs w:val="18"/>
                                </w:rPr>
                              </w:pPr>
                              <w:r w:rsidRPr="005E5298">
                                <w:rPr>
                                  <w:rFonts w:ascii="Times New Roman" w:hAnsi="Times New Roman"/>
                                  <w:sz w:val="20"/>
                                </w:rPr>
                                <w:t>Eradicating poverty</w:t>
                              </w:r>
                              <w:r w:rsidR="00A67536">
                                <w:rPr>
                                  <w:rFonts w:ascii="Times New Roman" w:hAnsi="Times New Roman"/>
                                  <w:sz w:val="20"/>
                                </w:rPr>
                                <w:t>;</w:t>
                              </w:r>
                            </w:p>
                            <w:p w14:paraId="48F788AB" w14:textId="4AFB9E9A"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sz w:val="20"/>
                                </w:rPr>
                              </w:pPr>
                              <w:r w:rsidRPr="005E5298">
                                <w:rPr>
                                  <w:rFonts w:ascii="Times New Roman" w:hAnsi="Times New Roman"/>
                                  <w:sz w:val="20"/>
                                </w:rPr>
                                <w:t>Addressing climate change</w:t>
                              </w:r>
                              <w:r w:rsidR="00A67536">
                                <w:rPr>
                                  <w:rFonts w:ascii="Times New Roman" w:hAnsi="Times New Roman"/>
                                  <w:sz w:val="20"/>
                                </w:rPr>
                                <w:t>;</w:t>
                              </w:r>
                            </w:p>
                            <w:p w14:paraId="5B42E8C7" w14:textId="32004E2A"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sz w:val="20"/>
                                </w:rPr>
                              </w:pPr>
                              <w:r w:rsidRPr="005E5298">
                                <w:rPr>
                                  <w:rFonts w:ascii="Times New Roman" w:hAnsi="Times New Roman"/>
                                  <w:sz w:val="20"/>
                                </w:rPr>
                                <w:t>Improving adolescent and maternal health</w:t>
                              </w:r>
                              <w:r w:rsidR="00A67536">
                                <w:rPr>
                                  <w:rFonts w:ascii="Times New Roman" w:hAnsi="Times New Roman"/>
                                  <w:sz w:val="20"/>
                                </w:rPr>
                                <w:t>;</w:t>
                              </w:r>
                            </w:p>
                            <w:p w14:paraId="30E90046" w14:textId="50C38164"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sz w:val="20"/>
                                </w:rPr>
                              </w:pPr>
                              <w:r w:rsidRPr="005E5298">
                                <w:rPr>
                                  <w:rFonts w:ascii="Times New Roman" w:hAnsi="Times New Roman"/>
                                  <w:sz w:val="20"/>
                                </w:rPr>
                                <w:t>Achieving gender equality and empowerment of women and girls</w:t>
                              </w:r>
                              <w:r w:rsidR="00A67536">
                                <w:rPr>
                                  <w:rFonts w:ascii="Times New Roman" w:hAnsi="Times New Roman"/>
                                  <w:sz w:val="20"/>
                                </w:rPr>
                                <w:t>;</w:t>
                              </w:r>
                            </w:p>
                            <w:p w14:paraId="75BC3912" w14:textId="7747B4E3"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sz w:val="20"/>
                                </w:rPr>
                              </w:pPr>
                              <w:r w:rsidRPr="005E5298">
                                <w:rPr>
                                  <w:rFonts w:ascii="Times New Roman" w:hAnsi="Times New Roman"/>
                                  <w:sz w:val="20"/>
                                </w:rPr>
                                <w:t>Ensuring greater availability and use of disaggregated data and sustainable development</w:t>
                              </w:r>
                              <w:r w:rsidR="00A67536">
                                <w:rPr>
                                  <w:rFonts w:ascii="Times New Roman" w:hAnsi="Times New Roman"/>
                                  <w:sz w:val="20"/>
                                </w:rPr>
                                <w:t>;</w:t>
                              </w:r>
                              <w:r w:rsidRPr="005E5298">
                                <w:rPr>
                                  <w:rFonts w:ascii="Times New Roman" w:hAnsi="Times New Roman"/>
                                  <w:sz w:val="20"/>
                                </w:rPr>
                                <w:t xml:space="preserve"> </w:t>
                              </w:r>
                            </w:p>
                            <w:p w14:paraId="50E657DB" w14:textId="14F36752"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sz w:val="20"/>
                                </w:rPr>
                              </w:pPr>
                              <w:r w:rsidRPr="005E5298">
                                <w:rPr>
                                  <w:rFonts w:ascii="Times New Roman" w:hAnsi="Times New Roman"/>
                                  <w:sz w:val="20"/>
                                </w:rPr>
                                <w:t>Contributing to peacebuilding and sustaining peace in conflict and post conflict situations</w:t>
                              </w:r>
                              <w:r w:rsidR="00A67536">
                                <w:rPr>
                                  <w:rFonts w:ascii="Times New Roman" w:hAnsi="Times New Roman"/>
                                  <w:sz w:val="20"/>
                                </w:rPr>
                                <w:t>.</w:t>
                              </w:r>
                            </w:p>
                            <w:p w14:paraId="2FC55130" w14:textId="77777777" w:rsidR="007230D9" w:rsidRDefault="007230D9" w:rsidP="005E57BB"/>
                          </w:txbxContent>
                        </wps:txbx>
                        <wps:bodyPr rot="0" vert="horz" wrap="square" lIns="91440" tIns="45720" rIns="91440" bIns="45720" anchor="t" anchorCtr="0">
                          <a:noAutofit/>
                        </wps:bodyPr>
                      </wps:wsp>
                      <wps:wsp>
                        <wps:cNvPr id="5" name="Text Box 2"/>
                        <wps:cNvSpPr txBox="1">
                          <a:spLocks noChangeArrowheads="1"/>
                        </wps:cNvSpPr>
                        <wps:spPr bwMode="auto">
                          <a:xfrm>
                            <a:off x="3040143" y="190814"/>
                            <a:ext cx="2692375" cy="1884960"/>
                          </a:xfrm>
                          <a:prstGeom prst="rect">
                            <a:avLst/>
                          </a:prstGeom>
                          <a:grpFill/>
                          <a:ln>
                            <a:headEnd/>
                            <a:tailEnd/>
                          </a:ln>
                        </wps:spPr>
                        <wps:style>
                          <a:lnRef idx="2">
                            <a:schemeClr val="dk1"/>
                          </a:lnRef>
                          <a:fillRef idx="1">
                            <a:schemeClr val="lt1"/>
                          </a:fillRef>
                          <a:effectRef idx="0">
                            <a:schemeClr val="dk1"/>
                          </a:effectRef>
                          <a:fontRef idx="minor">
                            <a:schemeClr val="dk1"/>
                          </a:fontRef>
                        </wps:style>
                        <wps:txbx>
                          <w:txbxContent>
                            <w:p w14:paraId="0867B138" w14:textId="58CF7C32" w:rsidR="007230D9" w:rsidRPr="0051116D" w:rsidRDefault="007230D9" w:rsidP="00294B89">
                              <w:pPr>
                                <w:pStyle w:val="ListParagraph"/>
                                <w:numPr>
                                  <w:ilvl w:val="0"/>
                                  <w:numId w:val="9"/>
                                </w:numPr>
                                <w:tabs>
                                  <w:tab w:val="left" w:pos="276"/>
                                </w:tabs>
                                <w:spacing w:after="0" w:line="259" w:lineRule="auto"/>
                                <w:rPr>
                                  <w:rFonts w:ascii="Times New Roman" w:hAnsi="Times New Roman"/>
                                  <w:sz w:val="20"/>
                                  <w:szCs w:val="20"/>
                                </w:rPr>
                              </w:pPr>
                              <w:r w:rsidRPr="0051116D">
                                <w:rPr>
                                  <w:rFonts w:ascii="Times New Roman" w:hAnsi="Times New Roman"/>
                                  <w:sz w:val="20"/>
                                  <w:szCs w:val="20"/>
                                </w:rPr>
                                <w:t>Planning together</w:t>
                              </w:r>
                              <w:r w:rsidR="00A67536">
                                <w:rPr>
                                  <w:rFonts w:ascii="Times New Roman" w:hAnsi="Times New Roman"/>
                                  <w:sz w:val="20"/>
                                  <w:szCs w:val="20"/>
                                </w:rPr>
                                <w:t>;</w:t>
                              </w:r>
                            </w:p>
                            <w:p w14:paraId="0D0668CB" w14:textId="2ADC67FA" w:rsidR="007230D9" w:rsidRPr="0051116D" w:rsidRDefault="007230D9" w:rsidP="00294B89">
                              <w:pPr>
                                <w:pStyle w:val="ListParagraph"/>
                                <w:numPr>
                                  <w:ilvl w:val="0"/>
                                  <w:numId w:val="9"/>
                                </w:numPr>
                                <w:tabs>
                                  <w:tab w:val="left" w:pos="276"/>
                                </w:tabs>
                                <w:spacing w:after="0" w:line="259" w:lineRule="auto"/>
                                <w:rPr>
                                  <w:rFonts w:ascii="Times New Roman" w:hAnsi="Times New Roman"/>
                                  <w:sz w:val="20"/>
                                  <w:szCs w:val="20"/>
                                </w:rPr>
                              </w:pPr>
                              <w:r w:rsidRPr="0051116D">
                                <w:rPr>
                                  <w:rFonts w:ascii="Times New Roman" w:hAnsi="Times New Roman"/>
                                  <w:sz w:val="20"/>
                                  <w:szCs w:val="20"/>
                                </w:rPr>
                                <w:t>Implement programmes together differently</w:t>
                              </w:r>
                              <w:r w:rsidR="00A67536">
                                <w:rPr>
                                  <w:rFonts w:ascii="Times New Roman" w:hAnsi="Times New Roman"/>
                                  <w:sz w:val="20"/>
                                  <w:szCs w:val="20"/>
                                </w:rPr>
                                <w:t>;</w:t>
                              </w:r>
                            </w:p>
                            <w:p w14:paraId="49EEF71B" w14:textId="648DA52E" w:rsidR="007230D9" w:rsidRPr="0051116D" w:rsidRDefault="007230D9" w:rsidP="00294B89">
                              <w:pPr>
                                <w:pStyle w:val="ListParagraph"/>
                                <w:numPr>
                                  <w:ilvl w:val="0"/>
                                  <w:numId w:val="9"/>
                                </w:numPr>
                                <w:tabs>
                                  <w:tab w:val="left" w:pos="276"/>
                                </w:tabs>
                                <w:spacing w:after="0" w:line="259" w:lineRule="auto"/>
                                <w:rPr>
                                  <w:rFonts w:ascii="Times New Roman" w:hAnsi="Times New Roman"/>
                                  <w:sz w:val="20"/>
                                  <w:szCs w:val="20"/>
                                </w:rPr>
                              </w:pPr>
                              <w:r w:rsidRPr="0051116D">
                                <w:rPr>
                                  <w:rFonts w:ascii="Times New Roman" w:hAnsi="Times New Roman"/>
                                  <w:sz w:val="20"/>
                                  <w:szCs w:val="20"/>
                                </w:rPr>
                                <w:t>Enhance multi-stakeholder partnerships</w:t>
                              </w:r>
                              <w:r w:rsidR="00A67536">
                                <w:rPr>
                                  <w:rFonts w:ascii="Times New Roman" w:hAnsi="Times New Roman"/>
                                  <w:sz w:val="20"/>
                                  <w:szCs w:val="20"/>
                                </w:rPr>
                                <w:t>;</w:t>
                              </w:r>
                            </w:p>
                            <w:p w14:paraId="6F8AABF6" w14:textId="2906BADE" w:rsidR="007230D9" w:rsidRPr="0051116D" w:rsidRDefault="007230D9" w:rsidP="00294B89">
                              <w:pPr>
                                <w:pStyle w:val="ListParagraph"/>
                                <w:numPr>
                                  <w:ilvl w:val="0"/>
                                  <w:numId w:val="9"/>
                                </w:numPr>
                                <w:tabs>
                                  <w:tab w:val="left" w:pos="276"/>
                                </w:tabs>
                                <w:spacing w:before="120" w:after="120" w:line="259" w:lineRule="auto"/>
                                <w:rPr>
                                  <w:rFonts w:ascii="Times New Roman" w:hAnsi="Times New Roman"/>
                                  <w:sz w:val="20"/>
                                  <w:szCs w:val="20"/>
                                </w:rPr>
                              </w:pPr>
                              <w:r w:rsidRPr="0051116D">
                                <w:rPr>
                                  <w:rFonts w:ascii="Times New Roman" w:hAnsi="Times New Roman"/>
                                  <w:sz w:val="20"/>
                                  <w:szCs w:val="20"/>
                                </w:rPr>
                                <w:t>Enhance efficiency together</w:t>
                              </w:r>
                              <w:r w:rsidR="00A67536">
                                <w:rPr>
                                  <w:rFonts w:ascii="Times New Roman" w:hAnsi="Times New Roman"/>
                                  <w:sz w:val="20"/>
                                  <w:szCs w:val="20"/>
                                </w:rPr>
                                <w:t>.</w:t>
                              </w:r>
                            </w:p>
                            <w:p w14:paraId="35F3DE73" w14:textId="77777777" w:rsidR="007230D9" w:rsidRDefault="007230D9" w:rsidP="005E57B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09B2D5" id="Group 3" o:spid="_x0000_s1026" style="position:absolute;left:0;text-align:left;margin-left:63.25pt;margin-top:33.35pt;width:365.4pt;height:178.2pt;z-index:251659264;mso-position-horizontal-relative:margin;mso-width-relative:margin;mso-height-relative:margin" coordorigin="2071,1844" coordsize="55253,18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JoMAMAALgJAAAOAAAAZHJzL2Uyb0RvYy54bWzsVtuO0zAQfUfiHyy/s7k0adNoUwS7ywqJ&#10;y4rLB7iO00QkdrDdpuXrmbHTtCxiHxYheKAPqS9zPWdmksvn+64lO6FNo2RBo4uQEiG5Khu5Kejn&#10;T6+eZZQYy2TJWiVFQQ/C0Oerp08uhz4XsapVWwpNwIg0+dAXtLa2z4PA8Fp0zFyoXki4rJTumIWt&#10;3gSlZgNY79ogDsN5MChd9lpxYQycXvtLunL2q0pw+76qjLCkLSjEZt1Tu+can8HqkuUbzfq64WMY&#10;7BFRdKyR4HQydc0sI1vd/GSqa7hWRlX2gqsuUFXVcOFygGyi8F42t1pte5fLJh82/QQTQHsPp0eb&#10;5e92d5o0ZUFnlEjWAUXOK5khNEO/yUHiVvcf+zs9Hmz8DrPdV7rDf8iD7B2ohwlUsbeEw2EyT8I0&#10;A+w53MXxfBYlI+y8Bm5QLw4X0Rz8g0CUJcki8bTw+ma0kaZxOktTbyPKltEsdDaCUwhGtU35qmlb&#10;jMeVj7hqNdkxIJ5xLqSNHEHttnurSn+ehPDzvuAYg3Hi8+MxmJ8srS5xd3ISIDYTFEMP5WtODJnf&#10;Y+hjzXrhiDeI/8hQcmToE2L7Uu1J7ElyQsgQsXs4BhRdqqZ/o/gXQ6S6qpnciBdaq6EWrIToItSE&#10;HCZVJNvkBo2sB0AICoFtrXKG7tH8C7qOhMeLMF1mECwSHmWLLJ07Qs/I6rWxt0J1BBcF1dCmzhHb&#10;vTEWA2P5UcQ3VY/MwgXLW4lPzOJGlu7Esqb1a1DDa5cWZjLmZA+t8KofRAW1jhXnAcIpcyqT8otH&#10;Ba2AJKpU4HZSGlH9UamFuvIRj7KoJtzkmRTDh71N0s6jknZS7Bqp9MPKlZc/Zu1zRSrtfr2HwHC5&#10;VuUBeNXKjz8Y17Colf5GyQCjr6Dm65ZpQUn7WkJtLKMEWpRYt0nSRQwbfX6zPr9hkoOpglpK/PLK&#10;uvmKyUj1Amqoahynp0jGYKFhfHx/vHNgcvjZ9pc7ZxYmYZSMk24ZZtE46abWmS/j2WKac1mynN+f&#10;c8e++N86OCX+XOu4d6Jr7VPd/psd5N5E8Hngxub4KYPfH+d713GnD67VdwAAAP//AwBQSwMEFAAG&#10;AAgAAAAhAEerR0/hAAAACgEAAA8AAABkcnMvZG93bnJldi54bWxMj01Lw0AQhu+C/2EZwZvdfJi0&#10;xGxKKeqpCLaCeNsm0yQ0Oxuy2yT9944ne3yZh/d9Jl/PphMjDq61pCBcBCCQSlu1VCv4Orw9rUA4&#10;r6nSnSVUcEUH6+L+LtdZZSf6xHHva8El5DKtoPG+z6R0ZYNGu4Xtkfh2soPRnuNQy2rQE5ebTkZB&#10;kEqjW+KFRve4bbA87y9Gwfukp00cvo6782l7/TkkH9+7EJV6fJg3LyA8zv4fhj99VoeCnY72QpUT&#10;HecoTRhVkKZLEAyskmUM4qjgOYpDkEUub18ofgEAAP//AwBQSwECLQAUAAYACAAAACEAtoM4kv4A&#10;AADhAQAAEwAAAAAAAAAAAAAAAAAAAAAAW0NvbnRlbnRfVHlwZXNdLnhtbFBLAQItABQABgAIAAAA&#10;IQA4/SH/1gAAAJQBAAALAAAAAAAAAAAAAAAAAC8BAABfcmVscy8ucmVsc1BLAQItABQABgAIAAAA&#10;IQD3oMJoMAMAALgJAAAOAAAAAAAAAAAAAAAAAC4CAABkcnMvZTJvRG9jLnhtbFBLAQItABQABgAI&#10;AAAAIQBHq0dP4QAAAAoBAAAPAAAAAAAAAAAAAAAAAIo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2071;top:1844;width:27060;height:18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vwAAANoAAAAPAAAAZHJzL2Rvd25yZXYueG1sRI/NCsIw&#10;EITvgu8QVvCmqSIi1SgqCIInf1C8Lc3aFptNaWJb394IgsdhZr5hFqvWFKKmyuWWFYyGEQjixOqc&#10;UwWX824wA+E8ssbCMil4k4PVsttZYKxtw0eqTz4VAcIuRgWZ92UspUsyMuiGtiQO3sNWBn2QVSp1&#10;hU2Am0KOo2gqDeYcFjIsaZtR8jy9jILXbRJty/p6cPdr0TQ72c6m+Uapfq9dz0F4av0//GvvtYIJ&#10;fK+EGyCXHwAAAP//AwBQSwECLQAUAAYACAAAACEA2+H2y+4AAACFAQAAEwAAAAAAAAAAAAAAAAAA&#10;AAAAW0NvbnRlbnRfVHlwZXNdLnhtbFBLAQItABQABgAIAAAAIQBa9CxbvwAAABUBAAALAAAAAAAA&#10;AAAAAAAAAB8BAABfcmVscy8ucmVsc1BLAQItABQABgAIAAAAIQBr++IovwAAANoAAAAPAAAAAAAA&#10;AAAAAAAAAAcCAABkcnMvZG93bnJldi54bWxQSwUGAAAAAAMAAwC3AAAA8wIAAAAA&#10;" filled="f" strokecolor="black [3200]" strokeweight="1pt">
                  <v:textbox>
                    <w:txbxContent>
                      <w:p w14:paraId="679E8F97" w14:textId="5353A55C"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i/>
                            <w:sz w:val="18"/>
                            <w:szCs w:val="18"/>
                          </w:rPr>
                        </w:pPr>
                        <w:r w:rsidRPr="005E5298">
                          <w:rPr>
                            <w:rFonts w:ascii="Times New Roman" w:hAnsi="Times New Roman"/>
                            <w:sz w:val="20"/>
                          </w:rPr>
                          <w:t>Eradicating poverty</w:t>
                        </w:r>
                        <w:r w:rsidR="00A67536">
                          <w:rPr>
                            <w:rFonts w:ascii="Times New Roman" w:hAnsi="Times New Roman"/>
                            <w:sz w:val="20"/>
                          </w:rPr>
                          <w:t>;</w:t>
                        </w:r>
                      </w:p>
                      <w:p w14:paraId="48F788AB" w14:textId="4AFB9E9A"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sz w:val="20"/>
                          </w:rPr>
                        </w:pPr>
                        <w:r w:rsidRPr="005E5298">
                          <w:rPr>
                            <w:rFonts w:ascii="Times New Roman" w:hAnsi="Times New Roman"/>
                            <w:sz w:val="20"/>
                          </w:rPr>
                          <w:t>Addressing climate change</w:t>
                        </w:r>
                        <w:r w:rsidR="00A67536">
                          <w:rPr>
                            <w:rFonts w:ascii="Times New Roman" w:hAnsi="Times New Roman"/>
                            <w:sz w:val="20"/>
                          </w:rPr>
                          <w:t>;</w:t>
                        </w:r>
                      </w:p>
                      <w:p w14:paraId="5B42E8C7" w14:textId="32004E2A"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sz w:val="20"/>
                          </w:rPr>
                        </w:pPr>
                        <w:r w:rsidRPr="005E5298">
                          <w:rPr>
                            <w:rFonts w:ascii="Times New Roman" w:hAnsi="Times New Roman"/>
                            <w:sz w:val="20"/>
                          </w:rPr>
                          <w:t>Improving adolescent and maternal health</w:t>
                        </w:r>
                        <w:r w:rsidR="00A67536">
                          <w:rPr>
                            <w:rFonts w:ascii="Times New Roman" w:hAnsi="Times New Roman"/>
                            <w:sz w:val="20"/>
                          </w:rPr>
                          <w:t>;</w:t>
                        </w:r>
                      </w:p>
                      <w:p w14:paraId="30E90046" w14:textId="50C38164"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sz w:val="20"/>
                          </w:rPr>
                        </w:pPr>
                        <w:r w:rsidRPr="005E5298">
                          <w:rPr>
                            <w:rFonts w:ascii="Times New Roman" w:hAnsi="Times New Roman"/>
                            <w:sz w:val="20"/>
                          </w:rPr>
                          <w:t>Achieving gender equality and empowerment of women and girls</w:t>
                        </w:r>
                        <w:r w:rsidR="00A67536">
                          <w:rPr>
                            <w:rFonts w:ascii="Times New Roman" w:hAnsi="Times New Roman"/>
                            <w:sz w:val="20"/>
                          </w:rPr>
                          <w:t>;</w:t>
                        </w:r>
                      </w:p>
                      <w:p w14:paraId="75BC3912" w14:textId="7747B4E3"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sz w:val="20"/>
                          </w:rPr>
                        </w:pPr>
                        <w:r w:rsidRPr="005E5298">
                          <w:rPr>
                            <w:rFonts w:ascii="Times New Roman" w:hAnsi="Times New Roman"/>
                            <w:sz w:val="20"/>
                          </w:rPr>
                          <w:t>Ensuring greater availability and use of disaggregated data and sustainable development</w:t>
                        </w:r>
                        <w:r w:rsidR="00A67536">
                          <w:rPr>
                            <w:rFonts w:ascii="Times New Roman" w:hAnsi="Times New Roman"/>
                            <w:sz w:val="20"/>
                          </w:rPr>
                          <w:t>;</w:t>
                        </w:r>
                        <w:r w:rsidRPr="005E5298">
                          <w:rPr>
                            <w:rFonts w:ascii="Times New Roman" w:hAnsi="Times New Roman"/>
                            <w:sz w:val="20"/>
                          </w:rPr>
                          <w:t xml:space="preserve"> </w:t>
                        </w:r>
                      </w:p>
                      <w:p w14:paraId="50E657DB" w14:textId="14F36752" w:rsidR="007230D9" w:rsidRPr="005E5298" w:rsidRDefault="007230D9" w:rsidP="0043581F">
                        <w:pPr>
                          <w:pStyle w:val="ListParagraph"/>
                          <w:numPr>
                            <w:ilvl w:val="0"/>
                            <w:numId w:val="8"/>
                          </w:numPr>
                          <w:tabs>
                            <w:tab w:val="left" w:pos="313"/>
                          </w:tabs>
                          <w:spacing w:before="120" w:after="0" w:line="259" w:lineRule="auto"/>
                          <w:rPr>
                            <w:rFonts w:ascii="Times New Roman" w:hAnsi="Times New Roman"/>
                            <w:sz w:val="20"/>
                          </w:rPr>
                        </w:pPr>
                        <w:r w:rsidRPr="005E5298">
                          <w:rPr>
                            <w:rFonts w:ascii="Times New Roman" w:hAnsi="Times New Roman"/>
                            <w:sz w:val="20"/>
                          </w:rPr>
                          <w:t>Contributing to peacebuilding and sustaining peace in conflict and post conflict situations</w:t>
                        </w:r>
                        <w:r w:rsidR="00A67536">
                          <w:rPr>
                            <w:rFonts w:ascii="Times New Roman" w:hAnsi="Times New Roman"/>
                            <w:sz w:val="20"/>
                          </w:rPr>
                          <w:t>.</w:t>
                        </w:r>
                      </w:p>
                      <w:p w14:paraId="2FC55130" w14:textId="77777777" w:rsidR="007230D9" w:rsidRDefault="007230D9" w:rsidP="005E57BB"/>
                    </w:txbxContent>
                  </v:textbox>
                </v:shape>
                <v:shape id="Text Box 2" o:spid="_x0000_s1028" type="#_x0000_t202" style="position:absolute;left:30401;top:1908;width:26924;height:18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0ezwgAAANoAAAAPAAAAZHJzL2Rvd25yZXYueG1sRI9Pa8JA&#10;FMTvBb/D8gRvzUZpRaKrqBAo9FQtKd4e2WcSzL4N2c0fv31XEDwOM/MbZrMbTS16al1lWcE8ikEQ&#10;51ZXXCj4PafvKxDOI2usLZOCOznYbSdvG0y0HfiH+pMvRICwS1BB6X2TSOnykgy6yDbEwbva1qAP&#10;si2kbnEIcFPLRRwvpcGKw0KJDR1Lym+nzijo/j7iY9Nn3+6S1cOQynG1rA5Kzabjfg3C0+hf4Wf7&#10;Syv4hMeVcAPk9h8AAP//AwBQSwECLQAUAAYACAAAACEA2+H2y+4AAACFAQAAEwAAAAAAAAAAAAAA&#10;AAAAAAAAW0NvbnRlbnRfVHlwZXNdLnhtbFBLAQItABQABgAIAAAAIQBa9CxbvwAAABUBAAALAAAA&#10;AAAAAAAAAAAAAB8BAABfcmVscy8ucmVsc1BLAQItABQABgAIAAAAIQAEt0ezwgAAANoAAAAPAAAA&#10;AAAAAAAAAAAAAAcCAABkcnMvZG93bnJldi54bWxQSwUGAAAAAAMAAwC3AAAA9gIAAAAA&#10;" filled="f" strokecolor="black [3200]" strokeweight="1pt">
                  <v:textbox>
                    <w:txbxContent>
                      <w:p w14:paraId="0867B138" w14:textId="58CF7C32" w:rsidR="007230D9" w:rsidRPr="0051116D" w:rsidRDefault="007230D9" w:rsidP="00294B89">
                        <w:pPr>
                          <w:pStyle w:val="ListParagraph"/>
                          <w:numPr>
                            <w:ilvl w:val="0"/>
                            <w:numId w:val="9"/>
                          </w:numPr>
                          <w:tabs>
                            <w:tab w:val="left" w:pos="276"/>
                          </w:tabs>
                          <w:spacing w:after="0" w:line="259" w:lineRule="auto"/>
                          <w:rPr>
                            <w:rFonts w:ascii="Times New Roman" w:hAnsi="Times New Roman"/>
                            <w:sz w:val="20"/>
                            <w:szCs w:val="20"/>
                          </w:rPr>
                        </w:pPr>
                        <w:r w:rsidRPr="0051116D">
                          <w:rPr>
                            <w:rFonts w:ascii="Times New Roman" w:hAnsi="Times New Roman"/>
                            <w:sz w:val="20"/>
                            <w:szCs w:val="20"/>
                          </w:rPr>
                          <w:t>Planning together</w:t>
                        </w:r>
                        <w:r w:rsidR="00A67536">
                          <w:rPr>
                            <w:rFonts w:ascii="Times New Roman" w:hAnsi="Times New Roman"/>
                            <w:sz w:val="20"/>
                            <w:szCs w:val="20"/>
                          </w:rPr>
                          <w:t>;</w:t>
                        </w:r>
                      </w:p>
                      <w:p w14:paraId="0D0668CB" w14:textId="2ADC67FA" w:rsidR="007230D9" w:rsidRPr="0051116D" w:rsidRDefault="007230D9" w:rsidP="00294B89">
                        <w:pPr>
                          <w:pStyle w:val="ListParagraph"/>
                          <w:numPr>
                            <w:ilvl w:val="0"/>
                            <w:numId w:val="9"/>
                          </w:numPr>
                          <w:tabs>
                            <w:tab w:val="left" w:pos="276"/>
                          </w:tabs>
                          <w:spacing w:after="0" w:line="259" w:lineRule="auto"/>
                          <w:rPr>
                            <w:rFonts w:ascii="Times New Roman" w:hAnsi="Times New Roman"/>
                            <w:sz w:val="20"/>
                            <w:szCs w:val="20"/>
                          </w:rPr>
                        </w:pPr>
                        <w:r w:rsidRPr="0051116D">
                          <w:rPr>
                            <w:rFonts w:ascii="Times New Roman" w:hAnsi="Times New Roman"/>
                            <w:sz w:val="20"/>
                            <w:szCs w:val="20"/>
                          </w:rPr>
                          <w:t>Implement programmes together differently</w:t>
                        </w:r>
                        <w:r w:rsidR="00A67536">
                          <w:rPr>
                            <w:rFonts w:ascii="Times New Roman" w:hAnsi="Times New Roman"/>
                            <w:sz w:val="20"/>
                            <w:szCs w:val="20"/>
                          </w:rPr>
                          <w:t>;</w:t>
                        </w:r>
                      </w:p>
                      <w:p w14:paraId="49EEF71B" w14:textId="648DA52E" w:rsidR="007230D9" w:rsidRPr="0051116D" w:rsidRDefault="007230D9" w:rsidP="00294B89">
                        <w:pPr>
                          <w:pStyle w:val="ListParagraph"/>
                          <w:numPr>
                            <w:ilvl w:val="0"/>
                            <w:numId w:val="9"/>
                          </w:numPr>
                          <w:tabs>
                            <w:tab w:val="left" w:pos="276"/>
                          </w:tabs>
                          <w:spacing w:after="0" w:line="259" w:lineRule="auto"/>
                          <w:rPr>
                            <w:rFonts w:ascii="Times New Roman" w:hAnsi="Times New Roman"/>
                            <w:sz w:val="20"/>
                            <w:szCs w:val="20"/>
                          </w:rPr>
                        </w:pPr>
                        <w:r w:rsidRPr="0051116D">
                          <w:rPr>
                            <w:rFonts w:ascii="Times New Roman" w:hAnsi="Times New Roman"/>
                            <w:sz w:val="20"/>
                            <w:szCs w:val="20"/>
                          </w:rPr>
                          <w:t>Enhance multi-stakeholder partnerships</w:t>
                        </w:r>
                        <w:r w:rsidR="00A67536">
                          <w:rPr>
                            <w:rFonts w:ascii="Times New Roman" w:hAnsi="Times New Roman"/>
                            <w:sz w:val="20"/>
                            <w:szCs w:val="20"/>
                          </w:rPr>
                          <w:t>;</w:t>
                        </w:r>
                      </w:p>
                      <w:p w14:paraId="6F8AABF6" w14:textId="2906BADE" w:rsidR="007230D9" w:rsidRPr="0051116D" w:rsidRDefault="007230D9" w:rsidP="00294B89">
                        <w:pPr>
                          <w:pStyle w:val="ListParagraph"/>
                          <w:numPr>
                            <w:ilvl w:val="0"/>
                            <w:numId w:val="9"/>
                          </w:numPr>
                          <w:tabs>
                            <w:tab w:val="left" w:pos="276"/>
                          </w:tabs>
                          <w:spacing w:before="120" w:after="120" w:line="259" w:lineRule="auto"/>
                          <w:rPr>
                            <w:rFonts w:ascii="Times New Roman" w:hAnsi="Times New Roman"/>
                            <w:sz w:val="20"/>
                            <w:szCs w:val="20"/>
                          </w:rPr>
                        </w:pPr>
                        <w:r w:rsidRPr="0051116D">
                          <w:rPr>
                            <w:rFonts w:ascii="Times New Roman" w:hAnsi="Times New Roman"/>
                            <w:sz w:val="20"/>
                            <w:szCs w:val="20"/>
                          </w:rPr>
                          <w:t>Enhance efficiency together</w:t>
                        </w:r>
                        <w:r w:rsidR="00A67536">
                          <w:rPr>
                            <w:rFonts w:ascii="Times New Roman" w:hAnsi="Times New Roman"/>
                            <w:sz w:val="20"/>
                            <w:szCs w:val="20"/>
                          </w:rPr>
                          <w:t>.</w:t>
                        </w:r>
                      </w:p>
                      <w:p w14:paraId="35F3DE73" w14:textId="77777777" w:rsidR="007230D9" w:rsidRDefault="007230D9" w:rsidP="005E57BB"/>
                    </w:txbxContent>
                  </v:textbox>
                </v:shape>
                <w10:wrap type="topAndBottom" anchorx="margin"/>
              </v:group>
            </w:pict>
          </mc:Fallback>
        </mc:AlternateContent>
      </w:r>
      <w:r w:rsidR="009A7E98" w:rsidRPr="004547EF">
        <w:rPr>
          <w:rFonts w:asciiTheme="majorBidi" w:hAnsiTheme="majorBidi" w:cstheme="majorBidi"/>
          <w:b/>
          <w:spacing w:val="4"/>
          <w:w w:val="103"/>
          <w:kern w:val="14"/>
        </w:rPr>
        <w:t>Common chapter</w:t>
      </w:r>
      <w:r w:rsidR="002A2FA4" w:rsidRPr="004547EF">
        <w:rPr>
          <w:rFonts w:asciiTheme="majorBidi" w:hAnsiTheme="majorBidi" w:cstheme="majorBidi"/>
          <w:b/>
          <w:spacing w:val="4"/>
          <w:w w:val="103"/>
          <w:kern w:val="14"/>
        </w:rPr>
        <w:t xml:space="preserve"> areas of collaborati</w:t>
      </w:r>
      <w:r w:rsidR="00C97928" w:rsidRPr="004547EF">
        <w:rPr>
          <w:rFonts w:asciiTheme="majorBidi" w:hAnsiTheme="majorBidi" w:cstheme="majorBidi"/>
          <w:b/>
          <w:spacing w:val="4"/>
          <w:w w:val="103"/>
          <w:kern w:val="14"/>
        </w:rPr>
        <w:t>v</w:t>
      </w:r>
      <w:r w:rsidR="008123A4" w:rsidRPr="004547EF">
        <w:rPr>
          <w:rFonts w:asciiTheme="majorBidi" w:hAnsiTheme="majorBidi" w:cstheme="majorBidi"/>
          <w:b/>
          <w:spacing w:val="4"/>
          <w:w w:val="103"/>
          <w:kern w:val="14"/>
        </w:rPr>
        <w:t>e advantage</w:t>
      </w:r>
      <w:r w:rsidR="002A2FA4" w:rsidRPr="004547EF">
        <w:rPr>
          <w:rFonts w:asciiTheme="majorBidi" w:hAnsiTheme="majorBidi" w:cstheme="majorBidi"/>
          <w:b/>
          <w:spacing w:val="4"/>
          <w:w w:val="103"/>
          <w:kern w:val="14"/>
        </w:rPr>
        <w:t xml:space="preserve"> and </w:t>
      </w:r>
      <w:r w:rsidR="008123A4" w:rsidRPr="004547EF">
        <w:rPr>
          <w:rFonts w:asciiTheme="majorBidi" w:hAnsiTheme="majorBidi" w:cstheme="majorBidi"/>
          <w:b/>
          <w:spacing w:val="4"/>
          <w:w w:val="103"/>
          <w:kern w:val="14"/>
        </w:rPr>
        <w:t xml:space="preserve">collaborative </w:t>
      </w:r>
      <w:r w:rsidR="002A2FA4" w:rsidRPr="004547EF">
        <w:rPr>
          <w:rFonts w:asciiTheme="majorBidi" w:hAnsiTheme="majorBidi" w:cstheme="majorBidi"/>
          <w:b/>
          <w:spacing w:val="4"/>
          <w:w w:val="103"/>
          <w:kern w:val="14"/>
        </w:rPr>
        <w:t xml:space="preserve">approaches to strengthening </w:t>
      </w:r>
      <w:r w:rsidR="00425221" w:rsidRPr="004547EF">
        <w:rPr>
          <w:rFonts w:asciiTheme="majorBidi" w:hAnsiTheme="majorBidi" w:cstheme="majorBidi"/>
          <w:b/>
          <w:spacing w:val="4"/>
          <w:w w:val="103"/>
          <w:kern w:val="14"/>
        </w:rPr>
        <w:t xml:space="preserve">how </w:t>
      </w:r>
      <w:r w:rsidR="00A67536">
        <w:rPr>
          <w:rFonts w:asciiTheme="majorBidi" w:hAnsiTheme="majorBidi" w:cstheme="majorBidi"/>
          <w:b/>
          <w:spacing w:val="4"/>
          <w:w w:val="103"/>
          <w:kern w:val="14"/>
        </w:rPr>
        <w:t xml:space="preserve">the organizations </w:t>
      </w:r>
      <w:r w:rsidR="00425221" w:rsidRPr="004547EF">
        <w:rPr>
          <w:rFonts w:asciiTheme="majorBidi" w:hAnsiTheme="majorBidi" w:cstheme="majorBidi"/>
          <w:b/>
          <w:spacing w:val="4"/>
          <w:w w:val="103"/>
          <w:kern w:val="14"/>
        </w:rPr>
        <w:t>work together</w:t>
      </w:r>
    </w:p>
    <w:p w14:paraId="4B0B23E1" w14:textId="77777777" w:rsidR="00247846" w:rsidRPr="004547EF" w:rsidRDefault="00247846" w:rsidP="00247846">
      <w:pPr>
        <w:pStyle w:val="ListNumber"/>
        <w:numPr>
          <w:ilvl w:val="0"/>
          <w:numId w:val="0"/>
        </w:numPr>
        <w:tabs>
          <w:tab w:val="left" w:pos="1728"/>
          <w:tab w:val="left" w:pos="2070"/>
        </w:tabs>
        <w:spacing w:before="0" w:after="120" w:line="240" w:lineRule="exact"/>
        <w:ind w:left="1260" w:right="1267"/>
        <w:contextualSpacing w:val="0"/>
        <w:jc w:val="both"/>
        <w:rPr>
          <w:rFonts w:asciiTheme="majorBidi" w:hAnsiTheme="majorBidi" w:cstheme="majorBidi"/>
          <w:spacing w:val="4"/>
          <w:w w:val="103"/>
          <w:kern w:val="14"/>
        </w:rPr>
      </w:pPr>
    </w:p>
    <w:p w14:paraId="504B941A" w14:textId="0ACABAB2" w:rsidR="00BD356A" w:rsidRPr="004547EF" w:rsidRDefault="00394D42"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In response to </w:t>
      </w:r>
      <w:r w:rsidR="000C25CB" w:rsidRPr="004547EF">
        <w:rPr>
          <w:rFonts w:asciiTheme="majorBidi" w:hAnsiTheme="majorBidi" w:cstheme="majorBidi"/>
          <w:spacing w:val="4"/>
          <w:w w:val="103"/>
          <w:kern w:val="14"/>
        </w:rPr>
        <w:t xml:space="preserve">a </w:t>
      </w:r>
      <w:r w:rsidRPr="004547EF">
        <w:rPr>
          <w:rFonts w:asciiTheme="majorBidi" w:hAnsiTheme="majorBidi" w:cstheme="majorBidi"/>
          <w:spacing w:val="4"/>
          <w:w w:val="103"/>
          <w:kern w:val="14"/>
        </w:rPr>
        <w:t xml:space="preserve">request </w:t>
      </w:r>
      <w:r w:rsidR="00C70EED" w:rsidRPr="004547EF">
        <w:rPr>
          <w:rFonts w:asciiTheme="majorBidi" w:hAnsiTheme="majorBidi" w:cstheme="majorBidi"/>
          <w:spacing w:val="4"/>
          <w:w w:val="103"/>
          <w:kern w:val="14"/>
        </w:rPr>
        <w:t>by the E</w:t>
      </w:r>
      <w:r w:rsidRPr="004547EF">
        <w:rPr>
          <w:rFonts w:asciiTheme="majorBidi" w:hAnsiTheme="majorBidi" w:cstheme="majorBidi"/>
          <w:spacing w:val="4"/>
          <w:w w:val="103"/>
          <w:kern w:val="14"/>
        </w:rPr>
        <w:t xml:space="preserve">xecutive </w:t>
      </w:r>
      <w:r w:rsidR="00C70EED" w:rsidRPr="004547EF">
        <w:rPr>
          <w:rFonts w:asciiTheme="majorBidi" w:hAnsiTheme="majorBidi" w:cstheme="majorBidi"/>
          <w:spacing w:val="4"/>
          <w:w w:val="103"/>
          <w:kern w:val="14"/>
        </w:rPr>
        <w:t>B</w:t>
      </w:r>
      <w:r w:rsidRPr="004547EF">
        <w:rPr>
          <w:rFonts w:asciiTheme="majorBidi" w:hAnsiTheme="majorBidi" w:cstheme="majorBidi"/>
          <w:spacing w:val="4"/>
          <w:w w:val="103"/>
          <w:kern w:val="14"/>
        </w:rPr>
        <w:t>oards</w:t>
      </w:r>
      <w:r w:rsidR="000C25CB" w:rsidRPr="004547EF">
        <w:rPr>
          <w:rFonts w:asciiTheme="majorBidi" w:hAnsiTheme="majorBidi" w:cstheme="majorBidi"/>
          <w:spacing w:val="4"/>
          <w:w w:val="103"/>
          <w:kern w:val="14"/>
        </w:rPr>
        <w:t xml:space="preserve"> of UNDP, UNFPA, UNICEF and UN</w:t>
      </w:r>
      <w:r w:rsidR="00B9513A">
        <w:rPr>
          <w:rFonts w:asciiTheme="majorBidi" w:hAnsiTheme="majorBidi" w:cstheme="majorBidi"/>
          <w:spacing w:val="4"/>
          <w:w w:val="103"/>
          <w:kern w:val="14"/>
        </w:rPr>
        <w:t>-</w:t>
      </w:r>
      <w:r w:rsidR="000C25CB" w:rsidRPr="004547EF">
        <w:rPr>
          <w:rFonts w:asciiTheme="majorBidi" w:hAnsiTheme="majorBidi" w:cstheme="majorBidi"/>
          <w:spacing w:val="4"/>
          <w:w w:val="103"/>
          <w:kern w:val="14"/>
        </w:rPr>
        <w:t>Women</w:t>
      </w:r>
      <w:r w:rsidRPr="004547EF">
        <w:rPr>
          <w:rFonts w:asciiTheme="majorBidi" w:hAnsiTheme="majorBidi" w:cstheme="majorBidi"/>
          <w:spacing w:val="4"/>
          <w:w w:val="103"/>
          <w:kern w:val="14"/>
        </w:rPr>
        <w:t>,</w:t>
      </w:r>
      <w:r w:rsidR="000C25CB" w:rsidRPr="004547EF">
        <w:rPr>
          <w:rStyle w:val="FootnoteReference"/>
          <w:rFonts w:asciiTheme="majorBidi" w:hAnsiTheme="majorBidi" w:cstheme="majorBidi"/>
          <w:spacing w:val="4"/>
          <w:w w:val="103"/>
          <w:kern w:val="14"/>
        </w:rPr>
        <w:footnoteReference w:id="2"/>
      </w:r>
      <w:r w:rsidRPr="004547EF">
        <w:rPr>
          <w:rFonts w:asciiTheme="majorBidi" w:hAnsiTheme="majorBidi" w:cstheme="majorBidi"/>
          <w:spacing w:val="4"/>
          <w:w w:val="103"/>
          <w:kern w:val="14"/>
        </w:rPr>
        <w:t xml:space="preserve"> the evaluation offices of </w:t>
      </w:r>
      <w:r w:rsidR="000C25CB" w:rsidRPr="004547EF">
        <w:rPr>
          <w:rFonts w:asciiTheme="majorBidi" w:hAnsiTheme="majorBidi" w:cstheme="majorBidi"/>
          <w:spacing w:val="4"/>
          <w:w w:val="103"/>
          <w:kern w:val="14"/>
        </w:rPr>
        <w:t>the four entities</w:t>
      </w:r>
      <w:r w:rsidRPr="004547EF">
        <w:rPr>
          <w:rFonts w:asciiTheme="majorBidi" w:hAnsiTheme="majorBidi" w:cstheme="majorBidi"/>
          <w:spacing w:val="4"/>
          <w:w w:val="103"/>
          <w:kern w:val="14"/>
        </w:rPr>
        <w:t xml:space="preserve"> </w:t>
      </w:r>
      <w:r w:rsidR="001A2DAA" w:rsidRPr="004547EF">
        <w:rPr>
          <w:rFonts w:asciiTheme="majorBidi" w:hAnsiTheme="majorBidi" w:cstheme="majorBidi"/>
          <w:spacing w:val="4"/>
          <w:w w:val="103"/>
          <w:kern w:val="14"/>
        </w:rPr>
        <w:t>initiated</w:t>
      </w:r>
      <w:r w:rsidR="002F2E8F" w:rsidRPr="004547EF">
        <w:rPr>
          <w:rFonts w:asciiTheme="majorBidi" w:hAnsiTheme="majorBidi" w:cstheme="majorBidi"/>
          <w:spacing w:val="4"/>
          <w:w w:val="103"/>
          <w:kern w:val="14"/>
        </w:rPr>
        <w:t xml:space="preserve"> a joint evaluation </w:t>
      </w:r>
      <w:r w:rsidR="002F2E8F" w:rsidRPr="004547EF">
        <w:rPr>
          <w:rFonts w:asciiTheme="majorBidi" w:hAnsiTheme="majorBidi" w:cstheme="majorBidi"/>
          <w:spacing w:val="4"/>
          <w:w w:val="103"/>
          <w:kern w:val="14"/>
        </w:rPr>
        <w:lastRenderedPageBreak/>
        <w:t xml:space="preserve">of the </w:t>
      </w:r>
      <w:r w:rsidR="001A2DAA" w:rsidRPr="004547EF">
        <w:rPr>
          <w:rFonts w:asciiTheme="majorBidi" w:hAnsiTheme="majorBidi" w:cstheme="majorBidi"/>
          <w:spacing w:val="4"/>
          <w:w w:val="103"/>
          <w:kern w:val="14"/>
        </w:rPr>
        <w:t xml:space="preserve">common </w:t>
      </w:r>
      <w:r w:rsidR="009A7E98" w:rsidRPr="004547EF">
        <w:rPr>
          <w:rFonts w:asciiTheme="majorBidi" w:hAnsiTheme="majorBidi" w:cstheme="majorBidi"/>
          <w:spacing w:val="4"/>
          <w:w w:val="103"/>
          <w:kern w:val="14"/>
        </w:rPr>
        <w:t>chapter</w:t>
      </w:r>
      <w:r w:rsidR="00E517DD" w:rsidRPr="004547EF">
        <w:rPr>
          <w:rFonts w:asciiTheme="majorBidi" w:hAnsiTheme="majorBidi" w:cstheme="majorBidi"/>
          <w:spacing w:val="4"/>
          <w:w w:val="103"/>
          <w:kern w:val="14"/>
        </w:rPr>
        <w:t xml:space="preserve"> </w:t>
      </w:r>
      <w:r w:rsidR="007D6446" w:rsidRPr="004547EF">
        <w:rPr>
          <w:rFonts w:asciiTheme="majorBidi" w:hAnsiTheme="majorBidi" w:cstheme="majorBidi"/>
          <w:spacing w:val="4"/>
          <w:w w:val="103"/>
          <w:kern w:val="14"/>
        </w:rPr>
        <w:t>to</w:t>
      </w:r>
      <w:r w:rsidR="00E517DD" w:rsidRPr="004547EF">
        <w:rPr>
          <w:rFonts w:asciiTheme="majorBidi" w:hAnsiTheme="majorBidi" w:cstheme="majorBidi"/>
          <w:spacing w:val="4"/>
          <w:w w:val="103"/>
          <w:kern w:val="14"/>
        </w:rPr>
        <w:t xml:space="preserve"> </w:t>
      </w:r>
      <w:r w:rsidR="002A505E" w:rsidRPr="004547EF">
        <w:rPr>
          <w:rFonts w:asciiTheme="majorBidi" w:hAnsiTheme="majorBidi" w:cstheme="majorBidi"/>
          <w:spacing w:val="4"/>
          <w:w w:val="103"/>
          <w:kern w:val="14"/>
        </w:rPr>
        <w:t>provide an independent assessment of progress and results achieved</w:t>
      </w:r>
      <w:r w:rsidR="00094DD9" w:rsidRPr="004547EF">
        <w:rPr>
          <w:rFonts w:asciiTheme="majorBidi" w:hAnsiTheme="majorBidi" w:cstheme="majorBidi"/>
          <w:spacing w:val="4"/>
          <w:w w:val="103"/>
          <w:kern w:val="14"/>
        </w:rPr>
        <w:t xml:space="preserve"> through the implementation of the common chapter</w:t>
      </w:r>
      <w:r w:rsidR="00AF4789" w:rsidRPr="004547EF">
        <w:rPr>
          <w:rFonts w:asciiTheme="majorBidi" w:hAnsiTheme="majorBidi" w:cstheme="majorBidi"/>
          <w:spacing w:val="4"/>
          <w:w w:val="103"/>
          <w:kern w:val="14"/>
        </w:rPr>
        <w:t xml:space="preserve">. The evaluation report will be </w:t>
      </w:r>
      <w:r w:rsidR="00E517DD" w:rsidRPr="004547EF">
        <w:rPr>
          <w:rFonts w:asciiTheme="majorBidi" w:hAnsiTheme="majorBidi" w:cstheme="majorBidi"/>
          <w:spacing w:val="4"/>
          <w:w w:val="103"/>
          <w:kern w:val="14"/>
        </w:rPr>
        <w:t xml:space="preserve">presented to the </w:t>
      </w:r>
      <w:r w:rsidR="004D2C09" w:rsidRPr="004547EF">
        <w:rPr>
          <w:rFonts w:asciiTheme="majorBidi" w:hAnsiTheme="majorBidi" w:cstheme="majorBidi"/>
          <w:spacing w:val="4"/>
          <w:w w:val="103"/>
          <w:kern w:val="14"/>
        </w:rPr>
        <w:t xml:space="preserve">respective </w:t>
      </w:r>
      <w:r w:rsidR="00AF4789" w:rsidRPr="004547EF">
        <w:rPr>
          <w:rFonts w:asciiTheme="majorBidi" w:hAnsiTheme="majorBidi" w:cstheme="majorBidi"/>
          <w:spacing w:val="4"/>
          <w:w w:val="103"/>
          <w:kern w:val="14"/>
        </w:rPr>
        <w:t xml:space="preserve">Executive </w:t>
      </w:r>
      <w:r w:rsidR="00E517DD" w:rsidRPr="004547EF">
        <w:rPr>
          <w:rFonts w:asciiTheme="majorBidi" w:hAnsiTheme="majorBidi" w:cstheme="majorBidi"/>
          <w:spacing w:val="4"/>
          <w:w w:val="103"/>
          <w:kern w:val="14"/>
        </w:rPr>
        <w:t>Boards at their annual sessions 2021</w:t>
      </w:r>
      <w:r w:rsidR="002F2E8F" w:rsidRPr="004547EF">
        <w:rPr>
          <w:rFonts w:asciiTheme="majorBidi" w:hAnsiTheme="majorBidi" w:cstheme="majorBidi"/>
          <w:spacing w:val="4"/>
          <w:w w:val="103"/>
          <w:kern w:val="14"/>
        </w:rPr>
        <w:t>.</w:t>
      </w:r>
      <w:r w:rsidR="001B059B" w:rsidRPr="004547EF">
        <w:rPr>
          <w:rFonts w:asciiTheme="majorBidi" w:hAnsiTheme="majorBidi" w:cstheme="majorBidi"/>
          <w:spacing w:val="4"/>
          <w:w w:val="103"/>
          <w:kern w:val="14"/>
        </w:rPr>
        <w:t xml:space="preserve"> </w:t>
      </w:r>
    </w:p>
    <w:p w14:paraId="6619109E" w14:textId="3D48E7CA" w:rsidR="00C70EED" w:rsidRPr="004547EF" w:rsidRDefault="00CF0ED0"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Th</w:t>
      </w:r>
      <w:r w:rsidR="000B6BCC" w:rsidRPr="004547EF">
        <w:rPr>
          <w:rFonts w:asciiTheme="majorBidi" w:hAnsiTheme="majorBidi" w:cstheme="majorBidi"/>
          <w:spacing w:val="4"/>
          <w:w w:val="103"/>
          <w:kern w:val="14"/>
        </w:rPr>
        <w:t>is report</w:t>
      </w:r>
      <w:r w:rsidR="00813462" w:rsidRPr="004547EF">
        <w:rPr>
          <w:rFonts w:asciiTheme="majorBidi" w:hAnsiTheme="majorBidi" w:cstheme="majorBidi"/>
          <w:spacing w:val="4"/>
          <w:w w:val="103"/>
          <w:kern w:val="14"/>
        </w:rPr>
        <w:t xml:space="preserve"> present</w:t>
      </w:r>
      <w:r w:rsidR="000B6BCC" w:rsidRPr="004547EF">
        <w:rPr>
          <w:rFonts w:asciiTheme="majorBidi" w:hAnsiTheme="majorBidi" w:cstheme="majorBidi"/>
          <w:spacing w:val="4"/>
          <w:w w:val="103"/>
          <w:kern w:val="14"/>
        </w:rPr>
        <w:t xml:space="preserve">s </w:t>
      </w:r>
      <w:r w:rsidR="00B6676B" w:rsidRPr="004547EF">
        <w:rPr>
          <w:rFonts w:asciiTheme="majorBidi" w:hAnsiTheme="majorBidi" w:cstheme="majorBidi"/>
          <w:spacing w:val="4"/>
          <w:w w:val="103"/>
          <w:kern w:val="14"/>
        </w:rPr>
        <w:t>the</w:t>
      </w:r>
      <w:r w:rsidR="00504893" w:rsidRPr="004547EF">
        <w:rPr>
          <w:rFonts w:asciiTheme="majorBidi" w:hAnsiTheme="majorBidi" w:cstheme="majorBidi"/>
          <w:spacing w:val="4"/>
          <w:w w:val="103"/>
          <w:kern w:val="14"/>
        </w:rPr>
        <w:t xml:space="preserve"> finding</w:t>
      </w:r>
      <w:r w:rsidR="00E67D1F" w:rsidRPr="004547EF">
        <w:rPr>
          <w:rFonts w:asciiTheme="majorBidi" w:hAnsiTheme="majorBidi" w:cstheme="majorBidi"/>
          <w:spacing w:val="4"/>
          <w:w w:val="103"/>
          <w:kern w:val="14"/>
        </w:rPr>
        <w:t>s</w:t>
      </w:r>
      <w:r w:rsidR="00504893" w:rsidRPr="004547EF">
        <w:rPr>
          <w:rFonts w:asciiTheme="majorBidi" w:hAnsiTheme="majorBidi" w:cstheme="majorBidi"/>
          <w:spacing w:val="4"/>
          <w:w w:val="103"/>
          <w:kern w:val="14"/>
        </w:rPr>
        <w:t xml:space="preserve"> of the </w:t>
      </w:r>
      <w:r w:rsidR="00BB7570" w:rsidRPr="004547EF">
        <w:rPr>
          <w:rFonts w:asciiTheme="majorBidi" w:hAnsiTheme="majorBidi" w:cstheme="majorBidi"/>
          <w:spacing w:val="4"/>
          <w:w w:val="103"/>
          <w:kern w:val="14"/>
        </w:rPr>
        <w:t>evaluability assessment</w:t>
      </w:r>
      <w:r w:rsidR="00F8194F" w:rsidRPr="004547EF">
        <w:rPr>
          <w:rFonts w:asciiTheme="majorBidi" w:hAnsiTheme="majorBidi" w:cstheme="majorBidi"/>
          <w:spacing w:val="4"/>
          <w:w w:val="103"/>
          <w:kern w:val="14"/>
        </w:rPr>
        <w:t xml:space="preserve"> of the common chapter</w:t>
      </w:r>
      <w:r w:rsidR="00C44D76" w:rsidRPr="004547EF">
        <w:rPr>
          <w:rFonts w:asciiTheme="majorBidi" w:hAnsiTheme="majorBidi" w:cstheme="majorBidi"/>
          <w:spacing w:val="4"/>
          <w:w w:val="103"/>
          <w:kern w:val="14"/>
        </w:rPr>
        <w:t xml:space="preserve"> and the suggested course of </w:t>
      </w:r>
      <w:r w:rsidR="00667C69" w:rsidRPr="004547EF">
        <w:rPr>
          <w:rFonts w:asciiTheme="majorBidi" w:hAnsiTheme="majorBidi" w:cstheme="majorBidi"/>
          <w:spacing w:val="4"/>
          <w:w w:val="103"/>
          <w:kern w:val="14"/>
        </w:rPr>
        <w:t>action</w:t>
      </w:r>
      <w:r w:rsidR="00012384" w:rsidRPr="004547EF">
        <w:rPr>
          <w:rFonts w:asciiTheme="majorBidi" w:hAnsiTheme="majorBidi" w:cstheme="majorBidi"/>
          <w:spacing w:val="4"/>
          <w:w w:val="103"/>
          <w:kern w:val="14"/>
        </w:rPr>
        <w:t xml:space="preserve"> in light of </w:t>
      </w:r>
      <w:r w:rsidR="0082118E" w:rsidRPr="004547EF">
        <w:rPr>
          <w:rFonts w:asciiTheme="majorBidi" w:hAnsiTheme="majorBidi" w:cstheme="majorBidi"/>
          <w:spacing w:val="4"/>
          <w:w w:val="103"/>
          <w:kern w:val="14"/>
        </w:rPr>
        <w:t xml:space="preserve">the changed environment in which the </w:t>
      </w:r>
      <w:r w:rsidR="00B9513A">
        <w:rPr>
          <w:rFonts w:asciiTheme="majorBidi" w:hAnsiTheme="majorBidi" w:cstheme="majorBidi"/>
          <w:spacing w:val="4"/>
          <w:w w:val="103"/>
          <w:kern w:val="14"/>
        </w:rPr>
        <w:t xml:space="preserve">organizations </w:t>
      </w:r>
      <w:r w:rsidR="0082118E" w:rsidRPr="004547EF">
        <w:rPr>
          <w:rFonts w:asciiTheme="majorBidi" w:hAnsiTheme="majorBidi" w:cstheme="majorBidi"/>
          <w:spacing w:val="4"/>
          <w:w w:val="103"/>
          <w:kern w:val="14"/>
        </w:rPr>
        <w:t>operate</w:t>
      </w:r>
      <w:r w:rsidR="00B36A2A" w:rsidRPr="004547EF">
        <w:rPr>
          <w:rFonts w:asciiTheme="majorBidi" w:hAnsiTheme="majorBidi" w:cstheme="majorBidi"/>
          <w:spacing w:val="4"/>
          <w:w w:val="103"/>
          <w:kern w:val="14"/>
        </w:rPr>
        <w:t xml:space="preserve">. </w:t>
      </w:r>
    </w:p>
    <w:p w14:paraId="7F13431F" w14:textId="43C72FBA" w:rsidR="00C70EED" w:rsidRPr="004547EF" w:rsidRDefault="004E4258" w:rsidP="00BA04EE">
      <w:pPr>
        <w:pStyle w:val="ListParagraph"/>
        <w:numPr>
          <w:ilvl w:val="0"/>
          <w:numId w:val="1"/>
        </w:numPr>
        <w:spacing w:before="200" w:line="300" w:lineRule="exact"/>
        <w:ind w:left="1267" w:right="1210" w:hanging="360"/>
        <w:contextualSpacing w:val="0"/>
        <w:jc w:val="both"/>
        <w:rPr>
          <w:rFonts w:asciiTheme="majorBidi" w:hAnsiTheme="majorBidi" w:cstheme="majorBidi"/>
          <w:b/>
          <w:spacing w:val="4"/>
          <w:w w:val="103"/>
          <w:kern w:val="14"/>
          <w:sz w:val="28"/>
          <w:szCs w:val="28"/>
          <w:lang w:val="en-GB"/>
        </w:rPr>
      </w:pPr>
      <w:r w:rsidRPr="004547EF">
        <w:rPr>
          <w:rFonts w:asciiTheme="majorBidi" w:hAnsiTheme="majorBidi" w:cstheme="majorBidi"/>
          <w:b/>
          <w:spacing w:val="4"/>
          <w:w w:val="103"/>
          <w:kern w:val="14"/>
          <w:sz w:val="28"/>
          <w:szCs w:val="28"/>
          <w:lang w:val="en-GB"/>
        </w:rPr>
        <w:t>Scope</w:t>
      </w:r>
      <w:r w:rsidR="003B43E5" w:rsidRPr="004547EF">
        <w:rPr>
          <w:rFonts w:asciiTheme="majorBidi" w:hAnsiTheme="majorBidi" w:cstheme="majorBidi"/>
          <w:b/>
          <w:spacing w:val="4"/>
          <w:w w:val="103"/>
          <w:kern w:val="14"/>
          <w:sz w:val="28"/>
          <w:szCs w:val="28"/>
          <w:lang w:val="en-GB"/>
        </w:rPr>
        <w:t xml:space="preserve"> and methodology</w:t>
      </w:r>
    </w:p>
    <w:p w14:paraId="413FF66A" w14:textId="3028CB93" w:rsidR="00490CE7" w:rsidRPr="004547EF" w:rsidRDefault="00BF1517"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The evaluability assessment </w:t>
      </w:r>
      <w:r w:rsidR="00392657" w:rsidRPr="004547EF">
        <w:rPr>
          <w:rFonts w:asciiTheme="majorBidi" w:hAnsiTheme="majorBidi" w:cstheme="majorBidi"/>
          <w:spacing w:val="4"/>
          <w:w w:val="103"/>
          <w:kern w:val="14"/>
        </w:rPr>
        <w:t xml:space="preserve">of the common chapter </w:t>
      </w:r>
      <w:r w:rsidR="00826E33" w:rsidRPr="004547EF">
        <w:rPr>
          <w:rFonts w:asciiTheme="majorBidi" w:hAnsiTheme="majorBidi" w:cstheme="majorBidi"/>
          <w:spacing w:val="4"/>
          <w:w w:val="103"/>
          <w:kern w:val="14"/>
        </w:rPr>
        <w:t xml:space="preserve">was conducted from September to December 2019 by two independent evaluation consultants. It </w:t>
      </w:r>
      <w:r w:rsidR="00D226F2" w:rsidRPr="004547EF">
        <w:rPr>
          <w:rFonts w:asciiTheme="majorBidi" w:hAnsiTheme="majorBidi" w:cstheme="majorBidi"/>
          <w:spacing w:val="4"/>
          <w:w w:val="103"/>
          <w:kern w:val="14"/>
        </w:rPr>
        <w:t xml:space="preserve">was designed to </w:t>
      </w:r>
      <w:r w:rsidR="00826E33" w:rsidRPr="004547EF">
        <w:rPr>
          <w:rFonts w:asciiTheme="majorBidi" w:hAnsiTheme="majorBidi" w:cstheme="majorBidi"/>
          <w:spacing w:val="4"/>
          <w:w w:val="103"/>
          <w:kern w:val="14"/>
        </w:rPr>
        <w:t xml:space="preserve">analyse basic parameters – such as the quality of design and data availability – to establish the feasibility of a full evaluation that would assess both the results of the </w:t>
      </w:r>
      <w:r w:rsidR="00906C66" w:rsidRPr="004547EF">
        <w:rPr>
          <w:rFonts w:asciiTheme="majorBidi" w:hAnsiTheme="majorBidi" w:cstheme="majorBidi"/>
          <w:spacing w:val="4"/>
          <w:w w:val="103"/>
          <w:kern w:val="14"/>
        </w:rPr>
        <w:t>c</w:t>
      </w:r>
      <w:r w:rsidR="00826E33" w:rsidRPr="004547EF">
        <w:rPr>
          <w:rFonts w:asciiTheme="majorBidi" w:hAnsiTheme="majorBidi" w:cstheme="majorBidi"/>
          <w:spacing w:val="4"/>
          <w:w w:val="103"/>
          <w:kern w:val="14"/>
        </w:rPr>
        <w:t xml:space="preserve">ommon chapter’s implementation and the processes that have led to these achievements. </w:t>
      </w:r>
      <w:r w:rsidR="002E5E7F" w:rsidRPr="004547EF">
        <w:rPr>
          <w:rFonts w:asciiTheme="majorBidi" w:hAnsiTheme="majorBidi" w:cstheme="majorBidi"/>
          <w:spacing w:val="4"/>
          <w:w w:val="103"/>
          <w:kern w:val="14"/>
        </w:rPr>
        <w:t xml:space="preserve">The </w:t>
      </w:r>
      <w:r w:rsidR="003F5A24" w:rsidRPr="004547EF">
        <w:rPr>
          <w:rFonts w:asciiTheme="majorBidi" w:hAnsiTheme="majorBidi" w:cstheme="majorBidi"/>
          <w:spacing w:val="4"/>
          <w:w w:val="103"/>
          <w:kern w:val="14"/>
        </w:rPr>
        <w:t xml:space="preserve">evaluability assessment also intended to collect information on the status of cooperation among the four </w:t>
      </w:r>
      <w:r w:rsidR="00B9513A">
        <w:rPr>
          <w:rFonts w:asciiTheme="majorBidi" w:hAnsiTheme="majorBidi" w:cstheme="majorBidi"/>
          <w:spacing w:val="4"/>
          <w:w w:val="103"/>
          <w:kern w:val="14"/>
        </w:rPr>
        <w:t>organizations</w:t>
      </w:r>
      <w:r w:rsidR="003F5A24" w:rsidRPr="004547EF">
        <w:rPr>
          <w:rFonts w:asciiTheme="majorBidi" w:hAnsiTheme="majorBidi" w:cstheme="majorBidi"/>
          <w:spacing w:val="4"/>
          <w:w w:val="103"/>
          <w:kern w:val="14"/>
        </w:rPr>
        <w:t>, cr</w:t>
      </w:r>
      <w:r w:rsidR="00E60197" w:rsidRPr="004547EF">
        <w:rPr>
          <w:rFonts w:asciiTheme="majorBidi" w:hAnsiTheme="majorBidi" w:cstheme="majorBidi"/>
          <w:spacing w:val="4"/>
          <w:w w:val="103"/>
          <w:kern w:val="14"/>
        </w:rPr>
        <w:t xml:space="preserve">eate a baseline, </w:t>
      </w:r>
      <w:r w:rsidR="00B9513A">
        <w:rPr>
          <w:rFonts w:asciiTheme="majorBidi" w:hAnsiTheme="majorBidi" w:cstheme="majorBidi"/>
          <w:spacing w:val="4"/>
          <w:w w:val="103"/>
          <w:kern w:val="14"/>
        </w:rPr>
        <w:t xml:space="preserve">and </w:t>
      </w:r>
      <w:r w:rsidR="00E60197" w:rsidRPr="004547EF">
        <w:rPr>
          <w:rFonts w:asciiTheme="majorBidi" w:hAnsiTheme="majorBidi" w:cstheme="majorBidi"/>
          <w:spacing w:val="4"/>
          <w:w w:val="103"/>
          <w:kern w:val="14"/>
        </w:rPr>
        <w:t xml:space="preserve">shed further clarity on the </w:t>
      </w:r>
      <w:r w:rsidR="007A388B" w:rsidRPr="004547EF">
        <w:rPr>
          <w:rFonts w:asciiTheme="majorBidi" w:hAnsiTheme="majorBidi" w:cstheme="majorBidi"/>
          <w:spacing w:val="4"/>
          <w:w w:val="103"/>
          <w:kern w:val="14"/>
        </w:rPr>
        <w:t xml:space="preserve">operationalization of the common chapter by looking at the </w:t>
      </w:r>
      <w:r w:rsidR="00604D79" w:rsidRPr="004547EF">
        <w:rPr>
          <w:rFonts w:asciiTheme="majorBidi" w:hAnsiTheme="majorBidi" w:cstheme="majorBidi"/>
          <w:spacing w:val="4"/>
          <w:w w:val="103"/>
          <w:kern w:val="14"/>
        </w:rPr>
        <w:t xml:space="preserve">extent to which </w:t>
      </w:r>
      <w:r w:rsidR="007A388B" w:rsidRPr="004547EF">
        <w:rPr>
          <w:rFonts w:asciiTheme="majorBidi" w:hAnsiTheme="majorBidi" w:cstheme="majorBidi"/>
          <w:spacing w:val="4"/>
          <w:w w:val="103"/>
          <w:kern w:val="14"/>
        </w:rPr>
        <w:t xml:space="preserve">it has influenced how the four </w:t>
      </w:r>
      <w:r w:rsidR="00B9513A">
        <w:rPr>
          <w:rFonts w:asciiTheme="majorBidi" w:hAnsiTheme="majorBidi" w:cstheme="majorBidi"/>
          <w:spacing w:val="4"/>
          <w:w w:val="103"/>
          <w:kern w:val="14"/>
        </w:rPr>
        <w:t xml:space="preserve">organizations </w:t>
      </w:r>
      <w:r w:rsidR="007A388B" w:rsidRPr="004547EF">
        <w:rPr>
          <w:rFonts w:asciiTheme="majorBidi" w:hAnsiTheme="majorBidi" w:cstheme="majorBidi"/>
          <w:spacing w:val="4"/>
          <w:w w:val="103"/>
          <w:kern w:val="14"/>
        </w:rPr>
        <w:t xml:space="preserve">work together </w:t>
      </w:r>
      <w:r w:rsidR="00082E2F" w:rsidRPr="004547EF">
        <w:rPr>
          <w:rFonts w:asciiTheme="majorBidi" w:hAnsiTheme="majorBidi" w:cstheme="majorBidi"/>
          <w:spacing w:val="4"/>
          <w:w w:val="103"/>
          <w:kern w:val="14"/>
        </w:rPr>
        <w:t xml:space="preserve">in programme and operations </w:t>
      </w:r>
      <w:r w:rsidR="00E34A85" w:rsidRPr="004547EF">
        <w:rPr>
          <w:rFonts w:asciiTheme="majorBidi" w:hAnsiTheme="majorBidi" w:cstheme="majorBidi"/>
          <w:spacing w:val="4"/>
          <w:w w:val="103"/>
          <w:kern w:val="14"/>
        </w:rPr>
        <w:t xml:space="preserve">to leverage results at country level, </w:t>
      </w:r>
      <w:r w:rsidR="00082E2F" w:rsidRPr="004547EF">
        <w:rPr>
          <w:rFonts w:asciiTheme="majorBidi" w:hAnsiTheme="majorBidi" w:cstheme="majorBidi"/>
          <w:spacing w:val="4"/>
          <w:w w:val="103"/>
          <w:kern w:val="14"/>
        </w:rPr>
        <w:t>with a focus on the six areas of collaborative advantage.</w:t>
      </w:r>
      <w:r w:rsidR="000341B5" w:rsidRPr="004547EF">
        <w:rPr>
          <w:rStyle w:val="FootnoteReference"/>
          <w:rFonts w:asciiTheme="majorBidi" w:hAnsiTheme="majorBidi" w:cstheme="majorBidi"/>
          <w:spacing w:val="4"/>
          <w:w w:val="103"/>
          <w:kern w:val="14"/>
        </w:rPr>
        <w:footnoteReference w:id="3"/>
      </w:r>
      <w:r w:rsidR="000341B5" w:rsidRPr="004547EF">
        <w:rPr>
          <w:rFonts w:asciiTheme="majorBidi" w:hAnsiTheme="majorBidi" w:cstheme="majorBidi"/>
          <w:spacing w:val="4"/>
          <w:w w:val="103"/>
          <w:kern w:val="14"/>
        </w:rPr>
        <w:t xml:space="preserve"> </w:t>
      </w:r>
      <w:r w:rsidR="00A205C7" w:rsidRPr="004547EF">
        <w:rPr>
          <w:rFonts w:asciiTheme="majorBidi" w:hAnsiTheme="majorBidi" w:cstheme="majorBidi"/>
          <w:spacing w:val="4"/>
          <w:w w:val="103"/>
          <w:kern w:val="14"/>
        </w:rPr>
        <w:t>The evaluability assessment was not intended as a review of the repositioning of the United Nations development system to deliver on the 2030 Agenda, for which no mandate had been given.</w:t>
      </w:r>
    </w:p>
    <w:p w14:paraId="4C40F5B8" w14:textId="1FC59B52" w:rsidR="005E7915" w:rsidRPr="004547EF" w:rsidRDefault="00A84ACC"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Based on information available,</w:t>
      </w:r>
      <w:r w:rsidR="00D96AD5" w:rsidRPr="004547EF">
        <w:rPr>
          <w:rFonts w:asciiTheme="majorBidi" w:hAnsiTheme="majorBidi" w:cstheme="majorBidi"/>
          <w:spacing w:val="4"/>
          <w:w w:val="103"/>
          <w:kern w:val="14"/>
        </w:rPr>
        <w:t xml:space="preserve"> </w:t>
      </w:r>
      <w:r w:rsidR="007B05F2" w:rsidRPr="004547EF">
        <w:rPr>
          <w:rFonts w:asciiTheme="majorBidi" w:hAnsiTheme="majorBidi" w:cstheme="majorBidi"/>
          <w:spacing w:val="4"/>
          <w:w w:val="103"/>
          <w:kern w:val="14"/>
        </w:rPr>
        <w:t>the</w:t>
      </w:r>
      <w:r w:rsidR="00072BBF" w:rsidRPr="004547EF">
        <w:rPr>
          <w:rFonts w:asciiTheme="majorBidi" w:hAnsiTheme="majorBidi" w:cstheme="majorBidi"/>
          <w:spacing w:val="4"/>
          <w:w w:val="103"/>
          <w:kern w:val="14"/>
        </w:rPr>
        <w:t xml:space="preserve"> consultants </w:t>
      </w:r>
      <w:r w:rsidR="00D96AD5" w:rsidRPr="004547EF">
        <w:rPr>
          <w:rFonts w:asciiTheme="majorBidi" w:hAnsiTheme="majorBidi" w:cstheme="majorBidi"/>
          <w:spacing w:val="4"/>
          <w:w w:val="103"/>
          <w:kern w:val="14"/>
        </w:rPr>
        <w:t>constructed a draft theory of change</w:t>
      </w:r>
      <w:r w:rsidR="0030461F" w:rsidRPr="004547EF">
        <w:rPr>
          <w:rFonts w:asciiTheme="majorBidi" w:hAnsiTheme="majorBidi" w:cstheme="majorBidi"/>
          <w:spacing w:val="4"/>
          <w:w w:val="103"/>
          <w:kern w:val="14"/>
        </w:rPr>
        <w:t xml:space="preserve"> for the common chapter</w:t>
      </w:r>
      <w:r w:rsidR="00D96AD5" w:rsidRPr="004547EF">
        <w:rPr>
          <w:rFonts w:asciiTheme="majorBidi" w:hAnsiTheme="majorBidi" w:cstheme="majorBidi"/>
          <w:spacing w:val="4"/>
          <w:w w:val="103"/>
          <w:kern w:val="14"/>
        </w:rPr>
        <w:t xml:space="preserve"> (see </w:t>
      </w:r>
      <w:r w:rsidR="00B9513A">
        <w:rPr>
          <w:rFonts w:asciiTheme="majorBidi" w:hAnsiTheme="majorBidi" w:cstheme="majorBidi"/>
          <w:spacing w:val="4"/>
          <w:w w:val="103"/>
          <w:kern w:val="14"/>
        </w:rPr>
        <w:t>a</w:t>
      </w:r>
      <w:r w:rsidR="00D96AD5" w:rsidRPr="004547EF">
        <w:rPr>
          <w:rFonts w:asciiTheme="majorBidi" w:hAnsiTheme="majorBidi" w:cstheme="majorBidi"/>
          <w:spacing w:val="4"/>
          <w:w w:val="103"/>
          <w:kern w:val="14"/>
        </w:rPr>
        <w:t xml:space="preserve">nnex) </w:t>
      </w:r>
      <w:r w:rsidR="00C25E47" w:rsidRPr="004547EF">
        <w:rPr>
          <w:rFonts w:asciiTheme="majorBidi" w:hAnsiTheme="majorBidi" w:cstheme="majorBidi"/>
          <w:spacing w:val="4"/>
          <w:w w:val="103"/>
          <w:kern w:val="14"/>
        </w:rPr>
        <w:t xml:space="preserve">and identified </w:t>
      </w:r>
      <w:r w:rsidR="00A124BB" w:rsidRPr="004547EF">
        <w:rPr>
          <w:rFonts w:asciiTheme="majorBidi" w:hAnsiTheme="majorBidi" w:cstheme="majorBidi"/>
          <w:spacing w:val="4"/>
          <w:w w:val="103"/>
          <w:kern w:val="14"/>
        </w:rPr>
        <w:t xml:space="preserve">process </w:t>
      </w:r>
      <w:r w:rsidR="00C25E47" w:rsidRPr="004547EF">
        <w:rPr>
          <w:rFonts w:asciiTheme="majorBidi" w:hAnsiTheme="majorBidi" w:cstheme="majorBidi"/>
          <w:spacing w:val="4"/>
          <w:w w:val="103"/>
          <w:kern w:val="14"/>
        </w:rPr>
        <w:t>indicators</w:t>
      </w:r>
      <w:r w:rsidR="00165FAA" w:rsidRPr="004547EF">
        <w:rPr>
          <w:rFonts w:asciiTheme="majorBidi" w:hAnsiTheme="majorBidi" w:cstheme="majorBidi"/>
          <w:spacing w:val="4"/>
          <w:w w:val="103"/>
          <w:kern w:val="14"/>
        </w:rPr>
        <w:t xml:space="preserve"> </w:t>
      </w:r>
      <w:r w:rsidR="00A124BB" w:rsidRPr="004547EF">
        <w:rPr>
          <w:rFonts w:asciiTheme="majorBidi" w:hAnsiTheme="majorBidi" w:cstheme="majorBidi"/>
          <w:spacing w:val="4"/>
          <w:w w:val="103"/>
          <w:kern w:val="14"/>
        </w:rPr>
        <w:t xml:space="preserve">that would </w:t>
      </w:r>
      <w:r w:rsidR="00B9513A">
        <w:rPr>
          <w:rFonts w:asciiTheme="majorBidi" w:hAnsiTheme="majorBidi" w:cstheme="majorBidi"/>
          <w:spacing w:val="4"/>
          <w:w w:val="103"/>
          <w:kern w:val="14"/>
        </w:rPr>
        <w:t xml:space="preserve">make it possible </w:t>
      </w:r>
      <w:r w:rsidR="00A124BB" w:rsidRPr="004547EF">
        <w:rPr>
          <w:rFonts w:asciiTheme="majorBidi" w:hAnsiTheme="majorBidi" w:cstheme="majorBidi"/>
          <w:spacing w:val="4"/>
          <w:w w:val="103"/>
          <w:kern w:val="14"/>
        </w:rPr>
        <w:t>to track progress at the level of immediate outcomes</w:t>
      </w:r>
      <w:r w:rsidR="00165FAA" w:rsidRPr="004547EF">
        <w:rPr>
          <w:rFonts w:asciiTheme="majorBidi" w:hAnsiTheme="majorBidi" w:cstheme="majorBidi"/>
          <w:spacing w:val="4"/>
          <w:w w:val="103"/>
          <w:kern w:val="14"/>
        </w:rPr>
        <w:t xml:space="preserve">. </w:t>
      </w:r>
      <w:r w:rsidR="00D96AD5" w:rsidRPr="004547EF">
        <w:rPr>
          <w:rFonts w:asciiTheme="majorBidi" w:hAnsiTheme="majorBidi" w:cstheme="majorBidi"/>
          <w:spacing w:val="4"/>
          <w:w w:val="103"/>
          <w:kern w:val="14"/>
        </w:rPr>
        <w:t xml:space="preserve">Of the original </w:t>
      </w:r>
      <w:r w:rsidR="00165FAA" w:rsidRPr="004547EF">
        <w:rPr>
          <w:rFonts w:asciiTheme="majorBidi" w:hAnsiTheme="majorBidi" w:cstheme="majorBidi"/>
          <w:spacing w:val="4"/>
          <w:w w:val="103"/>
          <w:kern w:val="14"/>
        </w:rPr>
        <w:t>c</w:t>
      </w:r>
      <w:r w:rsidR="00D96AD5" w:rsidRPr="004547EF">
        <w:rPr>
          <w:rFonts w:asciiTheme="majorBidi" w:hAnsiTheme="majorBidi" w:cstheme="majorBidi"/>
          <w:spacing w:val="4"/>
          <w:w w:val="103"/>
          <w:kern w:val="14"/>
        </w:rPr>
        <w:t xml:space="preserve">ommon chapter indicators, the </w:t>
      </w:r>
      <w:r w:rsidR="006A22AB" w:rsidRPr="004547EF">
        <w:rPr>
          <w:rFonts w:asciiTheme="majorBidi" w:hAnsiTheme="majorBidi" w:cstheme="majorBidi"/>
          <w:spacing w:val="4"/>
          <w:w w:val="103"/>
          <w:kern w:val="14"/>
        </w:rPr>
        <w:t>consultants</w:t>
      </w:r>
      <w:r w:rsidR="00D96AD5" w:rsidRPr="004547EF">
        <w:rPr>
          <w:rFonts w:asciiTheme="majorBidi" w:hAnsiTheme="majorBidi" w:cstheme="majorBidi"/>
          <w:spacing w:val="4"/>
          <w:w w:val="103"/>
          <w:kern w:val="14"/>
        </w:rPr>
        <w:t xml:space="preserve"> </w:t>
      </w:r>
      <w:r w:rsidR="00165FAA" w:rsidRPr="004547EF">
        <w:rPr>
          <w:rFonts w:asciiTheme="majorBidi" w:hAnsiTheme="majorBidi" w:cstheme="majorBidi"/>
          <w:spacing w:val="4"/>
          <w:w w:val="103"/>
          <w:kern w:val="14"/>
        </w:rPr>
        <w:t>retained</w:t>
      </w:r>
      <w:r w:rsidR="00D96AD5" w:rsidRPr="004547EF">
        <w:rPr>
          <w:rFonts w:asciiTheme="majorBidi" w:hAnsiTheme="majorBidi" w:cstheme="majorBidi"/>
          <w:spacing w:val="4"/>
          <w:w w:val="103"/>
          <w:kern w:val="14"/>
        </w:rPr>
        <w:t xml:space="preserve"> those </w:t>
      </w:r>
      <w:r w:rsidR="00963739" w:rsidRPr="004547EF">
        <w:rPr>
          <w:rFonts w:asciiTheme="majorBidi" w:hAnsiTheme="majorBidi" w:cstheme="majorBidi"/>
          <w:spacing w:val="4"/>
          <w:w w:val="103"/>
          <w:kern w:val="14"/>
        </w:rPr>
        <w:t xml:space="preserve">most appropriate </w:t>
      </w:r>
      <w:r w:rsidR="00A376D1" w:rsidRPr="004547EF">
        <w:rPr>
          <w:rFonts w:asciiTheme="majorBidi" w:hAnsiTheme="majorBidi" w:cstheme="majorBidi"/>
          <w:spacing w:val="4"/>
          <w:w w:val="103"/>
          <w:kern w:val="14"/>
        </w:rPr>
        <w:t>to measure</w:t>
      </w:r>
      <w:r w:rsidR="00D96AD5" w:rsidRPr="004547EF">
        <w:rPr>
          <w:rFonts w:asciiTheme="majorBidi" w:hAnsiTheme="majorBidi" w:cstheme="majorBidi"/>
          <w:spacing w:val="4"/>
          <w:w w:val="103"/>
          <w:kern w:val="14"/>
        </w:rPr>
        <w:t xml:space="preserve"> collaboration and</w:t>
      </w:r>
      <w:r w:rsidR="00963739" w:rsidRPr="004547EF">
        <w:rPr>
          <w:rFonts w:asciiTheme="majorBidi" w:hAnsiTheme="majorBidi" w:cstheme="majorBidi"/>
          <w:spacing w:val="4"/>
          <w:w w:val="103"/>
          <w:kern w:val="14"/>
        </w:rPr>
        <w:t xml:space="preserve"> for which </w:t>
      </w:r>
      <w:r w:rsidR="00072BBF" w:rsidRPr="004547EF">
        <w:rPr>
          <w:rFonts w:asciiTheme="majorBidi" w:hAnsiTheme="majorBidi" w:cstheme="majorBidi"/>
          <w:spacing w:val="4"/>
          <w:w w:val="103"/>
          <w:kern w:val="14"/>
        </w:rPr>
        <w:t>data were readily available</w:t>
      </w:r>
      <w:r w:rsidR="00D96AD5" w:rsidRPr="004547EF">
        <w:rPr>
          <w:rFonts w:asciiTheme="majorBidi" w:hAnsiTheme="majorBidi" w:cstheme="majorBidi"/>
          <w:spacing w:val="4"/>
          <w:w w:val="103"/>
          <w:kern w:val="14"/>
        </w:rPr>
        <w:t>.</w:t>
      </w:r>
      <w:r w:rsidR="00A376D1" w:rsidRPr="004547EF">
        <w:rPr>
          <w:rFonts w:asciiTheme="majorBidi" w:hAnsiTheme="majorBidi" w:cstheme="majorBidi"/>
          <w:spacing w:val="4"/>
          <w:w w:val="103"/>
          <w:kern w:val="14"/>
        </w:rPr>
        <w:t xml:space="preserve"> </w:t>
      </w:r>
      <w:r w:rsidR="00F61A16" w:rsidRPr="004547EF">
        <w:rPr>
          <w:rFonts w:asciiTheme="majorBidi" w:hAnsiTheme="majorBidi" w:cstheme="majorBidi"/>
          <w:spacing w:val="4"/>
          <w:w w:val="103"/>
          <w:kern w:val="14"/>
        </w:rPr>
        <w:t xml:space="preserve">A baseline was built, to the extent possible, with data </w:t>
      </w:r>
      <w:r w:rsidR="00072BBF" w:rsidRPr="004547EF">
        <w:rPr>
          <w:rFonts w:asciiTheme="majorBidi" w:hAnsiTheme="majorBidi" w:cstheme="majorBidi"/>
          <w:spacing w:val="4"/>
          <w:w w:val="103"/>
          <w:kern w:val="14"/>
        </w:rPr>
        <w:t>from the previous strategic plan cycle</w:t>
      </w:r>
      <w:r w:rsidR="00B9513A">
        <w:rPr>
          <w:rFonts w:asciiTheme="majorBidi" w:hAnsiTheme="majorBidi" w:cstheme="majorBidi"/>
          <w:spacing w:val="4"/>
          <w:w w:val="103"/>
          <w:kern w:val="14"/>
        </w:rPr>
        <w:t xml:space="preserve">, </w:t>
      </w:r>
      <w:r w:rsidR="00072BBF" w:rsidRPr="004547EF">
        <w:rPr>
          <w:rFonts w:asciiTheme="majorBidi" w:hAnsiTheme="majorBidi" w:cstheme="majorBidi"/>
          <w:spacing w:val="4"/>
          <w:w w:val="103"/>
          <w:kern w:val="14"/>
        </w:rPr>
        <w:t>2014-</w:t>
      </w:r>
      <w:r w:rsidR="00B9513A">
        <w:rPr>
          <w:rFonts w:asciiTheme="majorBidi" w:hAnsiTheme="majorBidi" w:cstheme="majorBidi"/>
          <w:spacing w:val="4"/>
          <w:w w:val="103"/>
          <w:kern w:val="14"/>
        </w:rPr>
        <w:t>20</w:t>
      </w:r>
      <w:r w:rsidR="00072BBF" w:rsidRPr="004547EF">
        <w:rPr>
          <w:rFonts w:asciiTheme="majorBidi" w:hAnsiTheme="majorBidi" w:cstheme="majorBidi"/>
          <w:spacing w:val="4"/>
          <w:w w:val="103"/>
          <w:kern w:val="14"/>
        </w:rPr>
        <w:t>17, distinguishing among</w:t>
      </w:r>
      <w:r w:rsidR="00492EDF" w:rsidRPr="004547EF">
        <w:rPr>
          <w:rFonts w:asciiTheme="majorBidi" w:hAnsiTheme="majorBidi" w:cstheme="majorBidi"/>
          <w:spacing w:val="4"/>
          <w:w w:val="103"/>
          <w:kern w:val="14"/>
        </w:rPr>
        <w:t xml:space="preserve"> country, regional and headquarter levels, between different approaches to working together under the common chapter and, to the extent possible, between the common chapter</w:t>
      </w:r>
      <w:r w:rsidR="00B9513A">
        <w:rPr>
          <w:rFonts w:asciiTheme="majorBidi" w:hAnsiTheme="majorBidi" w:cstheme="majorBidi"/>
          <w:spacing w:val="4"/>
          <w:w w:val="103"/>
          <w:kern w:val="14"/>
        </w:rPr>
        <w:t>’s</w:t>
      </w:r>
      <w:r w:rsidR="00492EDF" w:rsidRPr="004547EF">
        <w:rPr>
          <w:rFonts w:asciiTheme="majorBidi" w:hAnsiTheme="majorBidi" w:cstheme="majorBidi"/>
          <w:spacing w:val="4"/>
          <w:w w:val="103"/>
          <w:kern w:val="14"/>
        </w:rPr>
        <w:t xml:space="preserve"> six areas of collaborative advantage.</w:t>
      </w:r>
      <w:r w:rsidR="00DA299D" w:rsidRPr="004547EF">
        <w:rPr>
          <w:rFonts w:asciiTheme="majorBidi" w:hAnsiTheme="majorBidi" w:cstheme="majorBidi"/>
          <w:spacing w:val="4"/>
          <w:w w:val="103"/>
          <w:kern w:val="14"/>
        </w:rPr>
        <w:t xml:space="preserve"> </w:t>
      </w:r>
    </w:p>
    <w:p w14:paraId="3BBFDAFE" w14:textId="36A6DED2" w:rsidR="00A6798E" w:rsidRPr="004547EF" w:rsidRDefault="006E4595"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The evaluability assessment followed a mixed-method approach</w:t>
      </w:r>
      <w:r w:rsidR="00A6798E" w:rsidRPr="004547EF">
        <w:rPr>
          <w:rFonts w:asciiTheme="majorBidi" w:hAnsiTheme="majorBidi" w:cstheme="majorBidi"/>
          <w:spacing w:val="4"/>
          <w:w w:val="103"/>
          <w:kern w:val="14"/>
        </w:rPr>
        <w:t xml:space="preserve">. </w:t>
      </w:r>
      <w:r w:rsidR="008D278D" w:rsidRPr="004547EF">
        <w:rPr>
          <w:rFonts w:asciiTheme="majorBidi" w:hAnsiTheme="majorBidi" w:cstheme="majorBidi"/>
          <w:spacing w:val="4"/>
          <w:w w:val="103"/>
          <w:kern w:val="14"/>
        </w:rPr>
        <w:t>Primary and secondary</w:t>
      </w:r>
      <w:r w:rsidR="00A420A0" w:rsidRPr="004547EF">
        <w:rPr>
          <w:rFonts w:asciiTheme="majorBidi" w:hAnsiTheme="majorBidi" w:cstheme="majorBidi"/>
          <w:spacing w:val="4"/>
          <w:w w:val="103"/>
          <w:kern w:val="14"/>
        </w:rPr>
        <w:t xml:space="preserve"> data</w:t>
      </w:r>
      <w:r w:rsidR="00BE07A3" w:rsidRPr="004547EF">
        <w:rPr>
          <w:rFonts w:asciiTheme="majorBidi" w:hAnsiTheme="majorBidi" w:cstheme="majorBidi"/>
          <w:spacing w:val="4"/>
          <w:w w:val="103"/>
          <w:kern w:val="14"/>
        </w:rPr>
        <w:t xml:space="preserve"> sources </w:t>
      </w:r>
      <w:r w:rsidR="007E1B91" w:rsidRPr="004547EF">
        <w:rPr>
          <w:rFonts w:asciiTheme="majorBidi" w:hAnsiTheme="majorBidi" w:cstheme="majorBidi"/>
          <w:spacing w:val="4"/>
          <w:w w:val="103"/>
          <w:kern w:val="14"/>
        </w:rPr>
        <w:t>included:</w:t>
      </w:r>
    </w:p>
    <w:p w14:paraId="7F9F630B" w14:textId="278D2D7E" w:rsidR="007E1B91" w:rsidRPr="004547EF" w:rsidRDefault="007D2784" w:rsidP="009E293E">
      <w:pPr>
        <w:pStyle w:val="ListNumber"/>
        <w:numPr>
          <w:ilvl w:val="0"/>
          <w:numId w:val="10"/>
        </w:numPr>
        <w:tabs>
          <w:tab w:val="left" w:pos="2070"/>
        </w:tabs>
        <w:spacing w:before="0" w:after="120" w:line="240" w:lineRule="exact"/>
        <w:ind w:left="1267" w:right="1267" w:firstLine="446"/>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S</w:t>
      </w:r>
      <w:r w:rsidR="007E1B91" w:rsidRPr="004547EF">
        <w:rPr>
          <w:rFonts w:asciiTheme="majorBidi" w:hAnsiTheme="majorBidi" w:cstheme="majorBidi"/>
          <w:spacing w:val="4"/>
          <w:w w:val="103"/>
          <w:kern w:val="14"/>
        </w:rPr>
        <w:t xml:space="preserve">trategic and programmatic documents, information provided by the </w:t>
      </w:r>
      <w:r w:rsidR="001F1B0E"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376CCB" w:rsidRPr="004547EF">
        <w:rPr>
          <w:rFonts w:asciiTheme="majorBidi" w:hAnsiTheme="majorBidi" w:cstheme="majorBidi"/>
          <w:spacing w:val="4"/>
          <w:w w:val="103"/>
          <w:kern w:val="14"/>
        </w:rPr>
        <w:t xml:space="preserve">’s </w:t>
      </w:r>
      <w:r w:rsidR="00634FDA">
        <w:rPr>
          <w:rFonts w:asciiTheme="majorBidi" w:hAnsiTheme="majorBidi" w:cstheme="majorBidi"/>
          <w:spacing w:val="4"/>
          <w:w w:val="103"/>
          <w:kern w:val="14"/>
        </w:rPr>
        <w:t>t</w:t>
      </w:r>
      <w:r w:rsidR="00376CCB" w:rsidRPr="004547EF">
        <w:rPr>
          <w:rFonts w:asciiTheme="majorBidi" w:hAnsiTheme="majorBidi" w:cstheme="majorBidi"/>
          <w:spacing w:val="4"/>
          <w:w w:val="103"/>
          <w:kern w:val="14"/>
        </w:rPr>
        <w:t xml:space="preserve">echnical </w:t>
      </w:r>
      <w:r w:rsidR="00634FDA">
        <w:rPr>
          <w:rFonts w:asciiTheme="majorBidi" w:hAnsiTheme="majorBidi" w:cstheme="majorBidi"/>
          <w:spacing w:val="4"/>
          <w:w w:val="103"/>
          <w:kern w:val="14"/>
        </w:rPr>
        <w:t>t</w:t>
      </w:r>
      <w:r w:rsidR="00376CCB" w:rsidRPr="004547EF">
        <w:rPr>
          <w:rFonts w:asciiTheme="majorBidi" w:hAnsiTheme="majorBidi" w:cstheme="majorBidi"/>
          <w:spacing w:val="4"/>
          <w:w w:val="103"/>
          <w:kern w:val="14"/>
        </w:rPr>
        <w:t>eam, and websites;</w:t>
      </w:r>
    </w:p>
    <w:p w14:paraId="4311A5F6" w14:textId="1542E0D4" w:rsidR="00C55E03" w:rsidRPr="004547EF" w:rsidRDefault="00376CCB" w:rsidP="009E293E">
      <w:pPr>
        <w:pStyle w:val="ListNumber"/>
        <w:numPr>
          <w:ilvl w:val="0"/>
          <w:numId w:val="10"/>
        </w:numPr>
        <w:tabs>
          <w:tab w:val="left" w:pos="2070"/>
        </w:tabs>
        <w:spacing w:before="0" w:after="120" w:line="240" w:lineRule="exact"/>
        <w:ind w:left="1267" w:right="1267" w:firstLine="446"/>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Interviews and focus group discussions with </w:t>
      </w:r>
      <w:r w:rsidR="007B690A" w:rsidRPr="004547EF">
        <w:rPr>
          <w:rFonts w:asciiTheme="majorBidi" w:hAnsiTheme="majorBidi" w:cstheme="majorBidi"/>
          <w:spacing w:val="4"/>
          <w:w w:val="103"/>
          <w:kern w:val="14"/>
        </w:rPr>
        <w:t xml:space="preserve">more than </w:t>
      </w:r>
      <w:r w:rsidRPr="004547EF">
        <w:rPr>
          <w:rFonts w:asciiTheme="majorBidi" w:hAnsiTheme="majorBidi" w:cstheme="majorBidi"/>
          <w:spacing w:val="4"/>
          <w:w w:val="103"/>
          <w:kern w:val="14"/>
        </w:rPr>
        <w:t xml:space="preserve">50 </w:t>
      </w:r>
      <w:r w:rsidR="00C55E03" w:rsidRPr="004547EF">
        <w:rPr>
          <w:rFonts w:asciiTheme="majorBidi" w:hAnsiTheme="majorBidi" w:cstheme="majorBidi"/>
          <w:spacing w:val="4"/>
          <w:w w:val="103"/>
          <w:kern w:val="14"/>
        </w:rPr>
        <w:t xml:space="preserve">concerned </w:t>
      </w:r>
      <w:r w:rsidRPr="004547EF">
        <w:rPr>
          <w:rFonts w:asciiTheme="majorBidi" w:hAnsiTheme="majorBidi" w:cstheme="majorBidi"/>
          <w:spacing w:val="4"/>
          <w:w w:val="103"/>
          <w:kern w:val="14"/>
        </w:rPr>
        <w:t xml:space="preserve">staff at </w:t>
      </w:r>
      <w:r w:rsidR="00427351" w:rsidRPr="004547EF">
        <w:rPr>
          <w:rFonts w:asciiTheme="majorBidi" w:hAnsiTheme="majorBidi" w:cstheme="majorBidi"/>
          <w:spacing w:val="4"/>
          <w:w w:val="103"/>
          <w:kern w:val="14"/>
        </w:rPr>
        <w:t>h</w:t>
      </w:r>
      <w:r w:rsidRPr="004547EF">
        <w:rPr>
          <w:rFonts w:asciiTheme="majorBidi" w:hAnsiTheme="majorBidi" w:cstheme="majorBidi"/>
          <w:spacing w:val="4"/>
          <w:w w:val="103"/>
          <w:kern w:val="14"/>
        </w:rPr>
        <w:t>eadquarter</w:t>
      </w:r>
      <w:r w:rsidR="00634FDA">
        <w:rPr>
          <w:rFonts w:asciiTheme="majorBidi" w:hAnsiTheme="majorBidi" w:cstheme="majorBidi"/>
          <w:spacing w:val="4"/>
          <w:w w:val="103"/>
          <w:kern w:val="14"/>
        </w:rPr>
        <w:t>s</w:t>
      </w:r>
      <w:r w:rsidRPr="004547EF">
        <w:rPr>
          <w:rFonts w:asciiTheme="majorBidi" w:hAnsiTheme="majorBidi" w:cstheme="majorBidi"/>
          <w:spacing w:val="4"/>
          <w:w w:val="103"/>
          <w:kern w:val="14"/>
        </w:rPr>
        <w:t xml:space="preserve"> and regional level</w:t>
      </w:r>
      <w:r w:rsidR="00634FDA">
        <w:rPr>
          <w:rFonts w:asciiTheme="majorBidi" w:hAnsiTheme="majorBidi" w:cstheme="majorBidi"/>
          <w:spacing w:val="4"/>
          <w:w w:val="103"/>
          <w:kern w:val="14"/>
        </w:rPr>
        <w:t>s</w:t>
      </w:r>
      <w:r w:rsidRPr="004547EF">
        <w:rPr>
          <w:rFonts w:asciiTheme="majorBidi" w:hAnsiTheme="majorBidi" w:cstheme="majorBidi"/>
          <w:spacing w:val="4"/>
          <w:w w:val="103"/>
          <w:kern w:val="14"/>
        </w:rPr>
        <w:t>,</w:t>
      </w:r>
      <w:r w:rsidR="00C55E03" w:rsidRPr="004547EF">
        <w:rPr>
          <w:rFonts w:asciiTheme="majorBidi" w:hAnsiTheme="majorBidi" w:cstheme="majorBidi"/>
          <w:spacing w:val="4"/>
          <w:w w:val="103"/>
          <w:kern w:val="14"/>
        </w:rPr>
        <w:t xml:space="preserve"> </w:t>
      </w:r>
      <w:r w:rsidRPr="004547EF">
        <w:rPr>
          <w:rFonts w:asciiTheme="majorBidi" w:hAnsiTheme="majorBidi" w:cstheme="majorBidi"/>
          <w:spacing w:val="4"/>
          <w:w w:val="103"/>
          <w:kern w:val="14"/>
        </w:rPr>
        <w:t>representatives of U</w:t>
      </w:r>
      <w:r w:rsidR="00C55E03" w:rsidRPr="004547EF">
        <w:rPr>
          <w:rFonts w:asciiTheme="majorBidi" w:hAnsiTheme="majorBidi" w:cstheme="majorBidi"/>
          <w:spacing w:val="4"/>
          <w:w w:val="103"/>
          <w:kern w:val="14"/>
        </w:rPr>
        <w:t xml:space="preserve">nited Nations </w:t>
      </w:r>
      <w:r w:rsidRPr="004547EF">
        <w:rPr>
          <w:rFonts w:asciiTheme="majorBidi" w:hAnsiTheme="majorBidi" w:cstheme="majorBidi"/>
          <w:spacing w:val="4"/>
          <w:w w:val="103"/>
          <w:kern w:val="14"/>
        </w:rPr>
        <w:t xml:space="preserve">entities that have system-wide coordination mandates, and </w:t>
      </w:r>
      <w:r w:rsidR="00C55E03" w:rsidRPr="004547EF">
        <w:rPr>
          <w:rFonts w:asciiTheme="majorBidi" w:hAnsiTheme="majorBidi" w:cstheme="majorBidi"/>
          <w:spacing w:val="4"/>
          <w:w w:val="103"/>
          <w:kern w:val="14"/>
        </w:rPr>
        <w:t xml:space="preserve">managers </w:t>
      </w:r>
      <w:r w:rsidRPr="004547EF">
        <w:rPr>
          <w:rFonts w:asciiTheme="majorBidi" w:hAnsiTheme="majorBidi" w:cstheme="majorBidi"/>
          <w:spacing w:val="4"/>
          <w:w w:val="103"/>
          <w:kern w:val="14"/>
        </w:rPr>
        <w:t>of accelerator initiatives</w:t>
      </w:r>
      <w:r w:rsidR="00C55E03" w:rsidRPr="004547EF">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w:t>
      </w:r>
    </w:p>
    <w:p w14:paraId="7444E5A3" w14:textId="52240056" w:rsidR="00C55E03" w:rsidRPr="004547EF" w:rsidRDefault="00CC5B41" w:rsidP="009E293E">
      <w:pPr>
        <w:pStyle w:val="ListNumber"/>
        <w:numPr>
          <w:ilvl w:val="0"/>
          <w:numId w:val="10"/>
        </w:numPr>
        <w:tabs>
          <w:tab w:val="left" w:pos="2070"/>
        </w:tabs>
        <w:spacing w:before="0" w:after="120" w:line="240" w:lineRule="exact"/>
        <w:ind w:left="1267" w:right="1267" w:firstLine="446"/>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A </w:t>
      </w:r>
      <w:r w:rsidR="006B4D7E" w:rsidRPr="004547EF">
        <w:rPr>
          <w:rFonts w:asciiTheme="majorBidi" w:hAnsiTheme="majorBidi" w:cstheme="majorBidi"/>
          <w:spacing w:val="4"/>
          <w:w w:val="103"/>
          <w:kern w:val="14"/>
        </w:rPr>
        <w:t>workshop</w:t>
      </w:r>
      <w:r w:rsidR="00C55E03" w:rsidRPr="004547EF">
        <w:rPr>
          <w:rFonts w:asciiTheme="majorBidi" w:hAnsiTheme="majorBidi" w:cstheme="majorBidi"/>
          <w:spacing w:val="4"/>
          <w:w w:val="103"/>
          <w:kern w:val="14"/>
        </w:rPr>
        <w:t xml:space="preserve"> with Executive Board representatives;</w:t>
      </w:r>
      <w:r w:rsidR="00E849CC" w:rsidRPr="004547EF">
        <w:rPr>
          <w:rStyle w:val="FootnoteReference"/>
          <w:rFonts w:asciiTheme="majorBidi" w:hAnsiTheme="majorBidi" w:cstheme="majorBidi"/>
          <w:spacing w:val="4"/>
          <w:w w:val="103"/>
          <w:kern w:val="14"/>
        </w:rPr>
        <w:footnoteReference w:id="4"/>
      </w:r>
    </w:p>
    <w:p w14:paraId="77C5480C" w14:textId="02F24594" w:rsidR="00D46268" w:rsidRPr="004547EF" w:rsidRDefault="007D2784" w:rsidP="009E293E">
      <w:pPr>
        <w:pStyle w:val="ListNumber"/>
        <w:numPr>
          <w:ilvl w:val="0"/>
          <w:numId w:val="10"/>
        </w:numPr>
        <w:tabs>
          <w:tab w:val="left" w:pos="2070"/>
        </w:tabs>
        <w:spacing w:before="0" w:after="120" w:line="240" w:lineRule="exact"/>
        <w:ind w:left="1267" w:right="1267" w:firstLine="446"/>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The </w:t>
      </w:r>
      <w:r w:rsidR="006E4595" w:rsidRPr="004547EF">
        <w:rPr>
          <w:rFonts w:asciiTheme="majorBidi" w:hAnsiTheme="majorBidi" w:cstheme="majorBidi"/>
          <w:spacing w:val="4"/>
          <w:w w:val="103"/>
          <w:kern w:val="14"/>
        </w:rPr>
        <w:t>Information Management System</w:t>
      </w:r>
      <w:r w:rsidR="00780C41" w:rsidRPr="004547EF">
        <w:rPr>
          <w:rFonts w:asciiTheme="majorBidi" w:hAnsiTheme="majorBidi" w:cstheme="majorBidi"/>
          <w:spacing w:val="4"/>
          <w:w w:val="103"/>
          <w:kern w:val="14"/>
        </w:rPr>
        <w:t xml:space="preserve"> </w:t>
      </w:r>
      <w:r w:rsidR="00F112B2" w:rsidRPr="004547EF">
        <w:rPr>
          <w:rFonts w:asciiTheme="majorBidi" w:hAnsiTheme="majorBidi" w:cstheme="majorBidi"/>
          <w:spacing w:val="4"/>
          <w:w w:val="103"/>
          <w:kern w:val="14"/>
        </w:rPr>
        <w:t xml:space="preserve">(IMS) </w:t>
      </w:r>
      <w:r w:rsidR="00634FDA">
        <w:rPr>
          <w:rFonts w:asciiTheme="majorBidi" w:hAnsiTheme="majorBidi" w:cstheme="majorBidi"/>
          <w:spacing w:val="4"/>
          <w:w w:val="103"/>
          <w:kern w:val="14"/>
        </w:rPr>
        <w:t xml:space="preserve">of </w:t>
      </w:r>
      <w:r w:rsidR="00780C41" w:rsidRPr="004547EF">
        <w:rPr>
          <w:rFonts w:asciiTheme="majorBidi" w:hAnsiTheme="majorBidi" w:cstheme="majorBidi"/>
          <w:spacing w:val="4"/>
          <w:w w:val="103"/>
          <w:kern w:val="14"/>
        </w:rPr>
        <w:t xml:space="preserve">the United Nations </w:t>
      </w:r>
      <w:r w:rsidR="00C21669" w:rsidRPr="004547EF">
        <w:rPr>
          <w:rFonts w:asciiTheme="majorBidi" w:hAnsiTheme="majorBidi" w:cstheme="majorBidi"/>
          <w:spacing w:val="4"/>
          <w:w w:val="103"/>
          <w:kern w:val="14"/>
        </w:rPr>
        <w:t>Development Coordination Office</w:t>
      </w:r>
      <w:r w:rsidR="00D46268" w:rsidRPr="004547EF">
        <w:rPr>
          <w:rFonts w:asciiTheme="majorBidi" w:hAnsiTheme="majorBidi" w:cstheme="majorBidi"/>
          <w:spacing w:val="4"/>
          <w:w w:val="103"/>
          <w:kern w:val="14"/>
        </w:rPr>
        <w:t>;</w:t>
      </w:r>
    </w:p>
    <w:p w14:paraId="08B6A2D3" w14:textId="129A600F" w:rsidR="006E4595" w:rsidRPr="004547EF" w:rsidRDefault="007A33FD" w:rsidP="009E293E">
      <w:pPr>
        <w:pStyle w:val="ListNumber"/>
        <w:numPr>
          <w:ilvl w:val="0"/>
          <w:numId w:val="10"/>
        </w:numPr>
        <w:tabs>
          <w:tab w:val="left" w:pos="2070"/>
        </w:tabs>
        <w:spacing w:before="0" w:after="120" w:line="240" w:lineRule="exact"/>
        <w:ind w:left="1267" w:right="1267" w:firstLine="446"/>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Mainstreaming</w:t>
      </w:r>
      <w:r w:rsidR="004D4D17">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w:t>
      </w:r>
      <w:r w:rsidR="004D4D17">
        <w:rPr>
          <w:rFonts w:asciiTheme="majorBidi" w:hAnsiTheme="majorBidi" w:cstheme="majorBidi"/>
          <w:spacing w:val="4"/>
          <w:w w:val="103"/>
          <w:kern w:val="14"/>
        </w:rPr>
        <w:t>a</w:t>
      </w:r>
      <w:r w:rsidRPr="004547EF">
        <w:rPr>
          <w:rFonts w:asciiTheme="majorBidi" w:hAnsiTheme="majorBidi" w:cstheme="majorBidi"/>
          <w:spacing w:val="4"/>
          <w:w w:val="103"/>
          <w:kern w:val="14"/>
        </w:rPr>
        <w:t xml:space="preserve">cceleration </w:t>
      </w:r>
      <w:r w:rsidR="004D4D17">
        <w:rPr>
          <w:rFonts w:asciiTheme="majorBidi" w:hAnsiTheme="majorBidi" w:cstheme="majorBidi"/>
          <w:spacing w:val="4"/>
          <w:w w:val="103"/>
          <w:kern w:val="14"/>
        </w:rPr>
        <w:t>and p</w:t>
      </w:r>
      <w:r w:rsidRPr="004547EF">
        <w:rPr>
          <w:rFonts w:asciiTheme="majorBidi" w:hAnsiTheme="majorBidi" w:cstheme="majorBidi"/>
          <w:spacing w:val="4"/>
          <w:w w:val="103"/>
          <w:kern w:val="14"/>
        </w:rPr>
        <w:t xml:space="preserve">olicy </w:t>
      </w:r>
      <w:r w:rsidR="004D4D17">
        <w:rPr>
          <w:rFonts w:asciiTheme="majorBidi" w:hAnsiTheme="majorBidi" w:cstheme="majorBidi"/>
          <w:spacing w:val="4"/>
          <w:w w:val="103"/>
          <w:kern w:val="14"/>
        </w:rPr>
        <w:t>s</w:t>
      </w:r>
      <w:r w:rsidRPr="004547EF">
        <w:rPr>
          <w:rFonts w:asciiTheme="majorBidi" w:hAnsiTheme="majorBidi" w:cstheme="majorBidi"/>
          <w:spacing w:val="4"/>
          <w:w w:val="103"/>
          <w:kern w:val="14"/>
        </w:rPr>
        <w:t xml:space="preserve">upport </w:t>
      </w:r>
      <w:r w:rsidR="00457206" w:rsidRPr="004547EF">
        <w:rPr>
          <w:rFonts w:asciiTheme="majorBidi" w:hAnsiTheme="majorBidi" w:cstheme="majorBidi"/>
          <w:spacing w:val="4"/>
          <w:w w:val="103"/>
          <w:kern w:val="14"/>
        </w:rPr>
        <w:t xml:space="preserve">(MAPS) </w:t>
      </w:r>
      <w:r w:rsidRPr="004547EF">
        <w:rPr>
          <w:rFonts w:asciiTheme="majorBidi" w:hAnsiTheme="majorBidi" w:cstheme="majorBidi"/>
          <w:spacing w:val="4"/>
          <w:w w:val="103"/>
          <w:kern w:val="14"/>
        </w:rPr>
        <w:t>mission</w:t>
      </w:r>
      <w:r w:rsidR="009A4F03" w:rsidRPr="004547EF">
        <w:rPr>
          <w:rFonts w:asciiTheme="majorBidi" w:hAnsiTheme="majorBidi" w:cstheme="majorBidi"/>
          <w:spacing w:val="4"/>
          <w:w w:val="103"/>
          <w:kern w:val="14"/>
        </w:rPr>
        <w:t xml:space="preserve"> report</w:t>
      </w:r>
      <w:r w:rsidRPr="004547EF">
        <w:rPr>
          <w:rFonts w:asciiTheme="majorBidi" w:hAnsiTheme="majorBidi" w:cstheme="majorBidi"/>
          <w:spacing w:val="4"/>
          <w:w w:val="103"/>
          <w:kern w:val="14"/>
        </w:rPr>
        <w:t>s;</w:t>
      </w:r>
      <w:r w:rsidR="00634FDA">
        <w:rPr>
          <w:rFonts w:asciiTheme="majorBidi" w:hAnsiTheme="majorBidi" w:cstheme="majorBidi"/>
          <w:spacing w:val="4"/>
          <w:w w:val="103"/>
          <w:kern w:val="14"/>
        </w:rPr>
        <w:t xml:space="preserve"> and</w:t>
      </w:r>
    </w:p>
    <w:p w14:paraId="1C449528" w14:textId="375EF401" w:rsidR="006E4595" w:rsidRPr="004547EF" w:rsidRDefault="00F41881" w:rsidP="009E293E">
      <w:pPr>
        <w:pStyle w:val="ListNumber"/>
        <w:numPr>
          <w:ilvl w:val="0"/>
          <w:numId w:val="10"/>
        </w:numPr>
        <w:tabs>
          <w:tab w:val="left" w:pos="2070"/>
        </w:tabs>
        <w:spacing w:before="0" w:after="120" w:line="240" w:lineRule="exact"/>
        <w:ind w:left="1267" w:right="1267" w:firstLine="446"/>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lastRenderedPageBreak/>
        <w:t>An online</w:t>
      </w:r>
      <w:r w:rsidR="007974AD" w:rsidRPr="004547EF">
        <w:rPr>
          <w:rFonts w:asciiTheme="majorBidi" w:hAnsiTheme="majorBidi" w:cstheme="majorBidi"/>
          <w:spacing w:val="4"/>
          <w:w w:val="103"/>
          <w:kern w:val="14"/>
        </w:rPr>
        <w:t xml:space="preserve"> perception</w:t>
      </w:r>
      <w:r w:rsidRPr="004547EF">
        <w:rPr>
          <w:rFonts w:asciiTheme="majorBidi" w:hAnsiTheme="majorBidi" w:cstheme="majorBidi"/>
          <w:spacing w:val="4"/>
          <w:w w:val="103"/>
          <w:kern w:val="14"/>
        </w:rPr>
        <w:t xml:space="preserve"> survey to the </w:t>
      </w:r>
      <w:r w:rsidR="00634FDA">
        <w:rPr>
          <w:rFonts w:asciiTheme="majorBidi" w:hAnsiTheme="majorBidi" w:cstheme="majorBidi"/>
          <w:spacing w:val="4"/>
          <w:w w:val="103"/>
          <w:kern w:val="14"/>
        </w:rPr>
        <w:t>h</w:t>
      </w:r>
      <w:r w:rsidRPr="004547EF">
        <w:rPr>
          <w:rFonts w:asciiTheme="majorBidi" w:hAnsiTheme="majorBidi" w:cstheme="majorBidi"/>
          <w:spacing w:val="4"/>
          <w:w w:val="103"/>
          <w:kern w:val="14"/>
        </w:rPr>
        <w:t xml:space="preserve">eads of all </w:t>
      </w:r>
      <w:r w:rsidR="00634FDA">
        <w:rPr>
          <w:rFonts w:asciiTheme="majorBidi" w:hAnsiTheme="majorBidi" w:cstheme="majorBidi"/>
          <w:spacing w:val="4"/>
          <w:w w:val="103"/>
          <w:kern w:val="14"/>
        </w:rPr>
        <w:t>c</w:t>
      </w:r>
      <w:r w:rsidRPr="004547EF">
        <w:rPr>
          <w:rFonts w:asciiTheme="majorBidi" w:hAnsiTheme="majorBidi" w:cstheme="majorBidi"/>
          <w:spacing w:val="4"/>
          <w:w w:val="103"/>
          <w:kern w:val="14"/>
        </w:rPr>
        <w:t xml:space="preserve">ountry </w:t>
      </w:r>
      <w:r w:rsidR="00634FDA">
        <w:rPr>
          <w:rFonts w:asciiTheme="majorBidi" w:hAnsiTheme="majorBidi" w:cstheme="majorBidi"/>
          <w:spacing w:val="4"/>
          <w:w w:val="103"/>
          <w:kern w:val="14"/>
        </w:rPr>
        <w:t>o</w:t>
      </w:r>
      <w:r w:rsidRPr="004547EF">
        <w:rPr>
          <w:rFonts w:asciiTheme="majorBidi" w:hAnsiTheme="majorBidi" w:cstheme="majorBidi"/>
          <w:spacing w:val="4"/>
          <w:w w:val="103"/>
          <w:kern w:val="14"/>
        </w:rPr>
        <w:t xml:space="preserve">ffices and </w:t>
      </w:r>
      <w:r w:rsidR="00634FDA">
        <w:rPr>
          <w:rFonts w:asciiTheme="majorBidi" w:hAnsiTheme="majorBidi" w:cstheme="majorBidi"/>
          <w:spacing w:val="4"/>
          <w:w w:val="103"/>
          <w:kern w:val="14"/>
        </w:rPr>
        <w:t>m</w:t>
      </w:r>
      <w:r w:rsidRPr="004547EF">
        <w:rPr>
          <w:rFonts w:asciiTheme="majorBidi" w:hAnsiTheme="majorBidi" w:cstheme="majorBidi"/>
          <w:spacing w:val="4"/>
          <w:w w:val="103"/>
          <w:kern w:val="14"/>
        </w:rPr>
        <w:t>ulti-</w:t>
      </w:r>
      <w:r w:rsidR="00634FDA">
        <w:rPr>
          <w:rFonts w:asciiTheme="majorBidi" w:hAnsiTheme="majorBidi" w:cstheme="majorBidi"/>
          <w:spacing w:val="4"/>
          <w:w w:val="103"/>
          <w:kern w:val="14"/>
        </w:rPr>
        <w:t>c</w:t>
      </w:r>
      <w:r w:rsidRPr="004547EF">
        <w:rPr>
          <w:rFonts w:asciiTheme="majorBidi" w:hAnsiTheme="majorBidi" w:cstheme="majorBidi"/>
          <w:spacing w:val="4"/>
          <w:w w:val="103"/>
          <w:kern w:val="14"/>
        </w:rPr>
        <w:t xml:space="preserve">ountry </w:t>
      </w:r>
      <w:r w:rsidR="00634FDA">
        <w:rPr>
          <w:rFonts w:asciiTheme="majorBidi" w:hAnsiTheme="majorBidi" w:cstheme="majorBidi"/>
          <w:spacing w:val="4"/>
          <w:w w:val="103"/>
          <w:kern w:val="14"/>
        </w:rPr>
        <w:t>o</w:t>
      </w:r>
      <w:r w:rsidRPr="004547EF">
        <w:rPr>
          <w:rFonts w:asciiTheme="majorBidi" w:hAnsiTheme="majorBidi" w:cstheme="majorBidi"/>
          <w:spacing w:val="4"/>
          <w:w w:val="103"/>
          <w:kern w:val="14"/>
        </w:rPr>
        <w:t xml:space="preserve">ffices of the four </w:t>
      </w:r>
      <w:r w:rsidR="00634FDA">
        <w:rPr>
          <w:rFonts w:asciiTheme="majorBidi" w:hAnsiTheme="majorBidi" w:cstheme="majorBidi"/>
          <w:spacing w:val="4"/>
          <w:w w:val="103"/>
          <w:kern w:val="14"/>
        </w:rPr>
        <w:t>organizations</w:t>
      </w:r>
      <w:r w:rsidR="007A7131" w:rsidRPr="004547EF">
        <w:rPr>
          <w:rFonts w:asciiTheme="majorBidi" w:hAnsiTheme="majorBidi" w:cstheme="majorBidi"/>
          <w:spacing w:val="4"/>
          <w:w w:val="103"/>
          <w:kern w:val="14"/>
        </w:rPr>
        <w:t>, which reported a response rate of 48 per cent.</w:t>
      </w:r>
      <w:r w:rsidR="005E5673" w:rsidRPr="004547EF">
        <w:rPr>
          <w:rStyle w:val="FootnoteReference"/>
          <w:rFonts w:asciiTheme="majorBidi" w:hAnsiTheme="majorBidi" w:cstheme="majorBidi"/>
          <w:spacing w:val="4"/>
          <w:w w:val="103"/>
          <w:kern w:val="14"/>
        </w:rPr>
        <w:footnoteReference w:id="5"/>
      </w:r>
    </w:p>
    <w:p w14:paraId="51210CF9" w14:textId="018B5925" w:rsidR="00410CC3" w:rsidRPr="004547EF" w:rsidRDefault="003658A0"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The evaluability assessment </w:t>
      </w:r>
      <w:r w:rsidR="00790EFC" w:rsidRPr="004547EF">
        <w:rPr>
          <w:rFonts w:asciiTheme="majorBidi" w:hAnsiTheme="majorBidi" w:cstheme="majorBidi"/>
          <w:spacing w:val="4"/>
          <w:w w:val="103"/>
          <w:kern w:val="14"/>
        </w:rPr>
        <w:t xml:space="preserve">faced some limitations </w:t>
      </w:r>
      <w:r w:rsidR="00672C19" w:rsidRPr="004547EF">
        <w:rPr>
          <w:rFonts w:asciiTheme="majorBidi" w:hAnsiTheme="majorBidi" w:cstheme="majorBidi"/>
          <w:spacing w:val="4"/>
          <w:w w:val="103"/>
          <w:kern w:val="14"/>
        </w:rPr>
        <w:t xml:space="preserve">related to data availability, access and labelling. </w:t>
      </w:r>
      <w:r w:rsidR="004803BC" w:rsidRPr="004547EF">
        <w:rPr>
          <w:rFonts w:asciiTheme="majorBidi" w:hAnsiTheme="majorBidi" w:cstheme="majorBidi"/>
          <w:spacing w:val="4"/>
          <w:w w:val="103"/>
          <w:kern w:val="14"/>
        </w:rPr>
        <w:t>In the absence of a central repository of information</w:t>
      </w:r>
      <w:r w:rsidR="00C839C7" w:rsidRPr="004547EF">
        <w:rPr>
          <w:rFonts w:asciiTheme="majorBidi" w:hAnsiTheme="majorBidi" w:cstheme="majorBidi"/>
          <w:spacing w:val="4"/>
          <w:w w:val="103"/>
          <w:kern w:val="14"/>
        </w:rPr>
        <w:t xml:space="preserve"> related to the </w:t>
      </w:r>
      <w:r w:rsidR="00D715E5"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4803BC" w:rsidRPr="004547EF">
        <w:rPr>
          <w:rFonts w:asciiTheme="majorBidi" w:hAnsiTheme="majorBidi" w:cstheme="majorBidi"/>
          <w:spacing w:val="4"/>
          <w:w w:val="103"/>
          <w:kern w:val="14"/>
        </w:rPr>
        <w:t xml:space="preserve">, the </w:t>
      </w:r>
      <w:r w:rsidR="00D17FAE" w:rsidRPr="004547EF">
        <w:rPr>
          <w:rFonts w:asciiTheme="majorBidi" w:hAnsiTheme="majorBidi" w:cstheme="majorBidi"/>
          <w:spacing w:val="4"/>
          <w:w w:val="103"/>
          <w:kern w:val="14"/>
        </w:rPr>
        <w:t xml:space="preserve">IMS database </w:t>
      </w:r>
      <w:r w:rsidR="00FA3D4C" w:rsidRPr="004547EF">
        <w:rPr>
          <w:rFonts w:asciiTheme="majorBidi" w:hAnsiTheme="majorBidi" w:cstheme="majorBidi"/>
          <w:spacing w:val="4"/>
          <w:w w:val="103"/>
          <w:kern w:val="14"/>
        </w:rPr>
        <w:t>was used to establish a baseline</w:t>
      </w:r>
      <w:r w:rsidR="00682989" w:rsidRPr="004547EF">
        <w:rPr>
          <w:rFonts w:asciiTheme="majorBidi" w:hAnsiTheme="majorBidi" w:cstheme="majorBidi"/>
          <w:spacing w:val="4"/>
          <w:w w:val="103"/>
          <w:kern w:val="14"/>
        </w:rPr>
        <w:t>.</w:t>
      </w:r>
      <w:r w:rsidR="00FA3D4C" w:rsidRPr="004547EF">
        <w:rPr>
          <w:rFonts w:asciiTheme="majorBidi" w:hAnsiTheme="majorBidi" w:cstheme="majorBidi"/>
          <w:spacing w:val="4"/>
          <w:w w:val="103"/>
          <w:kern w:val="14"/>
        </w:rPr>
        <w:t xml:space="preserve"> </w:t>
      </w:r>
      <w:r w:rsidR="00682989" w:rsidRPr="004547EF">
        <w:rPr>
          <w:rFonts w:asciiTheme="majorBidi" w:hAnsiTheme="majorBidi" w:cstheme="majorBidi"/>
          <w:spacing w:val="4"/>
          <w:w w:val="103"/>
          <w:kern w:val="14"/>
        </w:rPr>
        <w:t>IMS</w:t>
      </w:r>
      <w:r w:rsidR="00FA3D4C" w:rsidRPr="004547EF">
        <w:rPr>
          <w:rFonts w:asciiTheme="majorBidi" w:hAnsiTheme="majorBidi" w:cstheme="majorBidi"/>
          <w:spacing w:val="4"/>
          <w:w w:val="103"/>
          <w:kern w:val="14"/>
        </w:rPr>
        <w:t xml:space="preserve"> </w:t>
      </w:r>
      <w:r w:rsidR="00D17FAE" w:rsidRPr="004547EF">
        <w:rPr>
          <w:rFonts w:asciiTheme="majorBidi" w:hAnsiTheme="majorBidi" w:cstheme="majorBidi"/>
          <w:spacing w:val="4"/>
          <w:w w:val="103"/>
          <w:kern w:val="14"/>
        </w:rPr>
        <w:t>provid</w:t>
      </w:r>
      <w:r w:rsidR="00FA3D4C" w:rsidRPr="004547EF">
        <w:rPr>
          <w:rFonts w:asciiTheme="majorBidi" w:hAnsiTheme="majorBidi" w:cstheme="majorBidi"/>
          <w:spacing w:val="4"/>
          <w:w w:val="103"/>
          <w:kern w:val="14"/>
        </w:rPr>
        <w:t>e</w:t>
      </w:r>
      <w:r w:rsidR="00682989" w:rsidRPr="004547EF">
        <w:rPr>
          <w:rFonts w:asciiTheme="majorBidi" w:hAnsiTheme="majorBidi" w:cstheme="majorBidi"/>
          <w:spacing w:val="4"/>
          <w:w w:val="103"/>
          <w:kern w:val="14"/>
        </w:rPr>
        <w:t>d extensive</w:t>
      </w:r>
      <w:r w:rsidR="00D17FAE" w:rsidRPr="004547EF">
        <w:rPr>
          <w:rFonts w:asciiTheme="majorBidi" w:hAnsiTheme="majorBidi" w:cstheme="majorBidi"/>
          <w:spacing w:val="4"/>
          <w:w w:val="103"/>
          <w:kern w:val="14"/>
        </w:rPr>
        <w:t xml:space="preserve"> information about </w:t>
      </w:r>
      <w:r w:rsidR="004938F7" w:rsidRPr="004547EF">
        <w:rPr>
          <w:rFonts w:asciiTheme="majorBidi" w:hAnsiTheme="majorBidi" w:cstheme="majorBidi"/>
          <w:spacing w:val="4"/>
          <w:w w:val="103"/>
          <w:kern w:val="14"/>
        </w:rPr>
        <w:t xml:space="preserve">the extent of </w:t>
      </w:r>
      <w:r w:rsidR="00764217" w:rsidRPr="004547EF">
        <w:rPr>
          <w:rFonts w:asciiTheme="majorBidi" w:hAnsiTheme="majorBidi" w:cstheme="majorBidi"/>
          <w:spacing w:val="4"/>
          <w:w w:val="103"/>
          <w:kern w:val="14"/>
        </w:rPr>
        <w:t>collaboration</w:t>
      </w:r>
      <w:r w:rsidR="00FA5B21" w:rsidRPr="004547EF">
        <w:rPr>
          <w:rFonts w:asciiTheme="majorBidi" w:hAnsiTheme="majorBidi" w:cstheme="majorBidi"/>
          <w:spacing w:val="4"/>
          <w:w w:val="103"/>
          <w:kern w:val="14"/>
        </w:rPr>
        <w:t xml:space="preserve"> among the four </w:t>
      </w:r>
      <w:r w:rsidR="00634FDA">
        <w:rPr>
          <w:rFonts w:asciiTheme="majorBidi" w:hAnsiTheme="majorBidi" w:cstheme="majorBidi"/>
          <w:spacing w:val="4"/>
          <w:w w:val="103"/>
          <w:kern w:val="14"/>
        </w:rPr>
        <w:t xml:space="preserve">organizations </w:t>
      </w:r>
      <w:r w:rsidR="00764217" w:rsidRPr="004547EF">
        <w:rPr>
          <w:rFonts w:asciiTheme="majorBidi" w:hAnsiTheme="majorBidi" w:cstheme="majorBidi"/>
          <w:spacing w:val="4"/>
          <w:w w:val="103"/>
          <w:kern w:val="14"/>
        </w:rPr>
        <w:t xml:space="preserve">in programme countries </w:t>
      </w:r>
      <w:r w:rsidR="004938F7" w:rsidRPr="004547EF">
        <w:rPr>
          <w:rFonts w:asciiTheme="majorBidi" w:hAnsiTheme="majorBidi" w:cstheme="majorBidi"/>
          <w:spacing w:val="4"/>
          <w:w w:val="103"/>
          <w:kern w:val="14"/>
        </w:rPr>
        <w:t xml:space="preserve">through quantitative </w:t>
      </w:r>
      <w:r w:rsidR="00BD63C5" w:rsidRPr="004547EF">
        <w:rPr>
          <w:rFonts w:asciiTheme="majorBidi" w:hAnsiTheme="majorBidi" w:cstheme="majorBidi"/>
          <w:spacing w:val="4"/>
          <w:w w:val="103"/>
          <w:kern w:val="14"/>
        </w:rPr>
        <w:t>indicators</w:t>
      </w:r>
      <w:r w:rsidR="00682989" w:rsidRPr="004547EF">
        <w:rPr>
          <w:rFonts w:asciiTheme="majorBidi" w:hAnsiTheme="majorBidi" w:cstheme="majorBidi"/>
          <w:spacing w:val="4"/>
          <w:w w:val="103"/>
          <w:kern w:val="14"/>
        </w:rPr>
        <w:t>,</w:t>
      </w:r>
      <w:r w:rsidR="00BD63C5" w:rsidRPr="004547EF">
        <w:rPr>
          <w:rFonts w:asciiTheme="majorBidi" w:hAnsiTheme="majorBidi" w:cstheme="majorBidi"/>
          <w:spacing w:val="4"/>
          <w:w w:val="103"/>
          <w:kern w:val="14"/>
        </w:rPr>
        <w:t xml:space="preserve"> but</w:t>
      </w:r>
      <w:r w:rsidR="00B82897" w:rsidRPr="004547EF">
        <w:rPr>
          <w:rFonts w:asciiTheme="majorBidi" w:hAnsiTheme="majorBidi" w:cstheme="majorBidi"/>
          <w:spacing w:val="4"/>
          <w:w w:val="103"/>
          <w:kern w:val="14"/>
        </w:rPr>
        <w:t xml:space="preserve"> </w:t>
      </w:r>
      <w:r w:rsidR="00682989" w:rsidRPr="004547EF">
        <w:rPr>
          <w:rFonts w:asciiTheme="majorBidi" w:hAnsiTheme="majorBidi" w:cstheme="majorBidi"/>
          <w:spacing w:val="4"/>
          <w:w w:val="103"/>
          <w:kern w:val="14"/>
        </w:rPr>
        <w:t xml:space="preserve">it </w:t>
      </w:r>
      <w:r w:rsidR="00B82897" w:rsidRPr="004547EF">
        <w:rPr>
          <w:rFonts w:asciiTheme="majorBidi" w:hAnsiTheme="majorBidi" w:cstheme="majorBidi"/>
          <w:spacing w:val="4"/>
          <w:w w:val="103"/>
          <w:kern w:val="14"/>
        </w:rPr>
        <w:t>did not a</w:t>
      </w:r>
      <w:r w:rsidR="00BD63C5" w:rsidRPr="004547EF">
        <w:rPr>
          <w:rFonts w:asciiTheme="majorBidi" w:hAnsiTheme="majorBidi" w:cstheme="majorBidi"/>
          <w:spacing w:val="4"/>
          <w:w w:val="103"/>
          <w:kern w:val="14"/>
        </w:rPr>
        <w:t xml:space="preserve">llow for a qualitative assessment of pre-common chapter collaboration among the four </w:t>
      </w:r>
      <w:r w:rsidR="00634FDA">
        <w:rPr>
          <w:rFonts w:asciiTheme="majorBidi" w:hAnsiTheme="majorBidi" w:cstheme="majorBidi"/>
          <w:spacing w:val="4"/>
          <w:w w:val="103"/>
          <w:kern w:val="14"/>
        </w:rPr>
        <w:t>organizations</w:t>
      </w:r>
      <w:r w:rsidR="004938F7" w:rsidRPr="004547EF">
        <w:rPr>
          <w:rFonts w:asciiTheme="majorBidi" w:hAnsiTheme="majorBidi" w:cstheme="majorBidi"/>
          <w:spacing w:val="4"/>
          <w:w w:val="103"/>
          <w:kern w:val="14"/>
        </w:rPr>
        <w:t xml:space="preserve">. </w:t>
      </w:r>
      <w:r w:rsidR="00E10C54" w:rsidRPr="004547EF">
        <w:rPr>
          <w:rFonts w:asciiTheme="majorBidi" w:hAnsiTheme="majorBidi" w:cstheme="majorBidi"/>
          <w:spacing w:val="4"/>
          <w:w w:val="103"/>
          <w:kern w:val="14"/>
        </w:rPr>
        <w:t>In addition, IMS data c</w:t>
      </w:r>
      <w:r w:rsidR="00682989" w:rsidRPr="004547EF">
        <w:rPr>
          <w:rFonts w:asciiTheme="majorBidi" w:hAnsiTheme="majorBidi" w:cstheme="majorBidi"/>
          <w:spacing w:val="4"/>
          <w:w w:val="103"/>
          <w:kern w:val="14"/>
        </w:rPr>
        <w:t>ould</w:t>
      </w:r>
      <w:r w:rsidR="00E10C54" w:rsidRPr="004547EF">
        <w:rPr>
          <w:rFonts w:asciiTheme="majorBidi" w:hAnsiTheme="majorBidi" w:cstheme="majorBidi"/>
          <w:spacing w:val="4"/>
          <w:w w:val="103"/>
          <w:kern w:val="14"/>
        </w:rPr>
        <w:t xml:space="preserve"> be disaggregated by </w:t>
      </w:r>
      <w:r w:rsidR="00634FDA">
        <w:rPr>
          <w:rFonts w:asciiTheme="majorBidi" w:hAnsiTheme="majorBidi" w:cstheme="majorBidi"/>
          <w:spacing w:val="4"/>
          <w:w w:val="103"/>
          <w:kern w:val="14"/>
        </w:rPr>
        <w:t xml:space="preserve">organization </w:t>
      </w:r>
      <w:r w:rsidR="00E10C54" w:rsidRPr="004547EF">
        <w:rPr>
          <w:rFonts w:asciiTheme="majorBidi" w:hAnsiTheme="majorBidi" w:cstheme="majorBidi"/>
          <w:spacing w:val="4"/>
          <w:w w:val="103"/>
          <w:kern w:val="14"/>
        </w:rPr>
        <w:t xml:space="preserve">and </w:t>
      </w:r>
      <w:r w:rsidR="00634FDA">
        <w:rPr>
          <w:rFonts w:asciiTheme="majorBidi" w:hAnsiTheme="majorBidi" w:cstheme="majorBidi"/>
          <w:spacing w:val="4"/>
          <w:w w:val="103"/>
          <w:kern w:val="14"/>
        </w:rPr>
        <w:t>Goal</w:t>
      </w:r>
      <w:r w:rsidR="00E10C54" w:rsidRPr="004547EF">
        <w:rPr>
          <w:rFonts w:asciiTheme="majorBidi" w:hAnsiTheme="majorBidi" w:cstheme="majorBidi"/>
          <w:spacing w:val="4"/>
          <w:w w:val="103"/>
          <w:kern w:val="14"/>
        </w:rPr>
        <w:t xml:space="preserve">, but </w:t>
      </w:r>
      <w:r w:rsidR="0003221D" w:rsidRPr="004547EF">
        <w:rPr>
          <w:rFonts w:asciiTheme="majorBidi" w:hAnsiTheme="majorBidi" w:cstheme="majorBidi"/>
          <w:spacing w:val="4"/>
          <w:w w:val="103"/>
          <w:kern w:val="14"/>
        </w:rPr>
        <w:t>c</w:t>
      </w:r>
      <w:r w:rsidR="006B11DF" w:rsidRPr="004547EF">
        <w:rPr>
          <w:rFonts w:asciiTheme="majorBidi" w:hAnsiTheme="majorBidi" w:cstheme="majorBidi"/>
          <w:spacing w:val="4"/>
          <w:w w:val="103"/>
          <w:kern w:val="14"/>
        </w:rPr>
        <w:t xml:space="preserve">ould not </w:t>
      </w:r>
      <w:r w:rsidR="0003221D" w:rsidRPr="004547EF">
        <w:rPr>
          <w:rFonts w:asciiTheme="majorBidi" w:hAnsiTheme="majorBidi" w:cstheme="majorBidi"/>
          <w:spacing w:val="4"/>
          <w:w w:val="103"/>
          <w:kern w:val="14"/>
        </w:rPr>
        <w:t>be conclusively</w:t>
      </w:r>
      <w:r w:rsidR="00E10C54" w:rsidRPr="004547EF">
        <w:rPr>
          <w:rFonts w:asciiTheme="majorBidi" w:hAnsiTheme="majorBidi" w:cstheme="majorBidi"/>
          <w:spacing w:val="4"/>
          <w:w w:val="103"/>
          <w:kern w:val="14"/>
        </w:rPr>
        <w:t xml:space="preserve"> </w:t>
      </w:r>
      <w:r w:rsidR="00FA5B21" w:rsidRPr="004547EF">
        <w:rPr>
          <w:rFonts w:asciiTheme="majorBidi" w:hAnsiTheme="majorBidi" w:cstheme="majorBidi"/>
          <w:spacing w:val="4"/>
          <w:w w:val="103"/>
          <w:kern w:val="14"/>
        </w:rPr>
        <w:t>used to reflect the operationalization of the common chapter.</w:t>
      </w:r>
    </w:p>
    <w:p w14:paraId="01AC73B1" w14:textId="0CBB4112" w:rsidR="0019765F" w:rsidRPr="004547EF" w:rsidRDefault="0019765F"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Drafts of the evaluability assessment and this report have both been shared with the </w:t>
      </w:r>
      <w:r w:rsidR="00634FDA">
        <w:rPr>
          <w:rFonts w:asciiTheme="majorBidi" w:hAnsiTheme="majorBidi" w:cstheme="majorBidi"/>
          <w:spacing w:val="4"/>
          <w:w w:val="103"/>
          <w:kern w:val="14"/>
        </w:rPr>
        <w:t>organizations</w:t>
      </w:r>
      <w:r w:rsidR="00634FDA" w:rsidRPr="004547EF">
        <w:rPr>
          <w:rFonts w:asciiTheme="majorBidi" w:hAnsiTheme="majorBidi" w:cstheme="majorBidi"/>
          <w:spacing w:val="4"/>
          <w:w w:val="103"/>
          <w:kern w:val="14"/>
        </w:rPr>
        <w:t xml:space="preserve">’ </w:t>
      </w:r>
      <w:r w:rsidRPr="004547EF">
        <w:rPr>
          <w:rFonts w:asciiTheme="majorBidi" w:hAnsiTheme="majorBidi" w:cstheme="majorBidi"/>
          <w:spacing w:val="4"/>
          <w:w w:val="103"/>
          <w:kern w:val="14"/>
        </w:rPr>
        <w:t xml:space="preserve">common chapter </w:t>
      </w:r>
      <w:r w:rsidR="00634FDA">
        <w:rPr>
          <w:rFonts w:asciiTheme="majorBidi" w:hAnsiTheme="majorBidi" w:cstheme="majorBidi"/>
          <w:spacing w:val="4"/>
          <w:w w:val="103"/>
          <w:kern w:val="14"/>
        </w:rPr>
        <w:t>t</w:t>
      </w:r>
      <w:r w:rsidRPr="004547EF">
        <w:rPr>
          <w:rFonts w:asciiTheme="majorBidi" w:hAnsiTheme="majorBidi" w:cstheme="majorBidi"/>
          <w:spacing w:val="4"/>
          <w:w w:val="103"/>
          <w:kern w:val="14"/>
        </w:rPr>
        <w:t xml:space="preserve">echnical </w:t>
      </w:r>
      <w:r w:rsidR="00634FDA">
        <w:rPr>
          <w:rFonts w:asciiTheme="majorBidi" w:hAnsiTheme="majorBidi" w:cstheme="majorBidi"/>
          <w:spacing w:val="4"/>
          <w:w w:val="103"/>
          <w:kern w:val="14"/>
        </w:rPr>
        <w:t>t</w:t>
      </w:r>
      <w:r w:rsidRPr="004547EF">
        <w:rPr>
          <w:rFonts w:asciiTheme="majorBidi" w:hAnsiTheme="majorBidi" w:cstheme="majorBidi"/>
          <w:spacing w:val="4"/>
          <w:w w:val="103"/>
          <w:kern w:val="14"/>
        </w:rPr>
        <w:t>eam for review</w:t>
      </w:r>
      <w:r w:rsidR="00634FDA">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their comments </w:t>
      </w:r>
      <w:r w:rsidR="0095639B">
        <w:rPr>
          <w:rFonts w:asciiTheme="majorBidi" w:hAnsiTheme="majorBidi" w:cstheme="majorBidi"/>
          <w:spacing w:val="4"/>
          <w:w w:val="103"/>
          <w:kern w:val="14"/>
        </w:rPr>
        <w:t xml:space="preserve">have been </w:t>
      </w:r>
      <w:r w:rsidRPr="004547EF">
        <w:rPr>
          <w:rFonts w:asciiTheme="majorBidi" w:hAnsiTheme="majorBidi" w:cstheme="majorBidi"/>
          <w:spacing w:val="4"/>
          <w:w w:val="103"/>
          <w:kern w:val="14"/>
        </w:rPr>
        <w:t>taken into due account</w:t>
      </w:r>
      <w:r w:rsidR="00C74EE5" w:rsidRPr="004547EF">
        <w:rPr>
          <w:rFonts w:asciiTheme="majorBidi" w:hAnsiTheme="majorBidi" w:cstheme="majorBidi"/>
          <w:spacing w:val="4"/>
          <w:w w:val="103"/>
          <w:kern w:val="14"/>
        </w:rPr>
        <w:t>.</w:t>
      </w:r>
    </w:p>
    <w:p w14:paraId="2E5FCE36" w14:textId="71AA8FC3" w:rsidR="00AD628D" w:rsidRPr="004547EF" w:rsidRDefault="00180EEB" w:rsidP="00BA04EE">
      <w:pPr>
        <w:pStyle w:val="ListParagraph"/>
        <w:numPr>
          <w:ilvl w:val="0"/>
          <w:numId w:val="1"/>
        </w:numPr>
        <w:spacing w:before="200" w:line="300" w:lineRule="exact"/>
        <w:ind w:left="1267" w:right="1210" w:hanging="360"/>
        <w:contextualSpacing w:val="0"/>
        <w:jc w:val="both"/>
        <w:rPr>
          <w:rFonts w:asciiTheme="majorBidi" w:hAnsiTheme="majorBidi" w:cstheme="majorBidi"/>
          <w:b/>
          <w:spacing w:val="4"/>
          <w:w w:val="103"/>
          <w:kern w:val="14"/>
          <w:sz w:val="28"/>
          <w:szCs w:val="28"/>
          <w:lang w:val="en-GB"/>
        </w:rPr>
      </w:pPr>
      <w:r w:rsidRPr="004547EF">
        <w:rPr>
          <w:rFonts w:asciiTheme="majorBidi" w:hAnsiTheme="majorBidi" w:cstheme="majorBidi"/>
          <w:b/>
          <w:spacing w:val="4"/>
          <w:w w:val="103"/>
          <w:kern w:val="14"/>
          <w:sz w:val="28"/>
          <w:szCs w:val="28"/>
          <w:lang w:val="en-GB"/>
        </w:rPr>
        <w:t>Findings</w:t>
      </w:r>
    </w:p>
    <w:p w14:paraId="5C4E344C" w14:textId="4959900D" w:rsidR="0069110C" w:rsidRPr="004547EF" w:rsidRDefault="002B782D" w:rsidP="009A2BE8">
      <w:pPr>
        <w:pStyle w:val="ListParagraph"/>
        <w:numPr>
          <w:ilvl w:val="0"/>
          <w:numId w:val="11"/>
        </w:numPr>
        <w:tabs>
          <w:tab w:val="left" w:pos="1260"/>
        </w:tabs>
        <w:spacing w:before="200" w:line="270" w:lineRule="exact"/>
        <w:ind w:left="1252" w:right="1210" w:hanging="446"/>
        <w:contextualSpacing w:val="0"/>
        <w:jc w:val="both"/>
        <w:rPr>
          <w:rFonts w:ascii="Times New Roman" w:hAnsi="Times New Roman"/>
          <w:b/>
          <w:spacing w:val="4"/>
          <w:w w:val="103"/>
          <w:kern w:val="14"/>
          <w:sz w:val="24"/>
          <w:szCs w:val="24"/>
          <w:lang w:val="en-GB"/>
        </w:rPr>
      </w:pPr>
      <w:r w:rsidRPr="004547EF">
        <w:rPr>
          <w:rFonts w:ascii="Times New Roman" w:hAnsi="Times New Roman"/>
          <w:b/>
          <w:spacing w:val="4"/>
          <w:w w:val="103"/>
          <w:kern w:val="14"/>
          <w:sz w:val="24"/>
          <w:szCs w:val="24"/>
          <w:lang w:val="en-GB"/>
        </w:rPr>
        <w:t xml:space="preserve">The </w:t>
      </w:r>
      <w:r w:rsidR="00F06D37" w:rsidRPr="004547EF">
        <w:rPr>
          <w:rFonts w:ascii="Times New Roman" w:hAnsi="Times New Roman"/>
          <w:b/>
          <w:spacing w:val="4"/>
          <w:w w:val="103"/>
          <w:kern w:val="14"/>
          <w:sz w:val="24"/>
          <w:szCs w:val="24"/>
          <w:lang w:val="en-GB"/>
        </w:rPr>
        <w:t xml:space="preserve">design of the common chapter was not accompanied by </w:t>
      </w:r>
      <w:r w:rsidR="00666DA5" w:rsidRPr="004547EF">
        <w:rPr>
          <w:rFonts w:ascii="Times New Roman" w:hAnsi="Times New Roman"/>
          <w:b/>
          <w:spacing w:val="4"/>
          <w:w w:val="103"/>
          <w:kern w:val="14"/>
          <w:sz w:val="24"/>
          <w:szCs w:val="24"/>
          <w:lang w:val="en-GB"/>
        </w:rPr>
        <w:t xml:space="preserve">a conceptual framework that </w:t>
      </w:r>
      <w:r w:rsidR="007C148D" w:rsidRPr="004547EF">
        <w:rPr>
          <w:rFonts w:ascii="Times New Roman" w:hAnsi="Times New Roman"/>
          <w:b/>
          <w:spacing w:val="4"/>
          <w:w w:val="103"/>
          <w:kern w:val="14"/>
          <w:sz w:val="24"/>
          <w:szCs w:val="24"/>
          <w:lang w:val="en-GB"/>
        </w:rPr>
        <w:t xml:space="preserve">clarified </w:t>
      </w:r>
      <w:r w:rsidR="003D3BA7" w:rsidRPr="004547EF">
        <w:rPr>
          <w:rFonts w:ascii="Times New Roman" w:hAnsi="Times New Roman"/>
          <w:b/>
          <w:spacing w:val="4"/>
          <w:w w:val="103"/>
          <w:kern w:val="14"/>
          <w:sz w:val="24"/>
          <w:szCs w:val="24"/>
          <w:lang w:val="en-GB"/>
        </w:rPr>
        <w:t xml:space="preserve">joint results </w:t>
      </w:r>
      <w:r w:rsidR="00740012" w:rsidRPr="004547EF">
        <w:rPr>
          <w:rFonts w:ascii="Times New Roman" w:hAnsi="Times New Roman"/>
          <w:b/>
          <w:spacing w:val="4"/>
          <w:w w:val="103"/>
          <w:kern w:val="14"/>
          <w:sz w:val="24"/>
          <w:szCs w:val="24"/>
          <w:lang w:val="en-GB"/>
        </w:rPr>
        <w:t xml:space="preserve">and </w:t>
      </w:r>
      <w:r w:rsidR="00B14B6A" w:rsidRPr="004547EF">
        <w:rPr>
          <w:rFonts w:ascii="Times New Roman" w:hAnsi="Times New Roman"/>
          <w:b/>
          <w:spacing w:val="4"/>
          <w:w w:val="103"/>
          <w:kern w:val="14"/>
          <w:sz w:val="24"/>
          <w:szCs w:val="24"/>
          <w:lang w:val="en-GB"/>
        </w:rPr>
        <w:t xml:space="preserve">ways to </w:t>
      </w:r>
      <w:r w:rsidR="00F06D37" w:rsidRPr="004547EF">
        <w:rPr>
          <w:rFonts w:ascii="Times New Roman" w:hAnsi="Times New Roman"/>
          <w:b/>
          <w:spacing w:val="4"/>
          <w:w w:val="103"/>
          <w:kern w:val="14"/>
          <w:sz w:val="24"/>
          <w:szCs w:val="24"/>
          <w:lang w:val="en-GB"/>
        </w:rPr>
        <w:t xml:space="preserve">work </w:t>
      </w:r>
      <w:r w:rsidR="00B14B6A" w:rsidRPr="004547EF">
        <w:rPr>
          <w:rFonts w:ascii="Times New Roman" w:hAnsi="Times New Roman"/>
          <w:b/>
          <w:spacing w:val="4"/>
          <w:w w:val="103"/>
          <w:kern w:val="14"/>
          <w:sz w:val="24"/>
          <w:szCs w:val="24"/>
          <w:lang w:val="en-GB"/>
        </w:rPr>
        <w:t xml:space="preserve">better </w:t>
      </w:r>
      <w:r w:rsidR="00F06D37" w:rsidRPr="004547EF">
        <w:rPr>
          <w:rFonts w:ascii="Times New Roman" w:hAnsi="Times New Roman"/>
          <w:b/>
          <w:spacing w:val="4"/>
          <w:w w:val="103"/>
          <w:kern w:val="14"/>
          <w:sz w:val="24"/>
          <w:szCs w:val="24"/>
          <w:lang w:val="en-GB"/>
        </w:rPr>
        <w:t>together around issues of common interest in the six areas of collaborative advantage</w:t>
      </w:r>
      <w:r w:rsidR="00AC5ED9" w:rsidRPr="004547EF">
        <w:rPr>
          <w:rFonts w:ascii="Times New Roman" w:hAnsi="Times New Roman"/>
          <w:b/>
          <w:spacing w:val="4"/>
          <w:w w:val="103"/>
          <w:kern w:val="14"/>
          <w:sz w:val="24"/>
          <w:szCs w:val="24"/>
          <w:lang w:val="en-GB"/>
        </w:rPr>
        <w:t>.</w:t>
      </w:r>
    </w:p>
    <w:p w14:paraId="6A32089A" w14:textId="1F1FD348" w:rsidR="000A1304" w:rsidRPr="004547EF" w:rsidRDefault="003216A9"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The</w:t>
      </w:r>
      <w:r w:rsidR="00704C79" w:rsidRPr="004547EF">
        <w:rPr>
          <w:rFonts w:asciiTheme="majorBidi" w:hAnsiTheme="majorBidi" w:cstheme="majorBidi"/>
          <w:spacing w:val="4"/>
          <w:w w:val="103"/>
          <w:kern w:val="14"/>
        </w:rPr>
        <w:t xml:space="preserve"> common chapter was conceived as a tool to support implementation of the 2016 </w:t>
      </w:r>
      <w:r w:rsidR="00BE1072">
        <w:rPr>
          <w:rFonts w:asciiTheme="majorBidi" w:hAnsiTheme="majorBidi" w:cstheme="majorBidi"/>
          <w:spacing w:val="4"/>
          <w:w w:val="103"/>
          <w:kern w:val="14"/>
        </w:rPr>
        <w:t xml:space="preserve">quadrennial review </w:t>
      </w:r>
      <w:r w:rsidR="00704C79" w:rsidRPr="004547EF">
        <w:rPr>
          <w:rFonts w:asciiTheme="majorBidi" w:hAnsiTheme="majorBidi" w:cstheme="majorBidi"/>
          <w:spacing w:val="4"/>
          <w:w w:val="103"/>
          <w:kern w:val="14"/>
        </w:rPr>
        <w:t xml:space="preserve">and contribute </w:t>
      </w:r>
      <w:r w:rsidR="00BE1072">
        <w:rPr>
          <w:rFonts w:asciiTheme="majorBidi" w:hAnsiTheme="majorBidi" w:cstheme="majorBidi"/>
          <w:spacing w:val="4"/>
          <w:w w:val="103"/>
          <w:kern w:val="14"/>
        </w:rPr>
        <w:t xml:space="preserve">to </w:t>
      </w:r>
      <w:r w:rsidR="00704C79" w:rsidRPr="004547EF">
        <w:rPr>
          <w:rFonts w:asciiTheme="majorBidi" w:hAnsiTheme="majorBidi" w:cstheme="majorBidi"/>
          <w:spacing w:val="4"/>
          <w:w w:val="103"/>
          <w:kern w:val="14"/>
        </w:rPr>
        <w:t>address</w:t>
      </w:r>
      <w:r w:rsidR="00BF17E1" w:rsidRPr="004547EF">
        <w:rPr>
          <w:rFonts w:asciiTheme="majorBidi" w:hAnsiTheme="majorBidi" w:cstheme="majorBidi"/>
          <w:spacing w:val="4"/>
          <w:w w:val="103"/>
          <w:kern w:val="14"/>
        </w:rPr>
        <w:t>ing</w:t>
      </w:r>
      <w:r w:rsidR="00704C79" w:rsidRPr="004547EF">
        <w:rPr>
          <w:rFonts w:asciiTheme="majorBidi" w:hAnsiTheme="majorBidi" w:cstheme="majorBidi"/>
          <w:spacing w:val="4"/>
          <w:w w:val="103"/>
          <w:kern w:val="14"/>
        </w:rPr>
        <w:t xml:space="preserve"> </w:t>
      </w:r>
      <w:r w:rsidR="00BE1072">
        <w:rPr>
          <w:rFonts w:asciiTheme="majorBidi" w:hAnsiTheme="majorBidi" w:cstheme="majorBidi"/>
          <w:spacing w:val="4"/>
          <w:w w:val="103"/>
          <w:kern w:val="14"/>
        </w:rPr>
        <w:t xml:space="preserve">the </w:t>
      </w:r>
      <w:r w:rsidR="00704C79" w:rsidRPr="004547EF">
        <w:rPr>
          <w:rFonts w:asciiTheme="majorBidi" w:hAnsiTheme="majorBidi" w:cstheme="majorBidi"/>
          <w:spacing w:val="4"/>
          <w:w w:val="103"/>
          <w:kern w:val="14"/>
        </w:rPr>
        <w:t>challenges set out in the 2030 Agenda. Its development run</w:t>
      </w:r>
      <w:r w:rsidR="00BE1072">
        <w:rPr>
          <w:rFonts w:asciiTheme="majorBidi" w:hAnsiTheme="majorBidi" w:cstheme="majorBidi"/>
          <w:spacing w:val="4"/>
          <w:w w:val="103"/>
          <w:kern w:val="14"/>
        </w:rPr>
        <w:t>s</w:t>
      </w:r>
      <w:r w:rsidR="00704C79" w:rsidRPr="004547EF">
        <w:rPr>
          <w:rFonts w:asciiTheme="majorBidi" w:hAnsiTheme="majorBidi" w:cstheme="majorBidi"/>
          <w:spacing w:val="4"/>
          <w:w w:val="103"/>
          <w:kern w:val="14"/>
        </w:rPr>
        <w:t xml:space="preserve"> alongside the process that led in May 2018 to the adoption of </w:t>
      </w:r>
      <w:r w:rsidR="00BE1072">
        <w:rPr>
          <w:rFonts w:asciiTheme="majorBidi" w:hAnsiTheme="majorBidi" w:cstheme="majorBidi"/>
          <w:spacing w:val="4"/>
          <w:w w:val="103"/>
          <w:kern w:val="14"/>
        </w:rPr>
        <w:t xml:space="preserve">General Assembly </w:t>
      </w:r>
      <w:r w:rsidR="00704C79" w:rsidRPr="004547EF">
        <w:rPr>
          <w:rFonts w:asciiTheme="majorBidi" w:hAnsiTheme="majorBidi" w:cstheme="majorBidi"/>
          <w:spacing w:val="4"/>
          <w:w w:val="103"/>
          <w:kern w:val="14"/>
        </w:rPr>
        <w:t xml:space="preserve">resolution </w:t>
      </w:r>
      <w:r w:rsidR="00BE1072">
        <w:rPr>
          <w:rFonts w:asciiTheme="majorBidi" w:hAnsiTheme="majorBidi" w:cstheme="majorBidi"/>
          <w:spacing w:val="4"/>
          <w:w w:val="103"/>
          <w:kern w:val="14"/>
        </w:rPr>
        <w:t xml:space="preserve">72/279 </w:t>
      </w:r>
      <w:r w:rsidR="00704C79" w:rsidRPr="004547EF">
        <w:rPr>
          <w:rFonts w:asciiTheme="majorBidi" w:hAnsiTheme="majorBidi" w:cstheme="majorBidi"/>
          <w:spacing w:val="4"/>
          <w:w w:val="103"/>
          <w:kern w:val="14"/>
        </w:rPr>
        <w:t xml:space="preserve">on </w:t>
      </w:r>
      <w:r w:rsidR="00BE1072">
        <w:rPr>
          <w:rFonts w:asciiTheme="majorBidi" w:hAnsiTheme="majorBidi" w:cstheme="majorBidi"/>
          <w:spacing w:val="4"/>
          <w:w w:val="103"/>
          <w:kern w:val="14"/>
        </w:rPr>
        <w:t xml:space="preserve">the </w:t>
      </w:r>
      <w:r w:rsidR="00704C79" w:rsidRPr="004547EF">
        <w:rPr>
          <w:rFonts w:asciiTheme="majorBidi" w:hAnsiTheme="majorBidi" w:cstheme="majorBidi"/>
          <w:spacing w:val="4"/>
          <w:w w:val="103"/>
          <w:kern w:val="14"/>
        </w:rPr>
        <w:t>repositioning of the United Nations development system.</w:t>
      </w:r>
      <w:r w:rsidR="00704C79" w:rsidRPr="004547EF">
        <w:rPr>
          <w:rStyle w:val="FootnoteReference"/>
          <w:rFonts w:asciiTheme="majorBidi" w:hAnsiTheme="majorBidi" w:cstheme="majorBidi"/>
          <w:spacing w:val="4"/>
          <w:w w:val="103"/>
          <w:kern w:val="14"/>
        </w:rPr>
        <w:footnoteReference w:id="6"/>
      </w:r>
      <w:r w:rsidR="00704C79" w:rsidRPr="004547EF">
        <w:rPr>
          <w:rFonts w:asciiTheme="majorBidi" w:hAnsiTheme="majorBidi" w:cstheme="majorBidi"/>
          <w:spacing w:val="4"/>
          <w:w w:val="103"/>
          <w:kern w:val="14"/>
        </w:rPr>
        <w:t xml:space="preserve"> </w:t>
      </w:r>
    </w:p>
    <w:p w14:paraId="28AD7F48" w14:textId="10AA2060" w:rsidR="003F1704" w:rsidRPr="004547EF" w:rsidRDefault="00674437"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To facilitate </w:t>
      </w:r>
      <w:r w:rsidR="00C54A2A" w:rsidRPr="004547EF">
        <w:rPr>
          <w:rFonts w:asciiTheme="majorBidi" w:hAnsiTheme="majorBidi" w:cstheme="majorBidi"/>
          <w:spacing w:val="4"/>
          <w:w w:val="103"/>
          <w:kern w:val="14"/>
        </w:rPr>
        <w:t>operationalization</w:t>
      </w:r>
      <w:r w:rsidRPr="004547EF">
        <w:rPr>
          <w:rFonts w:asciiTheme="majorBidi" w:hAnsiTheme="majorBidi" w:cstheme="majorBidi"/>
          <w:spacing w:val="4"/>
          <w:w w:val="103"/>
          <w:kern w:val="14"/>
        </w:rPr>
        <w:t xml:space="preserve"> of the common chapter, </w:t>
      </w:r>
      <w:r w:rsidR="00C54A2A" w:rsidRPr="004547EF">
        <w:rPr>
          <w:rFonts w:asciiTheme="majorBidi" w:hAnsiTheme="majorBidi" w:cstheme="majorBidi"/>
          <w:spacing w:val="4"/>
          <w:w w:val="103"/>
          <w:kern w:val="14"/>
        </w:rPr>
        <w:t>UNDP, UNFPA, UNICEF and UN</w:t>
      </w:r>
      <w:r w:rsidR="004622C0">
        <w:rPr>
          <w:rFonts w:asciiTheme="majorBidi" w:hAnsiTheme="majorBidi" w:cstheme="majorBidi"/>
          <w:spacing w:val="4"/>
          <w:w w:val="103"/>
          <w:kern w:val="14"/>
        </w:rPr>
        <w:t>-</w:t>
      </w:r>
      <w:r w:rsidR="00C54A2A" w:rsidRPr="004547EF">
        <w:rPr>
          <w:rFonts w:asciiTheme="majorBidi" w:hAnsiTheme="majorBidi" w:cstheme="majorBidi"/>
          <w:spacing w:val="4"/>
          <w:w w:val="103"/>
          <w:kern w:val="14"/>
        </w:rPr>
        <w:t xml:space="preserve">Women </w:t>
      </w:r>
      <w:r w:rsidRPr="004547EF">
        <w:rPr>
          <w:rFonts w:asciiTheme="majorBidi" w:hAnsiTheme="majorBidi" w:cstheme="majorBidi"/>
          <w:spacing w:val="4"/>
          <w:w w:val="103"/>
          <w:kern w:val="14"/>
        </w:rPr>
        <w:t xml:space="preserve">defined issues of common interests and respective collaborative advantages based on </w:t>
      </w:r>
      <w:r w:rsidR="004622C0" w:rsidRPr="004547EF">
        <w:rPr>
          <w:rFonts w:asciiTheme="majorBidi" w:hAnsiTheme="majorBidi" w:cstheme="majorBidi"/>
          <w:spacing w:val="4"/>
          <w:w w:val="103"/>
          <w:kern w:val="14"/>
        </w:rPr>
        <w:t xml:space="preserve">each </w:t>
      </w:r>
      <w:r w:rsidR="004622C0">
        <w:rPr>
          <w:rFonts w:asciiTheme="majorBidi" w:hAnsiTheme="majorBidi" w:cstheme="majorBidi"/>
          <w:spacing w:val="4"/>
          <w:w w:val="103"/>
          <w:kern w:val="14"/>
        </w:rPr>
        <w:t xml:space="preserve">organization’s </w:t>
      </w:r>
      <w:r w:rsidRPr="004547EF">
        <w:rPr>
          <w:rFonts w:asciiTheme="majorBidi" w:hAnsiTheme="majorBidi" w:cstheme="majorBidi"/>
          <w:spacing w:val="4"/>
          <w:w w:val="103"/>
          <w:kern w:val="14"/>
        </w:rPr>
        <w:t xml:space="preserve">results statements. The four </w:t>
      </w:r>
      <w:r w:rsidR="004622C0">
        <w:rPr>
          <w:rFonts w:asciiTheme="majorBidi" w:hAnsiTheme="majorBidi" w:cstheme="majorBidi"/>
          <w:spacing w:val="4"/>
          <w:w w:val="103"/>
          <w:kern w:val="14"/>
        </w:rPr>
        <w:t>h</w:t>
      </w:r>
      <w:r w:rsidRPr="004547EF">
        <w:rPr>
          <w:rFonts w:asciiTheme="majorBidi" w:hAnsiTheme="majorBidi" w:cstheme="majorBidi"/>
          <w:spacing w:val="4"/>
          <w:w w:val="103"/>
          <w:kern w:val="14"/>
        </w:rPr>
        <w:t xml:space="preserve">eads of </w:t>
      </w:r>
      <w:r w:rsidR="004622C0">
        <w:rPr>
          <w:rFonts w:asciiTheme="majorBidi" w:hAnsiTheme="majorBidi" w:cstheme="majorBidi"/>
          <w:spacing w:val="4"/>
          <w:w w:val="103"/>
          <w:kern w:val="14"/>
        </w:rPr>
        <w:t xml:space="preserve">organization </w:t>
      </w:r>
      <w:r w:rsidR="009617D0" w:rsidRPr="004547EF">
        <w:rPr>
          <w:rFonts w:asciiTheme="majorBidi" w:hAnsiTheme="majorBidi" w:cstheme="majorBidi"/>
          <w:spacing w:val="4"/>
          <w:w w:val="103"/>
          <w:kern w:val="14"/>
        </w:rPr>
        <w:t xml:space="preserve">then </w:t>
      </w:r>
      <w:r w:rsidRPr="004547EF">
        <w:rPr>
          <w:rFonts w:asciiTheme="majorBidi" w:hAnsiTheme="majorBidi" w:cstheme="majorBidi"/>
          <w:spacing w:val="4"/>
          <w:w w:val="103"/>
          <w:kern w:val="14"/>
        </w:rPr>
        <w:t xml:space="preserve">invited </w:t>
      </w:r>
      <w:r w:rsidR="004622C0">
        <w:rPr>
          <w:rFonts w:asciiTheme="majorBidi" w:hAnsiTheme="majorBidi" w:cstheme="majorBidi"/>
          <w:spacing w:val="4"/>
          <w:w w:val="103"/>
          <w:kern w:val="14"/>
        </w:rPr>
        <w:t xml:space="preserve">country </w:t>
      </w:r>
      <w:r w:rsidRPr="004547EF">
        <w:rPr>
          <w:rFonts w:asciiTheme="majorBidi" w:hAnsiTheme="majorBidi" w:cstheme="majorBidi"/>
          <w:spacing w:val="4"/>
          <w:w w:val="103"/>
          <w:kern w:val="14"/>
        </w:rPr>
        <w:t>offices to work together through a two-pronged approach</w:t>
      </w:r>
      <w:r w:rsidR="004622C0">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either building on existing mechanisms and initiatives (action A) or in support of accelerator initiatives for transformational change (action B).</w:t>
      </w:r>
    </w:p>
    <w:p w14:paraId="712A434F" w14:textId="29B4C180" w:rsidR="00E946E1" w:rsidRPr="004547EF" w:rsidRDefault="000743AE"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As confirmed by interviews with staff and survey respondents, </w:t>
      </w:r>
      <w:r w:rsidR="00BB622E">
        <w:rPr>
          <w:rFonts w:asciiTheme="majorBidi" w:hAnsiTheme="majorBidi" w:cstheme="majorBidi"/>
          <w:spacing w:val="4"/>
          <w:w w:val="103"/>
          <w:kern w:val="14"/>
        </w:rPr>
        <w:t xml:space="preserve">however, </w:t>
      </w:r>
      <w:r w:rsidRPr="004547EF">
        <w:rPr>
          <w:rFonts w:asciiTheme="majorBidi" w:hAnsiTheme="majorBidi" w:cstheme="majorBidi"/>
          <w:spacing w:val="4"/>
          <w:w w:val="103"/>
          <w:kern w:val="14"/>
        </w:rPr>
        <w:t>t</w:t>
      </w:r>
      <w:r w:rsidR="008F5B50" w:rsidRPr="004547EF">
        <w:rPr>
          <w:rFonts w:asciiTheme="majorBidi" w:hAnsiTheme="majorBidi" w:cstheme="majorBidi"/>
          <w:spacing w:val="4"/>
          <w:w w:val="103"/>
          <w:kern w:val="14"/>
        </w:rPr>
        <w:t>he design of the common chapter</w:t>
      </w:r>
      <w:r w:rsidRPr="004547EF">
        <w:rPr>
          <w:rFonts w:asciiTheme="majorBidi" w:hAnsiTheme="majorBidi" w:cstheme="majorBidi"/>
          <w:spacing w:val="4"/>
          <w:w w:val="103"/>
          <w:kern w:val="14"/>
        </w:rPr>
        <w:t xml:space="preserve"> present</w:t>
      </w:r>
      <w:r w:rsidR="000325E7" w:rsidRPr="004547EF">
        <w:rPr>
          <w:rFonts w:asciiTheme="majorBidi" w:hAnsiTheme="majorBidi" w:cstheme="majorBidi"/>
          <w:spacing w:val="4"/>
          <w:w w:val="103"/>
          <w:kern w:val="14"/>
        </w:rPr>
        <w:t>s</w:t>
      </w:r>
      <w:r w:rsidR="00BB622E">
        <w:rPr>
          <w:rFonts w:asciiTheme="majorBidi" w:hAnsiTheme="majorBidi" w:cstheme="majorBidi"/>
          <w:spacing w:val="4"/>
          <w:w w:val="103"/>
          <w:kern w:val="14"/>
        </w:rPr>
        <w:t xml:space="preserve"> </w:t>
      </w:r>
      <w:r w:rsidR="008E3160" w:rsidRPr="004547EF">
        <w:rPr>
          <w:rFonts w:asciiTheme="majorBidi" w:hAnsiTheme="majorBidi" w:cstheme="majorBidi"/>
          <w:spacing w:val="4"/>
          <w:w w:val="103"/>
          <w:kern w:val="14"/>
        </w:rPr>
        <w:t>w</w:t>
      </w:r>
      <w:r w:rsidR="00E946E1" w:rsidRPr="004547EF">
        <w:rPr>
          <w:rFonts w:asciiTheme="majorBidi" w:hAnsiTheme="majorBidi" w:cstheme="majorBidi"/>
          <w:spacing w:val="4"/>
          <w:w w:val="103"/>
          <w:kern w:val="14"/>
        </w:rPr>
        <w:t>eaknesses and ambiguities</w:t>
      </w:r>
      <w:r w:rsidR="008E3160" w:rsidRPr="004547EF">
        <w:rPr>
          <w:rFonts w:asciiTheme="majorBidi" w:hAnsiTheme="majorBidi" w:cstheme="majorBidi"/>
          <w:spacing w:val="4"/>
          <w:w w:val="103"/>
          <w:kern w:val="14"/>
        </w:rPr>
        <w:t xml:space="preserve"> </w:t>
      </w:r>
      <w:r w:rsidR="00BB622E">
        <w:rPr>
          <w:rFonts w:asciiTheme="majorBidi" w:hAnsiTheme="majorBidi" w:cstheme="majorBidi"/>
          <w:spacing w:val="4"/>
          <w:w w:val="103"/>
          <w:kern w:val="14"/>
        </w:rPr>
        <w:t xml:space="preserve">that have </w:t>
      </w:r>
      <w:r w:rsidR="008337A4" w:rsidRPr="004547EF">
        <w:rPr>
          <w:rFonts w:asciiTheme="majorBidi" w:hAnsiTheme="majorBidi" w:cstheme="majorBidi"/>
          <w:spacing w:val="4"/>
          <w:w w:val="103"/>
          <w:kern w:val="14"/>
        </w:rPr>
        <w:t>c</w:t>
      </w:r>
      <w:r w:rsidR="00BB622E">
        <w:rPr>
          <w:rFonts w:asciiTheme="majorBidi" w:hAnsiTheme="majorBidi" w:cstheme="majorBidi"/>
          <w:spacing w:val="4"/>
          <w:w w:val="103"/>
          <w:kern w:val="14"/>
        </w:rPr>
        <w:t>o</w:t>
      </w:r>
      <w:r w:rsidR="008337A4" w:rsidRPr="004547EF">
        <w:rPr>
          <w:rFonts w:asciiTheme="majorBidi" w:hAnsiTheme="majorBidi" w:cstheme="majorBidi"/>
          <w:spacing w:val="4"/>
          <w:w w:val="103"/>
          <w:kern w:val="14"/>
        </w:rPr>
        <w:t>me to affect</w:t>
      </w:r>
      <w:r w:rsidR="008161E9" w:rsidRPr="004547EF">
        <w:rPr>
          <w:rFonts w:asciiTheme="majorBidi" w:hAnsiTheme="majorBidi" w:cstheme="majorBidi"/>
          <w:spacing w:val="4"/>
          <w:w w:val="103"/>
          <w:kern w:val="14"/>
        </w:rPr>
        <w:t xml:space="preserve"> its operationalization.</w:t>
      </w:r>
      <w:r w:rsidR="007E5F91" w:rsidRPr="004547EF">
        <w:rPr>
          <w:rFonts w:asciiTheme="majorBidi" w:hAnsiTheme="majorBidi" w:cstheme="majorBidi"/>
          <w:spacing w:val="4"/>
          <w:w w:val="103"/>
          <w:kern w:val="14"/>
        </w:rPr>
        <w:t xml:space="preserve"> These include:</w:t>
      </w:r>
    </w:p>
    <w:p w14:paraId="17696017" w14:textId="6F2F0F0B" w:rsidR="00FB0EFC" w:rsidRPr="004547EF" w:rsidRDefault="00FB0EFC" w:rsidP="00C06843">
      <w:pPr>
        <w:pStyle w:val="ListNumber"/>
        <w:numPr>
          <w:ilvl w:val="1"/>
          <w:numId w:val="14"/>
        </w:numPr>
        <w:tabs>
          <w:tab w:val="left" w:pos="2160"/>
          <w:tab w:val="left" w:pos="2250"/>
        </w:tabs>
        <w:spacing w:before="0" w:after="120" w:line="240" w:lineRule="exact"/>
        <w:ind w:left="1267" w:right="1267" w:firstLine="446"/>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Common results </w:t>
      </w:r>
      <w:r w:rsidR="000325E7" w:rsidRPr="004547EF">
        <w:rPr>
          <w:rFonts w:asciiTheme="majorBidi" w:hAnsiTheme="majorBidi" w:cstheme="majorBidi"/>
          <w:spacing w:val="4"/>
          <w:w w:val="103"/>
          <w:kern w:val="14"/>
        </w:rPr>
        <w:t>are</w:t>
      </w:r>
      <w:r w:rsidR="000677C8" w:rsidRPr="004547EF">
        <w:rPr>
          <w:rFonts w:asciiTheme="majorBidi" w:hAnsiTheme="majorBidi" w:cstheme="majorBidi"/>
          <w:spacing w:val="4"/>
          <w:w w:val="103"/>
          <w:kern w:val="14"/>
        </w:rPr>
        <w:t xml:space="preserve"> </w:t>
      </w:r>
      <w:r w:rsidRPr="004547EF">
        <w:rPr>
          <w:rFonts w:asciiTheme="majorBidi" w:hAnsiTheme="majorBidi" w:cstheme="majorBidi"/>
          <w:spacing w:val="4"/>
          <w:w w:val="103"/>
          <w:kern w:val="14"/>
        </w:rPr>
        <w:t>located at the distant level of S</w:t>
      </w:r>
      <w:r w:rsidR="00BB622E">
        <w:rPr>
          <w:rFonts w:asciiTheme="majorBidi" w:hAnsiTheme="majorBidi" w:cstheme="majorBidi"/>
          <w:spacing w:val="4"/>
          <w:w w:val="103"/>
          <w:kern w:val="14"/>
        </w:rPr>
        <w:t xml:space="preserve">ustainable </w:t>
      </w:r>
      <w:r w:rsidRPr="004547EF">
        <w:rPr>
          <w:rFonts w:asciiTheme="majorBidi" w:hAnsiTheme="majorBidi" w:cstheme="majorBidi"/>
          <w:spacing w:val="4"/>
          <w:w w:val="103"/>
          <w:kern w:val="14"/>
        </w:rPr>
        <w:t>D</w:t>
      </w:r>
      <w:r w:rsidR="00BB622E">
        <w:rPr>
          <w:rFonts w:asciiTheme="majorBidi" w:hAnsiTheme="majorBidi" w:cstheme="majorBidi"/>
          <w:spacing w:val="4"/>
          <w:w w:val="103"/>
          <w:kern w:val="14"/>
        </w:rPr>
        <w:t xml:space="preserve">evelopment Goal </w:t>
      </w:r>
      <w:r w:rsidRPr="004547EF">
        <w:rPr>
          <w:rFonts w:asciiTheme="majorBidi" w:hAnsiTheme="majorBidi" w:cstheme="majorBidi"/>
          <w:spacing w:val="4"/>
          <w:w w:val="103"/>
          <w:kern w:val="14"/>
        </w:rPr>
        <w:t>indicators</w:t>
      </w:r>
      <w:r w:rsidR="000325E7" w:rsidRPr="004547EF">
        <w:rPr>
          <w:rFonts w:asciiTheme="majorBidi" w:hAnsiTheme="majorBidi" w:cstheme="majorBidi"/>
          <w:spacing w:val="4"/>
          <w:w w:val="103"/>
          <w:kern w:val="14"/>
        </w:rPr>
        <w:t xml:space="preserve">, and no theory of change has been designed to define and </w:t>
      </w:r>
      <w:r w:rsidRPr="004547EF">
        <w:rPr>
          <w:rFonts w:asciiTheme="majorBidi" w:hAnsiTheme="majorBidi" w:cstheme="majorBidi"/>
          <w:spacing w:val="4"/>
          <w:w w:val="103"/>
          <w:kern w:val="14"/>
        </w:rPr>
        <w:t xml:space="preserve">track combined contributions to the </w:t>
      </w:r>
      <w:r w:rsidR="00BB622E">
        <w:rPr>
          <w:rFonts w:asciiTheme="majorBidi" w:hAnsiTheme="majorBidi" w:cstheme="majorBidi"/>
          <w:spacing w:val="4"/>
          <w:w w:val="103"/>
          <w:kern w:val="14"/>
        </w:rPr>
        <w:t>Goals</w:t>
      </w:r>
      <w:r w:rsidRPr="004547EF">
        <w:rPr>
          <w:rFonts w:asciiTheme="majorBidi" w:hAnsiTheme="majorBidi" w:cstheme="majorBidi"/>
          <w:spacing w:val="4"/>
          <w:w w:val="103"/>
          <w:kern w:val="14"/>
        </w:rPr>
        <w:t xml:space="preserve">. </w:t>
      </w:r>
      <w:r w:rsidR="00F8418F" w:rsidRPr="004547EF">
        <w:rPr>
          <w:rFonts w:asciiTheme="majorBidi" w:hAnsiTheme="majorBidi" w:cstheme="majorBidi"/>
          <w:spacing w:val="4"/>
          <w:w w:val="103"/>
          <w:kern w:val="14"/>
        </w:rPr>
        <w:t xml:space="preserve">Certain </w:t>
      </w:r>
      <w:r w:rsidRPr="004547EF">
        <w:rPr>
          <w:rFonts w:asciiTheme="majorBidi" w:hAnsiTheme="majorBidi" w:cstheme="majorBidi"/>
          <w:spacing w:val="4"/>
          <w:w w:val="103"/>
          <w:kern w:val="14"/>
        </w:rPr>
        <w:t xml:space="preserve">common process indicators reflect the extent to which </w:t>
      </w:r>
      <w:r w:rsidR="008337A4"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Pr="004547EF">
        <w:rPr>
          <w:rFonts w:asciiTheme="majorBidi" w:hAnsiTheme="majorBidi" w:cstheme="majorBidi"/>
          <w:spacing w:val="4"/>
          <w:w w:val="103"/>
          <w:kern w:val="14"/>
        </w:rPr>
        <w:t xml:space="preserve"> </w:t>
      </w:r>
      <w:r w:rsidR="00BB622E">
        <w:rPr>
          <w:rFonts w:asciiTheme="majorBidi" w:hAnsiTheme="majorBidi" w:cstheme="majorBidi"/>
          <w:spacing w:val="4"/>
          <w:w w:val="103"/>
          <w:kern w:val="14"/>
        </w:rPr>
        <w:t xml:space="preserve">organizations </w:t>
      </w:r>
      <w:r w:rsidRPr="004547EF">
        <w:rPr>
          <w:rFonts w:asciiTheme="majorBidi" w:hAnsiTheme="majorBidi" w:cstheme="majorBidi"/>
          <w:spacing w:val="4"/>
          <w:w w:val="103"/>
          <w:kern w:val="14"/>
        </w:rPr>
        <w:t xml:space="preserve">are implementing the same </w:t>
      </w:r>
      <w:r w:rsidR="00BB622E">
        <w:rPr>
          <w:rFonts w:asciiTheme="majorBidi" w:hAnsiTheme="majorBidi" w:cstheme="majorBidi"/>
          <w:spacing w:val="4"/>
          <w:w w:val="103"/>
          <w:kern w:val="14"/>
        </w:rPr>
        <w:t xml:space="preserve">quadrennial review </w:t>
      </w:r>
      <w:r w:rsidRPr="004547EF">
        <w:rPr>
          <w:rFonts w:asciiTheme="majorBidi" w:hAnsiTheme="majorBidi" w:cstheme="majorBidi"/>
          <w:spacing w:val="4"/>
          <w:w w:val="103"/>
          <w:kern w:val="14"/>
        </w:rPr>
        <w:t xml:space="preserve">priorities, rather than </w:t>
      </w:r>
      <w:r w:rsidR="00BB622E">
        <w:rPr>
          <w:rFonts w:asciiTheme="majorBidi" w:hAnsiTheme="majorBidi" w:cstheme="majorBidi"/>
          <w:spacing w:val="4"/>
          <w:w w:val="103"/>
          <w:kern w:val="14"/>
        </w:rPr>
        <w:t xml:space="preserve">acting </w:t>
      </w:r>
      <w:r w:rsidR="006A13CB" w:rsidRPr="004547EF">
        <w:rPr>
          <w:rFonts w:asciiTheme="majorBidi" w:hAnsiTheme="majorBidi" w:cstheme="majorBidi"/>
          <w:spacing w:val="4"/>
          <w:w w:val="103"/>
          <w:kern w:val="14"/>
        </w:rPr>
        <w:t xml:space="preserve">proxies for </w:t>
      </w:r>
      <w:r w:rsidRPr="004547EF">
        <w:rPr>
          <w:rFonts w:asciiTheme="majorBidi" w:hAnsiTheme="majorBidi" w:cstheme="majorBidi"/>
          <w:spacing w:val="4"/>
          <w:w w:val="103"/>
          <w:kern w:val="14"/>
        </w:rPr>
        <w:t xml:space="preserve">working together in the operationalization of the </w:t>
      </w:r>
      <w:r w:rsidR="00CE45E8"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Pr="004547EF">
        <w:rPr>
          <w:rFonts w:asciiTheme="majorBidi" w:hAnsiTheme="majorBidi" w:cstheme="majorBidi"/>
          <w:spacing w:val="4"/>
          <w:w w:val="103"/>
          <w:kern w:val="14"/>
        </w:rPr>
        <w:t>.</w:t>
      </w:r>
      <w:r w:rsidR="006F17A2" w:rsidRPr="004547EF">
        <w:rPr>
          <w:rStyle w:val="FootnoteReference"/>
          <w:rFonts w:asciiTheme="majorBidi" w:hAnsiTheme="majorBidi" w:cstheme="majorBidi"/>
          <w:spacing w:val="4"/>
          <w:w w:val="103"/>
          <w:kern w:val="14"/>
        </w:rPr>
        <w:footnoteReference w:id="7"/>
      </w:r>
    </w:p>
    <w:p w14:paraId="4B2C35E4" w14:textId="25897258" w:rsidR="006973C8" w:rsidRPr="004547EF" w:rsidRDefault="000216A2" w:rsidP="00C06843">
      <w:pPr>
        <w:pStyle w:val="ListNumber"/>
        <w:numPr>
          <w:ilvl w:val="1"/>
          <w:numId w:val="14"/>
        </w:numPr>
        <w:tabs>
          <w:tab w:val="left" w:pos="2160"/>
          <w:tab w:val="left" w:pos="2250"/>
        </w:tabs>
        <w:spacing w:before="0" w:after="120" w:line="240" w:lineRule="exact"/>
        <w:ind w:left="1267" w:right="1267" w:firstLine="446"/>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lastRenderedPageBreak/>
        <w:t xml:space="preserve">The </w:t>
      </w:r>
      <w:r w:rsidR="00BB622E">
        <w:rPr>
          <w:rFonts w:asciiTheme="majorBidi" w:hAnsiTheme="majorBidi" w:cstheme="majorBidi"/>
          <w:spacing w:val="4"/>
          <w:w w:val="103"/>
          <w:kern w:val="14"/>
        </w:rPr>
        <w:t>a</w:t>
      </w:r>
      <w:r w:rsidRPr="004547EF">
        <w:rPr>
          <w:rFonts w:asciiTheme="majorBidi" w:hAnsiTheme="majorBidi" w:cstheme="majorBidi"/>
          <w:spacing w:val="4"/>
          <w:w w:val="103"/>
          <w:kern w:val="14"/>
        </w:rPr>
        <w:t xml:space="preserve">nnex to the </w:t>
      </w:r>
      <w:r w:rsidR="008E1AFC"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Pr="004547EF">
        <w:rPr>
          <w:rFonts w:asciiTheme="majorBidi" w:hAnsiTheme="majorBidi" w:cstheme="majorBidi"/>
          <w:spacing w:val="4"/>
          <w:w w:val="103"/>
          <w:kern w:val="14"/>
        </w:rPr>
        <w:t xml:space="preserve"> does not conclusively reflect commonalities </w:t>
      </w:r>
      <w:r w:rsidR="006F0B9F" w:rsidRPr="004547EF">
        <w:rPr>
          <w:rFonts w:asciiTheme="majorBidi" w:hAnsiTheme="majorBidi" w:cstheme="majorBidi"/>
          <w:spacing w:val="4"/>
          <w:w w:val="103"/>
          <w:kern w:val="14"/>
        </w:rPr>
        <w:t>a</w:t>
      </w:r>
      <w:r w:rsidRPr="004547EF">
        <w:rPr>
          <w:rFonts w:asciiTheme="majorBidi" w:hAnsiTheme="majorBidi" w:cstheme="majorBidi"/>
          <w:spacing w:val="4"/>
          <w:w w:val="103"/>
          <w:kern w:val="14"/>
        </w:rPr>
        <w:t xml:space="preserve">mong the four </w:t>
      </w:r>
      <w:r w:rsidR="00BB622E">
        <w:rPr>
          <w:rFonts w:asciiTheme="majorBidi" w:hAnsiTheme="majorBidi" w:cstheme="majorBidi"/>
          <w:spacing w:val="4"/>
          <w:w w:val="103"/>
          <w:kern w:val="14"/>
        </w:rPr>
        <w:t>organizations</w:t>
      </w:r>
      <w:r w:rsidRPr="004547EF">
        <w:rPr>
          <w:rFonts w:asciiTheme="majorBidi" w:hAnsiTheme="majorBidi" w:cstheme="majorBidi"/>
          <w:spacing w:val="4"/>
          <w:w w:val="103"/>
          <w:kern w:val="14"/>
        </w:rPr>
        <w:t xml:space="preserve">, </w:t>
      </w:r>
      <w:r w:rsidR="008D06E3" w:rsidRPr="004547EF">
        <w:rPr>
          <w:rFonts w:asciiTheme="majorBidi" w:hAnsiTheme="majorBidi" w:cstheme="majorBidi"/>
          <w:spacing w:val="4"/>
          <w:w w:val="103"/>
          <w:kern w:val="14"/>
        </w:rPr>
        <w:t xml:space="preserve">listing </w:t>
      </w:r>
      <w:r w:rsidR="00BB622E">
        <w:rPr>
          <w:rFonts w:asciiTheme="majorBidi" w:hAnsiTheme="majorBidi" w:cstheme="majorBidi"/>
          <w:spacing w:val="4"/>
          <w:w w:val="103"/>
          <w:kern w:val="14"/>
        </w:rPr>
        <w:t>only s</w:t>
      </w:r>
      <w:r w:rsidR="008D06E3" w:rsidRPr="004547EF">
        <w:rPr>
          <w:rFonts w:asciiTheme="majorBidi" w:hAnsiTheme="majorBidi" w:cstheme="majorBidi"/>
          <w:spacing w:val="4"/>
          <w:w w:val="103"/>
          <w:kern w:val="14"/>
        </w:rPr>
        <w:t xml:space="preserve">trategic </w:t>
      </w:r>
      <w:r w:rsidR="00BB622E">
        <w:rPr>
          <w:rFonts w:asciiTheme="majorBidi" w:hAnsiTheme="majorBidi" w:cstheme="majorBidi"/>
          <w:spacing w:val="4"/>
          <w:w w:val="103"/>
          <w:kern w:val="14"/>
        </w:rPr>
        <w:t>p</w:t>
      </w:r>
      <w:r w:rsidR="008D06E3" w:rsidRPr="004547EF">
        <w:rPr>
          <w:rFonts w:asciiTheme="majorBidi" w:hAnsiTheme="majorBidi" w:cstheme="majorBidi"/>
          <w:spacing w:val="4"/>
          <w:w w:val="103"/>
          <w:kern w:val="14"/>
        </w:rPr>
        <w:t>lan objectives</w:t>
      </w:r>
      <w:r w:rsidR="00205F5B" w:rsidRPr="004547EF">
        <w:rPr>
          <w:rFonts w:asciiTheme="majorBidi" w:hAnsiTheme="majorBidi" w:cstheme="majorBidi"/>
          <w:spacing w:val="4"/>
          <w:w w:val="103"/>
          <w:kern w:val="14"/>
        </w:rPr>
        <w:t xml:space="preserve"> (except for UNDP) without </w:t>
      </w:r>
      <w:r w:rsidR="005A16CA" w:rsidRPr="004547EF">
        <w:rPr>
          <w:rFonts w:asciiTheme="majorBidi" w:hAnsiTheme="majorBidi" w:cstheme="majorBidi"/>
          <w:spacing w:val="4"/>
          <w:w w:val="103"/>
          <w:kern w:val="14"/>
        </w:rPr>
        <w:t xml:space="preserve">a clear </w:t>
      </w:r>
      <w:r w:rsidR="00BB622E">
        <w:rPr>
          <w:rFonts w:asciiTheme="majorBidi" w:hAnsiTheme="majorBidi" w:cstheme="majorBidi"/>
          <w:spacing w:val="4"/>
          <w:w w:val="103"/>
          <w:kern w:val="14"/>
        </w:rPr>
        <w:t xml:space="preserve">underlying </w:t>
      </w:r>
      <w:r w:rsidR="005A16CA" w:rsidRPr="004547EF">
        <w:rPr>
          <w:rFonts w:asciiTheme="majorBidi" w:hAnsiTheme="majorBidi" w:cstheme="majorBidi"/>
          <w:spacing w:val="4"/>
          <w:w w:val="103"/>
          <w:kern w:val="14"/>
        </w:rPr>
        <w:t>logic.</w:t>
      </w:r>
      <w:r w:rsidR="00CA7AF1" w:rsidRPr="004547EF">
        <w:rPr>
          <w:rStyle w:val="FootnoteReference"/>
          <w:rFonts w:asciiTheme="majorBidi" w:hAnsiTheme="majorBidi" w:cstheme="majorBidi"/>
          <w:spacing w:val="4"/>
          <w:w w:val="103"/>
          <w:kern w:val="14"/>
        </w:rPr>
        <w:footnoteReference w:id="8"/>
      </w:r>
      <w:r w:rsidR="00CE3516" w:rsidRPr="004547EF">
        <w:rPr>
          <w:rFonts w:asciiTheme="majorBidi" w:hAnsiTheme="majorBidi" w:cstheme="majorBidi"/>
          <w:spacing w:val="4"/>
          <w:w w:val="103"/>
          <w:kern w:val="14"/>
        </w:rPr>
        <w:t xml:space="preserve"> </w:t>
      </w:r>
      <w:r w:rsidR="006D48EA" w:rsidRPr="004547EF">
        <w:rPr>
          <w:rFonts w:asciiTheme="majorBidi" w:hAnsiTheme="majorBidi" w:cstheme="majorBidi"/>
          <w:spacing w:val="4"/>
          <w:w w:val="103"/>
          <w:kern w:val="14"/>
        </w:rPr>
        <w:t xml:space="preserve">The selection of the thematic areas of collaboration does not seem to be based on </w:t>
      </w:r>
      <w:r w:rsidR="00EF1766" w:rsidRPr="004547EF">
        <w:rPr>
          <w:rFonts w:asciiTheme="majorBidi" w:hAnsiTheme="majorBidi" w:cstheme="majorBidi"/>
          <w:spacing w:val="4"/>
          <w:w w:val="103"/>
          <w:kern w:val="14"/>
        </w:rPr>
        <w:t xml:space="preserve">a </w:t>
      </w:r>
      <w:r w:rsidR="006D48EA" w:rsidRPr="004547EF">
        <w:rPr>
          <w:rFonts w:asciiTheme="majorBidi" w:hAnsiTheme="majorBidi" w:cstheme="majorBidi"/>
          <w:spacing w:val="4"/>
          <w:w w:val="103"/>
          <w:kern w:val="14"/>
        </w:rPr>
        <w:t>shared understanding of how the comparative and collaborative advantages of agencies could be leveraged to promote synergies and integrated results.</w:t>
      </w:r>
    </w:p>
    <w:p w14:paraId="46203F1C" w14:textId="53C7727A" w:rsidR="00E25998" w:rsidRPr="004547EF" w:rsidRDefault="00E25998" w:rsidP="00C06843">
      <w:pPr>
        <w:pStyle w:val="ListNumber"/>
        <w:numPr>
          <w:ilvl w:val="1"/>
          <w:numId w:val="14"/>
        </w:numPr>
        <w:tabs>
          <w:tab w:val="left" w:pos="2160"/>
          <w:tab w:val="left" w:pos="2250"/>
        </w:tabs>
        <w:spacing w:before="0" w:after="120" w:line="240" w:lineRule="exact"/>
        <w:ind w:left="1267" w:right="1267" w:firstLine="446"/>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The common chapter and its annex are inconsistent</w:t>
      </w:r>
      <w:r w:rsidR="00BB622E">
        <w:rPr>
          <w:rFonts w:asciiTheme="majorBidi" w:hAnsiTheme="majorBidi" w:cstheme="majorBidi"/>
          <w:spacing w:val="4"/>
          <w:w w:val="103"/>
          <w:kern w:val="14"/>
        </w:rPr>
        <w:t xml:space="preserve">; </w:t>
      </w:r>
      <w:r w:rsidRPr="004547EF">
        <w:rPr>
          <w:rFonts w:asciiTheme="majorBidi" w:hAnsiTheme="majorBidi" w:cstheme="majorBidi"/>
          <w:spacing w:val="4"/>
          <w:w w:val="103"/>
          <w:kern w:val="14"/>
        </w:rPr>
        <w:t xml:space="preserve">the </w:t>
      </w:r>
      <w:r w:rsidR="00BB622E">
        <w:rPr>
          <w:rFonts w:asciiTheme="majorBidi" w:hAnsiTheme="majorBidi" w:cstheme="majorBidi"/>
          <w:spacing w:val="4"/>
          <w:w w:val="103"/>
          <w:kern w:val="14"/>
        </w:rPr>
        <w:t xml:space="preserve">former </w:t>
      </w:r>
      <w:r w:rsidRPr="004547EF">
        <w:rPr>
          <w:rFonts w:asciiTheme="majorBidi" w:hAnsiTheme="majorBidi" w:cstheme="majorBidi"/>
          <w:spacing w:val="4"/>
          <w:w w:val="103"/>
          <w:kern w:val="14"/>
        </w:rPr>
        <w:t xml:space="preserve">mentioning “peacebuilding and sustaining peace” among the areas of collaborative advantage and the </w:t>
      </w:r>
      <w:r w:rsidR="00BB622E">
        <w:rPr>
          <w:rFonts w:asciiTheme="majorBidi" w:hAnsiTheme="majorBidi" w:cstheme="majorBidi"/>
          <w:spacing w:val="4"/>
          <w:w w:val="103"/>
          <w:kern w:val="14"/>
        </w:rPr>
        <w:t xml:space="preserve">latter </w:t>
      </w:r>
      <w:r w:rsidRPr="004547EF">
        <w:rPr>
          <w:rFonts w:asciiTheme="majorBidi" w:hAnsiTheme="majorBidi" w:cstheme="majorBidi"/>
          <w:spacing w:val="4"/>
          <w:w w:val="103"/>
          <w:kern w:val="14"/>
        </w:rPr>
        <w:t xml:space="preserve">focusing on “coherence, complementarity and coordination within and between development and humanitarian activities”. The only associated indicator is “the number of deaths, missing persons and directly affected persons attributed to disasters per 100,000 population” (the same used for climate change), </w:t>
      </w:r>
      <w:r w:rsidR="00AF21C6" w:rsidRPr="004547EF">
        <w:rPr>
          <w:rFonts w:asciiTheme="majorBidi" w:hAnsiTheme="majorBidi" w:cstheme="majorBidi"/>
          <w:spacing w:val="4"/>
          <w:w w:val="103"/>
          <w:kern w:val="14"/>
        </w:rPr>
        <w:t>without</w:t>
      </w:r>
      <w:r w:rsidRPr="004547EF">
        <w:rPr>
          <w:rFonts w:asciiTheme="majorBidi" w:hAnsiTheme="majorBidi" w:cstheme="majorBidi"/>
          <w:spacing w:val="4"/>
          <w:w w:val="103"/>
          <w:kern w:val="14"/>
        </w:rPr>
        <w:t xml:space="preserve"> any mention of </w:t>
      </w:r>
      <w:r w:rsidR="00BB622E">
        <w:rPr>
          <w:rFonts w:asciiTheme="majorBidi" w:hAnsiTheme="majorBidi" w:cstheme="majorBidi"/>
          <w:spacing w:val="4"/>
          <w:w w:val="103"/>
          <w:kern w:val="14"/>
        </w:rPr>
        <w:t xml:space="preserve">Goal </w:t>
      </w:r>
      <w:r w:rsidR="00BB622E" w:rsidRPr="004547EF">
        <w:rPr>
          <w:rFonts w:asciiTheme="majorBidi" w:hAnsiTheme="majorBidi" w:cstheme="majorBidi"/>
          <w:spacing w:val="4"/>
          <w:w w:val="103"/>
          <w:kern w:val="14"/>
        </w:rPr>
        <w:t>16</w:t>
      </w:r>
      <w:r w:rsidRPr="004547EF">
        <w:rPr>
          <w:rFonts w:asciiTheme="majorBidi" w:hAnsiTheme="majorBidi" w:cstheme="majorBidi"/>
          <w:spacing w:val="4"/>
          <w:w w:val="103"/>
          <w:kern w:val="14"/>
        </w:rPr>
        <w:t xml:space="preserve">. </w:t>
      </w:r>
    </w:p>
    <w:p w14:paraId="2999A08B" w14:textId="0FDE53D5" w:rsidR="007E5F91" w:rsidRPr="004547EF" w:rsidRDefault="00BD1249" w:rsidP="00C06843">
      <w:pPr>
        <w:pStyle w:val="ListNumber"/>
        <w:numPr>
          <w:ilvl w:val="1"/>
          <w:numId w:val="14"/>
        </w:numPr>
        <w:tabs>
          <w:tab w:val="left" w:pos="2160"/>
          <w:tab w:val="left" w:pos="2250"/>
        </w:tabs>
        <w:spacing w:before="0" w:after="120" w:line="240" w:lineRule="exact"/>
        <w:ind w:left="1267" w:right="1267" w:firstLine="446"/>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The expectation to see better collaboration at the regional and global levels is</w:t>
      </w:r>
      <w:r w:rsidR="004F1D86" w:rsidRPr="004547EF">
        <w:rPr>
          <w:rFonts w:asciiTheme="majorBidi" w:hAnsiTheme="majorBidi" w:cstheme="majorBidi"/>
          <w:spacing w:val="4"/>
          <w:w w:val="103"/>
          <w:kern w:val="14"/>
        </w:rPr>
        <w:t xml:space="preserve"> not defined</w:t>
      </w:r>
      <w:r w:rsidRPr="004547EF">
        <w:rPr>
          <w:rFonts w:asciiTheme="majorBidi" w:hAnsiTheme="majorBidi" w:cstheme="majorBidi"/>
          <w:spacing w:val="4"/>
          <w:w w:val="103"/>
          <w:kern w:val="14"/>
        </w:rPr>
        <w:t xml:space="preserve"> </w:t>
      </w:r>
      <w:r w:rsidR="00BB622E">
        <w:rPr>
          <w:rFonts w:asciiTheme="majorBidi" w:hAnsiTheme="majorBidi" w:cstheme="majorBidi"/>
          <w:spacing w:val="4"/>
          <w:w w:val="103"/>
          <w:kern w:val="14"/>
        </w:rPr>
        <w:t xml:space="preserve">aside from </w:t>
      </w:r>
      <w:r w:rsidRPr="004547EF">
        <w:rPr>
          <w:rFonts w:asciiTheme="majorBidi" w:hAnsiTheme="majorBidi" w:cstheme="majorBidi"/>
          <w:spacing w:val="4"/>
          <w:w w:val="103"/>
          <w:kern w:val="14"/>
        </w:rPr>
        <w:t>the commitment to support country offices</w:t>
      </w:r>
      <w:r w:rsidR="004F1D86" w:rsidRPr="004547EF">
        <w:rPr>
          <w:rFonts w:asciiTheme="majorBidi" w:hAnsiTheme="majorBidi" w:cstheme="majorBidi"/>
          <w:spacing w:val="4"/>
          <w:w w:val="103"/>
          <w:kern w:val="14"/>
        </w:rPr>
        <w:t xml:space="preserve">, </w:t>
      </w:r>
      <w:r w:rsidR="00BB622E">
        <w:rPr>
          <w:rFonts w:asciiTheme="majorBidi" w:hAnsiTheme="majorBidi" w:cstheme="majorBidi"/>
          <w:spacing w:val="4"/>
          <w:w w:val="103"/>
          <w:kern w:val="14"/>
        </w:rPr>
        <w:t xml:space="preserve">which </w:t>
      </w:r>
      <w:r w:rsidR="004F1D86" w:rsidRPr="004547EF">
        <w:rPr>
          <w:rFonts w:asciiTheme="majorBidi" w:hAnsiTheme="majorBidi" w:cstheme="majorBidi"/>
          <w:spacing w:val="4"/>
          <w:w w:val="103"/>
          <w:kern w:val="14"/>
        </w:rPr>
        <w:t>leav</w:t>
      </w:r>
      <w:r w:rsidR="00BB622E">
        <w:rPr>
          <w:rFonts w:asciiTheme="majorBidi" w:hAnsiTheme="majorBidi" w:cstheme="majorBidi"/>
          <w:spacing w:val="4"/>
          <w:w w:val="103"/>
          <w:kern w:val="14"/>
        </w:rPr>
        <w:t>es</w:t>
      </w:r>
      <w:r w:rsidR="004F1D86" w:rsidRPr="004547EF">
        <w:rPr>
          <w:rFonts w:asciiTheme="majorBidi" w:hAnsiTheme="majorBidi" w:cstheme="majorBidi"/>
          <w:spacing w:val="4"/>
          <w:w w:val="103"/>
          <w:kern w:val="14"/>
        </w:rPr>
        <w:t xml:space="preserve"> room for interpretation</w:t>
      </w:r>
      <w:r w:rsidRPr="004547EF">
        <w:rPr>
          <w:rFonts w:asciiTheme="majorBidi" w:hAnsiTheme="majorBidi" w:cstheme="majorBidi"/>
          <w:spacing w:val="4"/>
          <w:w w:val="103"/>
          <w:kern w:val="14"/>
        </w:rPr>
        <w:t>.</w:t>
      </w:r>
      <w:r w:rsidR="004F1D86" w:rsidRPr="004547EF">
        <w:rPr>
          <w:rFonts w:asciiTheme="majorBidi" w:hAnsiTheme="majorBidi" w:cstheme="majorBidi"/>
          <w:spacing w:val="4"/>
          <w:w w:val="103"/>
          <w:kern w:val="14"/>
        </w:rPr>
        <w:t xml:space="preserve"> Further</w:t>
      </w:r>
      <w:r w:rsidR="00BB622E">
        <w:rPr>
          <w:rFonts w:asciiTheme="majorBidi" w:hAnsiTheme="majorBidi" w:cstheme="majorBidi"/>
          <w:spacing w:val="4"/>
          <w:w w:val="103"/>
          <w:kern w:val="14"/>
        </w:rPr>
        <w:t>more</w:t>
      </w:r>
      <w:r w:rsidR="004F1D86" w:rsidRPr="004547EF">
        <w:rPr>
          <w:rFonts w:asciiTheme="majorBidi" w:hAnsiTheme="majorBidi" w:cstheme="majorBidi"/>
          <w:spacing w:val="4"/>
          <w:w w:val="103"/>
          <w:kern w:val="14"/>
        </w:rPr>
        <w:t>, t</w:t>
      </w:r>
      <w:r w:rsidR="00CE3516" w:rsidRPr="004547EF">
        <w:rPr>
          <w:rFonts w:asciiTheme="majorBidi" w:hAnsiTheme="majorBidi" w:cstheme="majorBidi"/>
          <w:spacing w:val="4"/>
          <w:w w:val="103"/>
          <w:kern w:val="14"/>
        </w:rPr>
        <w:t xml:space="preserve">he </w:t>
      </w:r>
      <w:r w:rsidR="00512386" w:rsidRPr="004547EF">
        <w:rPr>
          <w:rFonts w:asciiTheme="majorBidi" w:hAnsiTheme="majorBidi" w:cstheme="majorBidi"/>
          <w:spacing w:val="4"/>
          <w:w w:val="103"/>
          <w:kern w:val="14"/>
        </w:rPr>
        <w:t>rationale applied for selected global</w:t>
      </w:r>
      <w:r w:rsidR="00BB622E">
        <w:rPr>
          <w:rFonts w:asciiTheme="majorBidi" w:hAnsiTheme="majorBidi" w:cstheme="majorBidi"/>
          <w:spacing w:val="4"/>
          <w:w w:val="103"/>
          <w:kern w:val="14"/>
        </w:rPr>
        <w:t>-</w:t>
      </w:r>
      <w:r w:rsidR="00512386" w:rsidRPr="004547EF">
        <w:rPr>
          <w:rFonts w:asciiTheme="majorBidi" w:hAnsiTheme="majorBidi" w:cstheme="majorBidi"/>
          <w:spacing w:val="4"/>
          <w:w w:val="103"/>
          <w:kern w:val="14"/>
        </w:rPr>
        <w:t>level partnerships</w:t>
      </w:r>
      <w:r w:rsidR="003B5E4E" w:rsidRPr="004547EF">
        <w:rPr>
          <w:rFonts w:asciiTheme="majorBidi" w:hAnsiTheme="majorBidi" w:cstheme="majorBidi"/>
          <w:spacing w:val="4"/>
          <w:w w:val="103"/>
          <w:kern w:val="14"/>
        </w:rPr>
        <w:t>, system-wide approaches, coordination mechanisms and joint global programm</w:t>
      </w:r>
      <w:r w:rsidR="00CC05DF" w:rsidRPr="004547EF">
        <w:rPr>
          <w:rFonts w:asciiTheme="majorBidi" w:hAnsiTheme="majorBidi" w:cstheme="majorBidi"/>
          <w:spacing w:val="4"/>
          <w:w w:val="103"/>
          <w:kern w:val="14"/>
        </w:rPr>
        <w:t>e</w:t>
      </w:r>
      <w:r w:rsidR="003B5E4E" w:rsidRPr="004547EF">
        <w:rPr>
          <w:rFonts w:asciiTheme="majorBidi" w:hAnsiTheme="majorBidi" w:cstheme="majorBidi"/>
          <w:spacing w:val="4"/>
          <w:w w:val="103"/>
          <w:kern w:val="14"/>
        </w:rPr>
        <w:t>s</w:t>
      </w:r>
      <w:r w:rsidR="00512386" w:rsidRPr="004547EF">
        <w:rPr>
          <w:rFonts w:asciiTheme="majorBidi" w:hAnsiTheme="majorBidi" w:cstheme="majorBidi"/>
          <w:spacing w:val="4"/>
          <w:w w:val="103"/>
          <w:kern w:val="14"/>
        </w:rPr>
        <w:t xml:space="preserve"> </w:t>
      </w:r>
      <w:r w:rsidR="00824B0E" w:rsidRPr="004547EF">
        <w:rPr>
          <w:rFonts w:asciiTheme="majorBidi" w:hAnsiTheme="majorBidi" w:cstheme="majorBidi"/>
          <w:spacing w:val="4"/>
          <w:w w:val="103"/>
          <w:kern w:val="14"/>
        </w:rPr>
        <w:t>remains</w:t>
      </w:r>
      <w:r w:rsidR="00512386" w:rsidRPr="004547EF">
        <w:rPr>
          <w:rFonts w:asciiTheme="majorBidi" w:hAnsiTheme="majorBidi" w:cstheme="majorBidi"/>
          <w:spacing w:val="4"/>
          <w:w w:val="103"/>
          <w:kern w:val="14"/>
        </w:rPr>
        <w:t xml:space="preserve"> unclear</w:t>
      </w:r>
      <w:r w:rsidR="00C27972" w:rsidRPr="004547EF">
        <w:rPr>
          <w:rFonts w:asciiTheme="majorBidi" w:hAnsiTheme="majorBidi" w:cstheme="majorBidi"/>
          <w:spacing w:val="4"/>
          <w:w w:val="103"/>
          <w:kern w:val="14"/>
        </w:rPr>
        <w:t>.</w:t>
      </w:r>
      <w:r w:rsidR="006973C8" w:rsidRPr="004547EF">
        <w:rPr>
          <w:spacing w:val="4"/>
          <w:w w:val="103"/>
          <w:kern w:val="14"/>
        </w:rPr>
        <w:t xml:space="preserve"> </w:t>
      </w:r>
      <w:r w:rsidR="00155C7E" w:rsidRPr="004547EF">
        <w:rPr>
          <w:rFonts w:asciiTheme="majorBidi" w:hAnsiTheme="majorBidi" w:cstheme="majorBidi"/>
          <w:spacing w:val="4"/>
          <w:w w:val="103"/>
          <w:kern w:val="14"/>
        </w:rPr>
        <w:t>Few</w:t>
      </w:r>
      <w:r w:rsidR="006973C8" w:rsidRPr="004547EF">
        <w:rPr>
          <w:rFonts w:asciiTheme="majorBidi" w:hAnsiTheme="majorBidi" w:cstheme="majorBidi"/>
          <w:spacing w:val="4"/>
          <w:w w:val="103"/>
          <w:kern w:val="14"/>
        </w:rPr>
        <w:t xml:space="preserve"> listed partnerships and coordination mechanisms go beyond the United Nations </w:t>
      </w:r>
      <w:r w:rsidR="00BB622E">
        <w:rPr>
          <w:rFonts w:asciiTheme="majorBidi" w:hAnsiTheme="majorBidi" w:cstheme="majorBidi"/>
          <w:spacing w:val="4"/>
          <w:w w:val="103"/>
          <w:kern w:val="14"/>
        </w:rPr>
        <w:t>s</w:t>
      </w:r>
      <w:r w:rsidR="006973C8" w:rsidRPr="004547EF">
        <w:rPr>
          <w:rFonts w:asciiTheme="majorBidi" w:hAnsiTheme="majorBidi" w:cstheme="majorBidi"/>
          <w:spacing w:val="4"/>
          <w:w w:val="103"/>
          <w:kern w:val="14"/>
        </w:rPr>
        <w:t xml:space="preserve">ystem; </w:t>
      </w:r>
      <w:r w:rsidR="00B3750C" w:rsidRPr="004547EF">
        <w:rPr>
          <w:rFonts w:asciiTheme="majorBidi" w:hAnsiTheme="majorBidi" w:cstheme="majorBidi"/>
          <w:spacing w:val="4"/>
          <w:w w:val="103"/>
          <w:kern w:val="14"/>
        </w:rPr>
        <w:t>some</w:t>
      </w:r>
      <w:r w:rsidR="006973C8" w:rsidRPr="004547EF">
        <w:rPr>
          <w:rFonts w:asciiTheme="majorBidi" w:hAnsiTheme="majorBidi" w:cstheme="majorBidi"/>
          <w:spacing w:val="4"/>
          <w:w w:val="103"/>
          <w:kern w:val="14"/>
        </w:rPr>
        <w:t xml:space="preserve"> involved only one common </w:t>
      </w:r>
      <w:r w:rsidR="00BB622E">
        <w:rPr>
          <w:rFonts w:asciiTheme="majorBidi" w:hAnsiTheme="majorBidi" w:cstheme="majorBidi"/>
          <w:spacing w:val="4"/>
          <w:w w:val="103"/>
          <w:kern w:val="14"/>
        </w:rPr>
        <w:t>chapter organization</w:t>
      </w:r>
      <w:r w:rsidR="006973C8" w:rsidRPr="004547EF">
        <w:rPr>
          <w:rFonts w:asciiTheme="majorBidi" w:hAnsiTheme="majorBidi" w:cstheme="majorBidi"/>
          <w:spacing w:val="4"/>
          <w:w w:val="103"/>
          <w:kern w:val="14"/>
        </w:rPr>
        <w:t xml:space="preserve">; others no longer exist, or no information </w:t>
      </w:r>
      <w:r w:rsidR="000811A8" w:rsidRPr="004547EF">
        <w:rPr>
          <w:rFonts w:asciiTheme="majorBidi" w:hAnsiTheme="majorBidi" w:cstheme="majorBidi"/>
          <w:spacing w:val="4"/>
          <w:w w:val="103"/>
          <w:kern w:val="14"/>
        </w:rPr>
        <w:t>about them could be found</w:t>
      </w:r>
      <w:r w:rsidR="006973C8" w:rsidRPr="004547EF">
        <w:rPr>
          <w:rFonts w:asciiTheme="majorBidi" w:hAnsiTheme="majorBidi" w:cstheme="majorBidi"/>
          <w:spacing w:val="4"/>
          <w:w w:val="103"/>
          <w:kern w:val="14"/>
        </w:rPr>
        <w:t>.</w:t>
      </w:r>
      <w:r w:rsidR="002A3E7B" w:rsidRPr="004547EF">
        <w:rPr>
          <w:rStyle w:val="FootnoteReference"/>
          <w:rFonts w:asciiTheme="majorBidi" w:hAnsiTheme="majorBidi" w:cstheme="majorBidi"/>
          <w:spacing w:val="4"/>
          <w:w w:val="103"/>
          <w:kern w:val="14"/>
        </w:rPr>
        <w:footnoteReference w:id="9"/>
      </w:r>
      <w:r w:rsidR="006973C8" w:rsidRPr="004547EF">
        <w:rPr>
          <w:rFonts w:asciiTheme="majorBidi" w:hAnsiTheme="majorBidi" w:cstheme="majorBidi"/>
          <w:spacing w:val="4"/>
          <w:w w:val="103"/>
          <w:kern w:val="14"/>
        </w:rPr>
        <w:t xml:space="preserve"> Key partnerships in the areas of collaborative</w:t>
      </w:r>
      <w:r w:rsidR="006E3642" w:rsidRPr="004547EF">
        <w:rPr>
          <w:rFonts w:asciiTheme="majorBidi" w:hAnsiTheme="majorBidi" w:cstheme="majorBidi"/>
          <w:spacing w:val="4"/>
          <w:w w:val="103"/>
          <w:kern w:val="14"/>
        </w:rPr>
        <w:t xml:space="preserve"> advantage</w:t>
      </w:r>
      <w:r w:rsidR="006973C8" w:rsidRPr="004547EF">
        <w:rPr>
          <w:rFonts w:asciiTheme="majorBidi" w:hAnsiTheme="majorBidi" w:cstheme="majorBidi"/>
          <w:spacing w:val="4"/>
          <w:w w:val="103"/>
          <w:kern w:val="14"/>
        </w:rPr>
        <w:t xml:space="preserve"> where </w:t>
      </w:r>
      <w:r w:rsidR="000811A8"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6973C8" w:rsidRPr="004547EF">
        <w:rPr>
          <w:rFonts w:asciiTheme="majorBidi" w:hAnsiTheme="majorBidi" w:cstheme="majorBidi"/>
          <w:spacing w:val="4"/>
          <w:w w:val="103"/>
          <w:kern w:val="14"/>
        </w:rPr>
        <w:t xml:space="preserve"> </w:t>
      </w:r>
      <w:r w:rsidR="00BB622E">
        <w:rPr>
          <w:rFonts w:asciiTheme="majorBidi" w:hAnsiTheme="majorBidi" w:cstheme="majorBidi"/>
          <w:spacing w:val="4"/>
          <w:w w:val="103"/>
          <w:kern w:val="14"/>
        </w:rPr>
        <w:t xml:space="preserve">organizations </w:t>
      </w:r>
      <w:r w:rsidR="006973C8" w:rsidRPr="004547EF">
        <w:rPr>
          <w:rFonts w:asciiTheme="majorBidi" w:hAnsiTheme="majorBidi" w:cstheme="majorBidi"/>
          <w:spacing w:val="4"/>
          <w:w w:val="103"/>
          <w:kern w:val="14"/>
        </w:rPr>
        <w:t>were participating, such as the Committee of the Chief Statisticians of the United Nations System or the Inclusive and Equitable Local Development Programme</w:t>
      </w:r>
      <w:r w:rsidR="00106FB7" w:rsidRPr="004547EF">
        <w:rPr>
          <w:rFonts w:asciiTheme="majorBidi" w:hAnsiTheme="majorBidi" w:cstheme="majorBidi"/>
          <w:spacing w:val="4"/>
          <w:w w:val="103"/>
          <w:kern w:val="14"/>
        </w:rPr>
        <w:t xml:space="preserve">, </w:t>
      </w:r>
      <w:r w:rsidR="00B3750C" w:rsidRPr="004547EF">
        <w:rPr>
          <w:rFonts w:asciiTheme="majorBidi" w:hAnsiTheme="majorBidi" w:cstheme="majorBidi"/>
          <w:spacing w:val="4"/>
          <w:w w:val="103"/>
          <w:kern w:val="14"/>
        </w:rPr>
        <w:t>are</w:t>
      </w:r>
      <w:r w:rsidR="00106FB7" w:rsidRPr="004547EF">
        <w:rPr>
          <w:rFonts w:asciiTheme="majorBidi" w:hAnsiTheme="majorBidi" w:cstheme="majorBidi"/>
          <w:spacing w:val="4"/>
          <w:w w:val="103"/>
          <w:kern w:val="14"/>
        </w:rPr>
        <w:t xml:space="preserve"> missing.</w:t>
      </w:r>
    </w:p>
    <w:p w14:paraId="43C63E98" w14:textId="4D2405BD" w:rsidR="00F373E7" w:rsidRPr="004547EF" w:rsidRDefault="00F373E7" w:rsidP="009A2BE8">
      <w:pPr>
        <w:pStyle w:val="ListParagraph"/>
        <w:numPr>
          <w:ilvl w:val="0"/>
          <w:numId w:val="11"/>
        </w:numPr>
        <w:tabs>
          <w:tab w:val="left" w:pos="1260"/>
        </w:tabs>
        <w:spacing w:before="200" w:line="270" w:lineRule="exact"/>
        <w:ind w:left="1252" w:right="1210" w:hanging="446"/>
        <w:contextualSpacing w:val="0"/>
        <w:jc w:val="both"/>
        <w:rPr>
          <w:rFonts w:asciiTheme="majorBidi" w:hAnsiTheme="majorBidi" w:cstheme="majorBidi"/>
          <w:b/>
          <w:spacing w:val="4"/>
          <w:w w:val="103"/>
          <w:kern w:val="14"/>
          <w:sz w:val="20"/>
          <w:szCs w:val="20"/>
          <w:lang w:val="en-GB"/>
        </w:rPr>
      </w:pPr>
      <w:r w:rsidRPr="004547EF">
        <w:rPr>
          <w:rFonts w:ascii="Times New Roman" w:hAnsi="Times New Roman"/>
          <w:b/>
          <w:spacing w:val="4"/>
          <w:w w:val="103"/>
          <w:kern w:val="14"/>
          <w:sz w:val="24"/>
          <w:szCs w:val="24"/>
          <w:lang w:val="en-GB"/>
        </w:rPr>
        <w:t xml:space="preserve">The operationalization of the </w:t>
      </w:r>
      <w:r w:rsidR="009463F0" w:rsidRPr="004547EF">
        <w:rPr>
          <w:rFonts w:ascii="Times New Roman" w:hAnsi="Times New Roman"/>
          <w:b/>
          <w:spacing w:val="4"/>
          <w:w w:val="103"/>
          <w:kern w:val="14"/>
          <w:sz w:val="24"/>
          <w:szCs w:val="24"/>
          <w:lang w:val="en-GB"/>
        </w:rPr>
        <w:t>c</w:t>
      </w:r>
      <w:r w:rsidR="009A7E98" w:rsidRPr="004547EF">
        <w:rPr>
          <w:rFonts w:ascii="Times New Roman" w:hAnsi="Times New Roman"/>
          <w:b/>
          <w:spacing w:val="4"/>
          <w:w w:val="103"/>
          <w:kern w:val="14"/>
          <w:sz w:val="24"/>
          <w:szCs w:val="24"/>
          <w:lang w:val="en-GB"/>
        </w:rPr>
        <w:t>ommon chapter</w:t>
      </w:r>
      <w:r w:rsidRPr="004547EF">
        <w:rPr>
          <w:rFonts w:ascii="Times New Roman" w:hAnsi="Times New Roman"/>
          <w:b/>
          <w:spacing w:val="4"/>
          <w:w w:val="103"/>
          <w:kern w:val="14"/>
          <w:sz w:val="24"/>
          <w:szCs w:val="24"/>
          <w:lang w:val="en-GB"/>
        </w:rPr>
        <w:t xml:space="preserve"> has been left to regional and country offices, with l</w:t>
      </w:r>
      <w:r w:rsidR="0022498D" w:rsidRPr="004547EF">
        <w:rPr>
          <w:rFonts w:ascii="Times New Roman" w:hAnsi="Times New Roman"/>
          <w:b/>
          <w:spacing w:val="4"/>
          <w:w w:val="103"/>
          <w:kern w:val="14"/>
          <w:sz w:val="24"/>
          <w:szCs w:val="24"/>
          <w:lang w:val="en-GB"/>
        </w:rPr>
        <w:t>imited</w:t>
      </w:r>
      <w:r w:rsidRPr="004547EF">
        <w:rPr>
          <w:rFonts w:ascii="Times New Roman" w:hAnsi="Times New Roman"/>
          <w:b/>
          <w:spacing w:val="4"/>
          <w:w w:val="103"/>
          <w:kern w:val="14"/>
          <w:sz w:val="24"/>
          <w:szCs w:val="24"/>
          <w:lang w:val="en-GB"/>
        </w:rPr>
        <w:t xml:space="preserve"> guidance from </w:t>
      </w:r>
      <w:r w:rsidR="007602BE">
        <w:rPr>
          <w:rFonts w:ascii="Times New Roman" w:hAnsi="Times New Roman"/>
          <w:b/>
          <w:spacing w:val="4"/>
          <w:w w:val="103"/>
          <w:kern w:val="14"/>
          <w:sz w:val="24"/>
          <w:szCs w:val="24"/>
          <w:lang w:val="en-GB"/>
        </w:rPr>
        <w:t>h</w:t>
      </w:r>
      <w:r w:rsidRPr="004547EF">
        <w:rPr>
          <w:rFonts w:ascii="Times New Roman" w:hAnsi="Times New Roman"/>
          <w:b/>
          <w:spacing w:val="4"/>
          <w:w w:val="103"/>
          <w:kern w:val="14"/>
          <w:sz w:val="24"/>
          <w:szCs w:val="24"/>
          <w:lang w:val="en-GB"/>
        </w:rPr>
        <w:t xml:space="preserve">eadquarters. Surveyed country offices reported a high level of awareness by </w:t>
      </w:r>
      <w:r w:rsidR="007602BE">
        <w:rPr>
          <w:rFonts w:ascii="Times New Roman" w:hAnsi="Times New Roman"/>
          <w:b/>
          <w:spacing w:val="4"/>
          <w:w w:val="103"/>
          <w:kern w:val="14"/>
          <w:sz w:val="24"/>
          <w:szCs w:val="24"/>
          <w:lang w:val="en-GB"/>
        </w:rPr>
        <w:t>s</w:t>
      </w:r>
      <w:r w:rsidRPr="004547EF">
        <w:rPr>
          <w:rFonts w:ascii="Times New Roman" w:hAnsi="Times New Roman"/>
          <w:b/>
          <w:spacing w:val="4"/>
          <w:w w:val="103"/>
          <w:kern w:val="14"/>
          <w:sz w:val="24"/>
          <w:szCs w:val="24"/>
          <w:lang w:val="en-GB"/>
        </w:rPr>
        <w:t xml:space="preserve">enior </w:t>
      </w:r>
      <w:r w:rsidR="007602BE">
        <w:rPr>
          <w:rFonts w:ascii="Times New Roman" w:hAnsi="Times New Roman"/>
          <w:b/>
          <w:spacing w:val="4"/>
          <w:w w:val="103"/>
          <w:kern w:val="14"/>
          <w:sz w:val="24"/>
          <w:szCs w:val="24"/>
          <w:lang w:val="en-GB"/>
        </w:rPr>
        <w:t>m</w:t>
      </w:r>
      <w:r w:rsidRPr="004547EF">
        <w:rPr>
          <w:rFonts w:ascii="Times New Roman" w:hAnsi="Times New Roman"/>
          <w:b/>
          <w:spacing w:val="4"/>
          <w:w w:val="103"/>
          <w:kern w:val="14"/>
          <w:sz w:val="24"/>
          <w:szCs w:val="24"/>
          <w:lang w:val="en-GB"/>
        </w:rPr>
        <w:t xml:space="preserve">anagement, but less so among staff. Planning for operationalizing the </w:t>
      </w:r>
      <w:r w:rsidR="009A7E98" w:rsidRPr="004547EF">
        <w:rPr>
          <w:rFonts w:ascii="Times New Roman" w:hAnsi="Times New Roman"/>
          <w:b/>
          <w:spacing w:val="4"/>
          <w:w w:val="103"/>
          <w:kern w:val="14"/>
          <w:sz w:val="24"/>
          <w:szCs w:val="24"/>
          <w:lang w:val="en-GB"/>
        </w:rPr>
        <w:t>common chapter</w:t>
      </w:r>
      <w:r w:rsidRPr="004547EF">
        <w:rPr>
          <w:rFonts w:ascii="Times New Roman" w:hAnsi="Times New Roman"/>
          <w:b/>
          <w:spacing w:val="4"/>
          <w:w w:val="103"/>
          <w:kern w:val="14"/>
          <w:sz w:val="24"/>
          <w:szCs w:val="24"/>
          <w:lang w:val="en-GB"/>
        </w:rPr>
        <w:t xml:space="preserve"> appears not to have been institutionalized.</w:t>
      </w:r>
    </w:p>
    <w:p w14:paraId="04DA7A5C" w14:textId="77777777" w:rsidR="00AD57DF" w:rsidRPr="004547EF" w:rsidRDefault="006B6794"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b/>
          <w:spacing w:val="4"/>
          <w:w w:val="103"/>
          <w:kern w:val="14"/>
          <w:sz w:val="28"/>
          <w:szCs w:val="28"/>
        </w:rPr>
      </w:pPr>
      <w:r w:rsidRPr="004547EF">
        <w:rPr>
          <w:rFonts w:asciiTheme="majorBidi" w:hAnsiTheme="majorBidi" w:cstheme="majorBidi"/>
          <w:spacing w:val="4"/>
          <w:w w:val="103"/>
          <w:kern w:val="14"/>
        </w:rPr>
        <w:t xml:space="preserve">The joint report to the Executive Boards in 2019 points out that effective common chapter implementation and management arrangements had been established at global, regional and country levels. Based on the evidence collected by the consultants’ team, this information is insufficiently differentiated. </w:t>
      </w:r>
    </w:p>
    <w:p w14:paraId="3317405E" w14:textId="3071B273" w:rsidR="002D056F" w:rsidRPr="004547EF" w:rsidRDefault="00AD57DF"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bCs/>
          <w:spacing w:val="4"/>
          <w:w w:val="103"/>
          <w:kern w:val="14"/>
        </w:rPr>
      </w:pPr>
      <w:r w:rsidRPr="004547EF">
        <w:rPr>
          <w:rFonts w:asciiTheme="majorBidi" w:hAnsiTheme="majorBidi" w:cstheme="majorBidi"/>
          <w:spacing w:val="4"/>
          <w:w w:val="103"/>
          <w:kern w:val="14"/>
        </w:rPr>
        <w:t>At</w:t>
      </w:r>
      <w:r w:rsidRPr="004547EF">
        <w:rPr>
          <w:rFonts w:asciiTheme="majorBidi" w:hAnsiTheme="majorBidi" w:cstheme="majorBidi"/>
          <w:b/>
          <w:spacing w:val="4"/>
          <w:w w:val="103"/>
          <w:kern w:val="14"/>
          <w:sz w:val="28"/>
          <w:szCs w:val="28"/>
        </w:rPr>
        <w:t xml:space="preserve"> </w:t>
      </w:r>
      <w:r w:rsidR="007602BE">
        <w:rPr>
          <w:rFonts w:asciiTheme="majorBidi" w:hAnsiTheme="majorBidi" w:cstheme="majorBidi"/>
          <w:spacing w:val="4"/>
          <w:w w:val="103"/>
          <w:kern w:val="14"/>
        </w:rPr>
        <w:t>h</w:t>
      </w:r>
      <w:r w:rsidR="009A6411" w:rsidRPr="004547EF">
        <w:rPr>
          <w:rFonts w:asciiTheme="majorBidi" w:hAnsiTheme="majorBidi" w:cstheme="majorBidi"/>
          <w:spacing w:val="4"/>
          <w:w w:val="103"/>
          <w:kern w:val="14"/>
        </w:rPr>
        <w:t>eadquarters</w:t>
      </w:r>
      <w:r w:rsidRPr="004547EF">
        <w:rPr>
          <w:rFonts w:asciiTheme="majorBidi" w:hAnsiTheme="majorBidi" w:cstheme="majorBidi"/>
          <w:spacing w:val="4"/>
          <w:w w:val="103"/>
          <w:kern w:val="14"/>
        </w:rPr>
        <w:t xml:space="preserve">, </w:t>
      </w:r>
      <w:r w:rsidR="00AA100D">
        <w:rPr>
          <w:rFonts w:asciiTheme="majorBidi" w:hAnsiTheme="majorBidi" w:cstheme="majorBidi"/>
          <w:spacing w:val="4"/>
          <w:w w:val="103"/>
          <w:kern w:val="14"/>
        </w:rPr>
        <w:t>the C</w:t>
      </w:r>
      <w:r w:rsidR="009A7E98" w:rsidRPr="004547EF">
        <w:rPr>
          <w:rFonts w:asciiTheme="majorBidi" w:hAnsiTheme="majorBidi" w:cstheme="majorBidi"/>
          <w:spacing w:val="4"/>
          <w:w w:val="103"/>
          <w:kern w:val="14"/>
        </w:rPr>
        <w:t xml:space="preserve">ommon </w:t>
      </w:r>
      <w:r w:rsidR="00AA100D">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hapter</w:t>
      </w:r>
      <w:r w:rsidR="005D07CE" w:rsidRPr="004547EF">
        <w:rPr>
          <w:rFonts w:asciiTheme="majorBidi" w:hAnsiTheme="majorBidi" w:cstheme="majorBidi"/>
          <w:spacing w:val="4"/>
          <w:w w:val="103"/>
          <w:kern w:val="14"/>
        </w:rPr>
        <w:t xml:space="preserve"> </w:t>
      </w:r>
      <w:r w:rsidR="00AA100D">
        <w:rPr>
          <w:rFonts w:asciiTheme="majorBidi" w:hAnsiTheme="majorBidi" w:cstheme="majorBidi"/>
          <w:spacing w:val="4"/>
          <w:w w:val="103"/>
          <w:kern w:val="14"/>
        </w:rPr>
        <w:t>M</w:t>
      </w:r>
      <w:r w:rsidR="007E5F51" w:rsidRPr="004547EF">
        <w:rPr>
          <w:rFonts w:asciiTheme="majorBidi" w:hAnsiTheme="majorBidi" w:cstheme="majorBidi"/>
          <w:spacing w:val="4"/>
          <w:w w:val="103"/>
          <w:kern w:val="14"/>
        </w:rPr>
        <w:t xml:space="preserve">anagement </w:t>
      </w:r>
      <w:r w:rsidR="00AA100D">
        <w:rPr>
          <w:rFonts w:asciiTheme="majorBidi" w:hAnsiTheme="majorBidi" w:cstheme="majorBidi"/>
          <w:spacing w:val="4"/>
          <w:w w:val="103"/>
          <w:kern w:val="14"/>
        </w:rPr>
        <w:t>G</w:t>
      </w:r>
      <w:r w:rsidR="007E5F51" w:rsidRPr="004547EF">
        <w:rPr>
          <w:rFonts w:asciiTheme="majorBidi" w:hAnsiTheme="majorBidi" w:cstheme="majorBidi"/>
          <w:spacing w:val="4"/>
          <w:w w:val="103"/>
          <w:kern w:val="14"/>
        </w:rPr>
        <w:t>roup</w:t>
      </w:r>
      <w:r w:rsidR="009A6411" w:rsidRPr="004547EF">
        <w:rPr>
          <w:rFonts w:asciiTheme="majorBidi" w:hAnsiTheme="majorBidi" w:cstheme="majorBidi"/>
          <w:spacing w:val="4"/>
          <w:w w:val="103"/>
          <w:kern w:val="14"/>
        </w:rPr>
        <w:t xml:space="preserve"> was</w:t>
      </w:r>
      <w:r w:rsidR="00984B7A" w:rsidRPr="004547EF">
        <w:rPr>
          <w:rFonts w:asciiTheme="majorBidi" w:hAnsiTheme="majorBidi" w:cstheme="majorBidi"/>
          <w:spacing w:val="4"/>
          <w:w w:val="103"/>
          <w:kern w:val="14"/>
        </w:rPr>
        <w:t xml:space="preserve"> created at the level of Assistant-Secretary-General</w:t>
      </w:r>
      <w:r w:rsidRPr="004547EF">
        <w:rPr>
          <w:rFonts w:asciiTheme="majorBidi" w:hAnsiTheme="majorBidi" w:cstheme="majorBidi"/>
          <w:spacing w:val="4"/>
          <w:w w:val="103"/>
          <w:kern w:val="14"/>
        </w:rPr>
        <w:t xml:space="preserve"> and </w:t>
      </w:r>
      <w:r w:rsidR="007E5F51" w:rsidRPr="004547EF">
        <w:rPr>
          <w:rFonts w:asciiTheme="majorBidi" w:hAnsiTheme="majorBidi" w:cstheme="majorBidi"/>
          <w:spacing w:val="4"/>
          <w:w w:val="103"/>
          <w:kern w:val="14"/>
        </w:rPr>
        <w:t xml:space="preserve">met </w:t>
      </w:r>
      <w:r w:rsidR="00873C1F" w:rsidRPr="004547EF">
        <w:rPr>
          <w:rFonts w:asciiTheme="majorBidi" w:hAnsiTheme="majorBidi" w:cstheme="majorBidi"/>
          <w:spacing w:val="4"/>
          <w:w w:val="103"/>
          <w:kern w:val="14"/>
        </w:rPr>
        <w:t>four</w:t>
      </w:r>
      <w:r w:rsidR="007E5F51" w:rsidRPr="004547EF">
        <w:rPr>
          <w:rFonts w:asciiTheme="majorBidi" w:hAnsiTheme="majorBidi" w:cstheme="majorBidi"/>
          <w:spacing w:val="4"/>
          <w:w w:val="103"/>
          <w:kern w:val="14"/>
        </w:rPr>
        <w:t xml:space="preserve"> times </w:t>
      </w:r>
      <w:r w:rsidR="00873C1F" w:rsidRPr="004547EF">
        <w:rPr>
          <w:rFonts w:asciiTheme="majorBidi" w:hAnsiTheme="majorBidi" w:cstheme="majorBidi"/>
          <w:spacing w:val="4"/>
          <w:w w:val="103"/>
          <w:kern w:val="14"/>
        </w:rPr>
        <w:t>in 2018-</w:t>
      </w:r>
      <w:r w:rsidR="007602BE">
        <w:rPr>
          <w:rFonts w:asciiTheme="majorBidi" w:hAnsiTheme="majorBidi" w:cstheme="majorBidi"/>
          <w:spacing w:val="4"/>
          <w:w w:val="103"/>
          <w:kern w:val="14"/>
        </w:rPr>
        <w:t>20</w:t>
      </w:r>
      <w:r w:rsidR="00873C1F" w:rsidRPr="004547EF">
        <w:rPr>
          <w:rFonts w:asciiTheme="majorBidi" w:hAnsiTheme="majorBidi" w:cstheme="majorBidi"/>
          <w:spacing w:val="4"/>
          <w:w w:val="103"/>
          <w:kern w:val="14"/>
        </w:rPr>
        <w:t>19</w:t>
      </w:r>
      <w:r w:rsidR="007E5F51" w:rsidRPr="004547EF">
        <w:rPr>
          <w:rFonts w:asciiTheme="majorBidi" w:hAnsiTheme="majorBidi" w:cstheme="majorBidi"/>
          <w:spacing w:val="4"/>
          <w:w w:val="103"/>
          <w:kern w:val="14"/>
        </w:rPr>
        <w:t>.</w:t>
      </w:r>
      <w:r w:rsidR="00382B1D" w:rsidRPr="004547EF">
        <w:rPr>
          <w:rStyle w:val="FootnoteReference"/>
          <w:rFonts w:asciiTheme="majorBidi" w:hAnsiTheme="majorBidi" w:cstheme="majorBidi"/>
          <w:spacing w:val="4"/>
          <w:w w:val="103"/>
          <w:kern w:val="14"/>
        </w:rPr>
        <w:footnoteReference w:id="10"/>
      </w:r>
      <w:r w:rsidR="007E5F51" w:rsidRPr="004547EF">
        <w:rPr>
          <w:rFonts w:asciiTheme="majorBidi" w:hAnsiTheme="majorBidi" w:cstheme="majorBidi"/>
          <w:spacing w:val="4"/>
          <w:w w:val="103"/>
          <w:kern w:val="14"/>
        </w:rPr>
        <w:t xml:space="preserve"> </w:t>
      </w:r>
      <w:r w:rsidR="00D7666D" w:rsidRPr="004547EF">
        <w:rPr>
          <w:rFonts w:asciiTheme="majorBidi" w:hAnsiTheme="majorBidi" w:cstheme="majorBidi"/>
          <w:spacing w:val="4"/>
          <w:w w:val="103"/>
          <w:kern w:val="14"/>
        </w:rPr>
        <w:t>A</w:t>
      </w:r>
      <w:r w:rsidR="007E5F51" w:rsidRPr="004547EF">
        <w:rPr>
          <w:rFonts w:asciiTheme="majorBidi" w:hAnsiTheme="majorBidi" w:cstheme="majorBidi"/>
          <w:spacing w:val="4"/>
          <w:w w:val="103"/>
          <w:kern w:val="14"/>
        </w:rPr>
        <w:t xml:space="preserve"> </w:t>
      </w:r>
      <w:r w:rsidR="007602BE">
        <w:rPr>
          <w:rFonts w:asciiTheme="majorBidi" w:hAnsiTheme="majorBidi" w:cstheme="majorBidi"/>
          <w:spacing w:val="4"/>
          <w:w w:val="103"/>
          <w:kern w:val="14"/>
        </w:rPr>
        <w:t>t</w:t>
      </w:r>
      <w:r w:rsidR="006A5382" w:rsidRPr="004547EF">
        <w:rPr>
          <w:rFonts w:asciiTheme="majorBidi" w:hAnsiTheme="majorBidi" w:cstheme="majorBidi"/>
          <w:spacing w:val="4"/>
          <w:w w:val="103"/>
          <w:kern w:val="14"/>
        </w:rPr>
        <w:t xml:space="preserve">echnical </w:t>
      </w:r>
      <w:r w:rsidR="007602BE">
        <w:rPr>
          <w:rFonts w:asciiTheme="majorBidi" w:hAnsiTheme="majorBidi" w:cstheme="majorBidi"/>
          <w:spacing w:val="4"/>
          <w:w w:val="103"/>
          <w:kern w:val="14"/>
        </w:rPr>
        <w:lastRenderedPageBreak/>
        <w:t>t</w:t>
      </w:r>
      <w:r w:rsidR="006A5382" w:rsidRPr="004547EF">
        <w:rPr>
          <w:rFonts w:asciiTheme="majorBidi" w:hAnsiTheme="majorBidi" w:cstheme="majorBidi"/>
          <w:spacing w:val="4"/>
          <w:w w:val="103"/>
          <w:kern w:val="14"/>
        </w:rPr>
        <w:t xml:space="preserve">eam </w:t>
      </w:r>
      <w:r w:rsidR="000D6F06" w:rsidRPr="004547EF">
        <w:rPr>
          <w:rFonts w:asciiTheme="majorBidi" w:hAnsiTheme="majorBidi" w:cstheme="majorBidi"/>
          <w:spacing w:val="4"/>
          <w:w w:val="103"/>
          <w:kern w:val="14"/>
        </w:rPr>
        <w:t>(</w:t>
      </w:r>
      <w:r w:rsidR="009A6411" w:rsidRPr="004547EF">
        <w:rPr>
          <w:rFonts w:asciiTheme="majorBidi" w:hAnsiTheme="majorBidi" w:cstheme="majorBidi"/>
          <w:spacing w:val="4"/>
          <w:w w:val="103"/>
          <w:kern w:val="14"/>
        </w:rPr>
        <w:t xml:space="preserve">composed of two-three planning officers from each </w:t>
      </w:r>
      <w:r w:rsidR="007602BE">
        <w:rPr>
          <w:rFonts w:asciiTheme="majorBidi" w:hAnsiTheme="majorBidi" w:cstheme="majorBidi"/>
          <w:spacing w:val="4"/>
          <w:w w:val="103"/>
          <w:kern w:val="14"/>
        </w:rPr>
        <w:t xml:space="preserve">organization </w:t>
      </w:r>
      <w:r w:rsidR="009A6411" w:rsidRPr="004547EF">
        <w:rPr>
          <w:rFonts w:asciiTheme="majorBidi" w:hAnsiTheme="majorBidi" w:cstheme="majorBidi"/>
          <w:spacing w:val="4"/>
          <w:w w:val="103"/>
          <w:kern w:val="14"/>
        </w:rPr>
        <w:t xml:space="preserve">and </w:t>
      </w:r>
      <w:r w:rsidR="000D6F06" w:rsidRPr="004547EF">
        <w:rPr>
          <w:rFonts w:asciiTheme="majorBidi" w:hAnsiTheme="majorBidi" w:cstheme="majorBidi"/>
          <w:spacing w:val="4"/>
          <w:w w:val="103"/>
          <w:kern w:val="14"/>
        </w:rPr>
        <w:t xml:space="preserve">with </w:t>
      </w:r>
      <w:r w:rsidR="007E5F51" w:rsidRPr="004547EF">
        <w:rPr>
          <w:rFonts w:asciiTheme="majorBidi" w:hAnsiTheme="majorBidi" w:cstheme="majorBidi"/>
          <w:spacing w:val="4"/>
          <w:w w:val="103"/>
          <w:kern w:val="14"/>
        </w:rPr>
        <w:t>a rotating</w:t>
      </w:r>
      <w:r w:rsidR="007602BE">
        <w:rPr>
          <w:rFonts w:asciiTheme="majorBidi" w:hAnsiTheme="majorBidi" w:cstheme="majorBidi"/>
          <w:spacing w:val="4"/>
          <w:w w:val="103"/>
          <w:kern w:val="14"/>
        </w:rPr>
        <w:t xml:space="preserve"> </w:t>
      </w:r>
      <w:r w:rsidR="007E5F51" w:rsidRPr="004547EF">
        <w:rPr>
          <w:rFonts w:asciiTheme="majorBidi" w:hAnsiTheme="majorBidi" w:cstheme="majorBidi"/>
          <w:spacing w:val="4"/>
          <w:w w:val="103"/>
          <w:kern w:val="14"/>
        </w:rPr>
        <w:t>secretariat</w:t>
      </w:r>
      <w:r w:rsidR="000D6F06" w:rsidRPr="004547EF">
        <w:rPr>
          <w:rFonts w:asciiTheme="majorBidi" w:hAnsiTheme="majorBidi" w:cstheme="majorBidi"/>
          <w:spacing w:val="4"/>
          <w:w w:val="103"/>
          <w:kern w:val="14"/>
        </w:rPr>
        <w:t>)</w:t>
      </w:r>
      <w:r w:rsidR="007E5F51" w:rsidRPr="004547EF">
        <w:rPr>
          <w:rFonts w:asciiTheme="majorBidi" w:hAnsiTheme="majorBidi" w:cstheme="majorBidi"/>
          <w:spacing w:val="4"/>
          <w:w w:val="103"/>
          <w:kern w:val="14"/>
        </w:rPr>
        <w:t xml:space="preserve"> </w:t>
      </w:r>
      <w:r w:rsidR="008F438F" w:rsidRPr="004547EF">
        <w:rPr>
          <w:rFonts w:asciiTheme="majorBidi" w:hAnsiTheme="majorBidi" w:cstheme="majorBidi"/>
          <w:spacing w:val="4"/>
          <w:w w:val="103"/>
          <w:kern w:val="14"/>
        </w:rPr>
        <w:t>met</w:t>
      </w:r>
      <w:r w:rsidR="00D7666D" w:rsidRPr="004547EF">
        <w:rPr>
          <w:rFonts w:asciiTheme="majorBidi" w:hAnsiTheme="majorBidi" w:cstheme="majorBidi"/>
          <w:spacing w:val="4"/>
          <w:w w:val="103"/>
          <w:kern w:val="14"/>
        </w:rPr>
        <w:t xml:space="preserve"> more regularly</w:t>
      </w:r>
      <w:r w:rsidR="008F438F" w:rsidRPr="004547EF">
        <w:rPr>
          <w:rFonts w:asciiTheme="majorBidi" w:hAnsiTheme="majorBidi" w:cstheme="majorBidi"/>
          <w:spacing w:val="4"/>
          <w:w w:val="103"/>
          <w:kern w:val="14"/>
        </w:rPr>
        <w:t xml:space="preserve">, </w:t>
      </w:r>
      <w:r w:rsidR="009A6411" w:rsidRPr="004547EF">
        <w:rPr>
          <w:rFonts w:asciiTheme="majorBidi" w:hAnsiTheme="majorBidi" w:cstheme="majorBidi"/>
          <w:spacing w:val="4"/>
          <w:w w:val="103"/>
          <w:kern w:val="14"/>
        </w:rPr>
        <w:t xml:space="preserve">although </w:t>
      </w:r>
      <w:r w:rsidR="009A4BDE" w:rsidRPr="004547EF">
        <w:rPr>
          <w:rFonts w:asciiTheme="majorBidi" w:hAnsiTheme="majorBidi" w:cstheme="majorBidi"/>
          <w:spacing w:val="4"/>
          <w:w w:val="103"/>
          <w:kern w:val="14"/>
        </w:rPr>
        <w:t>its guidance and oversight role could not be fully determined</w:t>
      </w:r>
      <w:r w:rsidR="007E5F51" w:rsidRPr="004547EF">
        <w:rPr>
          <w:rFonts w:asciiTheme="majorBidi" w:hAnsiTheme="majorBidi" w:cstheme="majorBidi"/>
          <w:spacing w:val="4"/>
          <w:w w:val="103"/>
          <w:kern w:val="14"/>
        </w:rPr>
        <w:t>.</w:t>
      </w:r>
      <w:r w:rsidR="00366413" w:rsidRPr="004547EF">
        <w:rPr>
          <w:rStyle w:val="FootnoteReference"/>
          <w:rFonts w:asciiTheme="majorBidi" w:hAnsiTheme="majorBidi" w:cstheme="majorBidi"/>
          <w:spacing w:val="4"/>
          <w:w w:val="103"/>
          <w:kern w:val="14"/>
        </w:rPr>
        <w:footnoteReference w:id="11"/>
      </w:r>
      <w:r w:rsidR="007E5F51" w:rsidRPr="004547EF">
        <w:rPr>
          <w:rFonts w:asciiTheme="majorBidi" w:hAnsiTheme="majorBidi" w:cstheme="majorBidi"/>
          <w:spacing w:val="4"/>
          <w:w w:val="103"/>
          <w:kern w:val="14"/>
        </w:rPr>
        <w:t xml:space="preserve"> Only few thematic </w:t>
      </w:r>
      <w:r w:rsidR="009F624C" w:rsidRPr="004547EF">
        <w:rPr>
          <w:rFonts w:asciiTheme="majorBidi" w:hAnsiTheme="majorBidi" w:cstheme="majorBidi"/>
          <w:spacing w:val="4"/>
          <w:w w:val="103"/>
          <w:kern w:val="14"/>
        </w:rPr>
        <w:t>experts</w:t>
      </w:r>
      <w:r w:rsidR="007E5F51" w:rsidRPr="004547EF">
        <w:rPr>
          <w:rFonts w:asciiTheme="majorBidi" w:hAnsiTheme="majorBidi" w:cstheme="majorBidi"/>
          <w:spacing w:val="4"/>
          <w:w w:val="103"/>
          <w:kern w:val="14"/>
        </w:rPr>
        <w:t xml:space="preserve"> who participated in </w:t>
      </w:r>
      <w:r w:rsidR="009F624C" w:rsidRPr="004547EF">
        <w:rPr>
          <w:rFonts w:asciiTheme="majorBidi" w:hAnsiTheme="majorBidi" w:cstheme="majorBidi"/>
          <w:spacing w:val="4"/>
          <w:w w:val="103"/>
          <w:kern w:val="14"/>
        </w:rPr>
        <w:t>h</w:t>
      </w:r>
      <w:r w:rsidR="007E5F51" w:rsidRPr="004547EF">
        <w:rPr>
          <w:rFonts w:asciiTheme="majorBidi" w:hAnsiTheme="majorBidi" w:cstheme="majorBidi"/>
          <w:spacing w:val="4"/>
          <w:w w:val="103"/>
          <w:kern w:val="14"/>
        </w:rPr>
        <w:t>eadquarter</w:t>
      </w:r>
      <w:r w:rsidR="007602BE">
        <w:rPr>
          <w:rFonts w:asciiTheme="majorBidi" w:hAnsiTheme="majorBidi" w:cstheme="majorBidi"/>
          <w:spacing w:val="4"/>
          <w:w w:val="103"/>
          <w:kern w:val="14"/>
        </w:rPr>
        <w:t>s</w:t>
      </w:r>
      <w:r w:rsidR="007E5F51" w:rsidRPr="004547EF">
        <w:rPr>
          <w:rFonts w:asciiTheme="majorBidi" w:hAnsiTheme="majorBidi" w:cstheme="majorBidi"/>
          <w:spacing w:val="4"/>
          <w:w w:val="103"/>
          <w:kern w:val="14"/>
        </w:rPr>
        <w:t xml:space="preserve">-level focus group discussions identified as </w:t>
      </w:r>
      <w:r w:rsidR="009A7E98" w:rsidRPr="004547EF">
        <w:rPr>
          <w:rFonts w:asciiTheme="majorBidi" w:hAnsiTheme="majorBidi" w:cstheme="majorBidi"/>
          <w:spacing w:val="4"/>
          <w:w w:val="103"/>
          <w:kern w:val="14"/>
        </w:rPr>
        <w:t>common chapter</w:t>
      </w:r>
      <w:r w:rsidR="007E5F51" w:rsidRPr="004547EF">
        <w:rPr>
          <w:rFonts w:asciiTheme="majorBidi" w:hAnsiTheme="majorBidi" w:cstheme="majorBidi"/>
          <w:spacing w:val="4"/>
          <w:w w:val="103"/>
          <w:kern w:val="14"/>
        </w:rPr>
        <w:t xml:space="preserve"> focal points for programmatic support; their level of familiarity with</w:t>
      </w:r>
      <w:r w:rsidR="00537808" w:rsidRPr="004547EF">
        <w:rPr>
          <w:rFonts w:asciiTheme="majorBidi" w:hAnsiTheme="majorBidi" w:cstheme="majorBidi"/>
          <w:spacing w:val="4"/>
          <w:w w:val="103"/>
          <w:kern w:val="14"/>
        </w:rPr>
        <w:t>,</w:t>
      </w:r>
      <w:r w:rsidR="007E5F51" w:rsidRPr="004547EF">
        <w:rPr>
          <w:rFonts w:asciiTheme="majorBidi" w:hAnsiTheme="majorBidi" w:cstheme="majorBidi"/>
          <w:spacing w:val="4"/>
          <w:w w:val="103"/>
          <w:kern w:val="14"/>
        </w:rPr>
        <w:t xml:space="preserve"> and ownership of</w:t>
      </w:r>
      <w:r w:rsidR="00537808" w:rsidRPr="004547EF">
        <w:rPr>
          <w:rFonts w:asciiTheme="majorBidi" w:hAnsiTheme="majorBidi" w:cstheme="majorBidi"/>
          <w:spacing w:val="4"/>
          <w:w w:val="103"/>
          <w:kern w:val="14"/>
        </w:rPr>
        <w:t>,</w:t>
      </w:r>
      <w:r w:rsidR="007E5F51" w:rsidRPr="004547EF">
        <w:rPr>
          <w:rFonts w:asciiTheme="majorBidi" w:hAnsiTheme="majorBidi" w:cstheme="majorBidi"/>
          <w:spacing w:val="4"/>
          <w:w w:val="103"/>
          <w:kern w:val="14"/>
        </w:rPr>
        <w:t xml:space="preserve"> the </w:t>
      </w:r>
      <w:r w:rsidR="009A7E98" w:rsidRPr="004547EF">
        <w:rPr>
          <w:rFonts w:asciiTheme="majorBidi" w:hAnsiTheme="majorBidi" w:cstheme="majorBidi"/>
          <w:spacing w:val="4"/>
          <w:w w:val="103"/>
          <w:kern w:val="14"/>
        </w:rPr>
        <w:t>common chapter</w:t>
      </w:r>
      <w:r w:rsidR="007E5F51" w:rsidRPr="004547EF">
        <w:rPr>
          <w:rFonts w:asciiTheme="majorBidi" w:hAnsiTheme="majorBidi" w:cstheme="majorBidi"/>
          <w:spacing w:val="4"/>
          <w:w w:val="103"/>
          <w:kern w:val="14"/>
        </w:rPr>
        <w:t xml:space="preserve"> varied considerably.</w:t>
      </w:r>
      <w:r w:rsidR="00DD451E" w:rsidRPr="004547EF">
        <w:rPr>
          <w:rFonts w:asciiTheme="majorBidi" w:hAnsiTheme="majorBidi" w:cstheme="majorBidi"/>
          <w:spacing w:val="4"/>
          <w:w w:val="103"/>
          <w:kern w:val="14"/>
        </w:rPr>
        <w:t xml:space="preserve"> </w:t>
      </w:r>
      <w:r w:rsidR="002D056F" w:rsidRPr="004547EF">
        <w:rPr>
          <w:rFonts w:asciiTheme="majorBidi" w:hAnsiTheme="majorBidi" w:cstheme="majorBidi"/>
          <w:spacing w:val="4"/>
          <w:w w:val="103"/>
          <w:kern w:val="14"/>
        </w:rPr>
        <w:t xml:space="preserve">Overall, at the global level, </w:t>
      </w:r>
      <w:r w:rsidR="007602BE">
        <w:rPr>
          <w:rFonts w:asciiTheme="majorBidi" w:hAnsiTheme="majorBidi" w:cstheme="majorBidi"/>
          <w:spacing w:val="4"/>
          <w:w w:val="103"/>
          <w:kern w:val="14"/>
        </w:rPr>
        <w:t>organizations’ h</w:t>
      </w:r>
      <w:r w:rsidR="002D056F" w:rsidRPr="004547EF">
        <w:rPr>
          <w:rFonts w:asciiTheme="majorBidi" w:hAnsiTheme="majorBidi" w:cstheme="majorBidi"/>
          <w:spacing w:val="4"/>
          <w:w w:val="103"/>
          <w:kern w:val="14"/>
        </w:rPr>
        <w:t>eadquarters continued working together irrespective of the common chapter, based on “what made sense”</w:t>
      </w:r>
      <w:r w:rsidR="002D056F" w:rsidRPr="004547EF">
        <w:rPr>
          <w:rStyle w:val="FootnoteReference"/>
          <w:rFonts w:asciiTheme="majorBidi" w:hAnsiTheme="majorBidi" w:cstheme="majorBidi"/>
          <w:spacing w:val="4"/>
          <w:w w:val="103"/>
          <w:kern w:val="14"/>
        </w:rPr>
        <w:footnoteReference w:id="12"/>
      </w:r>
      <w:r w:rsidR="002D056F" w:rsidRPr="004547EF">
        <w:rPr>
          <w:rFonts w:asciiTheme="majorBidi" w:hAnsiTheme="majorBidi" w:cstheme="majorBidi"/>
          <w:spacing w:val="4"/>
          <w:w w:val="103"/>
          <w:kern w:val="14"/>
        </w:rPr>
        <w:t xml:space="preserve"> and “as new opportunities arose” (such as, for example, </w:t>
      </w:r>
      <w:r w:rsidR="009F624C" w:rsidRPr="004547EF">
        <w:rPr>
          <w:rFonts w:asciiTheme="majorBidi" w:hAnsiTheme="majorBidi" w:cstheme="majorBidi"/>
          <w:spacing w:val="4"/>
          <w:w w:val="103"/>
          <w:kern w:val="14"/>
        </w:rPr>
        <w:t xml:space="preserve">in </w:t>
      </w:r>
      <w:r w:rsidR="002D056F" w:rsidRPr="004547EF">
        <w:rPr>
          <w:rFonts w:asciiTheme="majorBidi" w:hAnsiTheme="majorBidi" w:cstheme="majorBidi"/>
          <w:spacing w:val="4"/>
          <w:w w:val="103"/>
          <w:kern w:val="14"/>
        </w:rPr>
        <w:t>prepar</w:t>
      </w:r>
      <w:r w:rsidR="007602BE">
        <w:rPr>
          <w:rFonts w:asciiTheme="majorBidi" w:hAnsiTheme="majorBidi" w:cstheme="majorBidi"/>
          <w:spacing w:val="4"/>
          <w:w w:val="103"/>
          <w:kern w:val="14"/>
        </w:rPr>
        <w:t>ing</w:t>
      </w:r>
      <w:r w:rsidR="002D056F" w:rsidRPr="004547EF">
        <w:rPr>
          <w:rFonts w:asciiTheme="majorBidi" w:hAnsiTheme="majorBidi" w:cstheme="majorBidi"/>
          <w:spacing w:val="4"/>
          <w:w w:val="103"/>
          <w:kern w:val="14"/>
        </w:rPr>
        <w:t xml:space="preserve"> </w:t>
      </w:r>
      <w:r w:rsidR="007602BE">
        <w:rPr>
          <w:rFonts w:asciiTheme="majorBidi" w:hAnsiTheme="majorBidi" w:cstheme="majorBidi"/>
          <w:spacing w:val="4"/>
          <w:w w:val="103"/>
          <w:kern w:val="14"/>
        </w:rPr>
        <w:t xml:space="preserve">for </w:t>
      </w:r>
      <w:r w:rsidR="002D056F" w:rsidRPr="004547EF">
        <w:rPr>
          <w:rFonts w:asciiTheme="majorBidi" w:hAnsiTheme="majorBidi" w:cstheme="majorBidi"/>
          <w:spacing w:val="4"/>
          <w:w w:val="103"/>
          <w:kern w:val="14"/>
        </w:rPr>
        <w:t xml:space="preserve">the Climate Action Summit). </w:t>
      </w:r>
    </w:p>
    <w:p w14:paraId="33E8CC20" w14:textId="28B57E73" w:rsidR="00446A0B" w:rsidRPr="004547EF" w:rsidRDefault="00D451FE"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The operationalization of the common chapter was mostly left to regional and country offices</w:t>
      </w:r>
      <w:r w:rsidR="00D04106" w:rsidRPr="004547EF">
        <w:rPr>
          <w:rFonts w:asciiTheme="majorBidi" w:hAnsiTheme="majorBidi" w:cstheme="majorBidi"/>
          <w:spacing w:val="4"/>
          <w:w w:val="103"/>
          <w:kern w:val="14"/>
        </w:rPr>
        <w:t>, with limited g</w:t>
      </w:r>
      <w:r w:rsidR="00833322" w:rsidRPr="004547EF">
        <w:rPr>
          <w:rFonts w:asciiTheme="majorBidi" w:hAnsiTheme="majorBidi" w:cstheme="majorBidi"/>
          <w:spacing w:val="4"/>
          <w:w w:val="103"/>
          <w:kern w:val="14"/>
        </w:rPr>
        <w:t xml:space="preserve">uidance </w:t>
      </w:r>
      <w:r w:rsidR="00D04106" w:rsidRPr="004547EF">
        <w:rPr>
          <w:rFonts w:asciiTheme="majorBidi" w:hAnsiTheme="majorBidi" w:cstheme="majorBidi"/>
          <w:spacing w:val="4"/>
          <w:w w:val="103"/>
          <w:kern w:val="14"/>
        </w:rPr>
        <w:t xml:space="preserve">by </w:t>
      </w:r>
      <w:r w:rsidR="007602BE">
        <w:rPr>
          <w:rFonts w:asciiTheme="majorBidi" w:hAnsiTheme="majorBidi" w:cstheme="majorBidi"/>
          <w:spacing w:val="4"/>
          <w:w w:val="103"/>
          <w:kern w:val="14"/>
        </w:rPr>
        <w:t>organizations’ h</w:t>
      </w:r>
      <w:r w:rsidR="00D04106" w:rsidRPr="004547EF">
        <w:rPr>
          <w:rFonts w:asciiTheme="majorBidi" w:hAnsiTheme="majorBidi" w:cstheme="majorBidi"/>
          <w:spacing w:val="4"/>
          <w:w w:val="103"/>
          <w:kern w:val="14"/>
        </w:rPr>
        <w:t>eadquarters</w:t>
      </w:r>
      <w:r w:rsidR="00833322" w:rsidRPr="004547EF">
        <w:rPr>
          <w:rFonts w:asciiTheme="majorBidi" w:hAnsiTheme="majorBidi" w:cstheme="majorBidi"/>
          <w:spacing w:val="4"/>
          <w:w w:val="103"/>
          <w:kern w:val="14"/>
        </w:rPr>
        <w:t xml:space="preserve">. </w:t>
      </w:r>
      <w:r w:rsidR="009414DB" w:rsidRPr="004547EF">
        <w:rPr>
          <w:rFonts w:asciiTheme="majorBidi" w:hAnsiTheme="majorBidi" w:cstheme="majorBidi"/>
          <w:spacing w:val="4"/>
          <w:w w:val="103"/>
          <w:kern w:val="14"/>
        </w:rPr>
        <w:t>T</w:t>
      </w:r>
      <w:r w:rsidR="00C05B23" w:rsidRPr="004547EF">
        <w:rPr>
          <w:rFonts w:asciiTheme="majorBidi" w:hAnsiTheme="majorBidi" w:cstheme="majorBidi"/>
          <w:spacing w:val="4"/>
          <w:w w:val="103"/>
          <w:kern w:val="14"/>
        </w:rPr>
        <w:t xml:space="preserve">he technical team </w:t>
      </w:r>
      <w:r w:rsidR="0046091E" w:rsidRPr="004547EF">
        <w:rPr>
          <w:rFonts w:asciiTheme="majorBidi" w:hAnsiTheme="majorBidi" w:cstheme="majorBidi"/>
          <w:spacing w:val="4"/>
          <w:w w:val="103"/>
          <w:kern w:val="14"/>
        </w:rPr>
        <w:t>indicated</w:t>
      </w:r>
      <w:r w:rsidR="005907B6" w:rsidRPr="004547EF">
        <w:rPr>
          <w:rFonts w:asciiTheme="majorBidi" w:hAnsiTheme="majorBidi" w:cstheme="majorBidi"/>
          <w:spacing w:val="4"/>
          <w:w w:val="103"/>
          <w:kern w:val="14"/>
        </w:rPr>
        <w:t xml:space="preserve"> </w:t>
      </w:r>
      <w:r w:rsidR="007602BE">
        <w:rPr>
          <w:rFonts w:asciiTheme="majorBidi" w:hAnsiTheme="majorBidi" w:cstheme="majorBidi"/>
          <w:spacing w:val="4"/>
          <w:w w:val="103"/>
          <w:kern w:val="14"/>
        </w:rPr>
        <w:t xml:space="preserve">that it </w:t>
      </w:r>
      <w:r w:rsidR="005907B6" w:rsidRPr="004547EF">
        <w:rPr>
          <w:rFonts w:asciiTheme="majorBidi" w:hAnsiTheme="majorBidi" w:cstheme="majorBidi"/>
          <w:spacing w:val="4"/>
          <w:w w:val="103"/>
          <w:kern w:val="14"/>
        </w:rPr>
        <w:t>ha</w:t>
      </w:r>
      <w:r w:rsidR="007602BE">
        <w:rPr>
          <w:rFonts w:asciiTheme="majorBidi" w:hAnsiTheme="majorBidi" w:cstheme="majorBidi"/>
          <w:spacing w:val="4"/>
          <w:w w:val="103"/>
          <w:kern w:val="14"/>
        </w:rPr>
        <w:t>d</w:t>
      </w:r>
      <w:r w:rsidR="005907B6" w:rsidRPr="004547EF">
        <w:rPr>
          <w:rFonts w:asciiTheme="majorBidi" w:hAnsiTheme="majorBidi" w:cstheme="majorBidi"/>
          <w:spacing w:val="4"/>
          <w:w w:val="103"/>
          <w:kern w:val="14"/>
        </w:rPr>
        <w:t xml:space="preserve"> interpreted the common chapter </w:t>
      </w:r>
      <w:r w:rsidR="002D28B5" w:rsidRPr="004547EF">
        <w:rPr>
          <w:rFonts w:asciiTheme="majorBidi" w:hAnsiTheme="majorBidi" w:cstheme="majorBidi"/>
          <w:spacing w:val="4"/>
          <w:w w:val="103"/>
          <w:kern w:val="14"/>
        </w:rPr>
        <w:t xml:space="preserve">as </w:t>
      </w:r>
      <w:r w:rsidR="00446A0B" w:rsidRPr="004547EF">
        <w:rPr>
          <w:rFonts w:asciiTheme="majorBidi" w:hAnsiTheme="majorBidi" w:cstheme="majorBidi"/>
          <w:spacing w:val="4"/>
          <w:w w:val="103"/>
          <w:kern w:val="14"/>
        </w:rPr>
        <w:t xml:space="preserve">a </w:t>
      </w:r>
      <w:r w:rsidR="0046091E" w:rsidRPr="004547EF">
        <w:rPr>
          <w:rFonts w:asciiTheme="majorBidi" w:hAnsiTheme="majorBidi" w:cstheme="majorBidi"/>
          <w:spacing w:val="4"/>
          <w:w w:val="103"/>
          <w:kern w:val="14"/>
        </w:rPr>
        <w:t>statement of intent</w:t>
      </w:r>
      <w:r w:rsidR="00446A0B" w:rsidRPr="004547EF">
        <w:rPr>
          <w:rFonts w:asciiTheme="majorBidi" w:hAnsiTheme="majorBidi" w:cstheme="majorBidi"/>
          <w:spacing w:val="4"/>
          <w:w w:val="103"/>
          <w:kern w:val="14"/>
        </w:rPr>
        <w:t xml:space="preserve">, to be implemented through joint programmes and existing collaboration, for which no additional guidance was </w:t>
      </w:r>
      <w:r w:rsidR="00C74EE5" w:rsidRPr="004547EF">
        <w:rPr>
          <w:rFonts w:asciiTheme="majorBidi" w:hAnsiTheme="majorBidi" w:cstheme="majorBidi"/>
          <w:spacing w:val="4"/>
          <w:w w:val="103"/>
          <w:kern w:val="14"/>
        </w:rPr>
        <w:t>necessary.</w:t>
      </w:r>
      <w:r w:rsidR="0046091E" w:rsidRPr="004547EF">
        <w:rPr>
          <w:rFonts w:asciiTheme="majorBidi" w:hAnsiTheme="majorBidi" w:cstheme="majorBidi"/>
          <w:spacing w:val="4"/>
          <w:w w:val="103"/>
          <w:kern w:val="14"/>
        </w:rPr>
        <w:t xml:space="preserve"> </w:t>
      </w:r>
    </w:p>
    <w:p w14:paraId="65D46254" w14:textId="0A24A631" w:rsidR="00CE4CAE" w:rsidRPr="004547EF" w:rsidRDefault="00C74EE5" w:rsidP="007F31DD">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T</w:t>
      </w:r>
      <w:r w:rsidR="009414DB" w:rsidRPr="004547EF">
        <w:rPr>
          <w:rFonts w:asciiTheme="majorBidi" w:hAnsiTheme="majorBidi" w:cstheme="majorBidi"/>
          <w:spacing w:val="4"/>
          <w:w w:val="103"/>
          <w:kern w:val="14"/>
        </w:rPr>
        <w:t>o the understanding of the evaluation team, the emails</w:t>
      </w:r>
      <w:r w:rsidR="006A6EAA" w:rsidRPr="004547EF">
        <w:rPr>
          <w:rFonts w:asciiTheme="majorBidi" w:hAnsiTheme="majorBidi" w:cstheme="majorBidi"/>
          <w:spacing w:val="4"/>
          <w:w w:val="103"/>
          <w:kern w:val="14"/>
        </w:rPr>
        <w:t xml:space="preserve"> by the </w:t>
      </w:r>
      <w:r w:rsidR="007602BE">
        <w:rPr>
          <w:rFonts w:asciiTheme="majorBidi" w:hAnsiTheme="majorBidi" w:cstheme="majorBidi"/>
          <w:spacing w:val="4"/>
          <w:w w:val="103"/>
          <w:kern w:val="14"/>
        </w:rPr>
        <w:t>h</w:t>
      </w:r>
      <w:r w:rsidR="006A6EAA" w:rsidRPr="004547EF">
        <w:rPr>
          <w:rFonts w:asciiTheme="majorBidi" w:hAnsiTheme="majorBidi" w:cstheme="majorBidi"/>
          <w:spacing w:val="4"/>
          <w:w w:val="103"/>
          <w:kern w:val="14"/>
        </w:rPr>
        <w:t xml:space="preserve">eads of </w:t>
      </w:r>
      <w:r w:rsidR="007602BE">
        <w:rPr>
          <w:rFonts w:asciiTheme="majorBidi" w:hAnsiTheme="majorBidi" w:cstheme="majorBidi"/>
          <w:spacing w:val="4"/>
          <w:w w:val="103"/>
          <w:kern w:val="14"/>
        </w:rPr>
        <w:t>organizations (</w:t>
      </w:r>
      <w:r w:rsidR="006A6EAA" w:rsidRPr="004547EF">
        <w:rPr>
          <w:rFonts w:asciiTheme="majorBidi" w:hAnsiTheme="majorBidi" w:cstheme="majorBidi"/>
          <w:spacing w:val="4"/>
          <w:w w:val="103"/>
          <w:kern w:val="14"/>
        </w:rPr>
        <w:t xml:space="preserve">dated </w:t>
      </w:r>
      <w:r w:rsidR="009414DB" w:rsidRPr="004547EF">
        <w:rPr>
          <w:rFonts w:asciiTheme="majorBidi" w:hAnsiTheme="majorBidi" w:cstheme="majorBidi"/>
          <w:spacing w:val="4"/>
          <w:w w:val="103"/>
          <w:kern w:val="14"/>
        </w:rPr>
        <w:t>April and July 2018</w:t>
      </w:r>
      <w:r w:rsidR="007602BE">
        <w:rPr>
          <w:rFonts w:asciiTheme="majorBidi" w:hAnsiTheme="majorBidi" w:cstheme="majorBidi"/>
          <w:spacing w:val="4"/>
          <w:w w:val="103"/>
          <w:kern w:val="14"/>
        </w:rPr>
        <w:t>)</w:t>
      </w:r>
      <w:r w:rsidR="009414DB" w:rsidRPr="004547EF">
        <w:rPr>
          <w:rFonts w:asciiTheme="majorBidi" w:hAnsiTheme="majorBidi" w:cstheme="majorBidi"/>
          <w:spacing w:val="4"/>
          <w:w w:val="103"/>
          <w:kern w:val="14"/>
        </w:rPr>
        <w:t xml:space="preserve"> have remained the only joint formal communication</w:t>
      </w:r>
      <w:r w:rsidR="003A3BA2" w:rsidRPr="004547EF">
        <w:rPr>
          <w:rFonts w:asciiTheme="majorBidi" w:hAnsiTheme="majorBidi" w:cstheme="majorBidi"/>
          <w:spacing w:val="4"/>
          <w:w w:val="103"/>
          <w:kern w:val="14"/>
        </w:rPr>
        <w:t>.</w:t>
      </w:r>
      <w:r w:rsidR="007F1A49" w:rsidRPr="004547EF">
        <w:rPr>
          <w:rStyle w:val="FootnoteReference"/>
          <w:rFonts w:asciiTheme="majorBidi" w:hAnsiTheme="majorBidi" w:cstheme="majorBidi"/>
          <w:spacing w:val="4"/>
          <w:w w:val="103"/>
          <w:kern w:val="14"/>
        </w:rPr>
        <w:footnoteReference w:id="13"/>
      </w:r>
      <w:r w:rsidR="003A3BA2" w:rsidRPr="004547EF">
        <w:rPr>
          <w:rFonts w:asciiTheme="majorBidi" w:hAnsiTheme="majorBidi" w:cstheme="majorBidi"/>
          <w:spacing w:val="4"/>
          <w:w w:val="103"/>
          <w:kern w:val="14"/>
        </w:rPr>
        <w:t xml:space="preserve"> </w:t>
      </w:r>
      <w:r w:rsidR="003D146D" w:rsidRPr="004547EF">
        <w:rPr>
          <w:rFonts w:asciiTheme="majorBidi" w:hAnsiTheme="majorBidi" w:cstheme="majorBidi"/>
          <w:spacing w:val="4"/>
          <w:w w:val="103"/>
          <w:kern w:val="14"/>
        </w:rPr>
        <w:t xml:space="preserve">In the period September-December 2019, the </w:t>
      </w:r>
      <w:r w:rsidR="007602BE">
        <w:rPr>
          <w:rFonts w:asciiTheme="majorBidi" w:hAnsiTheme="majorBidi" w:cstheme="majorBidi"/>
          <w:spacing w:val="4"/>
          <w:w w:val="103"/>
          <w:kern w:val="14"/>
        </w:rPr>
        <w:t>e</w:t>
      </w:r>
      <w:r w:rsidR="003D146D" w:rsidRPr="004547EF">
        <w:rPr>
          <w:rFonts w:asciiTheme="majorBidi" w:hAnsiTheme="majorBidi" w:cstheme="majorBidi"/>
          <w:spacing w:val="4"/>
          <w:w w:val="103"/>
          <w:kern w:val="14"/>
        </w:rPr>
        <w:t xml:space="preserve">xecutive </w:t>
      </w:r>
      <w:r w:rsidR="007602BE">
        <w:rPr>
          <w:rFonts w:asciiTheme="majorBidi" w:hAnsiTheme="majorBidi" w:cstheme="majorBidi"/>
          <w:spacing w:val="4"/>
          <w:w w:val="103"/>
          <w:kern w:val="14"/>
        </w:rPr>
        <w:t>d</w:t>
      </w:r>
      <w:r w:rsidR="003D146D" w:rsidRPr="004547EF">
        <w:rPr>
          <w:rFonts w:asciiTheme="majorBidi" w:hAnsiTheme="majorBidi" w:cstheme="majorBidi"/>
          <w:spacing w:val="4"/>
          <w:w w:val="103"/>
          <w:kern w:val="14"/>
        </w:rPr>
        <w:t xml:space="preserve">irectors of UNDP and UNICEF issued two calls for action </w:t>
      </w:r>
      <w:r w:rsidR="008F0CC7" w:rsidRPr="004547EF">
        <w:rPr>
          <w:rFonts w:asciiTheme="majorBidi" w:hAnsiTheme="majorBidi" w:cstheme="majorBidi"/>
          <w:spacing w:val="4"/>
          <w:w w:val="103"/>
          <w:kern w:val="14"/>
        </w:rPr>
        <w:t>to the</w:t>
      </w:r>
      <w:r w:rsidR="007602BE">
        <w:rPr>
          <w:rFonts w:asciiTheme="majorBidi" w:hAnsiTheme="majorBidi" w:cstheme="majorBidi"/>
          <w:spacing w:val="4"/>
          <w:w w:val="103"/>
          <w:kern w:val="14"/>
        </w:rPr>
        <w:t xml:space="preserve">ir </w:t>
      </w:r>
      <w:r w:rsidR="008F0CC7" w:rsidRPr="004547EF">
        <w:rPr>
          <w:rFonts w:asciiTheme="majorBidi" w:hAnsiTheme="majorBidi" w:cstheme="majorBidi"/>
          <w:spacing w:val="4"/>
          <w:w w:val="103"/>
          <w:kern w:val="14"/>
        </w:rPr>
        <w:t xml:space="preserve">country offices incentivizing collaboration in the areas of innovation and climate change, </w:t>
      </w:r>
      <w:r w:rsidR="003F38BC" w:rsidRPr="004547EF">
        <w:rPr>
          <w:rFonts w:asciiTheme="majorBidi" w:hAnsiTheme="majorBidi" w:cstheme="majorBidi"/>
          <w:spacing w:val="4"/>
          <w:w w:val="103"/>
          <w:kern w:val="14"/>
        </w:rPr>
        <w:t xml:space="preserve">in the spirit of the </w:t>
      </w:r>
      <w:r w:rsidR="007F1A49"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FF1019" w:rsidRPr="004547EF">
        <w:rPr>
          <w:rFonts w:asciiTheme="majorBidi" w:hAnsiTheme="majorBidi" w:cstheme="majorBidi"/>
          <w:spacing w:val="4"/>
          <w:w w:val="103"/>
          <w:kern w:val="14"/>
        </w:rPr>
        <w:t>,</w:t>
      </w:r>
      <w:r w:rsidR="003F38BC" w:rsidRPr="004547EF">
        <w:rPr>
          <w:rFonts w:asciiTheme="majorBidi" w:hAnsiTheme="majorBidi" w:cstheme="majorBidi"/>
          <w:spacing w:val="4"/>
          <w:w w:val="103"/>
          <w:kern w:val="14"/>
        </w:rPr>
        <w:t xml:space="preserve"> but without mentioning it and not involving </w:t>
      </w:r>
      <w:r w:rsidR="0073620A" w:rsidRPr="004547EF">
        <w:rPr>
          <w:rFonts w:asciiTheme="majorBidi" w:hAnsiTheme="majorBidi" w:cstheme="majorBidi"/>
          <w:spacing w:val="4"/>
          <w:w w:val="103"/>
          <w:kern w:val="14"/>
        </w:rPr>
        <w:t>UNFPA and UN</w:t>
      </w:r>
      <w:r w:rsidR="007602BE">
        <w:rPr>
          <w:rFonts w:asciiTheme="majorBidi" w:hAnsiTheme="majorBidi" w:cstheme="majorBidi"/>
          <w:spacing w:val="4"/>
          <w:w w:val="103"/>
          <w:kern w:val="14"/>
        </w:rPr>
        <w:t>-</w:t>
      </w:r>
      <w:r w:rsidR="0073620A" w:rsidRPr="004547EF">
        <w:rPr>
          <w:rFonts w:asciiTheme="majorBidi" w:hAnsiTheme="majorBidi" w:cstheme="majorBidi"/>
          <w:spacing w:val="4"/>
          <w:w w:val="103"/>
          <w:kern w:val="14"/>
        </w:rPr>
        <w:t>Women</w:t>
      </w:r>
      <w:r w:rsidR="003F38BC" w:rsidRPr="004547EF">
        <w:rPr>
          <w:rFonts w:asciiTheme="majorBidi" w:hAnsiTheme="majorBidi" w:cstheme="majorBidi"/>
          <w:spacing w:val="4"/>
          <w:w w:val="103"/>
          <w:kern w:val="14"/>
        </w:rPr>
        <w:t>.</w:t>
      </w:r>
      <w:r w:rsidR="00B31964" w:rsidRPr="004547EF">
        <w:rPr>
          <w:rFonts w:asciiTheme="majorBidi" w:hAnsiTheme="majorBidi" w:cstheme="majorBidi"/>
          <w:spacing w:val="4"/>
          <w:w w:val="103"/>
          <w:kern w:val="14"/>
        </w:rPr>
        <w:t xml:space="preserve"> </w:t>
      </w:r>
    </w:p>
    <w:p w14:paraId="0E0A6955" w14:textId="015A1759" w:rsidR="00BD1B03" w:rsidRPr="004547EF" w:rsidRDefault="00BD1B03"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According to the survey responses, country office representatives are mostly (59</w:t>
      </w:r>
      <w:r w:rsidR="00B451A2">
        <w:rPr>
          <w:rFonts w:asciiTheme="majorBidi" w:hAnsiTheme="majorBidi" w:cstheme="majorBidi"/>
          <w:spacing w:val="4"/>
          <w:w w:val="103"/>
          <w:kern w:val="14"/>
        </w:rPr>
        <w:t> </w:t>
      </w:r>
      <w:r w:rsidRPr="004547EF">
        <w:rPr>
          <w:rFonts w:asciiTheme="majorBidi" w:hAnsiTheme="majorBidi" w:cstheme="majorBidi"/>
          <w:spacing w:val="4"/>
          <w:w w:val="103"/>
          <w:kern w:val="14"/>
        </w:rPr>
        <w:t>per cent) familiar with the common chapter. However, only between 35 and 40</w:t>
      </w:r>
      <w:r w:rsidR="00B451A2">
        <w:rPr>
          <w:rFonts w:asciiTheme="majorBidi" w:hAnsiTheme="majorBidi" w:cstheme="majorBidi"/>
          <w:spacing w:val="4"/>
          <w:w w:val="103"/>
          <w:kern w:val="14"/>
        </w:rPr>
        <w:t> </w:t>
      </w:r>
      <w:r w:rsidRPr="004547EF">
        <w:rPr>
          <w:rFonts w:asciiTheme="majorBidi" w:hAnsiTheme="majorBidi" w:cstheme="majorBidi"/>
          <w:spacing w:val="4"/>
          <w:w w:val="103"/>
          <w:kern w:val="14"/>
        </w:rPr>
        <w:t xml:space="preserve">per cent of them recalled having received guidance either from </w:t>
      </w:r>
      <w:r w:rsidR="00B451A2">
        <w:rPr>
          <w:rFonts w:asciiTheme="majorBidi" w:hAnsiTheme="majorBidi" w:cstheme="majorBidi"/>
          <w:spacing w:val="4"/>
          <w:w w:val="103"/>
          <w:kern w:val="14"/>
        </w:rPr>
        <w:t>h</w:t>
      </w:r>
      <w:r w:rsidRPr="004547EF">
        <w:rPr>
          <w:rFonts w:asciiTheme="majorBidi" w:hAnsiTheme="majorBidi" w:cstheme="majorBidi"/>
          <w:spacing w:val="4"/>
          <w:w w:val="103"/>
          <w:kern w:val="14"/>
        </w:rPr>
        <w:t>eadquarters or regional offices</w:t>
      </w:r>
      <w:r w:rsidR="00B451A2">
        <w:rPr>
          <w:rFonts w:asciiTheme="majorBidi" w:hAnsiTheme="majorBidi" w:cstheme="majorBidi"/>
          <w:spacing w:val="4"/>
          <w:w w:val="103"/>
          <w:kern w:val="14"/>
        </w:rPr>
        <w:t>;</w:t>
      </w:r>
      <w:r w:rsidRPr="004547EF">
        <w:rPr>
          <w:rStyle w:val="FootnoteReference"/>
          <w:rFonts w:asciiTheme="majorBidi" w:hAnsiTheme="majorBidi" w:cstheme="majorBidi"/>
          <w:spacing w:val="4"/>
          <w:w w:val="103"/>
          <w:kern w:val="14"/>
        </w:rPr>
        <w:footnoteReference w:id="14"/>
      </w:r>
      <w:r w:rsidRPr="004547EF">
        <w:rPr>
          <w:rFonts w:asciiTheme="majorBidi" w:hAnsiTheme="majorBidi" w:cstheme="majorBidi"/>
          <w:spacing w:val="4"/>
          <w:w w:val="103"/>
          <w:kern w:val="14"/>
        </w:rPr>
        <w:t xml:space="preserve"> most of them (53 per cent) did not find it very useful. Heads of </w:t>
      </w:r>
      <w:r w:rsidR="00B451A2">
        <w:rPr>
          <w:rFonts w:asciiTheme="majorBidi" w:hAnsiTheme="majorBidi" w:cstheme="majorBidi"/>
          <w:spacing w:val="4"/>
          <w:w w:val="103"/>
          <w:kern w:val="14"/>
        </w:rPr>
        <w:t xml:space="preserve">organizations </w:t>
      </w:r>
      <w:r w:rsidRPr="004547EF">
        <w:rPr>
          <w:rFonts w:asciiTheme="majorBidi" w:hAnsiTheme="majorBidi" w:cstheme="majorBidi"/>
          <w:spacing w:val="4"/>
          <w:w w:val="103"/>
          <w:kern w:val="14"/>
        </w:rPr>
        <w:t>noted that country office</w:t>
      </w:r>
      <w:r w:rsidR="00B451A2">
        <w:rPr>
          <w:rFonts w:asciiTheme="majorBidi" w:hAnsiTheme="majorBidi" w:cstheme="majorBidi"/>
          <w:spacing w:val="4"/>
          <w:w w:val="103"/>
          <w:kern w:val="14"/>
        </w:rPr>
        <w:t>s’</w:t>
      </w:r>
      <w:r w:rsidRPr="004547EF">
        <w:rPr>
          <w:rFonts w:asciiTheme="majorBidi" w:hAnsiTheme="majorBidi" w:cstheme="majorBidi"/>
          <w:spacing w:val="4"/>
          <w:w w:val="103"/>
          <w:kern w:val="14"/>
        </w:rPr>
        <w:t xml:space="preserve"> staff had overall little familiarity with the common chapter. Interviews conducted by the </w:t>
      </w:r>
      <w:r w:rsidR="00B451A2">
        <w:rPr>
          <w:rFonts w:asciiTheme="majorBidi" w:hAnsiTheme="majorBidi" w:cstheme="majorBidi"/>
          <w:spacing w:val="4"/>
          <w:w w:val="103"/>
          <w:kern w:val="14"/>
        </w:rPr>
        <w:t xml:space="preserve">evaluation </w:t>
      </w:r>
      <w:r w:rsidRPr="004547EF">
        <w:rPr>
          <w:rFonts w:asciiTheme="majorBidi" w:hAnsiTheme="majorBidi" w:cstheme="majorBidi"/>
          <w:spacing w:val="4"/>
          <w:w w:val="103"/>
          <w:kern w:val="14"/>
        </w:rPr>
        <w:t xml:space="preserve">team reiterated the request made by </w:t>
      </w:r>
      <w:r w:rsidR="00B451A2">
        <w:rPr>
          <w:rFonts w:asciiTheme="majorBidi" w:hAnsiTheme="majorBidi" w:cstheme="majorBidi"/>
          <w:spacing w:val="4"/>
          <w:w w:val="103"/>
          <w:kern w:val="14"/>
        </w:rPr>
        <w:t>r</w:t>
      </w:r>
      <w:r w:rsidRPr="004547EF">
        <w:rPr>
          <w:rFonts w:asciiTheme="majorBidi" w:hAnsiTheme="majorBidi" w:cstheme="majorBidi"/>
          <w:spacing w:val="4"/>
          <w:w w:val="103"/>
          <w:kern w:val="14"/>
        </w:rPr>
        <w:t xml:space="preserve">egional </w:t>
      </w:r>
      <w:r w:rsidR="00B451A2">
        <w:rPr>
          <w:rFonts w:asciiTheme="majorBidi" w:hAnsiTheme="majorBidi" w:cstheme="majorBidi"/>
          <w:spacing w:val="4"/>
          <w:w w:val="103"/>
          <w:kern w:val="14"/>
        </w:rPr>
        <w:t>d</w:t>
      </w:r>
      <w:r w:rsidRPr="004547EF">
        <w:rPr>
          <w:rFonts w:asciiTheme="majorBidi" w:hAnsiTheme="majorBidi" w:cstheme="majorBidi"/>
          <w:spacing w:val="4"/>
          <w:w w:val="103"/>
          <w:kern w:val="14"/>
        </w:rPr>
        <w:t xml:space="preserve">irectors during the 2019 management group meeting for a strategic vision, more formal communication, and clearer and flexible guidance from </w:t>
      </w:r>
      <w:r w:rsidR="00B451A2">
        <w:rPr>
          <w:rFonts w:asciiTheme="majorBidi" w:hAnsiTheme="majorBidi" w:cstheme="majorBidi"/>
          <w:spacing w:val="4"/>
          <w:w w:val="103"/>
          <w:kern w:val="14"/>
        </w:rPr>
        <w:t>h</w:t>
      </w:r>
      <w:r w:rsidRPr="004547EF">
        <w:rPr>
          <w:rFonts w:asciiTheme="majorBidi" w:hAnsiTheme="majorBidi" w:cstheme="majorBidi"/>
          <w:spacing w:val="4"/>
          <w:w w:val="103"/>
          <w:kern w:val="14"/>
        </w:rPr>
        <w:t xml:space="preserve">eadquarters on how to implement the common chapter and the accelerator initiatives. </w:t>
      </w:r>
    </w:p>
    <w:p w14:paraId="2E45B171" w14:textId="47CAFFB4" w:rsidR="0013136A" w:rsidRPr="004547EF" w:rsidRDefault="00E63069"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At regional level, lead regional offices designated common chapter focal points which coordinated efforts around reporting and opportunities for joint regional programming (see also finding </w:t>
      </w:r>
      <w:r w:rsidR="00DE5DB0" w:rsidRPr="004547EF">
        <w:rPr>
          <w:rFonts w:asciiTheme="majorBidi" w:hAnsiTheme="majorBidi" w:cstheme="majorBidi"/>
          <w:spacing w:val="4"/>
          <w:w w:val="103"/>
          <w:kern w:val="14"/>
        </w:rPr>
        <w:t xml:space="preserve">G </w:t>
      </w:r>
      <w:r w:rsidRPr="004547EF">
        <w:rPr>
          <w:rFonts w:asciiTheme="majorBidi" w:hAnsiTheme="majorBidi" w:cstheme="majorBidi"/>
          <w:spacing w:val="4"/>
          <w:w w:val="103"/>
          <w:kern w:val="14"/>
        </w:rPr>
        <w:t xml:space="preserve">on accelerators), although funding constraints, limited co-location, coverage of different programme countries, and different roles played by regional offices posed challenges. </w:t>
      </w:r>
      <w:r w:rsidR="00CA2DFC">
        <w:rPr>
          <w:rFonts w:asciiTheme="majorBidi" w:hAnsiTheme="majorBidi" w:cstheme="majorBidi"/>
          <w:spacing w:val="4"/>
          <w:w w:val="103"/>
          <w:kern w:val="14"/>
        </w:rPr>
        <w:t xml:space="preserve">The </w:t>
      </w:r>
      <w:r w:rsidR="00B15279" w:rsidRPr="004547EF">
        <w:rPr>
          <w:rFonts w:asciiTheme="majorBidi" w:hAnsiTheme="majorBidi" w:cstheme="majorBidi"/>
          <w:spacing w:val="4"/>
          <w:w w:val="103"/>
          <w:kern w:val="14"/>
        </w:rPr>
        <w:t>UNDP and UNFPA regional programmes</w:t>
      </w:r>
      <w:r w:rsidR="00324F85" w:rsidRPr="004547EF">
        <w:rPr>
          <w:rFonts w:asciiTheme="majorBidi" w:hAnsiTheme="majorBidi" w:cstheme="majorBidi"/>
          <w:spacing w:val="4"/>
          <w:w w:val="103"/>
          <w:kern w:val="14"/>
        </w:rPr>
        <w:t xml:space="preserve"> </w:t>
      </w:r>
      <w:r w:rsidR="005F72BD" w:rsidRPr="004547EF">
        <w:rPr>
          <w:rFonts w:asciiTheme="majorBidi" w:hAnsiTheme="majorBidi" w:cstheme="majorBidi"/>
          <w:spacing w:val="4"/>
          <w:w w:val="103"/>
          <w:kern w:val="14"/>
        </w:rPr>
        <w:t xml:space="preserve">planned collaboration among common chapter </w:t>
      </w:r>
      <w:r w:rsidR="00CA2DFC">
        <w:rPr>
          <w:rFonts w:asciiTheme="majorBidi" w:hAnsiTheme="majorBidi" w:cstheme="majorBidi"/>
          <w:spacing w:val="4"/>
          <w:w w:val="103"/>
          <w:kern w:val="14"/>
        </w:rPr>
        <w:t xml:space="preserve">organizations </w:t>
      </w:r>
      <w:r w:rsidR="005F72BD" w:rsidRPr="004547EF">
        <w:rPr>
          <w:rFonts w:asciiTheme="majorBidi" w:hAnsiTheme="majorBidi" w:cstheme="majorBidi"/>
          <w:spacing w:val="4"/>
          <w:w w:val="103"/>
          <w:kern w:val="14"/>
        </w:rPr>
        <w:t xml:space="preserve">in all </w:t>
      </w:r>
      <w:r w:rsidR="0058389B" w:rsidRPr="004547EF">
        <w:rPr>
          <w:rFonts w:asciiTheme="majorBidi" w:hAnsiTheme="majorBidi" w:cstheme="majorBidi"/>
          <w:spacing w:val="4"/>
          <w:w w:val="103"/>
          <w:kern w:val="14"/>
        </w:rPr>
        <w:t>areas of collaborative advantage (although less so around data, peacebuilding and climate change)</w:t>
      </w:r>
      <w:r w:rsidR="00507C9E" w:rsidRPr="004547EF">
        <w:rPr>
          <w:rFonts w:asciiTheme="majorBidi" w:hAnsiTheme="majorBidi" w:cstheme="majorBidi"/>
          <w:spacing w:val="4"/>
          <w:w w:val="103"/>
          <w:kern w:val="14"/>
        </w:rPr>
        <w:t>, albeit without once pointing to the common chapter as a frame of reference.</w:t>
      </w:r>
      <w:r w:rsidR="00682301" w:rsidRPr="004547EF">
        <w:rPr>
          <w:rFonts w:asciiTheme="majorBidi" w:hAnsiTheme="majorBidi" w:cstheme="majorBidi"/>
          <w:spacing w:val="4"/>
          <w:w w:val="103"/>
          <w:kern w:val="14"/>
        </w:rPr>
        <w:t xml:space="preserve"> </w:t>
      </w:r>
    </w:p>
    <w:p w14:paraId="2BD45B86" w14:textId="5E6DB3A6" w:rsidR="00F12E8D" w:rsidRPr="004547EF" w:rsidRDefault="006365D7"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lastRenderedPageBreak/>
        <w:t>At country level, as the responsibility for coordination has not been prescribed,</w:t>
      </w:r>
      <w:r w:rsidR="00411479" w:rsidRPr="004547EF">
        <w:rPr>
          <w:rStyle w:val="FootnoteReference"/>
          <w:rFonts w:asciiTheme="majorBidi" w:hAnsiTheme="majorBidi" w:cstheme="majorBidi"/>
          <w:spacing w:val="4"/>
          <w:w w:val="103"/>
          <w:kern w:val="14"/>
        </w:rPr>
        <w:footnoteReference w:id="15"/>
      </w:r>
      <w:r w:rsidRPr="004547EF">
        <w:rPr>
          <w:rFonts w:asciiTheme="majorBidi" w:hAnsiTheme="majorBidi" w:cstheme="majorBidi"/>
          <w:spacing w:val="4"/>
          <w:w w:val="103"/>
          <w:kern w:val="14"/>
        </w:rPr>
        <w:t xml:space="preserve"> it has been managed differently</w:t>
      </w:r>
      <w:r w:rsidR="004E5C79" w:rsidRPr="004547EF">
        <w:rPr>
          <w:rFonts w:asciiTheme="majorBidi" w:hAnsiTheme="majorBidi" w:cstheme="majorBidi"/>
          <w:spacing w:val="4"/>
          <w:w w:val="103"/>
          <w:kern w:val="14"/>
        </w:rPr>
        <w:t>.</w:t>
      </w:r>
      <w:r w:rsidR="00CE1EF5" w:rsidRPr="004547EF">
        <w:rPr>
          <w:rStyle w:val="FootnoteReference"/>
          <w:rFonts w:asciiTheme="majorBidi" w:hAnsiTheme="majorBidi" w:cstheme="majorBidi"/>
          <w:spacing w:val="4"/>
          <w:w w:val="103"/>
          <w:kern w:val="14"/>
        </w:rPr>
        <w:footnoteReference w:id="16"/>
      </w:r>
      <w:r w:rsidR="00011280" w:rsidRPr="004547EF">
        <w:rPr>
          <w:rFonts w:asciiTheme="majorBidi" w:hAnsiTheme="majorBidi" w:cstheme="majorBidi"/>
          <w:spacing w:val="4"/>
          <w:w w:val="103"/>
          <w:kern w:val="14"/>
        </w:rPr>
        <w:t xml:space="preserve"> </w:t>
      </w:r>
      <w:r w:rsidR="007D1309" w:rsidRPr="004547EF">
        <w:rPr>
          <w:rFonts w:asciiTheme="majorBidi" w:hAnsiTheme="majorBidi" w:cstheme="majorBidi"/>
          <w:spacing w:val="4"/>
          <w:w w:val="103"/>
          <w:kern w:val="14"/>
        </w:rPr>
        <w:t xml:space="preserve">According to the survey respondents, formal arrangements for </w:t>
      </w:r>
      <w:r w:rsidR="006A792C"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7D1309" w:rsidRPr="004547EF">
        <w:rPr>
          <w:rFonts w:asciiTheme="majorBidi" w:hAnsiTheme="majorBidi" w:cstheme="majorBidi"/>
          <w:spacing w:val="4"/>
          <w:w w:val="103"/>
          <w:kern w:val="14"/>
        </w:rPr>
        <w:t xml:space="preserve"> implementation have been made in a third of the countries (36 out of 107), with no significant difference among regions</w:t>
      </w:r>
      <w:r w:rsidR="00F2104B" w:rsidRPr="004547EF">
        <w:rPr>
          <w:rFonts w:asciiTheme="majorBidi" w:hAnsiTheme="majorBidi" w:cstheme="majorBidi"/>
          <w:spacing w:val="4"/>
          <w:w w:val="103"/>
          <w:kern w:val="14"/>
        </w:rPr>
        <w:t>.</w:t>
      </w:r>
      <w:r w:rsidR="00F2104B" w:rsidRPr="004547EF">
        <w:rPr>
          <w:rStyle w:val="FootnoteReference"/>
          <w:rFonts w:asciiTheme="majorBidi" w:hAnsiTheme="majorBidi" w:cstheme="majorBidi"/>
          <w:spacing w:val="4"/>
          <w:w w:val="103"/>
          <w:kern w:val="14"/>
        </w:rPr>
        <w:footnoteReference w:id="17"/>
      </w:r>
      <w:r w:rsidR="00F2104B" w:rsidRPr="004547EF">
        <w:rPr>
          <w:rFonts w:asciiTheme="majorBidi" w:hAnsiTheme="majorBidi" w:cstheme="majorBidi"/>
          <w:spacing w:val="4"/>
          <w:w w:val="103"/>
          <w:kern w:val="14"/>
        </w:rPr>
        <w:t xml:space="preserve"> </w:t>
      </w:r>
      <w:r w:rsidR="00061209" w:rsidRPr="004547EF">
        <w:rPr>
          <w:rFonts w:asciiTheme="majorBidi" w:hAnsiTheme="majorBidi" w:cstheme="majorBidi"/>
          <w:spacing w:val="4"/>
          <w:w w:val="103"/>
          <w:kern w:val="14"/>
        </w:rPr>
        <w:t>Research into country programme documents/strategic notes</w:t>
      </w:r>
      <w:r w:rsidR="0054294F">
        <w:rPr>
          <w:rFonts w:asciiTheme="majorBidi" w:hAnsiTheme="majorBidi" w:cstheme="majorBidi"/>
          <w:spacing w:val="4"/>
          <w:w w:val="103"/>
          <w:kern w:val="14"/>
        </w:rPr>
        <w:t>,</w:t>
      </w:r>
      <w:r w:rsidR="00061209" w:rsidRPr="004547EF">
        <w:rPr>
          <w:rFonts w:asciiTheme="majorBidi" w:hAnsiTheme="majorBidi" w:cstheme="majorBidi"/>
          <w:spacing w:val="4"/>
          <w:w w:val="103"/>
          <w:kern w:val="14"/>
        </w:rPr>
        <w:t xml:space="preserve"> for the four common chapter </w:t>
      </w:r>
      <w:r w:rsidR="0054294F">
        <w:rPr>
          <w:rFonts w:asciiTheme="majorBidi" w:hAnsiTheme="majorBidi" w:cstheme="majorBidi"/>
          <w:spacing w:val="4"/>
          <w:w w:val="103"/>
          <w:kern w:val="14"/>
        </w:rPr>
        <w:t xml:space="preserve">organizations </w:t>
      </w:r>
      <w:r w:rsidR="00061209" w:rsidRPr="004547EF">
        <w:rPr>
          <w:rFonts w:asciiTheme="majorBidi" w:hAnsiTheme="majorBidi" w:cstheme="majorBidi"/>
          <w:spacing w:val="4"/>
          <w:w w:val="103"/>
          <w:kern w:val="14"/>
        </w:rPr>
        <w:t>approved in 2018 and 2019</w:t>
      </w:r>
      <w:r w:rsidR="0054294F">
        <w:rPr>
          <w:rFonts w:asciiTheme="majorBidi" w:hAnsiTheme="majorBidi" w:cstheme="majorBidi"/>
          <w:spacing w:val="4"/>
          <w:w w:val="103"/>
          <w:kern w:val="14"/>
        </w:rPr>
        <w:t>,</w:t>
      </w:r>
      <w:r w:rsidR="00061209" w:rsidRPr="004547EF">
        <w:rPr>
          <w:rFonts w:asciiTheme="majorBidi" w:hAnsiTheme="majorBidi" w:cstheme="majorBidi"/>
          <w:spacing w:val="4"/>
          <w:w w:val="103"/>
          <w:kern w:val="14"/>
        </w:rPr>
        <w:t xml:space="preserve"> revealed references to the common chapter, but in an inconsistent manner. Overall, while 34 made a reference to the common chapter, 70 did not. </w:t>
      </w:r>
    </w:p>
    <w:p w14:paraId="00C0FCF8" w14:textId="610D65E4" w:rsidR="007B0AB5" w:rsidRPr="004547EF" w:rsidRDefault="007B0AB5" w:rsidP="009A2BE8">
      <w:pPr>
        <w:pStyle w:val="ListParagraph"/>
        <w:numPr>
          <w:ilvl w:val="0"/>
          <w:numId w:val="11"/>
        </w:numPr>
        <w:tabs>
          <w:tab w:val="left" w:pos="1260"/>
        </w:tabs>
        <w:spacing w:before="200" w:line="270" w:lineRule="exact"/>
        <w:ind w:left="1252" w:right="1210" w:hanging="446"/>
        <w:contextualSpacing w:val="0"/>
        <w:jc w:val="both"/>
        <w:rPr>
          <w:rFonts w:ascii="Times New Roman" w:hAnsi="Times New Roman"/>
          <w:b/>
          <w:spacing w:val="4"/>
          <w:w w:val="103"/>
          <w:kern w:val="14"/>
          <w:sz w:val="24"/>
          <w:szCs w:val="24"/>
          <w:lang w:val="en-GB"/>
        </w:rPr>
      </w:pPr>
      <w:r w:rsidRPr="004547EF">
        <w:rPr>
          <w:rFonts w:ascii="Times New Roman" w:hAnsi="Times New Roman"/>
          <w:b/>
          <w:spacing w:val="4"/>
          <w:w w:val="103"/>
          <w:kern w:val="14"/>
          <w:sz w:val="24"/>
          <w:szCs w:val="24"/>
          <w:lang w:val="en-GB"/>
        </w:rPr>
        <w:t xml:space="preserve">As the </w:t>
      </w:r>
      <w:r w:rsidR="009A25EC" w:rsidRPr="004547EF">
        <w:rPr>
          <w:rFonts w:ascii="Times New Roman" w:hAnsi="Times New Roman"/>
          <w:b/>
          <w:spacing w:val="4"/>
          <w:w w:val="103"/>
          <w:kern w:val="14"/>
          <w:sz w:val="24"/>
          <w:szCs w:val="24"/>
          <w:lang w:val="en-GB"/>
        </w:rPr>
        <w:t xml:space="preserve">direction for the </w:t>
      </w:r>
      <w:r w:rsidRPr="004547EF">
        <w:rPr>
          <w:rFonts w:ascii="Times New Roman" w:hAnsi="Times New Roman"/>
          <w:b/>
          <w:spacing w:val="4"/>
          <w:w w:val="103"/>
          <w:kern w:val="14"/>
          <w:sz w:val="24"/>
          <w:szCs w:val="24"/>
          <w:lang w:val="en-GB"/>
        </w:rPr>
        <w:t xml:space="preserve">reform of the repositioning of the United Nations development system was </w:t>
      </w:r>
      <w:r w:rsidR="000F1636" w:rsidRPr="004547EF">
        <w:rPr>
          <w:rFonts w:ascii="Times New Roman" w:hAnsi="Times New Roman"/>
          <w:b/>
          <w:spacing w:val="4"/>
          <w:w w:val="103"/>
          <w:kern w:val="14"/>
          <w:sz w:val="24"/>
          <w:szCs w:val="24"/>
          <w:lang w:val="en-GB"/>
        </w:rPr>
        <w:t xml:space="preserve">being </w:t>
      </w:r>
      <w:r w:rsidR="003D7E22" w:rsidRPr="004547EF">
        <w:rPr>
          <w:rFonts w:ascii="Times New Roman" w:hAnsi="Times New Roman"/>
          <w:b/>
          <w:spacing w:val="4"/>
          <w:w w:val="103"/>
          <w:kern w:val="14"/>
          <w:sz w:val="24"/>
          <w:szCs w:val="24"/>
          <w:lang w:val="en-GB"/>
        </w:rPr>
        <w:t>clarified</w:t>
      </w:r>
      <w:r w:rsidRPr="004547EF">
        <w:rPr>
          <w:rFonts w:ascii="Times New Roman" w:hAnsi="Times New Roman"/>
          <w:b/>
          <w:spacing w:val="4"/>
          <w:w w:val="103"/>
          <w:kern w:val="14"/>
          <w:sz w:val="24"/>
          <w:szCs w:val="24"/>
          <w:lang w:val="en-GB"/>
        </w:rPr>
        <w:t>, its</w:t>
      </w:r>
      <w:r w:rsidR="00605E4A" w:rsidRPr="004547EF">
        <w:rPr>
          <w:rFonts w:ascii="Times New Roman" w:hAnsi="Times New Roman"/>
          <w:b/>
          <w:spacing w:val="4"/>
          <w:w w:val="103"/>
          <w:kern w:val="14"/>
          <w:sz w:val="24"/>
          <w:szCs w:val="24"/>
          <w:lang w:val="en-GB"/>
        </w:rPr>
        <w:t xml:space="preserve"> </w:t>
      </w:r>
      <w:r w:rsidR="005814F4" w:rsidRPr="004547EF">
        <w:rPr>
          <w:rFonts w:ascii="Times New Roman" w:hAnsi="Times New Roman"/>
          <w:b/>
          <w:spacing w:val="4"/>
          <w:w w:val="103"/>
          <w:kern w:val="14"/>
          <w:sz w:val="24"/>
          <w:szCs w:val="24"/>
          <w:lang w:val="en-GB"/>
        </w:rPr>
        <w:t>relationship</w:t>
      </w:r>
      <w:r w:rsidR="00605E4A" w:rsidRPr="004547EF">
        <w:rPr>
          <w:rFonts w:ascii="Times New Roman" w:hAnsi="Times New Roman"/>
          <w:b/>
          <w:spacing w:val="4"/>
          <w:w w:val="103"/>
          <w:kern w:val="14"/>
          <w:sz w:val="24"/>
          <w:szCs w:val="24"/>
          <w:lang w:val="en-GB"/>
        </w:rPr>
        <w:t xml:space="preserve"> with, and implications </w:t>
      </w:r>
      <w:r w:rsidRPr="004547EF">
        <w:rPr>
          <w:rFonts w:ascii="Times New Roman" w:hAnsi="Times New Roman"/>
          <w:b/>
          <w:spacing w:val="4"/>
          <w:w w:val="103"/>
          <w:kern w:val="14"/>
          <w:sz w:val="24"/>
          <w:szCs w:val="24"/>
          <w:lang w:val="en-GB"/>
        </w:rPr>
        <w:t>for</w:t>
      </w:r>
      <w:r w:rsidR="00605E4A" w:rsidRPr="004547EF">
        <w:rPr>
          <w:rFonts w:ascii="Times New Roman" w:hAnsi="Times New Roman"/>
          <w:b/>
          <w:spacing w:val="4"/>
          <w:w w:val="103"/>
          <w:kern w:val="14"/>
          <w:sz w:val="24"/>
          <w:szCs w:val="24"/>
          <w:lang w:val="en-GB"/>
        </w:rPr>
        <w:t>,</w:t>
      </w:r>
      <w:r w:rsidRPr="004547EF">
        <w:rPr>
          <w:rFonts w:ascii="Times New Roman" w:hAnsi="Times New Roman"/>
          <w:b/>
          <w:spacing w:val="4"/>
          <w:w w:val="103"/>
          <w:kern w:val="14"/>
          <w:sz w:val="24"/>
          <w:szCs w:val="24"/>
          <w:lang w:val="en-GB"/>
        </w:rPr>
        <w:t xml:space="preserve"> the common chapter have not been articulated</w:t>
      </w:r>
      <w:r w:rsidR="004B715B" w:rsidRPr="004547EF">
        <w:rPr>
          <w:rFonts w:ascii="Times New Roman" w:hAnsi="Times New Roman"/>
          <w:b/>
          <w:spacing w:val="4"/>
          <w:w w:val="103"/>
          <w:kern w:val="14"/>
          <w:sz w:val="24"/>
          <w:szCs w:val="24"/>
          <w:lang w:val="en-GB"/>
        </w:rPr>
        <w:t>.</w:t>
      </w:r>
    </w:p>
    <w:p w14:paraId="6BC4E773" w14:textId="66794D3D" w:rsidR="00EF3A4C" w:rsidRPr="00EF3A4C" w:rsidRDefault="00AA100D" w:rsidP="00140016">
      <w:pPr>
        <w:pStyle w:val="ListNumber"/>
        <w:numPr>
          <w:ilvl w:val="0"/>
          <w:numId w:val="0"/>
        </w:numPr>
        <w:tabs>
          <w:tab w:val="left" w:pos="1728"/>
          <w:tab w:val="left" w:pos="2070"/>
        </w:tabs>
        <w:spacing w:before="0" w:after="120" w:line="240" w:lineRule="exact"/>
        <w:ind w:left="1260" w:right="1267"/>
        <w:contextualSpacing w:val="0"/>
        <w:jc w:val="both"/>
        <w:rPr>
          <w:rFonts w:asciiTheme="majorBidi" w:hAnsiTheme="majorBidi" w:cstheme="majorBidi"/>
          <w:b/>
          <w:spacing w:val="4"/>
          <w:w w:val="103"/>
          <w:kern w:val="14"/>
        </w:rPr>
      </w:pPr>
      <w:r w:rsidRPr="00EF3A4C">
        <w:rPr>
          <w:rFonts w:asciiTheme="majorBidi" w:hAnsiTheme="majorBidi" w:cstheme="majorBidi"/>
          <w:spacing w:val="4"/>
          <w:w w:val="103"/>
          <w:kern w:val="14"/>
        </w:rPr>
        <w:t xml:space="preserve">When </w:t>
      </w:r>
      <w:r w:rsidR="00021503" w:rsidRPr="00EF3A4C">
        <w:rPr>
          <w:rFonts w:asciiTheme="majorBidi" w:hAnsiTheme="majorBidi" w:cstheme="majorBidi"/>
          <w:spacing w:val="4"/>
          <w:w w:val="103"/>
          <w:kern w:val="14"/>
        </w:rPr>
        <w:t xml:space="preserve">the </w:t>
      </w:r>
      <w:r w:rsidRPr="00EF3A4C">
        <w:rPr>
          <w:rFonts w:asciiTheme="majorBidi" w:hAnsiTheme="majorBidi" w:cstheme="majorBidi"/>
          <w:spacing w:val="4"/>
          <w:w w:val="103"/>
          <w:kern w:val="14"/>
        </w:rPr>
        <w:t xml:space="preserve">General Assembly approved the </w:t>
      </w:r>
      <w:r w:rsidR="00021503" w:rsidRPr="00EF3A4C">
        <w:rPr>
          <w:rFonts w:asciiTheme="majorBidi" w:hAnsiTheme="majorBidi" w:cstheme="majorBidi"/>
          <w:spacing w:val="4"/>
          <w:w w:val="103"/>
          <w:kern w:val="14"/>
        </w:rPr>
        <w:t>reform of the Secretary-General in 2018, the link between the common chapter and the repositioning of the United Nations development system was not made explicit. On one hand, the common chapter was mentioned in passing in two reports of the Secretary</w:t>
      </w:r>
      <w:r w:rsidRPr="00EF3A4C">
        <w:rPr>
          <w:rFonts w:asciiTheme="majorBidi" w:hAnsiTheme="majorBidi" w:cstheme="majorBidi"/>
          <w:spacing w:val="4"/>
          <w:w w:val="103"/>
          <w:kern w:val="14"/>
        </w:rPr>
        <w:t>-</w:t>
      </w:r>
      <w:r w:rsidR="00021503" w:rsidRPr="00EF3A4C">
        <w:rPr>
          <w:rFonts w:asciiTheme="majorBidi" w:hAnsiTheme="majorBidi" w:cstheme="majorBidi"/>
          <w:spacing w:val="4"/>
          <w:w w:val="103"/>
          <w:kern w:val="14"/>
        </w:rPr>
        <w:t>General,</w:t>
      </w:r>
      <w:r w:rsidR="00021503" w:rsidRPr="004547EF">
        <w:rPr>
          <w:rFonts w:ascii="Times New Roman" w:hAnsi="Times New Roman"/>
          <w:spacing w:val="4"/>
          <w:w w:val="103"/>
          <w:kern w:val="14"/>
          <w:vertAlign w:val="superscript"/>
        </w:rPr>
        <w:footnoteReference w:id="18"/>
      </w:r>
      <w:r w:rsidR="00021503" w:rsidRPr="00EF3A4C">
        <w:rPr>
          <w:rFonts w:ascii="Times New Roman" w:hAnsi="Times New Roman"/>
          <w:spacing w:val="4"/>
          <w:w w:val="103"/>
          <w:kern w:val="14"/>
          <w:vertAlign w:val="superscript"/>
        </w:rPr>
        <w:t xml:space="preserve"> </w:t>
      </w:r>
      <w:r w:rsidR="00021503" w:rsidRPr="00EF3A4C">
        <w:rPr>
          <w:rFonts w:asciiTheme="majorBidi" w:hAnsiTheme="majorBidi" w:cstheme="majorBidi"/>
          <w:spacing w:val="4"/>
          <w:w w:val="103"/>
          <w:kern w:val="14"/>
        </w:rPr>
        <w:t xml:space="preserve">but not included in the </w:t>
      </w:r>
      <w:r w:rsidR="00F74265" w:rsidRPr="00EF3A4C">
        <w:rPr>
          <w:rFonts w:asciiTheme="majorBidi" w:hAnsiTheme="majorBidi" w:cstheme="majorBidi"/>
          <w:spacing w:val="4"/>
          <w:w w:val="103"/>
          <w:kern w:val="14"/>
        </w:rPr>
        <w:t xml:space="preserve">June 2019 </w:t>
      </w:r>
      <w:r w:rsidR="00021503" w:rsidRPr="00EF3A4C">
        <w:rPr>
          <w:rFonts w:asciiTheme="majorBidi" w:hAnsiTheme="majorBidi" w:cstheme="majorBidi"/>
          <w:spacing w:val="4"/>
          <w:w w:val="103"/>
          <w:kern w:val="14"/>
        </w:rPr>
        <w:t xml:space="preserve">draft United Nations </w:t>
      </w:r>
      <w:r w:rsidR="00F74265" w:rsidRPr="00EF3A4C">
        <w:rPr>
          <w:rFonts w:asciiTheme="majorBidi" w:hAnsiTheme="majorBidi" w:cstheme="majorBidi"/>
          <w:spacing w:val="4"/>
          <w:w w:val="103"/>
          <w:kern w:val="14"/>
        </w:rPr>
        <w:t>s</w:t>
      </w:r>
      <w:r w:rsidR="00021503" w:rsidRPr="00EF3A4C">
        <w:rPr>
          <w:rFonts w:asciiTheme="majorBidi" w:hAnsiTheme="majorBidi" w:cstheme="majorBidi"/>
          <w:spacing w:val="4"/>
          <w:w w:val="103"/>
          <w:kern w:val="14"/>
        </w:rPr>
        <w:t>ystem-</w:t>
      </w:r>
      <w:r w:rsidR="00BC18C8" w:rsidRPr="00EF3A4C">
        <w:rPr>
          <w:rFonts w:asciiTheme="majorBidi" w:hAnsiTheme="majorBidi" w:cstheme="majorBidi"/>
          <w:spacing w:val="4"/>
          <w:w w:val="103"/>
          <w:kern w:val="14"/>
        </w:rPr>
        <w:t>w</w:t>
      </w:r>
      <w:r w:rsidR="00021503" w:rsidRPr="00EF3A4C">
        <w:rPr>
          <w:rFonts w:asciiTheme="majorBidi" w:hAnsiTheme="majorBidi" w:cstheme="majorBidi"/>
          <w:spacing w:val="4"/>
          <w:w w:val="103"/>
          <w:kern w:val="14"/>
        </w:rPr>
        <w:t xml:space="preserve">ide </w:t>
      </w:r>
      <w:r w:rsidR="00F74265" w:rsidRPr="00EF3A4C">
        <w:rPr>
          <w:rFonts w:asciiTheme="majorBidi" w:hAnsiTheme="majorBidi" w:cstheme="majorBidi"/>
          <w:spacing w:val="4"/>
          <w:w w:val="103"/>
          <w:kern w:val="14"/>
        </w:rPr>
        <w:t>s</w:t>
      </w:r>
      <w:r w:rsidR="00021503" w:rsidRPr="00EF3A4C">
        <w:rPr>
          <w:rFonts w:asciiTheme="majorBidi" w:hAnsiTheme="majorBidi" w:cstheme="majorBidi"/>
          <w:spacing w:val="4"/>
          <w:w w:val="103"/>
          <w:kern w:val="14"/>
        </w:rPr>
        <w:t xml:space="preserve">trategic </w:t>
      </w:r>
      <w:r w:rsidR="00F74265" w:rsidRPr="00EF3A4C">
        <w:rPr>
          <w:rFonts w:asciiTheme="majorBidi" w:hAnsiTheme="majorBidi" w:cstheme="majorBidi"/>
          <w:spacing w:val="4"/>
          <w:w w:val="103"/>
          <w:kern w:val="14"/>
        </w:rPr>
        <w:t>d</w:t>
      </w:r>
      <w:r w:rsidR="00021503" w:rsidRPr="00EF3A4C">
        <w:rPr>
          <w:rFonts w:asciiTheme="majorBidi" w:hAnsiTheme="majorBidi" w:cstheme="majorBidi"/>
          <w:spacing w:val="4"/>
          <w:w w:val="103"/>
          <w:kern w:val="14"/>
        </w:rPr>
        <w:t xml:space="preserve">ocument submitted to the Economic and Social Council, nor in the United Nations Sustainable Development Cooperation Framework (UNSDCF) Guidance. On the other, the implications of the reform for the operationalization of the common chapter have not been elaborated, and the role of the United Nations </w:t>
      </w:r>
      <w:r w:rsidR="00BC18C8" w:rsidRPr="00EF3A4C">
        <w:rPr>
          <w:rFonts w:asciiTheme="majorBidi" w:hAnsiTheme="majorBidi" w:cstheme="majorBidi"/>
          <w:spacing w:val="4"/>
          <w:w w:val="103"/>
          <w:kern w:val="14"/>
        </w:rPr>
        <w:t>r</w:t>
      </w:r>
      <w:r w:rsidR="00021503" w:rsidRPr="00EF3A4C">
        <w:rPr>
          <w:rFonts w:asciiTheme="majorBidi" w:hAnsiTheme="majorBidi" w:cstheme="majorBidi"/>
          <w:spacing w:val="4"/>
          <w:w w:val="103"/>
          <w:kern w:val="14"/>
        </w:rPr>
        <w:t xml:space="preserve">esident </w:t>
      </w:r>
      <w:r w:rsidR="00BC18C8" w:rsidRPr="00EF3A4C">
        <w:rPr>
          <w:rFonts w:asciiTheme="majorBidi" w:hAnsiTheme="majorBidi" w:cstheme="majorBidi"/>
          <w:spacing w:val="4"/>
          <w:w w:val="103"/>
          <w:kern w:val="14"/>
        </w:rPr>
        <w:t>c</w:t>
      </w:r>
      <w:r w:rsidR="00021503" w:rsidRPr="00EF3A4C">
        <w:rPr>
          <w:rFonts w:asciiTheme="majorBidi" w:hAnsiTheme="majorBidi" w:cstheme="majorBidi"/>
          <w:spacing w:val="4"/>
          <w:w w:val="103"/>
          <w:kern w:val="14"/>
        </w:rPr>
        <w:t>oordinator in the</w:t>
      </w:r>
      <w:r w:rsidR="002D1249" w:rsidRPr="00EF3A4C">
        <w:rPr>
          <w:rFonts w:asciiTheme="majorBidi" w:hAnsiTheme="majorBidi" w:cstheme="majorBidi"/>
          <w:spacing w:val="4"/>
          <w:w w:val="103"/>
          <w:kern w:val="14"/>
        </w:rPr>
        <w:t xml:space="preserve"> </w:t>
      </w:r>
      <w:r w:rsidR="00021503" w:rsidRPr="00EF3A4C">
        <w:rPr>
          <w:rFonts w:asciiTheme="majorBidi" w:hAnsiTheme="majorBidi" w:cstheme="majorBidi"/>
          <w:spacing w:val="4"/>
          <w:w w:val="103"/>
          <w:kern w:val="14"/>
        </w:rPr>
        <w:t>operationalization of the common chapter remains unclear.</w:t>
      </w:r>
      <w:r w:rsidR="00021503" w:rsidRPr="004547EF">
        <w:rPr>
          <w:rFonts w:ascii="Times New Roman" w:hAnsi="Times New Roman"/>
          <w:spacing w:val="4"/>
          <w:w w:val="103"/>
          <w:kern w:val="14"/>
          <w:vertAlign w:val="superscript"/>
        </w:rPr>
        <w:footnoteReference w:id="19"/>
      </w:r>
      <w:r w:rsidR="00021503" w:rsidRPr="00EF3A4C">
        <w:rPr>
          <w:rFonts w:ascii="Times New Roman" w:hAnsi="Times New Roman"/>
          <w:spacing w:val="4"/>
          <w:w w:val="103"/>
          <w:kern w:val="14"/>
          <w:vertAlign w:val="superscript"/>
        </w:rPr>
        <w:t xml:space="preserve"> </w:t>
      </w:r>
    </w:p>
    <w:p w14:paraId="42D5DC2D" w14:textId="6EC8F811" w:rsidR="00021503" w:rsidRDefault="00EF3A4C" w:rsidP="00EF3A4C">
      <w:pPr>
        <w:pStyle w:val="ListNumber"/>
        <w:keepNext/>
        <w:keepLines/>
        <w:numPr>
          <w:ilvl w:val="0"/>
          <w:numId w:val="0"/>
        </w:numPr>
        <w:tabs>
          <w:tab w:val="left" w:pos="2070"/>
        </w:tabs>
        <w:spacing w:before="0" w:after="120" w:line="240" w:lineRule="exact"/>
        <w:ind w:left="1267" w:right="1267"/>
        <w:rPr>
          <w:rFonts w:asciiTheme="majorBidi" w:hAnsiTheme="majorBidi" w:cstheme="majorBidi"/>
          <w:b/>
          <w:spacing w:val="4"/>
          <w:w w:val="103"/>
          <w:kern w:val="14"/>
        </w:rPr>
      </w:pPr>
      <w:r>
        <w:rPr>
          <w:rFonts w:asciiTheme="majorBidi" w:hAnsiTheme="majorBidi" w:cstheme="majorBidi"/>
          <w:b/>
          <w:noProof/>
          <w:spacing w:val="4"/>
          <w:w w:val="103"/>
          <w:kern w:val="14"/>
        </w:rPr>
        <w:lastRenderedPageBreak/>
        <w:drawing>
          <wp:anchor distT="0" distB="0" distL="114300" distR="114300" simplePos="0" relativeHeight="251665408" behindDoc="0" locked="0" layoutInCell="1" allowOverlap="1" wp14:anchorId="34DAAA67" wp14:editId="30555696">
            <wp:simplePos x="0" y="0"/>
            <wp:positionH relativeFrom="margin">
              <wp:posOffset>715917</wp:posOffset>
            </wp:positionH>
            <wp:positionV relativeFrom="paragraph">
              <wp:posOffset>426085</wp:posOffset>
            </wp:positionV>
            <wp:extent cx="5212080" cy="2628265"/>
            <wp:effectExtent l="19050" t="19050" r="26670" b="19685"/>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080" cy="2628265"/>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021503" w:rsidRPr="002D1249">
        <w:rPr>
          <w:rFonts w:asciiTheme="majorBidi" w:hAnsiTheme="majorBidi" w:cstheme="majorBidi"/>
          <w:b/>
          <w:spacing w:val="4"/>
          <w:w w:val="103"/>
          <w:kern w:val="14"/>
        </w:rPr>
        <w:t xml:space="preserve">Figure </w:t>
      </w:r>
      <w:r w:rsidR="00BA04EE" w:rsidRPr="002D1249">
        <w:rPr>
          <w:rFonts w:asciiTheme="majorBidi" w:hAnsiTheme="majorBidi" w:cstheme="majorBidi"/>
          <w:b/>
          <w:spacing w:val="4"/>
          <w:w w:val="103"/>
          <w:kern w:val="14"/>
        </w:rPr>
        <w:t>II</w:t>
      </w:r>
      <w:r w:rsidR="002D1249" w:rsidRPr="002D1249">
        <w:rPr>
          <w:rFonts w:asciiTheme="majorBidi" w:hAnsiTheme="majorBidi" w:cstheme="majorBidi"/>
          <w:b/>
          <w:spacing w:val="4"/>
          <w:w w:val="103"/>
          <w:kern w:val="14"/>
        </w:rPr>
        <w:t>.</w:t>
      </w:r>
      <w:r w:rsidR="002D1249">
        <w:rPr>
          <w:rFonts w:asciiTheme="majorBidi" w:hAnsiTheme="majorBidi" w:cstheme="majorBidi"/>
          <w:bCs/>
          <w:spacing w:val="4"/>
          <w:w w:val="103"/>
          <w:kern w:val="14"/>
        </w:rPr>
        <w:t xml:space="preserve"> C</w:t>
      </w:r>
      <w:r w:rsidR="00021503" w:rsidRPr="006D4276">
        <w:rPr>
          <w:rFonts w:asciiTheme="majorBidi" w:hAnsiTheme="majorBidi" w:cstheme="majorBidi"/>
          <w:b/>
          <w:spacing w:val="4"/>
          <w:w w:val="103"/>
          <w:kern w:val="14"/>
        </w:rPr>
        <w:t>ommon chapter and United Nations development system reform timeline</w:t>
      </w:r>
    </w:p>
    <w:p w14:paraId="6E1C21ED" w14:textId="4DE41515" w:rsidR="00021503" w:rsidRPr="00F74265" w:rsidRDefault="00021503" w:rsidP="006D4276">
      <w:pPr>
        <w:pStyle w:val="ListNumber"/>
        <w:numPr>
          <w:ilvl w:val="0"/>
          <w:numId w:val="7"/>
        </w:numPr>
        <w:tabs>
          <w:tab w:val="left" w:pos="1728"/>
          <w:tab w:val="left" w:pos="2070"/>
        </w:tabs>
        <w:spacing w:before="240" w:after="120" w:line="240" w:lineRule="exact"/>
        <w:ind w:left="1260" w:right="1267" w:firstLine="0"/>
        <w:contextualSpacing w:val="0"/>
        <w:jc w:val="both"/>
        <w:rPr>
          <w:rFonts w:asciiTheme="majorBidi" w:hAnsiTheme="majorBidi" w:cstheme="majorBidi"/>
          <w:spacing w:val="4"/>
          <w:w w:val="103"/>
          <w:kern w:val="14"/>
        </w:rPr>
      </w:pPr>
      <w:r w:rsidRPr="00F74265">
        <w:rPr>
          <w:rFonts w:asciiTheme="majorBidi" w:hAnsiTheme="majorBidi" w:cstheme="majorBidi"/>
          <w:spacing w:val="4"/>
          <w:w w:val="103"/>
          <w:kern w:val="14"/>
        </w:rPr>
        <w:t xml:space="preserve">The large majority of survey respondents indicated that </w:t>
      </w:r>
      <w:r w:rsidR="00C83B89" w:rsidRPr="00F74265">
        <w:rPr>
          <w:rFonts w:asciiTheme="majorBidi" w:hAnsiTheme="majorBidi" w:cstheme="majorBidi"/>
          <w:spacing w:val="4"/>
          <w:w w:val="103"/>
          <w:kern w:val="14"/>
        </w:rPr>
        <w:t xml:space="preserve">both the common chapter and the United Nations </w:t>
      </w:r>
      <w:r w:rsidR="00F74265" w:rsidRPr="00F74265">
        <w:rPr>
          <w:rFonts w:asciiTheme="majorBidi" w:hAnsiTheme="majorBidi" w:cstheme="majorBidi"/>
          <w:spacing w:val="4"/>
          <w:w w:val="103"/>
          <w:kern w:val="14"/>
        </w:rPr>
        <w:t>d</w:t>
      </w:r>
      <w:r w:rsidR="00C83B89" w:rsidRPr="00F74265">
        <w:rPr>
          <w:rFonts w:asciiTheme="majorBidi" w:hAnsiTheme="majorBidi" w:cstheme="majorBidi"/>
          <w:spacing w:val="4"/>
          <w:w w:val="103"/>
          <w:kern w:val="14"/>
        </w:rPr>
        <w:t xml:space="preserve">evelopment </w:t>
      </w:r>
      <w:r w:rsidR="00F74265" w:rsidRPr="00F74265">
        <w:rPr>
          <w:rFonts w:asciiTheme="majorBidi" w:hAnsiTheme="majorBidi" w:cstheme="majorBidi"/>
          <w:spacing w:val="4"/>
          <w:w w:val="103"/>
          <w:kern w:val="14"/>
        </w:rPr>
        <w:t>s</w:t>
      </w:r>
      <w:r w:rsidR="00C83B89" w:rsidRPr="00F74265">
        <w:rPr>
          <w:rFonts w:asciiTheme="majorBidi" w:hAnsiTheme="majorBidi" w:cstheme="majorBidi"/>
          <w:spacing w:val="4"/>
          <w:w w:val="103"/>
          <w:kern w:val="14"/>
        </w:rPr>
        <w:t xml:space="preserve">ystem’s repositioning reform have had a positive influence on collaboration among the </w:t>
      </w:r>
      <w:r w:rsidR="00F74265" w:rsidRPr="00F74265">
        <w:rPr>
          <w:rFonts w:asciiTheme="majorBidi" w:hAnsiTheme="majorBidi" w:cstheme="majorBidi"/>
          <w:spacing w:val="4"/>
          <w:w w:val="103"/>
          <w:kern w:val="14"/>
        </w:rPr>
        <w:t>organizations</w:t>
      </w:r>
      <w:r w:rsidR="00C83B89" w:rsidRPr="00F74265">
        <w:rPr>
          <w:rFonts w:asciiTheme="majorBidi" w:hAnsiTheme="majorBidi" w:cstheme="majorBidi"/>
          <w:spacing w:val="4"/>
          <w:w w:val="103"/>
          <w:kern w:val="14"/>
        </w:rPr>
        <w:t>, albeit to a somew</w:t>
      </w:r>
      <w:r w:rsidRPr="00F74265">
        <w:rPr>
          <w:rFonts w:asciiTheme="majorBidi" w:hAnsiTheme="majorBidi" w:cstheme="majorBidi"/>
          <w:spacing w:val="4"/>
          <w:w w:val="103"/>
          <w:kern w:val="14"/>
        </w:rPr>
        <w:t xml:space="preserve">hat more limited extent </w:t>
      </w:r>
      <w:r w:rsidR="00C83B89" w:rsidRPr="00F74265">
        <w:rPr>
          <w:rFonts w:asciiTheme="majorBidi" w:hAnsiTheme="majorBidi" w:cstheme="majorBidi"/>
          <w:spacing w:val="4"/>
          <w:w w:val="103"/>
          <w:kern w:val="14"/>
        </w:rPr>
        <w:t>in the case of the common chapter</w:t>
      </w:r>
      <w:r w:rsidR="00F74265" w:rsidRPr="00F74265">
        <w:rPr>
          <w:rFonts w:asciiTheme="majorBidi" w:hAnsiTheme="majorBidi" w:cstheme="majorBidi"/>
          <w:spacing w:val="4"/>
          <w:w w:val="103"/>
          <w:kern w:val="14"/>
        </w:rPr>
        <w:t>,</w:t>
      </w:r>
      <w:r w:rsidRPr="004547EF">
        <w:rPr>
          <w:rStyle w:val="FootnoteReference"/>
          <w:rFonts w:asciiTheme="majorBidi" w:hAnsiTheme="majorBidi" w:cstheme="majorBidi"/>
          <w:spacing w:val="4"/>
          <w:w w:val="103"/>
          <w:kern w:val="14"/>
        </w:rPr>
        <w:footnoteReference w:id="20"/>
      </w:r>
      <w:r w:rsidR="00F74265" w:rsidRPr="00F74265">
        <w:rPr>
          <w:rFonts w:asciiTheme="majorBidi" w:hAnsiTheme="majorBidi" w:cstheme="majorBidi"/>
          <w:spacing w:val="4"/>
          <w:w w:val="103"/>
          <w:kern w:val="14"/>
        </w:rPr>
        <w:t xml:space="preserve"> </w:t>
      </w:r>
      <w:r w:rsidR="004974B9" w:rsidRPr="00F74265">
        <w:rPr>
          <w:rFonts w:asciiTheme="majorBidi" w:hAnsiTheme="majorBidi" w:cstheme="majorBidi"/>
          <w:spacing w:val="4"/>
          <w:w w:val="103"/>
          <w:kern w:val="14"/>
        </w:rPr>
        <w:t>as confirmed in interviews</w:t>
      </w:r>
      <w:r w:rsidRPr="00F74265">
        <w:rPr>
          <w:rFonts w:asciiTheme="majorBidi" w:hAnsiTheme="majorBidi" w:cstheme="majorBidi"/>
          <w:spacing w:val="4"/>
          <w:w w:val="103"/>
          <w:kern w:val="14"/>
        </w:rPr>
        <w:t xml:space="preserve">. </w:t>
      </w:r>
      <w:r w:rsidR="004974B9" w:rsidRPr="00F74265">
        <w:rPr>
          <w:rFonts w:asciiTheme="majorBidi" w:hAnsiTheme="majorBidi" w:cstheme="majorBidi"/>
          <w:spacing w:val="4"/>
          <w:w w:val="103"/>
          <w:kern w:val="14"/>
        </w:rPr>
        <w:t xml:space="preserve">Respondents commented that the common chapter “influences thinking” and provides a “useful framework”, a “reminder”, a “common agenda”, or an “incentive” to work together in certain areas of common interest. </w:t>
      </w:r>
      <w:r w:rsidRPr="00F74265">
        <w:rPr>
          <w:rFonts w:asciiTheme="majorBidi" w:hAnsiTheme="majorBidi" w:cstheme="majorBidi"/>
          <w:spacing w:val="4"/>
          <w:w w:val="103"/>
          <w:kern w:val="14"/>
        </w:rPr>
        <w:t>Critical survey respondents</w:t>
      </w:r>
      <w:r w:rsidR="004974B9" w:rsidRPr="00F74265">
        <w:rPr>
          <w:rFonts w:asciiTheme="majorBidi" w:hAnsiTheme="majorBidi" w:cstheme="majorBidi"/>
          <w:spacing w:val="4"/>
          <w:w w:val="103"/>
          <w:kern w:val="14"/>
        </w:rPr>
        <w:t>, however,</w:t>
      </w:r>
      <w:r w:rsidRPr="00F74265">
        <w:rPr>
          <w:rFonts w:asciiTheme="majorBidi" w:hAnsiTheme="majorBidi" w:cstheme="majorBidi"/>
          <w:spacing w:val="4"/>
          <w:w w:val="103"/>
          <w:kern w:val="14"/>
        </w:rPr>
        <w:t xml:space="preserve"> questioned the common chapter’s added value since “United Nations </w:t>
      </w:r>
      <w:r w:rsidR="00F74265" w:rsidRPr="00F74265">
        <w:rPr>
          <w:rFonts w:asciiTheme="majorBidi" w:hAnsiTheme="majorBidi" w:cstheme="majorBidi"/>
          <w:spacing w:val="4"/>
          <w:w w:val="103"/>
          <w:kern w:val="14"/>
        </w:rPr>
        <w:t>c</w:t>
      </w:r>
      <w:r w:rsidRPr="00F74265">
        <w:rPr>
          <w:rFonts w:asciiTheme="majorBidi" w:hAnsiTheme="majorBidi" w:cstheme="majorBidi"/>
          <w:spacing w:val="4"/>
          <w:w w:val="103"/>
          <w:kern w:val="14"/>
        </w:rPr>
        <w:t xml:space="preserve">ountry </w:t>
      </w:r>
      <w:r w:rsidR="00F74265" w:rsidRPr="00F74265">
        <w:rPr>
          <w:rFonts w:asciiTheme="majorBidi" w:hAnsiTheme="majorBidi" w:cstheme="majorBidi"/>
          <w:spacing w:val="4"/>
          <w:w w:val="103"/>
          <w:kern w:val="14"/>
        </w:rPr>
        <w:t>t</w:t>
      </w:r>
      <w:r w:rsidRPr="00F74265">
        <w:rPr>
          <w:rFonts w:asciiTheme="majorBidi" w:hAnsiTheme="majorBidi" w:cstheme="majorBidi"/>
          <w:spacing w:val="4"/>
          <w:w w:val="103"/>
          <w:kern w:val="14"/>
        </w:rPr>
        <w:t xml:space="preserve">eams are already delivering as one and considering the reform process”. Two extreme schools of thought emerged: on </w:t>
      </w:r>
      <w:r w:rsidR="00F74265" w:rsidRPr="00F74265">
        <w:rPr>
          <w:rFonts w:asciiTheme="majorBidi" w:hAnsiTheme="majorBidi" w:cstheme="majorBidi"/>
          <w:spacing w:val="4"/>
          <w:w w:val="103"/>
          <w:kern w:val="14"/>
        </w:rPr>
        <w:t xml:space="preserve">the </w:t>
      </w:r>
      <w:r w:rsidRPr="00F74265">
        <w:rPr>
          <w:rFonts w:asciiTheme="majorBidi" w:hAnsiTheme="majorBidi" w:cstheme="majorBidi"/>
          <w:spacing w:val="4"/>
          <w:w w:val="103"/>
          <w:kern w:val="14"/>
        </w:rPr>
        <w:t xml:space="preserve">one hand, the call for ending the common chapter; on the other, support for systematic incorporation of the common chapter in the methodologies of both </w:t>
      </w:r>
      <w:r w:rsidR="00F74265" w:rsidRPr="00F74265">
        <w:rPr>
          <w:rFonts w:asciiTheme="majorBidi" w:hAnsiTheme="majorBidi" w:cstheme="majorBidi"/>
          <w:spacing w:val="4"/>
          <w:w w:val="103"/>
          <w:kern w:val="14"/>
        </w:rPr>
        <w:t xml:space="preserve">the organizations </w:t>
      </w:r>
      <w:r w:rsidRPr="00F74265">
        <w:rPr>
          <w:rFonts w:asciiTheme="majorBidi" w:hAnsiTheme="majorBidi" w:cstheme="majorBidi"/>
          <w:spacing w:val="4"/>
          <w:w w:val="103"/>
          <w:kern w:val="14"/>
        </w:rPr>
        <w:t xml:space="preserve">and </w:t>
      </w:r>
      <w:r w:rsidR="00F74265" w:rsidRPr="00F74265">
        <w:rPr>
          <w:rFonts w:asciiTheme="majorBidi" w:hAnsiTheme="majorBidi" w:cstheme="majorBidi"/>
          <w:spacing w:val="4"/>
          <w:w w:val="103"/>
          <w:kern w:val="14"/>
        </w:rPr>
        <w:t xml:space="preserve">country teams’ </w:t>
      </w:r>
      <w:r w:rsidRPr="00F74265">
        <w:rPr>
          <w:rFonts w:asciiTheme="majorBidi" w:hAnsiTheme="majorBidi" w:cstheme="majorBidi"/>
          <w:spacing w:val="4"/>
          <w:w w:val="103"/>
          <w:kern w:val="14"/>
        </w:rPr>
        <w:t xml:space="preserve">instruments and processes </w:t>
      </w:r>
      <w:r w:rsidR="00F74265" w:rsidRPr="00F74265">
        <w:rPr>
          <w:rFonts w:asciiTheme="majorBidi" w:hAnsiTheme="majorBidi" w:cstheme="majorBidi"/>
          <w:spacing w:val="4"/>
          <w:w w:val="103"/>
          <w:kern w:val="14"/>
        </w:rPr>
        <w:t>–</w:t>
      </w:r>
      <w:r w:rsidRPr="00F74265">
        <w:rPr>
          <w:rFonts w:asciiTheme="majorBidi" w:hAnsiTheme="majorBidi" w:cstheme="majorBidi"/>
          <w:spacing w:val="4"/>
          <w:w w:val="103"/>
          <w:kern w:val="14"/>
        </w:rPr>
        <w:t xml:space="preserve"> more consistent operationali</w:t>
      </w:r>
      <w:r w:rsidR="00F74265">
        <w:rPr>
          <w:rFonts w:asciiTheme="majorBidi" w:hAnsiTheme="majorBidi" w:cstheme="majorBidi"/>
          <w:spacing w:val="4"/>
          <w:w w:val="103"/>
          <w:kern w:val="14"/>
        </w:rPr>
        <w:t>z</w:t>
      </w:r>
      <w:r w:rsidRPr="00F74265">
        <w:rPr>
          <w:rFonts w:asciiTheme="majorBidi" w:hAnsiTheme="majorBidi" w:cstheme="majorBidi"/>
          <w:spacing w:val="4"/>
          <w:w w:val="103"/>
          <w:kern w:val="14"/>
        </w:rPr>
        <w:t>ation within existing mechanisms as a contribution to United Nations reforms.</w:t>
      </w:r>
    </w:p>
    <w:p w14:paraId="344FECA5" w14:textId="0218206A" w:rsidR="00F57116" w:rsidRPr="004547EF" w:rsidRDefault="00284A00" w:rsidP="009A2BE8">
      <w:pPr>
        <w:pStyle w:val="ListParagraph"/>
        <w:numPr>
          <w:ilvl w:val="0"/>
          <w:numId w:val="11"/>
        </w:numPr>
        <w:tabs>
          <w:tab w:val="left" w:pos="1260"/>
        </w:tabs>
        <w:spacing w:before="200" w:line="270" w:lineRule="exact"/>
        <w:ind w:left="1252" w:right="1210" w:hanging="446"/>
        <w:contextualSpacing w:val="0"/>
        <w:jc w:val="both"/>
        <w:rPr>
          <w:rFonts w:ascii="Times New Roman" w:hAnsi="Times New Roman"/>
          <w:b/>
          <w:spacing w:val="4"/>
          <w:w w:val="103"/>
          <w:kern w:val="14"/>
          <w:sz w:val="24"/>
          <w:szCs w:val="24"/>
          <w:lang w:val="en-GB"/>
        </w:rPr>
      </w:pPr>
      <w:r w:rsidRPr="004547EF">
        <w:rPr>
          <w:rFonts w:ascii="Times New Roman" w:hAnsi="Times New Roman"/>
          <w:b/>
          <w:spacing w:val="4"/>
          <w:w w:val="103"/>
          <w:kern w:val="14"/>
          <w:sz w:val="24"/>
          <w:szCs w:val="24"/>
          <w:lang w:val="en-GB"/>
        </w:rPr>
        <w:t>IMS data, as well as survey perceptions, indicate that country offices are overall collaborating</w:t>
      </w:r>
      <w:r w:rsidR="00B24938" w:rsidRPr="004547EF">
        <w:rPr>
          <w:rFonts w:ascii="Times New Roman" w:hAnsi="Times New Roman"/>
          <w:b/>
          <w:spacing w:val="4"/>
          <w:w w:val="103"/>
          <w:kern w:val="14"/>
          <w:sz w:val="24"/>
          <w:szCs w:val="24"/>
          <w:lang w:val="en-GB"/>
        </w:rPr>
        <w:t xml:space="preserve"> more</w:t>
      </w:r>
      <w:r w:rsidRPr="004547EF">
        <w:rPr>
          <w:rFonts w:ascii="Times New Roman" w:hAnsi="Times New Roman"/>
          <w:b/>
          <w:spacing w:val="4"/>
          <w:w w:val="103"/>
          <w:kern w:val="14"/>
          <w:sz w:val="24"/>
          <w:szCs w:val="24"/>
          <w:lang w:val="en-GB"/>
        </w:rPr>
        <w:t xml:space="preserve"> </w:t>
      </w:r>
      <w:r w:rsidR="00482C15" w:rsidRPr="004547EF">
        <w:rPr>
          <w:rFonts w:ascii="Times New Roman" w:hAnsi="Times New Roman"/>
          <w:b/>
          <w:spacing w:val="4"/>
          <w:w w:val="103"/>
          <w:kern w:val="14"/>
          <w:sz w:val="24"/>
          <w:szCs w:val="24"/>
          <w:lang w:val="en-GB"/>
        </w:rPr>
        <w:t>through</w:t>
      </w:r>
      <w:r w:rsidR="00862A26" w:rsidRPr="004547EF">
        <w:rPr>
          <w:rFonts w:ascii="Times New Roman" w:hAnsi="Times New Roman"/>
          <w:b/>
          <w:spacing w:val="4"/>
          <w:w w:val="103"/>
          <w:kern w:val="14"/>
          <w:sz w:val="24"/>
          <w:szCs w:val="24"/>
          <w:lang w:val="en-GB"/>
        </w:rPr>
        <w:t xml:space="preserve"> planning and programme implementation. Available information </w:t>
      </w:r>
      <w:r w:rsidR="00482C15" w:rsidRPr="004547EF">
        <w:rPr>
          <w:rFonts w:ascii="Times New Roman" w:hAnsi="Times New Roman"/>
          <w:b/>
          <w:spacing w:val="4"/>
          <w:w w:val="103"/>
          <w:kern w:val="14"/>
          <w:sz w:val="24"/>
          <w:szCs w:val="24"/>
          <w:lang w:val="en-GB"/>
        </w:rPr>
        <w:t>does</w:t>
      </w:r>
      <w:r w:rsidR="00862A26" w:rsidRPr="004547EF">
        <w:rPr>
          <w:rFonts w:ascii="Times New Roman" w:hAnsi="Times New Roman"/>
          <w:b/>
          <w:spacing w:val="4"/>
          <w:w w:val="103"/>
          <w:kern w:val="14"/>
          <w:sz w:val="24"/>
          <w:szCs w:val="24"/>
          <w:lang w:val="en-GB"/>
        </w:rPr>
        <w:t xml:space="preserve"> not however </w:t>
      </w:r>
      <w:r w:rsidR="00CE431B">
        <w:rPr>
          <w:rFonts w:ascii="Times New Roman" w:hAnsi="Times New Roman"/>
          <w:b/>
          <w:spacing w:val="4"/>
          <w:w w:val="103"/>
          <w:kern w:val="14"/>
          <w:sz w:val="24"/>
          <w:szCs w:val="24"/>
          <w:lang w:val="en-GB"/>
        </w:rPr>
        <w:t xml:space="preserve">make it possible </w:t>
      </w:r>
      <w:r w:rsidR="00C538D4" w:rsidRPr="004547EF">
        <w:rPr>
          <w:rFonts w:ascii="Times New Roman" w:hAnsi="Times New Roman"/>
          <w:b/>
          <w:spacing w:val="4"/>
          <w:w w:val="103"/>
          <w:kern w:val="14"/>
          <w:sz w:val="24"/>
          <w:szCs w:val="24"/>
          <w:lang w:val="en-GB"/>
        </w:rPr>
        <w:t xml:space="preserve">to qualify the cooperation, nor </w:t>
      </w:r>
      <w:r w:rsidR="00887C9E">
        <w:rPr>
          <w:rFonts w:ascii="Times New Roman" w:hAnsi="Times New Roman"/>
          <w:b/>
          <w:spacing w:val="4"/>
          <w:w w:val="103"/>
          <w:kern w:val="14"/>
          <w:sz w:val="24"/>
          <w:szCs w:val="24"/>
          <w:lang w:val="en-GB"/>
        </w:rPr>
        <w:t xml:space="preserve">to define </w:t>
      </w:r>
      <w:r w:rsidR="00C538D4" w:rsidRPr="004547EF">
        <w:rPr>
          <w:rFonts w:ascii="Times New Roman" w:hAnsi="Times New Roman"/>
          <w:b/>
          <w:spacing w:val="4"/>
          <w:w w:val="103"/>
          <w:kern w:val="14"/>
          <w:sz w:val="24"/>
          <w:szCs w:val="24"/>
          <w:lang w:val="en-GB"/>
        </w:rPr>
        <w:t xml:space="preserve">whether </w:t>
      </w:r>
      <w:r w:rsidR="00740012" w:rsidRPr="004547EF">
        <w:rPr>
          <w:rFonts w:ascii="Times New Roman" w:hAnsi="Times New Roman"/>
          <w:b/>
          <w:spacing w:val="4"/>
          <w:w w:val="103"/>
          <w:kern w:val="14"/>
          <w:sz w:val="24"/>
          <w:szCs w:val="24"/>
          <w:lang w:val="en-GB"/>
        </w:rPr>
        <w:t>cooperation</w:t>
      </w:r>
      <w:r w:rsidR="00C538D4" w:rsidRPr="004547EF">
        <w:rPr>
          <w:rFonts w:ascii="Times New Roman" w:hAnsi="Times New Roman"/>
          <w:b/>
          <w:spacing w:val="4"/>
          <w:w w:val="103"/>
          <w:kern w:val="14"/>
          <w:sz w:val="24"/>
          <w:szCs w:val="24"/>
          <w:lang w:val="en-GB"/>
        </w:rPr>
        <w:t xml:space="preserve"> </w:t>
      </w:r>
      <w:r w:rsidR="00CE431B">
        <w:rPr>
          <w:rFonts w:ascii="Times New Roman" w:hAnsi="Times New Roman"/>
          <w:b/>
          <w:spacing w:val="4"/>
          <w:w w:val="103"/>
          <w:kern w:val="14"/>
          <w:sz w:val="24"/>
          <w:szCs w:val="24"/>
          <w:lang w:val="en-GB"/>
        </w:rPr>
        <w:t xml:space="preserve">has </w:t>
      </w:r>
      <w:r w:rsidR="00C538D4" w:rsidRPr="004547EF">
        <w:rPr>
          <w:rFonts w:ascii="Times New Roman" w:hAnsi="Times New Roman"/>
          <w:b/>
          <w:spacing w:val="4"/>
          <w:w w:val="103"/>
          <w:kern w:val="14"/>
          <w:sz w:val="24"/>
          <w:szCs w:val="24"/>
          <w:lang w:val="en-GB"/>
        </w:rPr>
        <w:t xml:space="preserve">derived </w:t>
      </w:r>
      <w:r w:rsidR="00D06E16" w:rsidRPr="004547EF">
        <w:rPr>
          <w:rFonts w:ascii="Times New Roman" w:hAnsi="Times New Roman"/>
          <w:b/>
          <w:spacing w:val="4"/>
          <w:w w:val="103"/>
          <w:kern w:val="14"/>
          <w:sz w:val="24"/>
          <w:szCs w:val="24"/>
          <w:lang w:val="en-GB"/>
        </w:rPr>
        <w:t xml:space="preserve">from the common chapter. </w:t>
      </w:r>
      <w:r w:rsidR="00B34806" w:rsidRPr="004547EF">
        <w:rPr>
          <w:rFonts w:ascii="Times New Roman" w:hAnsi="Times New Roman"/>
          <w:b/>
          <w:spacing w:val="4"/>
          <w:w w:val="103"/>
          <w:kern w:val="14"/>
          <w:sz w:val="24"/>
          <w:szCs w:val="24"/>
          <w:lang w:val="en-GB"/>
        </w:rPr>
        <w:t>Very little information is available about multi-stakeholder partnerships.</w:t>
      </w:r>
    </w:p>
    <w:p w14:paraId="7E0C828E" w14:textId="72A03708" w:rsidR="00C71EC0" w:rsidRPr="004547EF" w:rsidRDefault="00C71EC0"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In the absence of an established baseline for the common chapter, most of the indicators that the team </w:t>
      </w:r>
      <w:r w:rsidR="00D2773E">
        <w:rPr>
          <w:rFonts w:asciiTheme="majorBidi" w:hAnsiTheme="majorBidi" w:cstheme="majorBidi"/>
          <w:spacing w:val="4"/>
          <w:w w:val="103"/>
          <w:kern w:val="14"/>
        </w:rPr>
        <w:t xml:space="preserve">of consultants </w:t>
      </w:r>
      <w:r w:rsidRPr="004547EF">
        <w:rPr>
          <w:rFonts w:asciiTheme="majorBidi" w:hAnsiTheme="majorBidi" w:cstheme="majorBidi"/>
          <w:spacing w:val="4"/>
          <w:w w:val="103"/>
          <w:kern w:val="14"/>
        </w:rPr>
        <w:t>used to create one and track progress in the operationalization of the common chapter relate to “action A” modalities of cooperation (i.e.</w:t>
      </w:r>
      <w:r w:rsidR="00D2773E">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working through existing mechanisms) and refer to system-wide approaches and mechanisms that occur independently of the common chapter. </w:t>
      </w:r>
    </w:p>
    <w:p w14:paraId="70C9C876" w14:textId="3E032672" w:rsidR="004D6337" w:rsidRPr="004547EF" w:rsidRDefault="00866ED0"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The analysis of IMS data</w:t>
      </w:r>
      <w:r w:rsidR="00BB7802" w:rsidRPr="004547EF">
        <w:rPr>
          <w:rFonts w:asciiTheme="majorBidi" w:hAnsiTheme="majorBidi" w:cstheme="majorBidi"/>
          <w:spacing w:val="4"/>
          <w:w w:val="103"/>
          <w:kern w:val="14"/>
        </w:rPr>
        <w:t xml:space="preserve"> for 201</w:t>
      </w:r>
      <w:r w:rsidR="00A37DAB" w:rsidRPr="004547EF">
        <w:rPr>
          <w:rFonts w:asciiTheme="majorBidi" w:hAnsiTheme="majorBidi" w:cstheme="majorBidi"/>
          <w:spacing w:val="4"/>
          <w:w w:val="103"/>
          <w:kern w:val="14"/>
        </w:rPr>
        <w:t>8-</w:t>
      </w:r>
      <w:r w:rsidR="004D4D17">
        <w:rPr>
          <w:rFonts w:asciiTheme="majorBidi" w:hAnsiTheme="majorBidi" w:cstheme="majorBidi"/>
          <w:spacing w:val="4"/>
          <w:w w:val="103"/>
          <w:kern w:val="14"/>
        </w:rPr>
        <w:t>20</w:t>
      </w:r>
      <w:r w:rsidR="00A37DAB" w:rsidRPr="004547EF">
        <w:rPr>
          <w:rFonts w:asciiTheme="majorBidi" w:hAnsiTheme="majorBidi" w:cstheme="majorBidi"/>
          <w:spacing w:val="4"/>
          <w:w w:val="103"/>
          <w:kern w:val="14"/>
        </w:rPr>
        <w:t>19</w:t>
      </w:r>
      <w:r w:rsidRPr="004547EF">
        <w:rPr>
          <w:rFonts w:asciiTheme="majorBidi" w:hAnsiTheme="majorBidi" w:cstheme="majorBidi"/>
          <w:spacing w:val="4"/>
          <w:w w:val="103"/>
          <w:kern w:val="14"/>
        </w:rPr>
        <w:t xml:space="preserve"> shows </w:t>
      </w:r>
      <w:r w:rsidR="0006574F" w:rsidRPr="004547EF">
        <w:rPr>
          <w:rFonts w:asciiTheme="majorBidi" w:hAnsiTheme="majorBidi" w:cstheme="majorBidi"/>
          <w:spacing w:val="4"/>
          <w:w w:val="103"/>
          <w:kern w:val="14"/>
        </w:rPr>
        <w:t xml:space="preserve">somewhat </w:t>
      </w:r>
      <w:r w:rsidR="00A37DAB" w:rsidRPr="004547EF">
        <w:rPr>
          <w:rFonts w:asciiTheme="majorBidi" w:hAnsiTheme="majorBidi" w:cstheme="majorBidi"/>
          <w:spacing w:val="4"/>
          <w:w w:val="103"/>
          <w:kern w:val="14"/>
        </w:rPr>
        <w:t>positive trend</w:t>
      </w:r>
      <w:r w:rsidR="00365D34" w:rsidRPr="004547EF">
        <w:rPr>
          <w:rFonts w:asciiTheme="majorBidi" w:hAnsiTheme="majorBidi" w:cstheme="majorBidi"/>
          <w:spacing w:val="4"/>
          <w:w w:val="103"/>
          <w:kern w:val="14"/>
        </w:rPr>
        <w:t>s</w:t>
      </w:r>
      <w:r w:rsidR="00A37DAB" w:rsidRPr="004547EF">
        <w:rPr>
          <w:rFonts w:asciiTheme="majorBidi" w:hAnsiTheme="majorBidi" w:cstheme="majorBidi"/>
          <w:spacing w:val="4"/>
          <w:w w:val="103"/>
          <w:kern w:val="14"/>
        </w:rPr>
        <w:t xml:space="preserve"> in cooperation (both planning and implementation) </w:t>
      </w:r>
      <w:r w:rsidR="00085450" w:rsidRPr="004547EF">
        <w:rPr>
          <w:rFonts w:asciiTheme="majorBidi" w:hAnsiTheme="majorBidi" w:cstheme="majorBidi"/>
          <w:spacing w:val="4"/>
          <w:w w:val="103"/>
          <w:kern w:val="14"/>
        </w:rPr>
        <w:t xml:space="preserve">among the four </w:t>
      </w:r>
      <w:r w:rsidR="004D4D17">
        <w:rPr>
          <w:rFonts w:asciiTheme="majorBidi" w:hAnsiTheme="majorBidi" w:cstheme="majorBidi"/>
          <w:spacing w:val="4"/>
          <w:w w:val="103"/>
          <w:kern w:val="14"/>
        </w:rPr>
        <w:t xml:space="preserve">organizations </w:t>
      </w:r>
      <w:r w:rsidR="00085450" w:rsidRPr="004547EF">
        <w:rPr>
          <w:rFonts w:asciiTheme="majorBidi" w:hAnsiTheme="majorBidi" w:cstheme="majorBidi"/>
          <w:spacing w:val="4"/>
          <w:w w:val="103"/>
          <w:kern w:val="14"/>
        </w:rPr>
        <w:t>compared to 2014-</w:t>
      </w:r>
      <w:r w:rsidR="004D4D17">
        <w:rPr>
          <w:rFonts w:asciiTheme="majorBidi" w:hAnsiTheme="majorBidi" w:cstheme="majorBidi"/>
          <w:spacing w:val="4"/>
          <w:w w:val="103"/>
          <w:kern w:val="14"/>
        </w:rPr>
        <w:t>20</w:t>
      </w:r>
      <w:r w:rsidR="00085450" w:rsidRPr="004547EF">
        <w:rPr>
          <w:rFonts w:asciiTheme="majorBidi" w:hAnsiTheme="majorBidi" w:cstheme="majorBidi"/>
          <w:spacing w:val="4"/>
          <w:w w:val="103"/>
          <w:kern w:val="14"/>
        </w:rPr>
        <w:t xml:space="preserve">17. </w:t>
      </w:r>
      <w:r w:rsidR="00597C83" w:rsidRPr="004547EF">
        <w:rPr>
          <w:rFonts w:asciiTheme="majorBidi" w:hAnsiTheme="majorBidi" w:cstheme="majorBidi"/>
          <w:spacing w:val="4"/>
          <w:w w:val="103"/>
          <w:kern w:val="14"/>
        </w:rPr>
        <w:t xml:space="preserve">The four process indicators selected by the consultants to </w:t>
      </w:r>
      <w:r w:rsidR="00597C83" w:rsidRPr="004547EF">
        <w:rPr>
          <w:rFonts w:asciiTheme="majorBidi" w:hAnsiTheme="majorBidi" w:cstheme="majorBidi"/>
          <w:spacing w:val="4"/>
          <w:w w:val="103"/>
          <w:kern w:val="14"/>
        </w:rPr>
        <w:lastRenderedPageBreak/>
        <w:t xml:space="preserve">assess joint planning, based on available information, reveal that </w:t>
      </w:r>
      <w:r w:rsidR="004D4D17">
        <w:rPr>
          <w:rFonts w:asciiTheme="majorBidi" w:hAnsiTheme="majorBidi" w:cstheme="majorBidi"/>
          <w:spacing w:val="4"/>
          <w:w w:val="103"/>
          <w:kern w:val="14"/>
        </w:rPr>
        <w:t xml:space="preserve">organizations </w:t>
      </w:r>
      <w:r w:rsidR="00597C83" w:rsidRPr="004547EF">
        <w:rPr>
          <w:rFonts w:asciiTheme="majorBidi" w:hAnsiTheme="majorBidi" w:cstheme="majorBidi"/>
          <w:spacing w:val="4"/>
          <w:w w:val="103"/>
          <w:kern w:val="14"/>
        </w:rPr>
        <w:t xml:space="preserve">have been planning together more by participating in common country assessments, MAPS missions, </w:t>
      </w:r>
      <w:r w:rsidR="004D4D17">
        <w:rPr>
          <w:rFonts w:asciiTheme="majorBidi" w:hAnsiTheme="majorBidi" w:cstheme="majorBidi"/>
          <w:spacing w:val="4"/>
          <w:w w:val="103"/>
          <w:kern w:val="14"/>
        </w:rPr>
        <w:t>United Nations Development Assistance Framework (</w:t>
      </w:r>
      <w:r w:rsidR="00597C83" w:rsidRPr="004547EF">
        <w:rPr>
          <w:rFonts w:asciiTheme="majorBidi" w:hAnsiTheme="majorBidi" w:cstheme="majorBidi"/>
          <w:spacing w:val="4"/>
          <w:w w:val="103"/>
          <w:kern w:val="14"/>
        </w:rPr>
        <w:t>UNDAF</w:t>
      </w:r>
      <w:r w:rsidR="004D4D17">
        <w:rPr>
          <w:rFonts w:asciiTheme="majorBidi" w:hAnsiTheme="majorBidi" w:cstheme="majorBidi"/>
          <w:spacing w:val="4"/>
          <w:w w:val="103"/>
          <w:kern w:val="14"/>
        </w:rPr>
        <w:t>)/UNSDCF</w:t>
      </w:r>
      <w:r w:rsidR="00597C83" w:rsidRPr="004547EF">
        <w:rPr>
          <w:rFonts w:asciiTheme="majorBidi" w:hAnsiTheme="majorBidi" w:cstheme="majorBidi"/>
          <w:spacing w:val="4"/>
          <w:w w:val="103"/>
          <w:kern w:val="14"/>
        </w:rPr>
        <w:t xml:space="preserve"> processes</w:t>
      </w:r>
      <w:r w:rsidR="00DF3DD5" w:rsidRPr="004547EF">
        <w:rPr>
          <w:rFonts w:asciiTheme="majorBidi" w:hAnsiTheme="majorBidi" w:cstheme="majorBidi"/>
          <w:spacing w:val="4"/>
          <w:w w:val="103"/>
          <w:kern w:val="14"/>
        </w:rPr>
        <w:t>, and joint planning exercises</w:t>
      </w:r>
      <w:r w:rsidR="00597C83" w:rsidRPr="004547EF">
        <w:rPr>
          <w:rFonts w:asciiTheme="majorBidi" w:hAnsiTheme="majorBidi" w:cstheme="majorBidi"/>
          <w:spacing w:val="4"/>
          <w:w w:val="103"/>
          <w:kern w:val="14"/>
        </w:rPr>
        <w:t xml:space="preserve">. </w:t>
      </w:r>
      <w:r w:rsidR="00E14781" w:rsidRPr="004547EF">
        <w:rPr>
          <w:rFonts w:asciiTheme="majorBidi" w:hAnsiTheme="majorBidi" w:cstheme="majorBidi"/>
          <w:spacing w:val="4"/>
          <w:w w:val="103"/>
          <w:kern w:val="14"/>
        </w:rPr>
        <w:t>The majority of survey respondents</w:t>
      </w:r>
      <w:r w:rsidR="00DF1C3A" w:rsidRPr="004547EF">
        <w:rPr>
          <w:rFonts w:asciiTheme="majorBidi" w:hAnsiTheme="majorBidi" w:cstheme="majorBidi"/>
          <w:spacing w:val="4"/>
          <w:w w:val="103"/>
          <w:kern w:val="14"/>
        </w:rPr>
        <w:t xml:space="preserve"> (66</w:t>
      </w:r>
      <w:r w:rsidR="004D4D17">
        <w:rPr>
          <w:rFonts w:asciiTheme="majorBidi" w:hAnsiTheme="majorBidi" w:cstheme="majorBidi"/>
          <w:spacing w:val="4"/>
          <w:w w:val="103"/>
          <w:kern w:val="14"/>
        </w:rPr>
        <w:t> </w:t>
      </w:r>
      <w:r w:rsidR="00DF1C3A" w:rsidRPr="004547EF">
        <w:rPr>
          <w:rFonts w:asciiTheme="majorBidi" w:hAnsiTheme="majorBidi" w:cstheme="majorBidi"/>
          <w:spacing w:val="4"/>
          <w:w w:val="103"/>
          <w:kern w:val="14"/>
        </w:rPr>
        <w:t>per</w:t>
      </w:r>
      <w:r w:rsidR="004D4D17">
        <w:rPr>
          <w:rFonts w:asciiTheme="majorBidi" w:hAnsiTheme="majorBidi" w:cstheme="majorBidi"/>
          <w:spacing w:val="4"/>
          <w:w w:val="103"/>
          <w:kern w:val="14"/>
        </w:rPr>
        <w:t xml:space="preserve"> </w:t>
      </w:r>
      <w:r w:rsidR="00DF1C3A" w:rsidRPr="004547EF">
        <w:rPr>
          <w:rFonts w:asciiTheme="majorBidi" w:hAnsiTheme="majorBidi" w:cstheme="majorBidi"/>
          <w:spacing w:val="4"/>
          <w:w w:val="103"/>
          <w:kern w:val="14"/>
        </w:rPr>
        <w:t>cent)</w:t>
      </w:r>
      <w:r w:rsidR="00E14781" w:rsidRPr="004547EF">
        <w:rPr>
          <w:rFonts w:asciiTheme="majorBidi" w:hAnsiTheme="majorBidi" w:cstheme="majorBidi"/>
          <w:spacing w:val="4"/>
          <w:w w:val="103"/>
          <w:kern w:val="14"/>
        </w:rPr>
        <w:t xml:space="preserve"> </w:t>
      </w:r>
      <w:r w:rsidR="00DF1C3A" w:rsidRPr="004547EF">
        <w:rPr>
          <w:rFonts w:asciiTheme="majorBidi" w:hAnsiTheme="majorBidi" w:cstheme="majorBidi"/>
          <w:spacing w:val="4"/>
          <w:w w:val="103"/>
          <w:kern w:val="14"/>
        </w:rPr>
        <w:t xml:space="preserve">also </w:t>
      </w:r>
      <w:r w:rsidR="00E14781" w:rsidRPr="004547EF">
        <w:rPr>
          <w:rFonts w:asciiTheme="majorBidi" w:hAnsiTheme="majorBidi" w:cstheme="majorBidi"/>
          <w:spacing w:val="4"/>
          <w:w w:val="103"/>
          <w:kern w:val="14"/>
        </w:rPr>
        <w:t xml:space="preserve">indicated a positive change in the way </w:t>
      </w:r>
      <w:r w:rsidR="004D4D17">
        <w:rPr>
          <w:rFonts w:asciiTheme="majorBidi" w:hAnsiTheme="majorBidi" w:cstheme="majorBidi"/>
          <w:spacing w:val="4"/>
          <w:w w:val="103"/>
          <w:kern w:val="14"/>
        </w:rPr>
        <w:t xml:space="preserve">organizations </w:t>
      </w:r>
      <w:r w:rsidR="00E14781" w:rsidRPr="004547EF">
        <w:rPr>
          <w:rFonts w:asciiTheme="majorBidi" w:hAnsiTheme="majorBidi" w:cstheme="majorBidi"/>
          <w:spacing w:val="4"/>
          <w:w w:val="103"/>
          <w:kern w:val="14"/>
        </w:rPr>
        <w:t>“plan together”</w:t>
      </w:r>
      <w:r w:rsidR="00DF1C3A" w:rsidRPr="004547EF">
        <w:rPr>
          <w:rFonts w:asciiTheme="majorBidi" w:hAnsiTheme="majorBidi" w:cstheme="majorBidi"/>
          <w:spacing w:val="4"/>
          <w:w w:val="103"/>
          <w:kern w:val="14"/>
        </w:rPr>
        <w:t>.</w:t>
      </w:r>
    </w:p>
    <w:p w14:paraId="7A92CA3A" w14:textId="19E6ADAC" w:rsidR="005707BF" w:rsidRPr="004547EF" w:rsidRDefault="008A202C"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As</w:t>
      </w:r>
      <w:r w:rsidR="004F4A05" w:rsidRPr="004547EF">
        <w:rPr>
          <w:rFonts w:asciiTheme="majorBidi" w:hAnsiTheme="majorBidi" w:cstheme="majorBidi"/>
          <w:spacing w:val="4"/>
          <w:w w:val="103"/>
          <w:kern w:val="14"/>
        </w:rPr>
        <w:t xml:space="preserve"> </w:t>
      </w:r>
      <w:r w:rsidR="00991FC2" w:rsidRPr="004547EF">
        <w:rPr>
          <w:rFonts w:asciiTheme="majorBidi" w:hAnsiTheme="majorBidi" w:cstheme="majorBidi"/>
          <w:spacing w:val="4"/>
          <w:w w:val="103"/>
          <w:kern w:val="14"/>
        </w:rPr>
        <w:t>indicated in finding A, the information collected</w:t>
      </w:r>
      <w:r w:rsidR="00272EE8" w:rsidRPr="004547EF">
        <w:rPr>
          <w:rFonts w:asciiTheme="majorBidi" w:hAnsiTheme="majorBidi" w:cstheme="majorBidi"/>
          <w:spacing w:val="4"/>
          <w:w w:val="103"/>
          <w:kern w:val="14"/>
        </w:rPr>
        <w:t xml:space="preserve"> represent</w:t>
      </w:r>
      <w:r w:rsidR="004D4D17">
        <w:rPr>
          <w:rFonts w:asciiTheme="majorBidi" w:hAnsiTheme="majorBidi" w:cstheme="majorBidi"/>
          <w:spacing w:val="4"/>
          <w:w w:val="103"/>
          <w:kern w:val="14"/>
        </w:rPr>
        <w:t>s</w:t>
      </w:r>
      <w:r w:rsidR="00272EE8" w:rsidRPr="004547EF">
        <w:rPr>
          <w:rFonts w:asciiTheme="majorBidi" w:hAnsiTheme="majorBidi" w:cstheme="majorBidi"/>
          <w:spacing w:val="4"/>
          <w:w w:val="103"/>
          <w:kern w:val="14"/>
        </w:rPr>
        <w:t xml:space="preserve"> the best </w:t>
      </w:r>
      <w:r w:rsidR="00874514" w:rsidRPr="004547EF">
        <w:rPr>
          <w:rFonts w:asciiTheme="majorBidi" w:hAnsiTheme="majorBidi" w:cstheme="majorBidi"/>
          <w:spacing w:val="4"/>
          <w:w w:val="103"/>
          <w:kern w:val="14"/>
        </w:rPr>
        <w:t>proxy</w:t>
      </w:r>
      <w:r w:rsidR="00272EE8" w:rsidRPr="004547EF">
        <w:rPr>
          <w:rFonts w:asciiTheme="majorBidi" w:hAnsiTheme="majorBidi" w:cstheme="majorBidi"/>
          <w:spacing w:val="4"/>
          <w:w w:val="103"/>
          <w:kern w:val="14"/>
        </w:rPr>
        <w:t xml:space="preserve"> indicators available, </w:t>
      </w:r>
      <w:r w:rsidRPr="004547EF">
        <w:rPr>
          <w:rFonts w:asciiTheme="majorBidi" w:hAnsiTheme="majorBidi" w:cstheme="majorBidi"/>
          <w:spacing w:val="4"/>
          <w:w w:val="103"/>
          <w:kern w:val="14"/>
        </w:rPr>
        <w:t>but it</w:t>
      </w:r>
      <w:r w:rsidR="00991FC2" w:rsidRPr="004547EF">
        <w:rPr>
          <w:rFonts w:asciiTheme="majorBidi" w:hAnsiTheme="majorBidi" w:cstheme="majorBidi"/>
          <w:spacing w:val="4"/>
          <w:w w:val="103"/>
          <w:kern w:val="14"/>
        </w:rPr>
        <w:t xml:space="preserve"> do</w:t>
      </w:r>
      <w:r w:rsidRPr="004547EF">
        <w:rPr>
          <w:rFonts w:asciiTheme="majorBidi" w:hAnsiTheme="majorBidi" w:cstheme="majorBidi"/>
          <w:spacing w:val="4"/>
          <w:w w:val="103"/>
          <w:kern w:val="14"/>
        </w:rPr>
        <w:t>es</w:t>
      </w:r>
      <w:r w:rsidR="00991FC2" w:rsidRPr="004547EF">
        <w:rPr>
          <w:rFonts w:asciiTheme="majorBidi" w:hAnsiTheme="majorBidi" w:cstheme="majorBidi"/>
          <w:spacing w:val="4"/>
          <w:w w:val="103"/>
          <w:kern w:val="14"/>
        </w:rPr>
        <w:t xml:space="preserve"> not </w:t>
      </w:r>
      <w:r w:rsidR="004D4D17">
        <w:rPr>
          <w:rFonts w:asciiTheme="majorBidi" w:hAnsiTheme="majorBidi" w:cstheme="majorBidi"/>
          <w:spacing w:val="4"/>
          <w:w w:val="103"/>
          <w:kern w:val="14"/>
        </w:rPr>
        <w:t xml:space="preserve">make it possible </w:t>
      </w:r>
      <w:r w:rsidRPr="004547EF">
        <w:rPr>
          <w:rFonts w:asciiTheme="majorBidi" w:hAnsiTheme="majorBidi" w:cstheme="majorBidi"/>
          <w:spacing w:val="4"/>
          <w:w w:val="103"/>
          <w:kern w:val="14"/>
        </w:rPr>
        <w:t xml:space="preserve">to </w:t>
      </w:r>
      <w:r w:rsidR="00E47FE6" w:rsidRPr="004547EF">
        <w:rPr>
          <w:rFonts w:asciiTheme="majorBidi" w:hAnsiTheme="majorBidi" w:cstheme="majorBidi"/>
          <w:spacing w:val="4"/>
          <w:w w:val="103"/>
          <w:kern w:val="14"/>
        </w:rPr>
        <w:t>provide a qualitative assessment of the</w:t>
      </w:r>
      <w:r w:rsidR="00991FC2" w:rsidRPr="004547EF">
        <w:rPr>
          <w:rFonts w:asciiTheme="majorBidi" w:hAnsiTheme="majorBidi" w:cstheme="majorBidi"/>
          <w:spacing w:val="4"/>
          <w:w w:val="103"/>
          <w:kern w:val="14"/>
        </w:rPr>
        <w:t xml:space="preserve"> cooperation, nor to </w:t>
      </w:r>
      <w:r w:rsidR="00272EE8" w:rsidRPr="004547EF">
        <w:rPr>
          <w:rFonts w:asciiTheme="majorBidi" w:hAnsiTheme="majorBidi" w:cstheme="majorBidi"/>
          <w:spacing w:val="4"/>
          <w:w w:val="103"/>
          <w:kern w:val="14"/>
        </w:rPr>
        <w:t>ascribe any change in the “quantity” of cooperation to the operationalization of the common chapter.</w:t>
      </w:r>
    </w:p>
    <w:p w14:paraId="2FB1B977" w14:textId="5CF46F0F" w:rsidR="004D4D17" w:rsidRPr="006D4276" w:rsidRDefault="00751C89" w:rsidP="006D4276">
      <w:pPr>
        <w:pStyle w:val="ListNumber"/>
        <w:numPr>
          <w:ilvl w:val="0"/>
          <w:numId w:val="0"/>
        </w:numPr>
        <w:tabs>
          <w:tab w:val="left" w:pos="2070"/>
        </w:tabs>
        <w:spacing w:after="120" w:line="240" w:lineRule="exact"/>
        <w:ind w:left="1267" w:right="1267"/>
        <w:rPr>
          <w:rFonts w:asciiTheme="majorBidi" w:hAnsiTheme="majorBidi" w:cstheme="majorBidi"/>
          <w:b/>
          <w:spacing w:val="4"/>
          <w:w w:val="103"/>
          <w:kern w:val="14"/>
        </w:rPr>
      </w:pPr>
      <w:r w:rsidRPr="00356F77">
        <w:rPr>
          <w:rFonts w:asciiTheme="majorBidi" w:hAnsiTheme="majorBidi" w:cstheme="majorBidi"/>
          <w:b/>
          <w:spacing w:val="4"/>
          <w:w w:val="103"/>
          <w:kern w:val="14"/>
        </w:rPr>
        <w:t>Table 1</w:t>
      </w:r>
      <w:r w:rsidR="00356F77" w:rsidRPr="00356F77">
        <w:rPr>
          <w:rFonts w:asciiTheme="majorBidi" w:hAnsiTheme="majorBidi" w:cstheme="majorBidi"/>
          <w:b/>
          <w:spacing w:val="4"/>
          <w:w w:val="103"/>
          <w:kern w:val="14"/>
        </w:rPr>
        <w:t xml:space="preserve">. </w:t>
      </w:r>
      <w:r w:rsidRPr="006D4276">
        <w:rPr>
          <w:rFonts w:asciiTheme="majorBidi" w:hAnsiTheme="majorBidi" w:cstheme="majorBidi"/>
          <w:b/>
          <w:spacing w:val="4"/>
          <w:w w:val="103"/>
          <w:kern w:val="14"/>
        </w:rPr>
        <w:t xml:space="preserve">Common chapter </w:t>
      </w:r>
      <w:r w:rsidR="004D4D17" w:rsidRPr="006D4276">
        <w:rPr>
          <w:rFonts w:asciiTheme="majorBidi" w:hAnsiTheme="majorBidi" w:cstheme="majorBidi"/>
          <w:b/>
          <w:spacing w:val="4"/>
          <w:w w:val="103"/>
          <w:kern w:val="14"/>
        </w:rPr>
        <w:t xml:space="preserve">organizations </w:t>
      </w:r>
      <w:r w:rsidRPr="006D4276">
        <w:rPr>
          <w:rFonts w:asciiTheme="majorBidi" w:hAnsiTheme="majorBidi" w:cstheme="majorBidi"/>
          <w:b/>
          <w:spacing w:val="4"/>
          <w:w w:val="103"/>
          <w:kern w:val="14"/>
        </w:rPr>
        <w:t>planning together at country level</w:t>
      </w:r>
      <w:r w:rsidR="004D4D17" w:rsidRPr="006D4276">
        <w:rPr>
          <w:rFonts w:asciiTheme="majorBidi" w:hAnsiTheme="majorBidi" w:cstheme="majorBidi"/>
          <w:b/>
          <w:spacing w:val="4"/>
          <w:w w:val="103"/>
          <w:kern w:val="14"/>
        </w:rPr>
        <w:t>:</w:t>
      </w:r>
      <w:r w:rsidRPr="006D4276">
        <w:rPr>
          <w:rFonts w:asciiTheme="majorBidi" w:hAnsiTheme="majorBidi" w:cstheme="majorBidi"/>
          <w:b/>
          <w:spacing w:val="4"/>
          <w:w w:val="103"/>
          <w:kern w:val="14"/>
        </w:rPr>
        <w:t xml:space="preserve"> a comparison</w:t>
      </w: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398"/>
        <w:gridCol w:w="2478"/>
        <w:gridCol w:w="2468"/>
      </w:tblGrid>
      <w:tr w:rsidR="000A50C3" w:rsidRPr="00B938C9" w14:paraId="7528AC32" w14:textId="77777777" w:rsidTr="00CB0E94">
        <w:trPr>
          <w:tblHeader/>
          <w:jc w:val="center"/>
        </w:trPr>
        <w:tc>
          <w:tcPr>
            <w:tcW w:w="1633" w:type="pct"/>
            <w:tcBorders>
              <w:top w:val="single" w:sz="4" w:space="0" w:color="auto"/>
              <w:bottom w:val="single" w:sz="12" w:space="0" w:color="auto"/>
            </w:tcBorders>
          </w:tcPr>
          <w:p w14:paraId="04351BB3" w14:textId="77777777" w:rsidR="000A50C3" w:rsidRPr="006D4276" w:rsidRDefault="000A50C3" w:rsidP="006D4276">
            <w:pPr>
              <w:spacing w:before="60" w:after="60" w:line="240" w:lineRule="exact"/>
              <w:rPr>
                <w:rFonts w:ascii="Times New Roman" w:hAnsi="Times New Roman"/>
                <w:i/>
                <w:iCs/>
                <w:spacing w:val="4"/>
                <w:w w:val="103"/>
                <w:kern w:val="14"/>
                <w:sz w:val="14"/>
                <w:szCs w:val="14"/>
                <w:lang w:val="en-GB"/>
              </w:rPr>
            </w:pPr>
            <w:bookmarkStart w:id="0" w:name="_Hlk30433362"/>
            <w:r w:rsidRPr="006D4276">
              <w:rPr>
                <w:rFonts w:ascii="Times New Roman" w:hAnsi="Times New Roman"/>
                <w:i/>
                <w:iCs/>
                <w:spacing w:val="4"/>
                <w:w w:val="103"/>
                <w:kern w:val="14"/>
                <w:sz w:val="14"/>
                <w:szCs w:val="14"/>
                <w:lang w:val="en-GB"/>
              </w:rPr>
              <w:t>Process indicator</w:t>
            </w:r>
          </w:p>
        </w:tc>
        <w:tc>
          <w:tcPr>
            <w:tcW w:w="1687" w:type="pct"/>
            <w:tcBorders>
              <w:top w:val="single" w:sz="4" w:space="0" w:color="auto"/>
              <w:bottom w:val="single" w:sz="12" w:space="0" w:color="auto"/>
            </w:tcBorders>
          </w:tcPr>
          <w:p w14:paraId="04744925" w14:textId="0AA1D079" w:rsidR="000A50C3" w:rsidRPr="006D4276" w:rsidRDefault="009D08F7" w:rsidP="006D4276">
            <w:pPr>
              <w:spacing w:before="60" w:after="60" w:line="240" w:lineRule="exact"/>
              <w:rPr>
                <w:rFonts w:ascii="Times New Roman" w:hAnsi="Times New Roman"/>
                <w:i/>
                <w:iCs/>
                <w:spacing w:val="4"/>
                <w:w w:val="103"/>
                <w:kern w:val="14"/>
                <w:sz w:val="14"/>
                <w:szCs w:val="14"/>
                <w:lang w:val="en-GB"/>
              </w:rPr>
            </w:pPr>
            <w:r w:rsidRPr="006D4276">
              <w:rPr>
                <w:rFonts w:ascii="Times New Roman" w:hAnsi="Times New Roman"/>
                <w:i/>
                <w:iCs/>
                <w:spacing w:val="4"/>
                <w:w w:val="103"/>
                <w:kern w:val="14"/>
                <w:sz w:val="14"/>
                <w:szCs w:val="14"/>
                <w:lang w:val="en-GB"/>
              </w:rPr>
              <w:t xml:space="preserve">Baseline </w:t>
            </w:r>
            <w:r w:rsidR="000A50C3" w:rsidRPr="006D4276">
              <w:rPr>
                <w:rFonts w:ascii="Times New Roman" w:hAnsi="Times New Roman"/>
                <w:i/>
                <w:iCs/>
                <w:spacing w:val="4"/>
                <w:w w:val="103"/>
                <w:kern w:val="14"/>
                <w:sz w:val="14"/>
                <w:szCs w:val="14"/>
                <w:lang w:val="en-GB"/>
              </w:rPr>
              <w:t>2014-</w:t>
            </w:r>
            <w:r w:rsidR="00030867" w:rsidRPr="006D4276">
              <w:rPr>
                <w:rFonts w:ascii="Times New Roman" w:hAnsi="Times New Roman"/>
                <w:i/>
                <w:iCs/>
                <w:spacing w:val="4"/>
                <w:w w:val="103"/>
                <w:kern w:val="14"/>
                <w:sz w:val="14"/>
                <w:szCs w:val="14"/>
                <w:lang w:val="en-GB"/>
              </w:rPr>
              <w:t>20</w:t>
            </w:r>
            <w:r w:rsidR="000A50C3" w:rsidRPr="006D4276">
              <w:rPr>
                <w:rFonts w:ascii="Times New Roman" w:hAnsi="Times New Roman"/>
                <w:i/>
                <w:iCs/>
                <w:spacing w:val="4"/>
                <w:w w:val="103"/>
                <w:kern w:val="14"/>
                <w:sz w:val="14"/>
                <w:szCs w:val="14"/>
                <w:lang w:val="en-GB"/>
              </w:rPr>
              <w:t xml:space="preserve">17 </w:t>
            </w:r>
          </w:p>
        </w:tc>
        <w:tc>
          <w:tcPr>
            <w:tcW w:w="1681" w:type="pct"/>
            <w:tcBorders>
              <w:top w:val="single" w:sz="4" w:space="0" w:color="auto"/>
              <w:bottom w:val="single" w:sz="12" w:space="0" w:color="auto"/>
            </w:tcBorders>
          </w:tcPr>
          <w:p w14:paraId="7C26BCDF" w14:textId="0FB79652" w:rsidR="000A50C3" w:rsidRPr="006D4276" w:rsidRDefault="000A50C3" w:rsidP="006D4276">
            <w:pPr>
              <w:spacing w:before="60" w:after="60" w:line="240" w:lineRule="exact"/>
              <w:rPr>
                <w:rFonts w:ascii="Times New Roman" w:hAnsi="Times New Roman"/>
                <w:i/>
                <w:iCs/>
                <w:spacing w:val="4"/>
                <w:w w:val="103"/>
                <w:kern w:val="14"/>
                <w:sz w:val="14"/>
                <w:szCs w:val="14"/>
                <w:lang w:val="en-GB"/>
              </w:rPr>
            </w:pPr>
            <w:r w:rsidRPr="006D4276">
              <w:rPr>
                <w:rFonts w:ascii="Times New Roman" w:hAnsi="Times New Roman"/>
                <w:i/>
                <w:iCs/>
                <w:spacing w:val="4"/>
                <w:w w:val="103"/>
                <w:kern w:val="14"/>
                <w:sz w:val="14"/>
                <w:szCs w:val="14"/>
                <w:lang w:val="en-GB"/>
              </w:rPr>
              <w:t>2018-</w:t>
            </w:r>
            <w:r w:rsidR="00030867" w:rsidRPr="006D4276">
              <w:rPr>
                <w:rFonts w:ascii="Times New Roman" w:hAnsi="Times New Roman"/>
                <w:i/>
                <w:iCs/>
                <w:spacing w:val="4"/>
                <w:w w:val="103"/>
                <w:kern w:val="14"/>
                <w:sz w:val="14"/>
                <w:szCs w:val="14"/>
                <w:lang w:val="en-GB"/>
              </w:rPr>
              <w:t>20</w:t>
            </w:r>
            <w:r w:rsidRPr="006D4276">
              <w:rPr>
                <w:rFonts w:ascii="Times New Roman" w:hAnsi="Times New Roman"/>
                <w:i/>
                <w:iCs/>
                <w:spacing w:val="4"/>
                <w:w w:val="103"/>
                <w:kern w:val="14"/>
                <w:sz w:val="14"/>
                <w:szCs w:val="14"/>
                <w:lang w:val="en-GB"/>
              </w:rPr>
              <w:t xml:space="preserve">19 </w:t>
            </w:r>
          </w:p>
        </w:tc>
      </w:tr>
      <w:tr w:rsidR="000A50C3" w:rsidRPr="006D4276" w14:paraId="7293C23F" w14:textId="77777777" w:rsidTr="00CB0E94">
        <w:trPr>
          <w:jc w:val="center"/>
        </w:trPr>
        <w:tc>
          <w:tcPr>
            <w:tcW w:w="1633" w:type="pct"/>
            <w:tcBorders>
              <w:top w:val="single" w:sz="12" w:space="0" w:color="auto"/>
            </w:tcBorders>
          </w:tcPr>
          <w:p w14:paraId="3462FDAA" w14:textId="1B0C89B8" w:rsidR="000A50C3" w:rsidRPr="006D4276" w:rsidRDefault="000A50C3"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Number of countries with MAPS missions</w:t>
            </w:r>
            <w:r w:rsidR="00B938C9" w:rsidRPr="006D4276">
              <w:rPr>
                <w:rFonts w:ascii="Times New Roman" w:hAnsi="Times New Roman"/>
                <w:spacing w:val="4"/>
                <w:w w:val="103"/>
                <w:kern w:val="14"/>
                <w:sz w:val="17"/>
                <w:szCs w:val="17"/>
                <w:lang w:val="en-GB"/>
              </w:rPr>
              <w:t>,</w:t>
            </w:r>
            <w:r w:rsidRPr="006D4276">
              <w:rPr>
                <w:rFonts w:ascii="Times New Roman" w:hAnsi="Times New Roman"/>
                <w:spacing w:val="4"/>
                <w:w w:val="103"/>
                <w:kern w:val="14"/>
                <w:sz w:val="17"/>
                <w:szCs w:val="17"/>
                <w:lang w:val="en-GB"/>
              </w:rPr>
              <w:t xml:space="preserve"> including </w:t>
            </w:r>
            <w:r w:rsidR="00B938C9" w:rsidRPr="006D4276">
              <w:rPr>
                <w:rFonts w:ascii="Times New Roman" w:hAnsi="Times New Roman"/>
                <w:spacing w:val="4"/>
                <w:w w:val="103"/>
                <w:kern w:val="14"/>
                <w:sz w:val="17"/>
                <w:szCs w:val="17"/>
                <w:lang w:val="en-GB"/>
              </w:rPr>
              <w:t>two</w:t>
            </w:r>
            <w:r w:rsidRPr="006D4276">
              <w:rPr>
                <w:rFonts w:ascii="Times New Roman" w:hAnsi="Times New Roman"/>
                <w:spacing w:val="4"/>
                <w:w w:val="103"/>
                <w:kern w:val="14"/>
                <w:sz w:val="17"/>
                <w:szCs w:val="17"/>
                <w:lang w:val="en-GB"/>
              </w:rPr>
              <w:t xml:space="preserve"> or more common chapter </w:t>
            </w:r>
            <w:r w:rsidR="00B938C9" w:rsidRPr="006D4276">
              <w:rPr>
                <w:rFonts w:ascii="Times New Roman" w:hAnsi="Times New Roman"/>
                <w:spacing w:val="4"/>
                <w:w w:val="103"/>
                <w:kern w:val="14"/>
                <w:sz w:val="17"/>
                <w:szCs w:val="17"/>
                <w:lang w:val="en-GB"/>
              </w:rPr>
              <w:t>organizations</w:t>
            </w:r>
          </w:p>
        </w:tc>
        <w:tc>
          <w:tcPr>
            <w:tcW w:w="1687" w:type="pct"/>
            <w:tcBorders>
              <w:top w:val="single" w:sz="12" w:space="0" w:color="auto"/>
            </w:tcBorders>
          </w:tcPr>
          <w:p w14:paraId="53B29F34" w14:textId="294EACA0" w:rsidR="00B938C9" w:rsidRPr="006D4276" w:rsidRDefault="00646F5E"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 xml:space="preserve">In 2016, </w:t>
            </w:r>
            <w:r w:rsidR="00B938C9" w:rsidRPr="006D4276">
              <w:rPr>
                <w:rFonts w:ascii="Times New Roman" w:hAnsi="Times New Roman"/>
                <w:spacing w:val="4"/>
                <w:w w:val="103"/>
                <w:kern w:val="14"/>
                <w:sz w:val="17"/>
                <w:szCs w:val="17"/>
                <w:lang w:val="en-GB"/>
              </w:rPr>
              <w:t xml:space="preserve">six </w:t>
            </w:r>
            <w:r w:rsidR="000A50C3" w:rsidRPr="006D4276">
              <w:rPr>
                <w:rFonts w:ascii="Times New Roman" w:hAnsi="Times New Roman"/>
                <w:spacing w:val="4"/>
                <w:w w:val="103"/>
                <w:kern w:val="14"/>
                <w:sz w:val="17"/>
                <w:szCs w:val="17"/>
                <w:lang w:val="en-GB"/>
              </w:rPr>
              <w:t xml:space="preserve">MAPS missions with the sole participation of UNDP. </w:t>
            </w:r>
          </w:p>
          <w:p w14:paraId="54AA3434" w14:textId="46318F20" w:rsidR="000A50C3" w:rsidRPr="006D4276" w:rsidRDefault="00646F5E"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In 2017, o</w:t>
            </w:r>
            <w:r w:rsidR="000A50C3" w:rsidRPr="006D4276">
              <w:rPr>
                <w:rFonts w:ascii="Times New Roman" w:hAnsi="Times New Roman"/>
                <w:spacing w:val="4"/>
                <w:w w:val="103"/>
                <w:kern w:val="14"/>
                <w:sz w:val="17"/>
                <w:szCs w:val="17"/>
                <w:lang w:val="en-GB"/>
              </w:rPr>
              <w:t xml:space="preserve">f 17 countries that benefited from MAPS missions, 11 missions </w:t>
            </w:r>
            <w:r w:rsidRPr="006D4276">
              <w:rPr>
                <w:rFonts w:ascii="Times New Roman" w:hAnsi="Times New Roman"/>
                <w:spacing w:val="4"/>
                <w:w w:val="103"/>
                <w:kern w:val="14"/>
                <w:sz w:val="17"/>
                <w:szCs w:val="17"/>
                <w:lang w:val="en-GB"/>
              </w:rPr>
              <w:t>involved</w:t>
            </w:r>
            <w:r w:rsidR="000A50C3" w:rsidRPr="006D4276">
              <w:rPr>
                <w:rFonts w:ascii="Times New Roman" w:hAnsi="Times New Roman"/>
                <w:spacing w:val="4"/>
                <w:w w:val="103"/>
                <w:kern w:val="14"/>
                <w:sz w:val="17"/>
                <w:szCs w:val="17"/>
                <w:lang w:val="en-GB"/>
              </w:rPr>
              <w:t xml:space="preserve"> two or more common chapter </w:t>
            </w:r>
            <w:r w:rsidR="00B938C9" w:rsidRPr="006D4276">
              <w:rPr>
                <w:rFonts w:ascii="Times New Roman" w:hAnsi="Times New Roman"/>
                <w:spacing w:val="4"/>
                <w:w w:val="103"/>
                <w:kern w:val="14"/>
                <w:sz w:val="17"/>
                <w:szCs w:val="17"/>
                <w:lang w:val="en-GB"/>
              </w:rPr>
              <w:t xml:space="preserve">organizations </w:t>
            </w:r>
            <w:r w:rsidR="000A50C3" w:rsidRPr="006D4276">
              <w:rPr>
                <w:rFonts w:ascii="Times New Roman" w:hAnsi="Times New Roman"/>
                <w:spacing w:val="4"/>
                <w:w w:val="103"/>
                <w:kern w:val="14"/>
                <w:sz w:val="17"/>
                <w:szCs w:val="17"/>
                <w:lang w:val="en-GB"/>
              </w:rPr>
              <w:t xml:space="preserve">(three missions with three common chapter </w:t>
            </w:r>
            <w:r w:rsidR="00B938C9" w:rsidRPr="006D4276">
              <w:rPr>
                <w:rFonts w:ascii="Times New Roman" w:hAnsi="Times New Roman"/>
                <w:spacing w:val="4"/>
                <w:w w:val="103"/>
                <w:kern w:val="14"/>
                <w:sz w:val="17"/>
                <w:szCs w:val="17"/>
                <w:lang w:val="en-GB"/>
              </w:rPr>
              <w:t>organizations</w:t>
            </w:r>
            <w:r w:rsidR="00B938C9" w:rsidRPr="006D4276" w:rsidDel="00B938C9">
              <w:rPr>
                <w:rFonts w:ascii="Times New Roman" w:hAnsi="Times New Roman"/>
                <w:spacing w:val="4"/>
                <w:w w:val="103"/>
                <w:kern w:val="14"/>
                <w:sz w:val="17"/>
                <w:szCs w:val="17"/>
                <w:lang w:val="en-GB"/>
              </w:rPr>
              <w:t xml:space="preserve"> </w:t>
            </w:r>
            <w:r w:rsidR="000A50C3" w:rsidRPr="006D4276">
              <w:rPr>
                <w:rFonts w:ascii="Times New Roman" w:hAnsi="Times New Roman"/>
                <w:spacing w:val="4"/>
                <w:w w:val="103"/>
                <w:kern w:val="14"/>
                <w:sz w:val="17"/>
                <w:szCs w:val="17"/>
                <w:lang w:val="en-GB"/>
              </w:rPr>
              <w:t xml:space="preserve">and one mission with four </w:t>
            </w:r>
            <w:r w:rsidR="00B938C9" w:rsidRPr="006D4276">
              <w:rPr>
                <w:rFonts w:ascii="Times New Roman" w:hAnsi="Times New Roman"/>
                <w:spacing w:val="4"/>
                <w:w w:val="103"/>
                <w:kern w:val="14"/>
                <w:sz w:val="17"/>
                <w:szCs w:val="17"/>
                <w:lang w:val="en-GB"/>
              </w:rPr>
              <w:t>organizations</w:t>
            </w:r>
            <w:r w:rsidR="000A50C3" w:rsidRPr="006D4276">
              <w:rPr>
                <w:rFonts w:ascii="Times New Roman" w:hAnsi="Times New Roman"/>
                <w:spacing w:val="4"/>
                <w:w w:val="103"/>
                <w:kern w:val="14"/>
                <w:sz w:val="17"/>
                <w:szCs w:val="17"/>
                <w:lang w:val="en-GB"/>
              </w:rPr>
              <w:t>)</w:t>
            </w:r>
          </w:p>
        </w:tc>
        <w:tc>
          <w:tcPr>
            <w:tcW w:w="1681" w:type="pct"/>
            <w:tcBorders>
              <w:top w:val="single" w:sz="12" w:space="0" w:color="auto"/>
            </w:tcBorders>
          </w:tcPr>
          <w:p w14:paraId="20A199BE" w14:textId="3ABF6305" w:rsidR="000A50C3" w:rsidRPr="006D4276" w:rsidRDefault="008005B6"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In 2018, o</w:t>
            </w:r>
            <w:r w:rsidR="000A50C3" w:rsidRPr="006D4276">
              <w:rPr>
                <w:rFonts w:ascii="Times New Roman" w:hAnsi="Times New Roman"/>
                <w:spacing w:val="4"/>
                <w:w w:val="103"/>
                <w:kern w:val="14"/>
                <w:sz w:val="17"/>
                <w:szCs w:val="17"/>
                <w:lang w:val="en-GB"/>
              </w:rPr>
              <w:t xml:space="preserve">f 19 countries that benefited from MAPS missions, 15 </w:t>
            </w:r>
            <w:r w:rsidRPr="006D4276">
              <w:rPr>
                <w:rFonts w:ascii="Times New Roman" w:hAnsi="Times New Roman"/>
                <w:spacing w:val="4"/>
                <w:w w:val="103"/>
                <w:kern w:val="14"/>
                <w:sz w:val="17"/>
                <w:szCs w:val="17"/>
                <w:lang w:val="en-GB"/>
              </w:rPr>
              <w:t>involved</w:t>
            </w:r>
            <w:r w:rsidR="000A50C3" w:rsidRPr="006D4276">
              <w:rPr>
                <w:rFonts w:ascii="Times New Roman" w:hAnsi="Times New Roman"/>
                <w:spacing w:val="4"/>
                <w:w w:val="103"/>
                <w:kern w:val="14"/>
                <w:sz w:val="17"/>
                <w:szCs w:val="17"/>
                <w:lang w:val="en-GB"/>
              </w:rPr>
              <w:t xml:space="preserve"> two or more common chapter</w:t>
            </w:r>
            <w:r w:rsidR="006D4276" w:rsidRPr="006D4276">
              <w:rPr>
                <w:rFonts w:ascii="Times New Roman" w:hAnsi="Times New Roman"/>
                <w:spacing w:val="4"/>
                <w:w w:val="103"/>
                <w:kern w:val="14"/>
                <w:sz w:val="17"/>
                <w:szCs w:val="17"/>
                <w:lang w:val="en-GB"/>
              </w:rPr>
              <w:t xml:space="preserve"> </w:t>
            </w:r>
            <w:r w:rsidR="00B938C9" w:rsidRPr="006D4276">
              <w:rPr>
                <w:rFonts w:ascii="Times New Roman" w:hAnsi="Times New Roman"/>
                <w:spacing w:val="4"/>
                <w:w w:val="103"/>
                <w:kern w:val="14"/>
                <w:sz w:val="17"/>
                <w:szCs w:val="17"/>
                <w:lang w:val="en-GB"/>
              </w:rPr>
              <w:t>organizations</w:t>
            </w:r>
            <w:r w:rsidR="00B938C9" w:rsidRPr="006D4276" w:rsidDel="00B938C9">
              <w:rPr>
                <w:rFonts w:ascii="Times New Roman" w:hAnsi="Times New Roman"/>
                <w:spacing w:val="4"/>
                <w:w w:val="103"/>
                <w:kern w:val="14"/>
                <w:sz w:val="17"/>
                <w:szCs w:val="17"/>
                <w:lang w:val="en-GB"/>
              </w:rPr>
              <w:t xml:space="preserve"> </w:t>
            </w:r>
            <w:r w:rsidR="00B938C9" w:rsidRPr="006D4276">
              <w:rPr>
                <w:rFonts w:ascii="Times New Roman" w:hAnsi="Times New Roman"/>
                <w:spacing w:val="4"/>
                <w:w w:val="103"/>
                <w:kern w:val="14"/>
                <w:sz w:val="17"/>
                <w:szCs w:val="17"/>
                <w:lang w:val="en-GB"/>
              </w:rPr>
              <w:t xml:space="preserve">– </w:t>
            </w:r>
            <w:r w:rsidR="000A50C3" w:rsidRPr="006D4276">
              <w:rPr>
                <w:rFonts w:ascii="Times New Roman" w:hAnsi="Times New Roman"/>
                <w:spacing w:val="4"/>
                <w:w w:val="103"/>
                <w:kern w:val="14"/>
                <w:sz w:val="17"/>
                <w:szCs w:val="17"/>
                <w:lang w:val="en-GB"/>
              </w:rPr>
              <w:t xml:space="preserve">six of which with two </w:t>
            </w:r>
            <w:r w:rsidR="009F6738" w:rsidRPr="006D4276">
              <w:rPr>
                <w:rFonts w:ascii="Times New Roman" w:hAnsi="Times New Roman"/>
                <w:spacing w:val="4"/>
                <w:w w:val="103"/>
                <w:kern w:val="14"/>
                <w:sz w:val="17"/>
                <w:szCs w:val="17"/>
                <w:lang w:val="en-GB"/>
              </w:rPr>
              <w:t>common chapter</w:t>
            </w:r>
            <w:r w:rsidR="006D4276" w:rsidRPr="006D4276">
              <w:rPr>
                <w:rFonts w:ascii="Times New Roman" w:hAnsi="Times New Roman"/>
                <w:spacing w:val="4"/>
                <w:w w:val="103"/>
                <w:kern w:val="14"/>
                <w:sz w:val="17"/>
                <w:szCs w:val="17"/>
                <w:lang w:val="en-GB"/>
              </w:rPr>
              <w:t xml:space="preserve"> </w:t>
            </w:r>
            <w:r w:rsidR="00B938C9" w:rsidRPr="006D4276">
              <w:rPr>
                <w:rFonts w:ascii="Times New Roman" w:hAnsi="Times New Roman"/>
                <w:spacing w:val="4"/>
                <w:w w:val="103"/>
                <w:kern w:val="14"/>
                <w:sz w:val="17"/>
                <w:szCs w:val="17"/>
                <w:lang w:val="en-GB"/>
              </w:rPr>
              <w:t>organizations</w:t>
            </w:r>
            <w:r w:rsidR="00B938C9" w:rsidRPr="006D4276" w:rsidDel="00B938C9">
              <w:rPr>
                <w:rFonts w:ascii="Times New Roman" w:hAnsi="Times New Roman"/>
                <w:spacing w:val="4"/>
                <w:w w:val="103"/>
                <w:kern w:val="14"/>
                <w:sz w:val="17"/>
                <w:szCs w:val="17"/>
                <w:lang w:val="en-GB"/>
              </w:rPr>
              <w:t xml:space="preserve"> </w:t>
            </w:r>
            <w:r w:rsidR="000A50C3" w:rsidRPr="006D4276">
              <w:rPr>
                <w:rFonts w:ascii="Times New Roman" w:hAnsi="Times New Roman"/>
                <w:spacing w:val="4"/>
                <w:w w:val="103"/>
                <w:kern w:val="14"/>
                <w:sz w:val="17"/>
                <w:szCs w:val="17"/>
                <w:lang w:val="en-GB"/>
              </w:rPr>
              <w:t>and two with all</w:t>
            </w:r>
            <w:r w:rsidR="00B938C9" w:rsidRPr="006D4276">
              <w:rPr>
                <w:rFonts w:ascii="Times New Roman" w:hAnsi="Times New Roman"/>
                <w:spacing w:val="4"/>
                <w:w w:val="103"/>
                <w:kern w:val="14"/>
                <w:sz w:val="17"/>
                <w:szCs w:val="17"/>
                <w:lang w:val="en-GB"/>
              </w:rPr>
              <w:t xml:space="preserve"> organizations.</w:t>
            </w:r>
          </w:p>
        </w:tc>
      </w:tr>
      <w:tr w:rsidR="000A50C3" w:rsidRPr="006D4276" w14:paraId="501831E3" w14:textId="77777777" w:rsidTr="00CB0E94">
        <w:trPr>
          <w:jc w:val="center"/>
        </w:trPr>
        <w:tc>
          <w:tcPr>
            <w:tcW w:w="1633" w:type="pct"/>
          </w:tcPr>
          <w:p w14:paraId="298FDBE1" w14:textId="5B46795A" w:rsidR="000A50C3" w:rsidRPr="006D4276" w:rsidRDefault="000A50C3"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Number of countries with a CCA with the participation of all common chapter</w:t>
            </w:r>
            <w:r w:rsidR="006D4276" w:rsidRPr="006D4276">
              <w:rPr>
                <w:rFonts w:ascii="Times New Roman" w:hAnsi="Times New Roman"/>
                <w:spacing w:val="4"/>
                <w:w w:val="103"/>
                <w:kern w:val="14"/>
                <w:sz w:val="17"/>
                <w:szCs w:val="17"/>
                <w:lang w:val="en-GB"/>
              </w:rPr>
              <w:t xml:space="preserve"> </w:t>
            </w:r>
            <w:r w:rsidR="00B938C9" w:rsidRPr="006D4276">
              <w:rPr>
                <w:rFonts w:ascii="Times New Roman" w:hAnsi="Times New Roman"/>
                <w:spacing w:val="4"/>
                <w:w w:val="103"/>
                <w:kern w:val="14"/>
                <w:sz w:val="17"/>
                <w:szCs w:val="17"/>
                <w:lang w:val="en-GB"/>
              </w:rPr>
              <w:t>organizations.</w:t>
            </w:r>
          </w:p>
        </w:tc>
        <w:tc>
          <w:tcPr>
            <w:tcW w:w="1687" w:type="pct"/>
          </w:tcPr>
          <w:p w14:paraId="0EF31D49" w14:textId="77777777" w:rsidR="000A50C3" w:rsidRPr="006D4276" w:rsidRDefault="000A50C3"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81 countries out of 100 countries (2017)</w:t>
            </w:r>
          </w:p>
        </w:tc>
        <w:tc>
          <w:tcPr>
            <w:tcW w:w="1681" w:type="pct"/>
          </w:tcPr>
          <w:p w14:paraId="1FB72521" w14:textId="77777777" w:rsidR="000A50C3" w:rsidRPr="006D4276" w:rsidRDefault="000A50C3"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86 countries out of 104 countries (2018)</w:t>
            </w:r>
          </w:p>
        </w:tc>
      </w:tr>
      <w:tr w:rsidR="000A50C3" w:rsidRPr="006D4276" w14:paraId="615C6FE7" w14:textId="77777777" w:rsidTr="00CB0E94">
        <w:trPr>
          <w:jc w:val="center"/>
        </w:trPr>
        <w:tc>
          <w:tcPr>
            <w:tcW w:w="1633" w:type="pct"/>
          </w:tcPr>
          <w:p w14:paraId="4B3EB592" w14:textId="39AA56ED" w:rsidR="000A50C3" w:rsidRPr="006D4276" w:rsidRDefault="000A50C3"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Number of countries with an UNDAF where all common chapter</w:t>
            </w:r>
            <w:r w:rsidR="006D4276" w:rsidRPr="006D4276">
              <w:rPr>
                <w:rFonts w:ascii="Times New Roman" w:hAnsi="Times New Roman"/>
                <w:spacing w:val="4"/>
                <w:w w:val="103"/>
                <w:kern w:val="14"/>
                <w:sz w:val="17"/>
                <w:szCs w:val="17"/>
                <w:lang w:val="en-GB"/>
              </w:rPr>
              <w:t xml:space="preserve"> </w:t>
            </w:r>
            <w:r w:rsidR="00B938C9" w:rsidRPr="006D4276">
              <w:rPr>
                <w:rFonts w:ascii="Times New Roman" w:hAnsi="Times New Roman"/>
                <w:spacing w:val="4"/>
                <w:w w:val="103"/>
                <w:kern w:val="14"/>
                <w:sz w:val="17"/>
                <w:szCs w:val="17"/>
                <w:lang w:val="en-GB"/>
              </w:rPr>
              <w:t>organizations</w:t>
            </w:r>
            <w:r w:rsidR="00B938C9" w:rsidRPr="006D4276" w:rsidDel="00B938C9">
              <w:rPr>
                <w:rFonts w:ascii="Times New Roman" w:hAnsi="Times New Roman"/>
                <w:spacing w:val="4"/>
                <w:w w:val="103"/>
                <w:kern w:val="14"/>
                <w:sz w:val="17"/>
                <w:szCs w:val="17"/>
                <w:lang w:val="en-GB"/>
              </w:rPr>
              <w:t xml:space="preserve"> </w:t>
            </w:r>
            <w:r w:rsidRPr="006D4276">
              <w:rPr>
                <w:rFonts w:ascii="Times New Roman" w:hAnsi="Times New Roman"/>
                <w:spacing w:val="4"/>
                <w:w w:val="103"/>
                <w:kern w:val="14"/>
                <w:sz w:val="17"/>
                <w:szCs w:val="17"/>
                <w:lang w:val="en-GB"/>
              </w:rPr>
              <w:t>are signatories</w:t>
            </w:r>
            <w:r w:rsidR="00B938C9" w:rsidRPr="006D4276">
              <w:rPr>
                <w:rFonts w:ascii="Times New Roman" w:hAnsi="Times New Roman"/>
                <w:spacing w:val="4"/>
                <w:w w:val="103"/>
                <w:kern w:val="14"/>
                <w:sz w:val="17"/>
                <w:szCs w:val="17"/>
                <w:lang w:val="en-GB"/>
              </w:rPr>
              <w:t>.</w:t>
            </w:r>
          </w:p>
        </w:tc>
        <w:tc>
          <w:tcPr>
            <w:tcW w:w="1687" w:type="pct"/>
          </w:tcPr>
          <w:p w14:paraId="3FC86F4A" w14:textId="77777777" w:rsidR="000A50C3" w:rsidRPr="006D4276" w:rsidRDefault="000A50C3"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95 out of 126</w:t>
            </w:r>
            <w:r w:rsidRPr="006D4276">
              <w:rPr>
                <w:rFonts w:ascii="Times New Roman" w:hAnsi="Times New Roman"/>
                <w:spacing w:val="4"/>
                <w:w w:val="103"/>
                <w:kern w:val="14"/>
                <w:sz w:val="17"/>
                <w:szCs w:val="17"/>
                <w:vertAlign w:val="superscript"/>
                <w:lang w:val="en-GB"/>
              </w:rPr>
              <w:t xml:space="preserve"> </w:t>
            </w:r>
            <w:r w:rsidRPr="006D4276">
              <w:rPr>
                <w:rFonts w:ascii="Times New Roman" w:hAnsi="Times New Roman"/>
                <w:spacing w:val="4"/>
                <w:w w:val="103"/>
                <w:kern w:val="14"/>
                <w:sz w:val="17"/>
                <w:szCs w:val="17"/>
                <w:lang w:val="en-GB"/>
              </w:rPr>
              <w:t>(2017)</w:t>
            </w:r>
          </w:p>
        </w:tc>
        <w:tc>
          <w:tcPr>
            <w:tcW w:w="1681" w:type="pct"/>
          </w:tcPr>
          <w:p w14:paraId="07624E24" w14:textId="77777777" w:rsidR="000A50C3" w:rsidRPr="006D4276" w:rsidRDefault="000A50C3"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99 out of 126 countries (2018)</w:t>
            </w:r>
          </w:p>
        </w:tc>
      </w:tr>
      <w:tr w:rsidR="00DF3DD5" w:rsidRPr="006D4276" w14:paraId="25CCFE4A" w14:textId="77777777" w:rsidTr="00CB0E94">
        <w:trPr>
          <w:jc w:val="center"/>
        </w:trPr>
        <w:tc>
          <w:tcPr>
            <w:tcW w:w="1633" w:type="pct"/>
            <w:tcBorders>
              <w:bottom w:val="single" w:sz="12" w:space="0" w:color="auto"/>
            </w:tcBorders>
          </w:tcPr>
          <w:p w14:paraId="77FAFC64" w14:textId="56D584C8" w:rsidR="00DF3DD5" w:rsidRPr="006D4276" w:rsidRDefault="00761725"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Number of countries with a joint workplan where two or more common chapter</w:t>
            </w:r>
            <w:r w:rsidR="006D4276" w:rsidRPr="006D4276">
              <w:rPr>
                <w:rFonts w:ascii="Times New Roman" w:hAnsi="Times New Roman"/>
                <w:spacing w:val="4"/>
                <w:w w:val="103"/>
                <w:kern w:val="14"/>
                <w:sz w:val="17"/>
                <w:szCs w:val="17"/>
                <w:lang w:val="en-GB"/>
              </w:rPr>
              <w:t xml:space="preserve"> </w:t>
            </w:r>
            <w:r w:rsidR="00B938C9" w:rsidRPr="006D4276">
              <w:rPr>
                <w:rFonts w:ascii="Times New Roman" w:hAnsi="Times New Roman"/>
                <w:spacing w:val="4"/>
                <w:w w:val="103"/>
                <w:kern w:val="14"/>
                <w:sz w:val="17"/>
                <w:szCs w:val="17"/>
                <w:lang w:val="en-GB"/>
              </w:rPr>
              <w:t>organizations</w:t>
            </w:r>
            <w:r w:rsidR="00B938C9" w:rsidRPr="006D4276" w:rsidDel="00B938C9">
              <w:rPr>
                <w:rFonts w:ascii="Times New Roman" w:hAnsi="Times New Roman"/>
                <w:spacing w:val="4"/>
                <w:w w:val="103"/>
                <w:kern w:val="14"/>
                <w:sz w:val="17"/>
                <w:szCs w:val="17"/>
                <w:lang w:val="en-GB"/>
              </w:rPr>
              <w:t xml:space="preserve"> </w:t>
            </w:r>
            <w:r w:rsidRPr="006D4276">
              <w:rPr>
                <w:rFonts w:ascii="Times New Roman" w:hAnsi="Times New Roman"/>
                <w:spacing w:val="4"/>
                <w:w w:val="103"/>
                <w:kern w:val="14"/>
                <w:sz w:val="17"/>
                <w:szCs w:val="17"/>
                <w:lang w:val="en-GB"/>
              </w:rPr>
              <w:t>collaborate in at least one common chapter area</w:t>
            </w:r>
            <w:r w:rsidR="00B938C9" w:rsidRPr="006D4276">
              <w:rPr>
                <w:rFonts w:ascii="Times New Roman" w:hAnsi="Times New Roman"/>
                <w:spacing w:val="4"/>
                <w:w w:val="103"/>
                <w:kern w:val="14"/>
                <w:sz w:val="17"/>
                <w:szCs w:val="17"/>
                <w:lang w:val="en-GB"/>
              </w:rPr>
              <w:t>.</w:t>
            </w:r>
          </w:p>
        </w:tc>
        <w:tc>
          <w:tcPr>
            <w:tcW w:w="1687" w:type="pct"/>
            <w:tcBorders>
              <w:bottom w:val="single" w:sz="12" w:space="0" w:color="auto"/>
            </w:tcBorders>
          </w:tcPr>
          <w:p w14:paraId="72B1896D" w14:textId="58E8916A" w:rsidR="00DF3DD5" w:rsidRPr="006D4276" w:rsidRDefault="00761725"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Not available</w:t>
            </w:r>
          </w:p>
        </w:tc>
        <w:tc>
          <w:tcPr>
            <w:tcW w:w="1681" w:type="pct"/>
            <w:tcBorders>
              <w:bottom w:val="single" w:sz="12" w:space="0" w:color="auto"/>
            </w:tcBorders>
          </w:tcPr>
          <w:p w14:paraId="1FF2199A" w14:textId="496D3DC4" w:rsidR="00DF3DD5" w:rsidRPr="006D4276" w:rsidRDefault="00DD5387" w:rsidP="006D4276">
            <w:pPr>
              <w:spacing w:before="60" w:after="60" w:line="240" w:lineRule="exact"/>
              <w:rPr>
                <w:rFonts w:ascii="Times New Roman" w:hAnsi="Times New Roman"/>
                <w:spacing w:val="4"/>
                <w:w w:val="103"/>
                <w:kern w:val="14"/>
                <w:sz w:val="17"/>
                <w:szCs w:val="17"/>
                <w:lang w:val="en-GB"/>
              </w:rPr>
            </w:pPr>
            <w:r w:rsidRPr="006D4276">
              <w:rPr>
                <w:rFonts w:ascii="Times New Roman" w:hAnsi="Times New Roman"/>
                <w:spacing w:val="4"/>
                <w:w w:val="103"/>
                <w:kern w:val="14"/>
                <w:sz w:val="17"/>
                <w:szCs w:val="17"/>
                <w:lang w:val="en-GB"/>
              </w:rPr>
              <w:t>51</w:t>
            </w:r>
            <w:r w:rsidR="00761725" w:rsidRPr="006D4276">
              <w:rPr>
                <w:rFonts w:ascii="Times New Roman" w:hAnsi="Times New Roman"/>
                <w:spacing w:val="4"/>
                <w:w w:val="103"/>
                <w:kern w:val="14"/>
                <w:sz w:val="17"/>
                <w:szCs w:val="17"/>
                <w:lang w:val="en-GB"/>
              </w:rPr>
              <w:t xml:space="preserve"> countries </w:t>
            </w:r>
            <w:r w:rsidR="00A94062" w:rsidRPr="006D4276">
              <w:rPr>
                <w:rFonts w:ascii="Times New Roman" w:hAnsi="Times New Roman"/>
                <w:spacing w:val="4"/>
                <w:w w:val="103"/>
                <w:kern w:val="14"/>
                <w:sz w:val="17"/>
                <w:szCs w:val="17"/>
                <w:lang w:val="en-GB"/>
              </w:rPr>
              <w:t>(2018)</w:t>
            </w:r>
          </w:p>
        </w:tc>
      </w:tr>
    </w:tbl>
    <w:bookmarkEnd w:id="0"/>
    <w:p w14:paraId="65FA0330" w14:textId="175271BF" w:rsidR="00B938C9" w:rsidRDefault="00883E7E" w:rsidP="006D4276">
      <w:pPr>
        <w:pStyle w:val="ListNumber"/>
        <w:numPr>
          <w:ilvl w:val="0"/>
          <w:numId w:val="7"/>
        </w:numPr>
        <w:tabs>
          <w:tab w:val="left" w:pos="1728"/>
          <w:tab w:val="left" w:pos="2070"/>
        </w:tabs>
        <w:spacing w:before="24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In terms of programme implementation,</w:t>
      </w:r>
      <w:r w:rsidR="00185F90" w:rsidRPr="004547EF">
        <w:rPr>
          <w:rFonts w:asciiTheme="majorBidi" w:hAnsiTheme="majorBidi" w:cstheme="majorBidi"/>
          <w:spacing w:val="4"/>
          <w:w w:val="103"/>
          <w:kern w:val="14"/>
        </w:rPr>
        <w:t xml:space="preserve"> the participation </w:t>
      </w:r>
      <w:r w:rsidR="00A23F6D" w:rsidRPr="004547EF">
        <w:rPr>
          <w:rFonts w:asciiTheme="majorBidi" w:hAnsiTheme="majorBidi" w:cstheme="majorBidi"/>
          <w:spacing w:val="4"/>
          <w:w w:val="103"/>
          <w:kern w:val="14"/>
        </w:rPr>
        <w:t xml:space="preserve">of the four </w:t>
      </w:r>
      <w:r w:rsidR="00B938C9">
        <w:rPr>
          <w:rFonts w:ascii="Times New Roman" w:hAnsi="Times New Roman"/>
          <w:spacing w:val="4"/>
          <w:w w:val="103"/>
          <w:kern w:val="14"/>
        </w:rPr>
        <w:t>organizations</w:t>
      </w:r>
      <w:r w:rsidR="00B938C9" w:rsidRPr="004547EF" w:rsidDel="00B938C9">
        <w:rPr>
          <w:rFonts w:asciiTheme="majorBidi" w:hAnsiTheme="majorBidi" w:cstheme="majorBidi"/>
          <w:spacing w:val="4"/>
          <w:w w:val="103"/>
          <w:kern w:val="14"/>
        </w:rPr>
        <w:t xml:space="preserve"> </w:t>
      </w:r>
      <w:r w:rsidR="00185F90" w:rsidRPr="004547EF">
        <w:rPr>
          <w:rFonts w:asciiTheme="majorBidi" w:hAnsiTheme="majorBidi" w:cstheme="majorBidi"/>
          <w:spacing w:val="4"/>
          <w:w w:val="103"/>
          <w:kern w:val="14"/>
        </w:rPr>
        <w:t xml:space="preserve">in results groups </w:t>
      </w:r>
      <w:r w:rsidR="006D4C3A" w:rsidRPr="004547EF">
        <w:rPr>
          <w:rFonts w:asciiTheme="majorBidi" w:hAnsiTheme="majorBidi" w:cstheme="majorBidi"/>
          <w:spacing w:val="4"/>
          <w:w w:val="103"/>
          <w:kern w:val="14"/>
        </w:rPr>
        <w:t xml:space="preserve">in common chapter areas </w:t>
      </w:r>
      <w:r w:rsidR="00185F90" w:rsidRPr="004547EF">
        <w:rPr>
          <w:rFonts w:asciiTheme="majorBidi" w:hAnsiTheme="majorBidi" w:cstheme="majorBidi"/>
          <w:spacing w:val="4"/>
          <w:w w:val="103"/>
          <w:kern w:val="14"/>
        </w:rPr>
        <w:t>did not change significantly. The</w:t>
      </w:r>
      <w:r w:rsidRPr="004547EF">
        <w:rPr>
          <w:rFonts w:asciiTheme="majorBidi" w:hAnsiTheme="majorBidi" w:cstheme="majorBidi"/>
          <w:spacing w:val="4"/>
          <w:w w:val="103"/>
          <w:kern w:val="14"/>
        </w:rPr>
        <w:t xml:space="preserve"> </w:t>
      </w:r>
      <w:r w:rsidR="00725BC0" w:rsidRPr="004547EF">
        <w:rPr>
          <w:rFonts w:asciiTheme="majorBidi" w:hAnsiTheme="majorBidi" w:cstheme="majorBidi"/>
          <w:spacing w:val="4"/>
          <w:w w:val="103"/>
          <w:kern w:val="14"/>
        </w:rPr>
        <w:t xml:space="preserve">number of joint programmes </w:t>
      </w:r>
      <w:r w:rsidR="00AF3E95" w:rsidRPr="004547EF">
        <w:rPr>
          <w:rFonts w:asciiTheme="majorBidi" w:hAnsiTheme="majorBidi" w:cstheme="majorBidi"/>
          <w:spacing w:val="4"/>
          <w:w w:val="103"/>
          <w:kern w:val="14"/>
        </w:rPr>
        <w:t xml:space="preserve">that saw the participation of </w:t>
      </w:r>
      <w:r w:rsidR="00725BC0" w:rsidRPr="004547EF">
        <w:rPr>
          <w:rFonts w:asciiTheme="majorBidi" w:hAnsiTheme="majorBidi" w:cstheme="majorBidi"/>
          <w:spacing w:val="4"/>
          <w:w w:val="103"/>
          <w:kern w:val="14"/>
        </w:rPr>
        <w:t xml:space="preserve">at least two common chapter </w:t>
      </w:r>
      <w:r w:rsidR="00B938C9">
        <w:rPr>
          <w:rFonts w:ascii="Times New Roman" w:hAnsi="Times New Roman"/>
          <w:spacing w:val="4"/>
          <w:w w:val="103"/>
          <w:kern w:val="14"/>
        </w:rPr>
        <w:t>organizations</w:t>
      </w:r>
      <w:r w:rsidR="00B938C9" w:rsidRPr="004547EF" w:rsidDel="00B938C9">
        <w:rPr>
          <w:rFonts w:asciiTheme="majorBidi" w:hAnsiTheme="majorBidi" w:cstheme="majorBidi"/>
          <w:spacing w:val="4"/>
          <w:w w:val="103"/>
          <w:kern w:val="14"/>
        </w:rPr>
        <w:t xml:space="preserve"> </w:t>
      </w:r>
      <w:r w:rsidR="00AF3E95" w:rsidRPr="004547EF">
        <w:rPr>
          <w:rFonts w:asciiTheme="majorBidi" w:hAnsiTheme="majorBidi" w:cstheme="majorBidi"/>
          <w:spacing w:val="4"/>
          <w:w w:val="103"/>
          <w:kern w:val="14"/>
        </w:rPr>
        <w:t>in the six areas of collaborative advantage</w:t>
      </w:r>
      <w:r w:rsidR="00185F90" w:rsidRPr="004547EF">
        <w:rPr>
          <w:rFonts w:asciiTheme="majorBidi" w:hAnsiTheme="majorBidi" w:cstheme="majorBidi"/>
          <w:spacing w:val="4"/>
          <w:w w:val="103"/>
          <w:kern w:val="14"/>
        </w:rPr>
        <w:t xml:space="preserve"> instead</w:t>
      </w:r>
      <w:r w:rsidR="00725BC0" w:rsidRPr="004547EF">
        <w:rPr>
          <w:rFonts w:asciiTheme="majorBidi" w:hAnsiTheme="majorBidi" w:cstheme="majorBidi"/>
          <w:spacing w:val="4"/>
          <w:w w:val="103"/>
          <w:kern w:val="14"/>
        </w:rPr>
        <w:t xml:space="preserve"> in</w:t>
      </w:r>
      <w:r w:rsidR="00C94F63" w:rsidRPr="004547EF">
        <w:rPr>
          <w:rFonts w:asciiTheme="majorBidi" w:hAnsiTheme="majorBidi" w:cstheme="majorBidi"/>
          <w:spacing w:val="4"/>
          <w:w w:val="103"/>
          <w:kern w:val="14"/>
        </w:rPr>
        <w:t>creased</w:t>
      </w:r>
      <w:r w:rsidRPr="004547EF">
        <w:rPr>
          <w:rFonts w:asciiTheme="majorBidi" w:hAnsiTheme="majorBidi" w:cstheme="majorBidi"/>
          <w:spacing w:val="4"/>
          <w:w w:val="103"/>
          <w:kern w:val="14"/>
        </w:rPr>
        <w:t xml:space="preserve"> </w:t>
      </w:r>
      <w:r w:rsidR="00C94F63" w:rsidRPr="004547EF">
        <w:rPr>
          <w:rFonts w:asciiTheme="majorBidi" w:hAnsiTheme="majorBidi" w:cstheme="majorBidi"/>
          <w:spacing w:val="4"/>
          <w:w w:val="103"/>
          <w:kern w:val="14"/>
        </w:rPr>
        <w:t xml:space="preserve">to 180 from 155 </w:t>
      </w:r>
      <w:r w:rsidR="00185F90" w:rsidRPr="004547EF">
        <w:rPr>
          <w:rFonts w:asciiTheme="majorBidi" w:hAnsiTheme="majorBidi" w:cstheme="majorBidi"/>
          <w:spacing w:val="4"/>
          <w:w w:val="103"/>
          <w:kern w:val="14"/>
        </w:rPr>
        <w:t>in 20</w:t>
      </w:r>
      <w:r w:rsidR="00C94F63" w:rsidRPr="004547EF">
        <w:rPr>
          <w:rFonts w:asciiTheme="majorBidi" w:hAnsiTheme="majorBidi" w:cstheme="majorBidi"/>
          <w:spacing w:val="4"/>
          <w:w w:val="103"/>
          <w:kern w:val="14"/>
        </w:rPr>
        <w:t>17, 36</w:t>
      </w:r>
      <w:r w:rsidR="00B938C9">
        <w:rPr>
          <w:rFonts w:asciiTheme="majorBidi" w:hAnsiTheme="majorBidi" w:cstheme="majorBidi"/>
          <w:spacing w:val="4"/>
          <w:w w:val="103"/>
          <w:kern w:val="14"/>
        </w:rPr>
        <w:t xml:space="preserve"> </w:t>
      </w:r>
      <w:r w:rsidR="00C94F63" w:rsidRPr="004547EF">
        <w:rPr>
          <w:rFonts w:asciiTheme="majorBidi" w:hAnsiTheme="majorBidi" w:cstheme="majorBidi"/>
          <w:spacing w:val="4"/>
          <w:w w:val="103"/>
          <w:kern w:val="14"/>
        </w:rPr>
        <w:t xml:space="preserve">of which included all </w:t>
      </w:r>
      <w:r w:rsidR="00B938C9">
        <w:rPr>
          <w:rFonts w:ascii="Times New Roman" w:hAnsi="Times New Roman"/>
          <w:spacing w:val="4"/>
          <w:w w:val="103"/>
          <w:kern w:val="14"/>
        </w:rPr>
        <w:t>organizations</w:t>
      </w:r>
      <w:r w:rsidR="00B938C9" w:rsidRPr="004547EF" w:rsidDel="00B938C9">
        <w:rPr>
          <w:rFonts w:asciiTheme="majorBidi" w:hAnsiTheme="majorBidi" w:cstheme="majorBidi"/>
          <w:spacing w:val="4"/>
          <w:w w:val="103"/>
          <w:kern w:val="14"/>
        </w:rPr>
        <w:t xml:space="preserve"> </w:t>
      </w:r>
      <w:r w:rsidR="00C94F63" w:rsidRPr="004547EF">
        <w:rPr>
          <w:rFonts w:asciiTheme="majorBidi" w:hAnsiTheme="majorBidi" w:cstheme="majorBidi"/>
          <w:spacing w:val="4"/>
          <w:w w:val="103"/>
          <w:kern w:val="14"/>
        </w:rPr>
        <w:t>in 29 countries</w:t>
      </w:r>
      <w:r w:rsidR="00F80C42" w:rsidRPr="004547EF">
        <w:rPr>
          <w:rFonts w:asciiTheme="majorBidi" w:hAnsiTheme="majorBidi" w:cstheme="majorBidi"/>
          <w:spacing w:val="4"/>
          <w:w w:val="103"/>
          <w:kern w:val="14"/>
        </w:rPr>
        <w:t xml:space="preserve"> (up from </w:t>
      </w:r>
      <w:r w:rsidR="00F80C42" w:rsidRPr="004547EF">
        <w:rPr>
          <w:rFonts w:asciiTheme="majorBidi" w:hAnsiTheme="majorBidi" w:cstheme="majorBidi"/>
          <w:spacing w:val="4"/>
          <w:w w:val="103"/>
          <w:kern w:val="14"/>
        </w:rPr>
        <w:lastRenderedPageBreak/>
        <w:t>30 in 23 countries)</w:t>
      </w:r>
      <w:r w:rsidR="00C94F63" w:rsidRPr="004547EF">
        <w:rPr>
          <w:rFonts w:asciiTheme="majorBidi" w:hAnsiTheme="majorBidi" w:cstheme="majorBidi"/>
          <w:spacing w:val="4"/>
          <w:w w:val="103"/>
          <w:kern w:val="14"/>
        </w:rPr>
        <w:t>.</w:t>
      </w:r>
      <w:r w:rsidR="0096096D" w:rsidRPr="004547EF">
        <w:rPr>
          <w:rFonts w:ascii="Times New Roman" w:hAnsi="Times New Roman"/>
          <w:spacing w:val="4"/>
          <w:w w:val="103"/>
          <w:kern w:val="14"/>
          <w:vertAlign w:val="superscript"/>
        </w:rPr>
        <w:footnoteReference w:id="21"/>
      </w:r>
      <w:r w:rsidR="00302949" w:rsidRPr="004547EF">
        <w:rPr>
          <w:rFonts w:asciiTheme="majorBidi" w:hAnsiTheme="majorBidi" w:cstheme="majorBidi"/>
          <w:spacing w:val="4"/>
          <w:w w:val="103"/>
          <w:kern w:val="14"/>
        </w:rPr>
        <w:t xml:space="preserve"> </w:t>
      </w:r>
      <w:r w:rsidR="00B938C9">
        <w:rPr>
          <w:rFonts w:asciiTheme="majorBidi" w:hAnsiTheme="majorBidi" w:cstheme="majorBidi"/>
          <w:spacing w:val="4"/>
          <w:w w:val="103"/>
          <w:kern w:val="14"/>
        </w:rPr>
        <w:t xml:space="preserve">Goal </w:t>
      </w:r>
      <w:r w:rsidR="00302949" w:rsidRPr="004547EF">
        <w:rPr>
          <w:rFonts w:asciiTheme="majorBidi" w:hAnsiTheme="majorBidi" w:cstheme="majorBidi"/>
          <w:spacing w:val="4"/>
          <w:w w:val="103"/>
          <w:kern w:val="14"/>
        </w:rPr>
        <w:t>5</w:t>
      </w:r>
      <w:r w:rsidR="00395C34" w:rsidRPr="004547EF">
        <w:rPr>
          <w:rFonts w:asciiTheme="majorBidi" w:hAnsiTheme="majorBidi" w:cstheme="majorBidi"/>
          <w:spacing w:val="4"/>
          <w:w w:val="103"/>
          <w:kern w:val="14"/>
        </w:rPr>
        <w:t xml:space="preserve"> (gender equality)</w:t>
      </w:r>
      <w:r w:rsidR="00302949" w:rsidRPr="004547EF">
        <w:rPr>
          <w:rFonts w:asciiTheme="majorBidi" w:hAnsiTheme="majorBidi" w:cstheme="majorBidi"/>
          <w:spacing w:val="4"/>
          <w:w w:val="103"/>
          <w:kern w:val="14"/>
        </w:rPr>
        <w:t xml:space="preserve"> and </w:t>
      </w:r>
      <w:r w:rsidR="00B938C9">
        <w:rPr>
          <w:rFonts w:asciiTheme="majorBidi" w:hAnsiTheme="majorBidi" w:cstheme="majorBidi"/>
          <w:spacing w:val="4"/>
          <w:w w:val="103"/>
          <w:kern w:val="14"/>
        </w:rPr>
        <w:t xml:space="preserve">Goal </w:t>
      </w:r>
      <w:r w:rsidR="00302949" w:rsidRPr="004547EF">
        <w:rPr>
          <w:rFonts w:asciiTheme="majorBidi" w:hAnsiTheme="majorBidi" w:cstheme="majorBidi"/>
          <w:spacing w:val="4"/>
          <w:w w:val="103"/>
          <w:kern w:val="14"/>
        </w:rPr>
        <w:t xml:space="preserve">3 </w:t>
      </w:r>
      <w:r w:rsidR="00395C34" w:rsidRPr="004547EF">
        <w:rPr>
          <w:rFonts w:asciiTheme="majorBidi" w:hAnsiTheme="majorBidi" w:cstheme="majorBidi"/>
          <w:spacing w:val="4"/>
          <w:w w:val="103"/>
          <w:kern w:val="14"/>
        </w:rPr>
        <w:t xml:space="preserve">(good health and well-being for people) </w:t>
      </w:r>
      <w:r w:rsidR="00302949" w:rsidRPr="004547EF">
        <w:rPr>
          <w:rFonts w:asciiTheme="majorBidi" w:hAnsiTheme="majorBidi" w:cstheme="majorBidi"/>
          <w:spacing w:val="4"/>
          <w:w w:val="103"/>
          <w:kern w:val="14"/>
        </w:rPr>
        <w:t>were consistently the most common theme.</w:t>
      </w:r>
      <w:r w:rsidR="00395C34" w:rsidRPr="004547EF">
        <w:rPr>
          <w:rFonts w:asciiTheme="majorBidi" w:hAnsiTheme="majorBidi" w:cstheme="majorBidi"/>
          <w:spacing w:val="4"/>
          <w:w w:val="103"/>
          <w:kern w:val="14"/>
        </w:rPr>
        <w:t xml:space="preserve"> </w:t>
      </w:r>
      <w:r w:rsidR="000360FF" w:rsidRPr="004547EF">
        <w:rPr>
          <w:rFonts w:asciiTheme="majorBidi" w:hAnsiTheme="majorBidi" w:cstheme="majorBidi"/>
          <w:spacing w:val="4"/>
          <w:w w:val="103"/>
          <w:kern w:val="14"/>
        </w:rPr>
        <w:t>UNDP (121) and UNICEF (120) were most frequently parties to joint programmes, followed by UNFPA (110) and UN</w:t>
      </w:r>
      <w:r w:rsidR="00B938C9">
        <w:rPr>
          <w:rFonts w:asciiTheme="majorBidi" w:hAnsiTheme="majorBidi" w:cstheme="majorBidi"/>
          <w:spacing w:val="4"/>
          <w:w w:val="103"/>
          <w:kern w:val="14"/>
        </w:rPr>
        <w:t>-</w:t>
      </w:r>
      <w:r w:rsidR="000360FF" w:rsidRPr="004547EF">
        <w:rPr>
          <w:rFonts w:asciiTheme="majorBidi" w:hAnsiTheme="majorBidi" w:cstheme="majorBidi"/>
          <w:spacing w:val="4"/>
          <w:w w:val="103"/>
          <w:kern w:val="14"/>
        </w:rPr>
        <w:t>Women (75).</w:t>
      </w:r>
      <w:r w:rsidR="006A01F0" w:rsidRPr="004547EF">
        <w:rPr>
          <w:rFonts w:asciiTheme="majorBidi" w:hAnsiTheme="majorBidi" w:cstheme="majorBidi"/>
          <w:spacing w:val="4"/>
          <w:w w:val="103"/>
          <w:kern w:val="14"/>
        </w:rPr>
        <w:t xml:space="preserve"> Data about other modalities of cooperation – including joint publications, communication and advocacy </w:t>
      </w:r>
      <w:r w:rsidR="00B938C9">
        <w:rPr>
          <w:rFonts w:asciiTheme="majorBidi" w:hAnsiTheme="majorBidi" w:cstheme="majorBidi"/>
          <w:spacing w:val="4"/>
          <w:w w:val="103"/>
          <w:kern w:val="14"/>
        </w:rPr>
        <w:t>– were not available.</w:t>
      </w:r>
    </w:p>
    <w:p w14:paraId="7C38EEF0" w14:textId="298DDE95" w:rsidR="0078722F" w:rsidRPr="004547EF" w:rsidRDefault="0078722F" w:rsidP="00356F77">
      <w:pPr>
        <w:pStyle w:val="ListNumber"/>
        <w:numPr>
          <w:ilvl w:val="0"/>
          <w:numId w:val="0"/>
        </w:numPr>
        <w:tabs>
          <w:tab w:val="left" w:pos="2070"/>
        </w:tabs>
        <w:spacing w:after="120" w:line="240" w:lineRule="exact"/>
        <w:ind w:left="1267" w:right="1267"/>
        <w:rPr>
          <w:rFonts w:asciiTheme="majorBidi" w:hAnsiTheme="majorBidi" w:cstheme="majorBidi"/>
          <w:spacing w:val="4"/>
          <w:w w:val="103"/>
          <w:kern w:val="14"/>
        </w:rPr>
      </w:pPr>
      <w:r w:rsidRPr="00356F77">
        <w:rPr>
          <w:rFonts w:asciiTheme="majorBidi" w:hAnsiTheme="majorBidi" w:cstheme="majorBidi"/>
          <w:b/>
          <w:bCs/>
          <w:spacing w:val="4"/>
          <w:w w:val="103"/>
          <w:kern w:val="14"/>
        </w:rPr>
        <w:t>Table 2</w:t>
      </w:r>
      <w:r w:rsidR="00356F77" w:rsidRPr="00356F77">
        <w:rPr>
          <w:rFonts w:asciiTheme="majorBidi" w:hAnsiTheme="majorBidi" w:cstheme="majorBidi"/>
          <w:b/>
          <w:bCs/>
          <w:spacing w:val="4"/>
          <w:w w:val="103"/>
          <w:kern w:val="14"/>
        </w:rPr>
        <w:t xml:space="preserve">. </w:t>
      </w:r>
      <w:r w:rsidRPr="00E74158">
        <w:rPr>
          <w:rFonts w:asciiTheme="majorBidi" w:hAnsiTheme="majorBidi" w:cstheme="majorBidi"/>
          <w:b/>
          <w:spacing w:val="4"/>
          <w:w w:val="103"/>
          <w:kern w:val="14"/>
        </w:rPr>
        <w:t>C</w:t>
      </w:r>
      <w:r w:rsidRPr="004547EF">
        <w:rPr>
          <w:rFonts w:asciiTheme="majorBidi" w:hAnsiTheme="majorBidi" w:cstheme="majorBidi"/>
          <w:b/>
          <w:spacing w:val="4"/>
          <w:w w:val="103"/>
          <w:kern w:val="14"/>
        </w:rPr>
        <w:t xml:space="preserve">ommon chapter </w:t>
      </w:r>
      <w:r w:rsidR="00E74158" w:rsidRPr="00E74158">
        <w:rPr>
          <w:rFonts w:ascii="Times New Roman" w:hAnsi="Times New Roman"/>
          <w:b/>
          <w:bCs/>
          <w:spacing w:val="4"/>
          <w:w w:val="103"/>
          <w:kern w:val="14"/>
        </w:rPr>
        <w:t>organizations</w:t>
      </w:r>
      <w:r w:rsidR="00E74158" w:rsidRPr="004547EF" w:rsidDel="00E74158">
        <w:rPr>
          <w:rFonts w:asciiTheme="majorBidi" w:hAnsiTheme="majorBidi" w:cstheme="majorBidi"/>
          <w:b/>
          <w:spacing w:val="4"/>
          <w:w w:val="103"/>
          <w:kern w:val="14"/>
        </w:rPr>
        <w:t xml:space="preserve"> </w:t>
      </w:r>
      <w:r w:rsidRPr="004547EF">
        <w:rPr>
          <w:rFonts w:asciiTheme="majorBidi" w:hAnsiTheme="majorBidi" w:cstheme="majorBidi"/>
          <w:b/>
          <w:spacing w:val="4"/>
          <w:w w:val="103"/>
          <w:kern w:val="14"/>
        </w:rPr>
        <w:t>implementing together at country level</w:t>
      </w:r>
      <w:r w:rsidR="00E74158">
        <w:rPr>
          <w:rFonts w:asciiTheme="majorBidi" w:hAnsiTheme="majorBidi" w:cstheme="majorBidi"/>
          <w:b/>
          <w:spacing w:val="4"/>
          <w:w w:val="103"/>
          <w:kern w:val="14"/>
        </w:rPr>
        <w:t>:</w:t>
      </w:r>
      <w:r w:rsidRPr="004547EF">
        <w:rPr>
          <w:rFonts w:asciiTheme="majorBidi" w:hAnsiTheme="majorBidi" w:cstheme="majorBidi"/>
          <w:b/>
          <w:spacing w:val="4"/>
          <w:w w:val="103"/>
          <w:kern w:val="14"/>
        </w:rPr>
        <w:t xml:space="preserve"> a comparison</w:t>
      </w: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388"/>
        <w:gridCol w:w="2663"/>
        <w:gridCol w:w="2293"/>
      </w:tblGrid>
      <w:tr w:rsidR="002203B2" w:rsidRPr="0010367F" w14:paraId="4DBC9C3C" w14:textId="77777777" w:rsidTr="00CB0E94">
        <w:trPr>
          <w:jc w:val="center"/>
        </w:trPr>
        <w:tc>
          <w:tcPr>
            <w:tcW w:w="1626" w:type="pct"/>
            <w:tcBorders>
              <w:top w:val="single" w:sz="4" w:space="0" w:color="auto"/>
              <w:bottom w:val="single" w:sz="12" w:space="0" w:color="auto"/>
            </w:tcBorders>
            <w:vAlign w:val="bottom"/>
          </w:tcPr>
          <w:p w14:paraId="21BE98C3" w14:textId="77777777" w:rsidR="002203B2" w:rsidRPr="00CB0E94" w:rsidRDefault="002203B2" w:rsidP="00CB0E94">
            <w:pPr>
              <w:spacing w:before="60" w:after="60" w:line="240" w:lineRule="exact"/>
              <w:rPr>
                <w:rFonts w:ascii="Times New Roman" w:hAnsi="Times New Roman"/>
                <w:i/>
                <w:iCs/>
                <w:spacing w:val="4"/>
                <w:w w:val="103"/>
                <w:kern w:val="14"/>
                <w:sz w:val="14"/>
                <w:szCs w:val="14"/>
                <w:lang w:val="en-GB"/>
              </w:rPr>
            </w:pPr>
            <w:r w:rsidRPr="00CB0E94">
              <w:rPr>
                <w:rFonts w:ascii="Times New Roman" w:hAnsi="Times New Roman"/>
                <w:i/>
                <w:iCs/>
                <w:spacing w:val="4"/>
                <w:w w:val="103"/>
                <w:kern w:val="14"/>
                <w:sz w:val="14"/>
                <w:szCs w:val="14"/>
                <w:lang w:val="en-GB"/>
              </w:rPr>
              <w:t>Process indicator</w:t>
            </w:r>
          </w:p>
        </w:tc>
        <w:tc>
          <w:tcPr>
            <w:tcW w:w="1813" w:type="pct"/>
            <w:tcBorders>
              <w:top w:val="single" w:sz="4" w:space="0" w:color="auto"/>
              <w:bottom w:val="single" w:sz="12" w:space="0" w:color="auto"/>
            </w:tcBorders>
            <w:vAlign w:val="bottom"/>
          </w:tcPr>
          <w:p w14:paraId="27F73B18" w14:textId="57A4FB7C" w:rsidR="002203B2" w:rsidRPr="00CB0E94" w:rsidRDefault="009D08F7" w:rsidP="00CB0E94">
            <w:pPr>
              <w:spacing w:before="60" w:after="60" w:line="240" w:lineRule="exact"/>
              <w:rPr>
                <w:rFonts w:ascii="Times New Roman" w:hAnsi="Times New Roman"/>
                <w:i/>
                <w:iCs/>
                <w:spacing w:val="4"/>
                <w:w w:val="103"/>
                <w:kern w:val="14"/>
                <w:sz w:val="14"/>
                <w:szCs w:val="14"/>
                <w:lang w:val="en-GB"/>
              </w:rPr>
            </w:pPr>
            <w:r w:rsidRPr="00CB0E94">
              <w:rPr>
                <w:rFonts w:ascii="Times New Roman" w:hAnsi="Times New Roman"/>
                <w:i/>
                <w:iCs/>
                <w:spacing w:val="4"/>
                <w:w w:val="103"/>
                <w:kern w:val="14"/>
                <w:sz w:val="14"/>
                <w:szCs w:val="14"/>
                <w:lang w:val="en-GB"/>
              </w:rPr>
              <w:t xml:space="preserve">Baseline </w:t>
            </w:r>
            <w:r w:rsidR="002203B2" w:rsidRPr="00CB0E94">
              <w:rPr>
                <w:rFonts w:ascii="Times New Roman" w:hAnsi="Times New Roman"/>
                <w:i/>
                <w:iCs/>
                <w:spacing w:val="4"/>
                <w:w w:val="103"/>
                <w:kern w:val="14"/>
                <w:sz w:val="14"/>
                <w:szCs w:val="14"/>
                <w:lang w:val="en-GB"/>
              </w:rPr>
              <w:t>2014-</w:t>
            </w:r>
            <w:r w:rsidR="00820B36" w:rsidRPr="00CB0E94">
              <w:rPr>
                <w:rFonts w:ascii="Times New Roman" w:hAnsi="Times New Roman"/>
                <w:i/>
                <w:iCs/>
                <w:spacing w:val="4"/>
                <w:w w:val="103"/>
                <w:kern w:val="14"/>
                <w:sz w:val="14"/>
                <w:szCs w:val="14"/>
                <w:lang w:val="en-GB"/>
              </w:rPr>
              <w:t>20</w:t>
            </w:r>
            <w:r w:rsidR="002203B2" w:rsidRPr="00CB0E94">
              <w:rPr>
                <w:rFonts w:ascii="Times New Roman" w:hAnsi="Times New Roman"/>
                <w:i/>
                <w:iCs/>
                <w:spacing w:val="4"/>
                <w:w w:val="103"/>
                <w:kern w:val="14"/>
                <w:sz w:val="14"/>
                <w:szCs w:val="14"/>
                <w:lang w:val="en-GB"/>
              </w:rPr>
              <w:t xml:space="preserve">17 </w:t>
            </w:r>
          </w:p>
        </w:tc>
        <w:tc>
          <w:tcPr>
            <w:tcW w:w="1562" w:type="pct"/>
            <w:tcBorders>
              <w:top w:val="single" w:sz="4" w:space="0" w:color="auto"/>
              <w:bottom w:val="single" w:sz="12" w:space="0" w:color="auto"/>
            </w:tcBorders>
            <w:vAlign w:val="bottom"/>
          </w:tcPr>
          <w:p w14:paraId="52A2E1C8" w14:textId="0348C80C" w:rsidR="002203B2" w:rsidRPr="00CB0E94" w:rsidRDefault="002203B2" w:rsidP="00CB0E94">
            <w:pPr>
              <w:spacing w:before="60" w:after="60" w:line="240" w:lineRule="exact"/>
              <w:rPr>
                <w:rFonts w:ascii="Times New Roman" w:hAnsi="Times New Roman"/>
                <w:i/>
                <w:iCs/>
                <w:spacing w:val="4"/>
                <w:w w:val="103"/>
                <w:kern w:val="14"/>
                <w:sz w:val="14"/>
                <w:szCs w:val="14"/>
                <w:lang w:val="en-GB"/>
              </w:rPr>
            </w:pPr>
            <w:r w:rsidRPr="00CB0E94">
              <w:rPr>
                <w:rFonts w:ascii="Times New Roman" w:hAnsi="Times New Roman"/>
                <w:i/>
                <w:iCs/>
                <w:spacing w:val="4"/>
                <w:w w:val="103"/>
                <w:kern w:val="14"/>
                <w:sz w:val="14"/>
                <w:szCs w:val="14"/>
                <w:lang w:val="en-GB"/>
              </w:rPr>
              <w:t>2018-</w:t>
            </w:r>
            <w:r w:rsidR="00820B36" w:rsidRPr="00CB0E94">
              <w:rPr>
                <w:rFonts w:ascii="Times New Roman" w:hAnsi="Times New Roman"/>
                <w:i/>
                <w:iCs/>
                <w:spacing w:val="4"/>
                <w:w w:val="103"/>
                <w:kern w:val="14"/>
                <w:sz w:val="14"/>
                <w:szCs w:val="14"/>
                <w:lang w:val="en-GB"/>
              </w:rPr>
              <w:t>20</w:t>
            </w:r>
            <w:r w:rsidRPr="00CB0E94">
              <w:rPr>
                <w:rFonts w:ascii="Times New Roman" w:hAnsi="Times New Roman"/>
                <w:i/>
                <w:iCs/>
                <w:spacing w:val="4"/>
                <w:w w:val="103"/>
                <w:kern w:val="14"/>
                <w:sz w:val="14"/>
                <w:szCs w:val="14"/>
                <w:lang w:val="en-GB"/>
              </w:rPr>
              <w:t xml:space="preserve">19 </w:t>
            </w:r>
          </w:p>
        </w:tc>
      </w:tr>
      <w:tr w:rsidR="00E376F6" w:rsidRPr="0010367F" w14:paraId="7330931C" w14:textId="77777777" w:rsidTr="00CB0E94">
        <w:trPr>
          <w:jc w:val="center"/>
        </w:trPr>
        <w:tc>
          <w:tcPr>
            <w:tcW w:w="1626" w:type="pct"/>
            <w:tcBorders>
              <w:top w:val="single" w:sz="12" w:space="0" w:color="auto"/>
            </w:tcBorders>
          </w:tcPr>
          <w:p w14:paraId="57C276D2" w14:textId="293182F0" w:rsidR="003876FD" w:rsidRPr="00CB0E94" w:rsidRDefault="003876FD" w:rsidP="00CB0E94">
            <w:pPr>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Number of countries where two or more common chapter</w:t>
            </w:r>
            <w:r w:rsidR="006D4276" w:rsidRPr="00CB0E94">
              <w:rPr>
                <w:rFonts w:ascii="Times New Roman" w:hAnsi="Times New Roman"/>
                <w:spacing w:val="4"/>
                <w:w w:val="103"/>
                <w:kern w:val="14"/>
                <w:sz w:val="17"/>
                <w:szCs w:val="17"/>
                <w:lang w:val="en-GB"/>
              </w:rPr>
              <w:t xml:space="preserve"> </w:t>
            </w:r>
            <w:r w:rsidR="00030867" w:rsidRPr="00CB0E94">
              <w:rPr>
                <w:rFonts w:ascii="Times New Roman" w:hAnsi="Times New Roman"/>
                <w:spacing w:val="4"/>
                <w:w w:val="103"/>
                <w:kern w:val="14"/>
                <w:sz w:val="17"/>
                <w:szCs w:val="17"/>
                <w:lang w:val="en-GB"/>
              </w:rPr>
              <w:t>organizations</w:t>
            </w:r>
            <w:r w:rsidR="00030867" w:rsidRPr="00CB0E94" w:rsidDel="00030867">
              <w:rPr>
                <w:rFonts w:ascii="Times New Roman" w:hAnsi="Times New Roman"/>
                <w:spacing w:val="4"/>
                <w:w w:val="103"/>
                <w:kern w:val="14"/>
                <w:sz w:val="17"/>
                <w:szCs w:val="17"/>
                <w:lang w:val="en-GB"/>
              </w:rPr>
              <w:t xml:space="preserve"> </w:t>
            </w:r>
            <w:r w:rsidRPr="00CB0E94">
              <w:rPr>
                <w:rFonts w:ascii="Times New Roman" w:hAnsi="Times New Roman"/>
                <w:spacing w:val="4"/>
                <w:w w:val="103"/>
                <w:kern w:val="14"/>
                <w:sz w:val="17"/>
                <w:szCs w:val="17"/>
                <w:lang w:val="en-GB"/>
              </w:rPr>
              <w:t>participate in the same results group in at least one common chapter area</w:t>
            </w:r>
            <w:r w:rsidR="00030867" w:rsidRPr="00CB0E94">
              <w:rPr>
                <w:rFonts w:ascii="Times New Roman" w:hAnsi="Times New Roman"/>
                <w:spacing w:val="4"/>
                <w:w w:val="103"/>
                <w:kern w:val="14"/>
                <w:sz w:val="17"/>
                <w:szCs w:val="17"/>
                <w:lang w:val="en-GB"/>
              </w:rPr>
              <w:t>.</w:t>
            </w:r>
          </w:p>
        </w:tc>
        <w:tc>
          <w:tcPr>
            <w:tcW w:w="1813" w:type="pct"/>
            <w:tcBorders>
              <w:top w:val="single" w:sz="12" w:space="0" w:color="auto"/>
            </w:tcBorders>
          </w:tcPr>
          <w:p w14:paraId="5A554C00" w14:textId="7FBFFAF8" w:rsidR="003876FD" w:rsidRPr="00CB0E94" w:rsidRDefault="003876FD" w:rsidP="00CB0E94">
            <w:pPr>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98 countries (2017)</w:t>
            </w:r>
          </w:p>
        </w:tc>
        <w:tc>
          <w:tcPr>
            <w:tcW w:w="1562" w:type="pct"/>
            <w:tcBorders>
              <w:top w:val="single" w:sz="12" w:space="0" w:color="auto"/>
            </w:tcBorders>
          </w:tcPr>
          <w:p w14:paraId="1551838E" w14:textId="05B7D8D4" w:rsidR="003876FD" w:rsidRPr="00CB0E94" w:rsidRDefault="003876FD" w:rsidP="00CB0E94">
            <w:pPr>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97 countries</w:t>
            </w:r>
            <w:r w:rsidR="009F2AF4" w:rsidRPr="00CB0E94">
              <w:rPr>
                <w:rFonts w:ascii="Times New Roman" w:hAnsi="Times New Roman"/>
                <w:spacing w:val="4"/>
                <w:w w:val="103"/>
                <w:kern w:val="14"/>
                <w:sz w:val="17"/>
                <w:szCs w:val="17"/>
                <w:lang w:val="en-GB"/>
              </w:rPr>
              <w:t xml:space="preserve"> </w:t>
            </w:r>
            <w:r w:rsidRPr="00CB0E94">
              <w:rPr>
                <w:rFonts w:ascii="Times New Roman" w:hAnsi="Times New Roman"/>
                <w:spacing w:val="4"/>
                <w:w w:val="103"/>
                <w:kern w:val="14"/>
                <w:sz w:val="17"/>
                <w:szCs w:val="17"/>
                <w:lang w:val="en-GB"/>
              </w:rPr>
              <w:t>(2018)</w:t>
            </w:r>
          </w:p>
        </w:tc>
      </w:tr>
      <w:tr w:rsidR="00E376F6" w:rsidRPr="0010367F" w14:paraId="5C8BC513" w14:textId="77777777" w:rsidTr="00CB0E94">
        <w:trPr>
          <w:jc w:val="center"/>
        </w:trPr>
        <w:tc>
          <w:tcPr>
            <w:tcW w:w="1626" w:type="pct"/>
          </w:tcPr>
          <w:p w14:paraId="29887FAD" w14:textId="6B78F346" w:rsidR="003876FD" w:rsidRPr="00CB0E94" w:rsidRDefault="009F2AF4" w:rsidP="00CB0E94">
            <w:pPr>
              <w:spacing w:before="60" w:after="60" w:line="240" w:lineRule="exact"/>
              <w:rPr>
                <w:rFonts w:ascii="Times New Roman" w:hAnsi="Times New Roman"/>
                <w:spacing w:val="4"/>
                <w:w w:val="103"/>
                <w:kern w:val="14"/>
                <w:sz w:val="17"/>
                <w:szCs w:val="17"/>
                <w:lang w:val="en-GB"/>
              </w:rPr>
            </w:pPr>
            <w:bookmarkStart w:id="1" w:name="_Hlk27668016"/>
            <w:r w:rsidRPr="00CB0E94">
              <w:rPr>
                <w:rFonts w:ascii="Times New Roman" w:hAnsi="Times New Roman"/>
                <w:spacing w:val="4"/>
                <w:w w:val="103"/>
                <w:kern w:val="14"/>
                <w:sz w:val="17"/>
                <w:szCs w:val="17"/>
                <w:lang w:val="en-GB"/>
              </w:rPr>
              <w:t>Number</w:t>
            </w:r>
            <w:r w:rsidR="003876FD" w:rsidRPr="00CB0E94">
              <w:rPr>
                <w:rFonts w:ascii="Times New Roman" w:hAnsi="Times New Roman"/>
                <w:spacing w:val="4"/>
                <w:w w:val="103"/>
                <w:kern w:val="14"/>
                <w:sz w:val="17"/>
                <w:szCs w:val="17"/>
                <w:lang w:val="en-GB"/>
              </w:rPr>
              <w:t xml:space="preserve"> of joint programmes in common chapter areas in </w:t>
            </w:r>
            <w:r w:rsidRPr="00CB0E94">
              <w:rPr>
                <w:rFonts w:ascii="Times New Roman" w:hAnsi="Times New Roman"/>
                <w:spacing w:val="4"/>
                <w:w w:val="103"/>
                <w:kern w:val="14"/>
                <w:sz w:val="17"/>
                <w:szCs w:val="17"/>
                <w:lang w:val="en-GB"/>
              </w:rPr>
              <w:t>number</w:t>
            </w:r>
            <w:r w:rsidR="003876FD" w:rsidRPr="00CB0E94">
              <w:rPr>
                <w:rFonts w:ascii="Times New Roman" w:hAnsi="Times New Roman"/>
                <w:spacing w:val="4"/>
                <w:w w:val="103"/>
                <w:kern w:val="14"/>
                <w:sz w:val="17"/>
                <w:szCs w:val="17"/>
                <w:lang w:val="en-GB"/>
              </w:rPr>
              <w:t xml:space="preserve"> of countries in which </w:t>
            </w:r>
            <w:r w:rsidRPr="00CB0E94">
              <w:rPr>
                <w:rFonts w:ascii="Times New Roman" w:hAnsi="Times New Roman"/>
                <w:spacing w:val="4"/>
                <w:w w:val="103"/>
                <w:kern w:val="14"/>
                <w:sz w:val="17"/>
                <w:szCs w:val="17"/>
                <w:lang w:val="en-GB"/>
              </w:rPr>
              <w:t>two</w:t>
            </w:r>
            <w:r w:rsidR="003876FD" w:rsidRPr="00CB0E94">
              <w:rPr>
                <w:rFonts w:ascii="Times New Roman" w:hAnsi="Times New Roman"/>
                <w:spacing w:val="4"/>
                <w:w w:val="103"/>
                <w:kern w:val="14"/>
                <w:sz w:val="17"/>
                <w:szCs w:val="17"/>
                <w:lang w:val="en-GB"/>
              </w:rPr>
              <w:t xml:space="preserve"> or more common chapter</w:t>
            </w:r>
            <w:r w:rsidR="006D4276" w:rsidRPr="00CB0E94">
              <w:rPr>
                <w:rFonts w:ascii="Times New Roman" w:hAnsi="Times New Roman"/>
                <w:spacing w:val="4"/>
                <w:w w:val="103"/>
                <w:kern w:val="14"/>
                <w:sz w:val="17"/>
                <w:szCs w:val="17"/>
                <w:lang w:val="en-GB"/>
              </w:rPr>
              <w:t xml:space="preserve"> </w:t>
            </w:r>
            <w:r w:rsidR="00030867" w:rsidRPr="00CB0E94">
              <w:rPr>
                <w:rFonts w:ascii="Times New Roman" w:hAnsi="Times New Roman"/>
                <w:spacing w:val="4"/>
                <w:w w:val="103"/>
                <w:kern w:val="14"/>
                <w:sz w:val="17"/>
                <w:szCs w:val="17"/>
                <w:lang w:val="en-GB"/>
              </w:rPr>
              <w:t>organizations</w:t>
            </w:r>
            <w:r w:rsidR="00030867" w:rsidRPr="00CB0E94" w:rsidDel="00030867">
              <w:rPr>
                <w:rFonts w:ascii="Times New Roman" w:hAnsi="Times New Roman"/>
                <w:spacing w:val="4"/>
                <w:w w:val="103"/>
                <w:kern w:val="14"/>
                <w:sz w:val="17"/>
                <w:szCs w:val="17"/>
                <w:lang w:val="en-GB"/>
              </w:rPr>
              <w:t xml:space="preserve"> </w:t>
            </w:r>
            <w:r w:rsidR="003876FD" w:rsidRPr="00CB0E94">
              <w:rPr>
                <w:rFonts w:ascii="Times New Roman" w:hAnsi="Times New Roman"/>
                <w:spacing w:val="4"/>
                <w:w w:val="103"/>
                <w:kern w:val="14"/>
                <w:sz w:val="17"/>
                <w:szCs w:val="17"/>
                <w:lang w:val="en-GB"/>
              </w:rPr>
              <w:t>engage</w:t>
            </w:r>
            <w:bookmarkEnd w:id="1"/>
            <w:r w:rsidR="00030867" w:rsidRPr="00CB0E94">
              <w:rPr>
                <w:rFonts w:ascii="Times New Roman" w:hAnsi="Times New Roman"/>
                <w:spacing w:val="4"/>
                <w:w w:val="103"/>
                <w:kern w:val="14"/>
                <w:sz w:val="17"/>
                <w:szCs w:val="17"/>
                <w:lang w:val="en-GB"/>
              </w:rPr>
              <w:t>.</w:t>
            </w:r>
          </w:p>
        </w:tc>
        <w:tc>
          <w:tcPr>
            <w:tcW w:w="1813" w:type="pct"/>
          </w:tcPr>
          <w:p w14:paraId="7496D5E7" w14:textId="1EFF21ED" w:rsidR="003876FD" w:rsidRPr="00CB0E94" w:rsidRDefault="003876FD" w:rsidP="00CB0E94">
            <w:pPr>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155 joint programmes with two or more common chapter</w:t>
            </w:r>
            <w:r w:rsidR="006D4276" w:rsidRPr="00CB0E94">
              <w:rPr>
                <w:rFonts w:ascii="Times New Roman" w:hAnsi="Times New Roman"/>
                <w:spacing w:val="4"/>
                <w:w w:val="103"/>
                <w:kern w:val="14"/>
                <w:sz w:val="17"/>
                <w:szCs w:val="17"/>
                <w:lang w:val="en-GB"/>
              </w:rPr>
              <w:t xml:space="preserve"> </w:t>
            </w:r>
            <w:r w:rsidR="00030867" w:rsidRPr="00CB0E94">
              <w:rPr>
                <w:rFonts w:ascii="Times New Roman" w:hAnsi="Times New Roman"/>
                <w:spacing w:val="4"/>
                <w:w w:val="103"/>
                <w:kern w:val="14"/>
                <w:sz w:val="17"/>
                <w:szCs w:val="17"/>
                <w:lang w:val="en-GB"/>
              </w:rPr>
              <w:t>organizations</w:t>
            </w:r>
            <w:r w:rsidR="00030867" w:rsidRPr="00CB0E94" w:rsidDel="00030867">
              <w:rPr>
                <w:rFonts w:ascii="Times New Roman" w:hAnsi="Times New Roman"/>
                <w:spacing w:val="4"/>
                <w:w w:val="103"/>
                <w:kern w:val="14"/>
                <w:sz w:val="17"/>
                <w:szCs w:val="17"/>
                <w:lang w:val="en-GB"/>
              </w:rPr>
              <w:t xml:space="preserve"> </w:t>
            </w:r>
            <w:r w:rsidRPr="00CB0E94">
              <w:rPr>
                <w:rFonts w:ascii="Times New Roman" w:hAnsi="Times New Roman"/>
                <w:spacing w:val="4"/>
                <w:w w:val="103"/>
                <w:kern w:val="14"/>
                <w:sz w:val="17"/>
                <w:szCs w:val="17"/>
                <w:lang w:val="en-GB"/>
              </w:rPr>
              <w:t>in common chapter areas in 79 countries, 30 of which included all common chapter</w:t>
            </w:r>
            <w:r w:rsidR="006D4276" w:rsidRPr="00CB0E94">
              <w:rPr>
                <w:rFonts w:ascii="Times New Roman" w:hAnsi="Times New Roman"/>
                <w:spacing w:val="4"/>
                <w:w w:val="103"/>
                <w:kern w:val="14"/>
                <w:sz w:val="17"/>
                <w:szCs w:val="17"/>
                <w:lang w:val="en-GB"/>
              </w:rPr>
              <w:t xml:space="preserve"> </w:t>
            </w:r>
            <w:r w:rsidR="00030867" w:rsidRPr="00CB0E94">
              <w:rPr>
                <w:rFonts w:ascii="Times New Roman" w:hAnsi="Times New Roman"/>
                <w:spacing w:val="4"/>
                <w:w w:val="103"/>
                <w:kern w:val="14"/>
                <w:sz w:val="17"/>
                <w:szCs w:val="17"/>
                <w:lang w:val="en-GB"/>
              </w:rPr>
              <w:t>organizations</w:t>
            </w:r>
            <w:r w:rsidR="00030867" w:rsidRPr="00CB0E94" w:rsidDel="00030867">
              <w:rPr>
                <w:rFonts w:ascii="Times New Roman" w:hAnsi="Times New Roman"/>
                <w:spacing w:val="4"/>
                <w:w w:val="103"/>
                <w:kern w:val="14"/>
                <w:sz w:val="17"/>
                <w:szCs w:val="17"/>
                <w:lang w:val="en-GB"/>
              </w:rPr>
              <w:t xml:space="preserve"> </w:t>
            </w:r>
            <w:r w:rsidRPr="00CB0E94">
              <w:rPr>
                <w:rFonts w:ascii="Times New Roman" w:hAnsi="Times New Roman"/>
                <w:spacing w:val="4"/>
                <w:w w:val="103"/>
                <w:kern w:val="14"/>
                <w:sz w:val="17"/>
                <w:szCs w:val="17"/>
                <w:lang w:val="en-GB"/>
              </w:rPr>
              <w:t>in 23 countries. The most common theme was gender (</w:t>
            </w:r>
            <w:r w:rsidR="00030867" w:rsidRPr="00CB0E94">
              <w:rPr>
                <w:rFonts w:ascii="Times New Roman" w:hAnsi="Times New Roman"/>
                <w:spacing w:val="4"/>
                <w:w w:val="103"/>
                <w:kern w:val="14"/>
                <w:sz w:val="17"/>
                <w:szCs w:val="17"/>
                <w:lang w:val="en-GB"/>
              </w:rPr>
              <w:t xml:space="preserve">Goal </w:t>
            </w:r>
            <w:r w:rsidRPr="00CB0E94">
              <w:rPr>
                <w:rFonts w:ascii="Times New Roman" w:hAnsi="Times New Roman"/>
                <w:spacing w:val="4"/>
                <w:w w:val="103"/>
                <w:kern w:val="14"/>
                <w:sz w:val="17"/>
                <w:szCs w:val="17"/>
                <w:lang w:val="en-GB"/>
              </w:rPr>
              <w:t>5) closely followed by health (</w:t>
            </w:r>
            <w:r w:rsidR="00030867" w:rsidRPr="00CB0E94">
              <w:rPr>
                <w:rFonts w:ascii="Times New Roman" w:hAnsi="Times New Roman"/>
                <w:spacing w:val="4"/>
                <w:w w:val="103"/>
                <w:kern w:val="14"/>
                <w:sz w:val="17"/>
                <w:szCs w:val="17"/>
                <w:lang w:val="en-GB"/>
              </w:rPr>
              <w:t>Goal 3</w:t>
            </w:r>
            <w:r w:rsidRPr="00CB0E94">
              <w:rPr>
                <w:rFonts w:ascii="Times New Roman" w:hAnsi="Times New Roman"/>
                <w:spacing w:val="4"/>
                <w:w w:val="103"/>
                <w:kern w:val="14"/>
                <w:sz w:val="17"/>
                <w:szCs w:val="17"/>
                <w:lang w:val="en-GB"/>
              </w:rPr>
              <w:t>) (2017)</w:t>
            </w:r>
            <w:r w:rsidR="00030867" w:rsidRPr="00CB0E94">
              <w:rPr>
                <w:rFonts w:ascii="Times New Roman" w:hAnsi="Times New Roman"/>
                <w:spacing w:val="4"/>
                <w:w w:val="103"/>
                <w:kern w:val="14"/>
                <w:sz w:val="17"/>
                <w:szCs w:val="17"/>
                <w:lang w:val="en-GB"/>
              </w:rPr>
              <w:t>.</w:t>
            </w:r>
          </w:p>
        </w:tc>
        <w:tc>
          <w:tcPr>
            <w:tcW w:w="1562" w:type="pct"/>
          </w:tcPr>
          <w:p w14:paraId="5998F8C0" w14:textId="01BBCD84" w:rsidR="003876FD" w:rsidRPr="00CB0E94" w:rsidRDefault="003876FD" w:rsidP="00CB0E94">
            <w:pPr>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180 joint programmes with two or more common chapter</w:t>
            </w:r>
            <w:r w:rsidR="006D4276" w:rsidRPr="00CB0E94">
              <w:rPr>
                <w:rFonts w:ascii="Times New Roman" w:hAnsi="Times New Roman"/>
                <w:spacing w:val="4"/>
                <w:w w:val="103"/>
                <w:kern w:val="14"/>
                <w:sz w:val="17"/>
                <w:szCs w:val="17"/>
                <w:lang w:val="en-GB"/>
              </w:rPr>
              <w:t xml:space="preserve"> </w:t>
            </w:r>
            <w:r w:rsidR="00111E02" w:rsidRPr="00CB0E94">
              <w:rPr>
                <w:rFonts w:ascii="Times New Roman" w:hAnsi="Times New Roman"/>
                <w:spacing w:val="4"/>
                <w:w w:val="103"/>
                <w:kern w:val="14"/>
                <w:sz w:val="17"/>
                <w:szCs w:val="17"/>
                <w:lang w:val="en-GB"/>
              </w:rPr>
              <w:t>organizations</w:t>
            </w:r>
            <w:r w:rsidR="00111E02" w:rsidRPr="00CB0E94" w:rsidDel="00111E02">
              <w:rPr>
                <w:rFonts w:ascii="Times New Roman" w:hAnsi="Times New Roman"/>
                <w:spacing w:val="4"/>
                <w:w w:val="103"/>
                <w:kern w:val="14"/>
                <w:sz w:val="17"/>
                <w:szCs w:val="17"/>
                <w:lang w:val="en-GB"/>
              </w:rPr>
              <w:t xml:space="preserve"> </w:t>
            </w:r>
            <w:r w:rsidRPr="00CB0E94">
              <w:rPr>
                <w:rFonts w:ascii="Times New Roman" w:hAnsi="Times New Roman"/>
                <w:spacing w:val="4"/>
                <w:w w:val="103"/>
                <w:kern w:val="14"/>
                <w:sz w:val="17"/>
                <w:szCs w:val="17"/>
                <w:lang w:val="en-GB"/>
              </w:rPr>
              <w:t>in common chapter areas in 84 countries, 36 of which included all common chapter</w:t>
            </w:r>
            <w:r w:rsidR="006D4276" w:rsidRPr="00CB0E94">
              <w:rPr>
                <w:rFonts w:ascii="Times New Roman" w:hAnsi="Times New Roman"/>
                <w:spacing w:val="4"/>
                <w:w w:val="103"/>
                <w:kern w:val="14"/>
                <w:sz w:val="17"/>
                <w:szCs w:val="17"/>
                <w:lang w:val="en-GB"/>
              </w:rPr>
              <w:t xml:space="preserve"> </w:t>
            </w:r>
            <w:r w:rsidR="00111E02" w:rsidRPr="00CB0E94">
              <w:rPr>
                <w:rFonts w:ascii="Times New Roman" w:hAnsi="Times New Roman"/>
                <w:spacing w:val="4"/>
                <w:w w:val="103"/>
                <w:kern w:val="14"/>
                <w:sz w:val="17"/>
                <w:szCs w:val="17"/>
                <w:lang w:val="en-GB"/>
              </w:rPr>
              <w:t>organizations</w:t>
            </w:r>
            <w:r w:rsidR="00111E02" w:rsidRPr="00CB0E94" w:rsidDel="00111E02">
              <w:rPr>
                <w:rFonts w:ascii="Times New Roman" w:hAnsi="Times New Roman"/>
                <w:spacing w:val="4"/>
                <w:w w:val="103"/>
                <w:kern w:val="14"/>
                <w:sz w:val="17"/>
                <w:szCs w:val="17"/>
                <w:lang w:val="en-GB"/>
              </w:rPr>
              <w:t xml:space="preserve"> </w:t>
            </w:r>
            <w:r w:rsidRPr="00CB0E94">
              <w:rPr>
                <w:rFonts w:ascii="Times New Roman" w:hAnsi="Times New Roman"/>
                <w:spacing w:val="4"/>
                <w:w w:val="103"/>
                <w:kern w:val="14"/>
                <w:sz w:val="17"/>
                <w:szCs w:val="17"/>
                <w:lang w:val="en-GB"/>
              </w:rPr>
              <w:t>in 29 countries. Gender (</w:t>
            </w:r>
            <w:r w:rsidR="00111E02" w:rsidRPr="00CB0E94">
              <w:rPr>
                <w:rFonts w:ascii="Times New Roman" w:hAnsi="Times New Roman"/>
                <w:spacing w:val="4"/>
                <w:w w:val="103"/>
                <w:kern w:val="14"/>
                <w:sz w:val="17"/>
                <w:szCs w:val="17"/>
                <w:lang w:val="en-GB"/>
              </w:rPr>
              <w:t xml:space="preserve">Goal </w:t>
            </w:r>
            <w:r w:rsidRPr="00CB0E94">
              <w:rPr>
                <w:rFonts w:ascii="Times New Roman" w:hAnsi="Times New Roman"/>
                <w:spacing w:val="4"/>
                <w:w w:val="103"/>
                <w:kern w:val="14"/>
                <w:sz w:val="17"/>
                <w:szCs w:val="17"/>
                <w:lang w:val="en-GB"/>
              </w:rPr>
              <w:t>5) and health (</w:t>
            </w:r>
            <w:r w:rsidR="00111E02" w:rsidRPr="00CB0E94">
              <w:rPr>
                <w:rFonts w:ascii="Times New Roman" w:hAnsi="Times New Roman"/>
                <w:spacing w:val="4"/>
                <w:w w:val="103"/>
                <w:kern w:val="14"/>
                <w:sz w:val="17"/>
                <w:szCs w:val="17"/>
                <w:lang w:val="en-GB"/>
              </w:rPr>
              <w:t>Goal </w:t>
            </w:r>
            <w:r w:rsidRPr="00CB0E94">
              <w:rPr>
                <w:rFonts w:ascii="Times New Roman" w:hAnsi="Times New Roman"/>
                <w:spacing w:val="4"/>
                <w:w w:val="103"/>
                <w:kern w:val="14"/>
                <w:sz w:val="17"/>
                <w:szCs w:val="17"/>
                <w:lang w:val="en-GB"/>
              </w:rPr>
              <w:t>3) were the most common themes (2018)</w:t>
            </w:r>
            <w:r w:rsidR="00111E02" w:rsidRPr="00CB0E94">
              <w:rPr>
                <w:rFonts w:ascii="Times New Roman" w:hAnsi="Times New Roman"/>
                <w:spacing w:val="4"/>
                <w:w w:val="103"/>
                <w:kern w:val="14"/>
                <w:sz w:val="17"/>
                <w:szCs w:val="17"/>
                <w:lang w:val="en-GB"/>
              </w:rPr>
              <w:t>.</w:t>
            </w:r>
          </w:p>
        </w:tc>
      </w:tr>
      <w:tr w:rsidR="00E376F6" w:rsidRPr="0010367F" w14:paraId="74BD4043" w14:textId="77777777" w:rsidTr="00CB0E94">
        <w:trPr>
          <w:jc w:val="center"/>
        </w:trPr>
        <w:tc>
          <w:tcPr>
            <w:tcW w:w="1626" w:type="pct"/>
            <w:tcBorders>
              <w:bottom w:val="single" w:sz="12" w:space="0" w:color="auto"/>
            </w:tcBorders>
          </w:tcPr>
          <w:p w14:paraId="7914563F" w14:textId="4A6A5047" w:rsidR="003876FD" w:rsidRPr="00CB0E94" w:rsidRDefault="002B6A59" w:rsidP="00CB0E94">
            <w:pPr>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 xml:space="preserve">Number </w:t>
            </w:r>
            <w:r w:rsidR="003876FD" w:rsidRPr="00CB0E94">
              <w:rPr>
                <w:rFonts w:ascii="Times New Roman" w:hAnsi="Times New Roman"/>
                <w:spacing w:val="4"/>
                <w:w w:val="103"/>
                <w:kern w:val="14"/>
                <w:sz w:val="17"/>
                <w:szCs w:val="17"/>
                <w:lang w:val="en-GB"/>
              </w:rPr>
              <w:t xml:space="preserve">of countries that completed UNCT </w:t>
            </w:r>
            <w:r w:rsidR="0010367F" w:rsidRPr="00CB0E94">
              <w:rPr>
                <w:rFonts w:ascii="Times New Roman" w:hAnsi="Times New Roman"/>
                <w:spacing w:val="4"/>
                <w:w w:val="103"/>
                <w:kern w:val="14"/>
                <w:sz w:val="17"/>
                <w:szCs w:val="17"/>
                <w:lang w:val="en-GB"/>
              </w:rPr>
              <w:t>s</w:t>
            </w:r>
            <w:r w:rsidR="003876FD" w:rsidRPr="00CB0E94">
              <w:rPr>
                <w:rFonts w:ascii="Times New Roman" w:hAnsi="Times New Roman"/>
                <w:spacing w:val="4"/>
                <w:w w:val="103"/>
                <w:kern w:val="14"/>
                <w:sz w:val="17"/>
                <w:szCs w:val="17"/>
                <w:lang w:val="en-GB"/>
              </w:rPr>
              <w:t xml:space="preserve">corecards for the </w:t>
            </w:r>
            <w:r w:rsidR="0010367F" w:rsidRPr="00CB0E94">
              <w:rPr>
                <w:rFonts w:ascii="Times New Roman" w:hAnsi="Times New Roman"/>
                <w:spacing w:val="4"/>
                <w:w w:val="103"/>
                <w:kern w:val="14"/>
                <w:sz w:val="17"/>
                <w:szCs w:val="17"/>
                <w:lang w:val="en-GB"/>
              </w:rPr>
              <w:t>S</w:t>
            </w:r>
            <w:r w:rsidR="003876FD" w:rsidRPr="00CB0E94">
              <w:rPr>
                <w:rFonts w:ascii="Times New Roman" w:hAnsi="Times New Roman"/>
                <w:spacing w:val="4"/>
                <w:w w:val="103"/>
                <w:kern w:val="14"/>
                <w:sz w:val="17"/>
                <w:szCs w:val="17"/>
                <w:lang w:val="en-GB"/>
              </w:rPr>
              <w:t xml:space="preserve">ystem-wide Action Plan </w:t>
            </w:r>
            <w:r w:rsidR="0010367F" w:rsidRPr="00CB0E94">
              <w:rPr>
                <w:rFonts w:ascii="Times New Roman" w:hAnsi="Times New Roman"/>
                <w:spacing w:val="4"/>
                <w:w w:val="103"/>
                <w:kern w:val="14"/>
                <w:sz w:val="17"/>
                <w:szCs w:val="17"/>
                <w:lang w:val="en-GB"/>
              </w:rPr>
              <w:t xml:space="preserve">(SWAP) </w:t>
            </w:r>
            <w:r w:rsidR="003876FD" w:rsidRPr="00CB0E94">
              <w:rPr>
                <w:rFonts w:ascii="Times New Roman" w:hAnsi="Times New Roman"/>
                <w:spacing w:val="4"/>
                <w:w w:val="103"/>
                <w:kern w:val="14"/>
                <w:sz w:val="17"/>
                <w:szCs w:val="17"/>
                <w:lang w:val="en-GB"/>
              </w:rPr>
              <w:t xml:space="preserve">on Gender Equality and the Empowerment of Women </w:t>
            </w:r>
            <w:r w:rsidR="004453D1" w:rsidRPr="00CB0E94">
              <w:rPr>
                <w:rFonts w:ascii="Times New Roman" w:hAnsi="Times New Roman"/>
                <w:spacing w:val="4"/>
                <w:w w:val="103"/>
                <w:kern w:val="14"/>
                <w:sz w:val="17"/>
                <w:szCs w:val="17"/>
                <w:lang w:val="en-GB"/>
              </w:rPr>
              <w:t>m</w:t>
            </w:r>
            <w:r w:rsidR="003876FD" w:rsidRPr="00CB0E94">
              <w:rPr>
                <w:rFonts w:ascii="Times New Roman" w:hAnsi="Times New Roman"/>
                <w:spacing w:val="4"/>
                <w:w w:val="103"/>
                <w:kern w:val="14"/>
                <w:sz w:val="17"/>
                <w:szCs w:val="17"/>
                <w:lang w:val="en-GB"/>
              </w:rPr>
              <w:t xml:space="preserve">inimum </w:t>
            </w:r>
            <w:r w:rsidR="004453D1" w:rsidRPr="00CB0E94">
              <w:rPr>
                <w:rFonts w:ascii="Times New Roman" w:hAnsi="Times New Roman"/>
                <w:spacing w:val="4"/>
                <w:w w:val="103"/>
                <w:kern w:val="14"/>
                <w:sz w:val="17"/>
                <w:szCs w:val="17"/>
                <w:lang w:val="en-GB"/>
              </w:rPr>
              <w:t>s</w:t>
            </w:r>
            <w:r w:rsidR="003876FD" w:rsidRPr="00CB0E94">
              <w:rPr>
                <w:rFonts w:ascii="Times New Roman" w:hAnsi="Times New Roman"/>
                <w:spacing w:val="4"/>
                <w:w w:val="103"/>
                <w:kern w:val="14"/>
                <w:sz w:val="17"/>
                <w:szCs w:val="17"/>
                <w:lang w:val="en-GB"/>
              </w:rPr>
              <w:t xml:space="preserve">tandards with the participation of </w:t>
            </w:r>
            <w:r w:rsidRPr="00CB0E94">
              <w:rPr>
                <w:rFonts w:ascii="Times New Roman" w:hAnsi="Times New Roman"/>
                <w:spacing w:val="4"/>
                <w:w w:val="103"/>
                <w:kern w:val="14"/>
                <w:sz w:val="17"/>
                <w:szCs w:val="17"/>
                <w:lang w:val="en-GB"/>
              </w:rPr>
              <w:t>two</w:t>
            </w:r>
            <w:r w:rsidR="003876FD" w:rsidRPr="00CB0E94">
              <w:rPr>
                <w:rFonts w:ascii="Times New Roman" w:hAnsi="Times New Roman"/>
                <w:spacing w:val="4"/>
                <w:w w:val="103"/>
                <w:kern w:val="14"/>
                <w:sz w:val="17"/>
                <w:szCs w:val="17"/>
                <w:lang w:val="en-GB"/>
              </w:rPr>
              <w:t xml:space="preserve"> or more common chapter</w:t>
            </w:r>
            <w:r w:rsidR="006D4276" w:rsidRPr="00CB0E94">
              <w:rPr>
                <w:rFonts w:ascii="Times New Roman" w:hAnsi="Times New Roman"/>
                <w:spacing w:val="4"/>
                <w:w w:val="103"/>
                <w:kern w:val="14"/>
                <w:sz w:val="17"/>
                <w:szCs w:val="17"/>
                <w:lang w:val="en-GB"/>
              </w:rPr>
              <w:t xml:space="preserve"> </w:t>
            </w:r>
            <w:r w:rsidR="0010367F" w:rsidRPr="00CB0E94">
              <w:rPr>
                <w:rFonts w:ascii="Times New Roman" w:hAnsi="Times New Roman"/>
                <w:spacing w:val="4"/>
                <w:w w:val="103"/>
                <w:kern w:val="14"/>
                <w:sz w:val="17"/>
                <w:szCs w:val="17"/>
                <w:lang w:val="en-GB"/>
              </w:rPr>
              <w:t>organizations.</w:t>
            </w:r>
          </w:p>
        </w:tc>
        <w:tc>
          <w:tcPr>
            <w:tcW w:w="1813" w:type="pct"/>
            <w:tcBorders>
              <w:bottom w:val="single" w:sz="12" w:space="0" w:color="auto"/>
            </w:tcBorders>
          </w:tcPr>
          <w:p w14:paraId="1C3DA1C1" w14:textId="3AE146E7" w:rsidR="003876FD" w:rsidRPr="00CB0E94" w:rsidRDefault="003876FD" w:rsidP="00CB0E94">
            <w:pPr>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38 out of 130 countries (2014-</w:t>
            </w:r>
            <w:r w:rsidR="0010367F" w:rsidRPr="00CB0E94">
              <w:rPr>
                <w:rFonts w:ascii="Times New Roman" w:hAnsi="Times New Roman"/>
                <w:spacing w:val="4"/>
                <w:w w:val="103"/>
                <w:kern w:val="14"/>
                <w:sz w:val="17"/>
                <w:szCs w:val="17"/>
                <w:lang w:val="en-GB"/>
              </w:rPr>
              <w:t>20</w:t>
            </w:r>
            <w:r w:rsidRPr="00CB0E94">
              <w:rPr>
                <w:rFonts w:ascii="Times New Roman" w:hAnsi="Times New Roman"/>
                <w:spacing w:val="4"/>
                <w:w w:val="103"/>
                <w:kern w:val="14"/>
                <w:sz w:val="17"/>
                <w:szCs w:val="17"/>
                <w:lang w:val="en-GB"/>
              </w:rPr>
              <w:t>17)</w:t>
            </w:r>
          </w:p>
        </w:tc>
        <w:tc>
          <w:tcPr>
            <w:tcW w:w="1562" w:type="pct"/>
            <w:tcBorders>
              <w:bottom w:val="single" w:sz="12" w:space="0" w:color="auto"/>
            </w:tcBorders>
          </w:tcPr>
          <w:p w14:paraId="03732E20" w14:textId="183ACBAD" w:rsidR="003876FD" w:rsidRPr="00CB0E94" w:rsidRDefault="003876FD" w:rsidP="00CB0E94">
            <w:pPr>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 xml:space="preserve">An additional </w:t>
            </w:r>
            <w:r w:rsidR="0010367F" w:rsidRPr="00CB0E94">
              <w:rPr>
                <w:rFonts w:ascii="Times New Roman" w:hAnsi="Times New Roman"/>
                <w:spacing w:val="4"/>
                <w:w w:val="103"/>
                <w:kern w:val="14"/>
                <w:sz w:val="17"/>
                <w:szCs w:val="17"/>
                <w:lang w:val="en-GB"/>
              </w:rPr>
              <w:t xml:space="preserve">eight country teams </w:t>
            </w:r>
            <w:r w:rsidRPr="00CB0E94">
              <w:rPr>
                <w:rFonts w:ascii="Times New Roman" w:hAnsi="Times New Roman"/>
                <w:spacing w:val="4"/>
                <w:w w:val="103"/>
                <w:kern w:val="14"/>
                <w:sz w:val="17"/>
                <w:szCs w:val="17"/>
                <w:lang w:val="en-GB"/>
              </w:rPr>
              <w:t xml:space="preserve">completed UNCT SWAP </w:t>
            </w:r>
            <w:r w:rsidR="0010367F" w:rsidRPr="00CB0E94">
              <w:rPr>
                <w:rFonts w:ascii="Times New Roman" w:hAnsi="Times New Roman"/>
                <w:spacing w:val="4"/>
                <w:w w:val="103"/>
                <w:kern w:val="14"/>
                <w:sz w:val="17"/>
                <w:szCs w:val="17"/>
                <w:lang w:val="en-GB"/>
              </w:rPr>
              <w:t>s</w:t>
            </w:r>
            <w:r w:rsidRPr="00CB0E94">
              <w:rPr>
                <w:rFonts w:ascii="Times New Roman" w:hAnsi="Times New Roman"/>
                <w:spacing w:val="4"/>
                <w:w w:val="103"/>
                <w:kern w:val="14"/>
                <w:sz w:val="17"/>
                <w:szCs w:val="17"/>
                <w:lang w:val="en-GB"/>
              </w:rPr>
              <w:t xml:space="preserve">corecards with the participation of </w:t>
            </w:r>
            <w:r w:rsidR="0010367F" w:rsidRPr="00CB0E94">
              <w:rPr>
                <w:rFonts w:ascii="Times New Roman" w:hAnsi="Times New Roman"/>
                <w:spacing w:val="4"/>
                <w:w w:val="103"/>
                <w:kern w:val="14"/>
                <w:sz w:val="17"/>
                <w:szCs w:val="17"/>
                <w:lang w:val="en-GB"/>
              </w:rPr>
              <w:t xml:space="preserve">two </w:t>
            </w:r>
            <w:r w:rsidRPr="00CB0E94">
              <w:rPr>
                <w:rFonts w:ascii="Times New Roman" w:hAnsi="Times New Roman"/>
                <w:spacing w:val="4"/>
                <w:w w:val="103"/>
                <w:kern w:val="14"/>
                <w:sz w:val="17"/>
                <w:szCs w:val="17"/>
                <w:lang w:val="en-GB"/>
              </w:rPr>
              <w:t>or more common chapter</w:t>
            </w:r>
            <w:r w:rsidR="006D4276" w:rsidRPr="00CB0E94">
              <w:rPr>
                <w:rFonts w:ascii="Times New Roman" w:hAnsi="Times New Roman"/>
                <w:spacing w:val="4"/>
                <w:w w:val="103"/>
                <w:kern w:val="14"/>
                <w:sz w:val="17"/>
                <w:szCs w:val="17"/>
                <w:lang w:val="en-GB"/>
              </w:rPr>
              <w:t xml:space="preserve"> </w:t>
            </w:r>
            <w:r w:rsidR="0010367F" w:rsidRPr="00CB0E94">
              <w:rPr>
                <w:rFonts w:ascii="Times New Roman" w:hAnsi="Times New Roman"/>
                <w:spacing w:val="4"/>
                <w:w w:val="103"/>
                <w:kern w:val="14"/>
                <w:sz w:val="17"/>
                <w:szCs w:val="17"/>
                <w:lang w:val="en-GB"/>
              </w:rPr>
              <w:t>organizations</w:t>
            </w:r>
            <w:r w:rsidR="0010367F" w:rsidRPr="00CB0E94" w:rsidDel="0010367F">
              <w:rPr>
                <w:rFonts w:ascii="Times New Roman" w:hAnsi="Times New Roman"/>
                <w:spacing w:val="4"/>
                <w:w w:val="103"/>
                <w:kern w:val="14"/>
                <w:sz w:val="17"/>
                <w:szCs w:val="17"/>
                <w:lang w:val="en-GB"/>
              </w:rPr>
              <w:t xml:space="preserve"> </w:t>
            </w:r>
            <w:r w:rsidRPr="00CB0E94">
              <w:rPr>
                <w:rFonts w:ascii="Times New Roman" w:hAnsi="Times New Roman"/>
                <w:spacing w:val="4"/>
                <w:w w:val="103"/>
                <w:kern w:val="14"/>
                <w:sz w:val="17"/>
                <w:szCs w:val="17"/>
                <w:lang w:val="en-GB"/>
              </w:rPr>
              <w:t>(2018)</w:t>
            </w:r>
            <w:r w:rsidR="0010367F" w:rsidRPr="00CB0E94">
              <w:rPr>
                <w:rFonts w:ascii="Times New Roman" w:hAnsi="Times New Roman"/>
                <w:spacing w:val="4"/>
                <w:w w:val="103"/>
                <w:kern w:val="14"/>
                <w:sz w:val="17"/>
                <w:szCs w:val="17"/>
                <w:lang w:val="en-GB"/>
              </w:rPr>
              <w:t>.</w:t>
            </w:r>
          </w:p>
        </w:tc>
      </w:tr>
    </w:tbl>
    <w:p w14:paraId="3BEAADFA" w14:textId="3DAEE477" w:rsidR="00E039C7" w:rsidRPr="004547EF" w:rsidRDefault="00750CE7" w:rsidP="00BA04EE">
      <w:pPr>
        <w:pStyle w:val="ListNumber"/>
        <w:numPr>
          <w:ilvl w:val="0"/>
          <w:numId w:val="7"/>
        </w:numPr>
        <w:tabs>
          <w:tab w:val="left" w:pos="1728"/>
          <w:tab w:val="left" w:pos="2070"/>
        </w:tabs>
        <w:spacing w:before="24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Most survey respondents (64 per</w:t>
      </w:r>
      <w:r w:rsidR="004B513B">
        <w:rPr>
          <w:rFonts w:asciiTheme="majorBidi" w:hAnsiTheme="majorBidi" w:cstheme="majorBidi"/>
          <w:spacing w:val="4"/>
          <w:w w:val="103"/>
          <w:kern w:val="14"/>
        </w:rPr>
        <w:t xml:space="preserve"> </w:t>
      </w:r>
      <w:r w:rsidRPr="004547EF">
        <w:rPr>
          <w:rFonts w:asciiTheme="majorBidi" w:hAnsiTheme="majorBidi" w:cstheme="majorBidi"/>
          <w:spacing w:val="4"/>
          <w:w w:val="103"/>
          <w:kern w:val="14"/>
        </w:rPr>
        <w:t xml:space="preserve">cent) indicated an improvement in “the way agencies implement together”. </w:t>
      </w:r>
      <w:r w:rsidR="00767494">
        <w:rPr>
          <w:rFonts w:asciiTheme="majorBidi" w:hAnsiTheme="majorBidi" w:cstheme="majorBidi"/>
          <w:spacing w:val="4"/>
          <w:w w:val="103"/>
          <w:kern w:val="14"/>
        </w:rPr>
        <w:t>Organizations</w:t>
      </w:r>
      <w:r w:rsidR="00767494" w:rsidRPr="004547EF">
        <w:rPr>
          <w:rFonts w:asciiTheme="majorBidi" w:hAnsiTheme="majorBidi" w:cstheme="majorBidi"/>
          <w:spacing w:val="4"/>
          <w:w w:val="103"/>
          <w:kern w:val="14"/>
        </w:rPr>
        <w:t xml:space="preserve">’ </w:t>
      </w:r>
      <w:r w:rsidR="00494EE5" w:rsidRPr="004547EF">
        <w:rPr>
          <w:rFonts w:asciiTheme="majorBidi" w:hAnsiTheme="majorBidi" w:cstheme="majorBidi"/>
          <w:spacing w:val="4"/>
          <w:w w:val="103"/>
          <w:kern w:val="14"/>
        </w:rPr>
        <w:t>country directors/representatives</w:t>
      </w:r>
      <w:r w:rsidR="00FB1572" w:rsidRPr="004547EF">
        <w:rPr>
          <w:rFonts w:asciiTheme="majorBidi" w:hAnsiTheme="majorBidi" w:cstheme="majorBidi"/>
          <w:spacing w:val="4"/>
          <w:w w:val="103"/>
          <w:kern w:val="14"/>
        </w:rPr>
        <w:t xml:space="preserve"> </w:t>
      </w:r>
      <w:r w:rsidRPr="004547EF">
        <w:rPr>
          <w:rFonts w:asciiTheme="majorBidi" w:hAnsiTheme="majorBidi" w:cstheme="majorBidi"/>
          <w:spacing w:val="4"/>
          <w:w w:val="103"/>
          <w:kern w:val="14"/>
        </w:rPr>
        <w:t xml:space="preserve">indicated </w:t>
      </w:r>
      <w:r w:rsidR="00FB1572" w:rsidRPr="004547EF">
        <w:rPr>
          <w:rFonts w:asciiTheme="majorBidi" w:hAnsiTheme="majorBidi" w:cstheme="majorBidi"/>
          <w:spacing w:val="4"/>
          <w:w w:val="103"/>
          <w:kern w:val="14"/>
        </w:rPr>
        <w:t>a positive trend</w:t>
      </w:r>
      <w:r w:rsidR="00395C34" w:rsidRPr="004547EF">
        <w:rPr>
          <w:rFonts w:asciiTheme="majorBidi" w:hAnsiTheme="majorBidi" w:cstheme="majorBidi"/>
          <w:spacing w:val="4"/>
          <w:w w:val="103"/>
          <w:kern w:val="14"/>
        </w:rPr>
        <w:t xml:space="preserve"> in cooperation</w:t>
      </w:r>
      <w:r w:rsidR="00D23FD6" w:rsidRPr="004547EF">
        <w:rPr>
          <w:rFonts w:asciiTheme="majorBidi" w:hAnsiTheme="majorBidi" w:cstheme="majorBidi"/>
          <w:spacing w:val="4"/>
          <w:w w:val="103"/>
          <w:kern w:val="14"/>
        </w:rPr>
        <w:t xml:space="preserve"> among the four </w:t>
      </w:r>
      <w:r w:rsidR="00767494">
        <w:rPr>
          <w:rFonts w:asciiTheme="majorBidi" w:hAnsiTheme="majorBidi" w:cstheme="majorBidi"/>
          <w:spacing w:val="4"/>
          <w:w w:val="103"/>
          <w:kern w:val="14"/>
        </w:rPr>
        <w:t xml:space="preserve">organizations </w:t>
      </w:r>
      <w:r w:rsidR="00FB1572" w:rsidRPr="004547EF">
        <w:rPr>
          <w:rFonts w:asciiTheme="majorBidi" w:hAnsiTheme="majorBidi" w:cstheme="majorBidi"/>
          <w:spacing w:val="4"/>
          <w:w w:val="103"/>
          <w:kern w:val="14"/>
        </w:rPr>
        <w:t xml:space="preserve">since the beginning of 2018, </w:t>
      </w:r>
      <w:r w:rsidR="002873CB" w:rsidRPr="004547EF">
        <w:rPr>
          <w:rFonts w:asciiTheme="majorBidi" w:hAnsiTheme="majorBidi" w:cstheme="majorBidi"/>
          <w:spacing w:val="4"/>
          <w:w w:val="103"/>
          <w:kern w:val="14"/>
        </w:rPr>
        <w:t>except in the areas of eradicating poverty and addressing climate change</w:t>
      </w:r>
      <w:r w:rsidR="00494EE5" w:rsidRPr="004547EF">
        <w:rPr>
          <w:rFonts w:asciiTheme="majorBidi" w:hAnsiTheme="majorBidi" w:cstheme="majorBidi"/>
          <w:spacing w:val="4"/>
          <w:w w:val="103"/>
          <w:kern w:val="14"/>
        </w:rPr>
        <w:t>,</w:t>
      </w:r>
      <w:r w:rsidR="002873CB" w:rsidRPr="004547EF">
        <w:rPr>
          <w:rFonts w:asciiTheme="majorBidi" w:hAnsiTheme="majorBidi" w:cstheme="majorBidi"/>
          <w:spacing w:val="4"/>
          <w:w w:val="103"/>
          <w:kern w:val="14"/>
        </w:rPr>
        <w:t xml:space="preserve"> where </w:t>
      </w:r>
      <w:r w:rsidR="005F087C" w:rsidRPr="004547EF">
        <w:rPr>
          <w:rFonts w:asciiTheme="majorBidi" w:hAnsiTheme="majorBidi" w:cstheme="majorBidi"/>
          <w:spacing w:val="4"/>
          <w:w w:val="103"/>
          <w:kern w:val="14"/>
        </w:rPr>
        <w:t>most</w:t>
      </w:r>
      <w:r w:rsidR="002873CB" w:rsidRPr="004547EF">
        <w:rPr>
          <w:rFonts w:asciiTheme="majorBidi" w:hAnsiTheme="majorBidi" w:cstheme="majorBidi"/>
          <w:spacing w:val="4"/>
          <w:w w:val="103"/>
          <w:kern w:val="14"/>
        </w:rPr>
        <w:t xml:space="preserve"> respondents felt no change has happened. </w:t>
      </w:r>
      <w:r w:rsidR="002F2787" w:rsidRPr="004547EF">
        <w:rPr>
          <w:rFonts w:asciiTheme="majorBidi" w:hAnsiTheme="majorBidi" w:cstheme="majorBidi"/>
          <w:spacing w:val="4"/>
          <w:w w:val="103"/>
          <w:kern w:val="14"/>
        </w:rPr>
        <w:t>“</w:t>
      </w:r>
      <w:r w:rsidR="002873CB" w:rsidRPr="004547EF">
        <w:rPr>
          <w:rFonts w:asciiTheme="majorBidi" w:hAnsiTheme="majorBidi" w:cstheme="majorBidi"/>
          <w:spacing w:val="4"/>
          <w:w w:val="103"/>
          <w:kern w:val="14"/>
        </w:rPr>
        <w:t xml:space="preserve">Gender equality and women’s </w:t>
      </w:r>
      <w:r w:rsidR="00FB1572" w:rsidRPr="004547EF">
        <w:rPr>
          <w:rFonts w:asciiTheme="majorBidi" w:hAnsiTheme="majorBidi" w:cstheme="majorBidi"/>
          <w:spacing w:val="4"/>
          <w:w w:val="103"/>
          <w:kern w:val="14"/>
        </w:rPr>
        <w:t>empowerment</w:t>
      </w:r>
      <w:r w:rsidR="002F2787" w:rsidRPr="004547EF">
        <w:rPr>
          <w:rFonts w:asciiTheme="majorBidi" w:hAnsiTheme="majorBidi" w:cstheme="majorBidi"/>
          <w:spacing w:val="4"/>
          <w:w w:val="103"/>
          <w:kern w:val="14"/>
        </w:rPr>
        <w:t>”</w:t>
      </w:r>
      <w:r w:rsidR="00FB1572" w:rsidRPr="004547EF">
        <w:rPr>
          <w:rFonts w:asciiTheme="majorBidi" w:hAnsiTheme="majorBidi" w:cstheme="majorBidi"/>
          <w:spacing w:val="4"/>
          <w:w w:val="103"/>
          <w:kern w:val="14"/>
        </w:rPr>
        <w:t xml:space="preserve"> </w:t>
      </w:r>
      <w:r w:rsidR="008004CA">
        <w:rPr>
          <w:rFonts w:asciiTheme="majorBidi" w:hAnsiTheme="majorBidi" w:cstheme="majorBidi"/>
          <w:spacing w:val="4"/>
          <w:w w:val="103"/>
          <w:kern w:val="14"/>
        </w:rPr>
        <w:t xml:space="preserve">and </w:t>
      </w:r>
      <w:r w:rsidR="002F2787" w:rsidRPr="004547EF">
        <w:rPr>
          <w:rFonts w:asciiTheme="majorBidi" w:hAnsiTheme="majorBidi" w:cstheme="majorBidi"/>
          <w:spacing w:val="4"/>
          <w:w w:val="103"/>
          <w:kern w:val="14"/>
        </w:rPr>
        <w:t>“</w:t>
      </w:r>
      <w:r w:rsidR="002873CB" w:rsidRPr="004547EF">
        <w:rPr>
          <w:rFonts w:asciiTheme="majorBidi" w:hAnsiTheme="majorBidi" w:cstheme="majorBidi"/>
          <w:spacing w:val="4"/>
          <w:w w:val="103"/>
          <w:kern w:val="14"/>
        </w:rPr>
        <w:t>ensuring greater availability and use of disaggregated data for sustainable development</w:t>
      </w:r>
      <w:r w:rsidR="002F2787" w:rsidRPr="004547EF">
        <w:rPr>
          <w:rFonts w:asciiTheme="majorBidi" w:hAnsiTheme="majorBidi" w:cstheme="majorBidi"/>
          <w:spacing w:val="4"/>
          <w:w w:val="103"/>
          <w:kern w:val="14"/>
        </w:rPr>
        <w:t>”</w:t>
      </w:r>
      <w:r w:rsidR="002873CB" w:rsidRPr="004547EF">
        <w:rPr>
          <w:rFonts w:asciiTheme="majorBidi" w:hAnsiTheme="majorBidi" w:cstheme="majorBidi"/>
          <w:spacing w:val="4"/>
          <w:w w:val="103"/>
          <w:kern w:val="14"/>
        </w:rPr>
        <w:t xml:space="preserve"> are</w:t>
      </w:r>
      <w:r w:rsidR="001E740F" w:rsidRPr="004547EF">
        <w:rPr>
          <w:rFonts w:asciiTheme="majorBidi" w:hAnsiTheme="majorBidi" w:cstheme="majorBidi"/>
          <w:spacing w:val="4"/>
          <w:w w:val="103"/>
          <w:kern w:val="14"/>
        </w:rPr>
        <w:t xml:space="preserve"> areas where the four entities </w:t>
      </w:r>
      <w:r w:rsidR="00155BDF" w:rsidRPr="004547EF">
        <w:rPr>
          <w:rFonts w:asciiTheme="majorBidi" w:hAnsiTheme="majorBidi" w:cstheme="majorBidi"/>
          <w:spacing w:val="4"/>
          <w:w w:val="103"/>
          <w:kern w:val="14"/>
        </w:rPr>
        <w:t>are perceived as</w:t>
      </w:r>
      <w:r w:rsidR="001E740F" w:rsidRPr="004547EF">
        <w:rPr>
          <w:rFonts w:asciiTheme="majorBidi" w:hAnsiTheme="majorBidi" w:cstheme="majorBidi"/>
          <w:spacing w:val="4"/>
          <w:w w:val="103"/>
          <w:kern w:val="14"/>
        </w:rPr>
        <w:t xml:space="preserve"> ha</w:t>
      </w:r>
      <w:r w:rsidR="00155BDF" w:rsidRPr="004547EF">
        <w:rPr>
          <w:rFonts w:asciiTheme="majorBidi" w:hAnsiTheme="majorBidi" w:cstheme="majorBidi"/>
          <w:spacing w:val="4"/>
          <w:w w:val="103"/>
          <w:kern w:val="14"/>
        </w:rPr>
        <w:t>ving</w:t>
      </w:r>
      <w:r w:rsidR="001E740F" w:rsidRPr="004547EF">
        <w:rPr>
          <w:rFonts w:asciiTheme="majorBidi" w:hAnsiTheme="majorBidi" w:cstheme="majorBidi"/>
          <w:spacing w:val="4"/>
          <w:w w:val="103"/>
          <w:kern w:val="14"/>
        </w:rPr>
        <w:t xml:space="preserve"> made </w:t>
      </w:r>
      <w:r w:rsidR="002873CB" w:rsidRPr="004547EF">
        <w:rPr>
          <w:rFonts w:asciiTheme="majorBidi" w:hAnsiTheme="majorBidi" w:cstheme="majorBidi"/>
          <w:spacing w:val="4"/>
          <w:w w:val="103"/>
          <w:kern w:val="14"/>
        </w:rPr>
        <w:t>most headway</w:t>
      </w:r>
      <w:r w:rsidR="00155BDF" w:rsidRPr="004547EF">
        <w:rPr>
          <w:rFonts w:asciiTheme="majorBidi" w:hAnsiTheme="majorBidi" w:cstheme="majorBidi"/>
          <w:spacing w:val="4"/>
          <w:w w:val="103"/>
          <w:kern w:val="14"/>
        </w:rPr>
        <w:t xml:space="preserve"> in terms of working together</w:t>
      </w:r>
      <w:r w:rsidR="00494EE5" w:rsidRPr="004547EF">
        <w:rPr>
          <w:rFonts w:asciiTheme="majorBidi" w:hAnsiTheme="majorBidi" w:cstheme="majorBidi"/>
          <w:spacing w:val="4"/>
          <w:w w:val="103"/>
          <w:kern w:val="14"/>
        </w:rPr>
        <w:t xml:space="preserve">. </w:t>
      </w:r>
      <w:r w:rsidR="001C1D8B">
        <w:rPr>
          <w:rFonts w:asciiTheme="majorBidi" w:hAnsiTheme="majorBidi" w:cstheme="majorBidi"/>
          <w:spacing w:val="4"/>
          <w:w w:val="103"/>
          <w:kern w:val="14"/>
        </w:rPr>
        <w:t>The h</w:t>
      </w:r>
      <w:r w:rsidR="00FB1572" w:rsidRPr="004547EF">
        <w:rPr>
          <w:rFonts w:asciiTheme="majorBidi" w:hAnsiTheme="majorBidi" w:cstheme="majorBidi"/>
          <w:spacing w:val="4"/>
          <w:w w:val="103"/>
          <w:kern w:val="14"/>
        </w:rPr>
        <w:t xml:space="preserve">ighest levels of </w:t>
      </w:r>
      <w:r w:rsidR="007C5B63" w:rsidRPr="004547EF">
        <w:rPr>
          <w:rFonts w:asciiTheme="majorBidi" w:hAnsiTheme="majorBidi" w:cstheme="majorBidi"/>
          <w:spacing w:val="4"/>
          <w:w w:val="103"/>
          <w:kern w:val="14"/>
        </w:rPr>
        <w:lastRenderedPageBreak/>
        <w:t>collaboration w</w:t>
      </w:r>
      <w:r w:rsidR="00FB1572" w:rsidRPr="004547EF">
        <w:rPr>
          <w:rFonts w:asciiTheme="majorBidi" w:hAnsiTheme="majorBidi" w:cstheme="majorBidi"/>
          <w:spacing w:val="4"/>
          <w:w w:val="103"/>
          <w:kern w:val="14"/>
        </w:rPr>
        <w:t>ere</w:t>
      </w:r>
      <w:r w:rsidR="007C5B63" w:rsidRPr="004547EF">
        <w:rPr>
          <w:rFonts w:asciiTheme="majorBidi" w:hAnsiTheme="majorBidi" w:cstheme="majorBidi"/>
          <w:spacing w:val="4"/>
          <w:w w:val="103"/>
          <w:kern w:val="14"/>
        </w:rPr>
        <w:t xml:space="preserve"> reported in</w:t>
      </w:r>
      <w:r w:rsidR="001C1D8B">
        <w:rPr>
          <w:rFonts w:asciiTheme="majorBidi" w:hAnsiTheme="majorBidi" w:cstheme="majorBidi"/>
          <w:spacing w:val="4"/>
          <w:w w:val="103"/>
          <w:kern w:val="14"/>
        </w:rPr>
        <w:t>:</w:t>
      </w:r>
      <w:r w:rsidR="007C5B63" w:rsidRPr="004547EF">
        <w:rPr>
          <w:rFonts w:asciiTheme="majorBidi" w:hAnsiTheme="majorBidi" w:cstheme="majorBidi"/>
          <w:spacing w:val="4"/>
          <w:w w:val="103"/>
          <w:kern w:val="14"/>
        </w:rPr>
        <w:t xml:space="preserve"> </w:t>
      </w:r>
      <w:r w:rsidR="001C1D8B">
        <w:rPr>
          <w:rFonts w:asciiTheme="majorBidi" w:hAnsiTheme="majorBidi" w:cstheme="majorBidi"/>
          <w:spacing w:val="4"/>
          <w:w w:val="103"/>
          <w:kern w:val="14"/>
        </w:rPr>
        <w:t xml:space="preserve">the </w:t>
      </w:r>
      <w:r w:rsidR="007C5B63" w:rsidRPr="004547EF">
        <w:rPr>
          <w:rFonts w:asciiTheme="majorBidi" w:hAnsiTheme="majorBidi" w:cstheme="majorBidi"/>
          <w:spacing w:val="4"/>
          <w:w w:val="103"/>
          <w:kern w:val="14"/>
        </w:rPr>
        <w:t xml:space="preserve">follow through on </w:t>
      </w:r>
      <w:r w:rsidR="001C1D8B">
        <w:rPr>
          <w:rFonts w:asciiTheme="majorBidi" w:hAnsiTheme="majorBidi" w:cstheme="majorBidi"/>
          <w:spacing w:val="4"/>
          <w:w w:val="103"/>
          <w:kern w:val="14"/>
        </w:rPr>
        <w:t xml:space="preserve">the </w:t>
      </w:r>
      <w:r w:rsidR="007C5B63" w:rsidRPr="004547EF">
        <w:rPr>
          <w:rFonts w:asciiTheme="majorBidi" w:hAnsiTheme="majorBidi" w:cstheme="majorBidi"/>
          <w:spacing w:val="4"/>
          <w:w w:val="103"/>
          <w:kern w:val="14"/>
        </w:rPr>
        <w:t>zero-tolerance policy regarding sexual exploitation and abuse</w:t>
      </w:r>
      <w:r w:rsidR="00176AB1" w:rsidRPr="004547EF">
        <w:rPr>
          <w:rFonts w:asciiTheme="majorBidi" w:hAnsiTheme="majorBidi" w:cstheme="majorBidi"/>
          <w:spacing w:val="4"/>
          <w:w w:val="103"/>
          <w:kern w:val="14"/>
        </w:rPr>
        <w:t xml:space="preserve"> (163 respondents), violence against women and girls (154</w:t>
      </w:r>
      <w:r w:rsidR="00D471CF" w:rsidRPr="004547EF">
        <w:rPr>
          <w:rFonts w:asciiTheme="majorBidi" w:hAnsiTheme="majorBidi" w:cstheme="majorBidi"/>
          <w:spacing w:val="4"/>
          <w:w w:val="103"/>
          <w:kern w:val="14"/>
        </w:rPr>
        <w:t xml:space="preserve"> respondents</w:t>
      </w:r>
      <w:r w:rsidR="00176AB1" w:rsidRPr="004547EF">
        <w:rPr>
          <w:rFonts w:asciiTheme="majorBidi" w:hAnsiTheme="majorBidi" w:cstheme="majorBidi"/>
          <w:spacing w:val="4"/>
          <w:w w:val="103"/>
          <w:kern w:val="14"/>
        </w:rPr>
        <w:t>)</w:t>
      </w:r>
      <w:r w:rsidR="001C1D8B">
        <w:rPr>
          <w:rFonts w:asciiTheme="majorBidi" w:hAnsiTheme="majorBidi" w:cstheme="majorBidi"/>
          <w:spacing w:val="4"/>
          <w:w w:val="103"/>
          <w:kern w:val="14"/>
        </w:rPr>
        <w:t>,</w:t>
      </w:r>
      <w:r w:rsidR="00176AB1" w:rsidRPr="004547EF">
        <w:rPr>
          <w:rFonts w:asciiTheme="majorBidi" w:hAnsiTheme="majorBidi" w:cstheme="majorBidi"/>
          <w:spacing w:val="4"/>
          <w:w w:val="103"/>
          <w:kern w:val="14"/>
        </w:rPr>
        <w:t xml:space="preserve"> </w:t>
      </w:r>
      <w:r w:rsidR="00D471CF" w:rsidRPr="004547EF">
        <w:rPr>
          <w:rFonts w:asciiTheme="majorBidi" w:hAnsiTheme="majorBidi" w:cstheme="majorBidi"/>
          <w:spacing w:val="4"/>
          <w:w w:val="103"/>
          <w:kern w:val="14"/>
        </w:rPr>
        <w:t>and</w:t>
      </w:r>
      <w:r w:rsidR="001E746E" w:rsidRPr="004547EF">
        <w:rPr>
          <w:rFonts w:asciiTheme="majorBidi" w:hAnsiTheme="majorBidi" w:cstheme="majorBidi"/>
          <w:spacing w:val="4"/>
          <w:w w:val="103"/>
          <w:kern w:val="14"/>
        </w:rPr>
        <w:t xml:space="preserve"> </w:t>
      </w:r>
      <w:r w:rsidR="00D471CF" w:rsidRPr="004547EF">
        <w:rPr>
          <w:rFonts w:asciiTheme="majorBidi" w:hAnsiTheme="majorBidi" w:cstheme="majorBidi"/>
          <w:spacing w:val="4"/>
          <w:w w:val="103"/>
          <w:kern w:val="14"/>
        </w:rPr>
        <w:t xml:space="preserve">supporting monitoring and reporting on the </w:t>
      </w:r>
      <w:r w:rsidR="001C1D8B">
        <w:rPr>
          <w:rFonts w:asciiTheme="majorBidi" w:hAnsiTheme="majorBidi" w:cstheme="majorBidi"/>
          <w:spacing w:val="4"/>
          <w:w w:val="103"/>
          <w:kern w:val="14"/>
        </w:rPr>
        <w:t xml:space="preserve">Goals </w:t>
      </w:r>
      <w:r w:rsidR="00D471CF" w:rsidRPr="004547EF">
        <w:rPr>
          <w:rFonts w:asciiTheme="majorBidi" w:hAnsiTheme="majorBidi" w:cstheme="majorBidi"/>
          <w:spacing w:val="4"/>
          <w:w w:val="103"/>
          <w:kern w:val="14"/>
        </w:rPr>
        <w:t>(135 respondents).</w:t>
      </w:r>
      <w:r w:rsidR="00FB1572" w:rsidRPr="004547EF">
        <w:rPr>
          <w:rFonts w:asciiTheme="majorBidi" w:hAnsiTheme="majorBidi" w:cstheme="majorBidi"/>
          <w:spacing w:val="4"/>
          <w:w w:val="103"/>
          <w:kern w:val="14"/>
        </w:rPr>
        <w:t xml:space="preserve"> </w:t>
      </w:r>
      <w:r w:rsidR="008044EB" w:rsidRPr="004547EF">
        <w:rPr>
          <w:rFonts w:asciiTheme="majorBidi" w:hAnsiTheme="majorBidi" w:cstheme="majorBidi"/>
          <w:spacing w:val="4"/>
          <w:w w:val="103"/>
          <w:kern w:val="14"/>
        </w:rPr>
        <w:t xml:space="preserve">In terms of </w:t>
      </w:r>
      <w:r w:rsidR="001C1D8B">
        <w:rPr>
          <w:rFonts w:asciiTheme="majorBidi" w:hAnsiTheme="majorBidi" w:cstheme="majorBidi"/>
          <w:spacing w:val="4"/>
          <w:w w:val="103"/>
          <w:kern w:val="14"/>
        </w:rPr>
        <w:t xml:space="preserve">which </w:t>
      </w:r>
      <w:r w:rsidR="001C1D8B">
        <w:rPr>
          <w:rFonts w:ascii="Times New Roman" w:hAnsi="Times New Roman"/>
          <w:spacing w:val="4"/>
          <w:w w:val="103"/>
          <w:kern w:val="14"/>
        </w:rPr>
        <w:t>organizations</w:t>
      </w:r>
      <w:r w:rsidR="001C1D8B" w:rsidRPr="004547EF" w:rsidDel="001C1D8B">
        <w:rPr>
          <w:rFonts w:asciiTheme="majorBidi" w:hAnsiTheme="majorBidi" w:cstheme="majorBidi"/>
          <w:spacing w:val="4"/>
          <w:w w:val="103"/>
          <w:kern w:val="14"/>
        </w:rPr>
        <w:t xml:space="preserve"> </w:t>
      </w:r>
      <w:r w:rsidR="008044EB" w:rsidRPr="004547EF">
        <w:rPr>
          <w:rFonts w:asciiTheme="majorBidi" w:hAnsiTheme="majorBidi" w:cstheme="majorBidi"/>
          <w:spacing w:val="4"/>
          <w:w w:val="103"/>
          <w:kern w:val="14"/>
        </w:rPr>
        <w:t>collaborate most</w:t>
      </w:r>
      <w:r w:rsidR="001C1D8B">
        <w:rPr>
          <w:rFonts w:asciiTheme="majorBidi" w:hAnsiTheme="majorBidi" w:cstheme="majorBidi"/>
          <w:spacing w:val="4"/>
          <w:w w:val="103"/>
          <w:kern w:val="14"/>
        </w:rPr>
        <w:t>:</w:t>
      </w:r>
      <w:r w:rsidR="008044EB" w:rsidRPr="004547EF">
        <w:rPr>
          <w:rFonts w:asciiTheme="majorBidi" w:hAnsiTheme="majorBidi" w:cstheme="majorBidi"/>
          <w:spacing w:val="4"/>
          <w:w w:val="103"/>
          <w:kern w:val="14"/>
        </w:rPr>
        <w:t xml:space="preserve"> in gender equality and women’s empowerment</w:t>
      </w:r>
      <w:r w:rsidR="001C1D8B">
        <w:rPr>
          <w:rFonts w:asciiTheme="majorBidi" w:hAnsiTheme="majorBidi" w:cstheme="majorBidi"/>
          <w:spacing w:val="4"/>
          <w:w w:val="103"/>
          <w:kern w:val="14"/>
        </w:rPr>
        <w:t>,</w:t>
      </w:r>
      <w:r w:rsidR="008044EB" w:rsidRPr="004547EF">
        <w:rPr>
          <w:rFonts w:asciiTheme="majorBidi" w:hAnsiTheme="majorBidi" w:cstheme="majorBidi"/>
          <w:spacing w:val="4"/>
          <w:w w:val="103"/>
          <w:kern w:val="14"/>
        </w:rPr>
        <w:t xml:space="preserve"> UN</w:t>
      </w:r>
      <w:r w:rsidR="001C1D8B">
        <w:rPr>
          <w:rFonts w:asciiTheme="majorBidi" w:hAnsiTheme="majorBidi" w:cstheme="majorBidi"/>
          <w:spacing w:val="4"/>
          <w:w w:val="103"/>
          <w:kern w:val="14"/>
        </w:rPr>
        <w:t>-</w:t>
      </w:r>
      <w:r w:rsidR="008044EB" w:rsidRPr="004547EF">
        <w:rPr>
          <w:rFonts w:asciiTheme="majorBidi" w:hAnsiTheme="majorBidi" w:cstheme="majorBidi"/>
          <w:spacing w:val="4"/>
          <w:w w:val="103"/>
          <w:kern w:val="14"/>
        </w:rPr>
        <w:t>Women and UNFPA</w:t>
      </w:r>
      <w:r w:rsidR="001C1D8B">
        <w:rPr>
          <w:rFonts w:asciiTheme="majorBidi" w:hAnsiTheme="majorBidi" w:cstheme="majorBidi"/>
          <w:spacing w:val="4"/>
          <w:w w:val="103"/>
          <w:kern w:val="14"/>
        </w:rPr>
        <w:t>;</w:t>
      </w:r>
      <w:r w:rsidR="008044EB" w:rsidRPr="004547EF">
        <w:rPr>
          <w:rFonts w:asciiTheme="majorBidi" w:hAnsiTheme="majorBidi" w:cstheme="majorBidi"/>
          <w:spacing w:val="4"/>
          <w:w w:val="103"/>
          <w:kern w:val="14"/>
        </w:rPr>
        <w:t xml:space="preserve"> in ensuring greater availability and use of disaggregated data for sustainable development</w:t>
      </w:r>
      <w:r w:rsidR="001C1D8B">
        <w:rPr>
          <w:rFonts w:asciiTheme="majorBidi" w:hAnsiTheme="majorBidi" w:cstheme="majorBidi"/>
          <w:spacing w:val="4"/>
          <w:w w:val="103"/>
          <w:kern w:val="14"/>
        </w:rPr>
        <w:t>,</w:t>
      </w:r>
      <w:r w:rsidR="008044EB" w:rsidRPr="004547EF">
        <w:rPr>
          <w:rFonts w:asciiTheme="majorBidi" w:hAnsiTheme="majorBidi" w:cstheme="majorBidi"/>
          <w:spacing w:val="4"/>
          <w:w w:val="103"/>
          <w:kern w:val="14"/>
        </w:rPr>
        <w:t xml:space="preserve"> UNDP and UNFPA</w:t>
      </w:r>
      <w:r w:rsidR="001C1D8B">
        <w:rPr>
          <w:rFonts w:asciiTheme="majorBidi" w:hAnsiTheme="majorBidi" w:cstheme="majorBidi"/>
          <w:spacing w:val="4"/>
          <w:w w:val="103"/>
          <w:kern w:val="14"/>
        </w:rPr>
        <w:t>; and</w:t>
      </w:r>
      <w:r w:rsidR="008044EB" w:rsidRPr="004547EF">
        <w:rPr>
          <w:rFonts w:asciiTheme="majorBidi" w:hAnsiTheme="majorBidi" w:cstheme="majorBidi"/>
          <w:spacing w:val="4"/>
          <w:w w:val="103"/>
          <w:kern w:val="14"/>
        </w:rPr>
        <w:t xml:space="preserve"> </w:t>
      </w:r>
      <w:r w:rsidR="001C1D8B">
        <w:rPr>
          <w:rFonts w:asciiTheme="majorBidi" w:hAnsiTheme="majorBidi" w:cstheme="majorBidi"/>
          <w:spacing w:val="4"/>
          <w:w w:val="103"/>
          <w:kern w:val="14"/>
        </w:rPr>
        <w:t xml:space="preserve">in </w:t>
      </w:r>
      <w:r w:rsidR="008044EB" w:rsidRPr="004547EF">
        <w:rPr>
          <w:rFonts w:asciiTheme="majorBidi" w:hAnsiTheme="majorBidi" w:cstheme="majorBidi"/>
          <w:spacing w:val="4"/>
          <w:w w:val="103"/>
          <w:kern w:val="14"/>
        </w:rPr>
        <w:t>improving adolescent and maternal health</w:t>
      </w:r>
      <w:r w:rsidR="001C1D8B">
        <w:rPr>
          <w:rFonts w:asciiTheme="majorBidi" w:hAnsiTheme="majorBidi" w:cstheme="majorBidi"/>
          <w:spacing w:val="4"/>
          <w:w w:val="103"/>
          <w:kern w:val="14"/>
        </w:rPr>
        <w:t>,</w:t>
      </w:r>
      <w:r w:rsidR="008044EB" w:rsidRPr="004547EF">
        <w:rPr>
          <w:rFonts w:asciiTheme="majorBidi" w:hAnsiTheme="majorBidi" w:cstheme="majorBidi"/>
          <w:spacing w:val="4"/>
          <w:w w:val="103"/>
          <w:kern w:val="14"/>
        </w:rPr>
        <w:t xml:space="preserve"> UNICEF and UNFPA. </w:t>
      </w:r>
    </w:p>
    <w:p w14:paraId="6EE52809" w14:textId="360DC76E" w:rsidR="005F087C" w:rsidRDefault="00EF3A4C" w:rsidP="00356F77">
      <w:pPr>
        <w:pStyle w:val="ListNumber"/>
        <w:keepNext/>
        <w:numPr>
          <w:ilvl w:val="0"/>
          <w:numId w:val="0"/>
        </w:numPr>
        <w:tabs>
          <w:tab w:val="left" w:pos="2070"/>
        </w:tabs>
        <w:spacing w:after="120" w:line="240" w:lineRule="exact"/>
        <w:ind w:left="1267" w:right="1267"/>
        <w:jc w:val="both"/>
        <w:rPr>
          <w:rFonts w:asciiTheme="majorBidi" w:hAnsiTheme="majorBidi" w:cstheme="majorBidi"/>
          <w:b/>
          <w:spacing w:val="4"/>
          <w:w w:val="103"/>
          <w:kern w:val="14"/>
        </w:rPr>
      </w:pPr>
      <w:r>
        <w:rPr>
          <w:rFonts w:asciiTheme="majorBidi" w:hAnsiTheme="majorBidi" w:cstheme="majorBidi"/>
          <w:b/>
          <w:noProof/>
          <w:spacing w:val="4"/>
          <w:w w:val="103"/>
          <w:kern w:val="14"/>
        </w:rPr>
        <w:drawing>
          <wp:anchor distT="0" distB="0" distL="114300" distR="114300" simplePos="0" relativeHeight="251664384" behindDoc="0" locked="0" layoutInCell="1" allowOverlap="1" wp14:anchorId="66188E1F" wp14:editId="0A2E0C14">
            <wp:simplePos x="0" y="0"/>
            <wp:positionH relativeFrom="page">
              <wp:posOffset>1546860</wp:posOffset>
            </wp:positionH>
            <wp:positionV relativeFrom="paragraph">
              <wp:posOffset>220345</wp:posOffset>
            </wp:positionV>
            <wp:extent cx="5509260" cy="2437130"/>
            <wp:effectExtent l="19050" t="19050" r="15240" b="2032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149" t="7204" b="15274"/>
                    <a:stretch/>
                  </pic:blipFill>
                  <pic:spPr bwMode="auto">
                    <a:xfrm>
                      <a:off x="0" y="0"/>
                      <a:ext cx="5509260" cy="2437130"/>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087C" w:rsidRPr="00356F77">
        <w:rPr>
          <w:rFonts w:asciiTheme="majorBidi" w:hAnsiTheme="majorBidi" w:cstheme="majorBidi"/>
          <w:b/>
          <w:spacing w:val="4"/>
          <w:w w:val="103"/>
          <w:kern w:val="14"/>
        </w:rPr>
        <w:t xml:space="preserve">Figure </w:t>
      </w:r>
      <w:r w:rsidR="00BA04EE" w:rsidRPr="00356F77">
        <w:rPr>
          <w:rFonts w:asciiTheme="majorBidi" w:hAnsiTheme="majorBidi" w:cstheme="majorBidi"/>
          <w:b/>
          <w:spacing w:val="4"/>
          <w:w w:val="103"/>
          <w:kern w:val="14"/>
        </w:rPr>
        <w:t>III</w:t>
      </w:r>
      <w:r w:rsidR="00807EFD" w:rsidRPr="00356F77">
        <w:rPr>
          <w:rFonts w:asciiTheme="majorBidi" w:hAnsiTheme="majorBidi" w:cstheme="majorBidi"/>
          <w:b/>
          <w:spacing w:val="4"/>
          <w:w w:val="103"/>
          <w:kern w:val="14"/>
        </w:rPr>
        <w:t xml:space="preserve">. </w:t>
      </w:r>
      <w:r w:rsidR="00322DA4" w:rsidRPr="004547EF">
        <w:rPr>
          <w:rFonts w:asciiTheme="majorBidi" w:hAnsiTheme="majorBidi" w:cstheme="majorBidi"/>
          <w:b/>
          <w:spacing w:val="4"/>
          <w:w w:val="103"/>
          <w:kern w:val="14"/>
        </w:rPr>
        <w:t>Trend</w:t>
      </w:r>
      <w:r w:rsidR="00807EFD">
        <w:rPr>
          <w:rFonts w:asciiTheme="majorBidi" w:hAnsiTheme="majorBidi" w:cstheme="majorBidi"/>
          <w:b/>
          <w:spacing w:val="4"/>
          <w:w w:val="103"/>
          <w:kern w:val="14"/>
        </w:rPr>
        <w:t>s</w:t>
      </w:r>
      <w:r w:rsidR="00322DA4" w:rsidRPr="004547EF">
        <w:rPr>
          <w:rFonts w:asciiTheme="majorBidi" w:hAnsiTheme="majorBidi" w:cstheme="majorBidi"/>
          <w:b/>
          <w:spacing w:val="4"/>
          <w:w w:val="103"/>
          <w:kern w:val="14"/>
        </w:rPr>
        <w:t xml:space="preserve"> in cooperation in key areas of collaborative advantage</w:t>
      </w:r>
    </w:p>
    <w:p w14:paraId="06B9E06C" w14:textId="6F222CCB" w:rsidR="000D2FDA" w:rsidRPr="004547EF" w:rsidRDefault="000D2FDA" w:rsidP="00EF3A4C">
      <w:pPr>
        <w:pStyle w:val="ListNumber"/>
        <w:numPr>
          <w:ilvl w:val="0"/>
          <w:numId w:val="7"/>
        </w:numPr>
        <w:tabs>
          <w:tab w:val="left" w:pos="1728"/>
          <w:tab w:val="left" w:pos="2070"/>
        </w:tabs>
        <w:spacing w:before="36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The lack of a central repository for multi-stakeholder partnerships at the country level, combined with the lack of a definition for what this entails in the context of the common chapter (see finding A) </w:t>
      </w:r>
      <w:r w:rsidR="00C02316" w:rsidRPr="004547EF">
        <w:rPr>
          <w:rFonts w:asciiTheme="majorBidi" w:hAnsiTheme="majorBidi" w:cstheme="majorBidi"/>
          <w:spacing w:val="4"/>
          <w:w w:val="103"/>
          <w:kern w:val="14"/>
        </w:rPr>
        <w:t xml:space="preserve">made </w:t>
      </w:r>
      <w:r w:rsidRPr="004547EF">
        <w:rPr>
          <w:rFonts w:asciiTheme="majorBidi" w:hAnsiTheme="majorBidi" w:cstheme="majorBidi"/>
          <w:spacing w:val="4"/>
          <w:w w:val="103"/>
          <w:kern w:val="14"/>
        </w:rPr>
        <w:t xml:space="preserve">it hard to establish a baseline and define trends in this area. The </w:t>
      </w:r>
      <w:r w:rsidR="005E583E">
        <w:rPr>
          <w:rFonts w:asciiTheme="majorBidi" w:hAnsiTheme="majorBidi" w:cstheme="majorBidi"/>
          <w:spacing w:val="4"/>
          <w:w w:val="103"/>
          <w:kern w:val="14"/>
        </w:rPr>
        <w:t xml:space="preserve">evaluation </w:t>
      </w:r>
      <w:r w:rsidRPr="004547EF">
        <w:rPr>
          <w:rFonts w:asciiTheme="majorBidi" w:hAnsiTheme="majorBidi" w:cstheme="majorBidi"/>
          <w:spacing w:val="4"/>
          <w:w w:val="103"/>
          <w:kern w:val="14"/>
        </w:rPr>
        <w:t xml:space="preserve">team could not find any systematic evidence on coordination or joint involvement of the common chapter </w:t>
      </w:r>
      <w:r w:rsidR="005E583E">
        <w:rPr>
          <w:rFonts w:ascii="Times New Roman" w:hAnsi="Times New Roman"/>
          <w:spacing w:val="4"/>
          <w:w w:val="103"/>
          <w:kern w:val="14"/>
        </w:rPr>
        <w:t>organizations</w:t>
      </w:r>
      <w:r w:rsidR="005E583E" w:rsidRPr="004547EF" w:rsidDel="005E583E">
        <w:rPr>
          <w:rFonts w:asciiTheme="majorBidi" w:hAnsiTheme="majorBidi" w:cstheme="majorBidi"/>
          <w:spacing w:val="4"/>
          <w:w w:val="103"/>
          <w:kern w:val="14"/>
        </w:rPr>
        <w:t xml:space="preserve"> </w:t>
      </w:r>
      <w:r w:rsidRPr="004547EF">
        <w:rPr>
          <w:rFonts w:asciiTheme="majorBidi" w:hAnsiTheme="majorBidi" w:cstheme="majorBidi"/>
          <w:spacing w:val="4"/>
          <w:w w:val="103"/>
          <w:kern w:val="14"/>
        </w:rPr>
        <w:t xml:space="preserve">with other stakeholders outside the </w:t>
      </w:r>
      <w:r w:rsidR="005E583E">
        <w:rPr>
          <w:rFonts w:asciiTheme="majorBidi" w:hAnsiTheme="majorBidi" w:cstheme="majorBidi"/>
          <w:spacing w:val="4"/>
          <w:w w:val="103"/>
          <w:kern w:val="14"/>
        </w:rPr>
        <w:t>s</w:t>
      </w:r>
      <w:r w:rsidRPr="004547EF">
        <w:rPr>
          <w:rFonts w:asciiTheme="majorBidi" w:hAnsiTheme="majorBidi" w:cstheme="majorBidi"/>
          <w:spacing w:val="4"/>
          <w:w w:val="103"/>
          <w:kern w:val="14"/>
        </w:rPr>
        <w:t>ystem.</w:t>
      </w:r>
    </w:p>
    <w:p w14:paraId="531FB8DE" w14:textId="0926CA1C" w:rsidR="007B5444" w:rsidRPr="004547EF" w:rsidRDefault="007B5444" w:rsidP="00BA04EE">
      <w:pPr>
        <w:pStyle w:val="ListNumber"/>
        <w:numPr>
          <w:ilvl w:val="0"/>
          <w:numId w:val="7"/>
        </w:numPr>
        <w:tabs>
          <w:tab w:val="left" w:pos="1728"/>
          <w:tab w:val="left" w:pos="2070"/>
        </w:tabs>
        <w:spacing w:before="24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In the absence of qualitative indicators</w:t>
      </w:r>
      <w:r w:rsidR="001C7449" w:rsidRPr="004547EF">
        <w:rPr>
          <w:rFonts w:asciiTheme="majorBidi" w:hAnsiTheme="majorBidi" w:cstheme="majorBidi"/>
          <w:spacing w:val="4"/>
          <w:w w:val="103"/>
          <w:kern w:val="14"/>
        </w:rPr>
        <w:t xml:space="preserve">, the </w:t>
      </w:r>
      <w:r w:rsidR="008A03BF">
        <w:rPr>
          <w:rFonts w:asciiTheme="majorBidi" w:hAnsiTheme="majorBidi" w:cstheme="majorBidi"/>
          <w:spacing w:val="4"/>
          <w:w w:val="103"/>
          <w:kern w:val="14"/>
        </w:rPr>
        <w:t xml:space="preserve">evaluation </w:t>
      </w:r>
      <w:r w:rsidR="001C7449" w:rsidRPr="004547EF">
        <w:rPr>
          <w:rFonts w:asciiTheme="majorBidi" w:hAnsiTheme="majorBidi" w:cstheme="majorBidi"/>
          <w:spacing w:val="4"/>
          <w:w w:val="103"/>
          <w:kern w:val="14"/>
        </w:rPr>
        <w:t>consultants</w:t>
      </w:r>
      <w:r w:rsidR="00680141" w:rsidRPr="004547EF">
        <w:rPr>
          <w:rFonts w:asciiTheme="majorBidi" w:hAnsiTheme="majorBidi" w:cstheme="majorBidi"/>
          <w:spacing w:val="4"/>
          <w:w w:val="103"/>
          <w:kern w:val="14"/>
        </w:rPr>
        <w:t xml:space="preserve"> </w:t>
      </w:r>
      <w:r w:rsidR="0094220A">
        <w:rPr>
          <w:rFonts w:asciiTheme="majorBidi" w:hAnsiTheme="majorBidi" w:cstheme="majorBidi"/>
          <w:spacing w:val="4"/>
          <w:w w:val="103"/>
          <w:kern w:val="14"/>
        </w:rPr>
        <w:t xml:space="preserve">-- </w:t>
      </w:r>
      <w:r w:rsidR="0094220A" w:rsidRPr="004547EF">
        <w:rPr>
          <w:rFonts w:asciiTheme="majorBidi" w:hAnsiTheme="majorBidi" w:cstheme="majorBidi"/>
          <w:spacing w:val="4"/>
          <w:w w:val="103"/>
          <w:kern w:val="14"/>
        </w:rPr>
        <w:t>through a review of a sample of joint evaluations</w:t>
      </w:r>
      <w:r w:rsidR="0094220A" w:rsidRPr="004547EF">
        <w:rPr>
          <w:rFonts w:ascii="Times New Roman" w:hAnsi="Times New Roman"/>
          <w:spacing w:val="4"/>
          <w:w w:val="103"/>
          <w:kern w:val="14"/>
          <w:vertAlign w:val="superscript"/>
        </w:rPr>
        <w:footnoteReference w:id="22"/>
      </w:r>
      <w:r w:rsidR="0094220A" w:rsidRPr="004547EF">
        <w:rPr>
          <w:rFonts w:asciiTheme="majorBidi" w:hAnsiTheme="majorBidi" w:cstheme="majorBidi"/>
          <w:spacing w:val="4"/>
          <w:w w:val="103"/>
          <w:kern w:val="14"/>
        </w:rPr>
        <w:t xml:space="preserve"> and analysis of survey responses</w:t>
      </w:r>
      <w:r w:rsidR="0094220A">
        <w:rPr>
          <w:rFonts w:asciiTheme="majorBidi" w:hAnsiTheme="majorBidi" w:cstheme="majorBidi"/>
          <w:spacing w:val="4"/>
          <w:w w:val="103"/>
          <w:kern w:val="14"/>
        </w:rPr>
        <w:t xml:space="preserve"> -- </w:t>
      </w:r>
      <w:r w:rsidR="00680141" w:rsidRPr="004547EF">
        <w:rPr>
          <w:rFonts w:asciiTheme="majorBidi" w:hAnsiTheme="majorBidi" w:cstheme="majorBidi"/>
          <w:spacing w:val="4"/>
          <w:w w:val="103"/>
          <w:kern w:val="14"/>
        </w:rPr>
        <w:t>identified a number of elements/factors affecting performance</w:t>
      </w:r>
      <w:r w:rsidR="0094220A">
        <w:rPr>
          <w:rFonts w:asciiTheme="majorBidi" w:hAnsiTheme="majorBidi" w:cstheme="majorBidi"/>
          <w:spacing w:val="4"/>
          <w:w w:val="103"/>
          <w:kern w:val="14"/>
        </w:rPr>
        <w:t>,</w:t>
      </w:r>
      <w:r w:rsidR="00680141" w:rsidRPr="004547EF">
        <w:rPr>
          <w:rFonts w:asciiTheme="majorBidi" w:hAnsiTheme="majorBidi" w:cstheme="majorBidi"/>
          <w:spacing w:val="4"/>
          <w:w w:val="103"/>
          <w:kern w:val="14"/>
        </w:rPr>
        <w:t xml:space="preserve"> which </w:t>
      </w:r>
      <w:r w:rsidR="007E3C91" w:rsidRPr="004547EF">
        <w:rPr>
          <w:rFonts w:asciiTheme="majorBidi" w:hAnsiTheme="majorBidi" w:cstheme="majorBidi"/>
          <w:spacing w:val="4"/>
          <w:w w:val="103"/>
          <w:kern w:val="14"/>
        </w:rPr>
        <w:t>could be used to assess the extent to which the common chapter has helped promot</w:t>
      </w:r>
      <w:r w:rsidR="0094220A">
        <w:rPr>
          <w:rFonts w:asciiTheme="majorBidi" w:hAnsiTheme="majorBidi" w:cstheme="majorBidi"/>
          <w:spacing w:val="4"/>
          <w:w w:val="103"/>
          <w:kern w:val="14"/>
        </w:rPr>
        <w:t>e</w:t>
      </w:r>
      <w:r w:rsidR="007E3C91" w:rsidRPr="004547EF">
        <w:rPr>
          <w:rFonts w:asciiTheme="majorBidi" w:hAnsiTheme="majorBidi" w:cstheme="majorBidi"/>
          <w:spacing w:val="4"/>
          <w:w w:val="103"/>
          <w:kern w:val="14"/>
        </w:rPr>
        <w:t xml:space="preserve"> good practices and remov</w:t>
      </w:r>
      <w:r w:rsidR="0094220A">
        <w:rPr>
          <w:rFonts w:asciiTheme="majorBidi" w:hAnsiTheme="majorBidi" w:cstheme="majorBidi"/>
          <w:spacing w:val="4"/>
          <w:w w:val="103"/>
          <w:kern w:val="14"/>
        </w:rPr>
        <w:t>e</w:t>
      </w:r>
      <w:r w:rsidR="007E3C91" w:rsidRPr="004547EF">
        <w:rPr>
          <w:rFonts w:asciiTheme="majorBidi" w:hAnsiTheme="majorBidi" w:cstheme="majorBidi"/>
          <w:spacing w:val="4"/>
          <w:w w:val="103"/>
          <w:kern w:val="14"/>
        </w:rPr>
        <w:t xml:space="preserve"> barriers to cooperation:</w:t>
      </w:r>
    </w:p>
    <w:p w14:paraId="1008F889" w14:textId="0051DC30" w:rsidR="00C35153" w:rsidRPr="004547EF" w:rsidRDefault="00C35153" w:rsidP="00C06843">
      <w:pPr>
        <w:pStyle w:val="ListNumber"/>
        <w:numPr>
          <w:ilvl w:val="1"/>
          <w:numId w:val="15"/>
        </w:numPr>
        <w:tabs>
          <w:tab w:val="left" w:pos="900"/>
          <w:tab w:val="left" w:pos="2160"/>
        </w:tabs>
        <w:spacing w:before="0" w:after="120" w:line="240" w:lineRule="exact"/>
        <w:ind w:left="1267" w:right="1210" w:firstLine="443"/>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Commitment, vision and leadership of </w:t>
      </w:r>
      <w:r w:rsidR="00F1259E">
        <w:rPr>
          <w:rFonts w:asciiTheme="majorBidi" w:hAnsiTheme="majorBidi" w:cstheme="majorBidi"/>
          <w:spacing w:val="4"/>
          <w:w w:val="103"/>
          <w:kern w:val="14"/>
        </w:rPr>
        <w:t>s</w:t>
      </w:r>
      <w:r w:rsidRPr="004547EF">
        <w:rPr>
          <w:rFonts w:asciiTheme="majorBidi" w:hAnsiTheme="majorBidi" w:cstheme="majorBidi"/>
          <w:spacing w:val="4"/>
          <w:w w:val="103"/>
          <w:kern w:val="14"/>
        </w:rPr>
        <w:t xml:space="preserve">enior </w:t>
      </w:r>
      <w:r w:rsidR="00F1259E">
        <w:rPr>
          <w:rFonts w:asciiTheme="majorBidi" w:hAnsiTheme="majorBidi" w:cstheme="majorBidi"/>
          <w:spacing w:val="4"/>
          <w:w w:val="103"/>
          <w:kern w:val="14"/>
        </w:rPr>
        <w:t>m</w:t>
      </w:r>
      <w:r w:rsidRPr="004547EF">
        <w:rPr>
          <w:rFonts w:asciiTheme="majorBidi" w:hAnsiTheme="majorBidi" w:cstheme="majorBidi"/>
          <w:spacing w:val="4"/>
          <w:w w:val="103"/>
          <w:kern w:val="14"/>
        </w:rPr>
        <w:t>anagement</w:t>
      </w:r>
      <w:r w:rsidR="0018778D">
        <w:rPr>
          <w:rFonts w:asciiTheme="majorBidi" w:hAnsiTheme="majorBidi" w:cstheme="majorBidi"/>
          <w:spacing w:val="4"/>
          <w:w w:val="103"/>
          <w:kern w:val="14"/>
        </w:rPr>
        <w:t>;</w:t>
      </w:r>
    </w:p>
    <w:p w14:paraId="7D35E0CD" w14:textId="77777777" w:rsidR="00853FDB" w:rsidRPr="004547EF" w:rsidRDefault="00853FDB" w:rsidP="00C06843">
      <w:pPr>
        <w:pStyle w:val="ListNumber"/>
        <w:numPr>
          <w:ilvl w:val="1"/>
          <w:numId w:val="15"/>
        </w:numPr>
        <w:tabs>
          <w:tab w:val="left" w:pos="900"/>
          <w:tab w:val="left" w:pos="2160"/>
        </w:tabs>
        <w:spacing w:before="0" w:after="120" w:line="240" w:lineRule="exact"/>
        <w:ind w:left="1267" w:right="1210" w:firstLine="443"/>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Clarity around priorities;</w:t>
      </w:r>
    </w:p>
    <w:p w14:paraId="402B8556" w14:textId="77777777" w:rsidR="00A56D68" w:rsidRPr="004547EF" w:rsidRDefault="00A56D68" w:rsidP="00C06843">
      <w:pPr>
        <w:pStyle w:val="ListNumber"/>
        <w:numPr>
          <w:ilvl w:val="1"/>
          <w:numId w:val="15"/>
        </w:numPr>
        <w:tabs>
          <w:tab w:val="left" w:pos="900"/>
          <w:tab w:val="left" w:pos="2160"/>
        </w:tabs>
        <w:spacing w:before="0" w:after="120" w:line="240" w:lineRule="exact"/>
        <w:ind w:left="1267" w:right="1210" w:firstLine="443"/>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Competition for funding and visibility;</w:t>
      </w:r>
    </w:p>
    <w:p w14:paraId="7B29C2B9" w14:textId="37A601AF" w:rsidR="00A56D68" w:rsidRPr="004547EF" w:rsidRDefault="00A56D68" w:rsidP="00C06843">
      <w:pPr>
        <w:pStyle w:val="ListNumber"/>
        <w:numPr>
          <w:ilvl w:val="1"/>
          <w:numId w:val="15"/>
        </w:numPr>
        <w:tabs>
          <w:tab w:val="left" w:pos="900"/>
          <w:tab w:val="left" w:pos="2160"/>
        </w:tabs>
        <w:spacing w:before="0" w:after="120" w:line="240" w:lineRule="exact"/>
        <w:ind w:left="1267" w:right="1210" w:firstLine="443"/>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Host </w:t>
      </w:r>
      <w:r w:rsidR="0018778D">
        <w:rPr>
          <w:rFonts w:asciiTheme="majorBidi" w:hAnsiTheme="majorBidi" w:cstheme="majorBidi"/>
          <w:spacing w:val="4"/>
          <w:w w:val="103"/>
          <w:kern w:val="14"/>
        </w:rPr>
        <w:t>g</w:t>
      </w:r>
      <w:r w:rsidRPr="004547EF">
        <w:rPr>
          <w:rFonts w:asciiTheme="majorBidi" w:hAnsiTheme="majorBidi" w:cstheme="majorBidi"/>
          <w:spacing w:val="4"/>
          <w:w w:val="103"/>
          <w:kern w:val="14"/>
        </w:rPr>
        <w:t>overnment</w:t>
      </w:r>
      <w:r w:rsidR="0018778D">
        <w:rPr>
          <w:rFonts w:asciiTheme="majorBidi" w:hAnsiTheme="majorBidi" w:cstheme="majorBidi"/>
          <w:spacing w:val="4"/>
          <w:w w:val="103"/>
          <w:kern w:val="14"/>
        </w:rPr>
        <w:t>s’</w:t>
      </w:r>
      <w:r w:rsidRPr="004547EF">
        <w:rPr>
          <w:rFonts w:asciiTheme="majorBidi" w:hAnsiTheme="majorBidi" w:cstheme="majorBidi"/>
          <w:spacing w:val="4"/>
          <w:w w:val="103"/>
          <w:kern w:val="14"/>
        </w:rPr>
        <w:t xml:space="preserve"> and donors’ openness/expectations for United Nations </w:t>
      </w:r>
      <w:r w:rsidR="0018778D">
        <w:rPr>
          <w:rFonts w:asciiTheme="majorBidi" w:hAnsiTheme="majorBidi" w:cstheme="majorBidi"/>
          <w:spacing w:val="4"/>
          <w:w w:val="103"/>
          <w:kern w:val="14"/>
        </w:rPr>
        <w:t xml:space="preserve">organizations </w:t>
      </w:r>
      <w:r w:rsidRPr="004547EF">
        <w:rPr>
          <w:rFonts w:asciiTheme="majorBidi" w:hAnsiTheme="majorBidi" w:cstheme="majorBidi"/>
          <w:spacing w:val="4"/>
          <w:w w:val="103"/>
          <w:kern w:val="14"/>
        </w:rPr>
        <w:t>to work together;</w:t>
      </w:r>
    </w:p>
    <w:p w14:paraId="0314186A" w14:textId="0CED5362" w:rsidR="007B5444" w:rsidRPr="004547EF" w:rsidRDefault="007B5444" w:rsidP="00C06843">
      <w:pPr>
        <w:pStyle w:val="ListNumber"/>
        <w:numPr>
          <w:ilvl w:val="1"/>
          <w:numId w:val="15"/>
        </w:numPr>
        <w:tabs>
          <w:tab w:val="left" w:pos="900"/>
          <w:tab w:val="left" w:pos="2160"/>
        </w:tabs>
        <w:spacing w:before="0" w:after="120" w:line="240" w:lineRule="exact"/>
        <w:ind w:left="1267" w:right="1210" w:firstLine="443"/>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Clarity around comparative advantages, division of labour and reporting lines</w:t>
      </w:r>
      <w:r w:rsidR="00853FDB" w:rsidRPr="004547EF">
        <w:rPr>
          <w:rFonts w:asciiTheme="majorBidi" w:hAnsiTheme="majorBidi" w:cstheme="majorBidi"/>
          <w:spacing w:val="4"/>
          <w:w w:val="103"/>
          <w:kern w:val="14"/>
        </w:rPr>
        <w:t>;</w:t>
      </w:r>
    </w:p>
    <w:p w14:paraId="34F93A0E" w14:textId="26A04E70" w:rsidR="007B5444" w:rsidRPr="004547EF" w:rsidRDefault="007B5444" w:rsidP="00C06843">
      <w:pPr>
        <w:pStyle w:val="ListNumber"/>
        <w:numPr>
          <w:ilvl w:val="1"/>
          <w:numId w:val="15"/>
        </w:numPr>
        <w:tabs>
          <w:tab w:val="left" w:pos="900"/>
          <w:tab w:val="left" w:pos="2160"/>
        </w:tabs>
        <w:spacing w:before="0" w:after="120" w:line="240" w:lineRule="exact"/>
        <w:ind w:left="1267" w:right="1210" w:firstLine="443"/>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Strong joint monitoring frameworks and systems, including clear results statements, selected performance indicators, identified assumptions and baselines, and </w:t>
      </w:r>
      <w:r w:rsidRPr="004547EF">
        <w:rPr>
          <w:rFonts w:asciiTheme="majorBidi" w:hAnsiTheme="majorBidi" w:cstheme="majorBidi"/>
          <w:spacing w:val="4"/>
          <w:w w:val="103"/>
          <w:kern w:val="14"/>
        </w:rPr>
        <w:lastRenderedPageBreak/>
        <w:t>dedicated personnel. Joint field monitoring was encouraged, including based on common checklists, and the elaboration of joint progress reports rather than single agency reports</w:t>
      </w:r>
      <w:r w:rsidR="00A56D68" w:rsidRPr="004547EF">
        <w:rPr>
          <w:rFonts w:asciiTheme="majorBidi" w:hAnsiTheme="majorBidi" w:cstheme="majorBidi"/>
          <w:spacing w:val="4"/>
          <w:w w:val="103"/>
          <w:kern w:val="14"/>
        </w:rPr>
        <w:t>;</w:t>
      </w:r>
    </w:p>
    <w:p w14:paraId="5834F09F" w14:textId="3625AC9B" w:rsidR="007B5444" w:rsidRPr="004547EF" w:rsidRDefault="007B5444" w:rsidP="00C06843">
      <w:pPr>
        <w:pStyle w:val="ListNumber"/>
        <w:numPr>
          <w:ilvl w:val="1"/>
          <w:numId w:val="15"/>
        </w:numPr>
        <w:tabs>
          <w:tab w:val="left" w:pos="900"/>
          <w:tab w:val="left" w:pos="2160"/>
        </w:tabs>
        <w:spacing w:before="0" w:after="120" w:line="240" w:lineRule="exact"/>
        <w:ind w:left="1267" w:right="1210" w:firstLine="443"/>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Joint communication strategies and public outreach for greater visibility</w:t>
      </w:r>
      <w:r w:rsidR="00A56D68" w:rsidRPr="004547EF">
        <w:rPr>
          <w:rFonts w:asciiTheme="majorBidi" w:hAnsiTheme="majorBidi" w:cstheme="majorBidi"/>
          <w:spacing w:val="4"/>
          <w:w w:val="103"/>
          <w:kern w:val="14"/>
        </w:rPr>
        <w:t>;</w:t>
      </w:r>
    </w:p>
    <w:p w14:paraId="01FFE3D3" w14:textId="769B69AB" w:rsidR="007B5444" w:rsidRPr="004547EF" w:rsidRDefault="007B5444" w:rsidP="00C06843">
      <w:pPr>
        <w:pStyle w:val="ListNumber"/>
        <w:numPr>
          <w:ilvl w:val="1"/>
          <w:numId w:val="15"/>
        </w:numPr>
        <w:tabs>
          <w:tab w:val="left" w:pos="900"/>
          <w:tab w:val="left" w:pos="2160"/>
        </w:tabs>
        <w:spacing w:before="0" w:after="120" w:line="240" w:lineRule="exact"/>
        <w:ind w:left="1267" w:right="1210" w:firstLine="443"/>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Strong partnerships when designing and implementing joint programmes, as well as coordination and information exchange, including with line ministries, civil society organi</w:t>
      </w:r>
      <w:r w:rsidR="0018778D">
        <w:rPr>
          <w:rFonts w:asciiTheme="majorBidi" w:hAnsiTheme="majorBidi" w:cstheme="majorBidi"/>
          <w:spacing w:val="4"/>
          <w:w w:val="103"/>
          <w:kern w:val="14"/>
        </w:rPr>
        <w:t>z</w:t>
      </w:r>
      <w:r w:rsidRPr="004547EF">
        <w:rPr>
          <w:rFonts w:asciiTheme="majorBidi" w:hAnsiTheme="majorBidi" w:cstheme="majorBidi"/>
          <w:spacing w:val="4"/>
          <w:w w:val="103"/>
          <w:kern w:val="14"/>
        </w:rPr>
        <w:t>ations and other international actors</w:t>
      </w:r>
      <w:r w:rsidR="00A56D68" w:rsidRPr="004547EF">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w:t>
      </w:r>
    </w:p>
    <w:p w14:paraId="531AB21C" w14:textId="77777777" w:rsidR="000D5016" w:rsidRPr="004547EF" w:rsidRDefault="000D5016" w:rsidP="00C06843">
      <w:pPr>
        <w:pStyle w:val="ListNumber"/>
        <w:numPr>
          <w:ilvl w:val="1"/>
          <w:numId w:val="15"/>
        </w:numPr>
        <w:tabs>
          <w:tab w:val="left" w:pos="900"/>
          <w:tab w:val="left" w:pos="2160"/>
        </w:tabs>
        <w:spacing w:before="0" w:after="120" w:line="240" w:lineRule="exact"/>
        <w:ind w:left="1267" w:right="1210" w:firstLine="443"/>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Presence and availability of human resource capacities to engage;</w:t>
      </w:r>
    </w:p>
    <w:p w14:paraId="50D3C3E2" w14:textId="6432D7F0" w:rsidR="007B5444" w:rsidRPr="004547EF" w:rsidRDefault="007B5444" w:rsidP="00C06843">
      <w:pPr>
        <w:pStyle w:val="ListNumber"/>
        <w:numPr>
          <w:ilvl w:val="1"/>
          <w:numId w:val="15"/>
        </w:numPr>
        <w:tabs>
          <w:tab w:val="left" w:pos="900"/>
          <w:tab w:val="left" w:pos="2160"/>
        </w:tabs>
        <w:spacing w:before="0" w:after="120" w:line="240" w:lineRule="exact"/>
        <w:ind w:left="1267" w:right="1210" w:firstLine="443"/>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Enhanced resource mobili</w:t>
      </w:r>
      <w:r w:rsidR="0018778D">
        <w:rPr>
          <w:rFonts w:asciiTheme="majorBidi" w:hAnsiTheme="majorBidi" w:cstheme="majorBidi"/>
          <w:spacing w:val="4"/>
          <w:w w:val="103"/>
          <w:kern w:val="14"/>
        </w:rPr>
        <w:t>z</w:t>
      </w:r>
      <w:r w:rsidRPr="004547EF">
        <w:rPr>
          <w:rFonts w:asciiTheme="majorBidi" w:hAnsiTheme="majorBidi" w:cstheme="majorBidi"/>
          <w:spacing w:val="4"/>
          <w:w w:val="103"/>
          <w:kern w:val="14"/>
        </w:rPr>
        <w:t>ation from donors and the private sector, through resource mobili</w:t>
      </w:r>
      <w:r w:rsidR="0018778D">
        <w:rPr>
          <w:rFonts w:asciiTheme="majorBidi" w:hAnsiTheme="majorBidi" w:cstheme="majorBidi"/>
          <w:spacing w:val="4"/>
          <w:w w:val="103"/>
          <w:kern w:val="14"/>
        </w:rPr>
        <w:t>z</w:t>
      </w:r>
      <w:r w:rsidRPr="004547EF">
        <w:rPr>
          <w:rFonts w:asciiTheme="majorBidi" w:hAnsiTheme="majorBidi" w:cstheme="majorBidi"/>
          <w:spacing w:val="4"/>
          <w:w w:val="103"/>
          <w:kern w:val="14"/>
        </w:rPr>
        <w:t>ation strategies, a more efficient use of trust funds, and engagement with non-traditional partners</w:t>
      </w:r>
      <w:r w:rsidR="00A56D68" w:rsidRPr="004547EF">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w:t>
      </w:r>
    </w:p>
    <w:p w14:paraId="670E91B7" w14:textId="7DE3490A" w:rsidR="007B5444" w:rsidRPr="004547EF" w:rsidRDefault="007B5444" w:rsidP="00C06843">
      <w:pPr>
        <w:pStyle w:val="ListNumber"/>
        <w:numPr>
          <w:ilvl w:val="1"/>
          <w:numId w:val="15"/>
        </w:numPr>
        <w:tabs>
          <w:tab w:val="left" w:pos="900"/>
          <w:tab w:val="left" w:pos="2160"/>
        </w:tabs>
        <w:spacing w:before="0" w:after="120" w:line="240" w:lineRule="exact"/>
        <w:ind w:left="1267" w:right="1210" w:firstLine="443"/>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Harmonized financial systems and procedures</w:t>
      </w:r>
      <w:r w:rsidR="00A56D68" w:rsidRPr="004547EF">
        <w:rPr>
          <w:rFonts w:asciiTheme="majorBidi" w:hAnsiTheme="majorBidi" w:cstheme="majorBidi"/>
          <w:spacing w:val="4"/>
          <w:w w:val="103"/>
          <w:kern w:val="14"/>
        </w:rPr>
        <w:t>.</w:t>
      </w:r>
      <w:r w:rsidR="007E3C91" w:rsidRPr="004547EF">
        <w:rPr>
          <w:rStyle w:val="FootnoteReference"/>
          <w:rFonts w:asciiTheme="majorBidi" w:hAnsiTheme="majorBidi" w:cstheme="majorBidi"/>
          <w:spacing w:val="4"/>
          <w:w w:val="103"/>
          <w:kern w:val="14"/>
        </w:rPr>
        <w:footnoteReference w:id="23"/>
      </w:r>
    </w:p>
    <w:p w14:paraId="0A9C886C" w14:textId="2FE9598F" w:rsidR="00145A13" w:rsidRPr="004547EF" w:rsidRDefault="00385B1E" w:rsidP="009A2BE8">
      <w:pPr>
        <w:pStyle w:val="ListParagraph"/>
        <w:numPr>
          <w:ilvl w:val="0"/>
          <w:numId w:val="11"/>
        </w:numPr>
        <w:tabs>
          <w:tab w:val="left" w:pos="1260"/>
        </w:tabs>
        <w:spacing w:before="200" w:line="270" w:lineRule="exact"/>
        <w:ind w:left="1252" w:right="1210" w:hanging="446"/>
        <w:contextualSpacing w:val="0"/>
        <w:jc w:val="both"/>
        <w:rPr>
          <w:rFonts w:ascii="Times New Roman" w:hAnsi="Times New Roman"/>
          <w:b/>
          <w:spacing w:val="4"/>
          <w:w w:val="103"/>
          <w:kern w:val="14"/>
          <w:sz w:val="24"/>
          <w:szCs w:val="24"/>
          <w:lang w:val="en-GB"/>
        </w:rPr>
      </w:pPr>
      <w:r w:rsidRPr="004547EF">
        <w:rPr>
          <w:rFonts w:ascii="Times New Roman" w:hAnsi="Times New Roman"/>
          <w:b/>
          <w:spacing w:val="4"/>
          <w:w w:val="103"/>
          <w:kern w:val="14"/>
          <w:sz w:val="24"/>
          <w:szCs w:val="24"/>
          <w:lang w:val="en-GB"/>
        </w:rPr>
        <w:t xml:space="preserve">Common chapter </w:t>
      </w:r>
      <w:r w:rsidR="00C726EF">
        <w:rPr>
          <w:rFonts w:ascii="Times New Roman" w:hAnsi="Times New Roman"/>
          <w:b/>
          <w:spacing w:val="4"/>
          <w:w w:val="103"/>
          <w:kern w:val="14"/>
          <w:sz w:val="24"/>
          <w:szCs w:val="24"/>
          <w:lang w:val="en-GB"/>
        </w:rPr>
        <w:t xml:space="preserve">organizations </w:t>
      </w:r>
      <w:r w:rsidRPr="004547EF">
        <w:rPr>
          <w:rFonts w:ascii="Times New Roman" w:hAnsi="Times New Roman"/>
          <w:b/>
          <w:spacing w:val="4"/>
          <w:w w:val="103"/>
          <w:kern w:val="14"/>
          <w:sz w:val="24"/>
          <w:szCs w:val="24"/>
          <w:lang w:val="en-GB"/>
        </w:rPr>
        <w:t xml:space="preserve">participate </w:t>
      </w:r>
      <w:r w:rsidR="004D6067" w:rsidRPr="004547EF">
        <w:rPr>
          <w:rFonts w:ascii="Times New Roman" w:hAnsi="Times New Roman"/>
          <w:b/>
          <w:spacing w:val="4"/>
          <w:w w:val="103"/>
          <w:kern w:val="14"/>
          <w:sz w:val="24"/>
          <w:szCs w:val="24"/>
          <w:lang w:val="en-GB"/>
        </w:rPr>
        <w:t xml:space="preserve">in system-wide mechanisms, both </w:t>
      </w:r>
      <w:r w:rsidR="00B74FF1" w:rsidRPr="004547EF">
        <w:rPr>
          <w:rFonts w:ascii="Times New Roman" w:hAnsi="Times New Roman"/>
          <w:b/>
          <w:spacing w:val="4"/>
          <w:w w:val="103"/>
          <w:kern w:val="14"/>
          <w:sz w:val="24"/>
          <w:szCs w:val="24"/>
          <w:lang w:val="en-GB"/>
        </w:rPr>
        <w:t xml:space="preserve">at </w:t>
      </w:r>
      <w:r w:rsidR="00C726EF">
        <w:rPr>
          <w:rFonts w:ascii="Times New Roman" w:hAnsi="Times New Roman"/>
          <w:b/>
          <w:spacing w:val="4"/>
          <w:w w:val="103"/>
          <w:kern w:val="14"/>
          <w:sz w:val="24"/>
          <w:szCs w:val="24"/>
          <w:lang w:val="en-GB"/>
        </w:rPr>
        <w:t>h</w:t>
      </w:r>
      <w:r w:rsidR="00B74FF1" w:rsidRPr="004547EF">
        <w:rPr>
          <w:rFonts w:ascii="Times New Roman" w:hAnsi="Times New Roman"/>
          <w:b/>
          <w:spacing w:val="4"/>
          <w:w w:val="103"/>
          <w:kern w:val="14"/>
          <w:sz w:val="24"/>
          <w:szCs w:val="24"/>
          <w:lang w:val="en-GB"/>
        </w:rPr>
        <w:t xml:space="preserve">eadquarters and </w:t>
      </w:r>
      <w:r w:rsidR="00C726EF">
        <w:rPr>
          <w:rFonts w:ascii="Times New Roman" w:hAnsi="Times New Roman"/>
          <w:b/>
          <w:spacing w:val="4"/>
          <w:w w:val="103"/>
          <w:kern w:val="14"/>
          <w:sz w:val="24"/>
          <w:szCs w:val="24"/>
          <w:lang w:val="en-GB"/>
        </w:rPr>
        <w:t>at country level</w:t>
      </w:r>
      <w:r w:rsidR="004D6067" w:rsidRPr="004547EF">
        <w:rPr>
          <w:rFonts w:ascii="Times New Roman" w:hAnsi="Times New Roman"/>
          <w:b/>
          <w:spacing w:val="4"/>
          <w:w w:val="103"/>
          <w:kern w:val="14"/>
          <w:sz w:val="24"/>
          <w:szCs w:val="24"/>
          <w:lang w:val="en-GB"/>
        </w:rPr>
        <w:t>, to promote efficiency gains.</w:t>
      </w:r>
      <w:r w:rsidR="00833B87" w:rsidRPr="004547EF">
        <w:rPr>
          <w:rFonts w:ascii="Times New Roman" w:hAnsi="Times New Roman"/>
          <w:b/>
          <w:spacing w:val="4"/>
          <w:w w:val="103"/>
          <w:kern w:val="14"/>
          <w:sz w:val="24"/>
          <w:szCs w:val="24"/>
          <w:lang w:val="en-GB"/>
        </w:rPr>
        <w:t xml:space="preserve"> Based on available information, the </w:t>
      </w:r>
      <w:r w:rsidR="009D08F7" w:rsidRPr="004547EF">
        <w:rPr>
          <w:rFonts w:ascii="Times New Roman" w:hAnsi="Times New Roman"/>
          <w:b/>
          <w:spacing w:val="4"/>
          <w:w w:val="103"/>
          <w:kern w:val="14"/>
          <w:sz w:val="24"/>
          <w:szCs w:val="24"/>
          <w:lang w:val="en-GB"/>
        </w:rPr>
        <w:t xml:space="preserve">specific </w:t>
      </w:r>
      <w:r w:rsidR="00833B87" w:rsidRPr="004547EF">
        <w:rPr>
          <w:rFonts w:ascii="Times New Roman" w:hAnsi="Times New Roman"/>
          <w:b/>
          <w:spacing w:val="4"/>
          <w:w w:val="103"/>
          <w:kern w:val="14"/>
          <w:sz w:val="24"/>
          <w:szCs w:val="24"/>
          <w:lang w:val="en-GB"/>
        </w:rPr>
        <w:t xml:space="preserve">contribution of the common chapter to </w:t>
      </w:r>
      <w:r w:rsidR="00307ABA" w:rsidRPr="004547EF">
        <w:rPr>
          <w:rFonts w:ascii="Times New Roman" w:hAnsi="Times New Roman"/>
          <w:b/>
          <w:spacing w:val="4"/>
          <w:w w:val="103"/>
          <w:kern w:val="14"/>
          <w:sz w:val="24"/>
          <w:szCs w:val="24"/>
          <w:lang w:val="en-GB"/>
        </w:rPr>
        <w:t xml:space="preserve">progress in this area </w:t>
      </w:r>
      <w:r w:rsidR="009D08F7" w:rsidRPr="004547EF">
        <w:rPr>
          <w:rFonts w:ascii="Times New Roman" w:hAnsi="Times New Roman"/>
          <w:b/>
          <w:spacing w:val="4"/>
          <w:w w:val="103"/>
          <w:kern w:val="14"/>
          <w:sz w:val="24"/>
          <w:szCs w:val="24"/>
          <w:lang w:val="en-GB"/>
        </w:rPr>
        <w:t xml:space="preserve">will be </w:t>
      </w:r>
      <w:r w:rsidR="00307ABA" w:rsidRPr="004547EF">
        <w:rPr>
          <w:rFonts w:ascii="Times New Roman" w:hAnsi="Times New Roman"/>
          <w:b/>
          <w:spacing w:val="4"/>
          <w:w w:val="103"/>
          <w:kern w:val="14"/>
          <w:sz w:val="24"/>
          <w:szCs w:val="24"/>
          <w:lang w:val="en-GB"/>
        </w:rPr>
        <w:t>difficult to ascertain.</w:t>
      </w:r>
    </w:p>
    <w:p w14:paraId="3342FB2E" w14:textId="5CA2A893" w:rsidR="006E651B" w:rsidRPr="004547EF" w:rsidRDefault="000C0F88" w:rsidP="00BA04EE">
      <w:pPr>
        <w:pStyle w:val="ListNumber"/>
        <w:numPr>
          <w:ilvl w:val="0"/>
          <w:numId w:val="7"/>
        </w:numPr>
        <w:tabs>
          <w:tab w:val="left" w:pos="1728"/>
          <w:tab w:val="left" w:pos="2070"/>
        </w:tabs>
        <w:spacing w:before="24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All four </w:t>
      </w:r>
      <w:r w:rsidR="00507F8D"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Pr="004547EF">
        <w:rPr>
          <w:rFonts w:asciiTheme="majorBidi" w:hAnsiTheme="majorBidi" w:cstheme="majorBidi"/>
          <w:spacing w:val="4"/>
          <w:w w:val="103"/>
          <w:kern w:val="14"/>
        </w:rPr>
        <w:t xml:space="preserve"> </w:t>
      </w:r>
      <w:r w:rsidR="00C726EF">
        <w:rPr>
          <w:rFonts w:asciiTheme="majorBidi" w:hAnsiTheme="majorBidi" w:cstheme="majorBidi"/>
          <w:spacing w:val="4"/>
          <w:w w:val="103"/>
          <w:kern w:val="14"/>
        </w:rPr>
        <w:t xml:space="preserve">organizations </w:t>
      </w:r>
      <w:r w:rsidRPr="004547EF">
        <w:rPr>
          <w:rFonts w:asciiTheme="majorBidi" w:hAnsiTheme="majorBidi" w:cstheme="majorBidi"/>
          <w:spacing w:val="4"/>
          <w:w w:val="103"/>
          <w:kern w:val="14"/>
        </w:rPr>
        <w:t xml:space="preserve">participate in the </w:t>
      </w:r>
      <w:r w:rsidR="003405EE" w:rsidRPr="004547EF">
        <w:rPr>
          <w:rFonts w:asciiTheme="majorBidi" w:hAnsiTheme="majorBidi" w:cstheme="majorBidi"/>
          <w:spacing w:val="4"/>
          <w:w w:val="103"/>
          <w:kern w:val="14"/>
        </w:rPr>
        <w:t xml:space="preserve">High-level Committee on Management and the Business Operations Working Group </w:t>
      </w:r>
      <w:r w:rsidR="008E2ADF" w:rsidRPr="004547EF">
        <w:rPr>
          <w:rFonts w:asciiTheme="majorBidi" w:hAnsiTheme="majorBidi" w:cstheme="majorBidi"/>
          <w:spacing w:val="4"/>
          <w:w w:val="103"/>
          <w:kern w:val="14"/>
        </w:rPr>
        <w:t xml:space="preserve">of the United Nations </w:t>
      </w:r>
      <w:r w:rsidR="00C726EF">
        <w:rPr>
          <w:rFonts w:asciiTheme="majorBidi" w:hAnsiTheme="majorBidi" w:cstheme="majorBidi"/>
          <w:spacing w:val="4"/>
          <w:w w:val="103"/>
          <w:kern w:val="14"/>
        </w:rPr>
        <w:t xml:space="preserve">Sustainable </w:t>
      </w:r>
      <w:r w:rsidR="008E2ADF" w:rsidRPr="004547EF">
        <w:rPr>
          <w:rFonts w:asciiTheme="majorBidi" w:hAnsiTheme="majorBidi" w:cstheme="majorBidi"/>
          <w:spacing w:val="4"/>
          <w:w w:val="103"/>
          <w:kern w:val="14"/>
        </w:rPr>
        <w:t>Development Group</w:t>
      </w:r>
      <w:r w:rsidR="00C726EF">
        <w:rPr>
          <w:rFonts w:asciiTheme="majorBidi" w:hAnsiTheme="majorBidi" w:cstheme="majorBidi"/>
          <w:spacing w:val="4"/>
          <w:w w:val="103"/>
          <w:kern w:val="14"/>
        </w:rPr>
        <w:t xml:space="preserve"> (UNSDG)</w:t>
      </w:r>
      <w:r w:rsidRPr="004547EF">
        <w:rPr>
          <w:rFonts w:asciiTheme="majorBidi" w:hAnsiTheme="majorBidi" w:cstheme="majorBidi"/>
          <w:spacing w:val="4"/>
          <w:w w:val="103"/>
          <w:kern w:val="14"/>
        </w:rPr>
        <w:t xml:space="preserve">, which </w:t>
      </w:r>
      <w:r w:rsidR="003405EE" w:rsidRPr="004547EF">
        <w:rPr>
          <w:rFonts w:asciiTheme="majorBidi" w:hAnsiTheme="majorBidi" w:cstheme="majorBidi"/>
          <w:spacing w:val="4"/>
          <w:w w:val="103"/>
          <w:kern w:val="14"/>
        </w:rPr>
        <w:t xml:space="preserve">are key actors </w:t>
      </w:r>
      <w:r w:rsidR="009C2FAA" w:rsidRPr="004547EF">
        <w:rPr>
          <w:rFonts w:asciiTheme="majorBidi" w:hAnsiTheme="majorBidi" w:cstheme="majorBidi"/>
          <w:spacing w:val="4"/>
          <w:w w:val="103"/>
          <w:kern w:val="14"/>
        </w:rPr>
        <w:t xml:space="preserve">in </w:t>
      </w:r>
      <w:r w:rsidR="003405EE" w:rsidRPr="004547EF">
        <w:rPr>
          <w:rFonts w:asciiTheme="majorBidi" w:hAnsiTheme="majorBidi" w:cstheme="majorBidi"/>
          <w:spacing w:val="4"/>
          <w:w w:val="103"/>
          <w:kern w:val="14"/>
        </w:rPr>
        <w:t xml:space="preserve">advancing business operations </w:t>
      </w:r>
      <w:r w:rsidR="00C726EF">
        <w:rPr>
          <w:rFonts w:asciiTheme="majorBidi" w:hAnsiTheme="majorBidi" w:cstheme="majorBidi"/>
          <w:spacing w:val="4"/>
          <w:w w:val="103"/>
          <w:kern w:val="14"/>
        </w:rPr>
        <w:t>s</w:t>
      </w:r>
      <w:r w:rsidR="003405EE" w:rsidRPr="004547EF">
        <w:rPr>
          <w:rFonts w:asciiTheme="majorBidi" w:hAnsiTheme="majorBidi" w:cstheme="majorBidi"/>
          <w:spacing w:val="4"/>
          <w:w w:val="103"/>
          <w:kern w:val="14"/>
        </w:rPr>
        <w:t>yste</w:t>
      </w:r>
      <w:r w:rsidR="00C726EF">
        <w:rPr>
          <w:rFonts w:asciiTheme="majorBidi" w:hAnsiTheme="majorBidi" w:cstheme="majorBidi"/>
          <w:spacing w:val="4"/>
          <w:w w:val="103"/>
          <w:kern w:val="14"/>
        </w:rPr>
        <w:t xml:space="preserve">m-wide </w:t>
      </w:r>
      <w:r w:rsidRPr="004547EF">
        <w:rPr>
          <w:rFonts w:asciiTheme="majorBidi" w:hAnsiTheme="majorBidi" w:cstheme="majorBidi"/>
          <w:spacing w:val="4"/>
          <w:w w:val="103"/>
          <w:kern w:val="14"/>
        </w:rPr>
        <w:t xml:space="preserve">to create </w:t>
      </w:r>
      <w:r w:rsidR="00850C99" w:rsidRPr="004547EF">
        <w:rPr>
          <w:rFonts w:asciiTheme="majorBidi" w:hAnsiTheme="majorBidi" w:cstheme="majorBidi"/>
          <w:spacing w:val="4"/>
          <w:w w:val="103"/>
          <w:kern w:val="14"/>
        </w:rPr>
        <w:t xml:space="preserve">efficiency. Through these fora, </w:t>
      </w:r>
      <w:r w:rsidR="00560C64" w:rsidRPr="004547EF">
        <w:rPr>
          <w:rFonts w:asciiTheme="majorBidi" w:hAnsiTheme="majorBidi" w:cstheme="majorBidi"/>
          <w:spacing w:val="4"/>
          <w:w w:val="103"/>
          <w:kern w:val="14"/>
        </w:rPr>
        <w:t>several</w:t>
      </w:r>
      <w:r w:rsidR="00850C99" w:rsidRPr="004547EF">
        <w:rPr>
          <w:rFonts w:asciiTheme="majorBidi" w:hAnsiTheme="majorBidi" w:cstheme="majorBidi"/>
          <w:spacing w:val="4"/>
          <w:w w:val="103"/>
          <w:kern w:val="14"/>
        </w:rPr>
        <w:t xml:space="preserve"> policies and guidance noted were agreed </w:t>
      </w:r>
      <w:r w:rsidR="00C726EF">
        <w:rPr>
          <w:rFonts w:asciiTheme="majorBidi" w:hAnsiTheme="majorBidi" w:cstheme="majorBidi"/>
          <w:spacing w:val="4"/>
          <w:w w:val="103"/>
          <w:kern w:val="14"/>
        </w:rPr>
        <w:t xml:space="preserve">on </w:t>
      </w:r>
      <w:r w:rsidR="00850C99" w:rsidRPr="004547EF">
        <w:rPr>
          <w:rFonts w:asciiTheme="majorBidi" w:hAnsiTheme="majorBidi" w:cstheme="majorBidi"/>
          <w:spacing w:val="4"/>
          <w:w w:val="103"/>
          <w:kern w:val="14"/>
        </w:rPr>
        <w:t xml:space="preserve">and rolled out, including </w:t>
      </w:r>
      <w:r w:rsidR="001715D6" w:rsidRPr="004547EF">
        <w:rPr>
          <w:rFonts w:asciiTheme="majorBidi" w:hAnsiTheme="majorBidi" w:cstheme="majorBidi"/>
          <w:spacing w:val="4"/>
          <w:w w:val="103"/>
          <w:kern w:val="14"/>
        </w:rPr>
        <w:t xml:space="preserve">business operations strategies, the </w:t>
      </w:r>
      <w:r w:rsidR="00C726EF">
        <w:rPr>
          <w:rFonts w:asciiTheme="majorBidi" w:hAnsiTheme="majorBidi" w:cstheme="majorBidi"/>
          <w:spacing w:val="4"/>
          <w:w w:val="103"/>
          <w:kern w:val="14"/>
        </w:rPr>
        <w:t>h</w:t>
      </w:r>
      <w:r w:rsidR="001715D6" w:rsidRPr="004547EF">
        <w:rPr>
          <w:rFonts w:asciiTheme="majorBidi" w:hAnsiTheme="majorBidi" w:cstheme="majorBidi"/>
          <w:spacing w:val="4"/>
          <w:w w:val="103"/>
          <w:kern w:val="14"/>
        </w:rPr>
        <w:t xml:space="preserve">armonized </w:t>
      </w:r>
      <w:r w:rsidR="00C726EF">
        <w:rPr>
          <w:rFonts w:asciiTheme="majorBidi" w:hAnsiTheme="majorBidi" w:cstheme="majorBidi"/>
          <w:spacing w:val="4"/>
          <w:w w:val="103"/>
          <w:kern w:val="14"/>
        </w:rPr>
        <w:t>a</w:t>
      </w:r>
      <w:r w:rsidR="001715D6" w:rsidRPr="004547EF">
        <w:rPr>
          <w:rFonts w:asciiTheme="majorBidi" w:hAnsiTheme="majorBidi" w:cstheme="majorBidi"/>
          <w:spacing w:val="4"/>
          <w:w w:val="103"/>
          <w:kern w:val="14"/>
        </w:rPr>
        <w:t xml:space="preserve">pproach to </w:t>
      </w:r>
      <w:r w:rsidR="00C726EF">
        <w:rPr>
          <w:rFonts w:asciiTheme="majorBidi" w:hAnsiTheme="majorBidi" w:cstheme="majorBidi"/>
          <w:spacing w:val="4"/>
          <w:w w:val="103"/>
          <w:kern w:val="14"/>
        </w:rPr>
        <w:t>c</w:t>
      </w:r>
      <w:r w:rsidR="001715D6" w:rsidRPr="004547EF">
        <w:rPr>
          <w:rFonts w:asciiTheme="majorBidi" w:hAnsiTheme="majorBidi" w:cstheme="majorBidi"/>
          <w:spacing w:val="4"/>
          <w:w w:val="103"/>
          <w:kern w:val="14"/>
        </w:rPr>
        <w:t xml:space="preserve">ash </w:t>
      </w:r>
      <w:r w:rsidR="00C726EF">
        <w:rPr>
          <w:rFonts w:asciiTheme="majorBidi" w:hAnsiTheme="majorBidi" w:cstheme="majorBidi"/>
          <w:spacing w:val="4"/>
          <w:w w:val="103"/>
          <w:kern w:val="14"/>
        </w:rPr>
        <w:t>t</w:t>
      </w:r>
      <w:r w:rsidR="001715D6" w:rsidRPr="004547EF">
        <w:rPr>
          <w:rFonts w:asciiTheme="majorBidi" w:hAnsiTheme="majorBidi" w:cstheme="majorBidi"/>
          <w:spacing w:val="4"/>
          <w:w w:val="103"/>
          <w:kern w:val="14"/>
        </w:rPr>
        <w:t>ransfers, common premises and procurement.</w:t>
      </w:r>
      <w:r w:rsidR="00560C64" w:rsidRPr="004547EF">
        <w:rPr>
          <w:rFonts w:asciiTheme="majorBidi" w:hAnsiTheme="majorBidi" w:cstheme="majorBidi"/>
          <w:spacing w:val="4"/>
          <w:w w:val="103"/>
          <w:kern w:val="14"/>
          <w:vertAlign w:val="superscript"/>
        </w:rPr>
        <w:footnoteReference w:id="24"/>
      </w:r>
      <w:r w:rsidR="001715D6" w:rsidRPr="004547EF">
        <w:rPr>
          <w:rFonts w:asciiTheme="majorBidi" w:hAnsiTheme="majorBidi" w:cstheme="majorBidi"/>
          <w:spacing w:val="4"/>
          <w:w w:val="103"/>
          <w:kern w:val="14"/>
        </w:rPr>
        <w:t xml:space="preserve"> </w:t>
      </w:r>
      <w:r w:rsidR="00755389" w:rsidRPr="004547EF">
        <w:rPr>
          <w:rFonts w:asciiTheme="majorBidi" w:hAnsiTheme="majorBidi" w:cstheme="majorBidi"/>
          <w:spacing w:val="4"/>
          <w:w w:val="103"/>
          <w:kern w:val="14"/>
        </w:rPr>
        <w:t xml:space="preserve">Since 2018, </w:t>
      </w:r>
      <w:r w:rsidR="00CE04D6"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755389" w:rsidRPr="004547EF">
        <w:rPr>
          <w:rFonts w:asciiTheme="majorBidi" w:hAnsiTheme="majorBidi" w:cstheme="majorBidi"/>
          <w:spacing w:val="4"/>
          <w:w w:val="103"/>
          <w:kern w:val="14"/>
        </w:rPr>
        <w:t xml:space="preserve"> </w:t>
      </w:r>
      <w:r w:rsidR="00C726EF">
        <w:rPr>
          <w:rFonts w:asciiTheme="majorBidi" w:hAnsiTheme="majorBidi" w:cstheme="majorBidi"/>
          <w:spacing w:val="4"/>
          <w:w w:val="103"/>
          <w:kern w:val="14"/>
        </w:rPr>
        <w:t xml:space="preserve">organizations </w:t>
      </w:r>
      <w:r w:rsidR="00224B24" w:rsidRPr="004547EF">
        <w:rPr>
          <w:rFonts w:asciiTheme="majorBidi" w:hAnsiTheme="majorBidi" w:cstheme="majorBidi"/>
          <w:spacing w:val="4"/>
          <w:w w:val="103"/>
          <w:kern w:val="14"/>
        </w:rPr>
        <w:t xml:space="preserve">became members of the </w:t>
      </w:r>
      <w:r w:rsidR="00C726EF">
        <w:rPr>
          <w:rFonts w:asciiTheme="majorBidi" w:hAnsiTheme="majorBidi" w:cstheme="majorBidi"/>
          <w:spacing w:val="4"/>
          <w:w w:val="103"/>
          <w:kern w:val="14"/>
        </w:rPr>
        <w:t xml:space="preserve">UNSDG </w:t>
      </w:r>
      <w:r w:rsidR="00224B24" w:rsidRPr="004547EF">
        <w:rPr>
          <w:rFonts w:asciiTheme="majorBidi" w:hAnsiTheme="majorBidi" w:cstheme="majorBidi"/>
          <w:spacing w:val="4"/>
          <w:w w:val="103"/>
          <w:kern w:val="14"/>
        </w:rPr>
        <w:t>Business Innovation Group.</w:t>
      </w:r>
      <w:r w:rsidR="001351C3" w:rsidRPr="004547EF">
        <w:rPr>
          <w:rFonts w:asciiTheme="majorBidi" w:hAnsiTheme="majorBidi" w:cstheme="majorBidi"/>
          <w:spacing w:val="4"/>
          <w:w w:val="103"/>
          <w:kern w:val="14"/>
        </w:rPr>
        <w:t xml:space="preserve"> </w:t>
      </w:r>
      <w:r w:rsidR="006E651B" w:rsidRPr="004547EF">
        <w:rPr>
          <w:rFonts w:asciiTheme="majorBidi" w:hAnsiTheme="majorBidi" w:cstheme="majorBidi"/>
          <w:spacing w:val="4"/>
          <w:w w:val="103"/>
          <w:kern w:val="14"/>
        </w:rPr>
        <w:t xml:space="preserve">At country level, </w:t>
      </w:r>
      <w:r w:rsidR="00CE04D6"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CF12C5" w:rsidRPr="004547EF">
        <w:rPr>
          <w:rFonts w:asciiTheme="majorBidi" w:hAnsiTheme="majorBidi" w:cstheme="majorBidi"/>
          <w:spacing w:val="4"/>
          <w:w w:val="103"/>
          <w:kern w:val="14"/>
        </w:rPr>
        <w:t xml:space="preserve"> </w:t>
      </w:r>
      <w:r w:rsidR="00C726EF">
        <w:rPr>
          <w:rFonts w:asciiTheme="majorBidi" w:hAnsiTheme="majorBidi" w:cstheme="majorBidi"/>
          <w:spacing w:val="4"/>
          <w:w w:val="103"/>
          <w:kern w:val="14"/>
        </w:rPr>
        <w:t xml:space="preserve">organizations </w:t>
      </w:r>
      <w:r w:rsidR="00CF12C5" w:rsidRPr="004547EF">
        <w:rPr>
          <w:rFonts w:asciiTheme="majorBidi" w:hAnsiTheme="majorBidi" w:cstheme="majorBidi"/>
          <w:spacing w:val="4"/>
          <w:w w:val="103"/>
          <w:kern w:val="14"/>
        </w:rPr>
        <w:t>participate</w:t>
      </w:r>
      <w:r w:rsidR="001351C3" w:rsidRPr="004547EF">
        <w:rPr>
          <w:rFonts w:asciiTheme="majorBidi" w:hAnsiTheme="majorBidi" w:cstheme="majorBidi"/>
          <w:spacing w:val="4"/>
          <w:w w:val="103"/>
          <w:kern w:val="14"/>
        </w:rPr>
        <w:t>d</w:t>
      </w:r>
      <w:r w:rsidR="00CF12C5" w:rsidRPr="004547EF">
        <w:rPr>
          <w:rFonts w:asciiTheme="majorBidi" w:hAnsiTheme="majorBidi" w:cstheme="majorBidi"/>
          <w:spacing w:val="4"/>
          <w:w w:val="103"/>
          <w:kern w:val="14"/>
        </w:rPr>
        <w:t xml:space="preserve"> to </w:t>
      </w:r>
      <w:r w:rsidR="009B650F" w:rsidRPr="004547EF">
        <w:rPr>
          <w:rFonts w:asciiTheme="majorBidi" w:hAnsiTheme="majorBidi" w:cstheme="majorBidi"/>
          <w:spacing w:val="4"/>
          <w:w w:val="103"/>
          <w:kern w:val="14"/>
        </w:rPr>
        <w:t xml:space="preserve">a different </w:t>
      </w:r>
      <w:r w:rsidR="00CF12C5" w:rsidRPr="004547EF">
        <w:rPr>
          <w:rFonts w:asciiTheme="majorBidi" w:hAnsiTheme="majorBidi" w:cstheme="majorBidi"/>
          <w:spacing w:val="4"/>
          <w:w w:val="103"/>
          <w:kern w:val="14"/>
        </w:rPr>
        <w:t>extent</w:t>
      </w:r>
      <w:r w:rsidR="004726FD" w:rsidRPr="004547EF">
        <w:rPr>
          <w:rFonts w:asciiTheme="majorBidi" w:hAnsiTheme="majorBidi" w:cstheme="majorBidi"/>
          <w:spacing w:val="4"/>
          <w:w w:val="103"/>
          <w:kern w:val="14"/>
        </w:rPr>
        <w:t xml:space="preserve"> </w:t>
      </w:r>
      <w:r w:rsidR="00CF12C5" w:rsidRPr="004547EF">
        <w:rPr>
          <w:rFonts w:asciiTheme="majorBidi" w:hAnsiTheme="majorBidi" w:cstheme="majorBidi"/>
          <w:spacing w:val="4"/>
          <w:w w:val="103"/>
          <w:kern w:val="14"/>
        </w:rPr>
        <w:t xml:space="preserve">in </w:t>
      </w:r>
      <w:r w:rsidR="00C726EF">
        <w:rPr>
          <w:rFonts w:asciiTheme="majorBidi" w:hAnsiTheme="majorBidi" w:cstheme="majorBidi"/>
          <w:spacing w:val="4"/>
          <w:w w:val="103"/>
          <w:kern w:val="14"/>
        </w:rPr>
        <w:t>o</w:t>
      </w:r>
      <w:r w:rsidR="00CF12C5" w:rsidRPr="004547EF">
        <w:rPr>
          <w:rFonts w:asciiTheme="majorBidi" w:hAnsiTheme="majorBidi" w:cstheme="majorBidi"/>
          <w:spacing w:val="4"/>
          <w:w w:val="103"/>
          <w:kern w:val="14"/>
        </w:rPr>
        <w:t>peration</w:t>
      </w:r>
      <w:r w:rsidR="00C726EF">
        <w:rPr>
          <w:rFonts w:asciiTheme="majorBidi" w:hAnsiTheme="majorBidi" w:cstheme="majorBidi"/>
          <w:spacing w:val="4"/>
          <w:w w:val="103"/>
          <w:kern w:val="14"/>
        </w:rPr>
        <w:t>s</w:t>
      </w:r>
      <w:r w:rsidR="00CF12C5" w:rsidRPr="004547EF">
        <w:rPr>
          <w:rFonts w:asciiTheme="majorBidi" w:hAnsiTheme="majorBidi" w:cstheme="majorBidi"/>
          <w:spacing w:val="4"/>
          <w:w w:val="103"/>
          <w:kern w:val="14"/>
        </w:rPr>
        <w:t xml:space="preserve"> </w:t>
      </w:r>
      <w:r w:rsidR="00C726EF">
        <w:rPr>
          <w:rFonts w:asciiTheme="majorBidi" w:hAnsiTheme="majorBidi" w:cstheme="majorBidi"/>
          <w:spacing w:val="4"/>
          <w:w w:val="103"/>
          <w:kern w:val="14"/>
        </w:rPr>
        <w:t>m</w:t>
      </w:r>
      <w:r w:rsidR="00CF12C5" w:rsidRPr="004547EF">
        <w:rPr>
          <w:rFonts w:asciiTheme="majorBidi" w:hAnsiTheme="majorBidi" w:cstheme="majorBidi"/>
          <w:spacing w:val="4"/>
          <w:w w:val="103"/>
          <w:kern w:val="14"/>
        </w:rPr>
        <w:t xml:space="preserve">anagement </w:t>
      </w:r>
      <w:r w:rsidR="00C726EF">
        <w:rPr>
          <w:rFonts w:asciiTheme="majorBidi" w:hAnsiTheme="majorBidi" w:cstheme="majorBidi"/>
          <w:spacing w:val="4"/>
          <w:w w:val="103"/>
          <w:kern w:val="14"/>
        </w:rPr>
        <w:t>t</w:t>
      </w:r>
      <w:r w:rsidR="00E97D99" w:rsidRPr="004547EF">
        <w:rPr>
          <w:rFonts w:asciiTheme="majorBidi" w:hAnsiTheme="majorBidi" w:cstheme="majorBidi"/>
          <w:spacing w:val="4"/>
          <w:w w:val="103"/>
          <w:kern w:val="14"/>
        </w:rPr>
        <w:t>eams</w:t>
      </w:r>
      <w:r w:rsidR="004726FD" w:rsidRPr="004547EF">
        <w:rPr>
          <w:rFonts w:asciiTheme="majorBidi" w:hAnsiTheme="majorBidi" w:cstheme="majorBidi"/>
          <w:spacing w:val="4"/>
          <w:w w:val="103"/>
          <w:kern w:val="14"/>
        </w:rPr>
        <w:t>,</w:t>
      </w:r>
      <w:r w:rsidR="00835046" w:rsidRPr="004547EF">
        <w:rPr>
          <w:rStyle w:val="FootnoteReference"/>
          <w:rFonts w:asciiTheme="majorBidi" w:hAnsiTheme="majorBidi" w:cstheme="majorBidi"/>
          <w:spacing w:val="4"/>
          <w:w w:val="103"/>
          <w:kern w:val="14"/>
        </w:rPr>
        <w:footnoteReference w:id="25"/>
      </w:r>
      <w:r w:rsidR="004726FD" w:rsidRPr="004547EF">
        <w:rPr>
          <w:rFonts w:asciiTheme="majorBidi" w:hAnsiTheme="majorBidi" w:cstheme="majorBidi"/>
          <w:spacing w:val="4"/>
          <w:w w:val="103"/>
          <w:kern w:val="14"/>
        </w:rPr>
        <w:t xml:space="preserve"> with no variation since 2014. </w:t>
      </w:r>
      <w:r w:rsidR="00CF7CF7" w:rsidRPr="004547EF">
        <w:rPr>
          <w:rFonts w:asciiTheme="majorBidi" w:hAnsiTheme="majorBidi" w:cstheme="majorBidi"/>
          <w:spacing w:val="4"/>
          <w:w w:val="103"/>
          <w:kern w:val="14"/>
        </w:rPr>
        <w:t xml:space="preserve">More </w:t>
      </w:r>
      <w:r w:rsidR="00C726EF">
        <w:rPr>
          <w:rFonts w:asciiTheme="majorBidi" w:hAnsiTheme="majorBidi" w:cstheme="majorBidi"/>
          <w:spacing w:val="4"/>
          <w:w w:val="103"/>
          <w:kern w:val="14"/>
        </w:rPr>
        <w:t xml:space="preserve">country teams </w:t>
      </w:r>
      <w:r w:rsidR="00CF7CF7" w:rsidRPr="004547EF">
        <w:rPr>
          <w:rFonts w:asciiTheme="majorBidi" w:hAnsiTheme="majorBidi" w:cstheme="majorBidi"/>
          <w:spacing w:val="4"/>
          <w:w w:val="103"/>
          <w:kern w:val="14"/>
        </w:rPr>
        <w:t xml:space="preserve">have adopted full/partial </w:t>
      </w:r>
      <w:r w:rsidR="00C726EF">
        <w:rPr>
          <w:rFonts w:asciiTheme="majorBidi" w:hAnsiTheme="majorBidi" w:cstheme="majorBidi"/>
          <w:spacing w:val="4"/>
          <w:w w:val="103"/>
          <w:kern w:val="14"/>
        </w:rPr>
        <w:t>b</w:t>
      </w:r>
      <w:r w:rsidR="00CF7CF7" w:rsidRPr="004547EF">
        <w:rPr>
          <w:rFonts w:asciiTheme="majorBidi" w:hAnsiTheme="majorBidi" w:cstheme="majorBidi"/>
          <w:spacing w:val="4"/>
          <w:w w:val="103"/>
          <w:kern w:val="14"/>
        </w:rPr>
        <w:t xml:space="preserve">usiness </w:t>
      </w:r>
      <w:r w:rsidR="00C726EF">
        <w:rPr>
          <w:rFonts w:asciiTheme="majorBidi" w:hAnsiTheme="majorBidi" w:cstheme="majorBidi"/>
          <w:spacing w:val="4"/>
          <w:w w:val="103"/>
          <w:kern w:val="14"/>
        </w:rPr>
        <w:t>o</w:t>
      </w:r>
      <w:r w:rsidR="00CF7CF7" w:rsidRPr="004547EF">
        <w:rPr>
          <w:rFonts w:asciiTheme="majorBidi" w:hAnsiTheme="majorBidi" w:cstheme="majorBidi"/>
          <w:spacing w:val="4"/>
          <w:w w:val="103"/>
          <w:kern w:val="14"/>
        </w:rPr>
        <w:t>peration</w:t>
      </w:r>
      <w:r w:rsidR="00C726EF">
        <w:rPr>
          <w:rFonts w:asciiTheme="majorBidi" w:hAnsiTheme="majorBidi" w:cstheme="majorBidi"/>
          <w:spacing w:val="4"/>
          <w:w w:val="103"/>
          <w:kern w:val="14"/>
        </w:rPr>
        <w:t>s</w:t>
      </w:r>
      <w:r w:rsidR="00CF7CF7" w:rsidRPr="004547EF">
        <w:rPr>
          <w:rFonts w:asciiTheme="majorBidi" w:hAnsiTheme="majorBidi" w:cstheme="majorBidi"/>
          <w:spacing w:val="4"/>
          <w:w w:val="103"/>
          <w:kern w:val="14"/>
        </w:rPr>
        <w:t xml:space="preserve"> </w:t>
      </w:r>
      <w:r w:rsidR="00C726EF">
        <w:rPr>
          <w:rFonts w:asciiTheme="majorBidi" w:hAnsiTheme="majorBidi" w:cstheme="majorBidi"/>
          <w:spacing w:val="4"/>
          <w:w w:val="103"/>
          <w:kern w:val="14"/>
        </w:rPr>
        <w:t>s</w:t>
      </w:r>
      <w:r w:rsidR="00CF7CF7" w:rsidRPr="004547EF">
        <w:rPr>
          <w:rFonts w:asciiTheme="majorBidi" w:hAnsiTheme="majorBidi" w:cstheme="majorBidi"/>
          <w:spacing w:val="4"/>
          <w:w w:val="103"/>
          <w:kern w:val="14"/>
        </w:rPr>
        <w:t>trategies</w:t>
      </w:r>
      <w:r w:rsidR="00005D73" w:rsidRPr="004547EF">
        <w:rPr>
          <w:rFonts w:asciiTheme="majorBidi" w:hAnsiTheme="majorBidi" w:cstheme="majorBidi"/>
          <w:spacing w:val="4"/>
          <w:w w:val="103"/>
          <w:kern w:val="14"/>
        </w:rPr>
        <w:t xml:space="preserve">, with the participation of </w:t>
      </w:r>
      <w:r w:rsidR="0056015D"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005D73" w:rsidRPr="004547EF">
        <w:rPr>
          <w:rFonts w:asciiTheme="majorBidi" w:hAnsiTheme="majorBidi" w:cstheme="majorBidi"/>
          <w:spacing w:val="4"/>
          <w:w w:val="103"/>
          <w:kern w:val="14"/>
        </w:rPr>
        <w:t xml:space="preserve"> </w:t>
      </w:r>
      <w:r w:rsidR="00C726EF">
        <w:rPr>
          <w:rFonts w:asciiTheme="majorBidi" w:hAnsiTheme="majorBidi" w:cstheme="majorBidi"/>
          <w:spacing w:val="4"/>
          <w:w w:val="103"/>
          <w:kern w:val="14"/>
        </w:rPr>
        <w:t xml:space="preserve">organizations </w:t>
      </w:r>
      <w:r w:rsidR="00005D73" w:rsidRPr="004547EF">
        <w:rPr>
          <w:rFonts w:asciiTheme="majorBidi" w:hAnsiTheme="majorBidi" w:cstheme="majorBidi"/>
          <w:spacing w:val="4"/>
          <w:w w:val="103"/>
          <w:kern w:val="14"/>
        </w:rPr>
        <w:t>in 78</w:t>
      </w:r>
      <w:r w:rsidR="00C726EF">
        <w:rPr>
          <w:rFonts w:asciiTheme="majorBidi" w:hAnsiTheme="majorBidi" w:cstheme="majorBidi"/>
          <w:spacing w:val="4"/>
          <w:w w:val="103"/>
          <w:kern w:val="14"/>
        </w:rPr>
        <w:t> </w:t>
      </w:r>
      <w:r w:rsidR="00005D73" w:rsidRPr="004547EF">
        <w:rPr>
          <w:rFonts w:asciiTheme="majorBidi" w:hAnsiTheme="majorBidi" w:cstheme="majorBidi"/>
          <w:spacing w:val="4"/>
          <w:w w:val="103"/>
          <w:kern w:val="14"/>
        </w:rPr>
        <w:t>countries (</w:t>
      </w:r>
      <w:r w:rsidR="007B32D2" w:rsidRPr="004547EF">
        <w:rPr>
          <w:rFonts w:asciiTheme="majorBidi" w:hAnsiTheme="majorBidi" w:cstheme="majorBidi"/>
          <w:spacing w:val="4"/>
          <w:w w:val="103"/>
          <w:kern w:val="14"/>
        </w:rPr>
        <w:t>with a slight decrease in percentage from 2014-</w:t>
      </w:r>
      <w:r w:rsidR="00C726EF">
        <w:rPr>
          <w:rFonts w:asciiTheme="majorBidi" w:hAnsiTheme="majorBidi" w:cstheme="majorBidi"/>
          <w:spacing w:val="4"/>
          <w:w w:val="103"/>
          <w:kern w:val="14"/>
        </w:rPr>
        <w:t>20</w:t>
      </w:r>
      <w:r w:rsidR="007B32D2" w:rsidRPr="004547EF">
        <w:rPr>
          <w:rFonts w:asciiTheme="majorBidi" w:hAnsiTheme="majorBidi" w:cstheme="majorBidi"/>
          <w:spacing w:val="4"/>
          <w:w w:val="103"/>
          <w:kern w:val="14"/>
        </w:rPr>
        <w:t xml:space="preserve">17 from 89 to 80 per cent). </w:t>
      </w:r>
    </w:p>
    <w:p w14:paraId="07BE08AA" w14:textId="1E96879A" w:rsidR="00145A13" w:rsidRPr="004547EF" w:rsidRDefault="00841550"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While </w:t>
      </w:r>
      <w:r w:rsidR="003C2486"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Pr="004547EF">
        <w:rPr>
          <w:rFonts w:asciiTheme="majorBidi" w:hAnsiTheme="majorBidi" w:cstheme="majorBidi"/>
          <w:spacing w:val="4"/>
          <w:w w:val="103"/>
          <w:kern w:val="14"/>
        </w:rPr>
        <w:t xml:space="preserve"> </w:t>
      </w:r>
      <w:r w:rsidR="00C726EF">
        <w:rPr>
          <w:rFonts w:asciiTheme="majorBidi" w:hAnsiTheme="majorBidi" w:cstheme="majorBidi"/>
          <w:spacing w:val="4"/>
          <w:w w:val="103"/>
          <w:kern w:val="14"/>
        </w:rPr>
        <w:t xml:space="preserve">organizations </w:t>
      </w:r>
      <w:r w:rsidRPr="004547EF">
        <w:rPr>
          <w:rFonts w:asciiTheme="majorBidi" w:hAnsiTheme="majorBidi" w:cstheme="majorBidi"/>
          <w:spacing w:val="4"/>
          <w:w w:val="103"/>
          <w:kern w:val="14"/>
        </w:rPr>
        <w:t>are involved in seeking efficiencies through shared business operations and premises, p</w:t>
      </w:r>
      <w:r w:rsidR="004F00BD" w:rsidRPr="004547EF">
        <w:rPr>
          <w:rFonts w:asciiTheme="majorBidi" w:hAnsiTheme="majorBidi" w:cstheme="majorBidi"/>
          <w:spacing w:val="4"/>
          <w:w w:val="103"/>
          <w:kern w:val="14"/>
        </w:rPr>
        <w:t xml:space="preserve">rogress in this area can neither be attributed to the </w:t>
      </w:r>
      <w:r w:rsidR="003C2486"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4F00BD" w:rsidRPr="004547EF">
        <w:rPr>
          <w:rFonts w:asciiTheme="majorBidi" w:hAnsiTheme="majorBidi" w:cstheme="majorBidi"/>
          <w:spacing w:val="4"/>
          <w:w w:val="103"/>
          <w:kern w:val="14"/>
        </w:rPr>
        <w:t xml:space="preserve"> nor to </w:t>
      </w:r>
      <w:r w:rsidR="00FF35BE" w:rsidRPr="004547EF">
        <w:rPr>
          <w:rFonts w:asciiTheme="majorBidi" w:hAnsiTheme="majorBidi" w:cstheme="majorBidi"/>
          <w:spacing w:val="4"/>
          <w:w w:val="103"/>
          <w:kern w:val="14"/>
        </w:rPr>
        <w:t>efforts</w:t>
      </w:r>
      <w:r w:rsidR="004F00BD" w:rsidRPr="004547EF">
        <w:rPr>
          <w:rFonts w:asciiTheme="majorBidi" w:hAnsiTheme="majorBidi" w:cstheme="majorBidi"/>
          <w:spacing w:val="4"/>
          <w:w w:val="103"/>
          <w:kern w:val="14"/>
        </w:rPr>
        <w:t xml:space="preserve"> among </w:t>
      </w:r>
      <w:r w:rsidRPr="004547EF">
        <w:rPr>
          <w:rFonts w:asciiTheme="majorBidi" w:hAnsiTheme="majorBidi" w:cstheme="majorBidi"/>
          <w:spacing w:val="4"/>
          <w:w w:val="103"/>
          <w:kern w:val="14"/>
        </w:rPr>
        <w:t xml:space="preserve">the four </w:t>
      </w:r>
      <w:r w:rsidR="00C726EF">
        <w:rPr>
          <w:rFonts w:asciiTheme="majorBidi" w:hAnsiTheme="majorBidi" w:cstheme="majorBidi"/>
          <w:spacing w:val="4"/>
          <w:w w:val="103"/>
          <w:kern w:val="14"/>
        </w:rPr>
        <w:t xml:space="preserve">organizations </w:t>
      </w:r>
      <w:r w:rsidRPr="004547EF">
        <w:rPr>
          <w:rFonts w:asciiTheme="majorBidi" w:hAnsiTheme="majorBidi" w:cstheme="majorBidi"/>
          <w:spacing w:val="4"/>
          <w:w w:val="103"/>
          <w:kern w:val="14"/>
        </w:rPr>
        <w:t xml:space="preserve">within wider United Nations processes. </w:t>
      </w:r>
      <w:r w:rsidR="00746E52" w:rsidRPr="004547EF">
        <w:rPr>
          <w:rFonts w:asciiTheme="majorBidi" w:hAnsiTheme="majorBidi" w:cstheme="majorBidi"/>
          <w:spacing w:val="4"/>
          <w:w w:val="103"/>
          <w:kern w:val="14"/>
        </w:rPr>
        <w:t xml:space="preserve">As was confirmed </w:t>
      </w:r>
      <w:r w:rsidR="00C726EF">
        <w:rPr>
          <w:rFonts w:asciiTheme="majorBidi" w:hAnsiTheme="majorBidi" w:cstheme="majorBidi"/>
          <w:spacing w:val="4"/>
          <w:w w:val="103"/>
          <w:kern w:val="14"/>
        </w:rPr>
        <w:t xml:space="preserve">by </w:t>
      </w:r>
      <w:r w:rsidR="00746E52" w:rsidRPr="004547EF">
        <w:rPr>
          <w:rFonts w:asciiTheme="majorBidi" w:hAnsiTheme="majorBidi" w:cstheme="majorBidi"/>
          <w:spacing w:val="4"/>
          <w:w w:val="103"/>
          <w:kern w:val="14"/>
        </w:rPr>
        <w:t xml:space="preserve">interviewees, </w:t>
      </w:r>
      <w:r w:rsidR="00FF35BE" w:rsidRPr="004547EF">
        <w:rPr>
          <w:rFonts w:asciiTheme="majorBidi" w:hAnsiTheme="majorBidi" w:cstheme="majorBidi"/>
          <w:spacing w:val="4"/>
          <w:w w:val="103"/>
          <w:kern w:val="14"/>
        </w:rPr>
        <w:t>t</w:t>
      </w:r>
      <w:r w:rsidR="00746E52" w:rsidRPr="004547EF">
        <w:rPr>
          <w:rFonts w:asciiTheme="majorBidi" w:hAnsiTheme="majorBidi" w:cstheme="majorBidi"/>
          <w:spacing w:val="4"/>
          <w:w w:val="103"/>
          <w:kern w:val="14"/>
        </w:rPr>
        <w:t xml:space="preserve">he </w:t>
      </w:r>
      <w:r w:rsidR="003C2486"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746E52" w:rsidRPr="004547EF">
        <w:rPr>
          <w:rFonts w:asciiTheme="majorBidi" w:hAnsiTheme="majorBidi" w:cstheme="majorBidi"/>
          <w:spacing w:val="4"/>
          <w:w w:val="103"/>
          <w:kern w:val="14"/>
        </w:rPr>
        <w:t xml:space="preserve"> has not been used to accelerate progress or innovations within the wider </w:t>
      </w:r>
      <w:r w:rsidR="00C726EF">
        <w:rPr>
          <w:rFonts w:asciiTheme="majorBidi" w:hAnsiTheme="majorBidi" w:cstheme="majorBidi"/>
          <w:spacing w:val="4"/>
          <w:w w:val="103"/>
          <w:kern w:val="14"/>
        </w:rPr>
        <w:t xml:space="preserve">United Nations </w:t>
      </w:r>
      <w:r w:rsidR="00746E52" w:rsidRPr="004547EF">
        <w:rPr>
          <w:rFonts w:asciiTheme="majorBidi" w:hAnsiTheme="majorBidi" w:cstheme="majorBidi"/>
          <w:spacing w:val="4"/>
          <w:w w:val="103"/>
          <w:kern w:val="14"/>
        </w:rPr>
        <w:t>system.</w:t>
      </w:r>
    </w:p>
    <w:p w14:paraId="4E8634B3" w14:textId="51AF1452" w:rsidR="0044600C" w:rsidRPr="004547EF" w:rsidRDefault="003B3070" w:rsidP="009A2BE8">
      <w:pPr>
        <w:pStyle w:val="ListParagraph"/>
        <w:keepNext/>
        <w:keepLines/>
        <w:numPr>
          <w:ilvl w:val="0"/>
          <w:numId w:val="11"/>
        </w:numPr>
        <w:tabs>
          <w:tab w:val="left" w:pos="1260"/>
        </w:tabs>
        <w:spacing w:before="200" w:line="270" w:lineRule="exact"/>
        <w:ind w:left="1252" w:right="1210" w:hanging="446"/>
        <w:contextualSpacing w:val="0"/>
        <w:jc w:val="both"/>
        <w:rPr>
          <w:rFonts w:ascii="Times New Roman" w:hAnsi="Times New Roman"/>
          <w:b/>
          <w:spacing w:val="4"/>
          <w:w w:val="103"/>
          <w:kern w:val="14"/>
          <w:sz w:val="24"/>
          <w:szCs w:val="24"/>
          <w:lang w:val="en-GB"/>
        </w:rPr>
      </w:pPr>
      <w:r w:rsidRPr="004547EF">
        <w:rPr>
          <w:rFonts w:ascii="Times New Roman" w:hAnsi="Times New Roman"/>
          <w:b/>
          <w:spacing w:val="4"/>
          <w:w w:val="103"/>
          <w:kern w:val="14"/>
          <w:sz w:val="24"/>
          <w:szCs w:val="24"/>
          <w:lang w:val="en-GB"/>
        </w:rPr>
        <w:lastRenderedPageBreak/>
        <w:t>All but one of the accelerator initiatives were</w:t>
      </w:r>
      <w:r w:rsidR="00906CC4" w:rsidRPr="004547EF">
        <w:rPr>
          <w:rFonts w:ascii="Times New Roman" w:hAnsi="Times New Roman"/>
          <w:b/>
          <w:spacing w:val="4"/>
          <w:w w:val="103"/>
          <w:kern w:val="14"/>
          <w:sz w:val="24"/>
          <w:szCs w:val="24"/>
          <w:lang w:val="en-GB"/>
        </w:rPr>
        <w:t xml:space="preserve"> based on existing </w:t>
      </w:r>
      <w:r w:rsidR="00307ABA" w:rsidRPr="004547EF">
        <w:rPr>
          <w:rFonts w:ascii="Times New Roman" w:hAnsi="Times New Roman"/>
          <w:b/>
          <w:spacing w:val="4"/>
          <w:w w:val="103"/>
          <w:kern w:val="14"/>
          <w:sz w:val="24"/>
          <w:szCs w:val="24"/>
          <w:lang w:val="en-GB"/>
        </w:rPr>
        <w:t xml:space="preserve">areas of </w:t>
      </w:r>
      <w:r w:rsidR="00906CC4" w:rsidRPr="004547EF">
        <w:rPr>
          <w:rFonts w:ascii="Times New Roman" w:hAnsi="Times New Roman"/>
          <w:b/>
          <w:spacing w:val="4"/>
          <w:w w:val="103"/>
          <w:kern w:val="14"/>
          <w:sz w:val="24"/>
          <w:szCs w:val="24"/>
          <w:lang w:val="en-GB"/>
        </w:rPr>
        <w:t xml:space="preserve">collaboration and </w:t>
      </w:r>
      <w:r w:rsidR="00157DAA" w:rsidRPr="004547EF">
        <w:rPr>
          <w:rFonts w:ascii="Times New Roman" w:hAnsi="Times New Roman"/>
          <w:b/>
          <w:spacing w:val="4"/>
          <w:w w:val="103"/>
          <w:kern w:val="14"/>
          <w:sz w:val="24"/>
          <w:szCs w:val="24"/>
          <w:lang w:val="en-GB"/>
        </w:rPr>
        <w:t>include</w:t>
      </w:r>
      <w:r w:rsidR="00906CC4" w:rsidRPr="004547EF">
        <w:rPr>
          <w:rFonts w:ascii="Times New Roman" w:hAnsi="Times New Roman"/>
          <w:b/>
          <w:spacing w:val="4"/>
          <w:w w:val="103"/>
          <w:kern w:val="14"/>
          <w:sz w:val="24"/>
          <w:szCs w:val="24"/>
          <w:lang w:val="en-GB"/>
        </w:rPr>
        <w:t>d</w:t>
      </w:r>
      <w:r w:rsidR="00157DAA" w:rsidRPr="004547EF">
        <w:rPr>
          <w:rFonts w:ascii="Times New Roman" w:hAnsi="Times New Roman"/>
          <w:b/>
          <w:spacing w:val="4"/>
          <w:w w:val="103"/>
          <w:kern w:val="14"/>
          <w:sz w:val="24"/>
          <w:szCs w:val="24"/>
          <w:lang w:val="en-GB"/>
        </w:rPr>
        <w:t xml:space="preserve"> </w:t>
      </w:r>
      <w:r w:rsidR="00906CC4" w:rsidRPr="004547EF">
        <w:rPr>
          <w:rFonts w:ascii="Times New Roman" w:hAnsi="Times New Roman"/>
          <w:b/>
          <w:spacing w:val="4"/>
          <w:w w:val="103"/>
          <w:kern w:val="14"/>
          <w:sz w:val="24"/>
          <w:szCs w:val="24"/>
          <w:lang w:val="en-GB"/>
        </w:rPr>
        <w:t>two initiatives</w:t>
      </w:r>
      <w:r w:rsidR="00157DAA" w:rsidRPr="004547EF">
        <w:rPr>
          <w:rFonts w:ascii="Times New Roman" w:hAnsi="Times New Roman"/>
          <w:b/>
          <w:spacing w:val="4"/>
          <w:w w:val="103"/>
          <w:kern w:val="14"/>
          <w:sz w:val="24"/>
          <w:szCs w:val="24"/>
          <w:lang w:val="en-GB"/>
        </w:rPr>
        <w:t xml:space="preserve"> </w:t>
      </w:r>
      <w:r w:rsidR="00497223" w:rsidRPr="004547EF">
        <w:rPr>
          <w:rFonts w:ascii="Times New Roman" w:hAnsi="Times New Roman"/>
          <w:b/>
          <w:spacing w:val="4"/>
          <w:w w:val="103"/>
          <w:kern w:val="14"/>
          <w:sz w:val="24"/>
          <w:szCs w:val="24"/>
          <w:lang w:val="en-GB"/>
        </w:rPr>
        <w:t>that pre-date</w:t>
      </w:r>
      <w:r w:rsidR="00906CC4" w:rsidRPr="004547EF">
        <w:rPr>
          <w:rFonts w:ascii="Times New Roman" w:hAnsi="Times New Roman"/>
          <w:b/>
          <w:spacing w:val="4"/>
          <w:w w:val="103"/>
          <w:kern w:val="14"/>
          <w:sz w:val="24"/>
          <w:szCs w:val="24"/>
          <w:lang w:val="en-GB"/>
        </w:rPr>
        <w:t>d</w:t>
      </w:r>
      <w:r w:rsidR="00497223" w:rsidRPr="004547EF">
        <w:rPr>
          <w:rFonts w:ascii="Times New Roman" w:hAnsi="Times New Roman"/>
          <w:b/>
          <w:spacing w:val="4"/>
          <w:w w:val="103"/>
          <w:kern w:val="14"/>
          <w:sz w:val="24"/>
          <w:szCs w:val="24"/>
          <w:lang w:val="en-GB"/>
        </w:rPr>
        <w:t xml:space="preserve"> the </w:t>
      </w:r>
      <w:r w:rsidR="00E840C0" w:rsidRPr="004547EF">
        <w:rPr>
          <w:rFonts w:ascii="Times New Roman" w:hAnsi="Times New Roman"/>
          <w:b/>
          <w:spacing w:val="4"/>
          <w:w w:val="103"/>
          <w:kern w:val="14"/>
          <w:sz w:val="24"/>
          <w:szCs w:val="24"/>
          <w:lang w:val="en-GB"/>
        </w:rPr>
        <w:t>common chapter</w:t>
      </w:r>
      <w:r w:rsidR="00157DAA" w:rsidRPr="004547EF">
        <w:rPr>
          <w:rFonts w:ascii="Times New Roman" w:hAnsi="Times New Roman"/>
          <w:b/>
          <w:spacing w:val="4"/>
          <w:w w:val="103"/>
          <w:kern w:val="14"/>
          <w:sz w:val="24"/>
          <w:szCs w:val="24"/>
          <w:lang w:val="en-GB"/>
        </w:rPr>
        <w:t>.</w:t>
      </w:r>
      <w:r w:rsidR="00906CC4" w:rsidRPr="004547EF">
        <w:rPr>
          <w:rFonts w:ascii="Times New Roman" w:hAnsi="Times New Roman"/>
          <w:b/>
          <w:spacing w:val="4"/>
          <w:w w:val="103"/>
          <w:kern w:val="14"/>
          <w:sz w:val="24"/>
          <w:szCs w:val="24"/>
          <w:lang w:val="en-GB"/>
        </w:rPr>
        <w:t xml:space="preserve"> </w:t>
      </w:r>
      <w:r w:rsidR="006F06A3" w:rsidRPr="004547EF">
        <w:rPr>
          <w:rFonts w:ascii="Times New Roman" w:hAnsi="Times New Roman"/>
          <w:b/>
          <w:spacing w:val="4"/>
          <w:w w:val="103"/>
          <w:kern w:val="14"/>
          <w:sz w:val="24"/>
          <w:szCs w:val="24"/>
          <w:lang w:val="en-GB"/>
        </w:rPr>
        <w:t>The implementation</w:t>
      </w:r>
      <w:r w:rsidR="00157DAA" w:rsidRPr="004547EF">
        <w:rPr>
          <w:rFonts w:ascii="Times New Roman" w:hAnsi="Times New Roman"/>
          <w:b/>
          <w:spacing w:val="4"/>
          <w:w w:val="103"/>
          <w:kern w:val="14"/>
          <w:sz w:val="24"/>
          <w:szCs w:val="24"/>
          <w:lang w:val="en-GB"/>
        </w:rPr>
        <w:t xml:space="preserve"> </w:t>
      </w:r>
      <w:r w:rsidR="00906CC4" w:rsidRPr="004547EF">
        <w:rPr>
          <w:rFonts w:ascii="Times New Roman" w:hAnsi="Times New Roman"/>
          <w:b/>
          <w:spacing w:val="4"/>
          <w:w w:val="103"/>
          <w:kern w:val="14"/>
          <w:sz w:val="24"/>
          <w:szCs w:val="24"/>
          <w:lang w:val="en-GB"/>
        </w:rPr>
        <w:t xml:space="preserve">of </w:t>
      </w:r>
      <w:r w:rsidR="00397B45" w:rsidRPr="004547EF">
        <w:rPr>
          <w:rFonts w:ascii="Times New Roman" w:hAnsi="Times New Roman"/>
          <w:b/>
          <w:spacing w:val="4"/>
          <w:w w:val="103"/>
          <w:kern w:val="14"/>
          <w:sz w:val="24"/>
          <w:szCs w:val="24"/>
          <w:lang w:val="en-GB"/>
        </w:rPr>
        <w:t>new</w:t>
      </w:r>
      <w:r w:rsidR="00906CC4" w:rsidRPr="004547EF">
        <w:rPr>
          <w:rFonts w:ascii="Times New Roman" w:hAnsi="Times New Roman"/>
          <w:b/>
          <w:spacing w:val="4"/>
          <w:w w:val="103"/>
          <w:kern w:val="14"/>
          <w:sz w:val="24"/>
          <w:szCs w:val="24"/>
          <w:lang w:val="en-GB"/>
        </w:rPr>
        <w:t xml:space="preserve"> accelerators</w:t>
      </w:r>
      <w:r w:rsidR="0096503A" w:rsidRPr="004547EF">
        <w:rPr>
          <w:rFonts w:ascii="Times New Roman" w:hAnsi="Times New Roman"/>
          <w:b/>
          <w:spacing w:val="4"/>
          <w:w w:val="103"/>
          <w:kern w:val="14"/>
          <w:sz w:val="24"/>
          <w:szCs w:val="24"/>
          <w:lang w:val="en-GB"/>
        </w:rPr>
        <w:t xml:space="preserve"> </w:t>
      </w:r>
      <w:r w:rsidR="00397B45" w:rsidRPr="004547EF">
        <w:rPr>
          <w:rFonts w:ascii="Times New Roman" w:hAnsi="Times New Roman"/>
          <w:b/>
          <w:spacing w:val="4"/>
          <w:w w:val="103"/>
          <w:kern w:val="14"/>
          <w:sz w:val="24"/>
          <w:szCs w:val="24"/>
          <w:lang w:val="en-GB"/>
        </w:rPr>
        <w:t xml:space="preserve">has </w:t>
      </w:r>
      <w:r w:rsidR="00E37BDA" w:rsidRPr="004547EF">
        <w:rPr>
          <w:rFonts w:ascii="Times New Roman" w:hAnsi="Times New Roman"/>
          <w:b/>
          <w:spacing w:val="4"/>
          <w:w w:val="103"/>
          <w:kern w:val="14"/>
          <w:sz w:val="24"/>
          <w:szCs w:val="24"/>
          <w:lang w:val="en-GB"/>
        </w:rPr>
        <w:t xml:space="preserve">reportedly </w:t>
      </w:r>
      <w:r w:rsidR="0096503A" w:rsidRPr="004547EF">
        <w:rPr>
          <w:rFonts w:ascii="Times New Roman" w:hAnsi="Times New Roman"/>
          <w:b/>
          <w:spacing w:val="4"/>
          <w:w w:val="103"/>
          <w:kern w:val="14"/>
          <w:sz w:val="24"/>
          <w:szCs w:val="24"/>
          <w:lang w:val="en-GB"/>
        </w:rPr>
        <w:t xml:space="preserve">been hampered by a lack of dedicated resources. </w:t>
      </w:r>
    </w:p>
    <w:p w14:paraId="6EA5E546" w14:textId="33575240" w:rsidR="000119E8" w:rsidRPr="004547EF" w:rsidRDefault="00DF780C"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Eight regional accelerators were identified </w:t>
      </w:r>
      <w:r w:rsidR="001E2F55">
        <w:rPr>
          <w:rFonts w:asciiTheme="majorBidi" w:hAnsiTheme="majorBidi" w:cstheme="majorBidi"/>
          <w:spacing w:val="4"/>
          <w:w w:val="103"/>
          <w:kern w:val="14"/>
        </w:rPr>
        <w:t xml:space="preserve">in </w:t>
      </w:r>
      <w:r w:rsidRPr="004547EF">
        <w:rPr>
          <w:rFonts w:asciiTheme="majorBidi" w:hAnsiTheme="majorBidi" w:cstheme="majorBidi"/>
          <w:spacing w:val="4"/>
          <w:w w:val="103"/>
          <w:kern w:val="14"/>
        </w:rPr>
        <w:t>2018,</w:t>
      </w:r>
      <w:r w:rsidR="00B22B9C" w:rsidRPr="004547EF">
        <w:rPr>
          <w:rFonts w:asciiTheme="majorBidi" w:hAnsiTheme="majorBidi" w:cstheme="majorBidi"/>
          <w:spacing w:val="4"/>
          <w:w w:val="103"/>
          <w:kern w:val="14"/>
        </w:rPr>
        <w:t xml:space="preserve"> including two pre-existing </w:t>
      </w:r>
      <w:r w:rsidR="001F79AC" w:rsidRPr="004547EF">
        <w:rPr>
          <w:rFonts w:asciiTheme="majorBidi" w:hAnsiTheme="majorBidi" w:cstheme="majorBidi"/>
          <w:spacing w:val="4"/>
          <w:w w:val="103"/>
          <w:kern w:val="14"/>
        </w:rPr>
        <w:t>initiatives -</w:t>
      </w:r>
      <w:r w:rsidR="001E2F55">
        <w:rPr>
          <w:rFonts w:asciiTheme="majorBidi" w:hAnsiTheme="majorBidi" w:cstheme="majorBidi"/>
          <w:spacing w:val="4"/>
          <w:w w:val="103"/>
          <w:kern w:val="14"/>
        </w:rPr>
        <w:t xml:space="preserve">- </w:t>
      </w:r>
      <w:r w:rsidR="001F79AC" w:rsidRPr="004547EF">
        <w:rPr>
          <w:rFonts w:asciiTheme="majorBidi" w:hAnsiTheme="majorBidi" w:cstheme="majorBidi"/>
          <w:spacing w:val="4"/>
          <w:w w:val="103"/>
          <w:kern w:val="14"/>
        </w:rPr>
        <w:t xml:space="preserve">Spotlight and the United </w:t>
      </w:r>
      <w:r w:rsidR="001E2F55">
        <w:rPr>
          <w:rFonts w:asciiTheme="majorBidi" w:hAnsiTheme="majorBidi" w:cstheme="majorBidi"/>
          <w:spacing w:val="4"/>
          <w:w w:val="103"/>
          <w:kern w:val="14"/>
        </w:rPr>
        <w:t xml:space="preserve">Nations Integrated </w:t>
      </w:r>
      <w:r w:rsidR="001F79AC" w:rsidRPr="004547EF">
        <w:rPr>
          <w:rFonts w:asciiTheme="majorBidi" w:hAnsiTheme="majorBidi" w:cstheme="majorBidi"/>
          <w:spacing w:val="4"/>
          <w:w w:val="103"/>
          <w:kern w:val="14"/>
        </w:rPr>
        <w:t xml:space="preserve">Strategy for the Sahel – that encompassed the spirit of the </w:t>
      </w:r>
      <w:r w:rsidR="00910D81"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651F1D" w:rsidRPr="004547EF">
        <w:rPr>
          <w:rFonts w:asciiTheme="majorBidi" w:hAnsiTheme="majorBidi" w:cstheme="majorBidi"/>
          <w:spacing w:val="4"/>
          <w:w w:val="103"/>
          <w:kern w:val="14"/>
        </w:rPr>
        <w:t xml:space="preserve"> (labelled as </w:t>
      </w:r>
      <w:r w:rsidR="001E2F55">
        <w:rPr>
          <w:rFonts w:asciiTheme="majorBidi" w:hAnsiTheme="majorBidi" w:cstheme="majorBidi"/>
          <w:spacing w:val="4"/>
          <w:w w:val="103"/>
          <w:kern w:val="14"/>
        </w:rPr>
        <w:t>f</w:t>
      </w:r>
      <w:r w:rsidR="00145A13" w:rsidRPr="004547EF">
        <w:rPr>
          <w:rFonts w:asciiTheme="majorBidi" w:hAnsiTheme="majorBidi" w:cstheme="majorBidi"/>
          <w:spacing w:val="4"/>
          <w:w w:val="103"/>
          <w:kern w:val="14"/>
        </w:rPr>
        <w:t>irst-</w:t>
      </w:r>
      <w:r w:rsidR="001E2F55">
        <w:rPr>
          <w:rFonts w:asciiTheme="majorBidi" w:hAnsiTheme="majorBidi" w:cstheme="majorBidi"/>
          <w:spacing w:val="4"/>
          <w:w w:val="103"/>
          <w:kern w:val="14"/>
        </w:rPr>
        <w:t>g</w:t>
      </w:r>
      <w:r w:rsidR="00145A13" w:rsidRPr="004547EF">
        <w:rPr>
          <w:rFonts w:asciiTheme="majorBidi" w:hAnsiTheme="majorBidi" w:cstheme="majorBidi"/>
          <w:spacing w:val="4"/>
          <w:w w:val="103"/>
          <w:kern w:val="14"/>
        </w:rPr>
        <w:t>eneration</w:t>
      </w:r>
      <w:r w:rsidR="00651F1D" w:rsidRPr="004547EF">
        <w:rPr>
          <w:rFonts w:asciiTheme="majorBidi" w:hAnsiTheme="majorBidi" w:cstheme="majorBidi"/>
          <w:spacing w:val="4"/>
          <w:w w:val="103"/>
          <w:kern w:val="14"/>
        </w:rPr>
        <w:t xml:space="preserve"> </w:t>
      </w:r>
      <w:r w:rsidR="001E2F55">
        <w:rPr>
          <w:rFonts w:asciiTheme="majorBidi" w:hAnsiTheme="majorBidi" w:cstheme="majorBidi"/>
          <w:spacing w:val="4"/>
          <w:w w:val="103"/>
          <w:kern w:val="14"/>
        </w:rPr>
        <w:t>a</w:t>
      </w:r>
      <w:r w:rsidR="00651F1D" w:rsidRPr="004547EF">
        <w:rPr>
          <w:rFonts w:asciiTheme="majorBidi" w:hAnsiTheme="majorBidi" w:cstheme="majorBidi"/>
          <w:spacing w:val="4"/>
          <w:w w:val="103"/>
          <w:kern w:val="14"/>
        </w:rPr>
        <w:t>ccelerators)</w:t>
      </w:r>
      <w:r w:rsidR="001F79AC" w:rsidRPr="004547EF">
        <w:rPr>
          <w:rFonts w:asciiTheme="majorBidi" w:hAnsiTheme="majorBidi" w:cstheme="majorBidi"/>
          <w:spacing w:val="4"/>
          <w:w w:val="103"/>
          <w:kern w:val="14"/>
        </w:rPr>
        <w:t xml:space="preserve">. </w:t>
      </w:r>
      <w:r w:rsidR="00DF0AD7" w:rsidRPr="004547EF">
        <w:rPr>
          <w:rFonts w:asciiTheme="majorBidi" w:hAnsiTheme="majorBidi" w:cstheme="majorBidi"/>
          <w:spacing w:val="4"/>
          <w:w w:val="103"/>
          <w:kern w:val="14"/>
        </w:rPr>
        <w:t xml:space="preserve">Other regional accelerators have most commonly been identified based </w:t>
      </w:r>
      <w:r w:rsidR="00DC7006" w:rsidRPr="004547EF">
        <w:rPr>
          <w:rFonts w:asciiTheme="majorBidi" w:hAnsiTheme="majorBidi" w:cstheme="majorBidi"/>
          <w:spacing w:val="4"/>
          <w:w w:val="103"/>
          <w:kern w:val="14"/>
        </w:rPr>
        <w:t xml:space="preserve">on </w:t>
      </w:r>
      <w:r w:rsidR="00DF0AD7" w:rsidRPr="004547EF">
        <w:rPr>
          <w:rFonts w:asciiTheme="majorBidi" w:hAnsiTheme="majorBidi" w:cstheme="majorBidi"/>
          <w:spacing w:val="4"/>
          <w:w w:val="103"/>
          <w:kern w:val="14"/>
        </w:rPr>
        <w:t xml:space="preserve">existing </w:t>
      </w:r>
      <w:r w:rsidR="00D125AF" w:rsidRPr="004547EF">
        <w:rPr>
          <w:rFonts w:asciiTheme="majorBidi" w:hAnsiTheme="majorBidi" w:cstheme="majorBidi"/>
          <w:spacing w:val="4"/>
          <w:w w:val="103"/>
          <w:kern w:val="14"/>
        </w:rPr>
        <w:t>area</w:t>
      </w:r>
      <w:r w:rsidR="00DF0AD7" w:rsidRPr="004547EF">
        <w:rPr>
          <w:rFonts w:asciiTheme="majorBidi" w:hAnsiTheme="majorBidi" w:cstheme="majorBidi"/>
          <w:spacing w:val="4"/>
          <w:w w:val="103"/>
          <w:kern w:val="14"/>
        </w:rPr>
        <w:t>s</w:t>
      </w:r>
      <w:r w:rsidR="00D125AF" w:rsidRPr="004547EF">
        <w:rPr>
          <w:rFonts w:asciiTheme="majorBidi" w:hAnsiTheme="majorBidi" w:cstheme="majorBidi"/>
          <w:spacing w:val="4"/>
          <w:w w:val="103"/>
          <w:kern w:val="14"/>
        </w:rPr>
        <w:t xml:space="preserve"> of collaboration</w:t>
      </w:r>
      <w:r w:rsidR="00DF0AD7" w:rsidRPr="004547EF">
        <w:rPr>
          <w:rFonts w:asciiTheme="majorBidi" w:hAnsiTheme="majorBidi" w:cstheme="majorBidi"/>
          <w:spacing w:val="4"/>
          <w:w w:val="103"/>
          <w:kern w:val="14"/>
        </w:rPr>
        <w:t>,</w:t>
      </w:r>
      <w:r w:rsidR="00D125AF" w:rsidRPr="004547EF">
        <w:rPr>
          <w:rFonts w:asciiTheme="majorBidi" w:hAnsiTheme="majorBidi" w:cstheme="majorBidi"/>
          <w:spacing w:val="4"/>
          <w:w w:val="103"/>
          <w:kern w:val="14"/>
        </w:rPr>
        <w:t xml:space="preserve"> </w:t>
      </w:r>
      <w:r w:rsidR="00E30BD8" w:rsidRPr="004547EF">
        <w:rPr>
          <w:rFonts w:asciiTheme="majorBidi" w:hAnsiTheme="majorBidi" w:cstheme="majorBidi"/>
          <w:spacing w:val="4"/>
          <w:w w:val="103"/>
          <w:kern w:val="14"/>
        </w:rPr>
        <w:t>to which the accelerators could add value through additional resources</w:t>
      </w:r>
      <w:r w:rsidR="008061CE" w:rsidRPr="004547EF">
        <w:rPr>
          <w:rFonts w:asciiTheme="majorBidi" w:hAnsiTheme="majorBidi" w:cstheme="majorBidi"/>
          <w:spacing w:val="4"/>
          <w:w w:val="103"/>
          <w:kern w:val="14"/>
        </w:rPr>
        <w:t xml:space="preserve"> a</w:t>
      </w:r>
      <w:r w:rsidR="007D2DAE" w:rsidRPr="004547EF">
        <w:rPr>
          <w:rFonts w:asciiTheme="majorBidi" w:hAnsiTheme="majorBidi" w:cstheme="majorBidi"/>
          <w:spacing w:val="4"/>
          <w:w w:val="103"/>
          <w:kern w:val="14"/>
        </w:rPr>
        <w:t xml:space="preserve">nd enhanced effectiveness derived from </w:t>
      </w:r>
      <w:r w:rsidR="000D6128" w:rsidRPr="004547EF">
        <w:rPr>
          <w:rFonts w:asciiTheme="majorBidi" w:hAnsiTheme="majorBidi" w:cstheme="majorBidi"/>
          <w:spacing w:val="4"/>
          <w:w w:val="103"/>
          <w:kern w:val="14"/>
        </w:rPr>
        <w:t xml:space="preserve">having a common theory of change, joint activities, joint communication, </w:t>
      </w:r>
      <w:r w:rsidR="001E2F55">
        <w:rPr>
          <w:rFonts w:asciiTheme="majorBidi" w:hAnsiTheme="majorBidi" w:cstheme="majorBidi"/>
          <w:spacing w:val="4"/>
          <w:w w:val="103"/>
          <w:kern w:val="14"/>
        </w:rPr>
        <w:t xml:space="preserve">and </w:t>
      </w:r>
      <w:r w:rsidR="000D6128" w:rsidRPr="004547EF">
        <w:rPr>
          <w:rFonts w:asciiTheme="majorBidi" w:hAnsiTheme="majorBidi" w:cstheme="majorBidi"/>
          <w:spacing w:val="4"/>
          <w:w w:val="103"/>
          <w:kern w:val="14"/>
        </w:rPr>
        <w:t>joint monitoring and reporting</w:t>
      </w:r>
      <w:r w:rsidR="00E30BD8" w:rsidRPr="004547EF">
        <w:rPr>
          <w:rFonts w:asciiTheme="majorBidi" w:hAnsiTheme="majorBidi" w:cstheme="majorBidi"/>
          <w:spacing w:val="4"/>
          <w:w w:val="103"/>
          <w:kern w:val="14"/>
        </w:rPr>
        <w:t xml:space="preserve">. </w:t>
      </w:r>
      <w:r w:rsidR="003716FB" w:rsidRPr="004547EF">
        <w:rPr>
          <w:rFonts w:asciiTheme="majorBidi" w:hAnsiTheme="majorBidi" w:cstheme="majorBidi"/>
          <w:spacing w:val="4"/>
          <w:w w:val="103"/>
          <w:kern w:val="14"/>
        </w:rPr>
        <w:t xml:space="preserve">This was the case, for example, in the </w:t>
      </w:r>
      <w:r w:rsidR="000119E8" w:rsidRPr="004547EF">
        <w:rPr>
          <w:rFonts w:asciiTheme="majorBidi" w:hAnsiTheme="majorBidi" w:cstheme="majorBidi"/>
          <w:spacing w:val="4"/>
          <w:w w:val="103"/>
          <w:kern w:val="14"/>
        </w:rPr>
        <w:t>Latin America and Caribbean region</w:t>
      </w:r>
      <w:r w:rsidR="003716FB" w:rsidRPr="004547EF">
        <w:rPr>
          <w:rFonts w:asciiTheme="majorBidi" w:hAnsiTheme="majorBidi" w:cstheme="majorBidi"/>
          <w:spacing w:val="4"/>
          <w:w w:val="103"/>
          <w:kern w:val="14"/>
        </w:rPr>
        <w:t xml:space="preserve"> where the </w:t>
      </w:r>
      <w:r w:rsidR="00A92BA6" w:rsidRPr="004547EF">
        <w:rPr>
          <w:rFonts w:asciiTheme="majorBidi" w:hAnsiTheme="majorBidi" w:cstheme="majorBidi"/>
          <w:spacing w:val="4"/>
          <w:w w:val="103"/>
          <w:kern w:val="14"/>
        </w:rPr>
        <w:t xml:space="preserve">accelerator was to focus on women and youth, building on </w:t>
      </w:r>
      <w:r w:rsidR="000119E8" w:rsidRPr="004547EF">
        <w:rPr>
          <w:rFonts w:asciiTheme="majorBidi" w:hAnsiTheme="majorBidi" w:cstheme="majorBidi"/>
          <w:spacing w:val="4"/>
          <w:w w:val="103"/>
          <w:kern w:val="14"/>
        </w:rPr>
        <w:t>ongoing work in the Northern Triangle (</w:t>
      </w:r>
      <w:r w:rsidR="001E2F55" w:rsidRPr="004547EF">
        <w:rPr>
          <w:rFonts w:asciiTheme="majorBidi" w:hAnsiTheme="majorBidi" w:cstheme="majorBidi"/>
          <w:spacing w:val="4"/>
          <w:w w:val="103"/>
          <w:kern w:val="14"/>
        </w:rPr>
        <w:t>El Salvador</w:t>
      </w:r>
      <w:r w:rsidR="008C1644">
        <w:rPr>
          <w:rFonts w:asciiTheme="majorBidi" w:hAnsiTheme="majorBidi" w:cstheme="majorBidi"/>
          <w:spacing w:val="4"/>
          <w:w w:val="103"/>
          <w:kern w:val="14"/>
        </w:rPr>
        <w:t xml:space="preserve">, </w:t>
      </w:r>
      <w:r w:rsidR="008C1644" w:rsidRPr="004547EF">
        <w:rPr>
          <w:rFonts w:asciiTheme="majorBidi" w:hAnsiTheme="majorBidi" w:cstheme="majorBidi"/>
          <w:spacing w:val="4"/>
          <w:w w:val="103"/>
          <w:kern w:val="14"/>
        </w:rPr>
        <w:t>Guatemala</w:t>
      </w:r>
      <w:r w:rsidR="008C1644">
        <w:rPr>
          <w:rFonts w:asciiTheme="majorBidi" w:hAnsiTheme="majorBidi" w:cstheme="majorBidi"/>
          <w:spacing w:val="4"/>
          <w:w w:val="103"/>
          <w:kern w:val="14"/>
        </w:rPr>
        <w:t xml:space="preserve"> </w:t>
      </w:r>
      <w:r w:rsidR="000119E8" w:rsidRPr="004547EF">
        <w:rPr>
          <w:rFonts w:asciiTheme="majorBidi" w:hAnsiTheme="majorBidi" w:cstheme="majorBidi"/>
          <w:spacing w:val="4"/>
          <w:w w:val="103"/>
          <w:kern w:val="14"/>
        </w:rPr>
        <w:t xml:space="preserve">and Honduras). </w:t>
      </w:r>
      <w:r w:rsidR="00347A30" w:rsidRPr="004547EF">
        <w:rPr>
          <w:rFonts w:asciiTheme="majorBidi" w:hAnsiTheme="majorBidi" w:cstheme="majorBidi"/>
          <w:spacing w:val="4"/>
          <w:w w:val="103"/>
          <w:kern w:val="14"/>
        </w:rPr>
        <w:t xml:space="preserve">Funding was </w:t>
      </w:r>
      <w:r w:rsidR="00A92BA6" w:rsidRPr="004547EF">
        <w:rPr>
          <w:rFonts w:asciiTheme="majorBidi" w:hAnsiTheme="majorBidi" w:cstheme="majorBidi"/>
          <w:spacing w:val="4"/>
          <w:w w:val="103"/>
          <w:kern w:val="14"/>
        </w:rPr>
        <w:t xml:space="preserve">sought through the </w:t>
      </w:r>
      <w:r w:rsidR="001E2F55">
        <w:rPr>
          <w:rFonts w:asciiTheme="majorBidi" w:hAnsiTheme="majorBidi" w:cstheme="majorBidi"/>
          <w:spacing w:val="4"/>
          <w:w w:val="103"/>
          <w:kern w:val="14"/>
        </w:rPr>
        <w:t xml:space="preserve">Sustainable Development Goals </w:t>
      </w:r>
      <w:r w:rsidR="00A92BA6" w:rsidRPr="004547EF">
        <w:rPr>
          <w:rFonts w:asciiTheme="majorBidi" w:hAnsiTheme="majorBidi" w:cstheme="majorBidi"/>
          <w:spacing w:val="4"/>
          <w:w w:val="103"/>
          <w:kern w:val="14"/>
        </w:rPr>
        <w:t>Fund</w:t>
      </w:r>
      <w:r w:rsidR="00347A30" w:rsidRPr="004547EF">
        <w:rPr>
          <w:rFonts w:asciiTheme="majorBidi" w:hAnsiTheme="majorBidi" w:cstheme="majorBidi"/>
          <w:spacing w:val="4"/>
          <w:w w:val="103"/>
          <w:kern w:val="14"/>
        </w:rPr>
        <w:t>,</w:t>
      </w:r>
      <w:r w:rsidR="00584369" w:rsidRPr="004547EF">
        <w:rPr>
          <w:rFonts w:asciiTheme="majorBidi" w:hAnsiTheme="majorBidi" w:cstheme="majorBidi"/>
          <w:spacing w:val="4"/>
          <w:w w:val="103"/>
          <w:kern w:val="14"/>
        </w:rPr>
        <w:t xml:space="preserve"> which however could not support multi-country accelerators. </w:t>
      </w:r>
      <w:r w:rsidR="0038146A" w:rsidRPr="004547EF">
        <w:rPr>
          <w:rFonts w:asciiTheme="majorBidi" w:hAnsiTheme="majorBidi" w:cstheme="majorBidi"/>
          <w:spacing w:val="4"/>
          <w:w w:val="103"/>
          <w:kern w:val="14"/>
        </w:rPr>
        <w:t xml:space="preserve">In Europe and </w:t>
      </w:r>
      <w:r w:rsidR="001E2F55">
        <w:rPr>
          <w:rFonts w:asciiTheme="majorBidi" w:hAnsiTheme="majorBidi" w:cstheme="majorBidi"/>
          <w:spacing w:val="4"/>
          <w:w w:val="103"/>
          <w:kern w:val="14"/>
        </w:rPr>
        <w:t xml:space="preserve">the Commonwealth of Independent States and </w:t>
      </w:r>
      <w:r w:rsidR="0038146A" w:rsidRPr="004547EF">
        <w:rPr>
          <w:rFonts w:asciiTheme="majorBidi" w:hAnsiTheme="majorBidi" w:cstheme="majorBidi"/>
          <w:spacing w:val="4"/>
          <w:w w:val="103"/>
          <w:kern w:val="14"/>
        </w:rPr>
        <w:t xml:space="preserve">Central Asia, </w:t>
      </w:r>
      <w:r w:rsidR="00FD17E9" w:rsidRPr="004547EF">
        <w:rPr>
          <w:rFonts w:asciiTheme="majorBidi" w:hAnsiTheme="majorBidi" w:cstheme="majorBidi"/>
          <w:spacing w:val="4"/>
          <w:w w:val="103"/>
          <w:kern w:val="14"/>
        </w:rPr>
        <w:t xml:space="preserve">no accelerator was created, but </w:t>
      </w:r>
      <w:r w:rsidR="0038146A" w:rsidRPr="004547EF">
        <w:rPr>
          <w:rFonts w:asciiTheme="majorBidi" w:hAnsiTheme="majorBidi" w:cstheme="majorBidi"/>
          <w:spacing w:val="4"/>
          <w:w w:val="103"/>
          <w:kern w:val="14"/>
        </w:rPr>
        <w:t>issue</w:t>
      </w:r>
      <w:r w:rsidR="001E2F55">
        <w:rPr>
          <w:rFonts w:asciiTheme="majorBidi" w:hAnsiTheme="majorBidi" w:cstheme="majorBidi"/>
          <w:spacing w:val="4"/>
          <w:w w:val="103"/>
          <w:kern w:val="14"/>
        </w:rPr>
        <w:t>s</w:t>
      </w:r>
      <w:r w:rsidR="0038146A" w:rsidRPr="004547EF">
        <w:rPr>
          <w:rFonts w:asciiTheme="majorBidi" w:hAnsiTheme="majorBidi" w:cstheme="majorBidi"/>
          <w:spacing w:val="4"/>
          <w:w w:val="103"/>
          <w:kern w:val="14"/>
        </w:rPr>
        <w:t xml:space="preserve">-based </w:t>
      </w:r>
      <w:r w:rsidR="00E663D7" w:rsidRPr="004547EF">
        <w:rPr>
          <w:rFonts w:asciiTheme="majorBidi" w:hAnsiTheme="majorBidi" w:cstheme="majorBidi"/>
          <w:spacing w:val="4"/>
          <w:w w:val="103"/>
          <w:kern w:val="14"/>
        </w:rPr>
        <w:t>coalitions</w:t>
      </w:r>
      <w:r w:rsidR="0038146A" w:rsidRPr="004547EF">
        <w:rPr>
          <w:rFonts w:asciiTheme="majorBidi" w:hAnsiTheme="majorBidi" w:cstheme="majorBidi"/>
          <w:spacing w:val="4"/>
          <w:w w:val="103"/>
          <w:kern w:val="14"/>
        </w:rPr>
        <w:t xml:space="preserve"> </w:t>
      </w:r>
      <w:r w:rsidR="00103841" w:rsidRPr="004547EF">
        <w:rPr>
          <w:rFonts w:asciiTheme="majorBidi" w:hAnsiTheme="majorBidi" w:cstheme="majorBidi"/>
          <w:spacing w:val="4"/>
          <w:w w:val="103"/>
          <w:kern w:val="14"/>
        </w:rPr>
        <w:t xml:space="preserve">were developed by a larger group of United Nations </w:t>
      </w:r>
      <w:r w:rsidR="001E2F55">
        <w:rPr>
          <w:rFonts w:asciiTheme="majorBidi" w:hAnsiTheme="majorBidi" w:cstheme="majorBidi"/>
          <w:spacing w:val="4"/>
          <w:w w:val="103"/>
          <w:kern w:val="14"/>
        </w:rPr>
        <w:t xml:space="preserve">organizations </w:t>
      </w:r>
      <w:r w:rsidR="00103841" w:rsidRPr="004547EF">
        <w:rPr>
          <w:rFonts w:asciiTheme="majorBidi" w:hAnsiTheme="majorBidi" w:cstheme="majorBidi"/>
          <w:spacing w:val="4"/>
          <w:w w:val="103"/>
          <w:kern w:val="14"/>
        </w:rPr>
        <w:t xml:space="preserve">to prepare advocacy papers on </w:t>
      </w:r>
      <w:r w:rsidR="00C820D2" w:rsidRPr="004547EF">
        <w:rPr>
          <w:rFonts w:asciiTheme="majorBidi" w:hAnsiTheme="majorBidi" w:cstheme="majorBidi"/>
          <w:spacing w:val="4"/>
          <w:w w:val="103"/>
          <w:kern w:val="14"/>
        </w:rPr>
        <w:t>gender equality, youth and data</w:t>
      </w:r>
      <w:r w:rsidR="00103841" w:rsidRPr="004547EF">
        <w:rPr>
          <w:rFonts w:asciiTheme="majorBidi" w:hAnsiTheme="majorBidi" w:cstheme="majorBidi"/>
          <w:spacing w:val="4"/>
          <w:w w:val="103"/>
          <w:kern w:val="14"/>
        </w:rPr>
        <w:t xml:space="preserve"> in support of CCAs and UNDAFs.</w:t>
      </w:r>
    </w:p>
    <w:p w14:paraId="0690EA33" w14:textId="1074AB84" w:rsidR="00584369" w:rsidRPr="00356F77" w:rsidRDefault="00584369" w:rsidP="00356F77">
      <w:pPr>
        <w:pStyle w:val="ListParagraph"/>
        <w:spacing w:after="160" w:line="240" w:lineRule="exact"/>
        <w:ind w:left="1260"/>
        <w:rPr>
          <w:rFonts w:ascii="Times New Roman" w:hAnsi="Times New Roman"/>
          <w:bCs/>
          <w:spacing w:val="4"/>
          <w:w w:val="103"/>
          <w:kern w:val="14"/>
          <w:sz w:val="20"/>
          <w:szCs w:val="20"/>
          <w:lang w:val="en-GB"/>
        </w:rPr>
      </w:pPr>
      <w:r w:rsidRPr="00356F77">
        <w:rPr>
          <w:rFonts w:ascii="Times New Roman" w:hAnsi="Times New Roman"/>
          <w:b/>
          <w:spacing w:val="4"/>
          <w:w w:val="103"/>
          <w:kern w:val="14"/>
          <w:sz w:val="20"/>
          <w:szCs w:val="20"/>
          <w:lang w:val="en-GB"/>
        </w:rPr>
        <w:t xml:space="preserve">Table </w:t>
      </w:r>
      <w:r w:rsidR="008F178F" w:rsidRPr="00356F77">
        <w:rPr>
          <w:rFonts w:ascii="Times New Roman" w:hAnsi="Times New Roman"/>
          <w:b/>
          <w:spacing w:val="4"/>
          <w:w w:val="103"/>
          <w:kern w:val="14"/>
          <w:sz w:val="20"/>
          <w:szCs w:val="20"/>
          <w:lang w:val="en-GB"/>
        </w:rPr>
        <w:t>3</w:t>
      </w:r>
      <w:r w:rsidR="00356F77" w:rsidRPr="00356F77">
        <w:rPr>
          <w:rFonts w:ascii="Times New Roman" w:hAnsi="Times New Roman"/>
          <w:b/>
          <w:spacing w:val="4"/>
          <w:w w:val="103"/>
          <w:kern w:val="14"/>
          <w:sz w:val="20"/>
          <w:szCs w:val="20"/>
          <w:lang w:val="en-GB"/>
        </w:rPr>
        <w:t xml:space="preserve">. </w:t>
      </w:r>
      <w:r w:rsidR="009A7E98" w:rsidRPr="00356F77">
        <w:rPr>
          <w:rFonts w:ascii="Times New Roman" w:hAnsi="Times New Roman"/>
          <w:b/>
          <w:spacing w:val="4"/>
          <w:w w:val="103"/>
          <w:kern w:val="14"/>
          <w:sz w:val="20"/>
          <w:szCs w:val="20"/>
          <w:lang w:val="en-GB"/>
        </w:rPr>
        <w:t>Common chapter</w:t>
      </w:r>
      <w:r w:rsidRPr="00356F77">
        <w:rPr>
          <w:rFonts w:ascii="Times New Roman" w:hAnsi="Times New Roman"/>
          <w:b/>
          <w:spacing w:val="4"/>
          <w:w w:val="103"/>
          <w:kern w:val="14"/>
          <w:sz w:val="20"/>
          <w:szCs w:val="20"/>
          <w:lang w:val="en-GB"/>
        </w:rPr>
        <w:t xml:space="preserve"> accelerators</w:t>
      </w: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CellMar>
          <w:top w:w="58" w:type="dxa"/>
          <w:left w:w="115" w:type="dxa"/>
          <w:bottom w:w="58" w:type="dxa"/>
          <w:right w:w="115" w:type="dxa"/>
        </w:tblCellMar>
        <w:tblLook w:val="04A0" w:firstRow="1" w:lastRow="0" w:firstColumn="1" w:lastColumn="0" w:noHBand="0" w:noVBand="1"/>
      </w:tblPr>
      <w:tblGrid>
        <w:gridCol w:w="2847"/>
        <w:gridCol w:w="1527"/>
        <w:gridCol w:w="1362"/>
        <w:gridCol w:w="1608"/>
      </w:tblGrid>
      <w:tr w:rsidR="00BA5850" w:rsidRPr="004547EF" w14:paraId="021628F4" w14:textId="77777777" w:rsidTr="00CB0E94">
        <w:trPr>
          <w:trHeight w:val="563"/>
          <w:tblHeader/>
          <w:jc w:val="center"/>
        </w:trPr>
        <w:tc>
          <w:tcPr>
            <w:tcW w:w="2880" w:type="dxa"/>
            <w:tcBorders>
              <w:top w:val="single" w:sz="4" w:space="0" w:color="auto"/>
              <w:bottom w:val="single" w:sz="12" w:space="0" w:color="auto"/>
            </w:tcBorders>
            <w:shd w:val="clear" w:color="auto" w:fill="BDD6EE" w:themeFill="accent1" w:themeFillTint="66"/>
            <w:vAlign w:val="bottom"/>
          </w:tcPr>
          <w:p w14:paraId="138BB050" w14:textId="77777777" w:rsidR="000C7580" w:rsidRPr="00CB0E94" w:rsidRDefault="000C7580" w:rsidP="00CB0E94">
            <w:pPr>
              <w:tabs>
                <w:tab w:val="left" w:pos="313"/>
              </w:tabs>
              <w:spacing w:before="60" w:after="60" w:line="240" w:lineRule="exact"/>
              <w:rPr>
                <w:rFonts w:ascii="Times New Roman" w:hAnsi="Times New Roman"/>
                <w:i/>
                <w:iCs/>
                <w:spacing w:val="4"/>
                <w:w w:val="103"/>
                <w:kern w:val="14"/>
                <w:sz w:val="14"/>
                <w:szCs w:val="14"/>
                <w:lang w:val="en-GB"/>
              </w:rPr>
            </w:pPr>
          </w:p>
        </w:tc>
        <w:tc>
          <w:tcPr>
            <w:tcW w:w="1538" w:type="dxa"/>
            <w:tcBorders>
              <w:top w:val="single" w:sz="4" w:space="0" w:color="auto"/>
              <w:bottom w:val="single" w:sz="12" w:space="0" w:color="auto"/>
            </w:tcBorders>
            <w:shd w:val="clear" w:color="auto" w:fill="BDD6EE" w:themeFill="accent1" w:themeFillTint="66"/>
            <w:vAlign w:val="bottom"/>
          </w:tcPr>
          <w:p w14:paraId="70F7B058" w14:textId="77777777" w:rsidR="000C7580" w:rsidRPr="00CB0E94" w:rsidRDefault="000C7580" w:rsidP="00CB0E94">
            <w:pPr>
              <w:tabs>
                <w:tab w:val="left" w:pos="313"/>
              </w:tabs>
              <w:spacing w:before="60" w:after="60" w:line="240" w:lineRule="exact"/>
              <w:rPr>
                <w:rFonts w:ascii="Times New Roman" w:hAnsi="Times New Roman"/>
                <w:i/>
                <w:iCs/>
                <w:spacing w:val="4"/>
                <w:w w:val="103"/>
                <w:kern w:val="14"/>
                <w:sz w:val="14"/>
                <w:szCs w:val="14"/>
                <w:lang w:val="en-GB"/>
              </w:rPr>
            </w:pPr>
            <w:r w:rsidRPr="00CB0E94">
              <w:rPr>
                <w:rFonts w:ascii="Times New Roman" w:hAnsi="Times New Roman"/>
                <w:i/>
                <w:iCs/>
                <w:spacing w:val="4"/>
                <w:w w:val="103"/>
                <w:kern w:val="14"/>
                <w:sz w:val="14"/>
                <w:szCs w:val="14"/>
                <w:lang w:val="en-GB"/>
              </w:rPr>
              <w:t>Region</w:t>
            </w:r>
          </w:p>
        </w:tc>
        <w:tc>
          <w:tcPr>
            <w:tcW w:w="1368" w:type="dxa"/>
            <w:tcBorders>
              <w:top w:val="single" w:sz="4" w:space="0" w:color="auto"/>
              <w:bottom w:val="single" w:sz="12" w:space="0" w:color="auto"/>
            </w:tcBorders>
            <w:shd w:val="clear" w:color="auto" w:fill="BDD6EE" w:themeFill="accent1" w:themeFillTint="66"/>
            <w:vAlign w:val="bottom"/>
          </w:tcPr>
          <w:p w14:paraId="69352484" w14:textId="77777777" w:rsidR="000C7580" w:rsidRPr="00CB0E94" w:rsidRDefault="000C7580" w:rsidP="00CB0E94">
            <w:pPr>
              <w:tabs>
                <w:tab w:val="left" w:pos="313"/>
              </w:tabs>
              <w:spacing w:before="60" w:after="60" w:line="240" w:lineRule="exact"/>
              <w:rPr>
                <w:rFonts w:ascii="Times New Roman" w:hAnsi="Times New Roman"/>
                <w:i/>
                <w:iCs/>
                <w:spacing w:val="4"/>
                <w:w w:val="103"/>
                <w:kern w:val="14"/>
                <w:sz w:val="14"/>
                <w:szCs w:val="14"/>
                <w:lang w:val="en-GB"/>
              </w:rPr>
            </w:pPr>
            <w:r w:rsidRPr="00CB0E94">
              <w:rPr>
                <w:rFonts w:ascii="Times New Roman" w:hAnsi="Times New Roman"/>
                <w:i/>
                <w:iCs/>
                <w:spacing w:val="4"/>
                <w:w w:val="103"/>
                <w:kern w:val="14"/>
                <w:sz w:val="14"/>
                <w:szCs w:val="14"/>
                <w:lang w:val="en-GB"/>
              </w:rPr>
              <w:t>Based on existing collaboration</w:t>
            </w:r>
          </w:p>
        </w:tc>
        <w:tc>
          <w:tcPr>
            <w:tcW w:w="1620" w:type="dxa"/>
            <w:tcBorders>
              <w:top w:val="single" w:sz="4" w:space="0" w:color="auto"/>
              <w:bottom w:val="single" w:sz="12" w:space="0" w:color="auto"/>
            </w:tcBorders>
            <w:shd w:val="clear" w:color="auto" w:fill="BDD6EE" w:themeFill="accent1" w:themeFillTint="66"/>
            <w:vAlign w:val="bottom"/>
          </w:tcPr>
          <w:p w14:paraId="36C6C23B" w14:textId="77777777" w:rsidR="000C7580" w:rsidRPr="00CB0E94" w:rsidRDefault="000C7580" w:rsidP="00CB0E94">
            <w:pPr>
              <w:tabs>
                <w:tab w:val="left" w:pos="313"/>
              </w:tabs>
              <w:spacing w:before="60" w:after="60" w:line="240" w:lineRule="exact"/>
              <w:ind w:right="-104"/>
              <w:rPr>
                <w:rFonts w:ascii="Times New Roman" w:hAnsi="Times New Roman"/>
                <w:i/>
                <w:iCs/>
                <w:spacing w:val="4"/>
                <w:w w:val="103"/>
                <w:kern w:val="14"/>
                <w:sz w:val="14"/>
                <w:szCs w:val="14"/>
                <w:lang w:val="en-GB"/>
              </w:rPr>
            </w:pPr>
            <w:r w:rsidRPr="00CB0E94">
              <w:rPr>
                <w:rFonts w:ascii="Times New Roman" w:hAnsi="Times New Roman"/>
                <w:i/>
                <w:iCs/>
                <w:spacing w:val="4"/>
                <w:w w:val="103"/>
                <w:kern w:val="14"/>
                <w:sz w:val="14"/>
                <w:szCs w:val="14"/>
                <w:lang w:val="en-GB"/>
              </w:rPr>
              <w:t>Participation of others</w:t>
            </w:r>
          </w:p>
        </w:tc>
      </w:tr>
      <w:tr w:rsidR="00145A13" w:rsidRPr="004547EF" w14:paraId="3D4C4F25" w14:textId="77777777" w:rsidTr="00CB0E94">
        <w:trPr>
          <w:trHeight w:val="181"/>
          <w:jc w:val="center"/>
        </w:trPr>
        <w:tc>
          <w:tcPr>
            <w:tcW w:w="2880" w:type="dxa"/>
            <w:tcBorders>
              <w:top w:val="single" w:sz="12" w:space="0" w:color="auto"/>
            </w:tcBorders>
            <w:shd w:val="clear" w:color="auto" w:fill="auto"/>
          </w:tcPr>
          <w:p w14:paraId="272DD21D" w14:textId="77777777" w:rsidR="000C7580" w:rsidRPr="00CB0E94" w:rsidRDefault="000C7580" w:rsidP="00CB0E94">
            <w:pPr>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Spotlight Initiative</w:t>
            </w:r>
          </w:p>
        </w:tc>
        <w:tc>
          <w:tcPr>
            <w:tcW w:w="1538" w:type="dxa"/>
            <w:tcBorders>
              <w:top w:val="single" w:sz="12" w:space="0" w:color="auto"/>
            </w:tcBorders>
            <w:shd w:val="clear" w:color="auto" w:fill="auto"/>
          </w:tcPr>
          <w:p w14:paraId="23E2623B"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Global</w:t>
            </w:r>
          </w:p>
        </w:tc>
        <w:tc>
          <w:tcPr>
            <w:tcW w:w="1368" w:type="dxa"/>
            <w:tcBorders>
              <w:top w:val="single" w:sz="12" w:space="0" w:color="auto"/>
            </w:tcBorders>
          </w:tcPr>
          <w:p w14:paraId="3EDF24AF"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Yes</w:t>
            </w:r>
          </w:p>
        </w:tc>
        <w:tc>
          <w:tcPr>
            <w:tcW w:w="1620" w:type="dxa"/>
            <w:tcBorders>
              <w:top w:val="single" w:sz="12" w:space="0" w:color="auto"/>
            </w:tcBorders>
          </w:tcPr>
          <w:p w14:paraId="118F30B5"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Yes</w:t>
            </w:r>
          </w:p>
        </w:tc>
      </w:tr>
      <w:tr w:rsidR="00145A13" w:rsidRPr="004547EF" w14:paraId="42F314C0" w14:textId="77777777" w:rsidTr="00CB0E94">
        <w:trPr>
          <w:trHeight w:val="181"/>
          <w:jc w:val="center"/>
        </w:trPr>
        <w:tc>
          <w:tcPr>
            <w:tcW w:w="2880" w:type="dxa"/>
            <w:shd w:val="clear" w:color="auto" w:fill="auto"/>
          </w:tcPr>
          <w:p w14:paraId="33850B8B" w14:textId="00278A98" w:rsidR="000C7580" w:rsidRPr="00CB0E94" w:rsidRDefault="000C7580" w:rsidP="00CB0E94">
            <w:pPr>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U</w:t>
            </w:r>
            <w:r w:rsidR="008C1644" w:rsidRPr="00CB0E94">
              <w:rPr>
                <w:rFonts w:ascii="Times New Roman" w:hAnsi="Times New Roman"/>
                <w:spacing w:val="4"/>
                <w:w w:val="103"/>
                <w:kern w:val="14"/>
                <w:sz w:val="17"/>
                <w:szCs w:val="17"/>
                <w:lang w:val="en-GB"/>
              </w:rPr>
              <w:t xml:space="preserve">nited </w:t>
            </w:r>
            <w:r w:rsidRPr="00CB0E94">
              <w:rPr>
                <w:rFonts w:ascii="Times New Roman" w:hAnsi="Times New Roman"/>
                <w:spacing w:val="4"/>
                <w:w w:val="103"/>
                <w:kern w:val="14"/>
                <w:sz w:val="17"/>
                <w:szCs w:val="17"/>
                <w:lang w:val="en-GB"/>
              </w:rPr>
              <w:t>N</w:t>
            </w:r>
            <w:r w:rsidR="008C1644" w:rsidRPr="00CB0E94">
              <w:rPr>
                <w:rFonts w:ascii="Times New Roman" w:hAnsi="Times New Roman"/>
                <w:spacing w:val="4"/>
                <w:w w:val="103"/>
                <w:kern w:val="14"/>
                <w:sz w:val="17"/>
                <w:szCs w:val="17"/>
                <w:lang w:val="en-GB"/>
              </w:rPr>
              <w:t>ations</w:t>
            </w:r>
            <w:r w:rsidRPr="00CB0E94">
              <w:rPr>
                <w:rFonts w:ascii="Times New Roman" w:hAnsi="Times New Roman"/>
                <w:spacing w:val="4"/>
                <w:w w:val="103"/>
                <w:kern w:val="14"/>
                <w:sz w:val="17"/>
                <w:szCs w:val="17"/>
                <w:lang w:val="en-GB"/>
              </w:rPr>
              <w:t xml:space="preserve"> </w:t>
            </w:r>
            <w:r w:rsidR="008C1644" w:rsidRPr="00CB0E94">
              <w:rPr>
                <w:rFonts w:ascii="Times New Roman" w:hAnsi="Times New Roman"/>
                <w:spacing w:val="4"/>
                <w:w w:val="103"/>
                <w:kern w:val="14"/>
                <w:sz w:val="17"/>
                <w:szCs w:val="17"/>
                <w:lang w:val="en-GB"/>
              </w:rPr>
              <w:t xml:space="preserve">Integrated </w:t>
            </w:r>
            <w:r w:rsidRPr="00CB0E94">
              <w:rPr>
                <w:rFonts w:ascii="Times New Roman" w:hAnsi="Times New Roman"/>
                <w:spacing w:val="4"/>
                <w:w w:val="103"/>
                <w:kern w:val="14"/>
                <w:sz w:val="17"/>
                <w:szCs w:val="17"/>
                <w:lang w:val="en-GB"/>
              </w:rPr>
              <w:t>Strategy for the Sahel</w:t>
            </w:r>
          </w:p>
        </w:tc>
        <w:tc>
          <w:tcPr>
            <w:tcW w:w="1538" w:type="dxa"/>
            <w:shd w:val="clear" w:color="auto" w:fill="auto"/>
          </w:tcPr>
          <w:p w14:paraId="1218A9D1"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West Africa</w:t>
            </w:r>
          </w:p>
        </w:tc>
        <w:tc>
          <w:tcPr>
            <w:tcW w:w="1368" w:type="dxa"/>
          </w:tcPr>
          <w:p w14:paraId="573773FE"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Yes</w:t>
            </w:r>
          </w:p>
        </w:tc>
        <w:tc>
          <w:tcPr>
            <w:tcW w:w="1620" w:type="dxa"/>
          </w:tcPr>
          <w:p w14:paraId="0569B28A"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Yes</w:t>
            </w:r>
          </w:p>
        </w:tc>
      </w:tr>
      <w:tr w:rsidR="00145A13" w:rsidRPr="004547EF" w14:paraId="591A9F4F" w14:textId="77777777" w:rsidTr="00CB0E94">
        <w:trPr>
          <w:trHeight w:val="275"/>
          <w:jc w:val="center"/>
        </w:trPr>
        <w:tc>
          <w:tcPr>
            <w:tcW w:w="2880" w:type="dxa"/>
            <w:shd w:val="clear" w:color="auto" w:fill="auto"/>
          </w:tcPr>
          <w:p w14:paraId="026FE192" w14:textId="3C13D328" w:rsidR="000C7580" w:rsidRPr="00CB0E94" w:rsidRDefault="000C7580" w:rsidP="00CB0E94">
            <w:pPr>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 xml:space="preserve">Data for </w:t>
            </w:r>
            <w:r w:rsidR="007E12EA" w:rsidRPr="00CB0E94">
              <w:rPr>
                <w:rFonts w:ascii="Times New Roman" w:hAnsi="Times New Roman"/>
                <w:spacing w:val="4"/>
                <w:w w:val="103"/>
                <w:kern w:val="14"/>
                <w:sz w:val="17"/>
                <w:szCs w:val="17"/>
                <w:lang w:val="en-GB"/>
              </w:rPr>
              <w:t>policymaking</w:t>
            </w:r>
            <w:r w:rsidRPr="00CB0E94">
              <w:rPr>
                <w:rFonts w:ascii="Times New Roman" w:hAnsi="Times New Roman"/>
                <w:spacing w:val="4"/>
                <w:w w:val="103"/>
                <w:kern w:val="14"/>
                <w:sz w:val="17"/>
                <w:szCs w:val="17"/>
                <w:lang w:val="en-GB"/>
              </w:rPr>
              <w:t xml:space="preserve"> and tracking </w:t>
            </w:r>
            <w:r w:rsidR="008C1644" w:rsidRPr="00CB0E94">
              <w:rPr>
                <w:rFonts w:ascii="Times New Roman" w:hAnsi="Times New Roman"/>
                <w:spacing w:val="4"/>
                <w:w w:val="103"/>
                <w:kern w:val="14"/>
                <w:sz w:val="17"/>
                <w:szCs w:val="17"/>
                <w:lang w:val="en-GB"/>
              </w:rPr>
              <w:t>the Goals</w:t>
            </w:r>
          </w:p>
        </w:tc>
        <w:tc>
          <w:tcPr>
            <w:tcW w:w="1538" w:type="dxa"/>
            <w:shd w:val="clear" w:color="auto" w:fill="auto"/>
          </w:tcPr>
          <w:p w14:paraId="192D4D06" w14:textId="37BE8B1A"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 xml:space="preserve">Asia and </w:t>
            </w:r>
            <w:r w:rsidR="008C1644" w:rsidRPr="00CB0E94">
              <w:rPr>
                <w:rFonts w:ascii="Times New Roman" w:hAnsi="Times New Roman"/>
                <w:spacing w:val="4"/>
                <w:w w:val="103"/>
                <w:kern w:val="14"/>
                <w:sz w:val="17"/>
                <w:szCs w:val="17"/>
                <w:lang w:val="en-GB"/>
              </w:rPr>
              <w:t xml:space="preserve">the </w:t>
            </w:r>
            <w:r w:rsidRPr="00CB0E94">
              <w:rPr>
                <w:rFonts w:ascii="Times New Roman" w:hAnsi="Times New Roman"/>
                <w:spacing w:val="4"/>
                <w:w w:val="103"/>
                <w:kern w:val="14"/>
                <w:sz w:val="17"/>
                <w:szCs w:val="17"/>
                <w:lang w:val="en-GB"/>
              </w:rPr>
              <w:t>Pacific</w:t>
            </w:r>
          </w:p>
        </w:tc>
        <w:tc>
          <w:tcPr>
            <w:tcW w:w="1368" w:type="dxa"/>
          </w:tcPr>
          <w:p w14:paraId="79F08E62"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No</w:t>
            </w:r>
          </w:p>
        </w:tc>
        <w:tc>
          <w:tcPr>
            <w:tcW w:w="1620" w:type="dxa"/>
          </w:tcPr>
          <w:p w14:paraId="1C934715"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Yes</w:t>
            </w:r>
          </w:p>
        </w:tc>
      </w:tr>
      <w:tr w:rsidR="00145A13" w:rsidRPr="004547EF" w14:paraId="08E64534" w14:textId="77777777" w:rsidTr="00CB0E94">
        <w:trPr>
          <w:trHeight w:val="462"/>
          <w:jc w:val="center"/>
        </w:trPr>
        <w:tc>
          <w:tcPr>
            <w:tcW w:w="2880" w:type="dxa"/>
            <w:shd w:val="clear" w:color="auto" w:fill="auto"/>
          </w:tcPr>
          <w:p w14:paraId="6D5E79C1"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Children and young people on the move in the Horn of Africa</w:t>
            </w:r>
          </w:p>
        </w:tc>
        <w:tc>
          <w:tcPr>
            <w:tcW w:w="1538" w:type="dxa"/>
            <w:vMerge w:val="restart"/>
            <w:shd w:val="clear" w:color="auto" w:fill="auto"/>
          </w:tcPr>
          <w:p w14:paraId="17147B3A" w14:textId="736C567E"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East and Southern Africa</w:t>
            </w:r>
          </w:p>
        </w:tc>
        <w:tc>
          <w:tcPr>
            <w:tcW w:w="1368" w:type="dxa"/>
          </w:tcPr>
          <w:p w14:paraId="07C82E00"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Yes</w:t>
            </w:r>
          </w:p>
        </w:tc>
        <w:tc>
          <w:tcPr>
            <w:tcW w:w="1620" w:type="dxa"/>
          </w:tcPr>
          <w:p w14:paraId="259965E2"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No</w:t>
            </w:r>
          </w:p>
        </w:tc>
      </w:tr>
      <w:tr w:rsidR="00145A13" w:rsidRPr="004547EF" w14:paraId="6E024D9D" w14:textId="77777777" w:rsidTr="00CB0E94">
        <w:trPr>
          <w:trHeight w:val="462"/>
          <w:jc w:val="center"/>
        </w:trPr>
        <w:tc>
          <w:tcPr>
            <w:tcW w:w="2880" w:type="dxa"/>
            <w:shd w:val="clear" w:color="auto" w:fill="auto"/>
          </w:tcPr>
          <w:p w14:paraId="04F994EA" w14:textId="5F98830A"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Adolescents’, young people and women’s access to formal and informal education, sexual and reproductive health</w:t>
            </w:r>
            <w:r w:rsidR="008C1644" w:rsidRPr="00CB0E94">
              <w:rPr>
                <w:rFonts w:ascii="Times New Roman" w:hAnsi="Times New Roman"/>
                <w:spacing w:val="4"/>
                <w:w w:val="103"/>
                <w:kern w:val="14"/>
                <w:sz w:val="17"/>
                <w:szCs w:val="17"/>
                <w:lang w:val="en-GB"/>
              </w:rPr>
              <w:t xml:space="preserve"> services </w:t>
            </w:r>
            <w:r w:rsidRPr="00CB0E94">
              <w:rPr>
                <w:rFonts w:ascii="Times New Roman" w:hAnsi="Times New Roman"/>
                <w:spacing w:val="4"/>
                <w:w w:val="103"/>
                <w:kern w:val="14"/>
                <w:sz w:val="17"/>
                <w:szCs w:val="17"/>
                <w:lang w:val="en-GB"/>
              </w:rPr>
              <w:t>in the Great Lakes</w:t>
            </w:r>
          </w:p>
        </w:tc>
        <w:tc>
          <w:tcPr>
            <w:tcW w:w="1538" w:type="dxa"/>
            <w:vMerge/>
            <w:shd w:val="clear" w:color="auto" w:fill="auto"/>
          </w:tcPr>
          <w:p w14:paraId="75D2913F"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p>
        </w:tc>
        <w:tc>
          <w:tcPr>
            <w:tcW w:w="1368" w:type="dxa"/>
          </w:tcPr>
          <w:p w14:paraId="2A1B1F97"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Yes</w:t>
            </w:r>
          </w:p>
        </w:tc>
        <w:tc>
          <w:tcPr>
            <w:tcW w:w="1620" w:type="dxa"/>
          </w:tcPr>
          <w:p w14:paraId="6D97A783"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No</w:t>
            </w:r>
          </w:p>
        </w:tc>
      </w:tr>
      <w:tr w:rsidR="00145A13" w:rsidRPr="004547EF" w14:paraId="4FCEFFD9" w14:textId="77777777" w:rsidTr="00CB0E94">
        <w:trPr>
          <w:trHeight w:val="462"/>
          <w:jc w:val="center"/>
        </w:trPr>
        <w:tc>
          <w:tcPr>
            <w:tcW w:w="2880" w:type="dxa"/>
            <w:shd w:val="clear" w:color="auto" w:fill="auto"/>
          </w:tcPr>
          <w:p w14:paraId="69687825"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Adolescent and youth development and empowerment through evidence-based advocacy (Botswana, Eswatini, Lesotho and Namibia)</w:t>
            </w:r>
          </w:p>
        </w:tc>
        <w:tc>
          <w:tcPr>
            <w:tcW w:w="1538" w:type="dxa"/>
            <w:vMerge/>
            <w:shd w:val="clear" w:color="auto" w:fill="auto"/>
          </w:tcPr>
          <w:p w14:paraId="67D603DF"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p>
        </w:tc>
        <w:tc>
          <w:tcPr>
            <w:tcW w:w="1368" w:type="dxa"/>
          </w:tcPr>
          <w:p w14:paraId="185F7973"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t>Yes</w:t>
            </w:r>
          </w:p>
        </w:tc>
        <w:tc>
          <w:tcPr>
            <w:tcW w:w="1620" w:type="dxa"/>
          </w:tcPr>
          <w:p w14:paraId="21C2F8C9"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highlight w:val="yellow"/>
                <w:lang w:val="en-GB"/>
              </w:rPr>
            </w:pPr>
            <w:r w:rsidRPr="00CB0E94">
              <w:rPr>
                <w:rFonts w:ascii="Times New Roman" w:hAnsi="Times New Roman"/>
                <w:spacing w:val="4"/>
                <w:w w:val="103"/>
                <w:kern w:val="14"/>
                <w:sz w:val="17"/>
                <w:szCs w:val="17"/>
                <w:lang w:val="en-GB"/>
              </w:rPr>
              <w:t>Yes</w:t>
            </w:r>
          </w:p>
        </w:tc>
      </w:tr>
      <w:tr w:rsidR="00145A13" w:rsidRPr="004547EF" w14:paraId="11ED546F" w14:textId="77777777" w:rsidTr="00CB0E94">
        <w:trPr>
          <w:trHeight w:val="408"/>
          <w:jc w:val="center"/>
        </w:trPr>
        <w:tc>
          <w:tcPr>
            <w:tcW w:w="2880" w:type="dxa"/>
            <w:shd w:val="clear" w:color="auto" w:fill="auto"/>
          </w:tcPr>
          <w:p w14:paraId="533A16F3" w14:textId="77777777" w:rsidR="000C7580" w:rsidRPr="004B59D2" w:rsidRDefault="000C7580" w:rsidP="00CB0E94">
            <w:pPr>
              <w:tabs>
                <w:tab w:val="left" w:pos="313"/>
              </w:tabs>
              <w:spacing w:before="60" w:after="60" w:line="240" w:lineRule="exact"/>
              <w:rPr>
                <w:rFonts w:ascii="Times New Roman" w:hAnsi="Times New Roman"/>
                <w:spacing w:val="4"/>
                <w:w w:val="103"/>
                <w:kern w:val="14"/>
                <w:sz w:val="17"/>
                <w:szCs w:val="17"/>
                <w:lang w:val="es-US"/>
              </w:rPr>
            </w:pPr>
            <w:r w:rsidRPr="004B59D2">
              <w:rPr>
                <w:rFonts w:ascii="Times New Roman" w:hAnsi="Times New Roman"/>
                <w:spacing w:val="4"/>
                <w:w w:val="103"/>
                <w:kern w:val="14"/>
                <w:sz w:val="17"/>
                <w:szCs w:val="17"/>
                <w:lang w:val="es-US"/>
              </w:rPr>
              <w:t>Reducing violence in El Salvador, Guatemala and Honduras</w:t>
            </w:r>
          </w:p>
        </w:tc>
        <w:tc>
          <w:tcPr>
            <w:tcW w:w="1538" w:type="dxa"/>
            <w:vMerge w:val="restart"/>
            <w:shd w:val="clear" w:color="auto" w:fill="auto"/>
          </w:tcPr>
          <w:p w14:paraId="730D51DE" w14:textId="5595EB2F" w:rsidR="000C7580" w:rsidRPr="00CB0E94" w:rsidRDefault="000C7580" w:rsidP="00CB0E94">
            <w:pPr>
              <w:tabs>
                <w:tab w:val="left" w:pos="313"/>
              </w:tabs>
              <w:spacing w:before="60" w:after="60" w:line="240" w:lineRule="exact"/>
              <w:rPr>
                <w:rFonts w:ascii="Times New Roman" w:hAnsi="Times New Roman"/>
                <w:iCs/>
                <w:spacing w:val="4"/>
                <w:w w:val="103"/>
                <w:kern w:val="14"/>
                <w:sz w:val="17"/>
                <w:szCs w:val="17"/>
                <w:lang w:val="en-GB"/>
              </w:rPr>
            </w:pPr>
            <w:r w:rsidRPr="00CB0E94">
              <w:rPr>
                <w:rFonts w:ascii="Times New Roman" w:hAnsi="Times New Roman"/>
                <w:iCs/>
                <w:spacing w:val="4"/>
                <w:w w:val="103"/>
                <w:kern w:val="14"/>
                <w:sz w:val="17"/>
                <w:szCs w:val="17"/>
                <w:lang w:val="en-GB"/>
              </w:rPr>
              <w:t>Latin America and Caribbean</w:t>
            </w:r>
          </w:p>
        </w:tc>
        <w:tc>
          <w:tcPr>
            <w:tcW w:w="1368" w:type="dxa"/>
          </w:tcPr>
          <w:p w14:paraId="610A9D9E" w14:textId="77777777" w:rsidR="000C7580" w:rsidRPr="00CB0E94" w:rsidRDefault="000C7580" w:rsidP="00CB0E94">
            <w:pPr>
              <w:tabs>
                <w:tab w:val="left" w:pos="313"/>
              </w:tabs>
              <w:spacing w:before="60" w:after="60" w:line="240" w:lineRule="exact"/>
              <w:rPr>
                <w:rFonts w:ascii="Times New Roman" w:hAnsi="Times New Roman"/>
                <w:iCs/>
                <w:spacing w:val="4"/>
                <w:w w:val="103"/>
                <w:kern w:val="14"/>
                <w:sz w:val="17"/>
                <w:szCs w:val="17"/>
                <w:lang w:val="en-GB"/>
              </w:rPr>
            </w:pPr>
            <w:r w:rsidRPr="00CB0E94">
              <w:rPr>
                <w:rFonts w:ascii="Times New Roman" w:hAnsi="Times New Roman"/>
                <w:iCs/>
                <w:spacing w:val="4"/>
                <w:w w:val="103"/>
                <w:kern w:val="14"/>
                <w:sz w:val="17"/>
                <w:szCs w:val="17"/>
                <w:lang w:val="en-GB"/>
              </w:rPr>
              <w:t>Yes</w:t>
            </w:r>
          </w:p>
        </w:tc>
        <w:tc>
          <w:tcPr>
            <w:tcW w:w="1620" w:type="dxa"/>
          </w:tcPr>
          <w:p w14:paraId="6F4DACDC" w14:textId="77777777" w:rsidR="000C7580" w:rsidRPr="00CB0E94" w:rsidRDefault="000C7580" w:rsidP="00CB0E94">
            <w:pPr>
              <w:tabs>
                <w:tab w:val="left" w:pos="313"/>
              </w:tabs>
              <w:spacing w:before="60" w:after="60" w:line="240" w:lineRule="exact"/>
              <w:rPr>
                <w:rFonts w:ascii="Times New Roman" w:hAnsi="Times New Roman"/>
                <w:iCs/>
                <w:spacing w:val="4"/>
                <w:w w:val="103"/>
                <w:kern w:val="14"/>
                <w:sz w:val="17"/>
                <w:szCs w:val="17"/>
                <w:lang w:val="en-GB"/>
              </w:rPr>
            </w:pPr>
            <w:r w:rsidRPr="00CB0E94">
              <w:rPr>
                <w:rFonts w:ascii="Times New Roman" w:hAnsi="Times New Roman"/>
                <w:iCs/>
                <w:spacing w:val="4"/>
                <w:w w:val="103"/>
                <w:kern w:val="14"/>
                <w:sz w:val="17"/>
                <w:szCs w:val="17"/>
                <w:lang w:val="en-GB"/>
              </w:rPr>
              <w:t>No</w:t>
            </w:r>
          </w:p>
        </w:tc>
      </w:tr>
      <w:tr w:rsidR="00145A13" w:rsidRPr="004547EF" w14:paraId="443F6935" w14:textId="77777777" w:rsidTr="00CB0E94">
        <w:trPr>
          <w:trHeight w:val="325"/>
          <w:jc w:val="center"/>
        </w:trPr>
        <w:tc>
          <w:tcPr>
            <w:tcW w:w="2880" w:type="dxa"/>
            <w:tcBorders>
              <w:bottom w:val="single" w:sz="12" w:space="0" w:color="auto"/>
            </w:tcBorders>
            <w:shd w:val="clear" w:color="auto" w:fill="auto"/>
          </w:tcPr>
          <w:p w14:paraId="58CCD800" w14:textId="77777777" w:rsidR="000C7580" w:rsidRPr="00CB0E94" w:rsidRDefault="000C7580" w:rsidP="00CB0E94">
            <w:pPr>
              <w:tabs>
                <w:tab w:val="left" w:pos="313"/>
              </w:tabs>
              <w:spacing w:before="60" w:after="60" w:line="240" w:lineRule="exact"/>
              <w:rPr>
                <w:rFonts w:ascii="Times New Roman" w:hAnsi="Times New Roman"/>
                <w:spacing w:val="4"/>
                <w:w w:val="103"/>
                <w:kern w:val="14"/>
                <w:sz w:val="17"/>
                <w:szCs w:val="17"/>
                <w:lang w:val="en-GB"/>
              </w:rPr>
            </w:pPr>
            <w:r w:rsidRPr="00CB0E94">
              <w:rPr>
                <w:rFonts w:ascii="Times New Roman" w:hAnsi="Times New Roman"/>
                <w:spacing w:val="4"/>
                <w:w w:val="103"/>
                <w:kern w:val="14"/>
                <w:sz w:val="17"/>
                <w:szCs w:val="17"/>
                <w:lang w:val="en-GB"/>
              </w:rPr>
              <w:lastRenderedPageBreak/>
              <w:t>Disaster management, preparedness, and resilience-building in the Caribbean</w:t>
            </w:r>
          </w:p>
        </w:tc>
        <w:tc>
          <w:tcPr>
            <w:tcW w:w="1538" w:type="dxa"/>
            <w:vMerge/>
            <w:tcBorders>
              <w:bottom w:val="single" w:sz="12" w:space="0" w:color="auto"/>
            </w:tcBorders>
            <w:shd w:val="clear" w:color="auto" w:fill="auto"/>
          </w:tcPr>
          <w:p w14:paraId="45876240" w14:textId="77777777" w:rsidR="000C7580" w:rsidRPr="00CB0E94" w:rsidRDefault="000C7580" w:rsidP="00CB0E94">
            <w:pPr>
              <w:tabs>
                <w:tab w:val="left" w:pos="313"/>
              </w:tabs>
              <w:spacing w:before="60" w:after="60" w:line="240" w:lineRule="exact"/>
              <w:rPr>
                <w:rFonts w:ascii="Times New Roman" w:hAnsi="Times New Roman"/>
                <w:iCs/>
                <w:spacing w:val="4"/>
                <w:w w:val="103"/>
                <w:kern w:val="14"/>
                <w:sz w:val="17"/>
                <w:szCs w:val="17"/>
                <w:lang w:val="en-GB"/>
              </w:rPr>
            </w:pPr>
          </w:p>
        </w:tc>
        <w:tc>
          <w:tcPr>
            <w:tcW w:w="1368" w:type="dxa"/>
            <w:tcBorders>
              <w:bottom w:val="single" w:sz="12" w:space="0" w:color="auto"/>
            </w:tcBorders>
          </w:tcPr>
          <w:p w14:paraId="75D0FA74" w14:textId="77777777" w:rsidR="000C7580" w:rsidRPr="00CB0E94" w:rsidRDefault="000C7580" w:rsidP="00CB0E94">
            <w:pPr>
              <w:tabs>
                <w:tab w:val="left" w:pos="313"/>
              </w:tabs>
              <w:spacing w:before="60" w:after="60" w:line="240" w:lineRule="exact"/>
              <w:rPr>
                <w:rFonts w:ascii="Times New Roman" w:hAnsi="Times New Roman"/>
                <w:iCs/>
                <w:spacing w:val="4"/>
                <w:w w:val="103"/>
                <w:kern w:val="14"/>
                <w:sz w:val="17"/>
                <w:szCs w:val="17"/>
                <w:lang w:val="en-GB"/>
              </w:rPr>
            </w:pPr>
            <w:r w:rsidRPr="00CB0E94">
              <w:rPr>
                <w:rFonts w:ascii="Times New Roman" w:hAnsi="Times New Roman"/>
                <w:iCs/>
                <w:spacing w:val="4"/>
                <w:w w:val="103"/>
                <w:kern w:val="14"/>
                <w:sz w:val="17"/>
                <w:szCs w:val="17"/>
                <w:lang w:val="en-GB"/>
              </w:rPr>
              <w:t>Yes</w:t>
            </w:r>
          </w:p>
        </w:tc>
        <w:tc>
          <w:tcPr>
            <w:tcW w:w="1620" w:type="dxa"/>
            <w:tcBorders>
              <w:bottom w:val="single" w:sz="12" w:space="0" w:color="auto"/>
            </w:tcBorders>
          </w:tcPr>
          <w:p w14:paraId="6D251FBC" w14:textId="77777777" w:rsidR="000C7580" w:rsidRPr="00CB0E94" w:rsidRDefault="000C7580" w:rsidP="00CB0E94">
            <w:pPr>
              <w:tabs>
                <w:tab w:val="left" w:pos="313"/>
              </w:tabs>
              <w:spacing w:before="60" w:after="60" w:line="240" w:lineRule="exact"/>
              <w:rPr>
                <w:rFonts w:ascii="Times New Roman" w:hAnsi="Times New Roman"/>
                <w:iCs/>
                <w:spacing w:val="4"/>
                <w:w w:val="103"/>
                <w:kern w:val="14"/>
                <w:sz w:val="17"/>
                <w:szCs w:val="17"/>
                <w:lang w:val="en-GB"/>
              </w:rPr>
            </w:pPr>
            <w:r w:rsidRPr="00CB0E94">
              <w:rPr>
                <w:rFonts w:ascii="Times New Roman" w:hAnsi="Times New Roman"/>
                <w:iCs/>
                <w:spacing w:val="4"/>
                <w:w w:val="103"/>
                <w:kern w:val="14"/>
                <w:sz w:val="17"/>
                <w:szCs w:val="17"/>
                <w:lang w:val="en-GB"/>
              </w:rPr>
              <w:t>No</w:t>
            </w:r>
          </w:p>
        </w:tc>
      </w:tr>
    </w:tbl>
    <w:p w14:paraId="15C87C4D" w14:textId="2BB04E45" w:rsidR="00246AEF" w:rsidRPr="004547EF" w:rsidRDefault="00461FF6" w:rsidP="009E293E">
      <w:pPr>
        <w:pStyle w:val="ListNumber"/>
        <w:numPr>
          <w:ilvl w:val="0"/>
          <w:numId w:val="7"/>
        </w:numPr>
        <w:tabs>
          <w:tab w:val="left" w:pos="1728"/>
          <w:tab w:val="left" w:pos="2070"/>
        </w:tabs>
        <w:spacing w:before="12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As of December 2019, the </w:t>
      </w:r>
      <w:r w:rsidR="00D27AB9">
        <w:rPr>
          <w:rFonts w:asciiTheme="majorBidi" w:hAnsiTheme="majorBidi" w:cstheme="majorBidi"/>
          <w:spacing w:val="4"/>
          <w:w w:val="103"/>
          <w:kern w:val="14"/>
        </w:rPr>
        <w:t>f</w:t>
      </w:r>
      <w:r w:rsidRPr="004547EF">
        <w:rPr>
          <w:rFonts w:asciiTheme="majorBidi" w:hAnsiTheme="majorBidi" w:cstheme="majorBidi"/>
          <w:spacing w:val="4"/>
          <w:w w:val="103"/>
          <w:kern w:val="14"/>
        </w:rPr>
        <w:t>irst-</w:t>
      </w:r>
      <w:r w:rsidR="00D27AB9">
        <w:rPr>
          <w:rFonts w:asciiTheme="majorBidi" w:hAnsiTheme="majorBidi" w:cstheme="majorBidi"/>
          <w:spacing w:val="4"/>
          <w:w w:val="103"/>
          <w:kern w:val="14"/>
        </w:rPr>
        <w:t>g</w:t>
      </w:r>
      <w:r w:rsidRPr="004547EF">
        <w:rPr>
          <w:rFonts w:asciiTheme="majorBidi" w:hAnsiTheme="majorBidi" w:cstheme="majorBidi"/>
          <w:spacing w:val="4"/>
          <w:w w:val="103"/>
          <w:kern w:val="14"/>
        </w:rPr>
        <w:t>eneration accelerators, which had their respective funding sources, have progressed</w:t>
      </w:r>
      <w:r w:rsidR="00D27AB9">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w:t>
      </w:r>
      <w:r w:rsidR="00F40805" w:rsidRPr="004547EF">
        <w:rPr>
          <w:rFonts w:asciiTheme="majorBidi" w:hAnsiTheme="majorBidi" w:cstheme="majorBidi"/>
          <w:spacing w:val="4"/>
          <w:w w:val="103"/>
          <w:kern w:val="14"/>
        </w:rPr>
        <w:t xml:space="preserve">though </w:t>
      </w:r>
      <w:r w:rsidRPr="004547EF">
        <w:rPr>
          <w:rFonts w:asciiTheme="majorBidi" w:hAnsiTheme="majorBidi" w:cstheme="majorBidi"/>
          <w:spacing w:val="4"/>
          <w:w w:val="103"/>
          <w:kern w:val="14"/>
        </w:rPr>
        <w:t xml:space="preserve">without any strong relationship with the </w:t>
      </w:r>
      <w:r w:rsidR="000E4F49"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Pr="004547EF">
        <w:rPr>
          <w:rFonts w:asciiTheme="majorBidi" w:hAnsiTheme="majorBidi" w:cstheme="majorBidi"/>
          <w:spacing w:val="4"/>
          <w:w w:val="103"/>
          <w:kern w:val="14"/>
        </w:rPr>
        <w:t>.</w:t>
      </w:r>
      <w:r w:rsidR="00DD29D3" w:rsidRPr="004547EF">
        <w:rPr>
          <w:rFonts w:asciiTheme="majorBidi" w:hAnsiTheme="majorBidi" w:cstheme="majorBidi"/>
          <w:spacing w:val="4"/>
          <w:w w:val="103"/>
          <w:kern w:val="14"/>
        </w:rPr>
        <w:t xml:space="preserve"> </w:t>
      </w:r>
      <w:r w:rsidR="003A2B82" w:rsidRPr="004547EF">
        <w:rPr>
          <w:rFonts w:asciiTheme="majorBidi" w:hAnsiTheme="majorBidi" w:cstheme="majorBidi"/>
          <w:spacing w:val="4"/>
          <w:w w:val="103"/>
          <w:kern w:val="14"/>
        </w:rPr>
        <w:t xml:space="preserve">In the case of Spotlight, </w:t>
      </w:r>
      <w:r w:rsidR="00F85F1C" w:rsidRPr="004547EF">
        <w:rPr>
          <w:rFonts w:asciiTheme="majorBidi" w:hAnsiTheme="majorBidi" w:cstheme="majorBidi"/>
          <w:spacing w:val="4"/>
          <w:w w:val="103"/>
          <w:kern w:val="14"/>
        </w:rPr>
        <w:t xml:space="preserve">collaboration among </w:t>
      </w:r>
      <w:r w:rsidR="000E4F49"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F85F1C" w:rsidRPr="004547EF">
        <w:rPr>
          <w:rFonts w:asciiTheme="majorBidi" w:hAnsiTheme="majorBidi" w:cstheme="majorBidi"/>
          <w:spacing w:val="4"/>
          <w:w w:val="103"/>
          <w:kern w:val="14"/>
        </w:rPr>
        <w:t xml:space="preserve"> </w:t>
      </w:r>
      <w:r w:rsidR="00D27AB9">
        <w:rPr>
          <w:rFonts w:asciiTheme="majorBidi" w:hAnsiTheme="majorBidi" w:cstheme="majorBidi"/>
          <w:spacing w:val="4"/>
          <w:w w:val="103"/>
          <w:kern w:val="14"/>
        </w:rPr>
        <w:t xml:space="preserve">organizations </w:t>
      </w:r>
      <w:r w:rsidR="00F85F1C" w:rsidRPr="004547EF">
        <w:rPr>
          <w:rFonts w:asciiTheme="majorBidi" w:hAnsiTheme="majorBidi" w:cstheme="majorBidi"/>
          <w:spacing w:val="4"/>
          <w:w w:val="103"/>
          <w:kern w:val="14"/>
        </w:rPr>
        <w:t xml:space="preserve">under the leadership of the </w:t>
      </w:r>
      <w:r w:rsidR="00D27AB9">
        <w:rPr>
          <w:rFonts w:asciiTheme="majorBidi" w:hAnsiTheme="majorBidi" w:cstheme="majorBidi"/>
          <w:spacing w:val="4"/>
          <w:w w:val="103"/>
          <w:kern w:val="14"/>
        </w:rPr>
        <w:t>r</w:t>
      </w:r>
      <w:r w:rsidR="00F85F1C" w:rsidRPr="004547EF">
        <w:rPr>
          <w:rFonts w:asciiTheme="majorBidi" w:hAnsiTheme="majorBidi" w:cstheme="majorBidi"/>
          <w:spacing w:val="4"/>
          <w:w w:val="103"/>
          <w:kern w:val="14"/>
        </w:rPr>
        <w:t xml:space="preserve">esident </w:t>
      </w:r>
      <w:r w:rsidR="00D27AB9">
        <w:rPr>
          <w:rFonts w:asciiTheme="majorBidi" w:hAnsiTheme="majorBidi" w:cstheme="majorBidi"/>
          <w:spacing w:val="4"/>
          <w:w w:val="103"/>
          <w:kern w:val="14"/>
        </w:rPr>
        <w:t>c</w:t>
      </w:r>
      <w:r w:rsidR="00F85F1C" w:rsidRPr="004547EF">
        <w:rPr>
          <w:rFonts w:asciiTheme="majorBidi" w:hAnsiTheme="majorBidi" w:cstheme="majorBidi"/>
          <w:spacing w:val="4"/>
          <w:w w:val="103"/>
          <w:kern w:val="14"/>
        </w:rPr>
        <w:t xml:space="preserve">oordinator was </w:t>
      </w:r>
      <w:r w:rsidR="00C636EC" w:rsidRPr="004547EF">
        <w:rPr>
          <w:rFonts w:asciiTheme="majorBidi" w:hAnsiTheme="majorBidi" w:cstheme="majorBidi"/>
          <w:spacing w:val="4"/>
          <w:w w:val="103"/>
          <w:kern w:val="14"/>
        </w:rPr>
        <w:t xml:space="preserve">defined as “very different”, with one </w:t>
      </w:r>
      <w:r w:rsidR="00D27AB9">
        <w:rPr>
          <w:rFonts w:asciiTheme="majorBidi" w:hAnsiTheme="majorBidi" w:cstheme="majorBidi"/>
          <w:spacing w:val="4"/>
          <w:w w:val="103"/>
          <w:kern w:val="14"/>
        </w:rPr>
        <w:t>s</w:t>
      </w:r>
      <w:r w:rsidR="00C636EC" w:rsidRPr="004547EF">
        <w:rPr>
          <w:rFonts w:asciiTheme="majorBidi" w:hAnsiTheme="majorBidi" w:cstheme="majorBidi"/>
          <w:spacing w:val="4"/>
          <w:w w:val="103"/>
          <w:kern w:val="14"/>
        </w:rPr>
        <w:t xml:space="preserve">ecretariat to which the </w:t>
      </w:r>
      <w:r w:rsidR="00D27AB9">
        <w:rPr>
          <w:rFonts w:asciiTheme="majorBidi" w:hAnsiTheme="majorBidi" w:cstheme="majorBidi"/>
          <w:spacing w:val="4"/>
          <w:w w:val="103"/>
          <w:kern w:val="14"/>
        </w:rPr>
        <w:t xml:space="preserve">organizations </w:t>
      </w:r>
      <w:r w:rsidR="00C636EC" w:rsidRPr="004547EF">
        <w:rPr>
          <w:rFonts w:asciiTheme="majorBidi" w:hAnsiTheme="majorBidi" w:cstheme="majorBidi"/>
          <w:spacing w:val="4"/>
          <w:w w:val="103"/>
          <w:kern w:val="14"/>
        </w:rPr>
        <w:t xml:space="preserve">provide staff resources, a global theory of change, and an unprecedented level of investment. </w:t>
      </w:r>
      <w:r w:rsidR="00BD506C" w:rsidRPr="004547EF">
        <w:rPr>
          <w:rFonts w:asciiTheme="majorBidi" w:hAnsiTheme="majorBidi" w:cstheme="majorBidi"/>
          <w:spacing w:val="4"/>
          <w:w w:val="103"/>
          <w:kern w:val="14"/>
        </w:rPr>
        <w:t xml:space="preserve">In some countries, stakeholders have opted to </w:t>
      </w:r>
      <w:r w:rsidR="008F76D8" w:rsidRPr="004547EF">
        <w:rPr>
          <w:rFonts w:asciiTheme="majorBidi" w:hAnsiTheme="majorBidi" w:cstheme="majorBidi"/>
          <w:spacing w:val="4"/>
          <w:w w:val="103"/>
          <w:kern w:val="14"/>
        </w:rPr>
        <w:t xml:space="preserve">entrust an </w:t>
      </w:r>
      <w:r w:rsidR="00D27AB9">
        <w:rPr>
          <w:rFonts w:asciiTheme="majorBidi" w:hAnsiTheme="majorBidi" w:cstheme="majorBidi"/>
          <w:spacing w:val="4"/>
          <w:w w:val="103"/>
          <w:kern w:val="14"/>
        </w:rPr>
        <w:t xml:space="preserve">organization </w:t>
      </w:r>
      <w:r w:rsidR="008F76D8" w:rsidRPr="004547EF">
        <w:rPr>
          <w:rFonts w:asciiTheme="majorBidi" w:hAnsiTheme="majorBidi" w:cstheme="majorBidi"/>
          <w:spacing w:val="4"/>
          <w:w w:val="103"/>
          <w:kern w:val="14"/>
        </w:rPr>
        <w:t xml:space="preserve">with guaranteeing technical coherence. </w:t>
      </w:r>
      <w:r w:rsidR="005C10CF" w:rsidRPr="004547EF">
        <w:rPr>
          <w:rFonts w:asciiTheme="majorBidi" w:hAnsiTheme="majorBidi" w:cstheme="majorBidi"/>
          <w:spacing w:val="4"/>
          <w:w w:val="103"/>
          <w:kern w:val="14"/>
        </w:rPr>
        <w:t>A complex management structure at the global, regional and country level</w:t>
      </w:r>
      <w:r w:rsidR="00D27AB9">
        <w:rPr>
          <w:rFonts w:asciiTheme="majorBidi" w:hAnsiTheme="majorBidi" w:cstheme="majorBidi"/>
          <w:spacing w:val="4"/>
          <w:w w:val="103"/>
          <w:kern w:val="14"/>
        </w:rPr>
        <w:t>s</w:t>
      </w:r>
      <w:r w:rsidR="005C10CF" w:rsidRPr="004547EF">
        <w:rPr>
          <w:rFonts w:asciiTheme="majorBidi" w:hAnsiTheme="majorBidi" w:cstheme="majorBidi"/>
          <w:spacing w:val="4"/>
          <w:w w:val="103"/>
          <w:kern w:val="14"/>
        </w:rPr>
        <w:t xml:space="preserve"> has also been set up to oversee the implementation of the United Nations </w:t>
      </w:r>
      <w:r w:rsidR="00D27AB9">
        <w:rPr>
          <w:rFonts w:asciiTheme="majorBidi" w:hAnsiTheme="majorBidi" w:cstheme="majorBidi"/>
          <w:spacing w:val="4"/>
          <w:w w:val="103"/>
          <w:kern w:val="14"/>
        </w:rPr>
        <w:t xml:space="preserve">Integrated </w:t>
      </w:r>
      <w:r w:rsidR="005C10CF" w:rsidRPr="004547EF">
        <w:rPr>
          <w:rFonts w:asciiTheme="majorBidi" w:hAnsiTheme="majorBidi" w:cstheme="majorBidi"/>
          <w:spacing w:val="4"/>
          <w:w w:val="103"/>
          <w:kern w:val="14"/>
        </w:rPr>
        <w:t xml:space="preserve">Strategy for the Sahel, under the leadership of the Office of the Deputy Secretary-General. </w:t>
      </w:r>
      <w:r w:rsidR="00EF4534" w:rsidRPr="004547EF">
        <w:rPr>
          <w:rFonts w:asciiTheme="majorBidi" w:hAnsiTheme="majorBidi" w:cstheme="majorBidi"/>
          <w:spacing w:val="4"/>
          <w:w w:val="103"/>
          <w:kern w:val="14"/>
        </w:rPr>
        <w:t xml:space="preserve">Initial </w:t>
      </w:r>
      <w:r w:rsidR="004C2E9D" w:rsidRPr="004547EF">
        <w:rPr>
          <w:rFonts w:asciiTheme="majorBidi" w:hAnsiTheme="majorBidi" w:cstheme="majorBidi"/>
          <w:spacing w:val="4"/>
          <w:w w:val="103"/>
          <w:kern w:val="14"/>
        </w:rPr>
        <w:t xml:space="preserve">information </w:t>
      </w:r>
      <w:r w:rsidR="00EF4534" w:rsidRPr="004547EF">
        <w:rPr>
          <w:rFonts w:asciiTheme="majorBidi" w:hAnsiTheme="majorBidi" w:cstheme="majorBidi"/>
          <w:spacing w:val="4"/>
          <w:w w:val="103"/>
          <w:kern w:val="14"/>
        </w:rPr>
        <w:t xml:space="preserve">on these experiences are very positive, although it was </w:t>
      </w:r>
      <w:r w:rsidR="004C2E9D" w:rsidRPr="004547EF">
        <w:rPr>
          <w:rFonts w:asciiTheme="majorBidi" w:hAnsiTheme="majorBidi" w:cstheme="majorBidi"/>
          <w:spacing w:val="4"/>
          <w:w w:val="103"/>
          <w:kern w:val="14"/>
        </w:rPr>
        <w:t xml:space="preserve">reportedly </w:t>
      </w:r>
      <w:r w:rsidR="00EF4534" w:rsidRPr="004547EF">
        <w:rPr>
          <w:rFonts w:asciiTheme="majorBidi" w:hAnsiTheme="majorBidi" w:cstheme="majorBidi"/>
          <w:spacing w:val="4"/>
          <w:w w:val="103"/>
          <w:kern w:val="14"/>
        </w:rPr>
        <w:t xml:space="preserve">often difficult </w:t>
      </w:r>
      <w:r w:rsidR="00DE4336" w:rsidRPr="004547EF">
        <w:rPr>
          <w:rFonts w:asciiTheme="majorBidi" w:hAnsiTheme="majorBidi" w:cstheme="majorBidi"/>
          <w:spacing w:val="4"/>
          <w:w w:val="103"/>
          <w:kern w:val="14"/>
        </w:rPr>
        <w:t xml:space="preserve">to </w:t>
      </w:r>
      <w:r w:rsidR="0036486F" w:rsidRPr="004547EF">
        <w:rPr>
          <w:rFonts w:asciiTheme="majorBidi" w:hAnsiTheme="majorBidi" w:cstheme="majorBidi"/>
          <w:spacing w:val="4"/>
          <w:w w:val="103"/>
          <w:kern w:val="14"/>
        </w:rPr>
        <w:t>work “differently”</w:t>
      </w:r>
      <w:r w:rsidR="00EF4534" w:rsidRPr="004547EF">
        <w:rPr>
          <w:rFonts w:asciiTheme="majorBidi" w:hAnsiTheme="majorBidi" w:cstheme="majorBidi"/>
          <w:spacing w:val="4"/>
          <w:w w:val="103"/>
          <w:kern w:val="14"/>
        </w:rPr>
        <w:t xml:space="preserve">. </w:t>
      </w:r>
    </w:p>
    <w:p w14:paraId="4BAB7FB5" w14:textId="07A91E8B" w:rsidR="00C7781F" w:rsidRPr="004547EF" w:rsidRDefault="00C7781F"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Overall, very little progress was found in implementing the </w:t>
      </w:r>
      <w:r w:rsidR="00867D13" w:rsidRPr="004547EF">
        <w:rPr>
          <w:rFonts w:asciiTheme="majorBidi" w:hAnsiTheme="majorBidi" w:cstheme="majorBidi"/>
          <w:spacing w:val="4"/>
          <w:w w:val="103"/>
          <w:kern w:val="14"/>
        </w:rPr>
        <w:t>other</w:t>
      </w:r>
      <w:r w:rsidRPr="004547EF">
        <w:rPr>
          <w:rFonts w:asciiTheme="majorBidi" w:hAnsiTheme="majorBidi" w:cstheme="majorBidi"/>
          <w:spacing w:val="4"/>
          <w:w w:val="103"/>
          <w:kern w:val="14"/>
        </w:rPr>
        <w:t xml:space="preserve"> accelerator</w:t>
      </w:r>
      <w:r w:rsidR="00EF4534" w:rsidRPr="004547EF">
        <w:rPr>
          <w:rFonts w:asciiTheme="majorBidi" w:hAnsiTheme="majorBidi" w:cstheme="majorBidi"/>
          <w:spacing w:val="4"/>
          <w:w w:val="103"/>
          <w:kern w:val="14"/>
        </w:rPr>
        <w:t xml:space="preserve">s, mostly </w:t>
      </w:r>
      <w:r w:rsidR="00282932" w:rsidRPr="004547EF">
        <w:rPr>
          <w:rFonts w:asciiTheme="majorBidi" w:hAnsiTheme="majorBidi" w:cstheme="majorBidi"/>
          <w:spacing w:val="4"/>
          <w:w w:val="103"/>
          <w:kern w:val="14"/>
        </w:rPr>
        <w:t>since</w:t>
      </w:r>
      <w:r w:rsidR="00EF4534" w:rsidRPr="004547EF">
        <w:rPr>
          <w:rFonts w:asciiTheme="majorBidi" w:hAnsiTheme="majorBidi" w:cstheme="majorBidi"/>
          <w:spacing w:val="4"/>
          <w:w w:val="103"/>
          <w:kern w:val="14"/>
        </w:rPr>
        <w:t xml:space="preserve"> no additional resource ha</w:t>
      </w:r>
      <w:r w:rsidR="00282932" w:rsidRPr="004547EF">
        <w:rPr>
          <w:rFonts w:asciiTheme="majorBidi" w:hAnsiTheme="majorBidi" w:cstheme="majorBidi"/>
          <w:spacing w:val="4"/>
          <w:w w:val="103"/>
          <w:kern w:val="14"/>
        </w:rPr>
        <w:t>s</w:t>
      </w:r>
      <w:r w:rsidR="00EF4534" w:rsidRPr="004547EF">
        <w:rPr>
          <w:rFonts w:asciiTheme="majorBidi" w:hAnsiTheme="majorBidi" w:cstheme="majorBidi"/>
          <w:spacing w:val="4"/>
          <w:w w:val="103"/>
          <w:kern w:val="14"/>
        </w:rPr>
        <w:t xml:space="preserve"> been committed or made available</w:t>
      </w:r>
      <w:r w:rsidRPr="004547EF">
        <w:rPr>
          <w:rFonts w:asciiTheme="majorBidi" w:hAnsiTheme="majorBidi" w:cstheme="majorBidi"/>
          <w:spacing w:val="4"/>
          <w:w w:val="103"/>
          <w:kern w:val="14"/>
        </w:rPr>
        <w:t xml:space="preserve">. </w:t>
      </w:r>
      <w:r w:rsidR="00880DB5" w:rsidRPr="004547EF">
        <w:rPr>
          <w:rFonts w:asciiTheme="majorBidi" w:hAnsiTheme="majorBidi" w:cstheme="majorBidi"/>
          <w:spacing w:val="4"/>
          <w:w w:val="103"/>
          <w:kern w:val="14"/>
        </w:rPr>
        <w:t xml:space="preserve">No additional funding has resulted out of the common chapter for these areas of work, nor </w:t>
      </w:r>
      <w:r w:rsidR="00D27AB9">
        <w:rPr>
          <w:rFonts w:asciiTheme="majorBidi" w:hAnsiTheme="majorBidi" w:cstheme="majorBidi"/>
          <w:spacing w:val="4"/>
          <w:w w:val="103"/>
          <w:kern w:val="14"/>
        </w:rPr>
        <w:t xml:space="preserve">have </w:t>
      </w:r>
      <w:r w:rsidR="00880DB5" w:rsidRPr="004547EF">
        <w:rPr>
          <w:rFonts w:asciiTheme="majorBidi" w:hAnsiTheme="majorBidi" w:cstheme="majorBidi"/>
          <w:spacing w:val="4"/>
          <w:w w:val="103"/>
          <w:kern w:val="14"/>
        </w:rPr>
        <w:t xml:space="preserve">the regional offices received any instruction or encouragement to channel existing resources in these areas as a matter of priority. </w:t>
      </w:r>
      <w:r w:rsidR="00AE0EC3" w:rsidRPr="004547EF">
        <w:rPr>
          <w:rFonts w:asciiTheme="majorBidi" w:hAnsiTheme="majorBidi" w:cstheme="majorBidi"/>
          <w:spacing w:val="4"/>
          <w:w w:val="103"/>
          <w:kern w:val="14"/>
        </w:rPr>
        <w:t>Only in Eastern and Southern Africa</w:t>
      </w:r>
      <w:r w:rsidR="00D27AB9">
        <w:rPr>
          <w:rFonts w:asciiTheme="majorBidi" w:hAnsiTheme="majorBidi" w:cstheme="majorBidi"/>
          <w:spacing w:val="4"/>
          <w:w w:val="103"/>
          <w:kern w:val="14"/>
        </w:rPr>
        <w:t xml:space="preserve"> where </w:t>
      </w:r>
      <w:r w:rsidR="00AE0EC3" w:rsidRPr="004547EF">
        <w:rPr>
          <w:rFonts w:asciiTheme="majorBidi" w:hAnsiTheme="majorBidi" w:cstheme="majorBidi"/>
          <w:spacing w:val="4"/>
          <w:w w:val="103"/>
          <w:kern w:val="14"/>
        </w:rPr>
        <w:t xml:space="preserve">the three areas of work identified as accelerators are </w:t>
      </w:r>
      <w:r w:rsidR="00282932" w:rsidRPr="004547EF">
        <w:rPr>
          <w:rFonts w:asciiTheme="majorBidi" w:hAnsiTheme="majorBidi" w:cstheme="majorBidi"/>
          <w:spacing w:val="4"/>
          <w:w w:val="103"/>
          <w:kern w:val="14"/>
        </w:rPr>
        <w:t xml:space="preserve">reportedly </w:t>
      </w:r>
      <w:r w:rsidR="00AE0EC3" w:rsidRPr="004547EF">
        <w:rPr>
          <w:rFonts w:asciiTheme="majorBidi" w:hAnsiTheme="majorBidi" w:cstheme="majorBidi"/>
          <w:spacing w:val="4"/>
          <w:w w:val="103"/>
          <w:kern w:val="14"/>
        </w:rPr>
        <w:t>moving forward</w:t>
      </w:r>
      <w:r w:rsidR="00B442F5" w:rsidRPr="004547EF">
        <w:rPr>
          <w:rFonts w:asciiTheme="majorBidi" w:hAnsiTheme="majorBidi" w:cstheme="majorBidi"/>
          <w:spacing w:val="4"/>
          <w:w w:val="103"/>
          <w:kern w:val="14"/>
        </w:rPr>
        <w:t xml:space="preserve">, </w:t>
      </w:r>
      <w:r w:rsidR="000B0A1E" w:rsidRPr="004547EF">
        <w:rPr>
          <w:rFonts w:asciiTheme="majorBidi" w:hAnsiTheme="majorBidi" w:cstheme="majorBidi"/>
          <w:spacing w:val="4"/>
          <w:w w:val="103"/>
          <w:kern w:val="14"/>
        </w:rPr>
        <w:t xml:space="preserve">based on existing </w:t>
      </w:r>
      <w:r w:rsidR="00867D13" w:rsidRPr="004547EF">
        <w:rPr>
          <w:rFonts w:asciiTheme="majorBidi" w:hAnsiTheme="majorBidi" w:cstheme="majorBidi"/>
          <w:spacing w:val="4"/>
          <w:w w:val="103"/>
          <w:kern w:val="14"/>
        </w:rPr>
        <w:t>programmes</w:t>
      </w:r>
      <w:r w:rsidR="000B0A1E" w:rsidRPr="004547EF">
        <w:rPr>
          <w:rFonts w:asciiTheme="majorBidi" w:hAnsiTheme="majorBidi" w:cstheme="majorBidi"/>
          <w:spacing w:val="4"/>
          <w:w w:val="103"/>
          <w:kern w:val="14"/>
        </w:rPr>
        <w:t xml:space="preserve">, </w:t>
      </w:r>
      <w:r w:rsidR="00810E92" w:rsidRPr="004547EF">
        <w:rPr>
          <w:rFonts w:asciiTheme="majorBidi" w:hAnsiTheme="majorBidi" w:cstheme="majorBidi"/>
          <w:spacing w:val="4"/>
          <w:w w:val="103"/>
          <w:kern w:val="14"/>
        </w:rPr>
        <w:t xml:space="preserve">although </w:t>
      </w:r>
      <w:r w:rsidR="00FC2AEC" w:rsidRPr="004547EF">
        <w:rPr>
          <w:rFonts w:asciiTheme="majorBidi" w:hAnsiTheme="majorBidi" w:cstheme="majorBidi"/>
          <w:spacing w:val="4"/>
          <w:w w:val="103"/>
          <w:kern w:val="14"/>
        </w:rPr>
        <w:t xml:space="preserve">the </w:t>
      </w:r>
      <w:r w:rsidR="00810E92" w:rsidRPr="004547EF">
        <w:rPr>
          <w:rFonts w:asciiTheme="majorBidi" w:hAnsiTheme="majorBidi" w:cstheme="majorBidi"/>
          <w:spacing w:val="4"/>
          <w:w w:val="103"/>
          <w:kern w:val="14"/>
        </w:rPr>
        <w:t xml:space="preserve">limited level of information </w:t>
      </w:r>
      <w:r w:rsidR="00FC2AEC" w:rsidRPr="004547EF">
        <w:rPr>
          <w:rFonts w:asciiTheme="majorBidi" w:hAnsiTheme="majorBidi" w:cstheme="majorBidi"/>
          <w:spacing w:val="4"/>
          <w:w w:val="103"/>
          <w:kern w:val="14"/>
        </w:rPr>
        <w:t xml:space="preserve">available </w:t>
      </w:r>
      <w:r w:rsidR="00254BE8" w:rsidRPr="004547EF">
        <w:rPr>
          <w:rFonts w:asciiTheme="majorBidi" w:hAnsiTheme="majorBidi" w:cstheme="majorBidi"/>
          <w:spacing w:val="4"/>
          <w:w w:val="103"/>
          <w:kern w:val="14"/>
        </w:rPr>
        <w:t>did not allow</w:t>
      </w:r>
      <w:r w:rsidR="00282932" w:rsidRPr="004547EF">
        <w:rPr>
          <w:rFonts w:asciiTheme="majorBidi" w:hAnsiTheme="majorBidi" w:cstheme="majorBidi"/>
          <w:spacing w:val="4"/>
          <w:w w:val="103"/>
          <w:kern w:val="14"/>
        </w:rPr>
        <w:t xml:space="preserve"> the team</w:t>
      </w:r>
      <w:r w:rsidR="00254BE8" w:rsidRPr="004547EF">
        <w:rPr>
          <w:rFonts w:asciiTheme="majorBidi" w:hAnsiTheme="majorBidi" w:cstheme="majorBidi"/>
          <w:spacing w:val="4"/>
          <w:w w:val="103"/>
          <w:kern w:val="14"/>
        </w:rPr>
        <w:t xml:space="preserve"> to establish to what extent the work done differ</w:t>
      </w:r>
      <w:r w:rsidR="00282932" w:rsidRPr="004547EF">
        <w:rPr>
          <w:rFonts w:asciiTheme="majorBidi" w:hAnsiTheme="majorBidi" w:cstheme="majorBidi"/>
          <w:spacing w:val="4"/>
          <w:w w:val="103"/>
          <w:kern w:val="14"/>
        </w:rPr>
        <w:t>ed</w:t>
      </w:r>
      <w:r w:rsidR="00254BE8" w:rsidRPr="004547EF">
        <w:rPr>
          <w:rFonts w:asciiTheme="majorBidi" w:hAnsiTheme="majorBidi" w:cstheme="majorBidi"/>
          <w:spacing w:val="4"/>
          <w:w w:val="103"/>
          <w:kern w:val="14"/>
        </w:rPr>
        <w:t xml:space="preserve"> from “traditional joint programming”. </w:t>
      </w:r>
    </w:p>
    <w:p w14:paraId="4DBCC5B8" w14:textId="4347AC6A" w:rsidR="00C7781F" w:rsidRPr="004547EF" w:rsidRDefault="00991AE4"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Given the status of implementation of the accelerators, and the </w:t>
      </w:r>
      <w:r w:rsidR="00CF3946" w:rsidRPr="004547EF">
        <w:rPr>
          <w:rFonts w:asciiTheme="majorBidi" w:hAnsiTheme="majorBidi" w:cstheme="majorBidi"/>
          <w:spacing w:val="4"/>
          <w:w w:val="103"/>
          <w:kern w:val="14"/>
        </w:rPr>
        <w:t xml:space="preserve">loose connection with the </w:t>
      </w:r>
      <w:r w:rsidR="00390B26"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CF3946" w:rsidRPr="004547EF">
        <w:rPr>
          <w:rFonts w:asciiTheme="majorBidi" w:hAnsiTheme="majorBidi" w:cstheme="majorBidi"/>
          <w:spacing w:val="4"/>
          <w:w w:val="103"/>
          <w:kern w:val="14"/>
        </w:rPr>
        <w:t xml:space="preserve">, any evaluation </w:t>
      </w:r>
      <w:r w:rsidR="00390B26" w:rsidRPr="004547EF">
        <w:rPr>
          <w:rFonts w:asciiTheme="majorBidi" w:hAnsiTheme="majorBidi" w:cstheme="majorBidi"/>
          <w:spacing w:val="4"/>
          <w:w w:val="103"/>
          <w:kern w:val="14"/>
        </w:rPr>
        <w:t>in this area</w:t>
      </w:r>
      <w:r w:rsidR="00BE3DCC" w:rsidRPr="004547EF">
        <w:rPr>
          <w:rFonts w:asciiTheme="majorBidi" w:hAnsiTheme="majorBidi" w:cstheme="majorBidi"/>
          <w:spacing w:val="4"/>
          <w:w w:val="103"/>
          <w:kern w:val="14"/>
        </w:rPr>
        <w:t xml:space="preserve"> would not add much value. </w:t>
      </w:r>
      <w:r w:rsidR="00390B26" w:rsidRPr="004547EF">
        <w:rPr>
          <w:rFonts w:asciiTheme="majorBidi" w:hAnsiTheme="majorBidi" w:cstheme="majorBidi"/>
          <w:spacing w:val="4"/>
          <w:w w:val="103"/>
          <w:kern w:val="14"/>
        </w:rPr>
        <w:t>Further</w:t>
      </w:r>
      <w:r w:rsidR="00F85F39" w:rsidRPr="004547EF">
        <w:rPr>
          <w:rFonts w:asciiTheme="majorBidi" w:hAnsiTheme="majorBidi" w:cstheme="majorBidi"/>
          <w:spacing w:val="4"/>
          <w:w w:val="103"/>
          <w:kern w:val="14"/>
        </w:rPr>
        <w:t xml:space="preserve">, </w:t>
      </w:r>
      <w:r w:rsidR="00AC50FC" w:rsidRPr="004547EF">
        <w:rPr>
          <w:rFonts w:asciiTheme="majorBidi" w:hAnsiTheme="majorBidi" w:cstheme="majorBidi"/>
          <w:spacing w:val="4"/>
          <w:w w:val="103"/>
          <w:kern w:val="14"/>
        </w:rPr>
        <w:t>Spotlight -</w:t>
      </w:r>
      <w:r w:rsidR="008F0FAB">
        <w:rPr>
          <w:rFonts w:asciiTheme="majorBidi" w:hAnsiTheme="majorBidi" w:cstheme="majorBidi"/>
          <w:spacing w:val="4"/>
          <w:w w:val="103"/>
          <w:kern w:val="14"/>
        </w:rPr>
        <w:t>-</w:t>
      </w:r>
      <w:r w:rsidR="00F85F39" w:rsidRPr="004547EF">
        <w:rPr>
          <w:rFonts w:asciiTheme="majorBidi" w:hAnsiTheme="majorBidi" w:cstheme="majorBidi"/>
          <w:spacing w:val="4"/>
          <w:w w:val="103"/>
          <w:kern w:val="14"/>
        </w:rPr>
        <w:t xml:space="preserve"> which is the most advanced</w:t>
      </w:r>
      <w:r w:rsidR="00390B26" w:rsidRPr="004547EF">
        <w:rPr>
          <w:rFonts w:asciiTheme="majorBidi" w:hAnsiTheme="majorBidi" w:cstheme="majorBidi"/>
          <w:spacing w:val="4"/>
          <w:w w:val="103"/>
          <w:kern w:val="14"/>
        </w:rPr>
        <w:t xml:space="preserve"> accelerator</w:t>
      </w:r>
      <w:r w:rsidR="00F85F39" w:rsidRPr="004547EF">
        <w:rPr>
          <w:rFonts w:asciiTheme="majorBidi" w:hAnsiTheme="majorBidi" w:cstheme="majorBidi"/>
          <w:spacing w:val="4"/>
          <w:w w:val="103"/>
          <w:kern w:val="14"/>
        </w:rPr>
        <w:t xml:space="preserve"> – has its own monitoring and evaluation system</w:t>
      </w:r>
      <w:r w:rsidR="00AC50FC" w:rsidRPr="004547EF">
        <w:rPr>
          <w:rFonts w:asciiTheme="majorBidi" w:hAnsiTheme="majorBidi" w:cstheme="majorBidi"/>
          <w:spacing w:val="4"/>
          <w:w w:val="103"/>
          <w:kern w:val="14"/>
        </w:rPr>
        <w:t xml:space="preserve"> with planned outputs over a four-year period.</w:t>
      </w:r>
    </w:p>
    <w:p w14:paraId="372AAFFE" w14:textId="315BA105" w:rsidR="00942213" w:rsidRPr="004547EF" w:rsidRDefault="009044E1" w:rsidP="009A2BE8">
      <w:pPr>
        <w:pStyle w:val="ListParagraph"/>
        <w:numPr>
          <w:ilvl w:val="0"/>
          <w:numId w:val="11"/>
        </w:numPr>
        <w:tabs>
          <w:tab w:val="left" w:pos="1260"/>
        </w:tabs>
        <w:spacing w:before="200" w:line="270" w:lineRule="exact"/>
        <w:ind w:left="1252" w:right="1210" w:hanging="446"/>
        <w:contextualSpacing w:val="0"/>
        <w:jc w:val="both"/>
        <w:rPr>
          <w:rFonts w:ascii="Times New Roman" w:hAnsi="Times New Roman"/>
          <w:b/>
          <w:spacing w:val="4"/>
          <w:w w:val="103"/>
          <w:kern w:val="14"/>
          <w:sz w:val="24"/>
          <w:szCs w:val="24"/>
          <w:lang w:val="en-GB"/>
        </w:rPr>
      </w:pPr>
      <w:r w:rsidRPr="004547EF">
        <w:rPr>
          <w:rFonts w:ascii="Times New Roman" w:hAnsi="Times New Roman"/>
          <w:b/>
          <w:spacing w:val="4"/>
          <w:w w:val="103"/>
          <w:kern w:val="14"/>
          <w:sz w:val="24"/>
          <w:szCs w:val="24"/>
          <w:lang w:val="en-GB"/>
        </w:rPr>
        <w:t>The common chapter does not have an adequate monitoring system</w:t>
      </w:r>
      <w:r w:rsidR="00B16D87" w:rsidRPr="004547EF">
        <w:rPr>
          <w:rFonts w:ascii="Times New Roman" w:hAnsi="Times New Roman"/>
          <w:b/>
          <w:spacing w:val="4"/>
          <w:w w:val="103"/>
          <w:kern w:val="14"/>
          <w:sz w:val="24"/>
          <w:szCs w:val="24"/>
          <w:lang w:val="en-GB"/>
        </w:rPr>
        <w:t xml:space="preserve">, </w:t>
      </w:r>
      <w:r w:rsidR="0086261A" w:rsidRPr="004547EF">
        <w:rPr>
          <w:rFonts w:ascii="Times New Roman" w:hAnsi="Times New Roman"/>
          <w:b/>
          <w:spacing w:val="4"/>
          <w:w w:val="103"/>
          <w:kern w:val="14"/>
          <w:sz w:val="24"/>
          <w:szCs w:val="24"/>
          <w:lang w:val="en-GB"/>
        </w:rPr>
        <w:t xml:space="preserve">and information collected in </w:t>
      </w:r>
      <w:r w:rsidR="00B16D87" w:rsidRPr="004547EF">
        <w:rPr>
          <w:rFonts w:ascii="Times New Roman" w:hAnsi="Times New Roman"/>
          <w:b/>
          <w:spacing w:val="4"/>
          <w:w w:val="103"/>
          <w:kern w:val="14"/>
          <w:sz w:val="24"/>
          <w:szCs w:val="24"/>
          <w:lang w:val="en-GB"/>
        </w:rPr>
        <w:t xml:space="preserve">the </w:t>
      </w:r>
      <w:r w:rsidR="00B57455" w:rsidRPr="004547EF">
        <w:rPr>
          <w:rFonts w:ascii="Times New Roman" w:hAnsi="Times New Roman"/>
          <w:b/>
          <w:spacing w:val="4"/>
          <w:w w:val="103"/>
          <w:kern w:val="14"/>
          <w:sz w:val="24"/>
          <w:szCs w:val="24"/>
          <w:lang w:val="en-GB"/>
        </w:rPr>
        <w:t xml:space="preserve">first </w:t>
      </w:r>
      <w:r w:rsidR="0045203C" w:rsidRPr="004547EF">
        <w:rPr>
          <w:rFonts w:ascii="Times New Roman" w:hAnsi="Times New Roman"/>
          <w:b/>
          <w:spacing w:val="4"/>
          <w:w w:val="103"/>
          <w:kern w:val="14"/>
          <w:sz w:val="24"/>
          <w:szCs w:val="24"/>
          <w:lang w:val="en-GB"/>
        </w:rPr>
        <w:t xml:space="preserve">joint </w:t>
      </w:r>
      <w:r w:rsidR="00B16D87" w:rsidRPr="004547EF">
        <w:rPr>
          <w:rFonts w:ascii="Times New Roman" w:hAnsi="Times New Roman"/>
          <w:b/>
          <w:spacing w:val="4"/>
          <w:w w:val="103"/>
          <w:kern w:val="14"/>
          <w:sz w:val="24"/>
          <w:szCs w:val="24"/>
          <w:lang w:val="en-GB"/>
        </w:rPr>
        <w:t>report</w:t>
      </w:r>
      <w:r w:rsidR="0045203C" w:rsidRPr="004547EF">
        <w:rPr>
          <w:rFonts w:ascii="Times New Roman" w:hAnsi="Times New Roman"/>
          <w:b/>
          <w:spacing w:val="4"/>
          <w:w w:val="103"/>
          <w:kern w:val="14"/>
          <w:sz w:val="24"/>
          <w:szCs w:val="24"/>
          <w:lang w:val="en-GB"/>
        </w:rPr>
        <w:t xml:space="preserve"> to the Executive Board</w:t>
      </w:r>
      <w:r w:rsidR="00F45F48">
        <w:rPr>
          <w:rFonts w:ascii="Times New Roman" w:hAnsi="Times New Roman"/>
          <w:b/>
          <w:spacing w:val="4"/>
          <w:w w:val="103"/>
          <w:kern w:val="14"/>
          <w:sz w:val="24"/>
          <w:szCs w:val="24"/>
          <w:lang w:val="en-GB"/>
        </w:rPr>
        <w:t>s</w:t>
      </w:r>
      <w:r w:rsidR="00B16D87" w:rsidRPr="004547EF">
        <w:rPr>
          <w:rFonts w:ascii="Times New Roman" w:hAnsi="Times New Roman"/>
          <w:b/>
          <w:spacing w:val="4"/>
          <w:w w:val="103"/>
          <w:kern w:val="14"/>
          <w:sz w:val="24"/>
          <w:szCs w:val="24"/>
          <w:lang w:val="en-GB"/>
        </w:rPr>
        <w:t xml:space="preserve"> </w:t>
      </w:r>
      <w:r w:rsidR="0086261A" w:rsidRPr="004547EF">
        <w:rPr>
          <w:rFonts w:ascii="Times New Roman" w:hAnsi="Times New Roman"/>
          <w:b/>
          <w:spacing w:val="4"/>
          <w:w w:val="103"/>
          <w:kern w:val="14"/>
          <w:sz w:val="24"/>
          <w:szCs w:val="24"/>
          <w:lang w:val="en-GB"/>
        </w:rPr>
        <w:t>appears</w:t>
      </w:r>
      <w:r w:rsidR="00B16D87" w:rsidRPr="004547EF">
        <w:rPr>
          <w:rFonts w:ascii="Times New Roman" w:hAnsi="Times New Roman"/>
          <w:b/>
          <w:spacing w:val="4"/>
          <w:w w:val="103"/>
          <w:kern w:val="14"/>
          <w:sz w:val="24"/>
          <w:szCs w:val="24"/>
          <w:lang w:val="en-GB"/>
        </w:rPr>
        <w:t xml:space="preserve"> neither complete nor analytical. </w:t>
      </w:r>
      <w:r w:rsidR="00680495" w:rsidRPr="004547EF">
        <w:rPr>
          <w:rFonts w:ascii="Times New Roman" w:hAnsi="Times New Roman"/>
          <w:b/>
          <w:spacing w:val="4"/>
          <w:w w:val="103"/>
          <w:kern w:val="14"/>
          <w:sz w:val="24"/>
          <w:szCs w:val="24"/>
          <w:lang w:val="en-GB"/>
        </w:rPr>
        <w:t>No decentralized evaluation of common chapter’s implementation</w:t>
      </w:r>
      <w:r w:rsidR="00E37BDA" w:rsidRPr="004547EF">
        <w:rPr>
          <w:rFonts w:ascii="Times New Roman" w:hAnsi="Times New Roman"/>
          <w:b/>
          <w:spacing w:val="4"/>
          <w:w w:val="103"/>
          <w:kern w:val="14"/>
          <w:sz w:val="24"/>
          <w:szCs w:val="24"/>
          <w:lang w:val="en-GB"/>
        </w:rPr>
        <w:t xml:space="preserve">, other than </w:t>
      </w:r>
      <w:r w:rsidR="00C01420" w:rsidRPr="004547EF">
        <w:rPr>
          <w:rFonts w:ascii="Times New Roman" w:hAnsi="Times New Roman"/>
          <w:b/>
          <w:spacing w:val="4"/>
          <w:w w:val="103"/>
          <w:kern w:val="14"/>
          <w:sz w:val="24"/>
          <w:szCs w:val="24"/>
          <w:lang w:val="en-GB"/>
        </w:rPr>
        <w:t>that of Spotlight,</w:t>
      </w:r>
      <w:r w:rsidR="00680495" w:rsidRPr="004547EF">
        <w:rPr>
          <w:rFonts w:ascii="Times New Roman" w:hAnsi="Times New Roman"/>
          <w:b/>
          <w:spacing w:val="4"/>
          <w:w w:val="103"/>
          <w:kern w:val="14"/>
          <w:sz w:val="24"/>
          <w:szCs w:val="24"/>
          <w:lang w:val="en-GB"/>
        </w:rPr>
        <w:t xml:space="preserve"> has been planned.</w:t>
      </w:r>
      <w:r w:rsidR="00581FCF" w:rsidRPr="004547EF">
        <w:rPr>
          <w:rFonts w:ascii="Times New Roman" w:hAnsi="Times New Roman"/>
          <w:b/>
          <w:spacing w:val="4"/>
          <w:w w:val="103"/>
          <w:kern w:val="14"/>
          <w:sz w:val="24"/>
          <w:szCs w:val="24"/>
          <w:lang w:val="en-GB"/>
        </w:rPr>
        <w:t xml:space="preserve"> </w:t>
      </w:r>
    </w:p>
    <w:p w14:paraId="4AD5AE7E" w14:textId="2E8E6AAA" w:rsidR="0089021C" w:rsidRPr="004547EF" w:rsidRDefault="000A7E4F"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The </w:t>
      </w:r>
      <w:r w:rsidR="00A75060"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Pr="004547EF">
        <w:rPr>
          <w:rFonts w:asciiTheme="majorBidi" w:hAnsiTheme="majorBidi" w:cstheme="majorBidi"/>
          <w:spacing w:val="4"/>
          <w:w w:val="103"/>
          <w:kern w:val="14"/>
        </w:rPr>
        <w:t xml:space="preserve"> does not have a monitoring system that tracks implementation of key actions and progress of achievement against target results. </w:t>
      </w:r>
      <w:r w:rsidR="00352087" w:rsidRPr="004547EF">
        <w:rPr>
          <w:rFonts w:asciiTheme="majorBidi" w:hAnsiTheme="majorBidi" w:cstheme="majorBidi"/>
          <w:spacing w:val="4"/>
          <w:w w:val="103"/>
          <w:kern w:val="14"/>
        </w:rPr>
        <w:t>Current</w:t>
      </w:r>
      <w:r w:rsidR="008E018D" w:rsidRPr="004547EF">
        <w:rPr>
          <w:rFonts w:asciiTheme="majorBidi" w:hAnsiTheme="majorBidi" w:cstheme="majorBidi"/>
          <w:spacing w:val="4"/>
          <w:w w:val="103"/>
          <w:kern w:val="14"/>
        </w:rPr>
        <w:t xml:space="preserve"> process indicators are inadequate (see finding A) and incomplete. </w:t>
      </w:r>
      <w:r w:rsidR="00A2091C" w:rsidRPr="004547EF">
        <w:rPr>
          <w:rFonts w:asciiTheme="majorBidi" w:hAnsiTheme="majorBidi" w:cstheme="majorBidi"/>
          <w:spacing w:val="4"/>
          <w:w w:val="103"/>
          <w:kern w:val="14"/>
        </w:rPr>
        <w:t xml:space="preserve">The definition of common results at the level of </w:t>
      </w:r>
      <w:r w:rsidR="00F45F48">
        <w:rPr>
          <w:rFonts w:asciiTheme="majorBidi" w:hAnsiTheme="majorBidi" w:cstheme="majorBidi"/>
          <w:spacing w:val="4"/>
          <w:w w:val="103"/>
          <w:kern w:val="14"/>
        </w:rPr>
        <w:t xml:space="preserve">Goals </w:t>
      </w:r>
      <w:r w:rsidR="00A2091C" w:rsidRPr="004547EF">
        <w:rPr>
          <w:rFonts w:asciiTheme="majorBidi" w:hAnsiTheme="majorBidi" w:cstheme="majorBidi"/>
          <w:spacing w:val="4"/>
          <w:w w:val="103"/>
          <w:kern w:val="14"/>
        </w:rPr>
        <w:t xml:space="preserve">does not </w:t>
      </w:r>
      <w:r w:rsidR="00A36685" w:rsidRPr="004547EF">
        <w:rPr>
          <w:rFonts w:asciiTheme="majorBidi" w:hAnsiTheme="majorBidi" w:cstheme="majorBidi"/>
          <w:spacing w:val="4"/>
          <w:w w:val="103"/>
          <w:kern w:val="14"/>
        </w:rPr>
        <w:t>allow</w:t>
      </w:r>
      <w:r w:rsidR="00A2091C" w:rsidRPr="004547EF">
        <w:rPr>
          <w:rFonts w:asciiTheme="majorBidi" w:hAnsiTheme="majorBidi" w:cstheme="majorBidi"/>
          <w:spacing w:val="4"/>
          <w:w w:val="103"/>
          <w:kern w:val="14"/>
        </w:rPr>
        <w:t xml:space="preserve"> reporting against more immediate outcomes, to which the four </w:t>
      </w:r>
      <w:r w:rsidR="00F45F48">
        <w:rPr>
          <w:rFonts w:asciiTheme="majorBidi" w:hAnsiTheme="majorBidi" w:cstheme="majorBidi"/>
          <w:spacing w:val="4"/>
          <w:w w:val="103"/>
          <w:kern w:val="14"/>
        </w:rPr>
        <w:t xml:space="preserve">organizations </w:t>
      </w:r>
      <w:r w:rsidR="00A2091C" w:rsidRPr="004547EF">
        <w:rPr>
          <w:rFonts w:asciiTheme="majorBidi" w:hAnsiTheme="majorBidi" w:cstheme="majorBidi"/>
          <w:spacing w:val="4"/>
          <w:w w:val="103"/>
          <w:kern w:val="14"/>
        </w:rPr>
        <w:t xml:space="preserve">are contributing. To facilitate </w:t>
      </w:r>
      <w:r w:rsidR="00A564A4" w:rsidRPr="004547EF">
        <w:rPr>
          <w:rFonts w:asciiTheme="majorBidi" w:hAnsiTheme="majorBidi" w:cstheme="majorBidi"/>
          <w:spacing w:val="4"/>
          <w:w w:val="103"/>
          <w:kern w:val="14"/>
        </w:rPr>
        <w:t>the integration of the common chapter in monitoring and reporting</w:t>
      </w:r>
      <w:r w:rsidR="0089021C" w:rsidRPr="004547EF">
        <w:rPr>
          <w:rFonts w:asciiTheme="majorBidi" w:hAnsiTheme="majorBidi" w:cstheme="majorBidi"/>
          <w:spacing w:val="4"/>
          <w:w w:val="103"/>
          <w:kern w:val="14"/>
        </w:rPr>
        <w:t>, UNDP and UN</w:t>
      </w:r>
      <w:r w:rsidR="00F45F48">
        <w:rPr>
          <w:rFonts w:asciiTheme="majorBidi" w:hAnsiTheme="majorBidi" w:cstheme="majorBidi"/>
          <w:spacing w:val="4"/>
          <w:w w:val="103"/>
          <w:kern w:val="14"/>
        </w:rPr>
        <w:t>-</w:t>
      </w:r>
      <w:r w:rsidR="0089021C" w:rsidRPr="004547EF">
        <w:rPr>
          <w:rFonts w:asciiTheme="majorBidi" w:hAnsiTheme="majorBidi" w:cstheme="majorBidi"/>
          <w:spacing w:val="4"/>
          <w:w w:val="103"/>
          <w:kern w:val="14"/>
        </w:rPr>
        <w:t xml:space="preserve">Women have </w:t>
      </w:r>
      <w:r w:rsidR="00F45F48">
        <w:rPr>
          <w:rFonts w:asciiTheme="majorBidi" w:hAnsiTheme="majorBidi" w:cstheme="majorBidi"/>
          <w:spacing w:val="4"/>
          <w:w w:val="103"/>
          <w:kern w:val="14"/>
        </w:rPr>
        <w:t xml:space="preserve">included </w:t>
      </w:r>
      <w:r w:rsidR="000D358B" w:rsidRPr="004547EF">
        <w:rPr>
          <w:rFonts w:asciiTheme="majorBidi" w:hAnsiTheme="majorBidi" w:cstheme="majorBidi"/>
          <w:spacing w:val="4"/>
          <w:w w:val="103"/>
          <w:kern w:val="14"/>
        </w:rPr>
        <w:t>the common chapter as part of joint programming in</w:t>
      </w:r>
      <w:r w:rsidR="0089021C" w:rsidRPr="004547EF">
        <w:rPr>
          <w:rFonts w:asciiTheme="majorBidi" w:hAnsiTheme="majorBidi" w:cstheme="majorBidi"/>
          <w:spacing w:val="4"/>
          <w:w w:val="103"/>
          <w:kern w:val="14"/>
        </w:rPr>
        <w:t xml:space="preserve"> their respective systems – </w:t>
      </w:r>
      <w:r w:rsidR="00F45F48">
        <w:rPr>
          <w:rFonts w:asciiTheme="majorBidi" w:hAnsiTheme="majorBidi" w:cstheme="majorBidi"/>
          <w:spacing w:val="4"/>
          <w:w w:val="103"/>
          <w:kern w:val="14"/>
        </w:rPr>
        <w:t xml:space="preserve">though </w:t>
      </w:r>
      <w:r w:rsidR="000D358B" w:rsidRPr="004547EF">
        <w:rPr>
          <w:rFonts w:asciiTheme="majorBidi" w:hAnsiTheme="majorBidi" w:cstheme="majorBidi"/>
          <w:spacing w:val="4"/>
          <w:w w:val="103"/>
          <w:kern w:val="14"/>
        </w:rPr>
        <w:t>it remains</w:t>
      </w:r>
      <w:r w:rsidR="005B0ADD" w:rsidRPr="004547EF">
        <w:rPr>
          <w:rFonts w:asciiTheme="majorBidi" w:hAnsiTheme="majorBidi" w:cstheme="majorBidi"/>
          <w:spacing w:val="4"/>
          <w:w w:val="103"/>
          <w:kern w:val="14"/>
        </w:rPr>
        <w:t xml:space="preserve"> optional</w:t>
      </w:r>
      <w:r w:rsidR="000D358B" w:rsidRPr="004547EF">
        <w:rPr>
          <w:rFonts w:ascii="Times New Roman" w:hAnsi="Times New Roman"/>
          <w:spacing w:val="4"/>
          <w:w w:val="103"/>
          <w:kern w:val="14"/>
          <w:vertAlign w:val="superscript"/>
        </w:rPr>
        <w:footnoteReference w:id="26"/>
      </w:r>
      <w:r w:rsidR="0089021C" w:rsidRPr="004547EF">
        <w:rPr>
          <w:rFonts w:ascii="Times New Roman" w:hAnsi="Times New Roman"/>
          <w:spacing w:val="4"/>
          <w:w w:val="103"/>
          <w:kern w:val="14"/>
          <w:vertAlign w:val="superscript"/>
        </w:rPr>
        <w:t xml:space="preserve"> </w:t>
      </w:r>
      <w:r w:rsidR="00B86ECB" w:rsidRPr="004547EF">
        <w:rPr>
          <w:rFonts w:asciiTheme="majorBidi" w:hAnsiTheme="majorBidi" w:cstheme="majorBidi"/>
          <w:spacing w:val="4"/>
          <w:w w:val="103"/>
          <w:kern w:val="14"/>
        </w:rPr>
        <w:t xml:space="preserve">and </w:t>
      </w:r>
      <w:r w:rsidR="000D358B" w:rsidRPr="004547EF">
        <w:rPr>
          <w:rFonts w:asciiTheme="majorBidi" w:hAnsiTheme="majorBidi" w:cstheme="majorBidi"/>
          <w:spacing w:val="4"/>
          <w:w w:val="103"/>
          <w:kern w:val="14"/>
        </w:rPr>
        <w:t xml:space="preserve">does not involve </w:t>
      </w:r>
      <w:r w:rsidR="00F45F48">
        <w:rPr>
          <w:rFonts w:asciiTheme="majorBidi" w:hAnsiTheme="majorBidi" w:cstheme="majorBidi"/>
          <w:spacing w:val="4"/>
          <w:w w:val="103"/>
          <w:kern w:val="14"/>
        </w:rPr>
        <w:t>h</w:t>
      </w:r>
      <w:r w:rsidR="00B86ECB" w:rsidRPr="004547EF">
        <w:rPr>
          <w:rFonts w:asciiTheme="majorBidi" w:hAnsiTheme="majorBidi" w:cstheme="majorBidi"/>
          <w:spacing w:val="4"/>
          <w:w w:val="103"/>
          <w:kern w:val="14"/>
        </w:rPr>
        <w:t>eadquarter</w:t>
      </w:r>
      <w:r w:rsidR="00F45F48">
        <w:rPr>
          <w:rFonts w:asciiTheme="majorBidi" w:hAnsiTheme="majorBidi" w:cstheme="majorBidi"/>
          <w:spacing w:val="4"/>
          <w:w w:val="103"/>
          <w:kern w:val="14"/>
        </w:rPr>
        <w:t>s</w:t>
      </w:r>
      <w:r w:rsidR="00B86ECB" w:rsidRPr="004547EF">
        <w:rPr>
          <w:rFonts w:asciiTheme="majorBidi" w:hAnsiTheme="majorBidi" w:cstheme="majorBidi"/>
          <w:spacing w:val="4"/>
          <w:w w:val="103"/>
          <w:kern w:val="14"/>
        </w:rPr>
        <w:t xml:space="preserve"> unit</w:t>
      </w:r>
      <w:r w:rsidR="008D69DD" w:rsidRPr="004547EF">
        <w:rPr>
          <w:rFonts w:asciiTheme="majorBidi" w:hAnsiTheme="majorBidi" w:cstheme="majorBidi"/>
          <w:spacing w:val="4"/>
          <w:w w:val="103"/>
          <w:kern w:val="14"/>
        </w:rPr>
        <w:t>s</w:t>
      </w:r>
      <w:r w:rsidR="0089021C" w:rsidRPr="004547EF">
        <w:rPr>
          <w:rFonts w:asciiTheme="majorBidi" w:hAnsiTheme="majorBidi" w:cstheme="majorBidi"/>
          <w:spacing w:val="4"/>
          <w:w w:val="103"/>
          <w:kern w:val="14"/>
        </w:rPr>
        <w:t xml:space="preserve">. </w:t>
      </w:r>
    </w:p>
    <w:p w14:paraId="2A6A43A0" w14:textId="33DE929D" w:rsidR="0031711F" w:rsidRPr="004547EF" w:rsidRDefault="002E589E"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lastRenderedPageBreak/>
        <w:t xml:space="preserve">The joint report to the Executive Boards </w:t>
      </w:r>
      <w:r w:rsidR="00CF7AE2" w:rsidRPr="004547EF">
        <w:rPr>
          <w:rFonts w:asciiTheme="majorBidi" w:hAnsiTheme="majorBidi" w:cstheme="majorBidi"/>
          <w:spacing w:val="4"/>
          <w:w w:val="103"/>
          <w:kern w:val="14"/>
        </w:rPr>
        <w:t>remains</w:t>
      </w:r>
      <w:r w:rsidRPr="004547EF">
        <w:rPr>
          <w:rFonts w:asciiTheme="majorBidi" w:hAnsiTheme="majorBidi" w:cstheme="majorBidi"/>
          <w:spacing w:val="4"/>
          <w:w w:val="103"/>
          <w:kern w:val="14"/>
        </w:rPr>
        <w:t xml:space="preserve"> the primary source of information on </w:t>
      </w:r>
      <w:r w:rsidR="00A07D62"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Pr="004547EF">
        <w:rPr>
          <w:rFonts w:asciiTheme="majorBidi" w:hAnsiTheme="majorBidi" w:cstheme="majorBidi"/>
          <w:spacing w:val="4"/>
          <w:w w:val="103"/>
          <w:kern w:val="14"/>
        </w:rPr>
        <w:t xml:space="preserve"> operationali</w:t>
      </w:r>
      <w:r w:rsidR="00F45F48">
        <w:rPr>
          <w:rFonts w:asciiTheme="majorBidi" w:hAnsiTheme="majorBidi" w:cstheme="majorBidi"/>
          <w:spacing w:val="4"/>
          <w:w w:val="103"/>
          <w:kern w:val="14"/>
        </w:rPr>
        <w:t>z</w:t>
      </w:r>
      <w:r w:rsidRPr="004547EF">
        <w:rPr>
          <w:rFonts w:asciiTheme="majorBidi" w:hAnsiTheme="majorBidi" w:cstheme="majorBidi"/>
          <w:spacing w:val="4"/>
          <w:w w:val="103"/>
          <w:kern w:val="14"/>
        </w:rPr>
        <w:t>ation, based on joint inputs gathered through the regions.</w:t>
      </w:r>
      <w:r w:rsidR="009E22F1" w:rsidRPr="004547EF">
        <w:rPr>
          <w:rFonts w:asciiTheme="majorBidi" w:hAnsiTheme="majorBidi" w:cstheme="majorBidi"/>
          <w:spacing w:val="4"/>
          <w:w w:val="103"/>
          <w:kern w:val="14"/>
        </w:rPr>
        <w:t xml:space="preserve"> </w:t>
      </w:r>
      <w:r w:rsidR="006D5C2C" w:rsidRPr="004547EF">
        <w:rPr>
          <w:rFonts w:asciiTheme="majorBidi" w:hAnsiTheme="majorBidi" w:cstheme="majorBidi"/>
          <w:spacing w:val="4"/>
          <w:w w:val="103"/>
          <w:kern w:val="14"/>
        </w:rPr>
        <w:t xml:space="preserve">In the absence of </w:t>
      </w:r>
      <w:r w:rsidR="00F45F48">
        <w:rPr>
          <w:rFonts w:asciiTheme="majorBidi" w:hAnsiTheme="majorBidi" w:cstheme="majorBidi"/>
          <w:spacing w:val="4"/>
          <w:w w:val="103"/>
          <w:kern w:val="14"/>
        </w:rPr>
        <w:t xml:space="preserve">a </w:t>
      </w:r>
      <w:r w:rsidR="006D5C2C" w:rsidRPr="004547EF">
        <w:rPr>
          <w:rFonts w:asciiTheme="majorBidi" w:hAnsiTheme="majorBidi" w:cstheme="majorBidi"/>
          <w:spacing w:val="4"/>
          <w:w w:val="103"/>
          <w:kern w:val="14"/>
        </w:rPr>
        <w:t>clear results f</w:t>
      </w:r>
      <w:r w:rsidR="007871A5" w:rsidRPr="004547EF">
        <w:rPr>
          <w:rFonts w:asciiTheme="majorBidi" w:hAnsiTheme="majorBidi" w:cstheme="majorBidi"/>
          <w:spacing w:val="4"/>
          <w:w w:val="103"/>
          <w:kern w:val="14"/>
        </w:rPr>
        <w:t>ramework</w:t>
      </w:r>
      <w:r w:rsidR="006D5C2C" w:rsidRPr="004547EF">
        <w:rPr>
          <w:rFonts w:asciiTheme="majorBidi" w:hAnsiTheme="majorBidi" w:cstheme="majorBidi"/>
          <w:spacing w:val="4"/>
          <w:w w:val="103"/>
          <w:kern w:val="14"/>
        </w:rPr>
        <w:t>, t</w:t>
      </w:r>
      <w:r w:rsidR="00787AFA" w:rsidRPr="004547EF">
        <w:rPr>
          <w:rFonts w:asciiTheme="majorBidi" w:hAnsiTheme="majorBidi" w:cstheme="majorBidi"/>
          <w:spacing w:val="4"/>
          <w:w w:val="103"/>
          <w:kern w:val="14"/>
        </w:rPr>
        <w:t>he</w:t>
      </w:r>
      <w:r w:rsidR="00A87AD5" w:rsidRPr="004547EF">
        <w:rPr>
          <w:rFonts w:asciiTheme="majorBidi" w:hAnsiTheme="majorBidi" w:cstheme="majorBidi"/>
          <w:spacing w:val="4"/>
          <w:w w:val="103"/>
          <w:kern w:val="14"/>
        </w:rPr>
        <w:t xml:space="preserve"> first</w:t>
      </w:r>
      <w:r w:rsidR="00787AFA" w:rsidRPr="004547EF">
        <w:rPr>
          <w:rFonts w:asciiTheme="majorBidi" w:hAnsiTheme="majorBidi" w:cstheme="majorBidi"/>
          <w:spacing w:val="4"/>
          <w:w w:val="103"/>
          <w:kern w:val="14"/>
        </w:rPr>
        <w:t xml:space="preserve"> report</w:t>
      </w:r>
      <w:r w:rsidR="00A87AD5" w:rsidRPr="004547EF">
        <w:rPr>
          <w:rFonts w:asciiTheme="majorBidi" w:hAnsiTheme="majorBidi" w:cstheme="majorBidi"/>
          <w:spacing w:val="4"/>
          <w:w w:val="103"/>
          <w:kern w:val="14"/>
        </w:rPr>
        <w:t xml:space="preserve"> submitted to the </w:t>
      </w:r>
      <w:r w:rsidR="00C04215" w:rsidRPr="004547EF">
        <w:rPr>
          <w:rFonts w:asciiTheme="majorBidi" w:hAnsiTheme="majorBidi" w:cstheme="majorBidi"/>
          <w:spacing w:val="4"/>
          <w:w w:val="103"/>
          <w:kern w:val="14"/>
        </w:rPr>
        <w:t xml:space="preserve">Executive </w:t>
      </w:r>
      <w:r w:rsidR="00A87AD5" w:rsidRPr="004547EF">
        <w:rPr>
          <w:rFonts w:asciiTheme="majorBidi" w:hAnsiTheme="majorBidi" w:cstheme="majorBidi"/>
          <w:spacing w:val="4"/>
          <w:w w:val="103"/>
          <w:kern w:val="14"/>
        </w:rPr>
        <w:t>Boards in May</w:t>
      </w:r>
      <w:r w:rsidR="00787AFA" w:rsidRPr="004547EF">
        <w:rPr>
          <w:rFonts w:asciiTheme="majorBidi" w:hAnsiTheme="majorBidi" w:cstheme="majorBidi"/>
          <w:spacing w:val="4"/>
          <w:w w:val="103"/>
          <w:kern w:val="14"/>
        </w:rPr>
        <w:t xml:space="preserve"> </w:t>
      </w:r>
      <w:r w:rsidR="00C04215" w:rsidRPr="004547EF">
        <w:rPr>
          <w:rFonts w:asciiTheme="majorBidi" w:hAnsiTheme="majorBidi" w:cstheme="majorBidi"/>
          <w:spacing w:val="4"/>
          <w:w w:val="103"/>
          <w:kern w:val="14"/>
        </w:rPr>
        <w:t xml:space="preserve">2019 </w:t>
      </w:r>
      <w:r w:rsidR="00F45F48">
        <w:rPr>
          <w:rFonts w:asciiTheme="majorBidi" w:hAnsiTheme="majorBidi" w:cstheme="majorBidi"/>
          <w:spacing w:val="4"/>
          <w:w w:val="103"/>
          <w:kern w:val="14"/>
        </w:rPr>
        <w:t xml:space="preserve">did </w:t>
      </w:r>
      <w:r w:rsidR="00787AFA" w:rsidRPr="004547EF">
        <w:rPr>
          <w:rFonts w:asciiTheme="majorBidi" w:hAnsiTheme="majorBidi" w:cstheme="majorBidi"/>
          <w:spacing w:val="4"/>
          <w:w w:val="103"/>
          <w:kern w:val="14"/>
        </w:rPr>
        <w:t xml:space="preserve">not reflect how the operationalization of the </w:t>
      </w:r>
      <w:r w:rsidR="00A07D62"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787AFA" w:rsidRPr="004547EF">
        <w:rPr>
          <w:rFonts w:asciiTheme="majorBidi" w:hAnsiTheme="majorBidi" w:cstheme="majorBidi"/>
          <w:spacing w:val="4"/>
          <w:w w:val="103"/>
          <w:kern w:val="14"/>
        </w:rPr>
        <w:t xml:space="preserve"> </w:t>
      </w:r>
      <w:r w:rsidR="0087311B" w:rsidRPr="004547EF">
        <w:rPr>
          <w:rFonts w:asciiTheme="majorBidi" w:hAnsiTheme="majorBidi" w:cstheme="majorBidi"/>
          <w:spacing w:val="4"/>
          <w:w w:val="103"/>
          <w:kern w:val="14"/>
        </w:rPr>
        <w:t>at regional and country level</w:t>
      </w:r>
      <w:r w:rsidR="00F45F48">
        <w:rPr>
          <w:rFonts w:asciiTheme="majorBidi" w:hAnsiTheme="majorBidi" w:cstheme="majorBidi"/>
          <w:spacing w:val="4"/>
          <w:w w:val="103"/>
          <w:kern w:val="14"/>
        </w:rPr>
        <w:t>s</w:t>
      </w:r>
      <w:r w:rsidR="0087311B" w:rsidRPr="004547EF">
        <w:rPr>
          <w:rFonts w:asciiTheme="majorBidi" w:hAnsiTheme="majorBidi" w:cstheme="majorBidi"/>
          <w:spacing w:val="4"/>
          <w:w w:val="103"/>
          <w:kern w:val="14"/>
        </w:rPr>
        <w:t xml:space="preserve"> </w:t>
      </w:r>
      <w:r w:rsidR="00787AFA" w:rsidRPr="004547EF">
        <w:rPr>
          <w:rFonts w:asciiTheme="majorBidi" w:hAnsiTheme="majorBidi" w:cstheme="majorBidi"/>
          <w:spacing w:val="4"/>
          <w:w w:val="103"/>
          <w:kern w:val="14"/>
        </w:rPr>
        <w:t>ha</w:t>
      </w:r>
      <w:r w:rsidR="00F45F48">
        <w:rPr>
          <w:rFonts w:asciiTheme="majorBidi" w:hAnsiTheme="majorBidi" w:cstheme="majorBidi"/>
          <w:spacing w:val="4"/>
          <w:w w:val="103"/>
          <w:kern w:val="14"/>
        </w:rPr>
        <w:t>d</w:t>
      </w:r>
      <w:r w:rsidR="00787AFA" w:rsidRPr="004547EF">
        <w:rPr>
          <w:rFonts w:asciiTheme="majorBidi" w:hAnsiTheme="majorBidi" w:cstheme="majorBidi"/>
          <w:spacing w:val="4"/>
          <w:w w:val="103"/>
          <w:kern w:val="14"/>
        </w:rPr>
        <w:t xml:space="preserve"> created synergies and </w:t>
      </w:r>
      <w:r w:rsidR="006D5C2C" w:rsidRPr="004547EF">
        <w:rPr>
          <w:rFonts w:asciiTheme="majorBidi" w:hAnsiTheme="majorBidi" w:cstheme="majorBidi"/>
          <w:spacing w:val="4"/>
          <w:w w:val="103"/>
          <w:kern w:val="14"/>
        </w:rPr>
        <w:t xml:space="preserve">promoted </w:t>
      </w:r>
      <w:r w:rsidR="00787AFA" w:rsidRPr="004547EF">
        <w:rPr>
          <w:rFonts w:asciiTheme="majorBidi" w:hAnsiTheme="majorBidi" w:cstheme="majorBidi"/>
          <w:spacing w:val="4"/>
          <w:w w:val="103"/>
          <w:kern w:val="14"/>
        </w:rPr>
        <w:t>development effectiveness gains</w:t>
      </w:r>
      <w:r w:rsidR="00DF72D3" w:rsidRPr="004547EF">
        <w:rPr>
          <w:rFonts w:asciiTheme="majorBidi" w:hAnsiTheme="majorBidi" w:cstheme="majorBidi"/>
          <w:spacing w:val="4"/>
          <w:w w:val="103"/>
          <w:kern w:val="14"/>
        </w:rPr>
        <w:t xml:space="preserve">, nor </w:t>
      </w:r>
      <w:r w:rsidR="00F45F48">
        <w:rPr>
          <w:rFonts w:asciiTheme="majorBidi" w:hAnsiTheme="majorBidi" w:cstheme="majorBidi"/>
          <w:spacing w:val="4"/>
          <w:w w:val="103"/>
          <w:kern w:val="14"/>
        </w:rPr>
        <w:t xml:space="preserve">did </w:t>
      </w:r>
      <w:r w:rsidR="00DF72D3" w:rsidRPr="004547EF">
        <w:rPr>
          <w:rFonts w:asciiTheme="majorBidi" w:hAnsiTheme="majorBidi" w:cstheme="majorBidi"/>
          <w:spacing w:val="4"/>
          <w:w w:val="103"/>
          <w:kern w:val="14"/>
        </w:rPr>
        <w:t>it highlight changes in collaboration compared to the previous cycle.</w:t>
      </w:r>
      <w:r w:rsidR="0087311B" w:rsidRPr="004547EF">
        <w:rPr>
          <w:rFonts w:asciiTheme="majorBidi" w:hAnsiTheme="majorBidi" w:cstheme="majorBidi"/>
          <w:spacing w:val="4"/>
          <w:w w:val="103"/>
          <w:kern w:val="14"/>
        </w:rPr>
        <w:t xml:space="preserve"> </w:t>
      </w:r>
      <w:r w:rsidR="00512ABD" w:rsidRPr="004547EF">
        <w:rPr>
          <w:rFonts w:asciiTheme="majorBidi" w:hAnsiTheme="majorBidi" w:cstheme="majorBidi"/>
          <w:spacing w:val="4"/>
          <w:w w:val="103"/>
          <w:kern w:val="14"/>
        </w:rPr>
        <w:t>The report include</w:t>
      </w:r>
      <w:r w:rsidR="006D5C2C" w:rsidRPr="004547EF">
        <w:rPr>
          <w:rFonts w:asciiTheme="majorBidi" w:hAnsiTheme="majorBidi" w:cstheme="majorBidi"/>
          <w:spacing w:val="4"/>
          <w:w w:val="103"/>
          <w:kern w:val="14"/>
        </w:rPr>
        <w:t>s</w:t>
      </w:r>
      <w:r w:rsidR="00512ABD" w:rsidRPr="004547EF">
        <w:rPr>
          <w:rFonts w:asciiTheme="majorBidi" w:hAnsiTheme="majorBidi" w:cstheme="majorBidi"/>
          <w:spacing w:val="4"/>
          <w:w w:val="103"/>
          <w:kern w:val="14"/>
        </w:rPr>
        <w:t xml:space="preserve"> little information about tangible common results achieved</w:t>
      </w:r>
      <w:r w:rsidR="00B01742" w:rsidRPr="004547EF">
        <w:rPr>
          <w:rFonts w:asciiTheme="majorBidi" w:hAnsiTheme="majorBidi" w:cstheme="majorBidi"/>
          <w:spacing w:val="4"/>
          <w:w w:val="103"/>
          <w:kern w:val="14"/>
        </w:rPr>
        <w:t>; the evidence provided reflect</w:t>
      </w:r>
      <w:r w:rsidR="006D5C2C" w:rsidRPr="004547EF">
        <w:rPr>
          <w:rFonts w:asciiTheme="majorBidi" w:hAnsiTheme="majorBidi" w:cstheme="majorBidi"/>
          <w:spacing w:val="4"/>
          <w:w w:val="103"/>
          <w:kern w:val="14"/>
        </w:rPr>
        <w:t>s</w:t>
      </w:r>
      <w:r w:rsidR="00B01742" w:rsidRPr="004547EF">
        <w:rPr>
          <w:rFonts w:asciiTheme="majorBidi" w:hAnsiTheme="majorBidi" w:cstheme="majorBidi"/>
          <w:spacing w:val="4"/>
          <w:w w:val="103"/>
          <w:kern w:val="14"/>
        </w:rPr>
        <w:t xml:space="preserve"> cooperation among the </w:t>
      </w:r>
      <w:r w:rsidR="00F45F48">
        <w:rPr>
          <w:rFonts w:asciiTheme="majorBidi" w:hAnsiTheme="majorBidi" w:cstheme="majorBidi"/>
          <w:spacing w:val="4"/>
          <w:w w:val="103"/>
          <w:kern w:val="14"/>
        </w:rPr>
        <w:t>organizations</w:t>
      </w:r>
      <w:r w:rsidR="00B01742" w:rsidRPr="004547EF">
        <w:rPr>
          <w:rFonts w:asciiTheme="majorBidi" w:hAnsiTheme="majorBidi" w:cstheme="majorBidi"/>
          <w:spacing w:val="4"/>
          <w:w w:val="103"/>
          <w:kern w:val="14"/>
        </w:rPr>
        <w:t xml:space="preserve">, but not necessarily </w:t>
      </w:r>
      <w:r w:rsidR="000A7E4F" w:rsidRPr="004547EF">
        <w:rPr>
          <w:rFonts w:asciiTheme="majorBidi" w:hAnsiTheme="majorBidi" w:cstheme="majorBidi"/>
          <w:spacing w:val="4"/>
          <w:w w:val="103"/>
          <w:kern w:val="14"/>
        </w:rPr>
        <w:t xml:space="preserve">as </w:t>
      </w:r>
      <w:r w:rsidR="00B01742" w:rsidRPr="004547EF">
        <w:rPr>
          <w:rFonts w:asciiTheme="majorBidi" w:hAnsiTheme="majorBidi" w:cstheme="majorBidi"/>
          <w:spacing w:val="4"/>
          <w:w w:val="103"/>
          <w:kern w:val="14"/>
        </w:rPr>
        <w:t xml:space="preserve">originated from the </w:t>
      </w:r>
      <w:r w:rsidR="00A0068D"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512ABD" w:rsidRPr="004547EF">
        <w:rPr>
          <w:rFonts w:asciiTheme="majorBidi" w:hAnsiTheme="majorBidi" w:cstheme="majorBidi"/>
          <w:spacing w:val="4"/>
          <w:w w:val="103"/>
          <w:kern w:val="14"/>
        </w:rPr>
        <w:t>.</w:t>
      </w:r>
      <w:r w:rsidR="003713CE" w:rsidRPr="004547EF">
        <w:rPr>
          <w:rFonts w:asciiTheme="majorBidi" w:hAnsiTheme="majorBidi" w:cstheme="majorBidi"/>
          <w:spacing w:val="4"/>
          <w:w w:val="103"/>
          <w:kern w:val="14"/>
        </w:rPr>
        <w:t xml:space="preserve"> </w:t>
      </w:r>
      <w:r w:rsidR="006D5C2C" w:rsidRPr="004547EF">
        <w:rPr>
          <w:rFonts w:asciiTheme="majorBidi" w:hAnsiTheme="majorBidi" w:cstheme="majorBidi"/>
          <w:spacing w:val="4"/>
          <w:w w:val="103"/>
          <w:kern w:val="14"/>
        </w:rPr>
        <w:t xml:space="preserve">In </w:t>
      </w:r>
      <w:r w:rsidR="007871A5" w:rsidRPr="004547EF">
        <w:rPr>
          <w:rFonts w:asciiTheme="majorBidi" w:hAnsiTheme="majorBidi" w:cstheme="majorBidi"/>
          <w:spacing w:val="4"/>
          <w:w w:val="103"/>
          <w:kern w:val="14"/>
        </w:rPr>
        <w:t xml:space="preserve">commenting on </w:t>
      </w:r>
      <w:r w:rsidR="006D5C2C" w:rsidRPr="004547EF">
        <w:rPr>
          <w:rFonts w:asciiTheme="majorBidi" w:hAnsiTheme="majorBidi" w:cstheme="majorBidi"/>
          <w:spacing w:val="4"/>
          <w:w w:val="103"/>
          <w:kern w:val="14"/>
        </w:rPr>
        <w:t>the presentation of the joint report, o</w:t>
      </w:r>
      <w:r w:rsidR="00D9695E" w:rsidRPr="004547EF">
        <w:rPr>
          <w:rFonts w:asciiTheme="majorBidi" w:hAnsiTheme="majorBidi" w:cstheme="majorBidi"/>
          <w:spacing w:val="4"/>
          <w:w w:val="103"/>
          <w:kern w:val="14"/>
        </w:rPr>
        <w:t xml:space="preserve">ne Member State expressed an expectation for reporting on the </w:t>
      </w:r>
      <w:r w:rsidR="00A0068D" w:rsidRPr="004547EF">
        <w:rPr>
          <w:rFonts w:asciiTheme="majorBidi" w:hAnsiTheme="majorBidi" w:cstheme="majorBidi"/>
          <w:spacing w:val="4"/>
          <w:w w:val="103"/>
          <w:kern w:val="14"/>
        </w:rPr>
        <w:t>c</w:t>
      </w:r>
      <w:r w:rsidR="009A7E98" w:rsidRPr="004547EF">
        <w:rPr>
          <w:rFonts w:asciiTheme="majorBidi" w:hAnsiTheme="majorBidi" w:cstheme="majorBidi"/>
          <w:spacing w:val="4"/>
          <w:w w:val="103"/>
          <w:kern w:val="14"/>
        </w:rPr>
        <w:t>ommon chapter</w:t>
      </w:r>
      <w:r w:rsidR="00D9695E" w:rsidRPr="004547EF">
        <w:rPr>
          <w:rFonts w:asciiTheme="majorBidi" w:hAnsiTheme="majorBidi" w:cstheme="majorBidi"/>
          <w:spacing w:val="4"/>
          <w:w w:val="103"/>
          <w:kern w:val="14"/>
        </w:rPr>
        <w:t xml:space="preserve"> to feature more prominently in</w:t>
      </w:r>
      <w:r w:rsidR="006D5C2C" w:rsidRPr="004547EF">
        <w:rPr>
          <w:rFonts w:asciiTheme="majorBidi" w:hAnsiTheme="majorBidi" w:cstheme="majorBidi"/>
          <w:spacing w:val="4"/>
          <w:w w:val="103"/>
          <w:kern w:val="14"/>
        </w:rPr>
        <w:t xml:space="preserve"> future annual reports.</w:t>
      </w:r>
      <w:r w:rsidR="00D9695E" w:rsidRPr="004547EF">
        <w:rPr>
          <w:rFonts w:asciiTheme="majorBidi" w:hAnsiTheme="majorBidi" w:cstheme="majorBidi"/>
          <w:spacing w:val="4"/>
          <w:w w:val="103"/>
          <w:kern w:val="14"/>
        </w:rPr>
        <w:t xml:space="preserve"> </w:t>
      </w:r>
    </w:p>
    <w:p w14:paraId="1206F4A3" w14:textId="3600C1C9" w:rsidR="00581FCF" w:rsidRPr="004547EF" w:rsidRDefault="00581FCF"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Evaluations and audits -</w:t>
      </w:r>
      <w:r w:rsidR="00F45F48">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including </w:t>
      </w:r>
      <w:r w:rsidR="00F45F48">
        <w:rPr>
          <w:rFonts w:asciiTheme="majorBidi" w:hAnsiTheme="majorBidi" w:cstheme="majorBidi"/>
          <w:spacing w:val="4"/>
          <w:w w:val="103"/>
          <w:kern w:val="14"/>
        </w:rPr>
        <w:t>UNSDCF/</w:t>
      </w:r>
      <w:r w:rsidRPr="004547EF">
        <w:rPr>
          <w:rFonts w:asciiTheme="majorBidi" w:hAnsiTheme="majorBidi" w:cstheme="majorBidi"/>
          <w:spacing w:val="4"/>
          <w:w w:val="103"/>
          <w:kern w:val="14"/>
        </w:rPr>
        <w:t>UNDAF evaluations, country programme evaluations, joint evaluations and country office audits -</w:t>
      </w:r>
      <w:r w:rsidR="00F45F48">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are another source of information from which data about country-level collaboration among the common chapter </w:t>
      </w:r>
      <w:r w:rsidR="00F45F48">
        <w:rPr>
          <w:rFonts w:asciiTheme="majorBidi" w:hAnsiTheme="majorBidi" w:cstheme="majorBidi"/>
          <w:spacing w:val="4"/>
          <w:w w:val="103"/>
          <w:kern w:val="14"/>
        </w:rPr>
        <w:t xml:space="preserve">organizations </w:t>
      </w:r>
      <w:r w:rsidRPr="004547EF">
        <w:rPr>
          <w:rFonts w:asciiTheme="majorBidi" w:hAnsiTheme="majorBidi" w:cstheme="majorBidi"/>
          <w:spacing w:val="4"/>
          <w:w w:val="103"/>
          <w:kern w:val="14"/>
        </w:rPr>
        <w:t>c</w:t>
      </w:r>
      <w:r w:rsidR="00822BD5" w:rsidRPr="004547EF">
        <w:rPr>
          <w:rFonts w:asciiTheme="majorBidi" w:hAnsiTheme="majorBidi" w:cstheme="majorBidi"/>
          <w:spacing w:val="4"/>
          <w:w w:val="103"/>
          <w:kern w:val="14"/>
        </w:rPr>
        <w:t>ould</w:t>
      </w:r>
      <w:r w:rsidRPr="004547EF">
        <w:rPr>
          <w:rFonts w:asciiTheme="majorBidi" w:hAnsiTheme="majorBidi" w:cstheme="majorBidi"/>
          <w:spacing w:val="4"/>
          <w:w w:val="103"/>
          <w:kern w:val="14"/>
        </w:rPr>
        <w:t xml:space="preserve"> be gathered. </w:t>
      </w:r>
      <w:r w:rsidR="008377EA" w:rsidRPr="004547EF">
        <w:rPr>
          <w:rFonts w:asciiTheme="majorBidi" w:hAnsiTheme="majorBidi" w:cstheme="majorBidi"/>
          <w:spacing w:val="4"/>
          <w:w w:val="103"/>
          <w:kern w:val="14"/>
        </w:rPr>
        <w:t>Except for</w:t>
      </w:r>
      <w:r w:rsidR="00AA6F3D" w:rsidRPr="004547EF">
        <w:rPr>
          <w:rFonts w:asciiTheme="majorBidi" w:hAnsiTheme="majorBidi" w:cstheme="majorBidi"/>
          <w:spacing w:val="4"/>
          <w:w w:val="103"/>
          <w:kern w:val="14"/>
        </w:rPr>
        <w:t xml:space="preserve"> th</w:t>
      </w:r>
      <w:r w:rsidR="008377EA" w:rsidRPr="004547EF">
        <w:rPr>
          <w:rFonts w:asciiTheme="majorBidi" w:hAnsiTheme="majorBidi" w:cstheme="majorBidi"/>
          <w:spacing w:val="4"/>
          <w:w w:val="103"/>
          <w:kern w:val="14"/>
        </w:rPr>
        <w:t>is effort</w:t>
      </w:r>
      <w:r w:rsidR="00FF5592" w:rsidRPr="004547EF">
        <w:rPr>
          <w:rFonts w:asciiTheme="majorBidi" w:hAnsiTheme="majorBidi" w:cstheme="majorBidi"/>
          <w:spacing w:val="4"/>
          <w:w w:val="103"/>
          <w:kern w:val="14"/>
        </w:rPr>
        <w:t xml:space="preserve"> and the planned midterm and final evaluation of Spotlight,</w:t>
      </w:r>
      <w:r w:rsidR="008377EA" w:rsidRPr="004547EF">
        <w:rPr>
          <w:rFonts w:asciiTheme="majorBidi" w:hAnsiTheme="majorBidi" w:cstheme="majorBidi"/>
          <w:spacing w:val="4"/>
          <w:w w:val="103"/>
          <w:kern w:val="14"/>
        </w:rPr>
        <w:t xml:space="preserve"> the </w:t>
      </w:r>
      <w:r w:rsidR="00A2230B">
        <w:rPr>
          <w:rFonts w:asciiTheme="majorBidi" w:hAnsiTheme="majorBidi" w:cstheme="majorBidi"/>
          <w:spacing w:val="4"/>
          <w:w w:val="103"/>
          <w:kern w:val="14"/>
        </w:rPr>
        <w:t xml:space="preserve">organizations </w:t>
      </w:r>
      <w:r w:rsidR="008377EA" w:rsidRPr="004547EF">
        <w:rPr>
          <w:rFonts w:asciiTheme="majorBidi" w:hAnsiTheme="majorBidi" w:cstheme="majorBidi"/>
          <w:spacing w:val="4"/>
          <w:w w:val="103"/>
          <w:kern w:val="14"/>
        </w:rPr>
        <w:t>have not planned to undertake any decentralized evaluation of the common chapter’s operationalization at regional or country level.</w:t>
      </w:r>
      <w:r w:rsidR="004B1FD5" w:rsidRPr="004547EF">
        <w:rPr>
          <w:rStyle w:val="FootnoteReference"/>
          <w:rFonts w:asciiTheme="majorBidi" w:hAnsiTheme="majorBidi" w:cstheme="majorBidi"/>
          <w:spacing w:val="4"/>
          <w:w w:val="103"/>
          <w:kern w:val="14"/>
        </w:rPr>
        <w:footnoteReference w:id="27"/>
      </w:r>
    </w:p>
    <w:p w14:paraId="65E1DE2A" w14:textId="284CD99B" w:rsidR="00886087" w:rsidRPr="004547EF" w:rsidRDefault="00886087" w:rsidP="00BA04EE">
      <w:pPr>
        <w:pStyle w:val="ListParagraph"/>
        <w:numPr>
          <w:ilvl w:val="0"/>
          <w:numId w:val="1"/>
        </w:numPr>
        <w:spacing w:before="200" w:line="300" w:lineRule="exact"/>
        <w:ind w:left="1267" w:right="1210" w:hanging="360"/>
        <w:contextualSpacing w:val="0"/>
        <w:jc w:val="both"/>
        <w:rPr>
          <w:rFonts w:asciiTheme="majorBidi" w:hAnsiTheme="majorBidi" w:cstheme="majorBidi"/>
          <w:b/>
          <w:spacing w:val="4"/>
          <w:w w:val="103"/>
          <w:kern w:val="14"/>
          <w:sz w:val="28"/>
          <w:szCs w:val="28"/>
          <w:lang w:val="en-GB"/>
        </w:rPr>
      </w:pPr>
      <w:r w:rsidRPr="004547EF">
        <w:rPr>
          <w:rFonts w:asciiTheme="majorBidi" w:hAnsiTheme="majorBidi" w:cstheme="majorBidi"/>
          <w:b/>
          <w:spacing w:val="4"/>
          <w:w w:val="103"/>
          <w:kern w:val="14"/>
          <w:sz w:val="28"/>
          <w:szCs w:val="28"/>
          <w:lang w:val="en-GB"/>
        </w:rPr>
        <w:t xml:space="preserve">Conclusions </w:t>
      </w:r>
      <w:r w:rsidR="001D734A" w:rsidRPr="004547EF">
        <w:rPr>
          <w:rFonts w:asciiTheme="majorBidi" w:hAnsiTheme="majorBidi" w:cstheme="majorBidi"/>
          <w:b/>
          <w:spacing w:val="4"/>
          <w:w w:val="103"/>
          <w:kern w:val="14"/>
          <w:sz w:val="28"/>
          <w:szCs w:val="28"/>
          <w:lang w:val="en-GB"/>
        </w:rPr>
        <w:t>and way ahead</w:t>
      </w:r>
    </w:p>
    <w:p w14:paraId="76CD6076" w14:textId="3E2D3ACA" w:rsidR="00B20501" w:rsidRPr="004547EF" w:rsidRDefault="00ED7CC5"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UNDP, UNFPA, UNICEF and UN</w:t>
      </w:r>
      <w:r w:rsidR="008B0C73">
        <w:rPr>
          <w:rFonts w:asciiTheme="majorBidi" w:hAnsiTheme="majorBidi" w:cstheme="majorBidi"/>
          <w:spacing w:val="4"/>
          <w:w w:val="103"/>
          <w:kern w:val="14"/>
        </w:rPr>
        <w:t>-</w:t>
      </w:r>
      <w:r w:rsidRPr="004547EF">
        <w:rPr>
          <w:rFonts w:asciiTheme="majorBidi" w:hAnsiTheme="majorBidi" w:cstheme="majorBidi"/>
          <w:spacing w:val="4"/>
          <w:w w:val="103"/>
          <w:kern w:val="14"/>
        </w:rPr>
        <w:t>Women are midway into implementing their respective strategic plans</w:t>
      </w:r>
      <w:r w:rsidR="008B0C73">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2018-</w:t>
      </w:r>
      <w:r w:rsidR="008B0C73">
        <w:rPr>
          <w:rFonts w:asciiTheme="majorBidi" w:hAnsiTheme="majorBidi" w:cstheme="majorBidi"/>
          <w:spacing w:val="4"/>
          <w:w w:val="103"/>
          <w:kern w:val="14"/>
        </w:rPr>
        <w:t>20</w:t>
      </w:r>
      <w:r w:rsidRPr="004547EF">
        <w:rPr>
          <w:rFonts w:asciiTheme="majorBidi" w:hAnsiTheme="majorBidi" w:cstheme="majorBidi"/>
          <w:spacing w:val="4"/>
          <w:w w:val="103"/>
          <w:kern w:val="14"/>
        </w:rPr>
        <w:t>21</w:t>
      </w:r>
      <w:r w:rsidR="008B0C73">
        <w:rPr>
          <w:rFonts w:asciiTheme="majorBidi" w:hAnsiTheme="majorBidi" w:cstheme="majorBidi"/>
          <w:spacing w:val="4"/>
          <w:w w:val="103"/>
          <w:kern w:val="14"/>
        </w:rPr>
        <w:t>,</w:t>
      </w:r>
      <w:r w:rsidRPr="004547EF">
        <w:rPr>
          <w:rFonts w:asciiTheme="majorBidi" w:hAnsiTheme="majorBidi" w:cstheme="majorBidi"/>
          <w:spacing w:val="4"/>
          <w:w w:val="103"/>
          <w:kern w:val="14"/>
        </w:rPr>
        <w:t xml:space="preserve"> and the common chapter “Working together to support implementation of the 2030 Agenda”. </w:t>
      </w:r>
      <w:r w:rsidR="002E21FE" w:rsidRPr="004547EF">
        <w:rPr>
          <w:rFonts w:asciiTheme="majorBidi" w:hAnsiTheme="majorBidi" w:cstheme="majorBidi"/>
          <w:spacing w:val="4"/>
          <w:w w:val="103"/>
          <w:kern w:val="14"/>
        </w:rPr>
        <w:t xml:space="preserve">However, </w:t>
      </w:r>
      <w:r w:rsidR="00967EB2" w:rsidRPr="004547EF">
        <w:rPr>
          <w:rFonts w:asciiTheme="majorBidi" w:hAnsiTheme="majorBidi" w:cstheme="majorBidi"/>
          <w:spacing w:val="4"/>
          <w:w w:val="103"/>
          <w:kern w:val="14"/>
        </w:rPr>
        <w:t xml:space="preserve">as the concurrent process for the approval the United Nations </w:t>
      </w:r>
      <w:r w:rsidR="008B0C73">
        <w:rPr>
          <w:rFonts w:asciiTheme="majorBidi" w:hAnsiTheme="majorBidi" w:cstheme="majorBidi"/>
          <w:spacing w:val="4"/>
          <w:w w:val="103"/>
          <w:kern w:val="14"/>
        </w:rPr>
        <w:t>d</w:t>
      </w:r>
      <w:r w:rsidR="00967EB2" w:rsidRPr="004547EF">
        <w:rPr>
          <w:rFonts w:asciiTheme="majorBidi" w:hAnsiTheme="majorBidi" w:cstheme="majorBidi"/>
          <w:spacing w:val="4"/>
          <w:w w:val="103"/>
          <w:kern w:val="14"/>
        </w:rPr>
        <w:t xml:space="preserve">evelopment </w:t>
      </w:r>
      <w:r w:rsidR="008B0C73">
        <w:rPr>
          <w:rFonts w:asciiTheme="majorBidi" w:hAnsiTheme="majorBidi" w:cstheme="majorBidi"/>
          <w:spacing w:val="4"/>
          <w:w w:val="103"/>
          <w:kern w:val="14"/>
        </w:rPr>
        <w:t>s</w:t>
      </w:r>
      <w:r w:rsidR="00967EB2" w:rsidRPr="004547EF">
        <w:rPr>
          <w:rFonts w:asciiTheme="majorBidi" w:hAnsiTheme="majorBidi" w:cstheme="majorBidi"/>
          <w:spacing w:val="4"/>
          <w:w w:val="103"/>
          <w:kern w:val="14"/>
        </w:rPr>
        <w:t xml:space="preserve">ystem repositioning reform unfolded, the four </w:t>
      </w:r>
      <w:r w:rsidR="008B0C73">
        <w:rPr>
          <w:rFonts w:asciiTheme="majorBidi" w:hAnsiTheme="majorBidi" w:cstheme="majorBidi"/>
          <w:spacing w:val="4"/>
          <w:w w:val="103"/>
          <w:kern w:val="14"/>
        </w:rPr>
        <w:t xml:space="preserve">organizations </w:t>
      </w:r>
      <w:r w:rsidR="007411B6" w:rsidRPr="004547EF">
        <w:rPr>
          <w:rFonts w:asciiTheme="majorBidi" w:hAnsiTheme="majorBidi" w:cstheme="majorBidi"/>
          <w:spacing w:val="4"/>
          <w:w w:val="103"/>
          <w:kern w:val="14"/>
        </w:rPr>
        <w:t xml:space="preserve">appear to </w:t>
      </w:r>
      <w:r w:rsidR="00967EB2" w:rsidRPr="004547EF">
        <w:rPr>
          <w:rFonts w:asciiTheme="majorBidi" w:hAnsiTheme="majorBidi" w:cstheme="majorBidi"/>
          <w:spacing w:val="4"/>
          <w:w w:val="103"/>
          <w:kern w:val="14"/>
        </w:rPr>
        <w:t>have opted to interpret the common chapter more as a statement of intent that did not lend itself to operationaliz</w:t>
      </w:r>
      <w:r w:rsidR="008B0C73">
        <w:rPr>
          <w:rFonts w:asciiTheme="majorBidi" w:hAnsiTheme="majorBidi" w:cstheme="majorBidi"/>
          <w:spacing w:val="4"/>
          <w:w w:val="103"/>
          <w:kern w:val="14"/>
        </w:rPr>
        <w:t>ation</w:t>
      </w:r>
      <w:r w:rsidR="00967EB2" w:rsidRPr="004547EF">
        <w:rPr>
          <w:rFonts w:asciiTheme="majorBidi" w:hAnsiTheme="majorBidi" w:cstheme="majorBidi"/>
          <w:spacing w:val="4"/>
          <w:w w:val="103"/>
          <w:kern w:val="14"/>
        </w:rPr>
        <w:t xml:space="preserve">. </w:t>
      </w:r>
      <w:r w:rsidR="00B6513C" w:rsidRPr="004547EF">
        <w:rPr>
          <w:rFonts w:asciiTheme="majorBidi" w:hAnsiTheme="majorBidi" w:cstheme="majorBidi"/>
          <w:spacing w:val="4"/>
          <w:w w:val="103"/>
          <w:kern w:val="14"/>
        </w:rPr>
        <w:t>T</w:t>
      </w:r>
      <w:r w:rsidR="00FF79E8" w:rsidRPr="004547EF">
        <w:rPr>
          <w:rFonts w:asciiTheme="majorBidi" w:hAnsiTheme="majorBidi" w:cstheme="majorBidi"/>
          <w:spacing w:val="4"/>
          <w:w w:val="103"/>
          <w:kern w:val="14"/>
        </w:rPr>
        <w:t xml:space="preserve">he scope of the common chapter, as well as roles and responsibilities </w:t>
      </w:r>
      <w:r w:rsidR="002C39E5" w:rsidRPr="004547EF">
        <w:rPr>
          <w:rFonts w:asciiTheme="majorBidi" w:hAnsiTheme="majorBidi" w:cstheme="majorBidi"/>
          <w:spacing w:val="4"/>
          <w:w w:val="103"/>
          <w:kern w:val="14"/>
        </w:rPr>
        <w:t>for its implementation</w:t>
      </w:r>
      <w:r w:rsidR="00FF79E8" w:rsidRPr="004547EF">
        <w:rPr>
          <w:rFonts w:asciiTheme="majorBidi" w:hAnsiTheme="majorBidi" w:cstheme="majorBidi"/>
          <w:spacing w:val="4"/>
          <w:w w:val="103"/>
          <w:kern w:val="14"/>
        </w:rPr>
        <w:t xml:space="preserve">, </w:t>
      </w:r>
      <w:r w:rsidR="008B0C73">
        <w:rPr>
          <w:rFonts w:asciiTheme="majorBidi" w:hAnsiTheme="majorBidi" w:cstheme="majorBidi"/>
          <w:spacing w:val="4"/>
          <w:w w:val="103"/>
          <w:kern w:val="14"/>
        </w:rPr>
        <w:t xml:space="preserve">therefore </w:t>
      </w:r>
      <w:r w:rsidR="00FF79E8" w:rsidRPr="004547EF">
        <w:rPr>
          <w:rFonts w:asciiTheme="majorBidi" w:hAnsiTheme="majorBidi" w:cstheme="majorBidi"/>
          <w:spacing w:val="4"/>
          <w:w w:val="103"/>
          <w:kern w:val="14"/>
        </w:rPr>
        <w:t>remain</w:t>
      </w:r>
      <w:r w:rsidR="002C39E5" w:rsidRPr="004547EF">
        <w:rPr>
          <w:rFonts w:asciiTheme="majorBidi" w:hAnsiTheme="majorBidi" w:cstheme="majorBidi"/>
          <w:spacing w:val="4"/>
          <w:w w:val="103"/>
          <w:kern w:val="14"/>
        </w:rPr>
        <w:t xml:space="preserve"> </w:t>
      </w:r>
      <w:r w:rsidR="00FF79E8" w:rsidRPr="004547EF">
        <w:rPr>
          <w:rFonts w:asciiTheme="majorBidi" w:hAnsiTheme="majorBidi" w:cstheme="majorBidi"/>
          <w:spacing w:val="4"/>
          <w:w w:val="103"/>
          <w:kern w:val="14"/>
        </w:rPr>
        <w:t>unclear to many, or have been interpreted differently. Perceptions about the value added of the common chapter vary. Staff at all organi</w:t>
      </w:r>
      <w:r w:rsidR="008B0C73">
        <w:rPr>
          <w:rFonts w:asciiTheme="majorBidi" w:hAnsiTheme="majorBidi" w:cstheme="majorBidi"/>
          <w:spacing w:val="4"/>
          <w:w w:val="103"/>
          <w:kern w:val="14"/>
        </w:rPr>
        <w:t>z</w:t>
      </w:r>
      <w:r w:rsidR="00FF79E8" w:rsidRPr="004547EF">
        <w:rPr>
          <w:rFonts w:asciiTheme="majorBidi" w:hAnsiTheme="majorBidi" w:cstheme="majorBidi"/>
          <w:spacing w:val="4"/>
          <w:w w:val="103"/>
          <w:kern w:val="14"/>
        </w:rPr>
        <w:t>ational levels, including in senior management positions, felt the repositioning of the United Nations development system has made the common chapter redundant. Others saw inter-linkages but were unsure of corporate thinking and expectations.</w:t>
      </w:r>
      <w:r w:rsidR="00E30FAB" w:rsidRPr="004547EF">
        <w:rPr>
          <w:rFonts w:asciiTheme="majorBidi" w:hAnsiTheme="majorBidi" w:cstheme="majorBidi"/>
          <w:spacing w:val="4"/>
          <w:w w:val="103"/>
          <w:kern w:val="14"/>
        </w:rPr>
        <w:t xml:space="preserve"> </w:t>
      </w:r>
    </w:p>
    <w:p w14:paraId="73EB3CD7" w14:textId="635EB8F1" w:rsidR="00EF6259" w:rsidRPr="004547EF" w:rsidRDefault="00D77B9E" w:rsidP="009E293E">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The evaluability assessment makes clear that </w:t>
      </w:r>
      <w:r w:rsidR="00762A3B" w:rsidRPr="004547EF">
        <w:rPr>
          <w:rFonts w:asciiTheme="majorBidi" w:hAnsiTheme="majorBidi" w:cstheme="majorBidi"/>
          <w:spacing w:val="4"/>
          <w:w w:val="103"/>
          <w:kern w:val="14"/>
        </w:rPr>
        <w:t xml:space="preserve">dedicated efforts originated from the common chapter, such as the accelerators, have not progressed sufficiently to be evaluated. </w:t>
      </w:r>
      <w:r w:rsidR="00444463" w:rsidRPr="004547EF">
        <w:rPr>
          <w:rFonts w:asciiTheme="majorBidi" w:hAnsiTheme="majorBidi" w:cstheme="majorBidi"/>
          <w:spacing w:val="4"/>
          <w:w w:val="103"/>
          <w:kern w:val="14"/>
        </w:rPr>
        <w:t xml:space="preserve">For other efforts built on existing modalities, there is no evidence that can be directly attributed to the common chapter, with a </w:t>
      </w:r>
      <w:r w:rsidR="00A165DE" w:rsidRPr="004547EF">
        <w:rPr>
          <w:rFonts w:asciiTheme="majorBidi" w:hAnsiTheme="majorBidi" w:cstheme="majorBidi"/>
          <w:spacing w:val="4"/>
          <w:w w:val="103"/>
          <w:kern w:val="14"/>
        </w:rPr>
        <w:t>high</w:t>
      </w:r>
      <w:r w:rsidR="00444463" w:rsidRPr="004547EF">
        <w:rPr>
          <w:rFonts w:asciiTheme="majorBidi" w:hAnsiTheme="majorBidi" w:cstheme="majorBidi"/>
          <w:spacing w:val="4"/>
          <w:w w:val="103"/>
          <w:kern w:val="14"/>
        </w:rPr>
        <w:t xml:space="preserve"> degree of certainty. </w:t>
      </w:r>
    </w:p>
    <w:p w14:paraId="7FF980BA" w14:textId="12B722E5" w:rsidR="000E0A27" w:rsidRPr="004547EF" w:rsidRDefault="009166EB" w:rsidP="00E47922">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T</w:t>
      </w:r>
      <w:r w:rsidR="005F1566" w:rsidRPr="004547EF">
        <w:rPr>
          <w:rFonts w:asciiTheme="majorBidi" w:hAnsiTheme="majorBidi" w:cstheme="majorBidi"/>
          <w:spacing w:val="4"/>
          <w:w w:val="103"/>
          <w:kern w:val="14"/>
        </w:rPr>
        <w:t xml:space="preserve">he </w:t>
      </w:r>
      <w:r w:rsidR="00786056" w:rsidRPr="004547EF">
        <w:rPr>
          <w:rFonts w:asciiTheme="majorBidi" w:hAnsiTheme="majorBidi" w:cstheme="majorBidi"/>
          <w:spacing w:val="4"/>
          <w:w w:val="103"/>
          <w:kern w:val="14"/>
        </w:rPr>
        <w:t>roll</w:t>
      </w:r>
      <w:r w:rsidR="00A316F8" w:rsidRPr="004547EF">
        <w:rPr>
          <w:rFonts w:asciiTheme="majorBidi" w:hAnsiTheme="majorBidi" w:cstheme="majorBidi"/>
          <w:spacing w:val="4"/>
          <w:w w:val="103"/>
          <w:kern w:val="14"/>
        </w:rPr>
        <w:t>-</w:t>
      </w:r>
      <w:r w:rsidR="00786056" w:rsidRPr="004547EF">
        <w:rPr>
          <w:rFonts w:asciiTheme="majorBidi" w:hAnsiTheme="majorBidi" w:cstheme="majorBidi"/>
          <w:spacing w:val="4"/>
          <w:w w:val="103"/>
          <w:kern w:val="14"/>
        </w:rPr>
        <w:t>out</w:t>
      </w:r>
      <w:r w:rsidR="005F1566" w:rsidRPr="004547EF">
        <w:rPr>
          <w:rFonts w:asciiTheme="majorBidi" w:hAnsiTheme="majorBidi" w:cstheme="majorBidi"/>
          <w:spacing w:val="4"/>
          <w:w w:val="103"/>
          <w:kern w:val="14"/>
        </w:rPr>
        <w:t xml:space="preserve"> of United Nations development system</w:t>
      </w:r>
      <w:r w:rsidR="00D52A89">
        <w:rPr>
          <w:rFonts w:asciiTheme="majorBidi" w:hAnsiTheme="majorBidi" w:cstheme="majorBidi"/>
          <w:spacing w:val="4"/>
          <w:w w:val="103"/>
          <w:kern w:val="14"/>
        </w:rPr>
        <w:t xml:space="preserve"> </w:t>
      </w:r>
      <w:r w:rsidR="005F1566" w:rsidRPr="004547EF">
        <w:rPr>
          <w:rFonts w:asciiTheme="majorBidi" w:hAnsiTheme="majorBidi" w:cstheme="majorBidi"/>
          <w:spacing w:val="4"/>
          <w:w w:val="103"/>
          <w:kern w:val="14"/>
        </w:rPr>
        <w:t xml:space="preserve">reform, </w:t>
      </w:r>
      <w:r w:rsidR="00D52A89">
        <w:rPr>
          <w:rFonts w:asciiTheme="majorBidi" w:hAnsiTheme="majorBidi" w:cstheme="majorBidi"/>
          <w:spacing w:val="4"/>
          <w:w w:val="103"/>
          <w:kern w:val="14"/>
        </w:rPr>
        <w:t xml:space="preserve">laid out in </w:t>
      </w:r>
      <w:r w:rsidR="008D3DC6" w:rsidRPr="004547EF">
        <w:rPr>
          <w:rFonts w:asciiTheme="majorBidi" w:hAnsiTheme="majorBidi" w:cstheme="majorBidi"/>
          <w:spacing w:val="4"/>
          <w:w w:val="103"/>
          <w:kern w:val="14"/>
        </w:rPr>
        <w:t xml:space="preserve">the </w:t>
      </w:r>
      <w:r w:rsidR="00D52A89">
        <w:rPr>
          <w:rFonts w:asciiTheme="majorBidi" w:hAnsiTheme="majorBidi" w:cstheme="majorBidi"/>
          <w:spacing w:val="4"/>
          <w:w w:val="103"/>
          <w:kern w:val="14"/>
        </w:rPr>
        <w:t xml:space="preserve">2016 quadrennial review, </w:t>
      </w:r>
      <w:r w:rsidR="008D3DC6" w:rsidRPr="004547EF">
        <w:rPr>
          <w:rFonts w:asciiTheme="majorBidi" w:hAnsiTheme="majorBidi" w:cstheme="majorBidi"/>
          <w:spacing w:val="4"/>
          <w:w w:val="103"/>
          <w:kern w:val="14"/>
        </w:rPr>
        <w:t xml:space="preserve">and to </w:t>
      </w:r>
      <w:r w:rsidR="005F1566" w:rsidRPr="004547EF">
        <w:rPr>
          <w:rFonts w:asciiTheme="majorBidi" w:hAnsiTheme="majorBidi" w:cstheme="majorBidi"/>
          <w:spacing w:val="4"/>
          <w:w w:val="103"/>
          <w:kern w:val="14"/>
        </w:rPr>
        <w:t xml:space="preserve">which the common </w:t>
      </w:r>
      <w:r w:rsidR="00CA41F5" w:rsidRPr="004547EF">
        <w:rPr>
          <w:rFonts w:asciiTheme="majorBidi" w:hAnsiTheme="majorBidi" w:cstheme="majorBidi"/>
          <w:spacing w:val="4"/>
          <w:w w:val="103"/>
          <w:kern w:val="14"/>
        </w:rPr>
        <w:t xml:space="preserve">chapter </w:t>
      </w:r>
      <w:r w:rsidR="00D13E57" w:rsidRPr="004547EF">
        <w:rPr>
          <w:rFonts w:asciiTheme="majorBidi" w:hAnsiTheme="majorBidi" w:cstheme="majorBidi"/>
          <w:spacing w:val="4"/>
          <w:w w:val="103"/>
          <w:kern w:val="14"/>
        </w:rPr>
        <w:t>sought to contribute</w:t>
      </w:r>
      <w:r w:rsidR="005F1566" w:rsidRPr="004547EF">
        <w:rPr>
          <w:rFonts w:asciiTheme="majorBidi" w:hAnsiTheme="majorBidi" w:cstheme="majorBidi"/>
          <w:spacing w:val="4"/>
          <w:w w:val="103"/>
          <w:kern w:val="14"/>
        </w:rPr>
        <w:t xml:space="preserve">, has </w:t>
      </w:r>
      <w:r w:rsidR="00E93329" w:rsidRPr="004547EF">
        <w:rPr>
          <w:rFonts w:asciiTheme="majorBidi" w:hAnsiTheme="majorBidi" w:cstheme="majorBidi"/>
          <w:spacing w:val="4"/>
          <w:w w:val="103"/>
          <w:kern w:val="14"/>
        </w:rPr>
        <w:t xml:space="preserve">further </w:t>
      </w:r>
      <w:r w:rsidR="005F1566" w:rsidRPr="004547EF">
        <w:rPr>
          <w:rFonts w:asciiTheme="majorBidi" w:hAnsiTheme="majorBidi" w:cstheme="majorBidi"/>
          <w:spacing w:val="4"/>
          <w:w w:val="103"/>
          <w:kern w:val="14"/>
        </w:rPr>
        <w:t>changed the institutional setting in which UNDP, UNFPA, UNICEF and UN</w:t>
      </w:r>
      <w:r w:rsidR="00D52A89">
        <w:rPr>
          <w:rFonts w:asciiTheme="majorBidi" w:hAnsiTheme="majorBidi" w:cstheme="majorBidi"/>
          <w:spacing w:val="4"/>
          <w:w w:val="103"/>
          <w:kern w:val="14"/>
        </w:rPr>
        <w:t>-</w:t>
      </w:r>
      <w:r w:rsidR="005F1566" w:rsidRPr="004547EF">
        <w:rPr>
          <w:rFonts w:asciiTheme="majorBidi" w:hAnsiTheme="majorBidi" w:cstheme="majorBidi"/>
          <w:spacing w:val="4"/>
          <w:w w:val="103"/>
          <w:kern w:val="14"/>
        </w:rPr>
        <w:t>Women operate</w:t>
      </w:r>
      <w:r w:rsidR="006849FB" w:rsidRPr="004547EF">
        <w:rPr>
          <w:rFonts w:asciiTheme="majorBidi" w:hAnsiTheme="majorBidi" w:cstheme="majorBidi"/>
          <w:spacing w:val="4"/>
          <w:w w:val="103"/>
          <w:kern w:val="14"/>
        </w:rPr>
        <w:t>.</w:t>
      </w:r>
      <w:r w:rsidR="00A6513E" w:rsidRPr="004547EF">
        <w:rPr>
          <w:rFonts w:asciiTheme="majorBidi" w:hAnsiTheme="majorBidi" w:cstheme="majorBidi"/>
          <w:spacing w:val="4"/>
          <w:w w:val="103"/>
          <w:kern w:val="14"/>
        </w:rPr>
        <w:t xml:space="preserve"> </w:t>
      </w:r>
      <w:r w:rsidR="00DC0C9B" w:rsidRPr="004547EF">
        <w:rPr>
          <w:rFonts w:asciiTheme="majorBidi" w:hAnsiTheme="majorBidi" w:cstheme="majorBidi"/>
          <w:spacing w:val="4"/>
          <w:w w:val="103"/>
          <w:kern w:val="14"/>
        </w:rPr>
        <w:t>In keeping with the Secretary</w:t>
      </w:r>
      <w:r w:rsidR="00D52A89">
        <w:rPr>
          <w:rFonts w:asciiTheme="majorBidi" w:hAnsiTheme="majorBidi" w:cstheme="majorBidi"/>
          <w:spacing w:val="4"/>
          <w:w w:val="103"/>
          <w:kern w:val="14"/>
        </w:rPr>
        <w:t>-</w:t>
      </w:r>
      <w:r w:rsidR="00DC0C9B" w:rsidRPr="004547EF">
        <w:rPr>
          <w:rFonts w:asciiTheme="majorBidi" w:hAnsiTheme="majorBidi" w:cstheme="majorBidi"/>
          <w:spacing w:val="4"/>
          <w:w w:val="103"/>
          <w:kern w:val="14"/>
        </w:rPr>
        <w:t xml:space="preserve">General’s push for </w:t>
      </w:r>
      <w:r w:rsidR="00D52A89">
        <w:rPr>
          <w:rFonts w:asciiTheme="majorBidi" w:hAnsiTheme="majorBidi" w:cstheme="majorBidi"/>
          <w:spacing w:val="4"/>
          <w:w w:val="103"/>
          <w:kern w:val="14"/>
        </w:rPr>
        <w:t xml:space="preserve">the </w:t>
      </w:r>
      <w:r w:rsidR="00DC0C9B" w:rsidRPr="004547EF">
        <w:rPr>
          <w:rFonts w:asciiTheme="majorBidi" w:hAnsiTheme="majorBidi" w:cstheme="majorBidi"/>
          <w:spacing w:val="4"/>
          <w:w w:val="103"/>
          <w:kern w:val="14"/>
        </w:rPr>
        <w:t>Decade of Action to achieve the 2030 Agenda</w:t>
      </w:r>
      <w:r w:rsidR="00212AEC" w:rsidRPr="004547EF">
        <w:rPr>
          <w:rFonts w:asciiTheme="majorBidi" w:hAnsiTheme="majorBidi" w:cstheme="majorBidi"/>
          <w:spacing w:val="4"/>
          <w:w w:val="103"/>
          <w:kern w:val="14"/>
        </w:rPr>
        <w:t xml:space="preserve">, </w:t>
      </w:r>
      <w:r w:rsidR="0060753E" w:rsidRPr="004547EF">
        <w:rPr>
          <w:rFonts w:asciiTheme="majorBidi" w:hAnsiTheme="majorBidi" w:cstheme="majorBidi"/>
          <w:spacing w:val="4"/>
          <w:w w:val="103"/>
          <w:kern w:val="14"/>
        </w:rPr>
        <w:t xml:space="preserve">the </w:t>
      </w:r>
      <w:r w:rsidR="00C32702" w:rsidRPr="004547EF">
        <w:rPr>
          <w:rFonts w:asciiTheme="majorBidi" w:hAnsiTheme="majorBidi" w:cstheme="majorBidi"/>
          <w:spacing w:val="4"/>
          <w:w w:val="103"/>
          <w:kern w:val="14"/>
        </w:rPr>
        <w:t xml:space="preserve">commitment </w:t>
      </w:r>
      <w:r w:rsidR="00C10638" w:rsidRPr="004547EF">
        <w:rPr>
          <w:rFonts w:asciiTheme="majorBidi" w:hAnsiTheme="majorBidi" w:cstheme="majorBidi"/>
          <w:spacing w:val="4"/>
          <w:w w:val="103"/>
          <w:kern w:val="14"/>
        </w:rPr>
        <w:t>for whole</w:t>
      </w:r>
      <w:r w:rsidR="00D52A89">
        <w:rPr>
          <w:rFonts w:asciiTheme="majorBidi" w:hAnsiTheme="majorBidi" w:cstheme="majorBidi"/>
          <w:spacing w:val="4"/>
          <w:w w:val="103"/>
          <w:kern w:val="14"/>
        </w:rPr>
        <w:t>-of-system</w:t>
      </w:r>
      <w:r w:rsidR="00C10638" w:rsidRPr="004547EF">
        <w:rPr>
          <w:rFonts w:asciiTheme="majorBidi" w:hAnsiTheme="majorBidi" w:cstheme="majorBidi"/>
          <w:spacing w:val="4"/>
          <w:w w:val="103"/>
          <w:kern w:val="14"/>
        </w:rPr>
        <w:t xml:space="preserve"> United Nations approaches </w:t>
      </w:r>
      <w:r w:rsidR="00C32702" w:rsidRPr="004547EF">
        <w:rPr>
          <w:rFonts w:asciiTheme="majorBidi" w:hAnsiTheme="majorBidi" w:cstheme="majorBidi"/>
          <w:spacing w:val="4"/>
          <w:w w:val="103"/>
          <w:kern w:val="14"/>
        </w:rPr>
        <w:t>embodie</w:t>
      </w:r>
      <w:r w:rsidR="0060753E" w:rsidRPr="004547EF">
        <w:rPr>
          <w:rFonts w:asciiTheme="majorBidi" w:hAnsiTheme="majorBidi" w:cstheme="majorBidi"/>
          <w:spacing w:val="4"/>
          <w:w w:val="103"/>
          <w:kern w:val="14"/>
        </w:rPr>
        <w:t>d</w:t>
      </w:r>
      <w:r w:rsidR="00C32702" w:rsidRPr="004547EF">
        <w:rPr>
          <w:rFonts w:asciiTheme="majorBidi" w:hAnsiTheme="majorBidi" w:cstheme="majorBidi"/>
          <w:spacing w:val="4"/>
          <w:w w:val="103"/>
          <w:kern w:val="14"/>
        </w:rPr>
        <w:t xml:space="preserve"> in the </w:t>
      </w:r>
      <w:r w:rsidR="00D52A89">
        <w:rPr>
          <w:rFonts w:asciiTheme="majorBidi" w:hAnsiTheme="majorBidi" w:cstheme="majorBidi"/>
          <w:spacing w:val="4"/>
          <w:w w:val="103"/>
          <w:kern w:val="14"/>
        </w:rPr>
        <w:t>F</w:t>
      </w:r>
      <w:r w:rsidR="00C32702" w:rsidRPr="004547EF">
        <w:rPr>
          <w:rFonts w:asciiTheme="majorBidi" w:hAnsiTheme="majorBidi" w:cstheme="majorBidi"/>
          <w:spacing w:val="4"/>
          <w:w w:val="103"/>
          <w:kern w:val="14"/>
        </w:rPr>
        <w:t xml:space="preserve">unding </w:t>
      </w:r>
      <w:r w:rsidR="00D52A89">
        <w:rPr>
          <w:rFonts w:asciiTheme="majorBidi" w:hAnsiTheme="majorBidi" w:cstheme="majorBidi"/>
          <w:spacing w:val="4"/>
          <w:w w:val="103"/>
          <w:kern w:val="14"/>
        </w:rPr>
        <w:t>C</w:t>
      </w:r>
      <w:r w:rsidR="00C32702" w:rsidRPr="004547EF">
        <w:rPr>
          <w:rFonts w:asciiTheme="majorBidi" w:hAnsiTheme="majorBidi" w:cstheme="majorBidi"/>
          <w:spacing w:val="4"/>
          <w:w w:val="103"/>
          <w:kern w:val="14"/>
        </w:rPr>
        <w:t>ompact</w:t>
      </w:r>
      <w:r w:rsidR="0060753E" w:rsidRPr="004547EF">
        <w:rPr>
          <w:rFonts w:asciiTheme="majorBidi" w:hAnsiTheme="majorBidi" w:cstheme="majorBidi"/>
          <w:spacing w:val="4"/>
          <w:w w:val="103"/>
          <w:kern w:val="14"/>
        </w:rPr>
        <w:t>,</w:t>
      </w:r>
      <w:r w:rsidR="0060753E" w:rsidRPr="004547EF">
        <w:rPr>
          <w:rStyle w:val="FootnoteReference"/>
          <w:rFonts w:asciiTheme="majorBidi" w:hAnsiTheme="majorBidi" w:cstheme="majorBidi"/>
          <w:spacing w:val="4"/>
          <w:w w:val="103"/>
          <w:kern w:val="14"/>
        </w:rPr>
        <w:footnoteReference w:id="28"/>
      </w:r>
      <w:r w:rsidR="0060753E" w:rsidRPr="004547EF">
        <w:rPr>
          <w:rFonts w:asciiTheme="majorBidi" w:hAnsiTheme="majorBidi" w:cstheme="majorBidi"/>
          <w:spacing w:val="4"/>
          <w:w w:val="103"/>
          <w:kern w:val="14"/>
        </w:rPr>
        <w:t xml:space="preserve"> </w:t>
      </w:r>
      <w:r w:rsidR="00DC0C9B" w:rsidRPr="004547EF">
        <w:rPr>
          <w:rFonts w:asciiTheme="majorBidi" w:hAnsiTheme="majorBidi" w:cstheme="majorBidi"/>
          <w:spacing w:val="4"/>
          <w:w w:val="103"/>
          <w:kern w:val="14"/>
        </w:rPr>
        <w:t>and in response to the request</w:t>
      </w:r>
      <w:r w:rsidR="00D52A89">
        <w:rPr>
          <w:rFonts w:asciiTheme="majorBidi" w:hAnsiTheme="majorBidi" w:cstheme="majorBidi"/>
          <w:spacing w:val="4"/>
          <w:w w:val="103"/>
          <w:kern w:val="14"/>
        </w:rPr>
        <w:t xml:space="preserve"> of the </w:t>
      </w:r>
      <w:r w:rsidR="00D52A89" w:rsidRPr="004547EF">
        <w:rPr>
          <w:rFonts w:asciiTheme="majorBidi" w:hAnsiTheme="majorBidi" w:cstheme="majorBidi"/>
          <w:spacing w:val="4"/>
          <w:w w:val="103"/>
          <w:kern w:val="14"/>
        </w:rPr>
        <w:t>Executive Boards</w:t>
      </w:r>
      <w:r w:rsidR="00DC0C9B" w:rsidRPr="004547EF">
        <w:rPr>
          <w:rFonts w:asciiTheme="majorBidi" w:hAnsiTheme="majorBidi" w:cstheme="majorBidi"/>
          <w:spacing w:val="4"/>
          <w:w w:val="103"/>
          <w:kern w:val="14"/>
        </w:rPr>
        <w:t xml:space="preserve">, the four </w:t>
      </w:r>
      <w:r w:rsidR="00D52A89">
        <w:rPr>
          <w:rFonts w:asciiTheme="majorBidi" w:hAnsiTheme="majorBidi" w:cstheme="majorBidi"/>
          <w:spacing w:val="4"/>
          <w:w w:val="103"/>
          <w:kern w:val="14"/>
        </w:rPr>
        <w:t xml:space="preserve">organizations </w:t>
      </w:r>
      <w:r w:rsidR="00DC0C9B" w:rsidRPr="004547EF">
        <w:rPr>
          <w:rFonts w:asciiTheme="majorBidi" w:hAnsiTheme="majorBidi" w:cstheme="majorBidi"/>
          <w:spacing w:val="4"/>
          <w:w w:val="103"/>
          <w:kern w:val="14"/>
        </w:rPr>
        <w:t xml:space="preserve">will continue to seek </w:t>
      </w:r>
      <w:r w:rsidR="00DC0C9B" w:rsidRPr="004547EF">
        <w:rPr>
          <w:rFonts w:asciiTheme="majorBidi" w:hAnsiTheme="majorBidi" w:cstheme="majorBidi"/>
          <w:spacing w:val="4"/>
          <w:w w:val="103"/>
          <w:kern w:val="14"/>
        </w:rPr>
        <w:lastRenderedPageBreak/>
        <w:t>opportunities to conduct joint evaluations of their contribution to the</w:t>
      </w:r>
      <w:r w:rsidR="00D52A89">
        <w:rPr>
          <w:rFonts w:asciiTheme="majorBidi" w:hAnsiTheme="majorBidi" w:cstheme="majorBidi"/>
          <w:spacing w:val="4"/>
          <w:w w:val="103"/>
          <w:kern w:val="14"/>
        </w:rPr>
        <w:t xml:space="preserve"> Goals</w:t>
      </w:r>
      <w:r w:rsidR="00DC0C9B" w:rsidRPr="004547EF">
        <w:rPr>
          <w:rFonts w:asciiTheme="majorBidi" w:hAnsiTheme="majorBidi" w:cstheme="majorBidi"/>
          <w:spacing w:val="4"/>
          <w:w w:val="103"/>
          <w:kern w:val="14"/>
        </w:rPr>
        <w:t>, including through system-wide mechanisms</w:t>
      </w:r>
      <w:r w:rsidR="00237570" w:rsidRPr="004547EF">
        <w:rPr>
          <w:rFonts w:asciiTheme="majorBidi" w:hAnsiTheme="majorBidi" w:cstheme="majorBidi"/>
          <w:spacing w:val="4"/>
          <w:w w:val="103"/>
          <w:kern w:val="14"/>
        </w:rPr>
        <w:t>.</w:t>
      </w:r>
    </w:p>
    <w:p w14:paraId="66E2BC66" w14:textId="5F63A0A3" w:rsidR="00871154" w:rsidRPr="004547EF" w:rsidRDefault="00643E58" w:rsidP="00BC12E3">
      <w:pPr>
        <w:pStyle w:val="ListNumber"/>
        <w:numPr>
          <w:ilvl w:val="0"/>
          <w:numId w:val="7"/>
        </w:numPr>
        <w:tabs>
          <w:tab w:val="left" w:pos="1728"/>
          <w:tab w:val="left" w:pos="2070"/>
        </w:tabs>
        <w:spacing w:before="0" w:after="120" w:line="240" w:lineRule="exact"/>
        <w:ind w:left="1260" w:right="1267" w:firstLine="0"/>
        <w:contextualSpacing w:val="0"/>
        <w:jc w:val="both"/>
        <w:rPr>
          <w:rFonts w:asciiTheme="majorBidi" w:hAnsiTheme="majorBidi" w:cstheme="majorBidi"/>
          <w:spacing w:val="4"/>
          <w:w w:val="103"/>
          <w:kern w:val="14"/>
        </w:rPr>
      </w:pPr>
      <w:r w:rsidRPr="004547EF">
        <w:rPr>
          <w:rFonts w:asciiTheme="majorBidi" w:hAnsiTheme="majorBidi" w:cstheme="majorBidi"/>
          <w:spacing w:val="4"/>
          <w:w w:val="103"/>
          <w:kern w:val="14"/>
        </w:rPr>
        <w:t xml:space="preserve">In light of </w:t>
      </w:r>
      <w:bookmarkStart w:id="2" w:name="_Hlk31783323"/>
      <w:r w:rsidR="002139A1" w:rsidRPr="004547EF">
        <w:rPr>
          <w:rFonts w:asciiTheme="majorBidi" w:hAnsiTheme="majorBidi" w:cstheme="majorBidi"/>
          <w:spacing w:val="4"/>
          <w:w w:val="103"/>
          <w:kern w:val="14"/>
        </w:rPr>
        <w:t>th</w:t>
      </w:r>
      <w:r w:rsidR="00D52A89">
        <w:rPr>
          <w:rFonts w:asciiTheme="majorBidi" w:hAnsiTheme="majorBidi" w:cstheme="majorBidi"/>
          <w:spacing w:val="4"/>
          <w:w w:val="103"/>
          <w:kern w:val="14"/>
        </w:rPr>
        <w:t>e</w:t>
      </w:r>
      <w:r w:rsidR="002139A1" w:rsidRPr="004547EF">
        <w:rPr>
          <w:rFonts w:asciiTheme="majorBidi" w:hAnsiTheme="majorBidi" w:cstheme="majorBidi"/>
          <w:spacing w:val="4"/>
          <w:w w:val="103"/>
          <w:kern w:val="14"/>
        </w:rPr>
        <w:t xml:space="preserve"> </w:t>
      </w:r>
      <w:r w:rsidR="002139A1" w:rsidRPr="004547EF">
        <w:rPr>
          <w:rFonts w:asciiTheme="majorBidi" w:hAnsiTheme="majorBidi" w:cstheme="majorBidi"/>
          <w:iCs/>
          <w:spacing w:val="4"/>
          <w:w w:val="103"/>
          <w:kern w:val="14"/>
          <w:szCs w:val="18"/>
        </w:rPr>
        <w:t>report</w:t>
      </w:r>
      <w:r w:rsidR="00D52A89">
        <w:rPr>
          <w:rFonts w:asciiTheme="majorBidi" w:hAnsiTheme="majorBidi" w:cstheme="majorBidi"/>
          <w:iCs/>
          <w:spacing w:val="4"/>
          <w:w w:val="103"/>
          <w:kern w:val="14"/>
          <w:szCs w:val="18"/>
        </w:rPr>
        <w:t>’s</w:t>
      </w:r>
      <w:r w:rsidR="002139A1" w:rsidRPr="004547EF">
        <w:rPr>
          <w:rFonts w:asciiTheme="majorBidi" w:hAnsiTheme="majorBidi" w:cstheme="majorBidi"/>
          <w:iCs/>
          <w:spacing w:val="4"/>
          <w:w w:val="103"/>
          <w:kern w:val="14"/>
          <w:szCs w:val="18"/>
        </w:rPr>
        <w:t xml:space="preserve"> findings </w:t>
      </w:r>
      <w:r w:rsidR="00D52A89">
        <w:rPr>
          <w:rFonts w:asciiTheme="majorBidi" w:hAnsiTheme="majorBidi" w:cstheme="majorBidi"/>
          <w:iCs/>
          <w:spacing w:val="4"/>
          <w:w w:val="103"/>
          <w:kern w:val="14"/>
          <w:szCs w:val="18"/>
        </w:rPr>
        <w:t xml:space="preserve">on </w:t>
      </w:r>
      <w:r w:rsidR="002139A1" w:rsidRPr="004547EF">
        <w:rPr>
          <w:rFonts w:asciiTheme="majorBidi" w:hAnsiTheme="majorBidi" w:cstheme="majorBidi"/>
          <w:iCs/>
          <w:spacing w:val="4"/>
          <w:w w:val="103"/>
          <w:kern w:val="14"/>
          <w:szCs w:val="18"/>
        </w:rPr>
        <w:t>implementation</w:t>
      </w:r>
      <w:r w:rsidR="00CA41F5" w:rsidRPr="004547EF">
        <w:rPr>
          <w:rFonts w:asciiTheme="majorBidi" w:hAnsiTheme="majorBidi" w:cstheme="majorBidi"/>
          <w:spacing w:val="4"/>
          <w:w w:val="103"/>
          <w:kern w:val="14"/>
        </w:rPr>
        <w:t xml:space="preserve"> </w:t>
      </w:r>
      <w:r w:rsidR="00F8194F" w:rsidRPr="004547EF">
        <w:rPr>
          <w:rFonts w:asciiTheme="majorBidi" w:hAnsiTheme="majorBidi" w:cstheme="majorBidi"/>
          <w:spacing w:val="4"/>
          <w:w w:val="103"/>
          <w:kern w:val="14"/>
        </w:rPr>
        <w:t xml:space="preserve">of the United Nations </w:t>
      </w:r>
      <w:r w:rsidR="00D52A89">
        <w:rPr>
          <w:rFonts w:asciiTheme="majorBidi" w:hAnsiTheme="majorBidi" w:cstheme="majorBidi"/>
          <w:spacing w:val="4"/>
          <w:w w:val="103"/>
          <w:kern w:val="14"/>
        </w:rPr>
        <w:t>d</w:t>
      </w:r>
      <w:r w:rsidR="00F8194F" w:rsidRPr="004547EF">
        <w:rPr>
          <w:rFonts w:asciiTheme="majorBidi" w:hAnsiTheme="majorBidi" w:cstheme="majorBidi"/>
          <w:spacing w:val="4"/>
          <w:w w:val="103"/>
          <w:kern w:val="14"/>
        </w:rPr>
        <w:t xml:space="preserve">evelopment </w:t>
      </w:r>
      <w:r w:rsidR="00D52A89">
        <w:rPr>
          <w:rFonts w:asciiTheme="majorBidi" w:hAnsiTheme="majorBidi" w:cstheme="majorBidi"/>
          <w:spacing w:val="4"/>
          <w:w w:val="103"/>
          <w:kern w:val="14"/>
        </w:rPr>
        <w:t>s</w:t>
      </w:r>
      <w:r w:rsidR="00F8194F" w:rsidRPr="004547EF">
        <w:rPr>
          <w:rFonts w:asciiTheme="majorBidi" w:hAnsiTheme="majorBidi" w:cstheme="majorBidi"/>
          <w:spacing w:val="4"/>
          <w:w w:val="103"/>
          <w:kern w:val="14"/>
        </w:rPr>
        <w:t>ystem reform, and in recognizing the potential major implications of the COVID-19 pandemic, the evaluation offices of UNDP, UNFPA, UNICEF and UN</w:t>
      </w:r>
      <w:r w:rsidR="00D52A89">
        <w:rPr>
          <w:rFonts w:asciiTheme="majorBidi" w:hAnsiTheme="majorBidi" w:cstheme="majorBidi"/>
          <w:spacing w:val="4"/>
          <w:w w:val="103"/>
          <w:kern w:val="14"/>
        </w:rPr>
        <w:t>-</w:t>
      </w:r>
      <w:r w:rsidR="00F8194F" w:rsidRPr="004547EF">
        <w:rPr>
          <w:rFonts w:asciiTheme="majorBidi" w:hAnsiTheme="majorBidi" w:cstheme="majorBidi"/>
          <w:spacing w:val="4"/>
          <w:w w:val="103"/>
          <w:kern w:val="14"/>
        </w:rPr>
        <w:t>Women seek the guidance of the Executive Boards on the continued relevance of the implementation of the second phase of the evaluation as requested in previous decisions</w:t>
      </w:r>
      <w:r w:rsidR="00D52A89">
        <w:rPr>
          <w:rFonts w:asciiTheme="majorBidi" w:hAnsiTheme="majorBidi" w:cstheme="majorBidi"/>
          <w:spacing w:val="4"/>
          <w:w w:val="103"/>
          <w:kern w:val="14"/>
        </w:rPr>
        <w:t xml:space="preserve"> of the Boards</w:t>
      </w:r>
      <w:r w:rsidR="00F8194F" w:rsidRPr="004547EF">
        <w:rPr>
          <w:rFonts w:asciiTheme="majorBidi" w:hAnsiTheme="majorBidi" w:cstheme="majorBidi"/>
          <w:spacing w:val="4"/>
          <w:w w:val="103"/>
          <w:kern w:val="14"/>
        </w:rPr>
        <w:t>.</w:t>
      </w:r>
    </w:p>
    <w:p w14:paraId="0C0290E6" w14:textId="77777777" w:rsidR="00BA5850" w:rsidRPr="004547EF" w:rsidRDefault="00BA5850">
      <w:pPr>
        <w:spacing w:after="0" w:line="240" w:lineRule="auto"/>
        <w:rPr>
          <w:rFonts w:asciiTheme="majorBidi" w:hAnsiTheme="majorBidi" w:cstheme="majorBidi"/>
          <w:spacing w:val="4"/>
          <w:w w:val="103"/>
          <w:kern w:val="14"/>
          <w:lang w:val="en-GB"/>
        </w:rPr>
        <w:sectPr w:rsidR="00BA5850" w:rsidRPr="004547EF" w:rsidSect="00CB0E94">
          <w:headerReference w:type="first" r:id="rId16"/>
          <w:footerReference w:type="first" r:id="rId17"/>
          <w:pgSz w:w="12240" w:h="15840"/>
          <w:pgMar w:top="1440" w:right="1195" w:bottom="1152" w:left="1195" w:header="432" w:footer="504" w:gutter="0"/>
          <w:cols w:space="720"/>
          <w:titlePg/>
          <w:docGrid w:linePitch="360"/>
        </w:sectPr>
      </w:pPr>
      <w:r w:rsidRPr="004547EF">
        <w:rPr>
          <w:rFonts w:asciiTheme="majorBidi" w:hAnsiTheme="majorBidi" w:cstheme="majorBidi"/>
          <w:spacing w:val="4"/>
          <w:w w:val="103"/>
          <w:kern w:val="14"/>
          <w:lang w:val="en-GB"/>
        </w:rPr>
        <w:br w:type="page"/>
      </w:r>
    </w:p>
    <w:bookmarkEnd w:id="2"/>
    <w:p w14:paraId="26475C3E" w14:textId="12040913" w:rsidR="00CB0E94" w:rsidRPr="00CB0E94" w:rsidRDefault="008B1008" w:rsidP="00CB0E94">
      <w:pPr>
        <w:pStyle w:val="ListNumber"/>
        <w:numPr>
          <w:ilvl w:val="0"/>
          <w:numId w:val="0"/>
        </w:numPr>
        <w:tabs>
          <w:tab w:val="left" w:pos="2070"/>
        </w:tabs>
        <w:spacing w:after="120" w:line="240" w:lineRule="exact"/>
        <w:ind w:right="1267"/>
        <w:contextualSpacing w:val="0"/>
        <w:jc w:val="both"/>
        <w:rPr>
          <w:rFonts w:asciiTheme="majorBidi" w:hAnsiTheme="majorBidi" w:cstheme="majorBidi"/>
          <w:b/>
          <w:bCs/>
          <w:spacing w:val="4"/>
          <w:w w:val="103"/>
          <w:kern w:val="14"/>
          <w:sz w:val="28"/>
          <w:szCs w:val="28"/>
        </w:rPr>
      </w:pPr>
      <w:r w:rsidRPr="00CB0E94">
        <w:rPr>
          <w:rFonts w:asciiTheme="majorBidi" w:hAnsiTheme="majorBidi" w:cstheme="majorBidi"/>
          <w:b/>
          <w:bCs/>
          <w:spacing w:val="4"/>
          <w:w w:val="103"/>
          <w:kern w:val="14"/>
          <w:sz w:val="28"/>
          <w:szCs w:val="28"/>
        </w:rPr>
        <w:lastRenderedPageBreak/>
        <w:t>Annex</w:t>
      </w:r>
    </w:p>
    <w:p w14:paraId="23EFAA83" w14:textId="185025C5" w:rsidR="005B7756" w:rsidRPr="00CB0E94" w:rsidRDefault="00837718" w:rsidP="00CB0E94">
      <w:pPr>
        <w:pStyle w:val="ListNumber"/>
        <w:numPr>
          <w:ilvl w:val="0"/>
          <w:numId w:val="0"/>
        </w:numPr>
        <w:tabs>
          <w:tab w:val="left" w:pos="2070"/>
        </w:tabs>
        <w:spacing w:after="120" w:line="240" w:lineRule="exact"/>
        <w:ind w:left="1260" w:right="1267"/>
        <w:contextualSpacing w:val="0"/>
        <w:jc w:val="both"/>
        <w:rPr>
          <w:rFonts w:asciiTheme="majorBidi" w:hAnsiTheme="majorBidi" w:cstheme="majorBidi"/>
          <w:b/>
          <w:bCs/>
          <w:spacing w:val="4"/>
          <w:w w:val="103"/>
          <w:kern w:val="14"/>
          <w:sz w:val="28"/>
          <w:szCs w:val="28"/>
        </w:rPr>
      </w:pPr>
      <w:r w:rsidRPr="00CB0E94">
        <w:rPr>
          <w:rFonts w:asciiTheme="majorBidi" w:hAnsiTheme="majorBidi" w:cstheme="majorBidi"/>
          <w:b/>
          <w:bCs/>
          <w:spacing w:val="4"/>
          <w:w w:val="103"/>
          <w:kern w:val="14"/>
          <w:sz w:val="28"/>
          <w:szCs w:val="28"/>
        </w:rPr>
        <w:t>T</w:t>
      </w:r>
      <w:r w:rsidR="008B1008" w:rsidRPr="00CB0E94">
        <w:rPr>
          <w:rFonts w:asciiTheme="majorBidi" w:hAnsiTheme="majorBidi" w:cstheme="majorBidi"/>
          <w:b/>
          <w:bCs/>
          <w:spacing w:val="4"/>
          <w:w w:val="103"/>
          <w:kern w:val="14"/>
          <w:sz w:val="28"/>
          <w:szCs w:val="28"/>
        </w:rPr>
        <w:t>heory of change</w:t>
      </w:r>
      <w:r w:rsidRPr="00CB0E94">
        <w:rPr>
          <w:rFonts w:asciiTheme="majorBidi" w:hAnsiTheme="majorBidi" w:cstheme="majorBidi"/>
          <w:b/>
          <w:bCs/>
          <w:spacing w:val="4"/>
          <w:w w:val="103"/>
          <w:kern w:val="14"/>
          <w:sz w:val="28"/>
          <w:szCs w:val="28"/>
        </w:rPr>
        <w:t xml:space="preserve"> in the common chapter</w:t>
      </w:r>
    </w:p>
    <w:p w14:paraId="6598A341" w14:textId="382BC41D" w:rsidR="008A7E37" w:rsidRPr="004547EF" w:rsidRDefault="00CB0E94" w:rsidP="00513C46">
      <w:pPr>
        <w:pStyle w:val="ListNumber"/>
        <w:numPr>
          <w:ilvl w:val="0"/>
          <w:numId w:val="0"/>
        </w:numPr>
        <w:tabs>
          <w:tab w:val="left" w:pos="900"/>
          <w:tab w:val="left" w:pos="2070"/>
        </w:tabs>
        <w:spacing w:after="0" w:line="240" w:lineRule="exact"/>
        <w:ind w:left="720" w:right="1210"/>
        <w:jc w:val="both"/>
        <w:rPr>
          <w:rFonts w:asciiTheme="majorBidi" w:hAnsiTheme="majorBidi" w:cstheme="majorBidi"/>
          <w:spacing w:val="4"/>
          <w:w w:val="103"/>
          <w:kern w:val="14"/>
          <w:sz w:val="18"/>
          <w:szCs w:val="18"/>
        </w:rPr>
      </w:pPr>
      <w:r>
        <w:rPr>
          <w:rFonts w:asciiTheme="majorBidi" w:hAnsiTheme="majorBidi" w:cstheme="majorBidi"/>
          <w:noProof/>
          <w:spacing w:val="4"/>
          <w:kern w:val="14"/>
        </w:rPr>
        <mc:AlternateContent>
          <mc:Choice Requires="wps">
            <w:drawing>
              <wp:anchor distT="0" distB="0" distL="114300" distR="114300" simplePos="0" relativeHeight="251663360" behindDoc="0" locked="0" layoutInCell="1" allowOverlap="1" wp14:anchorId="7641BEEE" wp14:editId="5780B94A">
                <wp:simplePos x="0" y="0"/>
                <wp:positionH relativeFrom="page">
                  <wp:posOffset>604520</wp:posOffset>
                </wp:positionH>
                <wp:positionV relativeFrom="page">
                  <wp:posOffset>3565525</wp:posOffset>
                </wp:positionV>
                <wp:extent cx="0" cy="91440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EA74A" id="Straight Connector 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47.6pt,280.75pt" to="47.6pt,3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G4zAEAAAIEAAAOAAAAZHJzL2Uyb0RvYy54bWysU02P0zAQvSPxHyzft0lXKwRR0z10tXtB&#10;ULHwA7zOuLFke6yx6ce/Z+y06QqQEIiLk7HnvZn3PF7dH70Te6BkMfRyuWilgKBxsGHXy29fH2/e&#10;S5GyCoNyGKCXJ0jyfv32zeoQO7jFEd0AJJgkpO4QeznmHLumSXoEr9ICIwQ+NEheZQ5p1wykDszu&#10;XXPbtu+aA9IQCTWkxLsP06FcV35jQOfPxiTIwvWSe8t1pbq+lLVZr1S3IxVHq89tqH/owisbuOhM&#10;9aCyEt/J/kLlrSZMaPJCo2/QGKuhamA1y/YnNc+jilC1sDkpzjal/0erP+23JOzAdydFUJ6v6DmT&#10;srsxiw2GwAYiiWXx6RBTx+mbsKVzlOKWiuijIV++LEccq7en2Vs4ZqGnTc27H5Z3d221vbniIqX8&#10;BOhF+emls6GoVp3af0yZa3HqJaVsu1DWhM4Oj9a5GpR5gY0jsVd80/lYO2bcqyyOCrIpOqbO618+&#10;OZhYv4BhJ7jXZa1eZ/DKqbSGkC+8LnB2gRnuYAa2fwae8wsU6nz+DXhG1MoY8gz2NiD9rvrVCjPl&#10;XxyYdBcLXnA41Tut1vCgVcfPj6JM8uu4wq9Pd/0DAAD//wMAUEsDBBQABgAIAAAAIQDbK9e03wAA&#10;AAkBAAAPAAAAZHJzL2Rvd25yZXYueG1sTI/BTsMwDIbvSLxDZCQuiKUbSoFSd0KVduGAxIomjlnr&#10;NRWNUzXZ2r09gcs42v70+/vz9Wx7caLRd44RlosEBHHtmo5bhM9qc/8EwgfNje4dE8KZPKyL66tc&#10;Z42b+INO29CKGMI+0wgmhCGT0teGrPYLNxDH28GNVoc4jq1sRj3FcNvLVZKk0uqO4wejByoN1d/b&#10;o0X4au8eNruKq6kM74fUzOfdmyoRb2/m1xcQgeZwgeFXP6pDEZ327siNFz3Cs1pFEkGlSwUiAn+L&#10;PcJjohTIIpf/GxQ/AAAA//8DAFBLAQItABQABgAIAAAAIQC2gziS/gAAAOEBAAATAAAAAAAAAAAA&#10;AAAAAAAAAABbQ29udGVudF9UeXBlc10ueG1sUEsBAi0AFAAGAAgAAAAhADj9If/WAAAAlAEAAAsA&#10;AAAAAAAAAAAAAAAALwEAAF9yZWxzLy5yZWxzUEsBAi0AFAAGAAgAAAAhACrasbjMAQAAAgQAAA4A&#10;AAAAAAAAAAAAAAAALgIAAGRycy9lMm9Eb2MueG1sUEsBAi0AFAAGAAgAAAAhANsr17TfAAAACQEA&#10;AA8AAAAAAAAAAAAAAAAAJgQAAGRycy9kb3ducmV2LnhtbFBLBQYAAAAABAAEAPMAAAAyBQAAAAA=&#10;" strokecolor="black [3213]" strokeweight=".5pt">
                <v:stroke joinstyle="miter"/>
                <w10:wrap anchorx="page" anchory="page"/>
              </v:line>
            </w:pict>
          </mc:Fallback>
        </mc:AlternateContent>
      </w:r>
      <w:r w:rsidR="009E293E" w:rsidRPr="004547EF">
        <w:rPr>
          <w:rFonts w:asciiTheme="majorBidi" w:hAnsiTheme="majorBidi" w:cstheme="majorBidi"/>
          <w:noProof/>
          <w:spacing w:val="4"/>
          <w:w w:val="103"/>
          <w:kern w:val="14"/>
        </w:rPr>
        <w:drawing>
          <wp:anchor distT="0" distB="0" distL="114300" distR="114300" simplePos="0" relativeHeight="251660288" behindDoc="0" locked="0" layoutInCell="1" allowOverlap="1" wp14:anchorId="6BB93845" wp14:editId="16440FA0">
            <wp:simplePos x="0" y="0"/>
            <wp:positionH relativeFrom="column">
              <wp:posOffset>-67945</wp:posOffset>
            </wp:positionH>
            <wp:positionV relativeFrom="paragraph">
              <wp:posOffset>178435</wp:posOffset>
            </wp:positionV>
            <wp:extent cx="7677150" cy="5115560"/>
            <wp:effectExtent l="0" t="0" r="0" b="88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77150" cy="5115560"/>
                    </a:xfrm>
                    <a:prstGeom prst="rect">
                      <a:avLst/>
                    </a:prstGeom>
                    <a:noFill/>
                  </pic:spPr>
                </pic:pic>
              </a:graphicData>
            </a:graphic>
            <wp14:sizeRelV relativeFrom="margin">
              <wp14:pctHeight>0</wp14:pctHeight>
            </wp14:sizeRelV>
          </wp:anchor>
        </w:drawing>
      </w:r>
    </w:p>
    <w:sectPr w:rsidR="008A7E37" w:rsidRPr="004547EF" w:rsidSect="008B1008">
      <w:headerReference w:type="first" r:id="rId19"/>
      <w:footerReference w:type="first" r:id="rId20"/>
      <w:pgSz w:w="15840" w:h="12240" w:orient="landscape"/>
      <w:pgMar w:top="1195" w:right="1742" w:bottom="1195" w:left="1620" w:header="720" w:footer="10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68A48" w14:textId="77777777" w:rsidR="009D2462" w:rsidRDefault="009D2462" w:rsidP="007758D0">
      <w:pPr>
        <w:spacing w:after="0" w:line="240" w:lineRule="auto"/>
      </w:pPr>
      <w:r>
        <w:separator/>
      </w:r>
    </w:p>
  </w:endnote>
  <w:endnote w:type="continuationSeparator" w:id="0">
    <w:p w14:paraId="54E7AC23" w14:textId="77777777" w:rsidR="009D2462" w:rsidRDefault="009D2462" w:rsidP="0077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sz w:val="17"/>
        <w:szCs w:val="17"/>
      </w:rPr>
      <w:id w:val="-78146429"/>
      <w:docPartObj>
        <w:docPartGallery w:val="Page Numbers (Bottom of Page)"/>
        <w:docPartUnique/>
      </w:docPartObj>
    </w:sdtPr>
    <w:sdtEndPr>
      <w:rPr>
        <w:noProof/>
      </w:rPr>
    </w:sdtEndPr>
    <w:sdtContent>
      <w:tbl>
        <w:tblPr>
          <w:bidiVisual/>
          <w:tblW w:w="10056" w:type="dxa"/>
          <w:tblLayout w:type="fixed"/>
          <w:tblLook w:val="0000" w:firstRow="0" w:lastRow="0" w:firstColumn="0" w:lastColumn="0" w:noHBand="0" w:noVBand="0"/>
        </w:tblPr>
        <w:tblGrid>
          <w:gridCol w:w="5028"/>
          <w:gridCol w:w="5028"/>
        </w:tblGrid>
        <w:tr w:rsidR="009A2BE8" w:rsidRPr="009A2BE8" w14:paraId="328319F9" w14:textId="77777777" w:rsidTr="00085C25">
          <w:tc>
            <w:tcPr>
              <w:tcW w:w="5028" w:type="dxa"/>
              <w:shd w:val="clear" w:color="auto" w:fill="auto"/>
            </w:tcPr>
            <w:p w14:paraId="3E652304" w14:textId="40BB7C6F" w:rsidR="009A2BE8" w:rsidRPr="009A2BE8" w:rsidRDefault="009A2BE8" w:rsidP="009A2BE8">
              <w:pPr>
                <w:tabs>
                  <w:tab w:val="center" w:pos="4320"/>
                  <w:tab w:val="right" w:pos="8640"/>
                </w:tabs>
                <w:spacing w:after="0" w:line="240" w:lineRule="auto"/>
                <w:jc w:val="right"/>
                <w:rPr>
                  <w:rFonts w:ascii="Times New Roman" w:hAnsi="Times New Roman"/>
                  <w:noProof/>
                  <w:w w:val="103"/>
                  <w:sz w:val="14"/>
                  <w:szCs w:val="20"/>
                </w:rPr>
              </w:pPr>
              <w:r w:rsidRPr="009A2BE8">
                <w:rPr>
                  <w:rFonts w:ascii="Times New Roman" w:hAnsi="Times New Roman"/>
                  <w:b/>
                  <w:noProof/>
                  <w:w w:val="103"/>
                  <w:sz w:val="17"/>
                  <w:szCs w:val="20"/>
                </w:rPr>
                <w:fldChar w:fldCharType="begin"/>
              </w:r>
              <w:r w:rsidRPr="009A2BE8">
                <w:rPr>
                  <w:rFonts w:ascii="Times New Roman" w:hAnsi="Times New Roman"/>
                  <w:b/>
                  <w:noProof/>
                  <w:w w:val="103"/>
                  <w:sz w:val="17"/>
                  <w:szCs w:val="20"/>
                </w:rPr>
                <w:instrText xml:space="preserve"> PAGE  \* Arabic  \* MERGEFORMAT </w:instrText>
              </w:r>
              <w:r w:rsidRPr="009A2BE8">
                <w:rPr>
                  <w:rFonts w:ascii="Times New Roman" w:hAnsi="Times New Roman"/>
                  <w:b/>
                  <w:noProof/>
                  <w:w w:val="103"/>
                  <w:sz w:val="17"/>
                  <w:szCs w:val="20"/>
                </w:rPr>
                <w:fldChar w:fldCharType="separate"/>
              </w:r>
              <w:r w:rsidRPr="009A2BE8">
                <w:rPr>
                  <w:rFonts w:ascii="Times New Roman" w:hAnsi="Times New Roman"/>
                  <w:b/>
                  <w:noProof/>
                  <w:w w:val="103"/>
                  <w:sz w:val="17"/>
                  <w:szCs w:val="20"/>
                </w:rPr>
                <w:t>3</w:t>
              </w:r>
              <w:r w:rsidRPr="009A2BE8">
                <w:rPr>
                  <w:rFonts w:ascii="Times New Roman" w:hAnsi="Times New Roman"/>
                  <w:b/>
                  <w:noProof/>
                  <w:w w:val="103"/>
                  <w:sz w:val="17"/>
                  <w:szCs w:val="20"/>
                </w:rPr>
                <w:fldChar w:fldCharType="end"/>
              </w:r>
              <w:r w:rsidRPr="009A2BE8">
                <w:rPr>
                  <w:rFonts w:ascii="Times New Roman" w:hAnsi="Times New Roman"/>
                  <w:b/>
                  <w:noProof/>
                  <w:w w:val="103"/>
                  <w:sz w:val="17"/>
                  <w:szCs w:val="20"/>
                </w:rPr>
                <w:t>/</w:t>
              </w:r>
              <w:r w:rsidRPr="009A2BE8">
                <w:rPr>
                  <w:rFonts w:ascii="Times New Roman" w:hAnsi="Times New Roman"/>
                  <w:b/>
                  <w:noProof/>
                  <w:w w:val="103"/>
                  <w:sz w:val="17"/>
                  <w:szCs w:val="20"/>
                </w:rPr>
                <w:fldChar w:fldCharType="begin"/>
              </w:r>
              <w:r w:rsidRPr="009A2BE8">
                <w:rPr>
                  <w:rFonts w:ascii="Times New Roman" w:hAnsi="Times New Roman"/>
                  <w:b/>
                  <w:noProof/>
                  <w:w w:val="103"/>
                  <w:sz w:val="17"/>
                  <w:szCs w:val="20"/>
                </w:rPr>
                <w:instrText xml:space="preserve"> NUMPAGES  \* Arabic  \* MERGEFORMAT </w:instrText>
              </w:r>
              <w:r w:rsidRPr="009A2BE8">
                <w:rPr>
                  <w:rFonts w:ascii="Times New Roman" w:hAnsi="Times New Roman"/>
                  <w:b/>
                  <w:noProof/>
                  <w:w w:val="103"/>
                  <w:sz w:val="17"/>
                  <w:szCs w:val="20"/>
                </w:rPr>
                <w:fldChar w:fldCharType="separate"/>
              </w:r>
              <w:r w:rsidRPr="009A2BE8">
                <w:rPr>
                  <w:rFonts w:ascii="Times New Roman" w:hAnsi="Times New Roman"/>
                  <w:b/>
                  <w:noProof/>
                  <w:w w:val="103"/>
                  <w:sz w:val="17"/>
                  <w:szCs w:val="20"/>
                </w:rPr>
                <w:t>17</w:t>
              </w:r>
              <w:r w:rsidRPr="009A2BE8">
                <w:rPr>
                  <w:rFonts w:ascii="Times New Roman" w:hAnsi="Times New Roman"/>
                  <w:b/>
                  <w:noProof/>
                  <w:w w:val="103"/>
                  <w:sz w:val="17"/>
                  <w:szCs w:val="20"/>
                </w:rPr>
                <w:fldChar w:fldCharType="end"/>
              </w:r>
            </w:p>
          </w:tc>
          <w:tc>
            <w:tcPr>
              <w:tcW w:w="5028" w:type="dxa"/>
              <w:shd w:val="clear" w:color="auto" w:fill="auto"/>
            </w:tcPr>
            <w:p w14:paraId="48FD250C" w14:textId="77777777" w:rsidR="009A2BE8" w:rsidRPr="009A2BE8" w:rsidRDefault="009A2BE8" w:rsidP="009A2BE8">
              <w:pPr>
                <w:tabs>
                  <w:tab w:val="center" w:pos="4320"/>
                  <w:tab w:val="right" w:pos="8640"/>
                </w:tabs>
                <w:spacing w:after="0" w:line="240" w:lineRule="auto"/>
                <w:rPr>
                  <w:rFonts w:ascii="Times New Roman" w:hAnsi="Times New Roman"/>
                  <w:b/>
                  <w:noProof/>
                  <w:w w:val="103"/>
                  <w:sz w:val="17"/>
                  <w:szCs w:val="20"/>
                </w:rPr>
              </w:pPr>
            </w:p>
          </w:tc>
        </w:tr>
      </w:tbl>
      <w:p w14:paraId="1BDDE86C" w14:textId="0B761F47" w:rsidR="007230D9" w:rsidRPr="002A2B6F" w:rsidRDefault="003A3F7D" w:rsidP="00EB6F03">
        <w:pPr>
          <w:pStyle w:val="Footer"/>
          <w:ind w:left="270"/>
          <w:rPr>
            <w:rFonts w:ascii="Times New Roman" w:hAnsi="Times New Roman"/>
            <w:b/>
            <w:sz w:val="17"/>
            <w:szCs w:val="17"/>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492304"/>
      <w:docPartObj>
        <w:docPartGallery w:val="Page Numbers (Bottom of Page)"/>
        <w:docPartUnique/>
      </w:docPartObj>
    </w:sdtPr>
    <w:sdtEndPr>
      <w:rPr>
        <w:rFonts w:ascii="Times New Roman" w:hAnsi="Times New Roman"/>
        <w:b/>
        <w:noProof/>
        <w:sz w:val="17"/>
        <w:szCs w:val="17"/>
      </w:rPr>
    </w:sdtEndPr>
    <w:sdtContent>
      <w:p w14:paraId="4C964CAE" w14:textId="6E0DC33E" w:rsidR="007230D9" w:rsidRPr="00EB6F03" w:rsidRDefault="007230D9" w:rsidP="00EB6F03">
        <w:pPr>
          <w:pStyle w:val="Footer"/>
          <w:ind w:right="400"/>
          <w:jc w:val="right"/>
          <w:rPr>
            <w:rFonts w:ascii="Times New Roman" w:hAnsi="Times New Roman"/>
            <w:b/>
            <w:sz w:val="17"/>
            <w:szCs w:val="17"/>
          </w:rPr>
        </w:pPr>
        <w:r w:rsidRPr="00EB6F03">
          <w:rPr>
            <w:rFonts w:ascii="Times New Roman" w:hAnsi="Times New Roman"/>
            <w:b/>
            <w:sz w:val="17"/>
            <w:szCs w:val="17"/>
          </w:rPr>
          <w:fldChar w:fldCharType="begin"/>
        </w:r>
        <w:r w:rsidRPr="00EB6F03">
          <w:rPr>
            <w:rFonts w:ascii="Times New Roman" w:hAnsi="Times New Roman"/>
            <w:b/>
            <w:sz w:val="17"/>
            <w:szCs w:val="17"/>
          </w:rPr>
          <w:instrText xml:space="preserve"> PAGE   \* MERGEFORMAT </w:instrText>
        </w:r>
        <w:r w:rsidRPr="00EB6F03">
          <w:rPr>
            <w:rFonts w:ascii="Times New Roman" w:hAnsi="Times New Roman"/>
            <w:b/>
            <w:sz w:val="17"/>
            <w:szCs w:val="17"/>
          </w:rPr>
          <w:fldChar w:fldCharType="separate"/>
        </w:r>
        <w:r>
          <w:rPr>
            <w:rFonts w:ascii="Times New Roman" w:hAnsi="Times New Roman"/>
            <w:b/>
            <w:noProof/>
            <w:sz w:val="17"/>
            <w:szCs w:val="17"/>
          </w:rPr>
          <w:t>23</w:t>
        </w:r>
        <w:r w:rsidRPr="00EB6F03">
          <w:rPr>
            <w:rFonts w:ascii="Times New Roman" w:hAnsi="Times New Roman"/>
            <w:b/>
            <w:noProof/>
            <w:sz w:val="17"/>
            <w:szCs w:val="17"/>
          </w:rPr>
          <w:fldChar w:fldCharType="end"/>
        </w:r>
        <w:r w:rsidR="00830789">
          <w:rPr>
            <w:rFonts w:ascii="Times New Roman" w:hAnsi="Times New Roman"/>
            <w:b/>
            <w:noProof/>
            <w:sz w:val="17"/>
            <w:szCs w:val="17"/>
          </w:rPr>
          <w:t>/17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4350"/>
      <w:docPartObj>
        <w:docPartGallery w:val="Page Numbers (Bottom of Page)"/>
        <w:docPartUnique/>
      </w:docPartObj>
    </w:sdtPr>
    <w:sdtEndPr>
      <w:rPr>
        <w:noProof/>
      </w:rPr>
    </w:sdtEndPr>
    <w:sdtContent>
      <w:tbl>
        <w:tblPr>
          <w:bidiVisual/>
          <w:tblW w:w="10056" w:type="dxa"/>
          <w:tblLayout w:type="fixed"/>
          <w:tblLook w:val="0000" w:firstRow="0" w:lastRow="0" w:firstColumn="0" w:lastColumn="0" w:noHBand="0" w:noVBand="0"/>
        </w:tblPr>
        <w:tblGrid>
          <w:gridCol w:w="5028"/>
          <w:gridCol w:w="5028"/>
        </w:tblGrid>
        <w:tr w:rsidR="009A2BE8" w:rsidRPr="009A2BE8" w14:paraId="5BCE4C83" w14:textId="77777777" w:rsidTr="009A2BE8">
          <w:tc>
            <w:tcPr>
              <w:tcW w:w="5028" w:type="dxa"/>
              <w:shd w:val="clear" w:color="auto" w:fill="auto"/>
            </w:tcPr>
            <w:p w14:paraId="4AD6CDBC" w14:textId="2AECC86F" w:rsidR="009A2BE8" w:rsidRPr="009A2BE8" w:rsidRDefault="009A2BE8" w:rsidP="009A2BE8">
              <w:pPr>
                <w:tabs>
                  <w:tab w:val="center" w:pos="4320"/>
                  <w:tab w:val="right" w:pos="8640"/>
                </w:tabs>
                <w:spacing w:after="0" w:line="240" w:lineRule="auto"/>
                <w:jc w:val="right"/>
                <w:rPr>
                  <w:rFonts w:ascii="Times New Roman" w:hAnsi="Times New Roman"/>
                  <w:noProof/>
                  <w:w w:val="103"/>
                  <w:sz w:val="14"/>
                  <w:szCs w:val="20"/>
                </w:rPr>
              </w:pPr>
              <w:r w:rsidRPr="009A2BE8">
                <w:rPr>
                  <w:rFonts w:ascii="Times New Roman" w:hAnsi="Times New Roman"/>
                  <w:b/>
                  <w:noProof/>
                  <w:w w:val="103"/>
                  <w:sz w:val="17"/>
                  <w:szCs w:val="20"/>
                </w:rPr>
                <w:fldChar w:fldCharType="begin"/>
              </w:r>
              <w:r w:rsidRPr="009A2BE8">
                <w:rPr>
                  <w:rFonts w:ascii="Times New Roman" w:hAnsi="Times New Roman"/>
                  <w:b/>
                  <w:noProof/>
                  <w:w w:val="103"/>
                  <w:sz w:val="17"/>
                  <w:szCs w:val="20"/>
                </w:rPr>
                <w:instrText xml:space="preserve"> PAGE  \* Arabic  \* MERGEFORMAT </w:instrText>
              </w:r>
              <w:r w:rsidRPr="009A2BE8">
                <w:rPr>
                  <w:rFonts w:ascii="Times New Roman" w:hAnsi="Times New Roman"/>
                  <w:b/>
                  <w:noProof/>
                  <w:w w:val="103"/>
                  <w:sz w:val="17"/>
                  <w:szCs w:val="20"/>
                </w:rPr>
                <w:fldChar w:fldCharType="separate"/>
              </w:r>
              <w:r w:rsidRPr="009A2BE8">
                <w:rPr>
                  <w:rFonts w:ascii="Times New Roman" w:hAnsi="Times New Roman"/>
                  <w:b/>
                  <w:noProof/>
                  <w:w w:val="103"/>
                  <w:sz w:val="17"/>
                  <w:szCs w:val="20"/>
                </w:rPr>
                <w:t>3</w:t>
              </w:r>
              <w:r w:rsidRPr="009A2BE8">
                <w:rPr>
                  <w:rFonts w:ascii="Times New Roman" w:hAnsi="Times New Roman"/>
                  <w:b/>
                  <w:noProof/>
                  <w:w w:val="103"/>
                  <w:sz w:val="17"/>
                  <w:szCs w:val="20"/>
                </w:rPr>
                <w:fldChar w:fldCharType="end"/>
              </w:r>
              <w:r w:rsidRPr="009A2BE8">
                <w:rPr>
                  <w:rFonts w:ascii="Times New Roman" w:hAnsi="Times New Roman"/>
                  <w:b/>
                  <w:noProof/>
                  <w:w w:val="103"/>
                  <w:sz w:val="17"/>
                  <w:szCs w:val="20"/>
                </w:rPr>
                <w:t>/</w:t>
              </w:r>
              <w:r w:rsidRPr="009A2BE8">
                <w:rPr>
                  <w:rFonts w:ascii="Times New Roman" w:hAnsi="Times New Roman"/>
                  <w:b/>
                  <w:noProof/>
                  <w:w w:val="103"/>
                  <w:sz w:val="17"/>
                  <w:szCs w:val="20"/>
                </w:rPr>
                <w:fldChar w:fldCharType="begin"/>
              </w:r>
              <w:r w:rsidRPr="009A2BE8">
                <w:rPr>
                  <w:rFonts w:ascii="Times New Roman" w:hAnsi="Times New Roman"/>
                  <w:b/>
                  <w:noProof/>
                  <w:w w:val="103"/>
                  <w:sz w:val="17"/>
                  <w:szCs w:val="20"/>
                </w:rPr>
                <w:instrText xml:space="preserve"> NUMPAGES  \* Arabic  \* MERGEFORMAT </w:instrText>
              </w:r>
              <w:r w:rsidRPr="009A2BE8">
                <w:rPr>
                  <w:rFonts w:ascii="Times New Roman" w:hAnsi="Times New Roman"/>
                  <w:b/>
                  <w:noProof/>
                  <w:w w:val="103"/>
                  <w:sz w:val="17"/>
                  <w:szCs w:val="20"/>
                </w:rPr>
                <w:fldChar w:fldCharType="separate"/>
              </w:r>
              <w:r w:rsidRPr="009A2BE8">
                <w:rPr>
                  <w:rFonts w:ascii="Times New Roman" w:hAnsi="Times New Roman"/>
                  <w:b/>
                  <w:noProof/>
                  <w:w w:val="103"/>
                  <w:sz w:val="17"/>
                  <w:szCs w:val="20"/>
                </w:rPr>
                <w:t>17</w:t>
              </w:r>
              <w:r w:rsidRPr="009A2BE8">
                <w:rPr>
                  <w:rFonts w:ascii="Times New Roman" w:hAnsi="Times New Roman"/>
                  <w:b/>
                  <w:noProof/>
                  <w:w w:val="103"/>
                  <w:sz w:val="17"/>
                  <w:szCs w:val="20"/>
                </w:rPr>
                <w:fldChar w:fldCharType="end"/>
              </w:r>
            </w:p>
          </w:tc>
          <w:tc>
            <w:tcPr>
              <w:tcW w:w="5028" w:type="dxa"/>
              <w:shd w:val="clear" w:color="auto" w:fill="auto"/>
            </w:tcPr>
            <w:p w14:paraId="2D9F856C" w14:textId="223B6A68" w:rsidR="009A2BE8" w:rsidRPr="009A2BE8" w:rsidRDefault="009A2BE8" w:rsidP="009A2BE8">
              <w:pPr>
                <w:tabs>
                  <w:tab w:val="center" w:pos="4320"/>
                  <w:tab w:val="right" w:pos="8640"/>
                </w:tabs>
                <w:spacing w:after="0" w:line="240" w:lineRule="auto"/>
                <w:rPr>
                  <w:rFonts w:ascii="Times New Roman" w:hAnsi="Times New Roman"/>
                  <w:b/>
                  <w:noProof/>
                  <w:w w:val="103"/>
                  <w:sz w:val="17"/>
                  <w:szCs w:val="20"/>
                </w:rPr>
              </w:pPr>
            </w:p>
          </w:tc>
        </w:tr>
      </w:tbl>
      <w:p w14:paraId="103C58D1" w14:textId="64A1456B" w:rsidR="00513C46" w:rsidRPr="005D4E34" w:rsidRDefault="003A3F7D" w:rsidP="005D4E34">
        <w:pPr>
          <w:pStyle w:val="Footer"/>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4F91" w14:textId="31B4E52F" w:rsidR="00CB0E94" w:rsidRPr="005D4E34" w:rsidRDefault="00CB0E94" w:rsidP="00CB0E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7941" w14:textId="77777777" w:rsidR="009D2462" w:rsidRDefault="009D2462" w:rsidP="007758D0">
      <w:pPr>
        <w:spacing w:after="0" w:line="240" w:lineRule="auto"/>
      </w:pPr>
      <w:r>
        <w:separator/>
      </w:r>
    </w:p>
  </w:footnote>
  <w:footnote w:type="continuationSeparator" w:id="0">
    <w:p w14:paraId="73E13750" w14:textId="77777777" w:rsidR="009D2462" w:rsidRDefault="009D2462" w:rsidP="007758D0">
      <w:pPr>
        <w:spacing w:after="0" w:line="240" w:lineRule="auto"/>
      </w:pPr>
      <w:r>
        <w:continuationSeparator/>
      </w:r>
    </w:p>
  </w:footnote>
  <w:footnote w:id="1">
    <w:p w14:paraId="29E30014" w14:textId="48C6D5A9" w:rsidR="007230D9" w:rsidRPr="00F0765E" w:rsidRDefault="007230D9" w:rsidP="00CB0E94">
      <w:pPr>
        <w:pStyle w:val="FootnoteText"/>
        <w:spacing w:after="0" w:line="240" w:lineRule="auto"/>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In 2017, </w:t>
      </w:r>
      <w:r w:rsidR="00B9513A">
        <w:rPr>
          <w:rFonts w:ascii="Times New Roman" w:hAnsi="Times New Roman"/>
          <w:sz w:val="17"/>
          <w:szCs w:val="17"/>
        </w:rPr>
        <w:t xml:space="preserve">in separate decisions of the different Boards, </w:t>
      </w:r>
      <w:r w:rsidRPr="00F0765E">
        <w:rPr>
          <w:rFonts w:ascii="Times New Roman" w:hAnsi="Times New Roman"/>
          <w:sz w:val="17"/>
          <w:szCs w:val="17"/>
        </w:rPr>
        <w:t xml:space="preserve">Member States formally requested </w:t>
      </w:r>
      <w:r w:rsidR="00B9513A">
        <w:rPr>
          <w:rFonts w:ascii="Times New Roman" w:hAnsi="Times New Roman"/>
          <w:sz w:val="17"/>
          <w:szCs w:val="17"/>
        </w:rPr>
        <w:t xml:space="preserve">the organizations </w:t>
      </w:r>
      <w:r w:rsidRPr="00F0765E">
        <w:rPr>
          <w:rFonts w:ascii="Times New Roman" w:hAnsi="Times New Roman"/>
          <w:sz w:val="17"/>
          <w:szCs w:val="17"/>
        </w:rPr>
        <w:t xml:space="preserve">“to work collaboratively </w:t>
      </w:r>
      <w:r w:rsidR="004B59D2">
        <w:rPr>
          <w:rFonts w:ascii="Times New Roman" w:hAnsi="Times New Roman"/>
          <w:sz w:val="17"/>
          <w:szCs w:val="17"/>
        </w:rPr>
        <w:t>[</w:t>
      </w:r>
      <w:r w:rsidRPr="00F0765E">
        <w:rPr>
          <w:rFonts w:ascii="Times New Roman" w:hAnsi="Times New Roman"/>
          <w:sz w:val="17"/>
          <w:szCs w:val="17"/>
        </w:rPr>
        <w:t xml:space="preserve">with </w:t>
      </w:r>
      <w:r w:rsidR="006D4276" w:rsidRPr="006D4276">
        <w:rPr>
          <w:rFonts w:ascii="Times New Roman" w:hAnsi="Times New Roman"/>
          <w:sz w:val="17"/>
          <w:szCs w:val="17"/>
        </w:rPr>
        <w:t>UNDP, UNFPA</w:t>
      </w:r>
      <w:r w:rsidR="006D4276">
        <w:rPr>
          <w:rFonts w:ascii="Times New Roman" w:hAnsi="Times New Roman"/>
          <w:sz w:val="17"/>
          <w:szCs w:val="17"/>
        </w:rPr>
        <w:t xml:space="preserve">, </w:t>
      </w:r>
      <w:r w:rsidR="006D4276" w:rsidRPr="006D4276">
        <w:rPr>
          <w:rFonts w:ascii="Times New Roman" w:hAnsi="Times New Roman"/>
          <w:sz w:val="17"/>
          <w:szCs w:val="17"/>
        </w:rPr>
        <w:t>UNICEF</w:t>
      </w:r>
      <w:r w:rsidR="006D4276">
        <w:rPr>
          <w:rFonts w:ascii="Times New Roman" w:hAnsi="Times New Roman"/>
          <w:sz w:val="17"/>
          <w:szCs w:val="17"/>
        </w:rPr>
        <w:t xml:space="preserve"> and </w:t>
      </w:r>
      <w:r w:rsidR="006D4276" w:rsidRPr="006D4276">
        <w:rPr>
          <w:rFonts w:ascii="Times New Roman" w:hAnsi="Times New Roman"/>
          <w:sz w:val="17"/>
          <w:szCs w:val="17"/>
        </w:rPr>
        <w:t>UN-Women</w:t>
      </w:r>
      <w:r w:rsidR="00B9513A">
        <w:rPr>
          <w:rFonts w:ascii="Times New Roman" w:hAnsi="Times New Roman"/>
          <w:sz w:val="17"/>
          <w:szCs w:val="17"/>
        </w:rPr>
        <w:t>]</w:t>
      </w:r>
      <w:r w:rsidRPr="00F0765E">
        <w:rPr>
          <w:rFonts w:ascii="Times New Roman" w:hAnsi="Times New Roman"/>
          <w:sz w:val="17"/>
          <w:szCs w:val="17"/>
        </w:rPr>
        <w:t xml:space="preserve"> on the development of a specific chapter in its strategic plan, outlining a common approach in supporting Member States towards the implementation of the 2030 Agenda, in accordance with each entity’s mandate”</w:t>
      </w:r>
      <w:r w:rsidR="00B9513A">
        <w:rPr>
          <w:rFonts w:ascii="Times New Roman" w:hAnsi="Times New Roman"/>
          <w:sz w:val="17"/>
          <w:szCs w:val="17"/>
        </w:rPr>
        <w:t xml:space="preserve">: </w:t>
      </w:r>
      <w:r w:rsidR="00A67536">
        <w:rPr>
          <w:rFonts w:ascii="Times New Roman" w:hAnsi="Times New Roman"/>
          <w:sz w:val="17"/>
          <w:szCs w:val="17"/>
        </w:rPr>
        <w:t>d</w:t>
      </w:r>
      <w:r w:rsidRPr="00F0765E">
        <w:rPr>
          <w:rFonts w:ascii="Times New Roman" w:hAnsi="Times New Roman"/>
          <w:sz w:val="17"/>
          <w:szCs w:val="17"/>
        </w:rPr>
        <w:t>ecision 2017/6</w:t>
      </w:r>
      <w:r w:rsidR="00B9513A">
        <w:rPr>
          <w:rFonts w:ascii="Times New Roman" w:hAnsi="Times New Roman"/>
          <w:sz w:val="17"/>
          <w:szCs w:val="17"/>
        </w:rPr>
        <w:t xml:space="preserve"> (UNDP), </w:t>
      </w:r>
      <w:r w:rsidRPr="00F0765E">
        <w:rPr>
          <w:rFonts w:ascii="Times New Roman" w:hAnsi="Times New Roman"/>
          <w:sz w:val="17"/>
          <w:szCs w:val="17"/>
        </w:rPr>
        <w:t>decision 2017/7 (</w:t>
      </w:r>
      <w:r w:rsidR="00B9513A">
        <w:rPr>
          <w:rFonts w:ascii="Times New Roman" w:hAnsi="Times New Roman"/>
          <w:sz w:val="17"/>
          <w:szCs w:val="17"/>
        </w:rPr>
        <w:t>UNFPA</w:t>
      </w:r>
      <w:r w:rsidRPr="00F0765E">
        <w:rPr>
          <w:rFonts w:ascii="Times New Roman" w:hAnsi="Times New Roman"/>
          <w:sz w:val="17"/>
          <w:szCs w:val="17"/>
        </w:rPr>
        <w:t>)</w:t>
      </w:r>
      <w:r w:rsidR="00B9513A">
        <w:rPr>
          <w:rFonts w:ascii="Times New Roman" w:hAnsi="Times New Roman"/>
          <w:sz w:val="17"/>
          <w:szCs w:val="17"/>
        </w:rPr>
        <w:t xml:space="preserve">, decision </w:t>
      </w:r>
      <w:r w:rsidRPr="00F0765E">
        <w:rPr>
          <w:rFonts w:ascii="Times New Roman" w:hAnsi="Times New Roman"/>
          <w:sz w:val="17"/>
          <w:szCs w:val="17"/>
        </w:rPr>
        <w:t>2017/18 (</w:t>
      </w:r>
      <w:r w:rsidR="00B9513A">
        <w:rPr>
          <w:rFonts w:ascii="Times New Roman" w:hAnsi="Times New Roman"/>
          <w:sz w:val="17"/>
          <w:szCs w:val="17"/>
        </w:rPr>
        <w:t>UNICEF</w:t>
      </w:r>
      <w:r w:rsidRPr="00F0765E">
        <w:rPr>
          <w:rFonts w:ascii="Times New Roman" w:hAnsi="Times New Roman"/>
          <w:sz w:val="17"/>
          <w:szCs w:val="17"/>
        </w:rPr>
        <w:t>)</w:t>
      </w:r>
      <w:r w:rsidR="00B9513A">
        <w:rPr>
          <w:rFonts w:ascii="Times New Roman" w:hAnsi="Times New Roman"/>
          <w:sz w:val="17"/>
          <w:szCs w:val="17"/>
        </w:rPr>
        <w:t xml:space="preserve"> and 2017/1 (UN-Women)</w:t>
      </w:r>
      <w:r w:rsidRPr="00F0765E">
        <w:rPr>
          <w:rFonts w:ascii="Times New Roman" w:hAnsi="Times New Roman"/>
          <w:sz w:val="17"/>
          <w:szCs w:val="17"/>
        </w:rPr>
        <w:t xml:space="preserve">. </w:t>
      </w:r>
    </w:p>
  </w:footnote>
  <w:footnote w:id="2">
    <w:p w14:paraId="7B631A78" w14:textId="7865A917" w:rsidR="007230D9" w:rsidRPr="00F0765E" w:rsidRDefault="007230D9" w:rsidP="00CB0E94">
      <w:pPr>
        <w:pStyle w:val="FootnoteText"/>
        <w:spacing w:after="0" w:line="240" w:lineRule="auto"/>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w:t>
      </w:r>
      <w:r w:rsidR="00A7437D">
        <w:rPr>
          <w:rFonts w:ascii="Times New Roman" w:hAnsi="Times New Roman"/>
          <w:sz w:val="17"/>
          <w:szCs w:val="17"/>
        </w:rPr>
        <w:t xml:space="preserve">In separate similar decisions of the different Boards, </w:t>
      </w:r>
      <w:r w:rsidR="00A7437D">
        <w:rPr>
          <w:rStyle w:val="FootnoteReference"/>
          <w:rFonts w:ascii="Times New Roman" w:hAnsi="Times New Roman"/>
          <w:sz w:val="17"/>
          <w:szCs w:val="17"/>
          <w:vertAlign w:val="baseline"/>
        </w:rPr>
        <w:t>M</w:t>
      </w:r>
      <w:r w:rsidR="00A7437D">
        <w:rPr>
          <w:rFonts w:ascii="Times New Roman" w:hAnsi="Times New Roman"/>
          <w:sz w:val="17"/>
          <w:szCs w:val="17"/>
        </w:rPr>
        <w:t xml:space="preserve">ember States </w:t>
      </w:r>
      <w:r w:rsidRPr="00F0765E">
        <w:rPr>
          <w:rStyle w:val="FootnoteReference"/>
          <w:rFonts w:ascii="Times New Roman" w:hAnsi="Times New Roman"/>
          <w:sz w:val="17"/>
          <w:szCs w:val="17"/>
          <w:vertAlign w:val="baseline"/>
        </w:rPr>
        <w:t>request</w:t>
      </w:r>
      <w:r w:rsidRPr="00F0765E">
        <w:rPr>
          <w:rFonts w:ascii="Times New Roman" w:hAnsi="Times New Roman"/>
          <w:sz w:val="17"/>
          <w:szCs w:val="17"/>
        </w:rPr>
        <w:t>ed</w:t>
      </w:r>
      <w:r w:rsidRPr="00F0765E">
        <w:rPr>
          <w:rStyle w:val="FootnoteReference"/>
          <w:rFonts w:ascii="Times New Roman" w:hAnsi="Times New Roman"/>
          <w:sz w:val="17"/>
          <w:szCs w:val="17"/>
          <w:vertAlign w:val="baseline"/>
        </w:rPr>
        <w:t xml:space="preserve"> </w:t>
      </w:r>
      <w:r w:rsidR="00A7437D">
        <w:rPr>
          <w:rStyle w:val="FootnoteReference"/>
          <w:rFonts w:ascii="Times New Roman" w:hAnsi="Times New Roman"/>
          <w:sz w:val="17"/>
          <w:szCs w:val="17"/>
          <w:vertAlign w:val="baseline"/>
        </w:rPr>
        <w:t>t</w:t>
      </w:r>
      <w:r w:rsidR="00A7437D">
        <w:rPr>
          <w:rFonts w:ascii="Times New Roman" w:hAnsi="Times New Roman"/>
          <w:sz w:val="17"/>
          <w:szCs w:val="17"/>
        </w:rPr>
        <w:t xml:space="preserve">he organizations and </w:t>
      </w:r>
      <w:r w:rsidRPr="00F0765E">
        <w:rPr>
          <w:rStyle w:val="FootnoteReference"/>
          <w:rFonts w:ascii="Times New Roman" w:hAnsi="Times New Roman"/>
          <w:sz w:val="17"/>
          <w:szCs w:val="17"/>
          <w:vertAlign w:val="baseline"/>
        </w:rPr>
        <w:t>the</w:t>
      </w:r>
      <w:r w:rsidR="00A7437D">
        <w:rPr>
          <w:rStyle w:val="FootnoteReference"/>
          <w:rFonts w:ascii="Times New Roman" w:hAnsi="Times New Roman"/>
          <w:sz w:val="17"/>
          <w:szCs w:val="17"/>
          <w:vertAlign w:val="baseline"/>
        </w:rPr>
        <w:t>ir</w:t>
      </w:r>
      <w:r w:rsidRPr="00F0765E">
        <w:rPr>
          <w:rStyle w:val="FootnoteReference"/>
          <w:rFonts w:ascii="Times New Roman" w:hAnsi="Times New Roman"/>
          <w:sz w:val="17"/>
          <w:szCs w:val="17"/>
          <w:vertAlign w:val="baseline"/>
        </w:rPr>
        <w:t xml:space="preserve"> </w:t>
      </w:r>
      <w:r w:rsidR="00A7437D">
        <w:rPr>
          <w:rStyle w:val="FootnoteReference"/>
          <w:rFonts w:ascii="Times New Roman" w:hAnsi="Times New Roman"/>
          <w:sz w:val="17"/>
          <w:szCs w:val="17"/>
          <w:vertAlign w:val="baseline"/>
        </w:rPr>
        <w:t>e</w:t>
      </w:r>
      <w:r w:rsidRPr="00F0765E">
        <w:rPr>
          <w:rStyle w:val="FootnoteReference"/>
          <w:rFonts w:ascii="Times New Roman" w:hAnsi="Times New Roman"/>
          <w:sz w:val="17"/>
          <w:szCs w:val="17"/>
          <w:vertAlign w:val="baseline"/>
        </w:rPr>
        <w:t xml:space="preserve">valuation </w:t>
      </w:r>
      <w:r w:rsidR="00A7437D">
        <w:rPr>
          <w:rStyle w:val="FootnoteReference"/>
          <w:rFonts w:ascii="Times New Roman" w:hAnsi="Times New Roman"/>
          <w:sz w:val="17"/>
          <w:szCs w:val="17"/>
          <w:vertAlign w:val="baseline"/>
        </w:rPr>
        <w:t>o</w:t>
      </w:r>
      <w:r w:rsidRPr="00F0765E">
        <w:rPr>
          <w:rStyle w:val="FootnoteReference"/>
          <w:rFonts w:ascii="Times New Roman" w:hAnsi="Times New Roman"/>
          <w:sz w:val="17"/>
          <w:szCs w:val="17"/>
          <w:vertAlign w:val="baseline"/>
        </w:rPr>
        <w:t>ffice</w:t>
      </w:r>
      <w:r w:rsidR="00A7437D">
        <w:rPr>
          <w:rStyle w:val="FootnoteReference"/>
          <w:rFonts w:ascii="Times New Roman" w:hAnsi="Times New Roman"/>
          <w:sz w:val="17"/>
          <w:szCs w:val="17"/>
          <w:vertAlign w:val="baseline"/>
        </w:rPr>
        <w:t>s</w:t>
      </w:r>
      <w:r w:rsidRPr="00F0765E">
        <w:rPr>
          <w:rStyle w:val="FootnoteReference"/>
          <w:rFonts w:ascii="Times New Roman" w:hAnsi="Times New Roman"/>
          <w:sz w:val="17"/>
          <w:szCs w:val="17"/>
          <w:vertAlign w:val="baseline"/>
        </w:rPr>
        <w:t xml:space="preserve"> to seek opportunities with other United Nations agencies for joint evaluations of joint programming, as well as the common chapter of the </w:t>
      </w:r>
      <w:r w:rsidR="00A7437D">
        <w:rPr>
          <w:rStyle w:val="FootnoteReference"/>
          <w:rFonts w:ascii="Times New Roman" w:hAnsi="Times New Roman"/>
          <w:sz w:val="17"/>
          <w:szCs w:val="17"/>
          <w:vertAlign w:val="baseline"/>
        </w:rPr>
        <w:t>s</w:t>
      </w:r>
      <w:r w:rsidRPr="00F0765E">
        <w:rPr>
          <w:rStyle w:val="FootnoteReference"/>
          <w:rFonts w:ascii="Times New Roman" w:hAnsi="Times New Roman"/>
          <w:sz w:val="17"/>
          <w:szCs w:val="17"/>
          <w:vertAlign w:val="baseline"/>
        </w:rPr>
        <w:t>trategic</w:t>
      </w:r>
      <w:r w:rsidRPr="00F0765E">
        <w:rPr>
          <w:rFonts w:ascii="Times New Roman" w:hAnsi="Times New Roman"/>
          <w:sz w:val="17"/>
          <w:szCs w:val="17"/>
        </w:rPr>
        <w:t xml:space="preserve"> </w:t>
      </w:r>
      <w:r w:rsidR="00A7437D">
        <w:rPr>
          <w:rFonts w:ascii="Times New Roman" w:hAnsi="Times New Roman"/>
          <w:sz w:val="17"/>
          <w:szCs w:val="17"/>
        </w:rPr>
        <w:t>p</w:t>
      </w:r>
      <w:r w:rsidRPr="00F0765E">
        <w:rPr>
          <w:rFonts w:ascii="Times New Roman" w:hAnsi="Times New Roman"/>
          <w:sz w:val="17"/>
          <w:szCs w:val="17"/>
        </w:rPr>
        <w:t>lan</w:t>
      </w:r>
      <w:r w:rsidR="00A7437D">
        <w:rPr>
          <w:rFonts w:ascii="Times New Roman" w:hAnsi="Times New Roman"/>
          <w:sz w:val="17"/>
          <w:szCs w:val="17"/>
        </w:rPr>
        <w:t>s: decision 2018/1 (UNDP), d</w:t>
      </w:r>
      <w:r w:rsidRPr="00F0765E">
        <w:rPr>
          <w:rFonts w:ascii="Times New Roman" w:hAnsi="Times New Roman"/>
          <w:sz w:val="17"/>
          <w:szCs w:val="17"/>
        </w:rPr>
        <w:t xml:space="preserve">ecision 2018/2 </w:t>
      </w:r>
      <w:r w:rsidR="00A7437D">
        <w:rPr>
          <w:rFonts w:ascii="Times New Roman" w:hAnsi="Times New Roman"/>
          <w:sz w:val="17"/>
          <w:szCs w:val="17"/>
        </w:rPr>
        <w:t>(</w:t>
      </w:r>
      <w:r w:rsidRPr="00F0765E">
        <w:rPr>
          <w:rFonts w:ascii="Times New Roman" w:hAnsi="Times New Roman"/>
          <w:sz w:val="17"/>
          <w:szCs w:val="17"/>
        </w:rPr>
        <w:t>UNFPA</w:t>
      </w:r>
      <w:r w:rsidR="00A7437D">
        <w:rPr>
          <w:rFonts w:ascii="Times New Roman" w:hAnsi="Times New Roman"/>
          <w:sz w:val="17"/>
          <w:szCs w:val="17"/>
        </w:rPr>
        <w:t>)</w:t>
      </w:r>
      <w:r w:rsidRPr="00F0765E">
        <w:rPr>
          <w:rFonts w:ascii="Times New Roman" w:hAnsi="Times New Roman"/>
          <w:sz w:val="17"/>
          <w:szCs w:val="17"/>
        </w:rPr>
        <w:t xml:space="preserve">, </w:t>
      </w:r>
      <w:r w:rsidR="00A7437D">
        <w:rPr>
          <w:rFonts w:ascii="Times New Roman" w:hAnsi="Times New Roman"/>
          <w:sz w:val="17"/>
          <w:szCs w:val="17"/>
        </w:rPr>
        <w:t xml:space="preserve">decision </w:t>
      </w:r>
      <w:r w:rsidRPr="00F0765E">
        <w:rPr>
          <w:rFonts w:ascii="Times New Roman" w:hAnsi="Times New Roman"/>
          <w:sz w:val="17"/>
          <w:szCs w:val="17"/>
        </w:rPr>
        <w:t xml:space="preserve">2018/2 </w:t>
      </w:r>
      <w:r w:rsidR="00A7437D">
        <w:rPr>
          <w:rFonts w:ascii="Times New Roman" w:hAnsi="Times New Roman"/>
          <w:sz w:val="17"/>
          <w:szCs w:val="17"/>
        </w:rPr>
        <w:t>(</w:t>
      </w:r>
      <w:r w:rsidRPr="00F0765E">
        <w:rPr>
          <w:rFonts w:ascii="Times New Roman" w:hAnsi="Times New Roman"/>
          <w:sz w:val="17"/>
          <w:szCs w:val="17"/>
        </w:rPr>
        <w:t>UNICEF</w:t>
      </w:r>
      <w:r w:rsidR="00A7437D">
        <w:rPr>
          <w:rFonts w:ascii="Times New Roman" w:hAnsi="Times New Roman"/>
          <w:sz w:val="17"/>
          <w:szCs w:val="17"/>
        </w:rPr>
        <w:t>)</w:t>
      </w:r>
      <w:r w:rsidRPr="00F0765E">
        <w:rPr>
          <w:rFonts w:ascii="Times New Roman" w:hAnsi="Times New Roman"/>
          <w:sz w:val="17"/>
          <w:szCs w:val="17"/>
        </w:rPr>
        <w:t xml:space="preserve"> and </w:t>
      </w:r>
      <w:r w:rsidR="00A7437D">
        <w:rPr>
          <w:rFonts w:ascii="Times New Roman" w:hAnsi="Times New Roman"/>
          <w:sz w:val="17"/>
          <w:szCs w:val="17"/>
        </w:rPr>
        <w:t xml:space="preserve">decision </w:t>
      </w:r>
      <w:r w:rsidRPr="00F0765E">
        <w:rPr>
          <w:rFonts w:ascii="Times New Roman" w:hAnsi="Times New Roman"/>
          <w:sz w:val="17"/>
          <w:szCs w:val="17"/>
        </w:rPr>
        <w:t xml:space="preserve">2018/2 </w:t>
      </w:r>
      <w:r w:rsidR="00A7437D">
        <w:rPr>
          <w:rFonts w:ascii="Times New Roman" w:hAnsi="Times New Roman"/>
          <w:sz w:val="17"/>
          <w:szCs w:val="17"/>
        </w:rPr>
        <w:t>(</w:t>
      </w:r>
      <w:r w:rsidRPr="00F0765E">
        <w:rPr>
          <w:rFonts w:ascii="Times New Roman" w:hAnsi="Times New Roman"/>
          <w:sz w:val="17"/>
          <w:szCs w:val="17"/>
        </w:rPr>
        <w:t>UN-Women</w:t>
      </w:r>
      <w:r w:rsidR="00A7437D">
        <w:rPr>
          <w:rFonts w:ascii="Times New Roman" w:hAnsi="Times New Roman"/>
          <w:sz w:val="17"/>
          <w:szCs w:val="17"/>
        </w:rPr>
        <w:t>)</w:t>
      </w:r>
      <w:r w:rsidRPr="00F0765E">
        <w:rPr>
          <w:rFonts w:ascii="Times New Roman" w:hAnsi="Times New Roman"/>
          <w:sz w:val="17"/>
          <w:szCs w:val="17"/>
        </w:rPr>
        <w:t>.</w:t>
      </w:r>
    </w:p>
  </w:footnote>
  <w:footnote w:id="3">
    <w:p w14:paraId="1218558F" w14:textId="0B7C3345" w:rsidR="007230D9" w:rsidRPr="00F0765E" w:rsidRDefault="007230D9" w:rsidP="00CB0E94">
      <w:pPr>
        <w:pStyle w:val="FootnoteText"/>
        <w:spacing w:after="0" w:line="240" w:lineRule="auto"/>
        <w:ind w:left="1359" w:right="1267" w:hanging="99"/>
        <w:rPr>
          <w:rStyle w:val="FootnoteReference"/>
          <w:rFonts w:ascii="Times New Roman" w:hAnsi="Times New Roman"/>
          <w:sz w:val="17"/>
          <w:szCs w:val="17"/>
        </w:rPr>
      </w:pPr>
      <w:r w:rsidRPr="00F0765E">
        <w:rPr>
          <w:rStyle w:val="FootnoteReference"/>
          <w:rFonts w:ascii="Times New Roman" w:hAnsi="Times New Roman"/>
          <w:sz w:val="17"/>
          <w:szCs w:val="17"/>
        </w:rPr>
        <w:footnoteRef/>
      </w:r>
      <w:r w:rsidRPr="00F0765E">
        <w:rPr>
          <w:rStyle w:val="FootnoteReference"/>
          <w:rFonts w:ascii="Times New Roman" w:hAnsi="Times New Roman"/>
          <w:sz w:val="17"/>
          <w:szCs w:val="17"/>
        </w:rPr>
        <w:t xml:space="preserve"> </w:t>
      </w:r>
      <w:r w:rsidRPr="00F0765E">
        <w:rPr>
          <w:rFonts w:ascii="Times New Roman" w:hAnsi="Times New Roman"/>
          <w:sz w:val="17"/>
          <w:szCs w:val="17"/>
        </w:rPr>
        <w:t xml:space="preserve">Evaluability assessment of the common chapter, </w:t>
      </w:r>
      <w:r w:rsidR="0095639B">
        <w:rPr>
          <w:rFonts w:ascii="Times New Roman" w:hAnsi="Times New Roman"/>
          <w:sz w:val="17"/>
          <w:szCs w:val="17"/>
        </w:rPr>
        <w:t>t</w:t>
      </w:r>
      <w:r w:rsidRPr="00F0765E">
        <w:rPr>
          <w:rFonts w:ascii="Times New Roman" w:hAnsi="Times New Roman"/>
          <w:sz w:val="17"/>
          <w:szCs w:val="17"/>
        </w:rPr>
        <w:t xml:space="preserve">erms of </w:t>
      </w:r>
      <w:r w:rsidR="0095639B">
        <w:rPr>
          <w:rFonts w:ascii="Times New Roman" w:hAnsi="Times New Roman"/>
          <w:sz w:val="17"/>
          <w:szCs w:val="17"/>
        </w:rPr>
        <w:t>r</w:t>
      </w:r>
      <w:r w:rsidRPr="00F0765E">
        <w:rPr>
          <w:rFonts w:ascii="Times New Roman" w:hAnsi="Times New Roman"/>
          <w:sz w:val="17"/>
          <w:szCs w:val="17"/>
        </w:rPr>
        <w:t>eference</w:t>
      </w:r>
      <w:r w:rsidR="0095639B">
        <w:rPr>
          <w:rFonts w:ascii="Times New Roman" w:hAnsi="Times New Roman"/>
          <w:sz w:val="17"/>
          <w:szCs w:val="17"/>
        </w:rPr>
        <w:t>.</w:t>
      </w:r>
    </w:p>
  </w:footnote>
  <w:footnote w:id="4">
    <w:p w14:paraId="37DB966A" w14:textId="2183A8CF" w:rsidR="007230D9" w:rsidRPr="00F0765E" w:rsidRDefault="007230D9" w:rsidP="00CB0E94">
      <w:pPr>
        <w:pStyle w:val="FootnoteText"/>
        <w:spacing w:after="0" w:line="240" w:lineRule="auto"/>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In consultation with the </w:t>
      </w:r>
      <w:r w:rsidR="0095639B">
        <w:rPr>
          <w:rFonts w:ascii="Times New Roman" w:hAnsi="Times New Roman"/>
          <w:sz w:val="17"/>
          <w:szCs w:val="17"/>
        </w:rPr>
        <w:t>s</w:t>
      </w:r>
      <w:r w:rsidRPr="00F0765E">
        <w:rPr>
          <w:rFonts w:ascii="Times New Roman" w:hAnsi="Times New Roman"/>
          <w:sz w:val="17"/>
          <w:szCs w:val="17"/>
        </w:rPr>
        <w:t xml:space="preserve">ecretariats of the Executive Boards of the four </w:t>
      </w:r>
      <w:r w:rsidR="0095639B">
        <w:rPr>
          <w:rFonts w:ascii="Times New Roman" w:hAnsi="Times New Roman"/>
          <w:sz w:val="17"/>
          <w:szCs w:val="17"/>
        </w:rPr>
        <w:t>organizations</w:t>
      </w:r>
      <w:r w:rsidRPr="00F0765E">
        <w:rPr>
          <w:rFonts w:ascii="Times New Roman" w:hAnsi="Times New Roman"/>
          <w:sz w:val="17"/>
          <w:szCs w:val="17"/>
        </w:rPr>
        <w:t xml:space="preserve">, in December 2019 the </w:t>
      </w:r>
      <w:r w:rsidR="00BE1072">
        <w:rPr>
          <w:rFonts w:ascii="Times New Roman" w:hAnsi="Times New Roman"/>
          <w:sz w:val="17"/>
          <w:szCs w:val="17"/>
        </w:rPr>
        <w:t xml:space="preserve">UNDP </w:t>
      </w:r>
      <w:r w:rsidRPr="00F0765E">
        <w:rPr>
          <w:rFonts w:ascii="Times New Roman" w:hAnsi="Times New Roman"/>
          <w:sz w:val="17"/>
          <w:szCs w:val="17"/>
        </w:rPr>
        <w:t xml:space="preserve">Evaluation Management Group invited all Member States to participate in an informal workshop. The discussion was meant </w:t>
      </w:r>
      <w:r w:rsidR="0095639B">
        <w:rPr>
          <w:rFonts w:ascii="Times New Roman" w:hAnsi="Times New Roman"/>
          <w:sz w:val="17"/>
          <w:szCs w:val="17"/>
        </w:rPr>
        <w:t xml:space="preserve">both </w:t>
      </w:r>
      <w:r w:rsidRPr="00F0765E">
        <w:rPr>
          <w:rFonts w:ascii="Times New Roman" w:hAnsi="Times New Roman"/>
          <w:sz w:val="17"/>
          <w:szCs w:val="17"/>
        </w:rPr>
        <w:t xml:space="preserve">to inform Member States about the status of the evaluability assessment and collect their views on the common chapter, including in the context of United Nations </w:t>
      </w:r>
      <w:r w:rsidR="0095639B">
        <w:rPr>
          <w:rFonts w:ascii="Times New Roman" w:hAnsi="Times New Roman"/>
          <w:sz w:val="17"/>
          <w:szCs w:val="17"/>
        </w:rPr>
        <w:t>d</w:t>
      </w:r>
      <w:r w:rsidRPr="00F0765E">
        <w:rPr>
          <w:rFonts w:ascii="Times New Roman" w:hAnsi="Times New Roman"/>
          <w:sz w:val="17"/>
          <w:szCs w:val="17"/>
        </w:rPr>
        <w:t xml:space="preserve">evelopment </w:t>
      </w:r>
      <w:r w:rsidR="0095639B">
        <w:rPr>
          <w:rFonts w:ascii="Times New Roman" w:hAnsi="Times New Roman"/>
          <w:sz w:val="17"/>
          <w:szCs w:val="17"/>
        </w:rPr>
        <w:t>s</w:t>
      </w:r>
      <w:r w:rsidRPr="00F0765E">
        <w:rPr>
          <w:rFonts w:ascii="Times New Roman" w:hAnsi="Times New Roman"/>
          <w:sz w:val="17"/>
          <w:szCs w:val="17"/>
        </w:rPr>
        <w:t xml:space="preserve">ystem repositioning. </w:t>
      </w:r>
    </w:p>
  </w:footnote>
  <w:footnote w:id="5">
    <w:p w14:paraId="5E367870" w14:textId="4E24A337" w:rsidR="007230D9" w:rsidRPr="00F0765E" w:rsidRDefault="007230D9" w:rsidP="009A2BE8">
      <w:pPr>
        <w:pStyle w:val="FootnoteText"/>
        <w:spacing w:after="0"/>
        <w:ind w:left="1395"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217 </w:t>
      </w:r>
      <w:r w:rsidR="00BE1072">
        <w:rPr>
          <w:rFonts w:ascii="Times New Roman" w:hAnsi="Times New Roman"/>
          <w:sz w:val="17"/>
          <w:szCs w:val="17"/>
        </w:rPr>
        <w:t>h</w:t>
      </w:r>
      <w:r w:rsidRPr="00F0765E">
        <w:rPr>
          <w:rFonts w:ascii="Times New Roman" w:hAnsi="Times New Roman"/>
          <w:sz w:val="17"/>
          <w:szCs w:val="17"/>
        </w:rPr>
        <w:t>eads (UNDP 55, UNFPA 69, UNICEF 65 and UN</w:t>
      </w:r>
      <w:r w:rsidR="00BE1072">
        <w:rPr>
          <w:rFonts w:ascii="Times New Roman" w:hAnsi="Times New Roman"/>
          <w:sz w:val="17"/>
          <w:szCs w:val="17"/>
        </w:rPr>
        <w:t>-</w:t>
      </w:r>
      <w:r w:rsidRPr="00F0765E">
        <w:rPr>
          <w:rFonts w:ascii="Times New Roman" w:hAnsi="Times New Roman"/>
          <w:sz w:val="17"/>
          <w:szCs w:val="17"/>
        </w:rPr>
        <w:t>Women 28) responded to the survey from 107</w:t>
      </w:r>
      <w:r w:rsidR="00BE1072">
        <w:rPr>
          <w:rFonts w:ascii="Times New Roman" w:hAnsi="Times New Roman"/>
          <w:sz w:val="17"/>
          <w:szCs w:val="17"/>
        </w:rPr>
        <w:t> </w:t>
      </w:r>
      <w:r w:rsidRPr="00F0765E">
        <w:rPr>
          <w:rFonts w:ascii="Times New Roman" w:hAnsi="Times New Roman"/>
          <w:sz w:val="17"/>
          <w:szCs w:val="17"/>
        </w:rPr>
        <w:t xml:space="preserve">countries (out of 130 targeted). </w:t>
      </w:r>
      <w:r w:rsidRPr="00F0765E">
        <w:rPr>
          <w:rFonts w:ascii="Times New Roman" w:hAnsi="Times New Roman"/>
          <w:sz w:val="17"/>
          <w:szCs w:val="17"/>
          <w:shd w:val="clear" w:color="auto" w:fill="FFFFFF" w:themeFill="background1"/>
        </w:rPr>
        <w:t xml:space="preserve">A complete analysis of </w:t>
      </w:r>
      <w:r w:rsidR="00BE1072">
        <w:rPr>
          <w:rFonts w:ascii="Times New Roman" w:hAnsi="Times New Roman"/>
          <w:sz w:val="17"/>
          <w:szCs w:val="17"/>
          <w:shd w:val="clear" w:color="auto" w:fill="FFFFFF" w:themeFill="background1"/>
        </w:rPr>
        <w:t xml:space="preserve">the </w:t>
      </w:r>
      <w:r w:rsidRPr="00F0765E">
        <w:rPr>
          <w:rFonts w:ascii="Times New Roman" w:hAnsi="Times New Roman"/>
          <w:sz w:val="17"/>
          <w:szCs w:val="17"/>
          <w:shd w:val="clear" w:color="auto" w:fill="FFFFFF" w:themeFill="background1"/>
        </w:rPr>
        <w:t xml:space="preserve">survey results is included in </w:t>
      </w:r>
      <w:r w:rsidR="00BE1072">
        <w:rPr>
          <w:rFonts w:ascii="Times New Roman" w:hAnsi="Times New Roman"/>
          <w:sz w:val="17"/>
          <w:szCs w:val="17"/>
          <w:shd w:val="clear" w:color="auto" w:fill="FFFFFF" w:themeFill="background1"/>
        </w:rPr>
        <w:t>a</w:t>
      </w:r>
      <w:r w:rsidRPr="00F0765E">
        <w:rPr>
          <w:rFonts w:ascii="Times New Roman" w:hAnsi="Times New Roman"/>
          <w:sz w:val="17"/>
          <w:szCs w:val="17"/>
          <w:shd w:val="clear" w:color="auto" w:fill="FFFFFF" w:themeFill="background1"/>
        </w:rPr>
        <w:t>nnex 4 of the evaluability assessment</w:t>
      </w:r>
      <w:r w:rsidR="00BE1072">
        <w:rPr>
          <w:rFonts w:ascii="Times New Roman" w:hAnsi="Times New Roman"/>
          <w:sz w:val="17"/>
          <w:szCs w:val="17"/>
          <w:shd w:val="clear" w:color="auto" w:fill="FFFFFF" w:themeFill="background1"/>
        </w:rPr>
        <w:t>.</w:t>
      </w:r>
    </w:p>
  </w:footnote>
  <w:footnote w:id="6">
    <w:p w14:paraId="3637167C" w14:textId="6EDFDDCA" w:rsidR="007230D9" w:rsidRPr="00F0765E" w:rsidRDefault="007230D9" w:rsidP="00CB0E94">
      <w:pPr>
        <w:pStyle w:val="FootnoteText"/>
        <w:spacing w:after="0" w:line="240" w:lineRule="auto"/>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The </w:t>
      </w:r>
      <w:r w:rsidR="00BE1072">
        <w:rPr>
          <w:rFonts w:ascii="Times New Roman" w:hAnsi="Times New Roman"/>
          <w:sz w:val="17"/>
          <w:szCs w:val="17"/>
        </w:rPr>
        <w:t>c</w:t>
      </w:r>
      <w:r w:rsidRPr="00F0765E">
        <w:rPr>
          <w:rFonts w:ascii="Times New Roman" w:hAnsi="Times New Roman"/>
          <w:sz w:val="17"/>
          <w:szCs w:val="17"/>
        </w:rPr>
        <w:t>ommon chapter was approved a few months after the first report of the Secretary</w:t>
      </w:r>
      <w:r w:rsidR="00BE1072">
        <w:rPr>
          <w:rFonts w:ascii="Times New Roman" w:hAnsi="Times New Roman"/>
          <w:sz w:val="17"/>
          <w:szCs w:val="17"/>
        </w:rPr>
        <w:t>-</w:t>
      </w:r>
      <w:r w:rsidRPr="00F0765E">
        <w:rPr>
          <w:rFonts w:ascii="Times New Roman" w:hAnsi="Times New Roman"/>
          <w:sz w:val="17"/>
          <w:szCs w:val="17"/>
        </w:rPr>
        <w:t>General on repositioning of the United Nations development system (A/72/124-E/2018/3)</w:t>
      </w:r>
      <w:r w:rsidR="00BE1072">
        <w:rPr>
          <w:rFonts w:ascii="Times New Roman" w:hAnsi="Times New Roman"/>
          <w:sz w:val="17"/>
          <w:szCs w:val="17"/>
        </w:rPr>
        <w:t>.</w:t>
      </w:r>
    </w:p>
  </w:footnote>
  <w:footnote w:id="7">
    <w:p w14:paraId="580A7991" w14:textId="1D4C934F" w:rsidR="007230D9" w:rsidRPr="00F0765E" w:rsidRDefault="007230D9" w:rsidP="00CB0E94">
      <w:pPr>
        <w:pStyle w:val="FootnoteText"/>
        <w:spacing w:after="0" w:line="240" w:lineRule="auto"/>
        <w:ind w:left="1359" w:right="1267" w:hanging="99"/>
        <w:rPr>
          <w:rFonts w:ascii="Times New Roman" w:hAnsi="Times New Roman"/>
          <w:sz w:val="17"/>
          <w:szCs w:val="17"/>
        </w:rPr>
      </w:pPr>
      <w:r w:rsidRPr="00F0765E">
        <w:rPr>
          <w:rFonts w:ascii="Times New Roman" w:hAnsi="Times New Roman"/>
          <w:sz w:val="17"/>
          <w:szCs w:val="17"/>
        </w:rPr>
        <w:footnoteRef/>
      </w:r>
      <w:r w:rsidRPr="00F0765E">
        <w:rPr>
          <w:rFonts w:ascii="Times New Roman" w:hAnsi="Times New Roman"/>
          <w:sz w:val="17"/>
          <w:szCs w:val="17"/>
        </w:rPr>
        <w:t xml:space="preserve"> </w:t>
      </w:r>
      <w:r w:rsidR="00BB622E">
        <w:rPr>
          <w:rFonts w:ascii="Times New Roman" w:hAnsi="Times New Roman"/>
          <w:sz w:val="17"/>
          <w:szCs w:val="17"/>
        </w:rPr>
        <w:t>For example,</w:t>
      </w:r>
      <w:r w:rsidRPr="00F0765E">
        <w:rPr>
          <w:rFonts w:ascii="Times New Roman" w:hAnsi="Times New Roman"/>
          <w:sz w:val="17"/>
          <w:szCs w:val="17"/>
        </w:rPr>
        <w:t xml:space="preserve"> “thematic funding as a percentage of other resources” and “percentage of country offices that track and report on allocations and expenditures using gender markers”</w:t>
      </w:r>
      <w:r w:rsidR="00BB622E">
        <w:rPr>
          <w:rFonts w:ascii="Times New Roman" w:hAnsi="Times New Roman"/>
          <w:sz w:val="17"/>
          <w:szCs w:val="17"/>
        </w:rPr>
        <w:t>.</w:t>
      </w:r>
      <w:r w:rsidRPr="00F0765E">
        <w:rPr>
          <w:rFonts w:ascii="Times New Roman" w:hAnsi="Times New Roman"/>
          <w:sz w:val="17"/>
          <w:szCs w:val="17"/>
        </w:rPr>
        <w:t xml:space="preserve"> </w:t>
      </w:r>
    </w:p>
  </w:footnote>
  <w:footnote w:id="8">
    <w:p w14:paraId="483733B5" w14:textId="145243B8" w:rsidR="007230D9" w:rsidRPr="00F0765E" w:rsidRDefault="007230D9" w:rsidP="00CB0E94">
      <w:pPr>
        <w:pStyle w:val="FootnoteText"/>
        <w:spacing w:after="0" w:line="240" w:lineRule="auto"/>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00BA04EE">
        <w:rPr>
          <w:rFonts w:ascii="Times New Roman" w:hAnsi="Times New Roman"/>
          <w:sz w:val="17"/>
          <w:szCs w:val="17"/>
        </w:rPr>
        <w:t xml:space="preserve"> </w:t>
      </w:r>
      <w:r w:rsidRPr="00F0765E">
        <w:rPr>
          <w:rFonts w:ascii="Times New Roman" w:hAnsi="Times New Roman"/>
          <w:sz w:val="17"/>
          <w:szCs w:val="17"/>
        </w:rPr>
        <w:t xml:space="preserve">The </w:t>
      </w:r>
      <w:r w:rsidR="00BB622E">
        <w:rPr>
          <w:rFonts w:ascii="Times New Roman" w:hAnsi="Times New Roman"/>
          <w:sz w:val="17"/>
          <w:szCs w:val="17"/>
        </w:rPr>
        <w:t>a</w:t>
      </w:r>
      <w:r w:rsidRPr="00F0765E">
        <w:rPr>
          <w:rFonts w:ascii="Times New Roman" w:hAnsi="Times New Roman"/>
          <w:sz w:val="17"/>
          <w:szCs w:val="17"/>
        </w:rPr>
        <w:t>nnex includes all the operational work of UN</w:t>
      </w:r>
      <w:r w:rsidR="00BB622E">
        <w:rPr>
          <w:rFonts w:ascii="Times New Roman" w:hAnsi="Times New Roman"/>
          <w:sz w:val="17"/>
          <w:szCs w:val="17"/>
        </w:rPr>
        <w:t>-</w:t>
      </w:r>
      <w:r w:rsidRPr="00F0765E">
        <w:rPr>
          <w:rFonts w:ascii="Times New Roman" w:hAnsi="Times New Roman"/>
          <w:sz w:val="17"/>
          <w:szCs w:val="17"/>
        </w:rPr>
        <w:t xml:space="preserve">Women and most of </w:t>
      </w:r>
      <w:r w:rsidR="00BB622E">
        <w:rPr>
          <w:rFonts w:ascii="Times New Roman" w:hAnsi="Times New Roman"/>
          <w:sz w:val="17"/>
          <w:szCs w:val="17"/>
        </w:rPr>
        <w:t xml:space="preserve">that of </w:t>
      </w:r>
      <w:r w:rsidRPr="00F0765E">
        <w:rPr>
          <w:rFonts w:ascii="Times New Roman" w:hAnsi="Times New Roman"/>
          <w:sz w:val="17"/>
          <w:szCs w:val="17"/>
        </w:rPr>
        <w:t>UNFPA (outputs 1</w:t>
      </w:r>
      <w:r w:rsidR="00BB622E">
        <w:rPr>
          <w:rFonts w:ascii="Times New Roman" w:hAnsi="Times New Roman"/>
          <w:sz w:val="17"/>
          <w:szCs w:val="17"/>
        </w:rPr>
        <w:t xml:space="preserve"> to </w:t>
      </w:r>
      <w:r w:rsidRPr="00F0765E">
        <w:rPr>
          <w:rFonts w:ascii="Times New Roman" w:hAnsi="Times New Roman"/>
          <w:sz w:val="17"/>
          <w:szCs w:val="17"/>
        </w:rPr>
        <w:t>9, 11, 13</w:t>
      </w:r>
      <w:r w:rsidR="00BB622E">
        <w:rPr>
          <w:rFonts w:ascii="Times New Roman" w:hAnsi="Times New Roman"/>
          <w:sz w:val="17"/>
          <w:szCs w:val="17"/>
        </w:rPr>
        <w:t xml:space="preserve">, </w:t>
      </w:r>
      <w:r w:rsidRPr="00F0765E">
        <w:rPr>
          <w:rFonts w:ascii="Times New Roman" w:hAnsi="Times New Roman"/>
          <w:sz w:val="17"/>
          <w:szCs w:val="17"/>
        </w:rPr>
        <w:t>14) but not output 12 on “strengthened response to eliminate harmful practices, including child, early and forced marriage, female genital mutilation and son preference” under gender equality and women’s empowerment. Neither is UNICEF strategic plan output 4.b</w:t>
      </w:r>
      <w:r w:rsidR="00BB622E">
        <w:rPr>
          <w:rFonts w:ascii="Times New Roman" w:hAnsi="Times New Roman"/>
          <w:sz w:val="17"/>
          <w:szCs w:val="17"/>
        </w:rPr>
        <w:t>.:</w:t>
      </w:r>
      <w:r w:rsidRPr="00F0765E">
        <w:rPr>
          <w:rFonts w:ascii="Times New Roman" w:hAnsi="Times New Roman"/>
          <w:sz w:val="17"/>
          <w:szCs w:val="17"/>
        </w:rPr>
        <w:t xml:space="preserve"> “countries have implemented programmes to increase equitable access to sanitation and hygiene and end open defecation, paying special attention to the needs of women and girls and those in vulnerable situations”.</w:t>
      </w:r>
    </w:p>
  </w:footnote>
  <w:footnote w:id="9">
    <w:p w14:paraId="17AE2642" w14:textId="6BEC2176" w:rsidR="007230D9" w:rsidRPr="00F0765E" w:rsidRDefault="007230D9" w:rsidP="00CB0E94">
      <w:pPr>
        <w:pStyle w:val="FootnoteText"/>
        <w:spacing w:after="0"/>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The United Nations System-wide Action Plan on Youth partnership no longer exist</w:t>
      </w:r>
      <w:r w:rsidR="00BB622E">
        <w:rPr>
          <w:rFonts w:ascii="Times New Roman" w:hAnsi="Times New Roman"/>
          <w:sz w:val="17"/>
          <w:szCs w:val="17"/>
        </w:rPr>
        <w:t>s</w:t>
      </w:r>
      <w:r w:rsidRPr="00F0765E">
        <w:rPr>
          <w:rFonts w:ascii="Times New Roman" w:hAnsi="Times New Roman"/>
          <w:sz w:val="17"/>
          <w:szCs w:val="17"/>
        </w:rPr>
        <w:t xml:space="preserve">. The H6 partnership was subsequently found by the common chapter management group not to adequately fit the areas of collaborative advantage. In other cases - i.e., </w:t>
      </w:r>
      <w:r w:rsidR="00BB622E">
        <w:rPr>
          <w:rFonts w:ascii="Times New Roman" w:hAnsi="Times New Roman"/>
          <w:sz w:val="17"/>
          <w:szCs w:val="17"/>
        </w:rPr>
        <w:t xml:space="preserve">the </w:t>
      </w:r>
      <w:r w:rsidRPr="00F0765E">
        <w:rPr>
          <w:rFonts w:ascii="Times New Roman" w:hAnsi="Times New Roman"/>
          <w:sz w:val="17"/>
          <w:szCs w:val="17"/>
        </w:rPr>
        <w:t xml:space="preserve">Alliance for Child Protection in Humanitarian Action; </w:t>
      </w:r>
      <w:r w:rsidR="00BB622E">
        <w:rPr>
          <w:rFonts w:ascii="Times New Roman" w:hAnsi="Times New Roman"/>
          <w:sz w:val="17"/>
          <w:szCs w:val="17"/>
        </w:rPr>
        <w:t xml:space="preserve">the </w:t>
      </w:r>
      <w:r w:rsidRPr="00F0765E">
        <w:rPr>
          <w:rFonts w:ascii="Times New Roman" w:hAnsi="Times New Roman"/>
          <w:sz w:val="17"/>
          <w:szCs w:val="17"/>
        </w:rPr>
        <w:t xml:space="preserve">Global Action to Prevent and Address Trafficking in Persons and the Smuggling of Migrants; </w:t>
      </w:r>
      <w:r w:rsidR="00BB622E">
        <w:rPr>
          <w:rFonts w:ascii="Times New Roman" w:hAnsi="Times New Roman"/>
          <w:sz w:val="17"/>
          <w:szCs w:val="17"/>
        </w:rPr>
        <w:t xml:space="preserve">the </w:t>
      </w:r>
      <w:r w:rsidRPr="00F0765E">
        <w:rPr>
          <w:rFonts w:ascii="Times New Roman" w:hAnsi="Times New Roman"/>
          <w:sz w:val="17"/>
          <w:szCs w:val="17"/>
        </w:rPr>
        <w:t xml:space="preserve">Global Migration Group; </w:t>
      </w:r>
      <w:r w:rsidR="00BB622E">
        <w:rPr>
          <w:rFonts w:ascii="Times New Roman" w:hAnsi="Times New Roman"/>
          <w:sz w:val="17"/>
          <w:szCs w:val="17"/>
        </w:rPr>
        <w:t xml:space="preserve">the </w:t>
      </w:r>
      <w:r w:rsidRPr="00F0765E">
        <w:rPr>
          <w:rFonts w:ascii="Times New Roman" w:hAnsi="Times New Roman"/>
          <w:sz w:val="17"/>
          <w:szCs w:val="17"/>
        </w:rPr>
        <w:t xml:space="preserve">United Nations Trust Fund in Support of Actions to Eliminate Violence against Women; </w:t>
      </w:r>
      <w:r w:rsidR="00BB622E">
        <w:rPr>
          <w:rFonts w:ascii="Times New Roman" w:hAnsi="Times New Roman"/>
          <w:sz w:val="17"/>
          <w:szCs w:val="17"/>
        </w:rPr>
        <w:t xml:space="preserve">and the </w:t>
      </w:r>
      <w:r w:rsidRPr="00F0765E">
        <w:rPr>
          <w:rFonts w:ascii="Times New Roman" w:hAnsi="Times New Roman"/>
          <w:sz w:val="17"/>
          <w:szCs w:val="17"/>
        </w:rPr>
        <w:t xml:space="preserve">Global Campaign to End Fistula and Every New-born Initiative </w:t>
      </w:r>
      <w:r w:rsidR="00BB622E">
        <w:rPr>
          <w:rFonts w:ascii="Times New Roman" w:hAnsi="Times New Roman"/>
          <w:sz w:val="17"/>
          <w:szCs w:val="17"/>
        </w:rPr>
        <w:t xml:space="preserve">– </w:t>
      </w:r>
      <w:r w:rsidRPr="00F0765E">
        <w:rPr>
          <w:rFonts w:ascii="Times New Roman" w:hAnsi="Times New Roman"/>
          <w:sz w:val="17"/>
          <w:szCs w:val="17"/>
        </w:rPr>
        <w:t xml:space="preserve">only one common chapter </w:t>
      </w:r>
      <w:r w:rsidR="00BB622E">
        <w:rPr>
          <w:rFonts w:ascii="Times New Roman" w:hAnsi="Times New Roman"/>
          <w:sz w:val="17"/>
          <w:szCs w:val="17"/>
        </w:rPr>
        <w:t xml:space="preserve">organization’s </w:t>
      </w:r>
      <w:r w:rsidRPr="00F0765E">
        <w:rPr>
          <w:rFonts w:ascii="Times New Roman" w:hAnsi="Times New Roman"/>
          <w:sz w:val="17"/>
          <w:szCs w:val="17"/>
        </w:rPr>
        <w:t>headquarters was involved.</w:t>
      </w:r>
    </w:p>
  </w:footnote>
  <w:footnote w:id="10">
    <w:p w14:paraId="54BAB136" w14:textId="3270A62E" w:rsidR="007230D9" w:rsidRPr="00F0765E" w:rsidRDefault="007230D9" w:rsidP="009A2BE8">
      <w:pPr>
        <w:pStyle w:val="FootnoteText"/>
        <w:spacing w:after="0" w:line="240" w:lineRule="auto"/>
        <w:ind w:left="1404" w:right="1267" w:hanging="144"/>
        <w:rPr>
          <w:rFonts w:ascii="Times New Roman" w:hAnsi="Times New Roman"/>
          <w:sz w:val="17"/>
          <w:szCs w:val="17"/>
        </w:rPr>
      </w:pPr>
      <w:r w:rsidRPr="00F0765E">
        <w:rPr>
          <w:rFonts w:ascii="Times New Roman" w:hAnsi="Times New Roman"/>
          <w:sz w:val="17"/>
          <w:szCs w:val="17"/>
          <w:vertAlign w:val="superscript"/>
        </w:rPr>
        <w:footnoteRef/>
      </w:r>
      <w:r w:rsidRPr="00F0765E">
        <w:rPr>
          <w:rFonts w:ascii="Times New Roman" w:hAnsi="Times New Roman"/>
          <w:sz w:val="17"/>
          <w:szCs w:val="17"/>
          <w:vertAlign w:val="superscript"/>
        </w:rPr>
        <w:t xml:space="preserve"> </w:t>
      </w:r>
      <w:r w:rsidRPr="00F0765E">
        <w:rPr>
          <w:rFonts w:ascii="Times New Roman" w:hAnsi="Times New Roman"/>
          <w:sz w:val="17"/>
          <w:szCs w:val="17"/>
        </w:rPr>
        <w:t xml:space="preserve">September and December 2018, March 2019 (briefing with </w:t>
      </w:r>
      <w:r w:rsidR="00EC12FB">
        <w:rPr>
          <w:rFonts w:ascii="Times New Roman" w:hAnsi="Times New Roman"/>
          <w:sz w:val="17"/>
          <w:szCs w:val="17"/>
        </w:rPr>
        <w:t>r</w:t>
      </w:r>
      <w:r w:rsidRPr="00F0765E">
        <w:rPr>
          <w:rFonts w:ascii="Times New Roman" w:hAnsi="Times New Roman"/>
          <w:sz w:val="17"/>
          <w:szCs w:val="17"/>
        </w:rPr>
        <w:t xml:space="preserve">egional </w:t>
      </w:r>
      <w:r w:rsidR="00EC12FB">
        <w:rPr>
          <w:rFonts w:ascii="Times New Roman" w:hAnsi="Times New Roman"/>
          <w:sz w:val="17"/>
          <w:szCs w:val="17"/>
        </w:rPr>
        <w:t>d</w:t>
      </w:r>
      <w:r w:rsidRPr="00F0765E">
        <w:rPr>
          <w:rFonts w:ascii="Times New Roman" w:hAnsi="Times New Roman"/>
          <w:sz w:val="17"/>
          <w:szCs w:val="17"/>
        </w:rPr>
        <w:t>irectors), and December 2019. The planned frequency of meetings was, however, higher: in September 2018, two meetings were suggested for the fourth quarter; in December 2018, a meeting was planned for January/February 2019; in March 2019, a meeting was planned for April 2019.</w:t>
      </w:r>
    </w:p>
  </w:footnote>
  <w:footnote w:id="11">
    <w:p w14:paraId="74B75C1F" w14:textId="6BB165BA" w:rsidR="00366413" w:rsidRPr="00F0765E" w:rsidRDefault="00366413" w:rsidP="00CB0E94">
      <w:pPr>
        <w:pStyle w:val="FootnoteText"/>
        <w:spacing w:after="0"/>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No meeting minutes were made available to the consultants.</w:t>
      </w:r>
    </w:p>
  </w:footnote>
  <w:footnote w:id="12">
    <w:p w14:paraId="7A729487" w14:textId="7F93629B" w:rsidR="007230D9" w:rsidRPr="00F0765E" w:rsidRDefault="007230D9" w:rsidP="009A2BE8">
      <w:pPr>
        <w:pStyle w:val="FootnoteText"/>
        <w:spacing w:after="0" w:line="240" w:lineRule="auto"/>
        <w:ind w:left="1395" w:right="1267" w:hanging="135"/>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In 2018, </w:t>
      </w:r>
      <w:r w:rsidRPr="00F0765E">
        <w:rPr>
          <w:rFonts w:ascii="Times New Roman" w:hAnsi="Times New Roman"/>
          <w:sz w:val="17"/>
          <w:szCs w:val="17"/>
          <w:lang w:val="en-GB"/>
        </w:rPr>
        <w:t>UNFPA and UN</w:t>
      </w:r>
      <w:r w:rsidR="00266E5A">
        <w:rPr>
          <w:rFonts w:ascii="Times New Roman" w:hAnsi="Times New Roman"/>
          <w:sz w:val="17"/>
          <w:szCs w:val="17"/>
          <w:lang w:val="en-GB"/>
        </w:rPr>
        <w:t>-</w:t>
      </w:r>
      <w:r w:rsidRPr="00F0765E">
        <w:rPr>
          <w:rFonts w:ascii="Times New Roman" w:hAnsi="Times New Roman"/>
          <w:sz w:val="17"/>
          <w:szCs w:val="17"/>
          <w:lang w:val="en-GB"/>
        </w:rPr>
        <w:t>Women signed a tripartite agreement with the Korea International Cooperation Agency to improve the lives of women and girls and accelerate the achievement of gender equality. UN</w:t>
      </w:r>
      <w:r w:rsidR="00266E5A">
        <w:rPr>
          <w:rFonts w:ascii="Times New Roman" w:hAnsi="Times New Roman"/>
          <w:sz w:val="17"/>
          <w:szCs w:val="17"/>
          <w:lang w:val="en-GB"/>
        </w:rPr>
        <w:t>-</w:t>
      </w:r>
      <w:r w:rsidRPr="00F0765E">
        <w:rPr>
          <w:rFonts w:ascii="Times New Roman" w:hAnsi="Times New Roman"/>
          <w:sz w:val="17"/>
          <w:szCs w:val="17"/>
          <w:lang w:val="en-GB"/>
        </w:rPr>
        <w:t>Women also signed a bilateral memorandum of understanding to collaborate on various areas related to gender equality.</w:t>
      </w:r>
    </w:p>
  </w:footnote>
  <w:footnote w:id="13">
    <w:p w14:paraId="556C4C50" w14:textId="16E71D17" w:rsidR="007230D9" w:rsidRPr="00F0765E" w:rsidRDefault="007230D9" w:rsidP="009A2BE8">
      <w:pPr>
        <w:pStyle w:val="FootnoteText"/>
        <w:spacing w:after="0" w:line="240" w:lineRule="auto"/>
        <w:ind w:left="1350"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The September 2018 decision to send additional communications of what was expected from the field was not followed up.</w:t>
      </w:r>
    </w:p>
  </w:footnote>
  <w:footnote w:id="14">
    <w:p w14:paraId="4077A577" w14:textId="77777777" w:rsidR="007230D9" w:rsidRPr="00F0765E" w:rsidRDefault="007230D9" w:rsidP="00CB0E94">
      <w:pPr>
        <w:pStyle w:val="FootnoteText"/>
        <w:spacing w:after="0" w:line="240" w:lineRule="auto"/>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UNFPA reportedly organized webinars on the common chapter in October 2018.</w:t>
      </w:r>
    </w:p>
  </w:footnote>
  <w:footnote w:id="15">
    <w:p w14:paraId="0BAF40DB" w14:textId="4968D511" w:rsidR="007230D9" w:rsidRPr="00F0765E" w:rsidRDefault="007230D9" w:rsidP="00CB0E94">
      <w:pPr>
        <w:pStyle w:val="FootnoteText"/>
        <w:spacing w:after="0" w:line="240" w:lineRule="auto"/>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The April 2018 joint email by the four </w:t>
      </w:r>
      <w:r w:rsidR="00CA2DFC">
        <w:rPr>
          <w:rFonts w:ascii="Times New Roman" w:hAnsi="Times New Roman"/>
          <w:sz w:val="17"/>
          <w:szCs w:val="17"/>
        </w:rPr>
        <w:t>h</w:t>
      </w:r>
      <w:r w:rsidRPr="00F0765E">
        <w:rPr>
          <w:rFonts w:ascii="Times New Roman" w:hAnsi="Times New Roman"/>
          <w:sz w:val="17"/>
          <w:szCs w:val="17"/>
        </w:rPr>
        <w:t xml:space="preserve">eads of </w:t>
      </w:r>
      <w:r w:rsidR="00CA2DFC">
        <w:rPr>
          <w:rFonts w:ascii="Times New Roman" w:hAnsi="Times New Roman"/>
          <w:sz w:val="17"/>
          <w:szCs w:val="17"/>
        </w:rPr>
        <w:t xml:space="preserve">organizations </w:t>
      </w:r>
      <w:r w:rsidRPr="00F0765E">
        <w:rPr>
          <w:rFonts w:ascii="Times New Roman" w:hAnsi="Times New Roman"/>
          <w:sz w:val="17"/>
          <w:szCs w:val="17"/>
        </w:rPr>
        <w:t xml:space="preserve">introduced the terminology </w:t>
      </w:r>
      <w:r w:rsidR="00CA2DFC">
        <w:rPr>
          <w:rFonts w:ascii="Times New Roman" w:hAnsi="Times New Roman"/>
          <w:sz w:val="17"/>
          <w:szCs w:val="17"/>
        </w:rPr>
        <w:t>“</w:t>
      </w:r>
      <w:r w:rsidRPr="00F0765E">
        <w:rPr>
          <w:rFonts w:ascii="Times New Roman" w:hAnsi="Times New Roman"/>
          <w:sz w:val="17"/>
          <w:szCs w:val="17"/>
        </w:rPr>
        <w:t>country team of the four agencies</w:t>
      </w:r>
      <w:r w:rsidR="00CA2DFC">
        <w:rPr>
          <w:rFonts w:ascii="Times New Roman" w:hAnsi="Times New Roman"/>
          <w:sz w:val="17"/>
          <w:szCs w:val="17"/>
        </w:rPr>
        <w:t>”</w:t>
      </w:r>
      <w:r w:rsidRPr="00F0765E">
        <w:rPr>
          <w:rFonts w:ascii="Times New Roman" w:hAnsi="Times New Roman"/>
          <w:sz w:val="17"/>
          <w:szCs w:val="17"/>
        </w:rPr>
        <w:t xml:space="preserve">, </w:t>
      </w:r>
      <w:r w:rsidR="00CA2DFC">
        <w:rPr>
          <w:rFonts w:ascii="Times New Roman" w:hAnsi="Times New Roman"/>
          <w:sz w:val="17"/>
          <w:szCs w:val="17"/>
        </w:rPr>
        <w:t>“</w:t>
      </w:r>
      <w:r w:rsidRPr="00F0765E">
        <w:rPr>
          <w:rFonts w:ascii="Times New Roman" w:hAnsi="Times New Roman"/>
          <w:sz w:val="17"/>
          <w:szCs w:val="17"/>
        </w:rPr>
        <w:t>four agencies’ country teams</w:t>
      </w:r>
      <w:r w:rsidR="00CA2DFC">
        <w:rPr>
          <w:rFonts w:ascii="Times New Roman" w:hAnsi="Times New Roman"/>
          <w:sz w:val="17"/>
          <w:szCs w:val="17"/>
        </w:rPr>
        <w:t>”</w:t>
      </w:r>
      <w:r w:rsidRPr="00F0765E">
        <w:rPr>
          <w:rFonts w:ascii="Times New Roman" w:hAnsi="Times New Roman"/>
          <w:sz w:val="17"/>
          <w:szCs w:val="17"/>
        </w:rPr>
        <w:t xml:space="preserve"> and </w:t>
      </w:r>
      <w:r w:rsidR="00CA2DFC">
        <w:rPr>
          <w:rFonts w:ascii="Times New Roman" w:hAnsi="Times New Roman"/>
          <w:sz w:val="17"/>
          <w:szCs w:val="17"/>
        </w:rPr>
        <w:t>“</w:t>
      </w:r>
      <w:r w:rsidRPr="00F0765E">
        <w:rPr>
          <w:rFonts w:ascii="Times New Roman" w:hAnsi="Times New Roman"/>
          <w:sz w:val="17"/>
          <w:szCs w:val="17"/>
        </w:rPr>
        <w:t>common chapter country teams</w:t>
      </w:r>
      <w:r w:rsidR="00CA2DFC">
        <w:rPr>
          <w:rFonts w:ascii="Times New Roman" w:hAnsi="Times New Roman"/>
          <w:sz w:val="17"/>
          <w:szCs w:val="17"/>
        </w:rPr>
        <w:t>”</w:t>
      </w:r>
      <w:r w:rsidRPr="00F0765E">
        <w:rPr>
          <w:rFonts w:ascii="Times New Roman" w:hAnsi="Times New Roman"/>
          <w:sz w:val="17"/>
          <w:szCs w:val="17"/>
        </w:rPr>
        <w:t>, which have not however become mainstream terminology.</w:t>
      </w:r>
    </w:p>
  </w:footnote>
  <w:footnote w:id="16">
    <w:p w14:paraId="47037D2F" w14:textId="55C2B82E" w:rsidR="007230D9" w:rsidRPr="00F0765E" w:rsidRDefault="007230D9" w:rsidP="00CB0E94">
      <w:pPr>
        <w:pStyle w:val="FootnoteText"/>
        <w:spacing w:after="0" w:line="240" w:lineRule="auto"/>
        <w:ind w:left="1359" w:right="1267" w:hanging="99"/>
        <w:rPr>
          <w:rFonts w:ascii="Times New Roman" w:hAnsi="Times New Roman"/>
          <w:sz w:val="17"/>
          <w:szCs w:val="17"/>
        </w:rPr>
      </w:pPr>
      <w:r w:rsidRPr="00F0765E">
        <w:rPr>
          <w:rFonts w:ascii="Times New Roman" w:hAnsi="Times New Roman"/>
          <w:sz w:val="17"/>
          <w:szCs w:val="17"/>
          <w:vertAlign w:val="superscript"/>
        </w:rPr>
        <w:footnoteRef/>
      </w:r>
      <w:r w:rsidRPr="00F0765E">
        <w:rPr>
          <w:rFonts w:ascii="Times New Roman" w:hAnsi="Times New Roman"/>
          <w:sz w:val="17"/>
          <w:szCs w:val="17"/>
          <w:vertAlign w:val="superscript"/>
        </w:rPr>
        <w:t xml:space="preserve"> </w:t>
      </w:r>
      <w:r w:rsidRPr="00F0765E">
        <w:rPr>
          <w:rFonts w:ascii="Times New Roman" w:hAnsi="Times New Roman"/>
          <w:sz w:val="17"/>
          <w:szCs w:val="17"/>
        </w:rPr>
        <w:t xml:space="preserve">While in the Arab States and the Latin America and Caribbean regions, the regional lead </w:t>
      </w:r>
      <w:r w:rsidR="00CA2DFC">
        <w:rPr>
          <w:rFonts w:ascii="Times New Roman" w:hAnsi="Times New Roman"/>
          <w:sz w:val="17"/>
          <w:szCs w:val="17"/>
        </w:rPr>
        <w:t xml:space="preserve">organization </w:t>
      </w:r>
      <w:r w:rsidRPr="00F0765E">
        <w:rPr>
          <w:rFonts w:ascii="Times New Roman" w:hAnsi="Times New Roman"/>
          <w:sz w:val="17"/>
          <w:szCs w:val="17"/>
        </w:rPr>
        <w:t>has also been tasked to coordinate the common chapter country offices, other regions have left this decision open.</w:t>
      </w:r>
    </w:p>
  </w:footnote>
  <w:footnote w:id="17">
    <w:p w14:paraId="6AA75FB0" w14:textId="166A4964" w:rsidR="00F2104B" w:rsidRPr="00F0765E" w:rsidRDefault="00F2104B" w:rsidP="00CB0E94">
      <w:pPr>
        <w:pStyle w:val="FootnoteText"/>
        <w:spacing w:after="0" w:line="240" w:lineRule="auto"/>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00BA04EE">
        <w:rPr>
          <w:rFonts w:ascii="Times New Roman" w:hAnsi="Times New Roman"/>
          <w:sz w:val="17"/>
          <w:szCs w:val="17"/>
        </w:rPr>
        <w:t xml:space="preserve"> </w:t>
      </w:r>
      <w:r w:rsidRPr="00F0765E">
        <w:rPr>
          <w:rFonts w:ascii="Times New Roman" w:hAnsi="Times New Roman"/>
          <w:sz w:val="17"/>
          <w:szCs w:val="17"/>
        </w:rPr>
        <w:t>The team of consultants did not, however, have the opportunity to understand what the establishment of formal arrangements entailed.</w:t>
      </w:r>
    </w:p>
  </w:footnote>
  <w:footnote w:id="18">
    <w:p w14:paraId="42F9383C" w14:textId="77777777" w:rsidR="007230D9" w:rsidRPr="00F0765E" w:rsidRDefault="007230D9" w:rsidP="00CB0E94">
      <w:pPr>
        <w:pStyle w:val="FootnoteText"/>
        <w:spacing w:after="0" w:line="240" w:lineRule="auto"/>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A/73/63-E/2018/8 and A/74/73-E/2019/14</w:t>
      </w:r>
    </w:p>
  </w:footnote>
  <w:footnote w:id="19">
    <w:p w14:paraId="6DEF3C5F" w14:textId="2484D1E8" w:rsidR="007230D9" w:rsidRPr="00F0765E" w:rsidRDefault="007230D9" w:rsidP="00CB0E94">
      <w:pPr>
        <w:pStyle w:val="FootnoteText"/>
        <w:spacing w:after="0"/>
        <w:ind w:left="1449" w:right="1267" w:hanging="18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In March 2019, the Common </w:t>
      </w:r>
      <w:r w:rsidR="00F74265">
        <w:rPr>
          <w:rFonts w:ascii="Times New Roman" w:hAnsi="Times New Roman"/>
          <w:sz w:val="17"/>
          <w:szCs w:val="17"/>
        </w:rPr>
        <w:t>C</w:t>
      </w:r>
      <w:r w:rsidRPr="00F0765E">
        <w:rPr>
          <w:rFonts w:ascii="Times New Roman" w:hAnsi="Times New Roman"/>
          <w:sz w:val="17"/>
          <w:szCs w:val="17"/>
        </w:rPr>
        <w:t xml:space="preserve">hapter Management Group agreed that the “new </w:t>
      </w:r>
      <w:r w:rsidR="00F74265">
        <w:rPr>
          <w:rFonts w:ascii="Times New Roman" w:hAnsi="Times New Roman"/>
          <w:sz w:val="17"/>
          <w:szCs w:val="17"/>
        </w:rPr>
        <w:t>r</w:t>
      </w:r>
      <w:r w:rsidRPr="00F0765E">
        <w:rPr>
          <w:rFonts w:ascii="Times New Roman" w:hAnsi="Times New Roman"/>
          <w:sz w:val="17"/>
          <w:szCs w:val="17"/>
        </w:rPr>
        <w:t xml:space="preserve">esident </w:t>
      </w:r>
      <w:r w:rsidR="00F74265">
        <w:rPr>
          <w:rFonts w:ascii="Times New Roman" w:hAnsi="Times New Roman"/>
          <w:sz w:val="17"/>
          <w:szCs w:val="17"/>
        </w:rPr>
        <w:t>c</w:t>
      </w:r>
      <w:r w:rsidRPr="00F0765E">
        <w:rPr>
          <w:rFonts w:ascii="Times New Roman" w:hAnsi="Times New Roman"/>
          <w:sz w:val="17"/>
          <w:szCs w:val="17"/>
        </w:rPr>
        <w:t xml:space="preserve">oordinator generation should be informed about the </w:t>
      </w:r>
      <w:r w:rsidR="00F74265">
        <w:rPr>
          <w:rFonts w:ascii="Times New Roman" w:hAnsi="Times New Roman"/>
          <w:sz w:val="17"/>
          <w:szCs w:val="17"/>
        </w:rPr>
        <w:t>c</w:t>
      </w:r>
      <w:r w:rsidRPr="00F0765E">
        <w:rPr>
          <w:rFonts w:ascii="Times New Roman" w:hAnsi="Times New Roman"/>
          <w:sz w:val="17"/>
          <w:szCs w:val="17"/>
        </w:rPr>
        <w:t>ommon chapter to enhance understanding and support for this initiative”. To the knowledge of the evaluation team, this has not happened.</w:t>
      </w:r>
    </w:p>
  </w:footnote>
  <w:footnote w:id="20">
    <w:p w14:paraId="05562913" w14:textId="77777777" w:rsidR="007230D9" w:rsidRPr="00F0765E" w:rsidRDefault="007230D9" w:rsidP="00CB0E94">
      <w:pPr>
        <w:pStyle w:val="FootnoteText"/>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Twenty percent of respondents indicated </w:t>
      </w:r>
    </w:p>
  </w:footnote>
  <w:footnote w:id="21">
    <w:p w14:paraId="58243476" w14:textId="2C8FBB80" w:rsidR="007230D9" w:rsidRPr="00F0765E" w:rsidRDefault="007230D9" w:rsidP="00CB0E94">
      <w:pPr>
        <w:pStyle w:val="FootnoteText"/>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In its comments to the draft report, the </w:t>
      </w:r>
      <w:r w:rsidR="0010367F">
        <w:rPr>
          <w:rFonts w:ascii="Times New Roman" w:hAnsi="Times New Roman"/>
          <w:sz w:val="17"/>
          <w:szCs w:val="17"/>
        </w:rPr>
        <w:t>t</w:t>
      </w:r>
      <w:r w:rsidRPr="00F0765E">
        <w:rPr>
          <w:rFonts w:ascii="Times New Roman" w:hAnsi="Times New Roman"/>
          <w:sz w:val="17"/>
          <w:szCs w:val="17"/>
        </w:rPr>
        <w:t xml:space="preserve">echnical </w:t>
      </w:r>
      <w:r w:rsidR="0010367F">
        <w:rPr>
          <w:rFonts w:ascii="Times New Roman" w:hAnsi="Times New Roman"/>
          <w:sz w:val="17"/>
          <w:szCs w:val="17"/>
        </w:rPr>
        <w:t>t</w:t>
      </w:r>
      <w:r w:rsidRPr="00F0765E">
        <w:rPr>
          <w:rFonts w:ascii="Times New Roman" w:hAnsi="Times New Roman"/>
          <w:sz w:val="17"/>
          <w:szCs w:val="17"/>
        </w:rPr>
        <w:t xml:space="preserve">eam of the common chapter pointed to discrepancies between the joint programming data held by the </w:t>
      </w:r>
      <w:r w:rsidR="0010367F" w:rsidRPr="0010367F">
        <w:rPr>
          <w:rFonts w:ascii="Times New Roman" w:hAnsi="Times New Roman"/>
          <w:spacing w:val="4"/>
          <w:w w:val="103"/>
          <w:kern w:val="14"/>
          <w:sz w:val="17"/>
          <w:szCs w:val="17"/>
          <w:lang w:val="en-GB"/>
        </w:rPr>
        <w:t>organizations</w:t>
      </w:r>
      <w:r w:rsidR="0010367F" w:rsidRPr="0010367F" w:rsidDel="0010367F">
        <w:rPr>
          <w:rFonts w:ascii="Times New Roman" w:hAnsi="Times New Roman"/>
          <w:sz w:val="17"/>
          <w:szCs w:val="17"/>
        </w:rPr>
        <w:t xml:space="preserve"> </w:t>
      </w:r>
      <w:r w:rsidRPr="00F0765E">
        <w:rPr>
          <w:rFonts w:ascii="Times New Roman" w:hAnsi="Times New Roman"/>
          <w:sz w:val="17"/>
          <w:szCs w:val="17"/>
        </w:rPr>
        <w:t xml:space="preserve">and </w:t>
      </w:r>
      <w:r w:rsidR="0010367F">
        <w:rPr>
          <w:rFonts w:ascii="Times New Roman" w:hAnsi="Times New Roman"/>
          <w:sz w:val="17"/>
          <w:szCs w:val="17"/>
        </w:rPr>
        <w:t xml:space="preserve">the </w:t>
      </w:r>
      <w:r w:rsidR="006D4276" w:rsidRPr="006D4276">
        <w:rPr>
          <w:rFonts w:ascii="Times New Roman" w:hAnsi="Times New Roman"/>
          <w:sz w:val="17"/>
          <w:szCs w:val="17"/>
        </w:rPr>
        <w:t>United Nations Development Coordination Office</w:t>
      </w:r>
      <w:r w:rsidR="006D4276" w:rsidRPr="006D4276" w:rsidDel="006D4276">
        <w:rPr>
          <w:rFonts w:ascii="Times New Roman" w:hAnsi="Times New Roman"/>
          <w:sz w:val="17"/>
          <w:szCs w:val="17"/>
        </w:rPr>
        <w:t xml:space="preserve"> </w:t>
      </w:r>
      <w:r w:rsidR="006D4276" w:rsidRPr="006D4276">
        <w:rPr>
          <w:rFonts w:ascii="Times New Roman" w:hAnsi="Times New Roman"/>
          <w:sz w:val="17"/>
          <w:szCs w:val="17"/>
        </w:rPr>
        <w:t>Information Management System</w:t>
      </w:r>
      <w:r w:rsidRPr="00F0765E">
        <w:rPr>
          <w:rFonts w:ascii="Times New Roman" w:hAnsi="Times New Roman"/>
          <w:sz w:val="17"/>
          <w:szCs w:val="17"/>
        </w:rPr>
        <w:t>.</w:t>
      </w:r>
    </w:p>
  </w:footnote>
  <w:footnote w:id="22">
    <w:p w14:paraId="3600F04A" w14:textId="703531F5" w:rsidR="0094220A" w:rsidRPr="00F0765E" w:rsidRDefault="0094220A" w:rsidP="00CB0E94">
      <w:pPr>
        <w:pStyle w:val="FootnoteText"/>
        <w:spacing w:after="0" w:line="240" w:lineRule="auto"/>
        <w:ind w:left="1449" w:right="1267" w:hanging="18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In 2014-</w:t>
      </w:r>
      <w:r w:rsidR="00322CB3">
        <w:rPr>
          <w:rFonts w:ascii="Times New Roman" w:hAnsi="Times New Roman"/>
          <w:sz w:val="17"/>
          <w:szCs w:val="17"/>
        </w:rPr>
        <w:t>20</w:t>
      </w:r>
      <w:r w:rsidRPr="00F0765E">
        <w:rPr>
          <w:rFonts w:ascii="Times New Roman" w:hAnsi="Times New Roman"/>
          <w:sz w:val="17"/>
          <w:szCs w:val="17"/>
        </w:rPr>
        <w:t xml:space="preserve">17, 27 joint evaluations </w:t>
      </w:r>
      <w:r w:rsidR="00322CB3">
        <w:rPr>
          <w:rFonts w:ascii="Times New Roman" w:hAnsi="Times New Roman"/>
          <w:sz w:val="17"/>
          <w:szCs w:val="17"/>
        </w:rPr>
        <w:t xml:space="preserve">were </w:t>
      </w:r>
      <w:r w:rsidRPr="00F0765E">
        <w:rPr>
          <w:rFonts w:ascii="Times New Roman" w:hAnsi="Times New Roman"/>
          <w:sz w:val="17"/>
          <w:szCs w:val="17"/>
        </w:rPr>
        <w:t xml:space="preserve">conducted with the participation of two or more common chapter </w:t>
      </w:r>
      <w:r w:rsidR="00322CB3">
        <w:rPr>
          <w:rFonts w:ascii="Times New Roman" w:hAnsi="Times New Roman"/>
          <w:sz w:val="17"/>
          <w:szCs w:val="17"/>
        </w:rPr>
        <w:t xml:space="preserve">organizations </w:t>
      </w:r>
      <w:r w:rsidRPr="00F0765E">
        <w:rPr>
          <w:rFonts w:ascii="Times New Roman" w:hAnsi="Times New Roman"/>
          <w:sz w:val="17"/>
          <w:szCs w:val="17"/>
        </w:rPr>
        <w:t>at country level. They covered all areas of collaborative advantage</w:t>
      </w:r>
      <w:r w:rsidR="00322CB3">
        <w:rPr>
          <w:rFonts w:ascii="Times New Roman" w:hAnsi="Times New Roman"/>
          <w:sz w:val="17"/>
          <w:szCs w:val="17"/>
        </w:rPr>
        <w:t>,</w:t>
      </w:r>
      <w:r w:rsidRPr="00F0765E">
        <w:rPr>
          <w:rFonts w:ascii="Times New Roman" w:hAnsi="Times New Roman"/>
          <w:sz w:val="17"/>
          <w:szCs w:val="17"/>
        </w:rPr>
        <w:t xml:space="preserve"> apart from data for sustainable development, with gender equality and women’s empowerment and poverty eradication having been covered the most.</w:t>
      </w:r>
    </w:p>
  </w:footnote>
  <w:footnote w:id="23">
    <w:p w14:paraId="2CA558F5" w14:textId="0AAB6BFE" w:rsidR="007230D9" w:rsidRPr="00F0765E" w:rsidRDefault="007230D9" w:rsidP="00CB0E94">
      <w:pPr>
        <w:pStyle w:val="FootnoteText"/>
        <w:spacing w:after="0" w:line="240" w:lineRule="auto"/>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Overall, joint evaluations provided very limited insight into the administrative side of joint programmes.</w:t>
      </w:r>
    </w:p>
  </w:footnote>
  <w:footnote w:id="24">
    <w:p w14:paraId="0EEC9A70" w14:textId="089FBBFE" w:rsidR="007230D9" w:rsidRPr="00F0765E" w:rsidRDefault="007230D9" w:rsidP="00CB0E94">
      <w:pPr>
        <w:pStyle w:val="FootnoteText"/>
        <w:spacing w:after="0" w:line="240" w:lineRule="auto"/>
        <w:ind w:left="1449" w:right="1267" w:hanging="18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The publication “Headquarters policies to enable cooperation, coordination and consolidation of Business Operations at the country level” (March 2017) provides an overview of 44 policies for country-level business operations.</w:t>
      </w:r>
    </w:p>
  </w:footnote>
  <w:footnote w:id="25">
    <w:p w14:paraId="650A8DC7" w14:textId="1AC2DB08" w:rsidR="007230D9" w:rsidRPr="00F0765E" w:rsidRDefault="007230D9" w:rsidP="00CB0E94">
      <w:pPr>
        <w:pStyle w:val="FootnoteText"/>
        <w:ind w:left="1359" w:right="1267" w:hanging="9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Thirty-eight Operations Management Teams (out of 118) included all four common chapter agencies</w:t>
      </w:r>
    </w:p>
  </w:footnote>
  <w:footnote w:id="26">
    <w:p w14:paraId="0E90B478" w14:textId="0F3970C0" w:rsidR="007230D9" w:rsidRPr="00F0765E" w:rsidRDefault="007230D9" w:rsidP="00CB0E94">
      <w:pPr>
        <w:pStyle w:val="FootnoteText"/>
        <w:spacing w:after="0" w:line="240" w:lineRule="auto"/>
        <w:ind w:left="1449" w:right="1267" w:hanging="189"/>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In the case of UNDP, only six of the 53 country offices (11 per</w:t>
      </w:r>
      <w:r w:rsidR="008B0C73">
        <w:rPr>
          <w:rFonts w:ascii="Times New Roman" w:hAnsi="Times New Roman"/>
          <w:sz w:val="17"/>
          <w:szCs w:val="17"/>
        </w:rPr>
        <w:t xml:space="preserve"> </w:t>
      </w:r>
      <w:r w:rsidRPr="00F0765E">
        <w:rPr>
          <w:rFonts w:ascii="Times New Roman" w:hAnsi="Times New Roman"/>
          <w:sz w:val="17"/>
          <w:szCs w:val="17"/>
        </w:rPr>
        <w:t>cent) referenced the common chapter, without providing further information.</w:t>
      </w:r>
    </w:p>
  </w:footnote>
  <w:footnote w:id="27">
    <w:p w14:paraId="64AC92F5" w14:textId="76172012" w:rsidR="007230D9" w:rsidRPr="00F0765E" w:rsidRDefault="007230D9" w:rsidP="00CB0E94">
      <w:pPr>
        <w:pStyle w:val="FootnoteText"/>
        <w:spacing w:after="0" w:line="240" w:lineRule="auto"/>
        <w:ind w:left="1431" w:right="1267" w:hanging="171"/>
        <w:rPr>
          <w:rFonts w:ascii="Times New Roman" w:hAnsi="Times New Roman"/>
          <w:sz w:val="17"/>
          <w:szCs w:val="17"/>
        </w:rPr>
      </w:pPr>
      <w:r w:rsidRPr="00F0765E">
        <w:rPr>
          <w:rStyle w:val="FootnoteReference"/>
          <w:rFonts w:ascii="Times New Roman" w:hAnsi="Times New Roman"/>
          <w:sz w:val="17"/>
          <w:szCs w:val="17"/>
        </w:rPr>
        <w:footnoteRef/>
      </w:r>
      <w:r w:rsidRPr="00F0765E">
        <w:rPr>
          <w:rFonts w:ascii="Times New Roman" w:hAnsi="Times New Roman"/>
          <w:sz w:val="17"/>
          <w:szCs w:val="17"/>
        </w:rPr>
        <w:t xml:space="preserve"> In 2018-</w:t>
      </w:r>
      <w:r w:rsidR="008B0C73">
        <w:rPr>
          <w:rFonts w:ascii="Times New Roman" w:hAnsi="Times New Roman"/>
          <w:sz w:val="17"/>
          <w:szCs w:val="17"/>
        </w:rPr>
        <w:t>20</w:t>
      </w:r>
      <w:r w:rsidRPr="00F0765E">
        <w:rPr>
          <w:rFonts w:ascii="Times New Roman" w:hAnsi="Times New Roman"/>
          <w:sz w:val="17"/>
          <w:szCs w:val="17"/>
        </w:rPr>
        <w:t xml:space="preserve">19, UNFPA and UNICEF managed two joint evaluations of the Global Programme to Accelerate Action to End Child Marriage and the Joint Programme on the Abandonment of Female Genital Mutilation. In line with the </w:t>
      </w:r>
      <w:r w:rsidR="008B0C73">
        <w:rPr>
          <w:rFonts w:ascii="Times New Roman" w:hAnsi="Times New Roman"/>
          <w:sz w:val="17"/>
          <w:szCs w:val="17"/>
        </w:rPr>
        <w:t xml:space="preserve">quadrennial review </w:t>
      </w:r>
      <w:r w:rsidRPr="00F0765E">
        <w:rPr>
          <w:rFonts w:ascii="Times New Roman" w:hAnsi="Times New Roman"/>
          <w:sz w:val="17"/>
          <w:szCs w:val="17"/>
        </w:rPr>
        <w:t xml:space="preserve">and </w:t>
      </w:r>
      <w:r w:rsidR="008B0C73">
        <w:rPr>
          <w:rFonts w:ascii="Times New Roman" w:hAnsi="Times New Roman"/>
          <w:sz w:val="17"/>
          <w:szCs w:val="17"/>
        </w:rPr>
        <w:t>the F</w:t>
      </w:r>
      <w:r w:rsidRPr="00F0765E">
        <w:rPr>
          <w:rFonts w:ascii="Times New Roman" w:hAnsi="Times New Roman"/>
          <w:sz w:val="17"/>
          <w:szCs w:val="17"/>
        </w:rPr>
        <w:t xml:space="preserve">unding </w:t>
      </w:r>
      <w:r w:rsidR="008B0C73">
        <w:rPr>
          <w:rFonts w:ascii="Times New Roman" w:hAnsi="Times New Roman"/>
          <w:sz w:val="17"/>
          <w:szCs w:val="17"/>
        </w:rPr>
        <w:t>C</w:t>
      </w:r>
      <w:r w:rsidRPr="00F0765E">
        <w:rPr>
          <w:rFonts w:ascii="Times New Roman" w:hAnsi="Times New Roman"/>
          <w:sz w:val="17"/>
          <w:szCs w:val="17"/>
        </w:rPr>
        <w:t xml:space="preserve">ompact, the evaluation offices of the common chapter </w:t>
      </w:r>
      <w:r w:rsidR="008B0C73">
        <w:rPr>
          <w:rFonts w:ascii="Times New Roman" w:hAnsi="Times New Roman"/>
          <w:sz w:val="17"/>
          <w:szCs w:val="17"/>
        </w:rPr>
        <w:t xml:space="preserve">organizations </w:t>
      </w:r>
      <w:r w:rsidRPr="00F0765E">
        <w:rPr>
          <w:rFonts w:ascii="Times New Roman" w:hAnsi="Times New Roman"/>
          <w:sz w:val="17"/>
          <w:szCs w:val="17"/>
        </w:rPr>
        <w:t>are also collaborating in the design of a new independent system-wide evaluation policy, as members of the United Nations Evaluation Group.</w:t>
      </w:r>
    </w:p>
  </w:footnote>
  <w:footnote w:id="28">
    <w:p w14:paraId="0E825F06" w14:textId="77777777" w:rsidR="0060753E" w:rsidRPr="00450F3B" w:rsidRDefault="0060753E" w:rsidP="00CB0E94">
      <w:pPr>
        <w:pStyle w:val="FootnoteText"/>
        <w:tabs>
          <w:tab w:val="left" w:pos="990"/>
        </w:tabs>
        <w:ind w:left="1260"/>
        <w:rPr>
          <w:rFonts w:ascii="Times New Roman" w:hAnsi="Times New Roman"/>
          <w:sz w:val="16"/>
          <w:szCs w:val="16"/>
        </w:rPr>
      </w:pPr>
      <w:r w:rsidRPr="00450F3B">
        <w:rPr>
          <w:rStyle w:val="FootnoteReference"/>
          <w:rFonts w:ascii="Times New Roman" w:hAnsi="Times New Roman"/>
          <w:sz w:val="16"/>
          <w:szCs w:val="16"/>
        </w:rPr>
        <w:footnoteRef/>
      </w:r>
      <w:r w:rsidRPr="00450F3B">
        <w:rPr>
          <w:rFonts w:ascii="Times New Roman" w:hAnsi="Times New Roman"/>
          <w:sz w:val="16"/>
          <w:szCs w:val="16"/>
        </w:rPr>
        <w:t xml:space="preserve"> A/74/73/Add.1–E/2019/14/Add.1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2CB0" w14:textId="0D8AFFF9" w:rsidR="007230D9" w:rsidRPr="008900FD" w:rsidRDefault="008900FD" w:rsidP="008900FD">
    <w:pPr>
      <w:pStyle w:val="Header"/>
      <w:jc w:val="right"/>
      <w:rPr>
        <w:rFonts w:ascii="Times New Roman" w:hAnsi="Times New Roman"/>
        <w:sz w:val="24"/>
        <w:szCs w:val="24"/>
      </w:rPr>
    </w:pPr>
    <w:r w:rsidRPr="008900FD">
      <w:rPr>
        <w:rFonts w:ascii="Times New Roman" w:hAnsi="Times New Roman"/>
        <w:sz w:val="24"/>
        <w:szCs w:val="24"/>
      </w:rPr>
      <w:t>30 March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56AA2" w:rsidRPr="00800F88" w14:paraId="2C1D64D0" w14:textId="77777777" w:rsidTr="00B6560D">
      <w:trPr>
        <w:trHeight w:val="4925"/>
      </w:trPr>
      <w:tc>
        <w:tcPr>
          <w:tcW w:w="13238" w:type="dxa"/>
          <w:shd w:val="clear" w:color="auto" w:fill="auto"/>
          <w:vAlign w:val="bottom"/>
        </w:tcPr>
        <w:p w14:paraId="5B06BA13" w14:textId="128E9C88" w:rsidR="00056AA2" w:rsidRPr="00800F88" w:rsidRDefault="00056AA2" w:rsidP="00056AA2">
          <w:pPr>
            <w:pStyle w:val="Header"/>
            <w:ind w:left="14" w:right="14"/>
            <w:jc w:val="right"/>
            <w:rPr>
              <w:b/>
              <w:bCs/>
              <w:w w:val="103"/>
              <w:szCs w:val="26"/>
            </w:rPr>
          </w:pPr>
        </w:p>
      </w:tc>
    </w:tr>
    <w:tr w:rsidR="00056AA2" w:rsidRPr="00800F88" w14:paraId="720AD541" w14:textId="77777777" w:rsidTr="00B6560D">
      <w:trPr>
        <w:cantSplit/>
        <w:trHeight w:val="4925"/>
      </w:trPr>
      <w:tc>
        <w:tcPr>
          <w:tcW w:w="13238" w:type="dxa"/>
          <w:shd w:val="clear" w:color="auto" w:fill="auto"/>
          <w:textDirection w:val="tbRl"/>
          <w:vAlign w:val="bottom"/>
        </w:tcPr>
        <w:p w14:paraId="7EB14757" w14:textId="5D7B8352" w:rsidR="00056AA2" w:rsidRPr="00800F88" w:rsidRDefault="00056AA2" w:rsidP="00056AA2">
          <w:pPr>
            <w:pStyle w:val="Header"/>
            <w:ind w:left="14" w:right="14"/>
            <w:jc w:val="right"/>
            <w:rPr>
              <w:b/>
              <w:bCs/>
              <w:w w:val="103"/>
              <w:szCs w:val="26"/>
            </w:rPr>
          </w:pPr>
          <w:r>
            <w:rPr>
              <w:rFonts w:ascii="Times New Roman" w:hAnsi="Times New Roman"/>
              <w:b/>
              <w:bCs/>
              <w:noProof/>
              <w:color w:val="000000"/>
              <w:sz w:val="17"/>
              <w:szCs w:val="20"/>
              <w:u w:color="000000"/>
            </w:rPr>
            <w:t>DP/FPA-ICEF-UNW/2020/1</w:t>
          </w:r>
        </w:p>
      </w:tc>
    </w:tr>
  </w:tbl>
  <w:p w14:paraId="2662C68D" w14:textId="77777777" w:rsidR="00513C46" w:rsidRDefault="00513C46" w:rsidP="00AF260E">
    <w:pPr>
      <w:pStyle w:val="Header"/>
      <w:rPr>
        <w:sz w:val="2"/>
      </w:rPr>
    </w:pPr>
  </w:p>
  <w:p w14:paraId="74A8CA75" w14:textId="77777777" w:rsidR="00513C46" w:rsidRPr="00092BCF" w:rsidRDefault="00513C4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B0E94" w:rsidRPr="00800F88" w14:paraId="67DE4CCD" w14:textId="77777777" w:rsidTr="00B6560D">
      <w:trPr>
        <w:trHeight w:val="4925"/>
      </w:trPr>
      <w:tc>
        <w:tcPr>
          <w:tcW w:w="13238" w:type="dxa"/>
          <w:shd w:val="clear" w:color="auto" w:fill="auto"/>
          <w:vAlign w:val="bottom"/>
        </w:tcPr>
        <w:p w14:paraId="10FD7E2D" w14:textId="77777777" w:rsidR="00CB0E94" w:rsidRPr="00800F88" w:rsidRDefault="00CB0E94" w:rsidP="00056AA2">
          <w:pPr>
            <w:pStyle w:val="Header"/>
            <w:ind w:left="14" w:right="14"/>
            <w:jc w:val="right"/>
            <w:rPr>
              <w:b/>
              <w:bCs/>
              <w:w w:val="103"/>
              <w:szCs w:val="26"/>
            </w:rPr>
          </w:pPr>
        </w:p>
      </w:tc>
    </w:tr>
    <w:tr w:rsidR="00CB0E94" w:rsidRPr="00800F88" w14:paraId="54F5F9ED" w14:textId="77777777" w:rsidTr="00B6560D">
      <w:trPr>
        <w:cantSplit/>
        <w:trHeight w:val="4925"/>
      </w:trPr>
      <w:tc>
        <w:tcPr>
          <w:tcW w:w="13238" w:type="dxa"/>
          <w:shd w:val="clear" w:color="auto" w:fill="auto"/>
          <w:textDirection w:val="tbRl"/>
          <w:vAlign w:val="bottom"/>
        </w:tcPr>
        <w:p w14:paraId="5635471D" w14:textId="77777777" w:rsidR="00CB0E94" w:rsidRPr="00800F88" w:rsidRDefault="00CB0E94" w:rsidP="00056AA2">
          <w:pPr>
            <w:pStyle w:val="Header"/>
            <w:ind w:left="14" w:right="14"/>
            <w:jc w:val="right"/>
            <w:rPr>
              <w:b/>
              <w:bCs/>
              <w:w w:val="103"/>
              <w:szCs w:val="26"/>
            </w:rPr>
          </w:pPr>
          <w:r>
            <w:rPr>
              <w:rFonts w:ascii="Times New Roman" w:hAnsi="Times New Roman"/>
              <w:b/>
              <w:bCs/>
              <w:noProof/>
              <w:color w:val="000000"/>
              <w:sz w:val="17"/>
              <w:szCs w:val="20"/>
              <w:u w:color="000000"/>
            </w:rPr>
            <w:t>DP/FPA-ICEF-UNW/2020/1</w:t>
          </w:r>
        </w:p>
      </w:tc>
    </w:tr>
  </w:tbl>
  <w:p w14:paraId="7B81E37E" w14:textId="77777777" w:rsidR="00CB0E94" w:rsidRDefault="00CB0E94" w:rsidP="00AF260E">
    <w:pPr>
      <w:pStyle w:val="Header"/>
      <w:rPr>
        <w:sz w:val="2"/>
      </w:rPr>
    </w:pPr>
  </w:p>
  <w:tbl>
    <w:tblPr>
      <w:tblStyle w:val="TableGrid1"/>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B0E94" w:rsidRPr="00955F97" w14:paraId="6B57C538" w14:textId="77777777" w:rsidTr="00CB0E94">
      <w:trPr>
        <w:cantSplit/>
        <w:trHeight w:val="4925"/>
      </w:trPr>
      <w:tc>
        <w:tcPr>
          <w:tcW w:w="432" w:type="dxa"/>
          <w:shd w:val="clear" w:color="auto" w:fill="auto"/>
          <w:textDirection w:val="tbRl"/>
        </w:tcPr>
        <w:p w14:paraId="41015647" w14:textId="77777777" w:rsidR="00CB0E94" w:rsidRPr="00955F97" w:rsidRDefault="00CB0E94" w:rsidP="00955F97">
          <w:pPr>
            <w:tabs>
              <w:tab w:val="center" w:pos="4320"/>
              <w:tab w:val="right" w:pos="8640"/>
            </w:tabs>
            <w:spacing w:after="0" w:line="240" w:lineRule="auto"/>
            <w:rPr>
              <w:noProof/>
              <w:w w:val="103"/>
              <w:sz w:val="14"/>
              <w:szCs w:val="20"/>
            </w:rPr>
          </w:pPr>
        </w:p>
      </w:tc>
    </w:tr>
    <w:tr w:rsidR="00CB0E94" w:rsidRPr="00955F97" w14:paraId="2E506B3A" w14:textId="77777777" w:rsidTr="00CB0E94">
      <w:trPr>
        <w:cantSplit/>
        <w:trHeight w:val="4925"/>
      </w:trPr>
      <w:tc>
        <w:tcPr>
          <w:tcW w:w="432" w:type="dxa"/>
          <w:shd w:val="clear" w:color="auto" w:fill="auto"/>
          <w:textDirection w:val="tbRl"/>
        </w:tcPr>
        <w:p w14:paraId="2135F6F9" w14:textId="77777777" w:rsidR="00CB0E94" w:rsidRPr="00955F97" w:rsidRDefault="00CB0E94" w:rsidP="00955F97">
          <w:pPr>
            <w:numPr>
              <w:ilvl w:val="0"/>
              <w:numId w:val="18"/>
            </w:numPr>
            <w:tabs>
              <w:tab w:val="center" w:pos="4320"/>
              <w:tab w:val="right" w:pos="8640"/>
            </w:tabs>
            <w:spacing w:after="0" w:line="240" w:lineRule="auto"/>
            <w:ind w:left="0" w:firstLine="0"/>
            <w:jc w:val="right"/>
            <w:rPr>
              <w:b/>
              <w:noProof/>
              <w:w w:val="103"/>
              <w:sz w:val="17"/>
              <w:szCs w:val="20"/>
            </w:rPr>
          </w:pPr>
          <w:r w:rsidRPr="00955F97">
            <w:rPr>
              <w:b/>
              <w:noProof/>
              <w:w w:val="103"/>
              <w:sz w:val="17"/>
              <w:szCs w:val="20"/>
            </w:rPr>
            <w:fldChar w:fldCharType="begin"/>
          </w:r>
          <w:r w:rsidRPr="00955F97">
            <w:rPr>
              <w:b/>
              <w:noProof/>
              <w:w w:val="103"/>
              <w:sz w:val="17"/>
              <w:szCs w:val="20"/>
            </w:rPr>
            <w:instrText xml:space="preserve"> PAGE  \* Arabic  \* MERGEFORMAT </w:instrText>
          </w:r>
          <w:r w:rsidRPr="00955F97">
            <w:rPr>
              <w:b/>
              <w:noProof/>
              <w:w w:val="103"/>
              <w:sz w:val="17"/>
              <w:szCs w:val="20"/>
            </w:rPr>
            <w:fldChar w:fldCharType="separate"/>
          </w:r>
          <w:r w:rsidRPr="00955F97">
            <w:rPr>
              <w:b/>
              <w:noProof/>
              <w:w w:val="103"/>
              <w:sz w:val="17"/>
              <w:szCs w:val="20"/>
            </w:rPr>
            <w:t>15</w:t>
          </w:r>
          <w:r w:rsidRPr="00955F97">
            <w:rPr>
              <w:b/>
              <w:noProof/>
              <w:w w:val="103"/>
              <w:sz w:val="17"/>
              <w:szCs w:val="20"/>
            </w:rPr>
            <w:fldChar w:fldCharType="end"/>
          </w:r>
          <w:r w:rsidRPr="00955F97">
            <w:rPr>
              <w:b/>
              <w:noProof/>
              <w:w w:val="103"/>
              <w:sz w:val="17"/>
              <w:szCs w:val="20"/>
            </w:rPr>
            <w:t>/</w:t>
          </w:r>
          <w:r w:rsidRPr="00955F97">
            <w:rPr>
              <w:b/>
              <w:noProof/>
              <w:w w:val="103"/>
              <w:sz w:val="17"/>
              <w:szCs w:val="20"/>
            </w:rPr>
            <w:fldChar w:fldCharType="begin"/>
          </w:r>
          <w:r w:rsidRPr="00955F97">
            <w:rPr>
              <w:b/>
              <w:noProof/>
              <w:w w:val="103"/>
              <w:sz w:val="17"/>
              <w:szCs w:val="20"/>
            </w:rPr>
            <w:instrText xml:space="preserve"> NUMPAGES  \* Arabic  \* MERGEFORMAT </w:instrText>
          </w:r>
          <w:r w:rsidRPr="00955F97">
            <w:rPr>
              <w:b/>
              <w:noProof/>
              <w:w w:val="103"/>
              <w:sz w:val="17"/>
              <w:szCs w:val="20"/>
            </w:rPr>
            <w:fldChar w:fldCharType="separate"/>
          </w:r>
          <w:r w:rsidRPr="00955F97">
            <w:rPr>
              <w:b/>
              <w:noProof/>
              <w:w w:val="103"/>
              <w:sz w:val="17"/>
              <w:szCs w:val="20"/>
            </w:rPr>
            <w:t>16</w:t>
          </w:r>
          <w:r w:rsidRPr="00955F97">
            <w:rPr>
              <w:b/>
              <w:noProof/>
              <w:w w:val="103"/>
              <w:sz w:val="17"/>
              <w:szCs w:val="20"/>
            </w:rPr>
            <w:fldChar w:fldCharType="end"/>
          </w:r>
        </w:p>
      </w:tc>
    </w:tr>
  </w:tbl>
  <w:p w14:paraId="1AA3BD94" w14:textId="77777777" w:rsidR="00CB0E94" w:rsidRPr="00092BCF" w:rsidRDefault="00CB0E9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5E4"/>
    <w:multiLevelType w:val="hybridMultilevel"/>
    <w:tmpl w:val="637E4B1E"/>
    <w:lvl w:ilvl="0" w:tplc="8FF42070">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984408E"/>
    <w:multiLevelType w:val="multilevel"/>
    <w:tmpl w:val="4E86FA6A"/>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372148B"/>
    <w:multiLevelType w:val="multilevel"/>
    <w:tmpl w:val="F3EE89D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3"/>
      <w:numFmt w:val="bullet"/>
      <w:lvlText w:val="-"/>
      <w:lvlJc w:val="left"/>
      <w:pPr>
        <w:ind w:left="1800" w:hanging="360"/>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8905486"/>
    <w:multiLevelType w:val="multilevel"/>
    <w:tmpl w:val="CD4C98AE"/>
    <w:numStyleLink w:val="PwCListBullets1"/>
  </w:abstractNum>
  <w:abstractNum w:abstractNumId="5" w15:restartNumberingAfterBreak="0">
    <w:nsid w:val="2B3B1EC2"/>
    <w:multiLevelType w:val="hybridMultilevel"/>
    <w:tmpl w:val="23ACF8BC"/>
    <w:lvl w:ilvl="0" w:tplc="9A8A11F4">
      <w:start w:val="1"/>
      <w:numFmt w:val="upperLetter"/>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36450"/>
    <w:multiLevelType w:val="hybridMultilevel"/>
    <w:tmpl w:val="27321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57486E"/>
    <w:multiLevelType w:val="multilevel"/>
    <w:tmpl w:val="4E86FA6A"/>
    <w:numStyleLink w:val="PwCListNumbers1"/>
  </w:abstractNum>
  <w:abstractNum w:abstractNumId="8" w15:restartNumberingAfterBreak="0">
    <w:nsid w:val="3A935ED1"/>
    <w:multiLevelType w:val="hybridMultilevel"/>
    <w:tmpl w:val="B1E89BA0"/>
    <w:lvl w:ilvl="0" w:tplc="E02C73F4">
      <w:start w:val="1"/>
      <w:numFmt w:val="upperRoman"/>
      <w:lvlText w:val="%1."/>
      <w:lvlJc w:val="right"/>
      <w:pPr>
        <w:ind w:left="1350" w:hanging="720"/>
      </w:pPr>
      <w:rPr>
        <w:rFonts w:hint="default"/>
        <w:w w:val="1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8CD668B"/>
    <w:multiLevelType w:val="hybridMultilevel"/>
    <w:tmpl w:val="7034E260"/>
    <w:lvl w:ilvl="0" w:tplc="1B0AD764">
      <w:start w:val="1"/>
      <w:numFmt w:val="decimal"/>
      <w:lvlText w:val="%1."/>
      <w:lvlJc w:val="left"/>
      <w:pPr>
        <w:ind w:left="720" w:hanging="360"/>
      </w:pPr>
      <w:rPr>
        <w:rFonts w:ascii="Times New Roman" w:hAnsi="Times New Roman" w:cs="Times New Roman" w:hint="default"/>
        <w:b w:val="0"/>
        <w:sz w:val="20"/>
        <w:szCs w:val="20"/>
      </w:rPr>
    </w:lvl>
    <w:lvl w:ilvl="1" w:tplc="DFAA0A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5108E"/>
    <w:multiLevelType w:val="hybridMultilevel"/>
    <w:tmpl w:val="A2844AB0"/>
    <w:lvl w:ilvl="0" w:tplc="984C1D1C">
      <w:start w:val="1"/>
      <w:numFmt w:val="decimal"/>
      <w:pStyle w:val="NormalWithNumbering2"/>
      <w:lvlText w:val="%1."/>
      <w:lvlJc w:val="left"/>
      <w:pPr>
        <w:ind w:left="720" w:hanging="360"/>
      </w:pPr>
      <w:rPr>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A85186"/>
    <w:multiLevelType w:val="hybridMultilevel"/>
    <w:tmpl w:val="7562A47E"/>
    <w:lvl w:ilvl="0" w:tplc="04090001">
      <w:start w:val="1"/>
      <w:numFmt w:val="bullet"/>
      <w:lvlText w:val=""/>
      <w:lvlJc w:val="left"/>
      <w:pPr>
        <w:ind w:left="1080" w:hanging="360"/>
      </w:pPr>
      <w:rPr>
        <w:rFonts w:ascii="Symbol" w:hAnsi="Symbo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133051"/>
    <w:multiLevelType w:val="hybridMultilevel"/>
    <w:tmpl w:val="B12EE4D4"/>
    <w:lvl w:ilvl="0" w:tplc="8FF42070">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6A626D22"/>
    <w:multiLevelType w:val="hybridMultilevel"/>
    <w:tmpl w:val="269C9FFA"/>
    <w:lvl w:ilvl="0" w:tplc="1B0AD764">
      <w:start w:val="1"/>
      <w:numFmt w:val="decimal"/>
      <w:lvlText w:val="%1."/>
      <w:lvlJc w:val="left"/>
      <w:pPr>
        <w:ind w:left="720" w:hanging="360"/>
      </w:pPr>
      <w:rPr>
        <w:rFonts w:ascii="Times New Roman" w:hAnsi="Times New Roman" w:cs="Times New Roman" w:hint="default"/>
        <w:b w:val="0"/>
        <w:sz w:val="20"/>
        <w:szCs w:val="20"/>
      </w:rPr>
    </w:lvl>
    <w:lvl w:ilvl="1" w:tplc="DFAA0A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91CA9"/>
    <w:multiLevelType w:val="multilevel"/>
    <w:tmpl w:val="CD4C98AE"/>
    <w:styleLink w:val="PwCListBullets1"/>
    <w:lvl w:ilvl="0">
      <w:start w:val="1"/>
      <w:numFmt w:val="lowerLetter"/>
      <w:pStyle w:val="ListBullet"/>
      <w:lvlText w:val="%1."/>
      <w:lvlJc w:val="left"/>
      <w:pPr>
        <w:tabs>
          <w:tab w:val="num" w:pos="567"/>
        </w:tabs>
        <w:ind w:left="567" w:hanging="567"/>
      </w:pPr>
      <w:rPr>
        <w:rFonts w:ascii="Times New Roman" w:eastAsia="Calibri" w:hAnsi="Times New Roman" w:cs="Times New Roman"/>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pStyle w:val="ListBullet6"/>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6" w15:restartNumberingAfterBreak="0">
    <w:nsid w:val="790755F8"/>
    <w:multiLevelType w:val="hybridMultilevel"/>
    <w:tmpl w:val="3B22D3D8"/>
    <w:lvl w:ilvl="0" w:tplc="1B0AD764">
      <w:start w:val="1"/>
      <w:numFmt w:val="decimal"/>
      <w:lvlText w:val="%1."/>
      <w:lvlJc w:val="left"/>
      <w:pPr>
        <w:ind w:left="70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7"/>
  </w:num>
  <w:num w:numId="6">
    <w:abstractNumId w:val="4"/>
  </w:num>
  <w:num w:numId="7">
    <w:abstractNumId w:val="16"/>
  </w:num>
  <w:num w:numId="8">
    <w:abstractNumId w:val="13"/>
  </w:num>
  <w:num w:numId="9">
    <w:abstractNumId w:val="0"/>
  </w:num>
  <w:num w:numId="10">
    <w:abstractNumId w:val="12"/>
  </w:num>
  <w:num w:numId="11">
    <w:abstractNumId w:val="5"/>
  </w:num>
  <w:num w:numId="12">
    <w:abstractNumId w:val="3"/>
  </w:num>
  <w:num w:numId="13">
    <w:abstractNumId w:val="6"/>
  </w:num>
  <w:num w:numId="14">
    <w:abstractNumId w:val="14"/>
  </w:num>
  <w:num w:numId="15">
    <w:abstractNumId w:val="10"/>
  </w:num>
  <w:num w:numId="16">
    <w:abstractNumId w:val="7"/>
  </w:num>
  <w:num w:numId="17">
    <w:abstractNumId w:val="7"/>
  </w:num>
  <w:num w:numId="18">
    <w:abstractNumId w:val="2"/>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0786*"/>
    <w:docVar w:name="jobn" w:val="18-10786 (E)"/>
    <w:docVar w:name="JobNo" w:val="1810786E"/>
    <w:docVar w:name="ODSRefJobNo" w:val="1820417E"/>
    <w:docVar w:name="sss1" w:val="DP/FPA-ICEF"/>
    <w:docVar w:name="sss2" w:val="UNW/2018/1"/>
  </w:docVars>
  <w:rsids>
    <w:rsidRoot w:val="00443354"/>
    <w:rsid w:val="00000557"/>
    <w:rsid w:val="00000902"/>
    <w:rsid w:val="000010CA"/>
    <w:rsid w:val="00002E5E"/>
    <w:rsid w:val="00003220"/>
    <w:rsid w:val="000038C7"/>
    <w:rsid w:val="000039E2"/>
    <w:rsid w:val="00004EC5"/>
    <w:rsid w:val="00005AC2"/>
    <w:rsid w:val="00005D73"/>
    <w:rsid w:val="00006207"/>
    <w:rsid w:val="000068F9"/>
    <w:rsid w:val="00006B1D"/>
    <w:rsid w:val="00006CF4"/>
    <w:rsid w:val="00007B2A"/>
    <w:rsid w:val="00007B7C"/>
    <w:rsid w:val="00010BC5"/>
    <w:rsid w:val="00011280"/>
    <w:rsid w:val="000119E8"/>
    <w:rsid w:val="00012384"/>
    <w:rsid w:val="0001306A"/>
    <w:rsid w:val="000132AA"/>
    <w:rsid w:val="00013AB7"/>
    <w:rsid w:val="00014204"/>
    <w:rsid w:val="000149E8"/>
    <w:rsid w:val="00014B39"/>
    <w:rsid w:val="00014E69"/>
    <w:rsid w:val="00015034"/>
    <w:rsid w:val="00015C6E"/>
    <w:rsid w:val="00016162"/>
    <w:rsid w:val="000169B7"/>
    <w:rsid w:val="000173ED"/>
    <w:rsid w:val="00017A6A"/>
    <w:rsid w:val="00017E41"/>
    <w:rsid w:val="00020015"/>
    <w:rsid w:val="000207F0"/>
    <w:rsid w:val="00020B1C"/>
    <w:rsid w:val="00020BA2"/>
    <w:rsid w:val="00021503"/>
    <w:rsid w:val="000216A2"/>
    <w:rsid w:val="00021D5D"/>
    <w:rsid w:val="00021DBA"/>
    <w:rsid w:val="000226BC"/>
    <w:rsid w:val="000234FB"/>
    <w:rsid w:val="00024B10"/>
    <w:rsid w:val="00024F85"/>
    <w:rsid w:val="000253F3"/>
    <w:rsid w:val="000259F3"/>
    <w:rsid w:val="00030613"/>
    <w:rsid w:val="00030781"/>
    <w:rsid w:val="00030867"/>
    <w:rsid w:val="00030B86"/>
    <w:rsid w:val="00030BE2"/>
    <w:rsid w:val="0003221D"/>
    <w:rsid w:val="000325E7"/>
    <w:rsid w:val="00032C03"/>
    <w:rsid w:val="00033945"/>
    <w:rsid w:val="000341B5"/>
    <w:rsid w:val="00034751"/>
    <w:rsid w:val="000356C4"/>
    <w:rsid w:val="000360FF"/>
    <w:rsid w:val="00036275"/>
    <w:rsid w:val="000402BF"/>
    <w:rsid w:val="00040D57"/>
    <w:rsid w:val="00041355"/>
    <w:rsid w:val="00043990"/>
    <w:rsid w:val="00043D67"/>
    <w:rsid w:val="00043E4C"/>
    <w:rsid w:val="00045E86"/>
    <w:rsid w:val="00046069"/>
    <w:rsid w:val="000468A6"/>
    <w:rsid w:val="00046C06"/>
    <w:rsid w:val="000470EF"/>
    <w:rsid w:val="00047373"/>
    <w:rsid w:val="000474D1"/>
    <w:rsid w:val="00047FF5"/>
    <w:rsid w:val="00050649"/>
    <w:rsid w:val="00050C61"/>
    <w:rsid w:val="00050CAD"/>
    <w:rsid w:val="00050F38"/>
    <w:rsid w:val="000520B3"/>
    <w:rsid w:val="0005289D"/>
    <w:rsid w:val="00053817"/>
    <w:rsid w:val="000545FE"/>
    <w:rsid w:val="000547C2"/>
    <w:rsid w:val="00056AA2"/>
    <w:rsid w:val="00057005"/>
    <w:rsid w:val="0006023D"/>
    <w:rsid w:val="00060860"/>
    <w:rsid w:val="000608B1"/>
    <w:rsid w:val="00061209"/>
    <w:rsid w:val="00061E04"/>
    <w:rsid w:val="00063268"/>
    <w:rsid w:val="000643B7"/>
    <w:rsid w:val="000645C5"/>
    <w:rsid w:val="00064BAC"/>
    <w:rsid w:val="000655FD"/>
    <w:rsid w:val="0006574F"/>
    <w:rsid w:val="00066440"/>
    <w:rsid w:val="000664C8"/>
    <w:rsid w:val="0006661D"/>
    <w:rsid w:val="000667E3"/>
    <w:rsid w:val="000677C8"/>
    <w:rsid w:val="00067A8A"/>
    <w:rsid w:val="00067BAA"/>
    <w:rsid w:val="00070584"/>
    <w:rsid w:val="000707D9"/>
    <w:rsid w:val="000708B3"/>
    <w:rsid w:val="00070C7E"/>
    <w:rsid w:val="00070E0D"/>
    <w:rsid w:val="00071321"/>
    <w:rsid w:val="00071B93"/>
    <w:rsid w:val="00071F89"/>
    <w:rsid w:val="000726C7"/>
    <w:rsid w:val="00072AC0"/>
    <w:rsid w:val="00072BBF"/>
    <w:rsid w:val="00072CF6"/>
    <w:rsid w:val="00072D36"/>
    <w:rsid w:val="00073D42"/>
    <w:rsid w:val="000743AE"/>
    <w:rsid w:val="00074C62"/>
    <w:rsid w:val="000752DB"/>
    <w:rsid w:val="0007530A"/>
    <w:rsid w:val="000758EE"/>
    <w:rsid w:val="0007674E"/>
    <w:rsid w:val="000769A3"/>
    <w:rsid w:val="000769D0"/>
    <w:rsid w:val="00077620"/>
    <w:rsid w:val="0007783C"/>
    <w:rsid w:val="00077BEB"/>
    <w:rsid w:val="000800CF"/>
    <w:rsid w:val="0008015A"/>
    <w:rsid w:val="00080177"/>
    <w:rsid w:val="000804A6"/>
    <w:rsid w:val="000808E3"/>
    <w:rsid w:val="000811A8"/>
    <w:rsid w:val="000816CF"/>
    <w:rsid w:val="0008198B"/>
    <w:rsid w:val="00082A81"/>
    <w:rsid w:val="00082AB3"/>
    <w:rsid w:val="00082DF9"/>
    <w:rsid w:val="00082E2F"/>
    <w:rsid w:val="000835C4"/>
    <w:rsid w:val="000838FD"/>
    <w:rsid w:val="00083A38"/>
    <w:rsid w:val="000840EA"/>
    <w:rsid w:val="000842BC"/>
    <w:rsid w:val="00084F0E"/>
    <w:rsid w:val="00085151"/>
    <w:rsid w:val="00085450"/>
    <w:rsid w:val="00085512"/>
    <w:rsid w:val="0008587A"/>
    <w:rsid w:val="000865DC"/>
    <w:rsid w:val="0008665C"/>
    <w:rsid w:val="000868CB"/>
    <w:rsid w:val="00086A9A"/>
    <w:rsid w:val="00087B77"/>
    <w:rsid w:val="00087FB7"/>
    <w:rsid w:val="00090470"/>
    <w:rsid w:val="000915BC"/>
    <w:rsid w:val="00091B44"/>
    <w:rsid w:val="00092A17"/>
    <w:rsid w:val="00092BCF"/>
    <w:rsid w:val="000933F0"/>
    <w:rsid w:val="00093DF9"/>
    <w:rsid w:val="00093F70"/>
    <w:rsid w:val="00094354"/>
    <w:rsid w:val="000945E2"/>
    <w:rsid w:val="00094ABF"/>
    <w:rsid w:val="00094DD9"/>
    <w:rsid w:val="0009551A"/>
    <w:rsid w:val="0009586E"/>
    <w:rsid w:val="00095872"/>
    <w:rsid w:val="00096050"/>
    <w:rsid w:val="00096E44"/>
    <w:rsid w:val="000970F5"/>
    <w:rsid w:val="000A0245"/>
    <w:rsid w:val="000A0C4B"/>
    <w:rsid w:val="000A1304"/>
    <w:rsid w:val="000A15F2"/>
    <w:rsid w:val="000A1F25"/>
    <w:rsid w:val="000A2A0D"/>
    <w:rsid w:val="000A2B48"/>
    <w:rsid w:val="000A2DF8"/>
    <w:rsid w:val="000A33AD"/>
    <w:rsid w:val="000A37C8"/>
    <w:rsid w:val="000A3824"/>
    <w:rsid w:val="000A4221"/>
    <w:rsid w:val="000A4871"/>
    <w:rsid w:val="000A50C3"/>
    <w:rsid w:val="000A566F"/>
    <w:rsid w:val="000A5F42"/>
    <w:rsid w:val="000A7326"/>
    <w:rsid w:val="000A7327"/>
    <w:rsid w:val="000A73A7"/>
    <w:rsid w:val="000A73DA"/>
    <w:rsid w:val="000A7E4F"/>
    <w:rsid w:val="000B04BD"/>
    <w:rsid w:val="000B0A1E"/>
    <w:rsid w:val="000B0D16"/>
    <w:rsid w:val="000B0F2B"/>
    <w:rsid w:val="000B1B93"/>
    <w:rsid w:val="000B2A8E"/>
    <w:rsid w:val="000B2B98"/>
    <w:rsid w:val="000B4177"/>
    <w:rsid w:val="000B4A32"/>
    <w:rsid w:val="000B4AF5"/>
    <w:rsid w:val="000B5B98"/>
    <w:rsid w:val="000B6BCC"/>
    <w:rsid w:val="000B723B"/>
    <w:rsid w:val="000C00F6"/>
    <w:rsid w:val="000C0133"/>
    <w:rsid w:val="000C0384"/>
    <w:rsid w:val="000C091E"/>
    <w:rsid w:val="000C0F88"/>
    <w:rsid w:val="000C1B0C"/>
    <w:rsid w:val="000C25CB"/>
    <w:rsid w:val="000C297C"/>
    <w:rsid w:val="000C2C26"/>
    <w:rsid w:val="000C3786"/>
    <w:rsid w:val="000C492D"/>
    <w:rsid w:val="000C4A15"/>
    <w:rsid w:val="000C4EB9"/>
    <w:rsid w:val="000C57AE"/>
    <w:rsid w:val="000C5A91"/>
    <w:rsid w:val="000C5EC4"/>
    <w:rsid w:val="000C6172"/>
    <w:rsid w:val="000C715F"/>
    <w:rsid w:val="000C7580"/>
    <w:rsid w:val="000D0053"/>
    <w:rsid w:val="000D2C3E"/>
    <w:rsid w:val="000D2FDA"/>
    <w:rsid w:val="000D358B"/>
    <w:rsid w:val="000D3D41"/>
    <w:rsid w:val="000D4754"/>
    <w:rsid w:val="000D5016"/>
    <w:rsid w:val="000D587A"/>
    <w:rsid w:val="000D6128"/>
    <w:rsid w:val="000D6226"/>
    <w:rsid w:val="000D65CF"/>
    <w:rsid w:val="000D68E0"/>
    <w:rsid w:val="000D6F06"/>
    <w:rsid w:val="000D7138"/>
    <w:rsid w:val="000D71B4"/>
    <w:rsid w:val="000D759E"/>
    <w:rsid w:val="000D7F4B"/>
    <w:rsid w:val="000E0A27"/>
    <w:rsid w:val="000E0B2A"/>
    <w:rsid w:val="000E12C1"/>
    <w:rsid w:val="000E1522"/>
    <w:rsid w:val="000E1580"/>
    <w:rsid w:val="000E241E"/>
    <w:rsid w:val="000E417D"/>
    <w:rsid w:val="000E4626"/>
    <w:rsid w:val="000E4B67"/>
    <w:rsid w:val="000E4F49"/>
    <w:rsid w:val="000E54C8"/>
    <w:rsid w:val="000E562A"/>
    <w:rsid w:val="000E5E50"/>
    <w:rsid w:val="000E623F"/>
    <w:rsid w:val="000E6742"/>
    <w:rsid w:val="000E6805"/>
    <w:rsid w:val="000E68B0"/>
    <w:rsid w:val="000E7236"/>
    <w:rsid w:val="000E731D"/>
    <w:rsid w:val="000E735D"/>
    <w:rsid w:val="000E7C0C"/>
    <w:rsid w:val="000E7CC3"/>
    <w:rsid w:val="000E7D0E"/>
    <w:rsid w:val="000E7E86"/>
    <w:rsid w:val="000F0713"/>
    <w:rsid w:val="000F148C"/>
    <w:rsid w:val="000F1636"/>
    <w:rsid w:val="000F22B0"/>
    <w:rsid w:val="000F2579"/>
    <w:rsid w:val="000F2726"/>
    <w:rsid w:val="000F2FEA"/>
    <w:rsid w:val="000F357B"/>
    <w:rsid w:val="000F473D"/>
    <w:rsid w:val="000F55ED"/>
    <w:rsid w:val="000F581E"/>
    <w:rsid w:val="000F5C6B"/>
    <w:rsid w:val="000F66E4"/>
    <w:rsid w:val="000F6F70"/>
    <w:rsid w:val="00100537"/>
    <w:rsid w:val="001006F6"/>
    <w:rsid w:val="00102072"/>
    <w:rsid w:val="0010251A"/>
    <w:rsid w:val="0010314C"/>
    <w:rsid w:val="0010367F"/>
    <w:rsid w:val="00103841"/>
    <w:rsid w:val="0010449A"/>
    <w:rsid w:val="0010544B"/>
    <w:rsid w:val="00106C7B"/>
    <w:rsid w:val="00106FB7"/>
    <w:rsid w:val="001073A1"/>
    <w:rsid w:val="00111465"/>
    <w:rsid w:val="00111E02"/>
    <w:rsid w:val="001127C6"/>
    <w:rsid w:val="00112B44"/>
    <w:rsid w:val="00112B9C"/>
    <w:rsid w:val="001140C7"/>
    <w:rsid w:val="00114F92"/>
    <w:rsid w:val="0011531C"/>
    <w:rsid w:val="001157B5"/>
    <w:rsid w:val="001167ED"/>
    <w:rsid w:val="00120EFE"/>
    <w:rsid w:val="0012191A"/>
    <w:rsid w:val="00121AC9"/>
    <w:rsid w:val="00121F24"/>
    <w:rsid w:val="00122C34"/>
    <w:rsid w:val="00123177"/>
    <w:rsid w:val="001243EA"/>
    <w:rsid w:val="0012441A"/>
    <w:rsid w:val="00125394"/>
    <w:rsid w:val="00125C39"/>
    <w:rsid w:val="00126A87"/>
    <w:rsid w:val="00126F44"/>
    <w:rsid w:val="001271C7"/>
    <w:rsid w:val="001304CA"/>
    <w:rsid w:val="00130699"/>
    <w:rsid w:val="00130ABE"/>
    <w:rsid w:val="00131180"/>
    <w:rsid w:val="0013136A"/>
    <w:rsid w:val="001313C9"/>
    <w:rsid w:val="001315C7"/>
    <w:rsid w:val="00131A9F"/>
    <w:rsid w:val="00131AE8"/>
    <w:rsid w:val="001320E0"/>
    <w:rsid w:val="00132AA1"/>
    <w:rsid w:val="001330A6"/>
    <w:rsid w:val="00133F48"/>
    <w:rsid w:val="001351C3"/>
    <w:rsid w:val="001351FD"/>
    <w:rsid w:val="00135909"/>
    <w:rsid w:val="00135C6F"/>
    <w:rsid w:val="00136B3E"/>
    <w:rsid w:val="00136ED8"/>
    <w:rsid w:val="00136F33"/>
    <w:rsid w:val="00137746"/>
    <w:rsid w:val="00137E82"/>
    <w:rsid w:val="00140137"/>
    <w:rsid w:val="001409DE"/>
    <w:rsid w:val="00140CCD"/>
    <w:rsid w:val="001423E1"/>
    <w:rsid w:val="0014273F"/>
    <w:rsid w:val="001429E1"/>
    <w:rsid w:val="00142B1C"/>
    <w:rsid w:val="00143753"/>
    <w:rsid w:val="0014394C"/>
    <w:rsid w:val="0014418B"/>
    <w:rsid w:val="001443CE"/>
    <w:rsid w:val="001448D2"/>
    <w:rsid w:val="00144952"/>
    <w:rsid w:val="00144ECF"/>
    <w:rsid w:val="00145A13"/>
    <w:rsid w:val="00145A5C"/>
    <w:rsid w:val="00145F01"/>
    <w:rsid w:val="00146214"/>
    <w:rsid w:val="0014728A"/>
    <w:rsid w:val="00147EF1"/>
    <w:rsid w:val="00150C74"/>
    <w:rsid w:val="001511F1"/>
    <w:rsid w:val="0015146F"/>
    <w:rsid w:val="0015155D"/>
    <w:rsid w:val="00151899"/>
    <w:rsid w:val="001519C8"/>
    <w:rsid w:val="00151F31"/>
    <w:rsid w:val="001522F5"/>
    <w:rsid w:val="001527ED"/>
    <w:rsid w:val="00152BAA"/>
    <w:rsid w:val="00152D83"/>
    <w:rsid w:val="00152DBA"/>
    <w:rsid w:val="001530B5"/>
    <w:rsid w:val="00153291"/>
    <w:rsid w:val="00153508"/>
    <w:rsid w:val="001550AF"/>
    <w:rsid w:val="001550C1"/>
    <w:rsid w:val="00155BDF"/>
    <w:rsid w:val="00155C7E"/>
    <w:rsid w:val="00157DAA"/>
    <w:rsid w:val="00160563"/>
    <w:rsid w:val="0016111E"/>
    <w:rsid w:val="00161320"/>
    <w:rsid w:val="00162468"/>
    <w:rsid w:val="00164E5C"/>
    <w:rsid w:val="0016571D"/>
    <w:rsid w:val="001658D6"/>
    <w:rsid w:val="00165F69"/>
    <w:rsid w:val="00165FAA"/>
    <w:rsid w:val="001665E8"/>
    <w:rsid w:val="001672A4"/>
    <w:rsid w:val="00167B30"/>
    <w:rsid w:val="00167E41"/>
    <w:rsid w:val="00167EBF"/>
    <w:rsid w:val="00167F4C"/>
    <w:rsid w:val="00170561"/>
    <w:rsid w:val="001712DE"/>
    <w:rsid w:val="001715D6"/>
    <w:rsid w:val="00171BBC"/>
    <w:rsid w:val="0017219D"/>
    <w:rsid w:val="00172C20"/>
    <w:rsid w:val="00172E85"/>
    <w:rsid w:val="00174D33"/>
    <w:rsid w:val="00175F14"/>
    <w:rsid w:val="00176AB1"/>
    <w:rsid w:val="00176C63"/>
    <w:rsid w:val="00176E03"/>
    <w:rsid w:val="00177517"/>
    <w:rsid w:val="0017751A"/>
    <w:rsid w:val="00177625"/>
    <w:rsid w:val="0017779B"/>
    <w:rsid w:val="0017794A"/>
    <w:rsid w:val="00177DD3"/>
    <w:rsid w:val="00177F40"/>
    <w:rsid w:val="0018047E"/>
    <w:rsid w:val="00180BA9"/>
    <w:rsid w:val="00180EEB"/>
    <w:rsid w:val="0018157E"/>
    <w:rsid w:val="001817F6"/>
    <w:rsid w:val="00181882"/>
    <w:rsid w:val="00181CBD"/>
    <w:rsid w:val="00181F2A"/>
    <w:rsid w:val="00181F67"/>
    <w:rsid w:val="00182219"/>
    <w:rsid w:val="00182904"/>
    <w:rsid w:val="001830FD"/>
    <w:rsid w:val="001837CF"/>
    <w:rsid w:val="00183A7A"/>
    <w:rsid w:val="00184697"/>
    <w:rsid w:val="0018483B"/>
    <w:rsid w:val="00184E91"/>
    <w:rsid w:val="00185F90"/>
    <w:rsid w:val="00186FC5"/>
    <w:rsid w:val="001874CF"/>
    <w:rsid w:val="0018778D"/>
    <w:rsid w:val="00187BC0"/>
    <w:rsid w:val="00190FCC"/>
    <w:rsid w:val="0019134D"/>
    <w:rsid w:val="0019299F"/>
    <w:rsid w:val="00192F84"/>
    <w:rsid w:val="00193079"/>
    <w:rsid w:val="00193237"/>
    <w:rsid w:val="00193BF7"/>
    <w:rsid w:val="0019432F"/>
    <w:rsid w:val="001947AF"/>
    <w:rsid w:val="00194ABC"/>
    <w:rsid w:val="0019543C"/>
    <w:rsid w:val="001955A1"/>
    <w:rsid w:val="0019614D"/>
    <w:rsid w:val="0019765F"/>
    <w:rsid w:val="00197812"/>
    <w:rsid w:val="00197B74"/>
    <w:rsid w:val="001A029C"/>
    <w:rsid w:val="001A0FB8"/>
    <w:rsid w:val="001A1094"/>
    <w:rsid w:val="001A1839"/>
    <w:rsid w:val="001A1C8B"/>
    <w:rsid w:val="001A28F7"/>
    <w:rsid w:val="001A2B93"/>
    <w:rsid w:val="001A2DAA"/>
    <w:rsid w:val="001A2E9F"/>
    <w:rsid w:val="001A3367"/>
    <w:rsid w:val="001A3470"/>
    <w:rsid w:val="001A4352"/>
    <w:rsid w:val="001A530C"/>
    <w:rsid w:val="001A650E"/>
    <w:rsid w:val="001A667B"/>
    <w:rsid w:val="001A6763"/>
    <w:rsid w:val="001A6A21"/>
    <w:rsid w:val="001A6D57"/>
    <w:rsid w:val="001A7934"/>
    <w:rsid w:val="001A7940"/>
    <w:rsid w:val="001A79AC"/>
    <w:rsid w:val="001A7B1B"/>
    <w:rsid w:val="001A7C06"/>
    <w:rsid w:val="001A7E92"/>
    <w:rsid w:val="001B059B"/>
    <w:rsid w:val="001B12BC"/>
    <w:rsid w:val="001B17B2"/>
    <w:rsid w:val="001B274E"/>
    <w:rsid w:val="001B2E54"/>
    <w:rsid w:val="001B3A43"/>
    <w:rsid w:val="001B43F9"/>
    <w:rsid w:val="001B4A8E"/>
    <w:rsid w:val="001B54EE"/>
    <w:rsid w:val="001B5585"/>
    <w:rsid w:val="001B5597"/>
    <w:rsid w:val="001B5CC7"/>
    <w:rsid w:val="001B62BC"/>
    <w:rsid w:val="001B69B0"/>
    <w:rsid w:val="001B6AC2"/>
    <w:rsid w:val="001B6E5F"/>
    <w:rsid w:val="001B7842"/>
    <w:rsid w:val="001C0082"/>
    <w:rsid w:val="001C0147"/>
    <w:rsid w:val="001C1D61"/>
    <w:rsid w:val="001C1D8B"/>
    <w:rsid w:val="001C1F77"/>
    <w:rsid w:val="001C20F4"/>
    <w:rsid w:val="001C29C5"/>
    <w:rsid w:val="001C3025"/>
    <w:rsid w:val="001C376B"/>
    <w:rsid w:val="001C42FD"/>
    <w:rsid w:val="001C4B50"/>
    <w:rsid w:val="001C51F1"/>
    <w:rsid w:val="001C5478"/>
    <w:rsid w:val="001C5903"/>
    <w:rsid w:val="001C59A0"/>
    <w:rsid w:val="001C5A90"/>
    <w:rsid w:val="001C5E53"/>
    <w:rsid w:val="001C6F00"/>
    <w:rsid w:val="001C7449"/>
    <w:rsid w:val="001C79A1"/>
    <w:rsid w:val="001D00E9"/>
    <w:rsid w:val="001D15C6"/>
    <w:rsid w:val="001D1E6E"/>
    <w:rsid w:val="001D230C"/>
    <w:rsid w:val="001D2A5F"/>
    <w:rsid w:val="001D2D6F"/>
    <w:rsid w:val="001D49EF"/>
    <w:rsid w:val="001D4ED8"/>
    <w:rsid w:val="001D6180"/>
    <w:rsid w:val="001D68D7"/>
    <w:rsid w:val="001D734A"/>
    <w:rsid w:val="001E004B"/>
    <w:rsid w:val="001E0692"/>
    <w:rsid w:val="001E1A20"/>
    <w:rsid w:val="001E2596"/>
    <w:rsid w:val="001E2B58"/>
    <w:rsid w:val="001E2F55"/>
    <w:rsid w:val="001E5B57"/>
    <w:rsid w:val="001E6F5B"/>
    <w:rsid w:val="001E72BC"/>
    <w:rsid w:val="001E740F"/>
    <w:rsid w:val="001E746E"/>
    <w:rsid w:val="001E7B65"/>
    <w:rsid w:val="001E7C0D"/>
    <w:rsid w:val="001E7E9B"/>
    <w:rsid w:val="001F025F"/>
    <w:rsid w:val="001F0596"/>
    <w:rsid w:val="001F0985"/>
    <w:rsid w:val="001F12CE"/>
    <w:rsid w:val="001F15FD"/>
    <w:rsid w:val="001F1B0E"/>
    <w:rsid w:val="001F1DEB"/>
    <w:rsid w:val="001F252D"/>
    <w:rsid w:val="001F2F39"/>
    <w:rsid w:val="001F4354"/>
    <w:rsid w:val="001F48E8"/>
    <w:rsid w:val="001F4FE6"/>
    <w:rsid w:val="001F52AC"/>
    <w:rsid w:val="001F7276"/>
    <w:rsid w:val="001F735A"/>
    <w:rsid w:val="001F735D"/>
    <w:rsid w:val="001F79AC"/>
    <w:rsid w:val="001F79F3"/>
    <w:rsid w:val="0020050F"/>
    <w:rsid w:val="002005BD"/>
    <w:rsid w:val="00200736"/>
    <w:rsid w:val="002018B3"/>
    <w:rsid w:val="00201911"/>
    <w:rsid w:val="00201987"/>
    <w:rsid w:val="00203AC2"/>
    <w:rsid w:val="00203DE6"/>
    <w:rsid w:val="00204137"/>
    <w:rsid w:val="002045F8"/>
    <w:rsid w:val="0020542D"/>
    <w:rsid w:val="002054D2"/>
    <w:rsid w:val="00205EA8"/>
    <w:rsid w:val="00205F5B"/>
    <w:rsid w:val="00206224"/>
    <w:rsid w:val="0020639C"/>
    <w:rsid w:val="00206AAB"/>
    <w:rsid w:val="00206E94"/>
    <w:rsid w:val="0021040E"/>
    <w:rsid w:val="00210798"/>
    <w:rsid w:val="0021114F"/>
    <w:rsid w:val="002119C7"/>
    <w:rsid w:val="00211A97"/>
    <w:rsid w:val="00211EF0"/>
    <w:rsid w:val="00212307"/>
    <w:rsid w:val="00212AEC"/>
    <w:rsid w:val="00212CE1"/>
    <w:rsid w:val="002136D4"/>
    <w:rsid w:val="00213896"/>
    <w:rsid w:val="002139A1"/>
    <w:rsid w:val="00213E8C"/>
    <w:rsid w:val="0021423A"/>
    <w:rsid w:val="0021446F"/>
    <w:rsid w:val="002145F4"/>
    <w:rsid w:val="00214A5C"/>
    <w:rsid w:val="00214B50"/>
    <w:rsid w:val="00214D05"/>
    <w:rsid w:val="002156CE"/>
    <w:rsid w:val="00215CA0"/>
    <w:rsid w:val="0021649F"/>
    <w:rsid w:val="00216559"/>
    <w:rsid w:val="00216823"/>
    <w:rsid w:val="002169DD"/>
    <w:rsid w:val="002178CA"/>
    <w:rsid w:val="0021799F"/>
    <w:rsid w:val="002203B2"/>
    <w:rsid w:val="00220778"/>
    <w:rsid w:val="00221813"/>
    <w:rsid w:val="0022239E"/>
    <w:rsid w:val="00222BF2"/>
    <w:rsid w:val="002236D9"/>
    <w:rsid w:val="002242A0"/>
    <w:rsid w:val="002242D9"/>
    <w:rsid w:val="002244C9"/>
    <w:rsid w:val="0022498D"/>
    <w:rsid w:val="00224B24"/>
    <w:rsid w:val="002250BB"/>
    <w:rsid w:val="00225610"/>
    <w:rsid w:val="0022590D"/>
    <w:rsid w:val="002263BC"/>
    <w:rsid w:val="002265D6"/>
    <w:rsid w:val="00226C19"/>
    <w:rsid w:val="002272CB"/>
    <w:rsid w:val="00227B5C"/>
    <w:rsid w:val="00227DC4"/>
    <w:rsid w:val="002300AC"/>
    <w:rsid w:val="00230115"/>
    <w:rsid w:val="00230435"/>
    <w:rsid w:val="002304C4"/>
    <w:rsid w:val="0023136B"/>
    <w:rsid w:val="002318AE"/>
    <w:rsid w:val="002319DA"/>
    <w:rsid w:val="00231E43"/>
    <w:rsid w:val="002328C4"/>
    <w:rsid w:val="00233041"/>
    <w:rsid w:val="002338CB"/>
    <w:rsid w:val="002340D7"/>
    <w:rsid w:val="00235DD7"/>
    <w:rsid w:val="0023601D"/>
    <w:rsid w:val="002363A9"/>
    <w:rsid w:val="0023698C"/>
    <w:rsid w:val="00237570"/>
    <w:rsid w:val="002377D3"/>
    <w:rsid w:val="0023788E"/>
    <w:rsid w:val="00237CCB"/>
    <w:rsid w:val="00240353"/>
    <w:rsid w:val="002415A6"/>
    <w:rsid w:val="0024256B"/>
    <w:rsid w:val="002425FD"/>
    <w:rsid w:val="00243003"/>
    <w:rsid w:val="002432CC"/>
    <w:rsid w:val="002437C8"/>
    <w:rsid w:val="0024384E"/>
    <w:rsid w:val="00246AEF"/>
    <w:rsid w:val="0024712F"/>
    <w:rsid w:val="002472F1"/>
    <w:rsid w:val="00247846"/>
    <w:rsid w:val="00247FA5"/>
    <w:rsid w:val="002509BB"/>
    <w:rsid w:val="00251A54"/>
    <w:rsid w:val="0025296A"/>
    <w:rsid w:val="00252C6A"/>
    <w:rsid w:val="00253676"/>
    <w:rsid w:val="00253E5B"/>
    <w:rsid w:val="00253E66"/>
    <w:rsid w:val="00254BE8"/>
    <w:rsid w:val="0025588C"/>
    <w:rsid w:val="00255B80"/>
    <w:rsid w:val="00255BF7"/>
    <w:rsid w:val="00256BE7"/>
    <w:rsid w:val="002570B1"/>
    <w:rsid w:val="002570F9"/>
    <w:rsid w:val="00257AFF"/>
    <w:rsid w:val="00257E79"/>
    <w:rsid w:val="00257EBD"/>
    <w:rsid w:val="00260C99"/>
    <w:rsid w:val="00261DBE"/>
    <w:rsid w:val="00261E0D"/>
    <w:rsid w:val="0026219F"/>
    <w:rsid w:val="0026235A"/>
    <w:rsid w:val="00262675"/>
    <w:rsid w:val="0026297E"/>
    <w:rsid w:val="0026315F"/>
    <w:rsid w:val="002639ED"/>
    <w:rsid w:val="002651C8"/>
    <w:rsid w:val="00265566"/>
    <w:rsid w:val="00266E5A"/>
    <w:rsid w:val="002674D4"/>
    <w:rsid w:val="00267568"/>
    <w:rsid w:val="002675E9"/>
    <w:rsid w:val="002676FD"/>
    <w:rsid w:val="002679FE"/>
    <w:rsid w:val="00270893"/>
    <w:rsid w:val="00270CE0"/>
    <w:rsid w:val="00271E32"/>
    <w:rsid w:val="00271F67"/>
    <w:rsid w:val="002725FC"/>
    <w:rsid w:val="00272EE8"/>
    <w:rsid w:val="0027449D"/>
    <w:rsid w:val="00275437"/>
    <w:rsid w:val="0027591D"/>
    <w:rsid w:val="00275A36"/>
    <w:rsid w:val="002765E5"/>
    <w:rsid w:val="00276940"/>
    <w:rsid w:val="00276ED3"/>
    <w:rsid w:val="00276F8B"/>
    <w:rsid w:val="00276FE1"/>
    <w:rsid w:val="00277520"/>
    <w:rsid w:val="00277AA4"/>
    <w:rsid w:val="00277D99"/>
    <w:rsid w:val="002800E8"/>
    <w:rsid w:val="00280497"/>
    <w:rsid w:val="002807AC"/>
    <w:rsid w:val="002808F3"/>
    <w:rsid w:val="00281349"/>
    <w:rsid w:val="002816A8"/>
    <w:rsid w:val="00281CD3"/>
    <w:rsid w:val="00281FC5"/>
    <w:rsid w:val="00282932"/>
    <w:rsid w:val="00282B9D"/>
    <w:rsid w:val="00282CDF"/>
    <w:rsid w:val="00284A00"/>
    <w:rsid w:val="00285348"/>
    <w:rsid w:val="00285CD2"/>
    <w:rsid w:val="00285E0F"/>
    <w:rsid w:val="00285F1E"/>
    <w:rsid w:val="0028676C"/>
    <w:rsid w:val="002873CB"/>
    <w:rsid w:val="002874DD"/>
    <w:rsid w:val="002875AD"/>
    <w:rsid w:val="00287742"/>
    <w:rsid w:val="00287A62"/>
    <w:rsid w:val="002902CD"/>
    <w:rsid w:val="00290795"/>
    <w:rsid w:val="00290CB6"/>
    <w:rsid w:val="0029174F"/>
    <w:rsid w:val="002921DA"/>
    <w:rsid w:val="002927A7"/>
    <w:rsid w:val="00292CA5"/>
    <w:rsid w:val="00293117"/>
    <w:rsid w:val="0029337E"/>
    <w:rsid w:val="00293976"/>
    <w:rsid w:val="00293A46"/>
    <w:rsid w:val="00293D91"/>
    <w:rsid w:val="002941CF"/>
    <w:rsid w:val="00294388"/>
    <w:rsid w:val="002944FE"/>
    <w:rsid w:val="00294B89"/>
    <w:rsid w:val="00295294"/>
    <w:rsid w:val="00295841"/>
    <w:rsid w:val="00295ABF"/>
    <w:rsid w:val="00295AC5"/>
    <w:rsid w:val="0029654C"/>
    <w:rsid w:val="0029719A"/>
    <w:rsid w:val="002979D7"/>
    <w:rsid w:val="00297A01"/>
    <w:rsid w:val="002A0568"/>
    <w:rsid w:val="002A0C64"/>
    <w:rsid w:val="002A1249"/>
    <w:rsid w:val="002A18AC"/>
    <w:rsid w:val="002A1DD4"/>
    <w:rsid w:val="002A2B6F"/>
    <w:rsid w:val="002A2FA4"/>
    <w:rsid w:val="002A3E7B"/>
    <w:rsid w:val="002A4924"/>
    <w:rsid w:val="002A4E43"/>
    <w:rsid w:val="002A505E"/>
    <w:rsid w:val="002A50F2"/>
    <w:rsid w:val="002A52F0"/>
    <w:rsid w:val="002A571E"/>
    <w:rsid w:val="002A5BF0"/>
    <w:rsid w:val="002A5E60"/>
    <w:rsid w:val="002A6C22"/>
    <w:rsid w:val="002A6E36"/>
    <w:rsid w:val="002A7136"/>
    <w:rsid w:val="002A721E"/>
    <w:rsid w:val="002A7461"/>
    <w:rsid w:val="002A7542"/>
    <w:rsid w:val="002A7FF8"/>
    <w:rsid w:val="002B05C2"/>
    <w:rsid w:val="002B0C16"/>
    <w:rsid w:val="002B0D27"/>
    <w:rsid w:val="002B14D1"/>
    <w:rsid w:val="002B1F08"/>
    <w:rsid w:val="002B2670"/>
    <w:rsid w:val="002B270B"/>
    <w:rsid w:val="002B33E6"/>
    <w:rsid w:val="002B3A6A"/>
    <w:rsid w:val="002B3BFD"/>
    <w:rsid w:val="002B6997"/>
    <w:rsid w:val="002B6A59"/>
    <w:rsid w:val="002B782D"/>
    <w:rsid w:val="002C0AD4"/>
    <w:rsid w:val="002C23A2"/>
    <w:rsid w:val="002C2490"/>
    <w:rsid w:val="002C39E5"/>
    <w:rsid w:val="002C426B"/>
    <w:rsid w:val="002C5484"/>
    <w:rsid w:val="002C59D3"/>
    <w:rsid w:val="002C6316"/>
    <w:rsid w:val="002C641E"/>
    <w:rsid w:val="002C646D"/>
    <w:rsid w:val="002C7167"/>
    <w:rsid w:val="002C7D61"/>
    <w:rsid w:val="002D034A"/>
    <w:rsid w:val="002D056F"/>
    <w:rsid w:val="002D1249"/>
    <w:rsid w:val="002D1319"/>
    <w:rsid w:val="002D1607"/>
    <w:rsid w:val="002D182A"/>
    <w:rsid w:val="002D28B5"/>
    <w:rsid w:val="002D2B5B"/>
    <w:rsid w:val="002D2F7F"/>
    <w:rsid w:val="002D3CBA"/>
    <w:rsid w:val="002D41C9"/>
    <w:rsid w:val="002D4480"/>
    <w:rsid w:val="002D476D"/>
    <w:rsid w:val="002D53E3"/>
    <w:rsid w:val="002D55CB"/>
    <w:rsid w:val="002D5D38"/>
    <w:rsid w:val="002D5DF6"/>
    <w:rsid w:val="002D6141"/>
    <w:rsid w:val="002D66A0"/>
    <w:rsid w:val="002D7981"/>
    <w:rsid w:val="002E04C5"/>
    <w:rsid w:val="002E0669"/>
    <w:rsid w:val="002E0889"/>
    <w:rsid w:val="002E1535"/>
    <w:rsid w:val="002E1656"/>
    <w:rsid w:val="002E21FE"/>
    <w:rsid w:val="002E3876"/>
    <w:rsid w:val="002E38E7"/>
    <w:rsid w:val="002E477F"/>
    <w:rsid w:val="002E49FE"/>
    <w:rsid w:val="002E4B72"/>
    <w:rsid w:val="002E56AE"/>
    <w:rsid w:val="002E589E"/>
    <w:rsid w:val="002E58DE"/>
    <w:rsid w:val="002E5E7F"/>
    <w:rsid w:val="002E6925"/>
    <w:rsid w:val="002E741C"/>
    <w:rsid w:val="002E749A"/>
    <w:rsid w:val="002E7BF6"/>
    <w:rsid w:val="002F0BD3"/>
    <w:rsid w:val="002F11C0"/>
    <w:rsid w:val="002F23FB"/>
    <w:rsid w:val="002F2667"/>
    <w:rsid w:val="002F26E2"/>
    <w:rsid w:val="002F2787"/>
    <w:rsid w:val="002F2BED"/>
    <w:rsid w:val="002F2E8F"/>
    <w:rsid w:val="002F3463"/>
    <w:rsid w:val="002F3D35"/>
    <w:rsid w:val="002F42C1"/>
    <w:rsid w:val="002F47D6"/>
    <w:rsid w:val="002F5402"/>
    <w:rsid w:val="002F5A84"/>
    <w:rsid w:val="002F651B"/>
    <w:rsid w:val="002F66CE"/>
    <w:rsid w:val="002F6BDC"/>
    <w:rsid w:val="002F6DA6"/>
    <w:rsid w:val="002F6EAF"/>
    <w:rsid w:val="002F7514"/>
    <w:rsid w:val="00300956"/>
    <w:rsid w:val="003009E3"/>
    <w:rsid w:val="00301335"/>
    <w:rsid w:val="003019E5"/>
    <w:rsid w:val="00301E5E"/>
    <w:rsid w:val="0030238B"/>
    <w:rsid w:val="00302949"/>
    <w:rsid w:val="003029ED"/>
    <w:rsid w:val="00303D03"/>
    <w:rsid w:val="00303D25"/>
    <w:rsid w:val="0030461F"/>
    <w:rsid w:val="00304A44"/>
    <w:rsid w:val="00304C9F"/>
    <w:rsid w:val="00305631"/>
    <w:rsid w:val="003063EC"/>
    <w:rsid w:val="0030734E"/>
    <w:rsid w:val="003075CB"/>
    <w:rsid w:val="00307ABA"/>
    <w:rsid w:val="00310445"/>
    <w:rsid w:val="003108FB"/>
    <w:rsid w:val="00310963"/>
    <w:rsid w:val="00310964"/>
    <w:rsid w:val="00310AC5"/>
    <w:rsid w:val="0031150A"/>
    <w:rsid w:val="003122CD"/>
    <w:rsid w:val="00312BAF"/>
    <w:rsid w:val="0031462F"/>
    <w:rsid w:val="00314E8F"/>
    <w:rsid w:val="00314EC1"/>
    <w:rsid w:val="00315124"/>
    <w:rsid w:val="003152BF"/>
    <w:rsid w:val="003154D1"/>
    <w:rsid w:val="00315E41"/>
    <w:rsid w:val="0031711F"/>
    <w:rsid w:val="003174A2"/>
    <w:rsid w:val="00317C57"/>
    <w:rsid w:val="00320241"/>
    <w:rsid w:val="00320C27"/>
    <w:rsid w:val="003216A9"/>
    <w:rsid w:val="00321742"/>
    <w:rsid w:val="00322C29"/>
    <w:rsid w:val="00322CB3"/>
    <w:rsid w:val="00322DA4"/>
    <w:rsid w:val="00323166"/>
    <w:rsid w:val="00323207"/>
    <w:rsid w:val="003243A0"/>
    <w:rsid w:val="00324F85"/>
    <w:rsid w:val="00325204"/>
    <w:rsid w:val="00325B4C"/>
    <w:rsid w:val="00325E4A"/>
    <w:rsid w:val="00325F0B"/>
    <w:rsid w:val="0032648E"/>
    <w:rsid w:val="003264CA"/>
    <w:rsid w:val="00326C8C"/>
    <w:rsid w:val="00326E32"/>
    <w:rsid w:val="003276C3"/>
    <w:rsid w:val="003276C6"/>
    <w:rsid w:val="00330660"/>
    <w:rsid w:val="003307A8"/>
    <w:rsid w:val="00330DD5"/>
    <w:rsid w:val="0033193D"/>
    <w:rsid w:val="00332351"/>
    <w:rsid w:val="00333B66"/>
    <w:rsid w:val="00335BEE"/>
    <w:rsid w:val="00335F1F"/>
    <w:rsid w:val="0033644E"/>
    <w:rsid w:val="003368C6"/>
    <w:rsid w:val="003370D7"/>
    <w:rsid w:val="003405EE"/>
    <w:rsid w:val="00340C3A"/>
    <w:rsid w:val="003425A2"/>
    <w:rsid w:val="00342C13"/>
    <w:rsid w:val="00342EA7"/>
    <w:rsid w:val="00342FE7"/>
    <w:rsid w:val="0034301D"/>
    <w:rsid w:val="0034328E"/>
    <w:rsid w:val="0034329E"/>
    <w:rsid w:val="003450B0"/>
    <w:rsid w:val="003456E8"/>
    <w:rsid w:val="00346D25"/>
    <w:rsid w:val="00347A30"/>
    <w:rsid w:val="003503E8"/>
    <w:rsid w:val="003507DD"/>
    <w:rsid w:val="00352087"/>
    <w:rsid w:val="0035254E"/>
    <w:rsid w:val="00352616"/>
    <w:rsid w:val="003529BA"/>
    <w:rsid w:val="00352F17"/>
    <w:rsid w:val="00353125"/>
    <w:rsid w:val="00353BAE"/>
    <w:rsid w:val="0035424C"/>
    <w:rsid w:val="00354999"/>
    <w:rsid w:val="00355B64"/>
    <w:rsid w:val="00355D81"/>
    <w:rsid w:val="0035670D"/>
    <w:rsid w:val="003569BD"/>
    <w:rsid w:val="00356F4D"/>
    <w:rsid w:val="00356F77"/>
    <w:rsid w:val="00357419"/>
    <w:rsid w:val="00357833"/>
    <w:rsid w:val="00357BCB"/>
    <w:rsid w:val="00357D0F"/>
    <w:rsid w:val="003626A0"/>
    <w:rsid w:val="00363AC5"/>
    <w:rsid w:val="0036486F"/>
    <w:rsid w:val="00365145"/>
    <w:rsid w:val="003658A0"/>
    <w:rsid w:val="00365D34"/>
    <w:rsid w:val="00365D8A"/>
    <w:rsid w:val="00365FCD"/>
    <w:rsid w:val="00366198"/>
    <w:rsid w:val="00366413"/>
    <w:rsid w:val="003665E5"/>
    <w:rsid w:val="00366791"/>
    <w:rsid w:val="00366A96"/>
    <w:rsid w:val="00366E5C"/>
    <w:rsid w:val="00366F1C"/>
    <w:rsid w:val="003701CF"/>
    <w:rsid w:val="00370AC3"/>
    <w:rsid w:val="003713CE"/>
    <w:rsid w:val="003716FB"/>
    <w:rsid w:val="00372DC4"/>
    <w:rsid w:val="00373590"/>
    <w:rsid w:val="00373E77"/>
    <w:rsid w:val="00374632"/>
    <w:rsid w:val="00375280"/>
    <w:rsid w:val="00375860"/>
    <w:rsid w:val="00375C1B"/>
    <w:rsid w:val="00376CCB"/>
    <w:rsid w:val="0037738D"/>
    <w:rsid w:val="00377D35"/>
    <w:rsid w:val="00377EC3"/>
    <w:rsid w:val="00380DCA"/>
    <w:rsid w:val="0038146A"/>
    <w:rsid w:val="00381870"/>
    <w:rsid w:val="0038195D"/>
    <w:rsid w:val="00381C5D"/>
    <w:rsid w:val="00381C84"/>
    <w:rsid w:val="003823FD"/>
    <w:rsid w:val="00382B1D"/>
    <w:rsid w:val="00382DEA"/>
    <w:rsid w:val="003838B0"/>
    <w:rsid w:val="00383B7B"/>
    <w:rsid w:val="00383EA0"/>
    <w:rsid w:val="00385412"/>
    <w:rsid w:val="00385AA0"/>
    <w:rsid w:val="00385B1E"/>
    <w:rsid w:val="0038642B"/>
    <w:rsid w:val="00386A8D"/>
    <w:rsid w:val="00386D14"/>
    <w:rsid w:val="00387325"/>
    <w:rsid w:val="003876FD"/>
    <w:rsid w:val="00387EE1"/>
    <w:rsid w:val="00390055"/>
    <w:rsid w:val="00390233"/>
    <w:rsid w:val="00390338"/>
    <w:rsid w:val="00390AE5"/>
    <w:rsid w:val="00390B26"/>
    <w:rsid w:val="00390D17"/>
    <w:rsid w:val="00391369"/>
    <w:rsid w:val="00391F0D"/>
    <w:rsid w:val="00392657"/>
    <w:rsid w:val="0039273A"/>
    <w:rsid w:val="003928C6"/>
    <w:rsid w:val="00394208"/>
    <w:rsid w:val="0039490C"/>
    <w:rsid w:val="00394D42"/>
    <w:rsid w:val="0039541D"/>
    <w:rsid w:val="00395C34"/>
    <w:rsid w:val="00395F1F"/>
    <w:rsid w:val="00396409"/>
    <w:rsid w:val="00396B09"/>
    <w:rsid w:val="00397B45"/>
    <w:rsid w:val="00397E75"/>
    <w:rsid w:val="003A006A"/>
    <w:rsid w:val="003A05B8"/>
    <w:rsid w:val="003A060C"/>
    <w:rsid w:val="003A0F2C"/>
    <w:rsid w:val="003A0F70"/>
    <w:rsid w:val="003A100E"/>
    <w:rsid w:val="003A29DD"/>
    <w:rsid w:val="003A2B82"/>
    <w:rsid w:val="003A3BA2"/>
    <w:rsid w:val="003A3D10"/>
    <w:rsid w:val="003A3F7D"/>
    <w:rsid w:val="003A51E2"/>
    <w:rsid w:val="003A66EA"/>
    <w:rsid w:val="003A6A9A"/>
    <w:rsid w:val="003A7534"/>
    <w:rsid w:val="003A75E2"/>
    <w:rsid w:val="003B1B87"/>
    <w:rsid w:val="003B2561"/>
    <w:rsid w:val="003B3015"/>
    <w:rsid w:val="003B3070"/>
    <w:rsid w:val="003B3785"/>
    <w:rsid w:val="003B37C9"/>
    <w:rsid w:val="003B43E5"/>
    <w:rsid w:val="003B4893"/>
    <w:rsid w:val="003B5B8C"/>
    <w:rsid w:val="003B5E4E"/>
    <w:rsid w:val="003B6DDE"/>
    <w:rsid w:val="003B72FB"/>
    <w:rsid w:val="003B7878"/>
    <w:rsid w:val="003C063D"/>
    <w:rsid w:val="003C0F14"/>
    <w:rsid w:val="003C14D4"/>
    <w:rsid w:val="003C1C4E"/>
    <w:rsid w:val="003C239A"/>
    <w:rsid w:val="003C2486"/>
    <w:rsid w:val="003C2A3C"/>
    <w:rsid w:val="003C2A88"/>
    <w:rsid w:val="003C3405"/>
    <w:rsid w:val="003C3C12"/>
    <w:rsid w:val="003C3C55"/>
    <w:rsid w:val="003C3D38"/>
    <w:rsid w:val="003C4E16"/>
    <w:rsid w:val="003C50E7"/>
    <w:rsid w:val="003C5313"/>
    <w:rsid w:val="003C6043"/>
    <w:rsid w:val="003C6070"/>
    <w:rsid w:val="003C6763"/>
    <w:rsid w:val="003C7124"/>
    <w:rsid w:val="003C7440"/>
    <w:rsid w:val="003C772A"/>
    <w:rsid w:val="003C778D"/>
    <w:rsid w:val="003D0519"/>
    <w:rsid w:val="003D0EA7"/>
    <w:rsid w:val="003D111F"/>
    <w:rsid w:val="003D146D"/>
    <w:rsid w:val="003D34E1"/>
    <w:rsid w:val="003D368D"/>
    <w:rsid w:val="003D375C"/>
    <w:rsid w:val="003D3BA7"/>
    <w:rsid w:val="003D43C1"/>
    <w:rsid w:val="003D534A"/>
    <w:rsid w:val="003D5383"/>
    <w:rsid w:val="003D560E"/>
    <w:rsid w:val="003D5B94"/>
    <w:rsid w:val="003D5F1B"/>
    <w:rsid w:val="003D6BCB"/>
    <w:rsid w:val="003D6E76"/>
    <w:rsid w:val="003D6FEC"/>
    <w:rsid w:val="003D79F0"/>
    <w:rsid w:val="003D7E22"/>
    <w:rsid w:val="003E0413"/>
    <w:rsid w:val="003E0C61"/>
    <w:rsid w:val="003E135A"/>
    <w:rsid w:val="003E1639"/>
    <w:rsid w:val="003E1B4F"/>
    <w:rsid w:val="003E2427"/>
    <w:rsid w:val="003E2CFA"/>
    <w:rsid w:val="003E2EAE"/>
    <w:rsid w:val="003E39FE"/>
    <w:rsid w:val="003E3E05"/>
    <w:rsid w:val="003E45B7"/>
    <w:rsid w:val="003E48DA"/>
    <w:rsid w:val="003E4DF2"/>
    <w:rsid w:val="003E5072"/>
    <w:rsid w:val="003E5113"/>
    <w:rsid w:val="003E6488"/>
    <w:rsid w:val="003E65F0"/>
    <w:rsid w:val="003E7D4C"/>
    <w:rsid w:val="003F1704"/>
    <w:rsid w:val="003F1B65"/>
    <w:rsid w:val="003F25C8"/>
    <w:rsid w:val="003F26BB"/>
    <w:rsid w:val="003F2888"/>
    <w:rsid w:val="003F30CC"/>
    <w:rsid w:val="003F3134"/>
    <w:rsid w:val="003F31AF"/>
    <w:rsid w:val="003F38BC"/>
    <w:rsid w:val="003F403B"/>
    <w:rsid w:val="003F4C29"/>
    <w:rsid w:val="003F4E0C"/>
    <w:rsid w:val="003F546F"/>
    <w:rsid w:val="003F5A24"/>
    <w:rsid w:val="003F65E6"/>
    <w:rsid w:val="003F67D0"/>
    <w:rsid w:val="003F6F5B"/>
    <w:rsid w:val="003F7AD6"/>
    <w:rsid w:val="00400199"/>
    <w:rsid w:val="0040032B"/>
    <w:rsid w:val="00401692"/>
    <w:rsid w:val="0040174D"/>
    <w:rsid w:val="00401B98"/>
    <w:rsid w:val="004027E7"/>
    <w:rsid w:val="00403377"/>
    <w:rsid w:val="00403D74"/>
    <w:rsid w:val="004041C5"/>
    <w:rsid w:val="004046DA"/>
    <w:rsid w:val="00404C01"/>
    <w:rsid w:val="00404F19"/>
    <w:rsid w:val="004054CB"/>
    <w:rsid w:val="00406C3B"/>
    <w:rsid w:val="004070F9"/>
    <w:rsid w:val="00410C75"/>
    <w:rsid w:val="00410CC3"/>
    <w:rsid w:val="00411067"/>
    <w:rsid w:val="00411479"/>
    <w:rsid w:val="00411FDD"/>
    <w:rsid w:val="00412C68"/>
    <w:rsid w:val="0041447D"/>
    <w:rsid w:val="00414610"/>
    <w:rsid w:val="0041573A"/>
    <w:rsid w:val="00416BFC"/>
    <w:rsid w:val="00417059"/>
    <w:rsid w:val="00417202"/>
    <w:rsid w:val="004178D8"/>
    <w:rsid w:val="00417996"/>
    <w:rsid w:val="004202D5"/>
    <w:rsid w:val="004202DC"/>
    <w:rsid w:val="00421002"/>
    <w:rsid w:val="00421D7F"/>
    <w:rsid w:val="00422511"/>
    <w:rsid w:val="00422794"/>
    <w:rsid w:val="00423A0B"/>
    <w:rsid w:val="00424448"/>
    <w:rsid w:val="00424D13"/>
    <w:rsid w:val="00424EB5"/>
    <w:rsid w:val="00425221"/>
    <w:rsid w:val="004254D9"/>
    <w:rsid w:val="0042596F"/>
    <w:rsid w:val="00425C18"/>
    <w:rsid w:val="004272C0"/>
    <w:rsid w:val="00427351"/>
    <w:rsid w:val="00427354"/>
    <w:rsid w:val="004278E2"/>
    <w:rsid w:val="00431CDE"/>
    <w:rsid w:val="00433245"/>
    <w:rsid w:val="004332BE"/>
    <w:rsid w:val="00433C19"/>
    <w:rsid w:val="0043450E"/>
    <w:rsid w:val="00434853"/>
    <w:rsid w:val="00434A9A"/>
    <w:rsid w:val="004357B8"/>
    <w:rsid w:val="0043581F"/>
    <w:rsid w:val="00436E53"/>
    <w:rsid w:val="00436E62"/>
    <w:rsid w:val="00437D48"/>
    <w:rsid w:val="0044030B"/>
    <w:rsid w:val="0044095E"/>
    <w:rsid w:val="0044104E"/>
    <w:rsid w:val="00441A3B"/>
    <w:rsid w:val="00442161"/>
    <w:rsid w:val="00442AE2"/>
    <w:rsid w:val="00442E25"/>
    <w:rsid w:val="00442E51"/>
    <w:rsid w:val="00443354"/>
    <w:rsid w:val="00443663"/>
    <w:rsid w:val="00443D09"/>
    <w:rsid w:val="00443DC4"/>
    <w:rsid w:val="00443E91"/>
    <w:rsid w:val="00444463"/>
    <w:rsid w:val="0044446B"/>
    <w:rsid w:val="004453D1"/>
    <w:rsid w:val="00445520"/>
    <w:rsid w:val="00445890"/>
    <w:rsid w:val="0044600C"/>
    <w:rsid w:val="0044600E"/>
    <w:rsid w:val="004462EF"/>
    <w:rsid w:val="00446877"/>
    <w:rsid w:val="00446A0B"/>
    <w:rsid w:val="00446BF3"/>
    <w:rsid w:val="004473D0"/>
    <w:rsid w:val="00447B35"/>
    <w:rsid w:val="00447BCD"/>
    <w:rsid w:val="00447BD1"/>
    <w:rsid w:val="0045025E"/>
    <w:rsid w:val="00450B9B"/>
    <w:rsid w:val="00450F3B"/>
    <w:rsid w:val="00451214"/>
    <w:rsid w:val="00451808"/>
    <w:rsid w:val="0045203C"/>
    <w:rsid w:val="0045211D"/>
    <w:rsid w:val="0045244D"/>
    <w:rsid w:val="004524AA"/>
    <w:rsid w:val="00453A9B"/>
    <w:rsid w:val="004547EF"/>
    <w:rsid w:val="004558E3"/>
    <w:rsid w:val="004562B6"/>
    <w:rsid w:val="004564BE"/>
    <w:rsid w:val="004565AD"/>
    <w:rsid w:val="00457206"/>
    <w:rsid w:val="0045723B"/>
    <w:rsid w:val="00457CE4"/>
    <w:rsid w:val="004601A9"/>
    <w:rsid w:val="0046042A"/>
    <w:rsid w:val="004604E7"/>
    <w:rsid w:val="0046091E"/>
    <w:rsid w:val="004618F3"/>
    <w:rsid w:val="00461F95"/>
    <w:rsid w:val="00461FF6"/>
    <w:rsid w:val="004622C0"/>
    <w:rsid w:val="0046322B"/>
    <w:rsid w:val="004633EB"/>
    <w:rsid w:val="00463782"/>
    <w:rsid w:val="004646D9"/>
    <w:rsid w:val="004647C6"/>
    <w:rsid w:val="00464E56"/>
    <w:rsid w:val="00465C7E"/>
    <w:rsid w:val="0046745E"/>
    <w:rsid w:val="00467A7D"/>
    <w:rsid w:val="004707ED"/>
    <w:rsid w:val="00471243"/>
    <w:rsid w:val="004712BF"/>
    <w:rsid w:val="004716E3"/>
    <w:rsid w:val="00471728"/>
    <w:rsid w:val="0047179D"/>
    <w:rsid w:val="004726FD"/>
    <w:rsid w:val="00472EB0"/>
    <w:rsid w:val="00473006"/>
    <w:rsid w:val="004732A2"/>
    <w:rsid w:val="00474946"/>
    <w:rsid w:val="004752F8"/>
    <w:rsid w:val="00475458"/>
    <w:rsid w:val="00475A82"/>
    <w:rsid w:val="00475C5F"/>
    <w:rsid w:val="00476C49"/>
    <w:rsid w:val="004803BC"/>
    <w:rsid w:val="00480B79"/>
    <w:rsid w:val="004814DE"/>
    <w:rsid w:val="004817D0"/>
    <w:rsid w:val="00481FCE"/>
    <w:rsid w:val="00482A58"/>
    <w:rsid w:val="00482C15"/>
    <w:rsid w:val="00484B68"/>
    <w:rsid w:val="00484E17"/>
    <w:rsid w:val="00486B72"/>
    <w:rsid w:val="00486EDE"/>
    <w:rsid w:val="00486F95"/>
    <w:rsid w:val="004876CF"/>
    <w:rsid w:val="0049034D"/>
    <w:rsid w:val="0049035B"/>
    <w:rsid w:val="0049093A"/>
    <w:rsid w:val="00490CE7"/>
    <w:rsid w:val="00490E75"/>
    <w:rsid w:val="00491CA7"/>
    <w:rsid w:val="00491D8E"/>
    <w:rsid w:val="00491E89"/>
    <w:rsid w:val="004927AE"/>
    <w:rsid w:val="00492DA7"/>
    <w:rsid w:val="00492EDF"/>
    <w:rsid w:val="004938F7"/>
    <w:rsid w:val="004939F3"/>
    <w:rsid w:val="00494EE5"/>
    <w:rsid w:val="00495920"/>
    <w:rsid w:val="00496982"/>
    <w:rsid w:val="00496D03"/>
    <w:rsid w:val="00497223"/>
    <w:rsid w:val="004974B9"/>
    <w:rsid w:val="004A131D"/>
    <w:rsid w:val="004A14FA"/>
    <w:rsid w:val="004A1538"/>
    <w:rsid w:val="004A1E06"/>
    <w:rsid w:val="004A2A09"/>
    <w:rsid w:val="004A2B33"/>
    <w:rsid w:val="004A2DA4"/>
    <w:rsid w:val="004A40E5"/>
    <w:rsid w:val="004A4B47"/>
    <w:rsid w:val="004A5678"/>
    <w:rsid w:val="004A5E62"/>
    <w:rsid w:val="004A6FF5"/>
    <w:rsid w:val="004A7211"/>
    <w:rsid w:val="004A7614"/>
    <w:rsid w:val="004A7B3E"/>
    <w:rsid w:val="004A7E0E"/>
    <w:rsid w:val="004A7E24"/>
    <w:rsid w:val="004B02BE"/>
    <w:rsid w:val="004B0397"/>
    <w:rsid w:val="004B0CC8"/>
    <w:rsid w:val="004B0D40"/>
    <w:rsid w:val="004B10A6"/>
    <w:rsid w:val="004B1DF1"/>
    <w:rsid w:val="004B1FD5"/>
    <w:rsid w:val="004B4717"/>
    <w:rsid w:val="004B4B7B"/>
    <w:rsid w:val="004B4C6A"/>
    <w:rsid w:val="004B504D"/>
    <w:rsid w:val="004B513B"/>
    <w:rsid w:val="004B59D2"/>
    <w:rsid w:val="004B5EB9"/>
    <w:rsid w:val="004B715B"/>
    <w:rsid w:val="004B736F"/>
    <w:rsid w:val="004B7BCA"/>
    <w:rsid w:val="004C0503"/>
    <w:rsid w:val="004C1A9C"/>
    <w:rsid w:val="004C2124"/>
    <w:rsid w:val="004C2401"/>
    <w:rsid w:val="004C24C7"/>
    <w:rsid w:val="004C2793"/>
    <w:rsid w:val="004C2E9D"/>
    <w:rsid w:val="004C30C8"/>
    <w:rsid w:val="004C3249"/>
    <w:rsid w:val="004C445F"/>
    <w:rsid w:val="004C4CAC"/>
    <w:rsid w:val="004C638F"/>
    <w:rsid w:val="004C6ECA"/>
    <w:rsid w:val="004C7212"/>
    <w:rsid w:val="004C7439"/>
    <w:rsid w:val="004C77FE"/>
    <w:rsid w:val="004C7C00"/>
    <w:rsid w:val="004D025D"/>
    <w:rsid w:val="004D0D04"/>
    <w:rsid w:val="004D0D8C"/>
    <w:rsid w:val="004D12FB"/>
    <w:rsid w:val="004D1AFB"/>
    <w:rsid w:val="004D21CA"/>
    <w:rsid w:val="004D2C09"/>
    <w:rsid w:val="004D2C96"/>
    <w:rsid w:val="004D2F52"/>
    <w:rsid w:val="004D38EA"/>
    <w:rsid w:val="004D3EB9"/>
    <w:rsid w:val="004D3ECF"/>
    <w:rsid w:val="004D4D17"/>
    <w:rsid w:val="004D6021"/>
    <w:rsid w:val="004D6067"/>
    <w:rsid w:val="004D6337"/>
    <w:rsid w:val="004D6B71"/>
    <w:rsid w:val="004D6C96"/>
    <w:rsid w:val="004D7D28"/>
    <w:rsid w:val="004E0AB7"/>
    <w:rsid w:val="004E0CCF"/>
    <w:rsid w:val="004E1AF4"/>
    <w:rsid w:val="004E20DA"/>
    <w:rsid w:val="004E2894"/>
    <w:rsid w:val="004E295A"/>
    <w:rsid w:val="004E32DD"/>
    <w:rsid w:val="004E37E4"/>
    <w:rsid w:val="004E4258"/>
    <w:rsid w:val="004E4598"/>
    <w:rsid w:val="004E4B0A"/>
    <w:rsid w:val="004E54E5"/>
    <w:rsid w:val="004E5642"/>
    <w:rsid w:val="004E577C"/>
    <w:rsid w:val="004E59B2"/>
    <w:rsid w:val="004E5A97"/>
    <w:rsid w:val="004E5AAA"/>
    <w:rsid w:val="004E5C79"/>
    <w:rsid w:val="004E5ECE"/>
    <w:rsid w:val="004E66D3"/>
    <w:rsid w:val="004E6A6C"/>
    <w:rsid w:val="004E7BF8"/>
    <w:rsid w:val="004E7CDB"/>
    <w:rsid w:val="004E7FD1"/>
    <w:rsid w:val="004F00BD"/>
    <w:rsid w:val="004F0355"/>
    <w:rsid w:val="004F053C"/>
    <w:rsid w:val="004F0870"/>
    <w:rsid w:val="004F0A8C"/>
    <w:rsid w:val="004F0E3A"/>
    <w:rsid w:val="004F1499"/>
    <w:rsid w:val="004F192B"/>
    <w:rsid w:val="004F1A41"/>
    <w:rsid w:val="004F1D86"/>
    <w:rsid w:val="004F23DD"/>
    <w:rsid w:val="004F3F79"/>
    <w:rsid w:val="004F44C7"/>
    <w:rsid w:val="004F4A05"/>
    <w:rsid w:val="004F4BB0"/>
    <w:rsid w:val="004F5CA3"/>
    <w:rsid w:val="004F6C23"/>
    <w:rsid w:val="004F6D98"/>
    <w:rsid w:val="00500246"/>
    <w:rsid w:val="00500CA6"/>
    <w:rsid w:val="00500E28"/>
    <w:rsid w:val="005015EB"/>
    <w:rsid w:val="0050166F"/>
    <w:rsid w:val="005019E2"/>
    <w:rsid w:val="00502E98"/>
    <w:rsid w:val="005031C7"/>
    <w:rsid w:val="005032F1"/>
    <w:rsid w:val="00503347"/>
    <w:rsid w:val="00503FFC"/>
    <w:rsid w:val="005046AC"/>
    <w:rsid w:val="00504893"/>
    <w:rsid w:val="00505A16"/>
    <w:rsid w:val="005069CE"/>
    <w:rsid w:val="0050711B"/>
    <w:rsid w:val="00507968"/>
    <w:rsid w:val="00507C9E"/>
    <w:rsid w:val="00507F8A"/>
    <w:rsid w:val="00507F8D"/>
    <w:rsid w:val="0051077F"/>
    <w:rsid w:val="005117AB"/>
    <w:rsid w:val="0051187C"/>
    <w:rsid w:val="00511A08"/>
    <w:rsid w:val="00511B3E"/>
    <w:rsid w:val="005120B5"/>
    <w:rsid w:val="00512386"/>
    <w:rsid w:val="0051256D"/>
    <w:rsid w:val="00512A95"/>
    <w:rsid w:val="00512ABD"/>
    <w:rsid w:val="00513382"/>
    <w:rsid w:val="005136C2"/>
    <w:rsid w:val="00513C46"/>
    <w:rsid w:val="00513FB4"/>
    <w:rsid w:val="005146EC"/>
    <w:rsid w:val="005156B5"/>
    <w:rsid w:val="00515D75"/>
    <w:rsid w:val="00516870"/>
    <w:rsid w:val="005176C9"/>
    <w:rsid w:val="00517CC0"/>
    <w:rsid w:val="00517D5A"/>
    <w:rsid w:val="00520876"/>
    <w:rsid w:val="00520C92"/>
    <w:rsid w:val="00522107"/>
    <w:rsid w:val="0052212A"/>
    <w:rsid w:val="00522389"/>
    <w:rsid w:val="0052400A"/>
    <w:rsid w:val="0052461D"/>
    <w:rsid w:val="005252F0"/>
    <w:rsid w:val="00525A9C"/>
    <w:rsid w:val="00525ED7"/>
    <w:rsid w:val="00526419"/>
    <w:rsid w:val="0052644D"/>
    <w:rsid w:val="00526AC4"/>
    <w:rsid w:val="00526D0A"/>
    <w:rsid w:val="00530538"/>
    <w:rsid w:val="0053126A"/>
    <w:rsid w:val="00531673"/>
    <w:rsid w:val="00532D10"/>
    <w:rsid w:val="005332FD"/>
    <w:rsid w:val="00534C1E"/>
    <w:rsid w:val="005356FC"/>
    <w:rsid w:val="00536358"/>
    <w:rsid w:val="00536824"/>
    <w:rsid w:val="00536B23"/>
    <w:rsid w:val="00536BCD"/>
    <w:rsid w:val="00537808"/>
    <w:rsid w:val="00541237"/>
    <w:rsid w:val="00541261"/>
    <w:rsid w:val="00541963"/>
    <w:rsid w:val="0054294F"/>
    <w:rsid w:val="00543CA5"/>
    <w:rsid w:val="0054497E"/>
    <w:rsid w:val="00545025"/>
    <w:rsid w:val="0054589A"/>
    <w:rsid w:val="00546542"/>
    <w:rsid w:val="00546A46"/>
    <w:rsid w:val="00546F9F"/>
    <w:rsid w:val="00547638"/>
    <w:rsid w:val="00547B27"/>
    <w:rsid w:val="00547B90"/>
    <w:rsid w:val="00550E24"/>
    <w:rsid w:val="00551035"/>
    <w:rsid w:val="00552B43"/>
    <w:rsid w:val="00552F8C"/>
    <w:rsid w:val="005531B0"/>
    <w:rsid w:val="005541EF"/>
    <w:rsid w:val="0055443E"/>
    <w:rsid w:val="0055467C"/>
    <w:rsid w:val="005553FE"/>
    <w:rsid w:val="0055547A"/>
    <w:rsid w:val="0055556A"/>
    <w:rsid w:val="00555B74"/>
    <w:rsid w:val="00555E11"/>
    <w:rsid w:val="005568E3"/>
    <w:rsid w:val="0055730D"/>
    <w:rsid w:val="00557612"/>
    <w:rsid w:val="00557B01"/>
    <w:rsid w:val="00557E76"/>
    <w:rsid w:val="0056015D"/>
    <w:rsid w:val="00560979"/>
    <w:rsid w:val="00560C64"/>
    <w:rsid w:val="005612C1"/>
    <w:rsid w:val="00561453"/>
    <w:rsid w:val="00561765"/>
    <w:rsid w:val="00562098"/>
    <w:rsid w:val="00562725"/>
    <w:rsid w:val="00563714"/>
    <w:rsid w:val="00563E46"/>
    <w:rsid w:val="005645A6"/>
    <w:rsid w:val="00564D27"/>
    <w:rsid w:val="00564FB2"/>
    <w:rsid w:val="005666D9"/>
    <w:rsid w:val="005668DF"/>
    <w:rsid w:val="005676A7"/>
    <w:rsid w:val="005676F9"/>
    <w:rsid w:val="00567FFC"/>
    <w:rsid w:val="005700F6"/>
    <w:rsid w:val="00570196"/>
    <w:rsid w:val="00570357"/>
    <w:rsid w:val="005707BF"/>
    <w:rsid w:val="0057117D"/>
    <w:rsid w:val="005711F5"/>
    <w:rsid w:val="00571224"/>
    <w:rsid w:val="0057243D"/>
    <w:rsid w:val="0057264B"/>
    <w:rsid w:val="0057282B"/>
    <w:rsid w:val="00572A43"/>
    <w:rsid w:val="00573930"/>
    <w:rsid w:val="00573F8B"/>
    <w:rsid w:val="0057499A"/>
    <w:rsid w:val="005765D5"/>
    <w:rsid w:val="00576F82"/>
    <w:rsid w:val="005776B9"/>
    <w:rsid w:val="00577B00"/>
    <w:rsid w:val="00577F34"/>
    <w:rsid w:val="00580E7D"/>
    <w:rsid w:val="005814F4"/>
    <w:rsid w:val="00581DCE"/>
    <w:rsid w:val="00581FCF"/>
    <w:rsid w:val="00582C16"/>
    <w:rsid w:val="00582F24"/>
    <w:rsid w:val="0058389B"/>
    <w:rsid w:val="00583AC2"/>
    <w:rsid w:val="00584369"/>
    <w:rsid w:val="00584FDE"/>
    <w:rsid w:val="005859BD"/>
    <w:rsid w:val="00585A7B"/>
    <w:rsid w:val="00585CF0"/>
    <w:rsid w:val="005866C0"/>
    <w:rsid w:val="005875E3"/>
    <w:rsid w:val="00587726"/>
    <w:rsid w:val="005878D8"/>
    <w:rsid w:val="0059063B"/>
    <w:rsid w:val="005907B6"/>
    <w:rsid w:val="00591ED4"/>
    <w:rsid w:val="0059331E"/>
    <w:rsid w:val="00593CCB"/>
    <w:rsid w:val="00593CEC"/>
    <w:rsid w:val="00593D04"/>
    <w:rsid w:val="00593E38"/>
    <w:rsid w:val="005954FB"/>
    <w:rsid w:val="00595748"/>
    <w:rsid w:val="00595FFA"/>
    <w:rsid w:val="00596591"/>
    <w:rsid w:val="00596C61"/>
    <w:rsid w:val="00597317"/>
    <w:rsid w:val="00597C83"/>
    <w:rsid w:val="005A10EE"/>
    <w:rsid w:val="005A16CA"/>
    <w:rsid w:val="005A1B74"/>
    <w:rsid w:val="005A1C96"/>
    <w:rsid w:val="005A1F7C"/>
    <w:rsid w:val="005A2288"/>
    <w:rsid w:val="005A2CEE"/>
    <w:rsid w:val="005A35EA"/>
    <w:rsid w:val="005A47F2"/>
    <w:rsid w:val="005A4A4E"/>
    <w:rsid w:val="005A5ABE"/>
    <w:rsid w:val="005A6E97"/>
    <w:rsid w:val="005A733A"/>
    <w:rsid w:val="005B005C"/>
    <w:rsid w:val="005B07BF"/>
    <w:rsid w:val="005B0ADD"/>
    <w:rsid w:val="005B0B4C"/>
    <w:rsid w:val="005B0E72"/>
    <w:rsid w:val="005B0FD3"/>
    <w:rsid w:val="005B14C1"/>
    <w:rsid w:val="005B219F"/>
    <w:rsid w:val="005B2EA9"/>
    <w:rsid w:val="005B39A3"/>
    <w:rsid w:val="005B3FED"/>
    <w:rsid w:val="005B47A8"/>
    <w:rsid w:val="005B4DEA"/>
    <w:rsid w:val="005B5945"/>
    <w:rsid w:val="005B5B43"/>
    <w:rsid w:val="005B5B94"/>
    <w:rsid w:val="005B5FC9"/>
    <w:rsid w:val="005B7756"/>
    <w:rsid w:val="005C10CF"/>
    <w:rsid w:val="005C1474"/>
    <w:rsid w:val="005C187E"/>
    <w:rsid w:val="005C1EE6"/>
    <w:rsid w:val="005C1EEA"/>
    <w:rsid w:val="005C28FB"/>
    <w:rsid w:val="005C2F10"/>
    <w:rsid w:val="005C3448"/>
    <w:rsid w:val="005C41DE"/>
    <w:rsid w:val="005C44C7"/>
    <w:rsid w:val="005C4695"/>
    <w:rsid w:val="005C5114"/>
    <w:rsid w:val="005C567E"/>
    <w:rsid w:val="005C5E80"/>
    <w:rsid w:val="005C6280"/>
    <w:rsid w:val="005C6315"/>
    <w:rsid w:val="005C6782"/>
    <w:rsid w:val="005C7112"/>
    <w:rsid w:val="005C7926"/>
    <w:rsid w:val="005C7A3C"/>
    <w:rsid w:val="005C7DB4"/>
    <w:rsid w:val="005D045F"/>
    <w:rsid w:val="005D07CE"/>
    <w:rsid w:val="005D1116"/>
    <w:rsid w:val="005D16AC"/>
    <w:rsid w:val="005D1A2F"/>
    <w:rsid w:val="005D28F7"/>
    <w:rsid w:val="005D2E85"/>
    <w:rsid w:val="005D30C8"/>
    <w:rsid w:val="005D3696"/>
    <w:rsid w:val="005D44A7"/>
    <w:rsid w:val="005D475F"/>
    <w:rsid w:val="005D4E34"/>
    <w:rsid w:val="005D5718"/>
    <w:rsid w:val="005D61A9"/>
    <w:rsid w:val="005D6B8C"/>
    <w:rsid w:val="005D721D"/>
    <w:rsid w:val="005D78B8"/>
    <w:rsid w:val="005E1C84"/>
    <w:rsid w:val="005E2475"/>
    <w:rsid w:val="005E2F75"/>
    <w:rsid w:val="005E4368"/>
    <w:rsid w:val="005E521C"/>
    <w:rsid w:val="005E54C3"/>
    <w:rsid w:val="005E5673"/>
    <w:rsid w:val="005E5798"/>
    <w:rsid w:val="005E57BB"/>
    <w:rsid w:val="005E583E"/>
    <w:rsid w:val="005E5C14"/>
    <w:rsid w:val="005E6297"/>
    <w:rsid w:val="005E6DBC"/>
    <w:rsid w:val="005E6F24"/>
    <w:rsid w:val="005E7252"/>
    <w:rsid w:val="005E76AC"/>
    <w:rsid w:val="005E7915"/>
    <w:rsid w:val="005E7A8E"/>
    <w:rsid w:val="005F0314"/>
    <w:rsid w:val="005F087C"/>
    <w:rsid w:val="005F0EE3"/>
    <w:rsid w:val="005F129A"/>
    <w:rsid w:val="005F1566"/>
    <w:rsid w:val="005F1E14"/>
    <w:rsid w:val="005F2353"/>
    <w:rsid w:val="005F244B"/>
    <w:rsid w:val="005F2ADA"/>
    <w:rsid w:val="005F4351"/>
    <w:rsid w:val="005F4775"/>
    <w:rsid w:val="005F4AF3"/>
    <w:rsid w:val="005F4E88"/>
    <w:rsid w:val="005F5778"/>
    <w:rsid w:val="005F5948"/>
    <w:rsid w:val="005F5B01"/>
    <w:rsid w:val="005F5CE3"/>
    <w:rsid w:val="005F5CE8"/>
    <w:rsid w:val="005F60CA"/>
    <w:rsid w:val="005F72BD"/>
    <w:rsid w:val="00600126"/>
    <w:rsid w:val="006001B4"/>
    <w:rsid w:val="00600756"/>
    <w:rsid w:val="00600D71"/>
    <w:rsid w:val="0060124F"/>
    <w:rsid w:val="006015D6"/>
    <w:rsid w:val="00601F22"/>
    <w:rsid w:val="00602665"/>
    <w:rsid w:val="00602C1D"/>
    <w:rsid w:val="006032CE"/>
    <w:rsid w:val="00604381"/>
    <w:rsid w:val="00604D79"/>
    <w:rsid w:val="00605C5D"/>
    <w:rsid w:val="00605D3B"/>
    <w:rsid w:val="00605E4A"/>
    <w:rsid w:val="00605F46"/>
    <w:rsid w:val="00606406"/>
    <w:rsid w:val="00606952"/>
    <w:rsid w:val="006069F0"/>
    <w:rsid w:val="00606E70"/>
    <w:rsid w:val="0060753E"/>
    <w:rsid w:val="00607651"/>
    <w:rsid w:val="006077A0"/>
    <w:rsid w:val="00607AF6"/>
    <w:rsid w:val="00611AB9"/>
    <w:rsid w:val="006121EB"/>
    <w:rsid w:val="00612E79"/>
    <w:rsid w:val="00613458"/>
    <w:rsid w:val="006140BD"/>
    <w:rsid w:val="00614188"/>
    <w:rsid w:val="00614407"/>
    <w:rsid w:val="00614C92"/>
    <w:rsid w:val="0061541E"/>
    <w:rsid w:val="0061573A"/>
    <w:rsid w:val="006158EE"/>
    <w:rsid w:val="00615E44"/>
    <w:rsid w:val="00616B7C"/>
    <w:rsid w:val="0061717C"/>
    <w:rsid w:val="00620838"/>
    <w:rsid w:val="00620EB6"/>
    <w:rsid w:val="00620F77"/>
    <w:rsid w:val="00621721"/>
    <w:rsid w:val="00621731"/>
    <w:rsid w:val="00621DE0"/>
    <w:rsid w:val="00622B6C"/>
    <w:rsid w:val="00622E8C"/>
    <w:rsid w:val="00623A3A"/>
    <w:rsid w:val="006263C5"/>
    <w:rsid w:val="0062792B"/>
    <w:rsid w:val="00627963"/>
    <w:rsid w:val="006279C8"/>
    <w:rsid w:val="00631E87"/>
    <w:rsid w:val="00631F51"/>
    <w:rsid w:val="00631FAE"/>
    <w:rsid w:val="00632032"/>
    <w:rsid w:val="006326EB"/>
    <w:rsid w:val="0063273F"/>
    <w:rsid w:val="00632C72"/>
    <w:rsid w:val="00632CF0"/>
    <w:rsid w:val="0063318A"/>
    <w:rsid w:val="006331E6"/>
    <w:rsid w:val="006335C9"/>
    <w:rsid w:val="006339D3"/>
    <w:rsid w:val="006342B6"/>
    <w:rsid w:val="006346B9"/>
    <w:rsid w:val="00634DC3"/>
    <w:rsid w:val="00634FDA"/>
    <w:rsid w:val="00635598"/>
    <w:rsid w:val="00635911"/>
    <w:rsid w:val="00635B0F"/>
    <w:rsid w:val="00635EAA"/>
    <w:rsid w:val="006361AC"/>
    <w:rsid w:val="006365D7"/>
    <w:rsid w:val="0063681F"/>
    <w:rsid w:val="00636EAA"/>
    <w:rsid w:val="0063793C"/>
    <w:rsid w:val="006400B1"/>
    <w:rsid w:val="006405D7"/>
    <w:rsid w:val="006407A7"/>
    <w:rsid w:val="00641003"/>
    <w:rsid w:val="00641286"/>
    <w:rsid w:val="006422CF"/>
    <w:rsid w:val="006426AD"/>
    <w:rsid w:val="00642945"/>
    <w:rsid w:val="0064298F"/>
    <w:rsid w:val="00642C90"/>
    <w:rsid w:val="00643CD4"/>
    <w:rsid w:val="00643E58"/>
    <w:rsid w:val="0064447C"/>
    <w:rsid w:val="00644812"/>
    <w:rsid w:val="00645285"/>
    <w:rsid w:val="006458DF"/>
    <w:rsid w:val="00645D3E"/>
    <w:rsid w:val="00646F5E"/>
    <w:rsid w:val="006502FF"/>
    <w:rsid w:val="0065076F"/>
    <w:rsid w:val="00651F1D"/>
    <w:rsid w:val="00652062"/>
    <w:rsid w:val="00652DF9"/>
    <w:rsid w:val="00653233"/>
    <w:rsid w:val="00653CDB"/>
    <w:rsid w:val="00653F26"/>
    <w:rsid w:val="00655197"/>
    <w:rsid w:val="00655680"/>
    <w:rsid w:val="006563A2"/>
    <w:rsid w:val="00656BE0"/>
    <w:rsid w:val="00656DF7"/>
    <w:rsid w:val="00656ED0"/>
    <w:rsid w:val="00657408"/>
    <w:rsid w:val="00657574"/>
    <w:rsid w:val="006608B0"/>
    <w:rsid w:val="0066111B"/>
    <w:rsid w:val="006612B5"/>
    <w:rsid w:val="0066187A"/>
    <w:rsid w:val="00662BBD"/>
    <w:rsid w:val="00663038"/>
    <w:rsid w:val="006630E4"/>
    <w:rsid w:val="00663A65"/>
    <w:rsid w:val="006643AE"/>
    <w:rsid w:val="00664B6E"/>
    <w:rsid w:val="00664F0D"/>
    <w:rsid w:val="00664FE8"/>
    <w:rsid w:val="00665570"/>
    <w:rsid w:val="006658E4"/>
    <w:rsid w:val="00666DA5"/>
    <w:rsid w:val="00667099"/>
    <w:rsid w:val="00667C69"/>
    <w:rsid w:val="00670577"/>
    <w:rsid w:val="00670597"/>
    <w:rsid w:val="00672C19"/>
    <w:rsid w:val="00673803"/>
    <w:rsid w:val="00673CCA"/>
    <w:rsid w:val="00674401"/>
    <w:rsid w:val="00674437"/>
    <w:rsid w:val="006746BC"/>
    <w:rsid w:val="00674DDC"/>
    <w:rsid w:val="00675A94"/>
    <w:rsid w:val="006761E5"/>
    <w:rsid w:val="0067667A"/>
    <w:rsid w:val="00677B8A"/>
    <w:rsid w:val="006800F6"/>
    <w:rsid w:val="00680141"/>
    <w:rsid w:val="006802CC"/>
    <w:rsid w:val="00680495"/>
    <w:rsid w:val="00680569"/>
    <w:rsid w:val="0068066B"/>
    <w:rsid w:val="00680F6A"/>
    <w:rsid w:val="00681857"/>
    <w:rsid w:val="00681A99"/>
    <w:rsid w:val="006821CE"/>
    <w:rsid w:val="00682301"/>
    <w:rsid w:val="00682989"/>
    <w:rsid w:val="00682EA3"/>
    <w:rsid w:val="00682EBE"/>
    <w:rsid w:val="00684071"/>
    <w:rsid w:val="00684493"/>
    <w:rsid w:val="00684697"/>
    <w:rsid w:val="006849FB"/>
    <w:rsid w:val="00686289"/>
    <w:rsid w:val="00686413"/>
    <w:rsid w:val="006867A2"/>
    <w:rsid w:val="00686B9D"/>
    <w:rsid w:val="00686C7F"/>
    <w:rsid w:val="00686EBC"/>
    <w:rsid w:val="00686EF0"/>
    <w:rsid w:val="00687837"/>
    <w:rsid w:val="006907F8"/>
    <w:rsid w:val="00690813"/>
    <w:rsid w:val="00690E88"/>
    <w:rsid w:val="0069110C"/>
    <w:rsid w:val="006912C5"/>
    <w:rsid w:val="00691849"/>
    <w:rsid w:val="006919CE"/>
    <w:rsid w:val="00691B5C"/>
    <w:rsid w:val="00691FDB"/>
    <w:rsid w:val="0069208C"/>
    <w:rsid w:val="0069222C"/>
    <w:rsid w:val="0069248D"/>
    <w:rsid w:val="0069279F"/>
    <w:rsid w:val="00692F04"/>
    <w:rsid w:val="00692F90"/>
    <w:rsid w:val="00693103"/>
    <w:rsid w:val="00693508"/>
    <w:rsid w:val="00694461"/>
    <w:rsid w:val="00694464"/>
    <w:rsid w:val="006944D8"/>
    <w:rsid w:val="0069464C"/>
    <w:rsid w:val="006947E4"/>
    <w:rsid w:val="00695918"/>
    <w:rsid w:val="0069604B"/>
    <w:rsid w:val="0069614A"/>
    <w:rsid w:val="0069662B"/>
    <w:rsid w:val="00696E89"/>
    <w:rsid w:val="006970DF"/>
    <w:rsid w:val="0069717F"/>
    <w:rsid w:val="006973C8"/>
    <w:rsid w:val="00697D08"/>
    <w:rsid w:val="006A01F0"/>
    <w:rsid w:val="006A0232"/>
    <w:rsid w:val="006A0586"/>
    <w:rsid w:val="006A092C"/>
    <w:rsid w:val="006A1272"/>
    <w:rsid w:val="006A13CB"/>
    <w:rsid w:val="006A1982"/>
    <w:rsid w:val="006A22AB"/>
    <w:rsid w:val="006A2F08"/>
    <w:rsid w:val="006A52A1"/>
    <w:rsid w:val="006A5382"/>
    <w:rsid w:val="006A56D7"/>
    <w:rsid w:val="006A6323"/>
    <w:rsid w:val="006A65C1"/>
    <w:rsid w:val="006A6EAA"/>
    <w:rsid w:val="006A7222"/>
    <w:rsid w:val="006A7911"/>
    <w:rsid w:val="006A792C"/>
    <w:rsid w:val="006B03FD"/>
    <w:rsid w:val="006B0591"/>
    <w:rsid w:val="006B0A84"/>
    <w:rsid w:val="006B0AF0"/>
    <w:rsid w:val="006B11DF"/>
    <w:rsid w:val="006B1910"/>
    <w:rsid w:val="006B2970"/>
    <w:rsid w:val="006B4BD6"/>
    <w:rsid w:val="006B4D7E"/>
    <w:rsid w:val="006B504A"/>
    <w:rsid w:val="006B5D12"/>
    <w:rsid w:val="006B6794"/>
    <w:rsid w:val="006B6B33"/>
    <w:rsid w:val="006C006F"/>
    <w:rsid w:val="006C17B4"/>
    <w:rsid w:val="006C1B72"/>
    <w:rsid w:val="006C1F25"/>
    <w:rsid w:val="006C1FCC"/>
    <w:rsid w:val="006C2BF4"/>
    <w:rsid w:val="006C2E17"/>
    <w:rsid w:val="006C394F"/>
    <w:rsid w:val="006C3EF6"/>
    <w:rsid w:val="006C4E1A"/>
    <w:rsid w:val="006C4FA8"/>
    <w:rsid w:val="006C54C5"/>
    <w:rsid w:val="006C5960"/>
    <w:rsid w:val="006C5A35"/>
    <w:rsid w:val="006C5DEC"/>
    <w:rsid w:val="006C623C"/>
    <w:rsid w:val="006C6B71"/>
    <w:rsid w:val="006C700F"/>
    <w:rsid w:val="006C7F50"/>
    <w:rsid w:val="006D033A"/>
    <w:rsid w:val="006D0460"/>
    <w:rsid w:val="006D0CB7"/>
    <w:rsid w:val="006D0DF3"/>
    <w:rsid w:val="006D14B7"/>
    <w:rsid w:val="006D1D4A"/>
    <w:rsid w:val="006D2120"/>
    <w:rsid w:val="006D345B"/>
    <w:rsid w:val="006D4276"/>
    <w:rsid w:val="006D48EA"/>
    <w:rsid w:val="006D4B16"/>
    <w:rsid w:val="006D4C3A"/>
    <w:rsid w:val="006D53EE"/>
    <w:rsid w:val="006D5555"/>
    <w:rsid w:val="006D58B0"/>
    <w:rsid w:val="006D5C2C"/>
    <w:rsid w:val="006D5D32"/>
    <w:rsid w:val="006D61C0"/>
    <w:rsid w:val="006D6F02"/>
    <w:rsid w:val="006D71ED"/>
    <w:rsid w:val="006D749A"/>
    <w:rsid w:val="006D7BCC"/>
    <w:rsid w:val="006D7DFD"/>
    <w:rsid w:val="006E0908"/>
    <w:rsid w:val="006E0E68"/>
    <w:rsid w:val="006E123B"/>
    <w:rsid w:val="006E15D3"/>
    <w:rsid w:val="006E195C"/>
    <w:rsid w:val="006E1DC0"/>
    <w:rsid w:val="006E1F51"/>
    <w:rsid w:val="006E27A3"/>
    <w:rsid w:val="006E2FD2"/>
    <w:rsid w:val="006E34E5"/>
    <w:rsid w:val="006E3642"/>
    <w:rsid w:val="006E368B"/>
    <w:rsid w:val="006E4595"/>
    <w:rsid w:val="006E4606"/>
    <w:rsid w:val="006E4C9A"/>
    <w:rsid w:val="006E5440"/>
    <w:rsid w:val="006E5D65"/>
    <w:rsid w:val="006E651B"/>
    <w:rsid w:val="006E6C18"/>
    <w:rsid w:val="006E722B"/>
    <w:rsid w:val="006E77B5"/>
    <w:rsid w:val="006E7BCF"/>
    <w:rsid w:val="006F038E"/>
    <w:rsid w:val="006F06A3"/>
    <w:rsid w:val="006F0B9F"/>
    <w:rsid w:val="006F14E6"/>
    <w:rsid w:val="006F17A2"/>
    <w:rsid w:val="006F17B3"/>
    <w:rsid w:val="006F1B54"/>
    <w:rsid w:val="006F259D"/>
    <w:rsid w:val="006F3065"/>
    <w:rsid w:val="006F3518"/>
    <w:rsid w:val="006F3EAA"/>
    <w:rsid w:val="006F5B46"/>
    <w:rsid w:val="006F5BD6"/>
    <w:rsid w:val="006F5C71"/>
    <w:rsid w:val="006F63A2"/>
    <w:rsid w:val="006F776D"/>
    <w:rsid w:val="006F783C"/>
    <w:rsid w:val="00700153"/>
    <w:rsid w:val="00701FC3"/>
    <w:rsid w:val="00702C6F"/>
    <w:rsid w:val="00703CCC"/>
    <w:rsid w:val="0070434E"/>
    <w:rsid w:val="00704C79"/>
    <w:rsid w:val="007057C1"/>
    <w:rsid w:val="00706B5E"/>
    <w:rsid w:val="00707DEC"/>
    <w:rsid w:val="007108A1"/>
    <w:rsid w:val="00710B00"/>
    <w:rsid w:val="00710D7F"/>
    <w:rsid w:val="00711C8A"/>
    <w:rsid w:val="007127D6"/>
    <w:rsid w:val="0071281B"/>
    <w:rsid w:val="00712C0F"/>
    <w:rsid w:val="0071305A"/>
    <w:rsid w:val="00713A2E"/>
    <w:rsid w:val="00713ACA"/>
    <w:rsid w:val="00714C56"/>
    <w:rsid w:val="00714D16"/>
    <w:rsid w:val="00714DAA"/>
    <w:rsid w:val="00715A96"/>
    <w:rsid w:val="0071681E"/>
    <w:rsid w:val="0071688E"/>
    <w:rsid w:val="00716AD3"/>
    <w:rsid w:val="00716B58"/>
    <w:rsid w:val="007170DE"/>
    <w:rsid w:val="0071753D"/>
    <w:rsid w:val="00717A4D"/>
    <w:rsid w:val="00717AAC"/>
    <w:rsid w:val="007205D3"/>
    <w:rsid w:val="00720696"/>
    <w:rsid w:val="007209D9"/>
    <w:rsid w:val="00720BDF"/>
    <w:rsid w:val="00720C89"/>
    <w:rsid w:val="0072114F"/>
    <w:rsid w:val="00721446"/>
    <w:rsid w:val="0072145B"/>
    <w:rsid w:val="00721F3F"/>
    <w:rsid w:val="00722AD3"/>
    <w:rsid w:val="00722D24"/>
    <w:rsid w:val="007230D9"/>
    <w:rsid w:val="0072381B"/>
    <w:rsid w:val="007240DA"/>
    <w:rsid w:val="00724AF6"/>
    <w:rsid w:val="007250CD"/>
    <w:rsid w:val="007258BF"/>
    <w:rsid w:val="00725BA3"/>
    <w:rsid w:val="00725BC0"/>
    <w:rsid w:val="00725D7C"/>
    <w:rsid w:val="00730F8F"/>
    <w:rsid w:val="0073217F"/>
    <w:rsid w:val="007329C1"/>
    <w:rsid w:val="00732C85"/>
    <w:rsid w:val="00732D5A"/>
    <w:rsid w:val="0073324A"/>
    <w:rsid w:val="0073435C"/>
    <w:rsid w:val="00734879"/>
    <w:rsid w:val="00735010"/>
    <w:rsid w:val="0073542D"/>
    <w:rsid w:val="00735652"/>
    <w:rsid w:val="00735BBA"/>
    <w:rsid w:val="0073620A"/>
    <w:rsid w:val="00736479"/>
    <w:rsid w:val="007365FF"/>
    <w:rsid w:val="00737DC1"/>
    <w:rsid w:val="00737FBC"/>
    <w:rsid w:val="00740012"/>
    <w:rsid w:val="007411B6"/>
    <w:rsid w:val="007415F5"/>
    <w:rsid w:val="0074174F"/>
    <w:rsid w:val="0074180B"/>
    <w:rsid w:val="0074201E"/>
    <w:rsid w:val="0074205A"/>
    <w:rsid w:val="007425E7"/>
    <w:rsid w:val="00742613"/>
    <w:rsid w:val="0074294A"/>
    <w:rsid w:val="00742E37"/>
    <w:rsid w:val="0074329C"/>
    <w:rsid w:val="00743767"/>
    <w:rsid w:val="00743986"/>
    <w:rsid w:val="00744478"/>
    <w:rsid w:val="00746E52"/>
    <w:rsid w:val="0074783B"/>
    <w:rsid w:val="007508E3"/>
    <w:rsid w:val="00750A33"/>
    <w:rsid w:val="00750CE7"/>
    <w:rsid w:val="007514DF"/>
    <w:rsid w:val="007515B0"/>
    <w:rsid w:val="00751B41"/>
    <w:rsid w:val="00751C89"/>
    <w:rsid w:val="00751CDE"/>
    <w:rsid w:val="00753058"/>
    <w:rsid w:val="007537A0"/>
    <w:rsid w:val="00753CCD"/>
    <w:rsid w:val="00755389"/>
    <w:rsid w:val="00755E61"/>
    <w:rsid w:val="00756472"/>
    <w:rsid w:val="0075648C"/>
    <w:rsid w:val="00756887"/>
    <w:rsid w:val="00756A33"/>
    <w:rsid w:val="00756D53"/>
    <w:rsid w:val="00757D2B"/>
    <w:rsid w:val="007602BE"/>
    <w:rsid w:val="00760872"/>
    <w:rsid w:val="00760BF9"/>
    <w:rsid w:val="00760D51"/>
    <w:rsid w:val="00760E93"/>
    <w:rsid w:val="00761725"/>
    <w:rsid w:val="007622CF"/>
    <w:rsid w:val="007625B2"/>
    <w:rsid w:val="00762A3B"/>
    <w:rsid w:val="00762A4E"/>
    <w:rsid w:val="00762E34"/>
    <w:rsid w:val="00762FBA"/>
    <w:rsid w:val="007631E9"/>
    <w:rsid w:val="007634A6"/>
    <w:rsid w:val="0076388B"/>
    <w:rsid w:val="00763A1A"/>
    <w:rsid w:val="00764217"/>
    <w:rsid w:val="007652A7"/>
    <w:rsid w:val="007654B4"/>
    <w:rsid w:val="00765557"/>
    <w:rsid w:val="007657D7"/>
    <w:rsid w:val="00765DE4"/>
    <w:rsid w:val="0076647B"/>
    <w:rsid w:val="00767494"/>
    <w:rsid w:val="007701B9"/>
    <w:rsid w:val="00771BDA"/>
    <w:rsid w:val="00772471"/>
    <w:rsid w:val="00772557"/>
    <w:rsid w:val="00772B66"/>
    <w:rsid w:val="00772C92"/>
    <w:rsid w:val="007746EF"/>
    <w:rsid w:val="00774C18"/>
    <w:rsid w:val="0077564E"/>
    <w:rsid w:val="0077572C"/>
    <w:rsid w:val="007758D0"/>
    <w:rsid w:val="00775F9C"/>
    <w:rsid w:val="007760C4"/>
    <w:rsid w:val="007764F7"/>
    <w:rsid w:val="007764FA"/>
    <w:rsid w:val="00776B96"/>
    <w:rsid w:val="00777204"/>
    <w:rsid w:val="00777CFB"/>
    <w:rsid w:val="00777EE1"/>
    <w:rsid w:val="007803F0"/>
    <w:rsid w:val="007804F5"/>
    <w:rsid w:val="007809FA"/>
    <w:rsid w:val="00780C41"/>
    <w:rsid w:val="00780D18"/>
    <w:rsid w:val="007818E7"/>
    <w:rsid w:val="00781C05"/>
    <w:rsid w:val="00781DA2"/>
    <w:rsid w:val="007828DF"/>
    <w:rsid w:val="007832E4"/>
    <w:rsid w:val="0078334C"/>
    <w:rsid w:val="00784A1F"/>
    <w:rsid w:val="00784FD7"/>
    <w:rsid w:val="00785731"/>
    <w:rsid w:val="0078593F"/>
    <w:rsid w:val="00786056"/>
    <w:rsid w:val="007871A5"/>
    <w:rsid w:val="0078722F"/>
    <w:rsid w:val="00787857"/>
    <w:rsid w:val="00787AFA"/>
    <w:rsid w:val="00787CB9"/>
    <w:rsid w:val="0079094C"/>
    <w:rsid w:val="00790C0D"/>
    <w:rsid w:val="00790C42"/>
    <w:rsid w:val="00790E4B"/>
    <w:rsid w:val="00790EFC"/>
    <w:rsid w:val="00791053"/>
    <w:rsid w:val="00791078"/>
    <w:rsid w:val="007921FE"/>
    <w:rsid w:val="0079229F"/>
    <w:rsid w:val="007923A3"/>
    <w:rsid w:val="0079318A"/>
    <w:rsid w:val="00793C52"/>
    <w:rsid w:val="00794714"/>
    <w:rsid w:val="00794840"/>
    <w:rsid w:val="00794F8D"/>
    <w:rsid w:val="00795144"/>
    <w:rsid w:val="00795404"/>
    <w:rsid w:val="00795926"/>
    <w:rsid w:val="00795A2C"/>
    <w:rsid w:val="00796EBA"/>
    <w:rsid w:val="007974AD"/>
    <w:rsid w:val="007A1A3B"/>
    <w:rsid w:val="007A1C80"/>
    <w:rsid w:val="007A2202"/>
    <w:rsid w:val="007A33FD"/>
    <w:rsid w:val="007A371A"/>
    <w:rsid w:val="007A388B"/>
    <w:rsid w:val="007A4855"/>
    <w:rsid w:val="007A4CF8"/>
    <w:rsid w:val="007A5A0B"/>
    <w:rsid w:val="007A6586"/>
    <w:rsid w:val="007A6659"/>
    <w:rsid w:val="007A6F98"/>
    <w:rsid w:val="007A7131"/>
    <w:rsid w:val="007A77E6"/>
    <w:rsid w:val="007A7A8B"/>
    <w:rsid w:val="007B0267"/>
    <w:rsid w:val="007B0598"/>
    <w:rsid w:val="007B05F2"/>
    <w:rsid w:val="007B06A9"/>
    <w:rsid w:val="007B0AB5"/>
    <w:rsid w:val="007B0FE9"/>
    <w:rsid w:val="007B1633"/>
    <w:rsid w:val="007B1A6C"/>
    <w:rsid w:val="007B2A59"/>
    <w:rsid w:val="007B3170"/>
    <w:rsid w:val="007B32D2"/>
    <w:rsid w:val="007B36AE"/>
    <w:rsid w:val="007B3A5C"/>
    <w:rsid w:val="007B3DDA"/>
    <w:rsid w:val="007B44C2"/>
    <w:rsid w:val="007B4C11"/>
    <w:rsid w:val="007B4F9D"/>
    <w:rsid w:val="007B5099"/>
    <w:rsid w:val="007B5424"/>
    <w:rsid w:val="007B5444"/>
    <w:rsid w:val="007B5749"/>
    <w:rsid w:val="007B592C"/>
    <w:rsid w:val="007B5A59"/>
    <w:rsid w:val="007B6691"/>
    <w:rsid w:val="007B690A"/>
    <w:rsid w:val="007B6DA3"/>
    <w:rsid w:val="007B7416"/>
    <w:rsid w:val="007B77D9"/>
    <w:rsid w:val="007B7E55"/>
    <w:rsid w:val="007C03AB"/>
    <w:rsid w:val="007C0479"/>
    <w:rsid w:val="007C148D"/>
    <w:rsid w:val="007C2253"/>
    <w:rsid w:val="007C307E"/>
    <w:rsid w:val="007C3732"/>
    <w:rsid w:val="007C436C"/>
    <w:rsid w:val="007C4AE9"/>
    <w:rsid w:val="007C5531"/>
    <w:rsid w:val="007C569F"/>
    <w:rsid w:val="007C5B63"/>
    <w:rsid w:val="007C5C25"/>
    <w:rsid w:val="007C6171"/>
    <w:rsid w:val="007C6933"/>
    <w:rsid w:val="007C6CDF"/>
    <w:rsid w:val="007C71C0"/>
    <w:rsid w:val="007C73C6"/>
    <w:rsid w:val="007C7E7E"/>
    <w:rsid w:val="007D0BBA"/>
    <w:rsid w:val="007D1309"/>
    <w:rsid w:val="007D17D1"/>
    <w:rsid w:val="007D180A"/>
    <w:rsid w:val="007D1893"/>
    <w:rsid w:val="007D1F45"/>
    <w:rsid w:val="007D2396"/>
    <w:rsid w:val="007D2784"/>
    <w:rsid w:val="007D2DAE"/>
    <w:rsid w:val="007D2FAF"/>
    <w:rsid w:val="007D35F2"/>
    <w:rsid w:val="007D35F7"/>
    <w:rsid w:val="007D3E28"/>
    <w:rsid w:val="007D3F56"/>
    <w:rsid w:val="007D40CC"/>
    <w:rsid w:val="007D4534"/>
    <w:rsid w:val="007D4708"/>
    <w:rsid w:val="007D6446"/>
    <w:rsid w:val="007D65DE"/>
    <w:rsid w:val="007D6764"/>
    <w:rsid w:val="007D6C1A"/>
    <w:rsid w:val="007D6F70"/>
    <w:rsid w:val="007D7058"/>
    <w:rsid w:val="007D76DD"/>
    <w:rsid w:val="007E03A0"/>
    <w:rsid w:val="007E12EA"/>
    <w:rsid w:val="007E1B91"/>
    <w:rsid w:val="007E1EFE"/>
    <w:rsid w:val="007E2214"/>
    <w:rsid w:val="007E23C1"/>
    <w:rsid w:val="007E267C"/>
    <w:rsid w:val="007E29CE"/>
    <w:rsid w:val="007E2F50"/>
    <w:rsid w:val="007E3C91"/>
    <w:rsid w:val="007E48CC"/>
    <w:rsid w:val="007E4B1B"/>
    <w:rsid w:val="007E509F"/>
    <w:rsid w:val="007E5430"/>
    <w:rsid w:val="007E5F51"/>
    <w:rsid w:val="007E5F91"/>
    <w:rsid w:val="007E6227"/>
    <w:rsid w:val="007E6F38"/>
    <w:rsid w:val="007E7F2A"/>
    <w:rsid w:val="007F035C"/>
    <w:rsid w:val="007F09AE"/>
    <w:rsid w:val="007F1013"/>
    <w:rsid w:val="007F1105"/>
    <w:rsid w:val="007F13E3"/>
    <w:rsid w:val="007F1A49"/>
    <w:rsid w:val="007F24CE"/>
    <w:rsid w:val="007F2BF9"/>
    <w:rsid w:val="007F3380"/>
    <w:rsid w:val="007F338D"/>
    <w:rsid w:val="007F3F7A"/>
    <w:rsid w:val="007F456A"/>
    <w:rsid w:val="007F4F10"/>
    <w:rsid w:val="007F5149"/>
    <w:rsid w:val="007F57FA"/>
    <w:rsid w:val="007F5AAC"/>
    <w:rsid w:val="007F62B3"/>
    <w:rsid w:val="007F69F0"/>
    <w:rsid w:val="007F6CA6"/>
    <w:rsid w:val="007F711F"/>
    <w:rsid w:val="007F7884"/>
    <w:rsid w:val="008004CA"/>
    <w:rsid w:val="008005B6"/>
    <w:rsid w:val="00800E11"/>
    <w:rsid w:val="00800EFC"/>
    <w:rsid w:val="00801F49"/>
    <w:rsid w:val="00801FB5"/>
    <w:rsid w:val="0080286D"/>
    <w:rsid w:val="00802951"/>
    <w:rsid w:val="008031E1"/>
    <w:rsid w:val="008033C3"/>
    <w:rsid w:val="008036F2"/>
    <w:rsid w:val="00803F72"/>
    <w:rsid w:val="00804466"/>
    <w:rsid w:val="008044EB"/>
    <w:rsid w:val="00804960"/>
    <w:rsid w:val="00804F83"/>
    <w:rsid w:val="00805007"/>
    <w:rsid w:val="00805D42"/>
    <w:rsid w:val="008061CE"/>
    <w:rsid w:val="00806995"/>
    <w:rsid w:val="00807703"/>
    <w:rsid w:val="008078FF"/>
    <w:rsid w:val="00807EFD"/>
    <w:rsid w:val="00810215"/>
    <w:rsid w:val="00810947"/>
    <w:rsid w:val="00810E92"/>
    <w:rsid w:val="008113EB"/>
    <w:rsid w:val="008123A4"/>
    <w:rsid w:val="008124A1"/>
    <w:rsid w:val="008132F1"/>
    <w:rsid w:val="00813412"/>
    <w:rsid w:val="00813462"/>
    <w:rsid w:val="00813946"/>
    <w:rsid w:val="00813F75"/>
    <w:rsid w:val="00814214"/>
    <w:rsid w:val="008145D4"/>
    <w:rsid w:val="00814965"/>
    <w:rsid w:val="00815655"/>
    <w:rsid w:val="008161E9"/>
    <w:rsid w:val="008164FE"/>
    <w:rsid w:val="00816661"/>
    <w:rsid w:val="0081758C"/>
    <w:rsid w:val="00817C18"/>
    <w:rsid w:val="00817EC6"/>
    <w:rsid w:val="00817F32"/>
    <w:rsid w:val="008209DE"/>
    <w:rsid w:val="00820B36"/>
    <w:rsid w:val="0082118E"/>
    <w:rsid w:val="00821B9F"/>
    <w:rsid w:val="008220D1"/>
    <w:rsid w:val="00822AE6"/>
    <w:rsid w:val="00822BD5"/>
    <w:rsid w:val="0082340C"/>
    <w:rsid w:val="00823CAD"/>
    <w:rsid w:val="008249DC"/>
    <w:rsid w:val="00824B0E"/>
    <w:rsid w:val="008256AC"/>
    <w:rsid w:val="00825A2D"/>
    <w:rsid w:val="00826807"/>
    <w:rsid w:val="00826E33"/>
    <w:rsid w:val="00827164"/>
    <w:rsid w:val="008279A1"/>
    <w:rsid w:val="00827D6E"/>
    <w:rsid w:val="00827DD4"/>
    <w:rsid w:val="00830789"/>
    <w:rsid w:val="00830970"/>
    <w:rsid w:val="00830AEF"/>
    <w:rsid w:val="0083112E"/>
    <w:rsid w:val="00831B52"/>
    <w:rsid w:val="00832F57"/>
    <w:rsid w:val="00833322"/>
    <w:rsid w:val="008333A5"/>
    <w:rsid w:val="008337A4"/>
    <w:rsid w:val="0083390F"/>
    <w:rsid w:val="00833B87"/>
    <w:rsid w:val="0083471A"/>
    <w:rsid w:val="00835046"/>
    <w:rsid w:val="008354E4"/>
    <w:rsid w:val="0083567F"/>
    <w:rsid w:val="00835EEE"/>
    <w:rsid w:val="00836A16"/>
    <w:rsid w:val="00836D62"/>
    <w:rsid w:val="0083720E"/>
    <w:rsid w:val="00837718"/>
    <w:rsid w:val="008377EA"/>
    <w:rsid w:val="00837B96"/>
    <w:rsid w:val="00837D0C"/>
    <w:rsid w:val="008408B8"/>
    <w:rsid w:val="00840944"/>
    <w:rsid w:val="00841550"/>
    <w:rsid w:val="008416DA"/>
    <w:rsid w:val="00841842"/>
    <w:rsid w:val="00842257"/>
    <w:rsid w:val="00842B8A"/>
    <w:rsid w:val="00842DC2"/>
    <w:rsid w:val="00842EA2"/>
    <w:rsid w:val="0084349A"/>
    <w:rsid w:val="00844416"/>
    <w:rsid w:val="0084458F"/>
    <w:rsid w:val="00844AA8"/>
    <w:rsid w:val="00845686"/>
    <w:rsid w:val="0084573A"/>
    <w:rsid w:val="008469CE"/>
    <w:rsid w:val="00850239"/>
    <w:rsid w:val="00850C99"/>
    <w:rsid w:val="008512AC"/>
    <w:rsid w:val="008524EC"/>
    <w:rsid w:val="0085388A"/>
    <w:rsid w:val="0085388F"/>
    <w:rsid w:val="008538C3"/>
    <w:rsid w:val="00853C06"/>
    <w:rsid w:val="00853FDB"/>
    <w:rsid w:val="00854F2F"/>
    <w:rsid w:val="00855825"/>
    <w:rsid w:val="00855956"/>
    <w:rsid w:val="00856A65"/>
    <w:rsid w:val="008575C3"/>
    <w:rsid w:val="0085791B"/>
    <w:rsid w:val="00857EF7"/>
    <w:rsid w:val="0086033A"/>
    <w:rsid w:val="008613B3"/>
    <w:rsid w:val="00862444"/>
    <w:rsid w:val="0086261A"/>
    <w:rsid w:val="00862A26"/>
    <w:rsid w:val="00863418"/>
    <w:rsid w:val="0086439E"/>
    <w:rsid w:val="008648B0"/>
    <w:rsid w:val="00864C4A"/>
    <w:rsid w:val="00865AC4"/>
    <w:rsid w:val="00865F0B"/>
    <w:rsid w:val="00866653"/>
    <w:rsid w:val="00866ED0"/>
    <w:rsid w:val="00867D13"/>
    <w:rsid w:val="0087018E"/>
    <w:rsid w:val="008706D7"/>
    <w:rsid w:val="00871154"/>
    <w:rsid w:val="00871312"/>
    <w:rsid w:val="00872398"/>
    <w:rsid w:val="00872E75"/>
    <w:rsid w:val="0087311B"/>
    <w:rsid w:val="008731E5"/>
    <w:rsid w:val="00873C1F"/>
    <w:rsid w:val="00873F70"/>
    <w:rsid w:val="0087432B"/>
    <w:rsid w:val="00874514"/>
    <w:rsid w:val="00874E03"/>
    <w:rsid w:val="00874E8B"/>
    <w:rsid w:val="008752CE"/>
    <w:rsid w:val="00875910"/>
    <w:rsid w:val="00875C5A"/>
    <w:rsid w:val="00876097"/>
    <w:rsid w:val="00876645"/>
    <w:rsid w:val="00876C1C"/>
    <w:rsid w:val="00876E04"/>
    <w:rsid w:val="0088097E"/>
    <w:rsid w:val="00880DB5"/>
    <w:rsid w:val="00881AAE"/>
    <w:rsid w:val="00882E22"/>
    <w:rsid w:val="00882F61"/>
    <w:rsid w:val="0088345B"/>
    <w:rsid w:val="0088362A"/>
    <w:rsid w:val="00883E7E"/>
    <w:rsid w:val="008842D9"/>
    <w:rsid w:val="008855C3"/>
    <w:rsid w:val="008859EE"/>
    <w:rsid w:val="00886087"/>
    <w:rsid w:val="00887C9E"/>
    <w:rsid w:val="008900FD"/>
    <w:rsid w:val="0089021C"/>
    <w:rsid w:val="008902E2"/>
    <w:rsid w:val="008906C7"/>
    <w:rsid w:val="0089093D"/>
    <w:rsid w:val="008925B6"/>
    <w:rsid w:val="0089361F"/>
    <w:rsid w:val="00893F12"/>
    <w:rsid w:val="00894AA6"/>
    <w:rsid w:val="0089544D"/>
    <w:rsid w:val="0089603E"/>
    <w:rsid w:val="00897899"/>
    <w:rsid w:val="008A03BF"/>
    <w:rsid w:val="008A058C"/>
    <w:rsid w:val="008A0715"/>
    <w:rsid w:val="008A0A2A"/>
    <w:rsid w:val="008A202C"/>
    <w:rsid w:val="008A2325"/>
    <w:rsid w:val="008A2649"/>
    <w:rsid w:val="008A3574"/>
    <w:rsid w:val="008A46DD"/>
    <w:rsid w:val="008A4930"/>
    <w:rsid w:val="008A4ECE"/>
    <w:rsid w:val="008A57D5"/>
    <w:rsid w:val="008A62C8"/>
    <w:rsid w:val="008A63B1"/>
    <w:rsid w:val="008A6807"/>
    <w:rsid w:val="008A7330"/>
    <w:rsid w:val="008A7E37"/>
    <w:rsid w:val="008B0845"/>
    <w:rsid w:val="008B0C73"/>
    <w:rsid w:val="008B1008"/>
    <w:rsid w:val="008B1CA1"/>
    <w:rsid w:val="008B1CCF"/>
    <w:rsid w:val="008B1EE7"/>
    <w:rsid w:val="008B1F92"/>
    <w:rsid w:val="008B2C8A"/>
    <w:rsid w:val="008B3636"/>
    <w:rsid w:val="008B3A2D"/>
    <w:rsid w:val="008B3C22"/>
    <w:rsid w:val="008B4B07"/>
    <w:rsid w:val="008B4D7E"/>
    <w:rsid w:val="008B5215"/>
    <w:rsid w:val="008B5438"/>
    <w:rsid w:val="008B73E3"/>
    <w:rsid w:val="008C01E7"/>
    <w:rsid w:val="008C0331"/>
    <w:rsid w:val="008C11B0"/>
    <w:rsid w:val="008C1644"/>
    <w:rsid w:val="008C2066"/>
    <w:rsid w:val="008C2126"/>
    <w:rsid w:val="008C25B9"/>
    <w:rsid w:val="008C2CF7"/>
    <w:rsid w:val="008C2EDF"/>
    <w:rsid w:val="008C387B"/>
    <w:rsid w:val="008C4DC9"/>
    <w:rsid w:val="008C52E0"/>
    <w:rsid w:val="008C5388"/>
    <w:rsid w:val="008C5CE7"/>
    <w:rsid w:val="008C5D03"/>
    <w:rsid w:val="008C5FF2"/>
    <w:rsid w:val="008C617A"/>
    <w:rsid w:val="008C751D"/>
    <w:rsid w:val="008C7743"/>
    <w:rsid w:val="008C7BA8"/>
    <w:rsid w:val="008C7CF0"/>
    <w:rsid w:val="008D06E3"/>
    <w:rsid w:val="008D11B8"/>
    <w:rsid w:val="008D120A"/>
    <w:rsid w:val="008D2398"/>
    <w:rsid w:val="008D278D"/>
    <w:rsid w:val="008D2DDD"/>
    <w:rsid w:val="008D31D2"/>
    <w:rsid w:val="008D325F"/>
    <w:rsid w:val="008D3DC6"/>
    <w:rsid w:val="008D460D"/>
    <w:rsid w:val="008D4727"/>
    <w:rsid w:val="008D4A61"/>
    <w:rsid w:val="008D69B6"/>
    <w:rsid w:val="008D69DD"/>
    <w:rsid w:val="008D6DB8"/>
    <w:rsid w:val="008D6ED0"/>
    <w:rsid w:val="008D7A05"/>
    <w:rsid w:val="008E018D"/>
    <w:rsid w:val="008E0DE1"/>
    <w:rsid w:val="008E1140"/>
    <w:rsid w:val="008E13D2"/>
    <w:rsid w:val="008E1AFC"/>
    <w:rsid w:val="008E248C"/>
    <w:rsid w:val="008E251B"/>
    <w:rsid w:val="008E2836"/>
    <w:rsid w:val="008E2ADF"/>
    <w:rsid w:val="008E2BE5"/>
    <w:rsid w:val="008E2C1A"/>
    <w:rsid w:val="008E2E50"/>
    <w:rsid w:val="008E2FDD"/>
    <w:rsid w:val="008E3160"/>
    <w:rsid w:val="008E32C6"/>
    <w:rsid w:val="008E3CFE"/>
    <w:rsid w:val="008E3FE2"/>
    <w:rsid w:val="008E41C5"/>
    <w:rsid w:val="008E4F6B"/>
    <w:rsid w:val="008E5809"/>
    <w:rsid w:val="008E5FF8"/>
    <w:rsid w:val="008E62F0"/>
    <w:rsid w:val="008E6450"/>
    <w:rsid w:val="008E7617"/>
    <w:rsid w:val="008F01F6"/>
    <w:rsid w:val="008F0769"/>
    <w:rsid w:val="008F0CC7"/>
    <w:rsid w:val="008F0F37"/>
    <w:rsid w:val="008F0FAB"/>
    <w:rsid w:val="008F15DE"/>
    <w:rsid w:val="008F178F"/>
    <w:rsid w:val="008F254E"/>
    <w:rsid w:val="008F2CC6"/>
    <w:rsid w:val="008F2D07"/>
    <w:rsid w:val="008F35D6"/>
    <w:rsid w:val="008F438F"/>
    <w:rsid w:val="008F4BE6"/>
    <w:rsid w:val="008F55C4"/>
    <w:rsid w:val="008F56AE"/>
    <w:rsid w:val="008F5B50"/>
    <w:rsid w:val="008F614D"/>
    <w:rsid w:val="008F6609"/>
    <w:rsid w:val="008F6704"/>
    <w:rsid w:val="008F6AE3"/>
    <w:rsid w:val="008F6D6A"/>
    <w:rsid w:val="008F6EA6"/>
    <w:rsid w:val="008F6F09"/>
    <w:rsid w:val="008F75A5"/>
    <w:rsid w:val="008F76D8"/>
    <w:rsid w:val="00900062"/>
    <w:rsid w:val="00900A63"/>
    <w:rsid w:val="00900DA6"/>
    <w:rsid w:val="00901092"/>
    <w:rsid w:val="009016CC"/>
    <w:rsid w:val="0090194D"/>
    <w:rsid w:val="00902771"/>
    <w:rsid w:val="009037A6"/>
    <w:rsid w:val="00903E0C"/>
    <w:rsid w:val="009044E1"/>
    <w:rsid w:val="00904722"/>
    <w:rsid w:val="00904ACB"/>
    <w:rsid w:val="00905929"/>
    <w:rsid w:val="009065ED"/>
    <w:rsid w:val="00906ADD"/>
    <w:rsid w:val="00906B64"/>
    <w:rsid w:val="00906C66"/>
    <w:rsid w:val="00906CC4"/>
    <w:rsid w:val="00906D2F"/>
    <w:rsid w:val="00906D6E"/>
    <w:rsid w:val="00907842"/>
    <w:rsid w:val="009079B6"/>
    <w:rsid w:val="009079BA"/>
    <w:rsid w:val="00910154"/>
    <w:rsid w:val="00910199"/>
    <w:rsid w:val="00910C0B"/>
    <w:rsid w:val="00910D81"/>
    <w:rsid w:val="009112B7"/>
    <w:rsid w:val="009116E2"/>
    <w:rsid w:val="00911872"/>
    <w:rsid w:val="00911EE6"/>
    <w:rsid w:val="009124D3"/>
    <w:rsid w:val="00912856"/>
    <w:rsid w:val="00913358"/>
    <w:rsid w:val="00913391"/>
    <w:rsid w:val="00913BDA"/>
    <w:rsid w:val="00914394"/>
    <w:rsid w:val="00914DC1"/>
    <w:rsid w:val="00915451"/>
    <w:rsid w:val="009154B0"/>
    <w:rsid w:val="00915943"/>
    <w:rsid w:val="009166EB"/>
    <w:rsid w:val="00917992"/>
    <w:rsid w:val="00917B0D"/>
    <w:rsid w:val="009201E6"/>
    <w:rsid w:val="00921539"/>
    <w:rsid w:val="00921C67"/>
    <w:rsid w:val="009237D8"/>
    <w:rsid w:val="00923910"/>
    <w:rsid w:val="00924BFC"/>
    <w:rsid w:val="009251DC"/>
    <w:rsid w:val="00925205"/>
    <w:rsid w:val="0092579A"/>
    <w:rsid w:val="00925CD4"/>
    <w:rsid w:val="00925F12"/>
    <w:rsid w:val="00926F96"/>
    <w:rsid w:val="00927097"/>
    <w:rsid w:val="0092747A"/>
    <w:rsid w:val="009274A1"/>
    <w:rsid w:val="009278F4"/>
    <w:rsid w:val="00927E99"/>
    <w:rsid w:val="00930084"/>
    <w:rsid w:val="009307FB"/>
    <w:rsid w:val="00931138"/>
    <w:rsid w:val="00931654"/>
    <w:rsid w:val="0093185C"/>
    <w:rsid w:val="00931ADC"/>
    <w:rsid w:val="00931FAD"/>
    <w:rsid w:val="0093217A"/>
    <w:rsid w:val="009327A4"/>
    <w:rsid w:val="00932EDF"/>
    <w:rsid w:val="00933410"/>
    <w:rsid w:val="009334AD"/>
    <w:rsid w:val="00933D93"/>
    <w:rsid w:val="00934798"/>
    <w:rsid w:val="00934BA8"/>
    <w:rsid w:val="00935432"/>
    <w:rsid w:val="00935905"/>
    <w:rsid w:val="009359AF"/>
    <w:rsid w:val="00935C59"/>
    <w:rsid w:val="009363EB"/>
    <w:rsid w:val="00937C80"/>
    <w:rsid w:val="009408FA"/>
    <w:rsid w:val="009414DB"/>
    <w:rsid w:val="009414E5"/>
    <w:rsid w:val="009417CF"/>
    <w:rsid w:val="0094220A"/>
    <w:rsid w:val="00942213"/>
    <w:rsid w:val="009422AE"/>
    <w:rsid w:val="0094242F"/>
    <w:rsid w:val="00943655"/>
    <w:rsid w:val="0094401E"/>
    <w:rsid w:val="00944B65"/>
    <w:rsid w:val="009456CD"/>
    <w:rsid w:val="00945867"/>
    <w:rsid w:val="00945AC6"/>
    <w:rsid w:val="009463F0"/>
    <w:rsid w:val="00946874"/>
    <w:rsid w:val="00946BF8"/>
    <w:rsid w:val="00946E62"/>
    <w:rsid w:val="009470F0"/>
    <w:rsid w:val="009474D9"/>
    <w:rsid w:val="0095188F"/>
    <w:rsid w:val="0095252E"/>
    <w:rsid w:val="00953F65"/>
    <w:rsid w:val="009543AF"/>
    <w:rsid w:val="009545CD"/>
    <w:rsid w:val="0095569B"/>
    <w:rsid w:val="009556DE"/>
    <w:rsid w:val="0095581F"/>
    <w:rsid w:val="00955998"/>
    <w:rsid w:val="00955A15"/>
    <w:rsid w:val="00955F97"/>
    <w:rsid w:val="0095639B"/>
    <w:rsid w:val="00956A20"/>
    <w:rsid w:val="00956C06"/>
    <w:rsid w:val="00956D67"/>
    <w:rsid w:val="00957E7F"/>
    <w:rsid w:val="00957F6E"/>
    <w:rsid w:val="009601EA"/>
    <w:rsid w:val="0096096D"/>
    <w:rsid w:val="0096137B"/>
    <w:rsid w:val="009617D0"/>
    <w:rsid w:val="00961A0A"/>
    <w:rsid w:val="00961E5E"/>
    <w:rsid w:val="00961FCB"/>
    <w:rsid w:val="009629AF"/>
    <w:rsid w:val="00963528"/>
    <w:rsid w:val="00963739"/>
    <w:rsid w:val="009644F1"/>
    <w:rsid w:val="0096503A"/>
    <w:rsid w:val="00965FB8"/>
    <w:rsid w:val="00967EB2"/>
    <w:rsid w:val="0097001D"/>
    <w:rsid w:val="009702ED"/>
    <w:rsid w:val="00970704"/>
    <w:rsid w:val="009709CE"/>
    <w:rsid w:val="009711A5"/>
    <w:rsid w:val="00971710"/>
    <w:rsid w:val="009718D5"/>
    <w:rsid w:val="00971BBC"/>
    <w:rsid w:val="00971D68"/>
    <w:rsid w:val="0097221D"/>
    <w:rsid w:val="0097249B"/>
    <w:rsid w:val="0097275F"/>
    <w:rsid w:val="00972808"/>
    <w:rsid w:val="00972811"/>
    <w:rsid w:val="009731B5"/>
    <w:rsid w:val="0097327A"/>
    <w:rsid w:val="00973B64"/>
    <w:rsid w:val="00974E3D"/>
    <w:rsid w:val="00975104"/>
    <w:rsid w:val="0097516D"/>
    <w:rsid w:val="00975731"/>
    <w:rsid w:val="00975815"/>
    <w:rsid w:val="009758B6"/>
    <w:rsid w:val="00975A30"/>
    <w:rsid w:val="009767C9"/>
    <w:rsid w:val="0097703D"/>
    <w:rsid w:val="00977442"/>
    <w:rsid w:val="00980632"/>
    <w:rsid w:val="00980A5A"/>
    <w:rsid w:val="009814D1"/>
    <w:rsid w:val="00981C7E"/>
    <w:rsid w:val="009824A4"/>
    <w:rsid w:val="00982504"/>
    <w:rsid w:val="00982F2B"/>
    <w:rsid w:val="00983037"/>
    <w:rsid w:val="0098333B"/>
    <w:rsid w:val="00984520"/>
    <w:rsid w:val="00984A19"/>
    <w:rsid w:val="00984B7A"/>
    <w:rsid w:val="00985406"/>
    <w:rsid w:val="009866B5"/>
    <w:rsid w:val="00986B18"/>
    <w:rsid w:val="00987348"/>
    <w:rsid w:val="00991920"/>
    <w:rsid w:val="00991AE4"/>
    <w:rsid w:val="00991FC2"/>
    <w:rsid w:val="00992614"/>
    <w:rsid w:val="009931CF"/>
    <w:rsid w:val="00994A04"/>
    <w:rsid w:val="00994D99"/>
    <w:rsid w:val="00994DE1"/>
    <w:rsid w:val="00997466"/>
    <w:rsid w:val="00997718"/>
    <w:rsid w:val="00997B08"/>
    <w:rsid w:val="00997B7A"/>
    <w:rsid w:val="00997BCE"/>
    <w:rsid w:val="009A0B18"/>
    <w:rsid w:val="009A1C39"/>
    <w:rsid w:val="009A2486"/>
    <w:rsid w:val="009A25EC"/>
    <w:rsid w:val="009A267A"/>
    <w:rsid w:val="009A2900"/>
    <w:rsid w:val="009A2BE8"/>
    <w:rsid w:val="009A2F42"/>
    <w:rsid w:val="009A3075"/>
    <w:rsid w:val="009A3ED2"/>
    <w:rsid w:val="009A4249"/>
    <w:rsid w:val="009A4537"/>
    <w:rsid w:val="009A49BE"/>
    <w:rsid w:val="009A4BDE"/>
    <w:rsid w:val="009A4F03"/>
    <w:rsid w:val="009A6411"/>
    <w:rsid w:val="009A6924"/>
    <w:rsid w:val="009A7837"/>
    <w:rsid w:val="009A7E98"/>
    <w:rsid w:val="009A7F47"/>
    <w:rsid w:val="009B005F"/>
    <w:rsid w:val="009B01A7"/>
    <w:rsid w:val="009B01D9"/>
    <w:rsid w:val="009B0417"/>
    <w:rsid w:val="009B080B"/>
    <w:rsid w:val="009B0C83"/>
    <w:rsid w:val="009B1597"/>
    <w:rsid w:val="009B16AB"/>
    <w:rsid w:val="009B20A3"/>
    <w:rsid w:val="009B2D38"/>
    <w:rsid w:val="009B32B6"/>
    <w:rsid w:val="009B36F9"/>
    <w:rsid w:val="009B42A2"/>
    <w:rsid w:val="009B5229"/>
    <w:rsid w:val="009B548D"/>
    <w:rsid w:val="009B5D08"/>
    <w:rsid w:val="009B5E8B"/>
    <w:rsid w:val="009B63BD"/>
    <w:rsid w:val="009B650F"/>
    <w:rsid w:val="009B713B"/>
    <w:rsid w:val="009B7733"/>
    <w:rsid w:val="009C14A9"/>
    <w:rsid w:val="009C18B9"/>
    <w:rsid w:val="009C1FE6"/>
    <w:rsid w:val="009C2F63"/>
    <w:rsid w:val="009C2FAA"/>
    <w:rsid w:val="009C369B"/>
    <w:rsid w:val="009C3879"/>
    <w:rsid w:val="009C3A84"/>
    <w:rsid w:val="009C3B91"/>
    <w:rsid w:val="009C3C41"/>
    <w:rsid w:val="009C43F5"/>
    <w:rsid w:val="009C456C"/>
    <w:rsid w:val="009C48F2"/>
    <w:rsid w:val="009C4977"/>
    <w:rsid w:val="009C4CA4"/>
    <w:rsid w:val="009C5458"/>
    <w:rsid w:val="009C5B94"/>
    <w:rsid w:val="009C5EB8"/>
    <w:rsid w:val="009C602C"/>
    <w:rsid w:val="009C6EF9"/>
    <w:rsid w:val="009C7045"/>
    <w:rsid w:val="009D08F7"/>
    <w:rsid w:val="009D0B73"/>
    <w:rsid w:val="009D2462"/>
    <w:rsid w:val="009D25B2"/>
    <w:rsid w:val="009D356A"/>
    <w:rsid w:val="009D450A"/>
    <w:rsid w:val="009D4E6F"/>
    <w:rsid w:val="009D53C9"/>
    <w:rsid w:val="009D5669"/>
    <w:rsid w:val="009D7CDE"/>
    <w:rsid w:val="009E0006"/>
    <w:rsid w:val="009E18D3"/>
    <w:rsid w:val="009E22F1"/>
    <w:rsid w:val="009E293E"/>
    <w:rsid w:val="009E2C44"/>
    <w:rsid w:val="009E2FBC"/>
    <w:rsid w:val="009E31B9"/>
    <w:rsid w:val="009E3986"/>
    <w:rsid w:val="009E3C7C"/>
    <w:rsid w:val="009E3DB4"/>
    <w:rsid w:val="009E3F17"/>
    <w:rsid w:val="009E4BA3"/>
    <w:rsid w:val="009E5624"/>
    <w:rsid w:val="009E577A"/>
    <w:rsid w:val="009E5DA5"/>
    <w:rsid w:val="009E613E"/>
    <w:rsid w:val="009E68A0"/>
    <w:rsid w:val="009F0529"/>
    <w:rsid w:val="009F0600"/>
    <w:rsid w:val="009F0649"/>
    <w:rsid w:val="009F0A38"/>
    <w:rsid w:val="009F0B3E"/>
    <w:rsid w:val="009F0F9D"/>
    <w:rsid w:val="009F17B1"/>
    <w:rsid w:val="009F2AF4"/>
    <w:rsid w:val="009F2D22"/>
    <w:rsid w:val="009F31C7"/>
    <w:rsid w:val="009F390D"/>
    <w:rsid w:val="009F3E14"/>
    <w:rsid w:val="009F48A3"/>
    <w:rsid w:val="009F4A96"/>
    <w:rsid w:val="009F4AE7"/>
    <w:rsid w:val="009F4DBE"/>
    <w:rsid w:val="009F525F"/>
    <w:rsid w:val="009F578D"/>
    <w:rsid w:val="009F624C"/>
    <w:rsid w:val="009F63A5"/>
    <w:rsid w:val="009F6738"/>
    <w:rsid w:val="009F698B"/>
    <w:rsid w:val="009F7D99"/>
    <w:rsid w:val="00A003F1"/>
    <w:rsid w:val="00A0068D"/>
    <w:rsid w:val="00A0090B"/>
    <w:rsid w:val="00A00EB2"/>
    <w:rsid w:val="00A01170"/>
    <w:rsid w:val="00A01566"/>
    <w:rsid w:val="00A018E8"/>
    <w:rsid w:val="00A02746"/>
    <w:rsid w:val="00A032AF"/>
    <w:rsid w:val="00A0344D"/>
    <w:rsid w:val="00A03649"/>
    <w:rsid w:val="00A0369A"/>
    <w:rsid w:val="00A03795"/>
    <w:rsid w:val="00A0393E"/>
    <w:rsid w:val="00A03FD7"/>
    <w:rsid w:val="00A04A13"/>
    <w:rsid w:val="00A0553E"/>
    <w:rsid w:val="00A0692B"/>
    <w:rsid w:val="00A06C87"/>
    <w:rsid w:val="00A079E2"/>
    <w:rsid w:val="00A07AB6"/>
    <w:rsid w:val="00A07D62"/>
    <w:rsid w:val="00A10472"/>
    <w:rsid w:val="00A10B16"/>
    <w:rsid w:val="00A1196B"/>
    <w:rsid w:val="00A11AE9"/>
    <w:rsid w:val="00A11CC4"/>
    <w:rsid w:val="00A124BB"/>
    <w:rsid w:val="00A13367"/>
    <w:rsid w:val="00A13405"/>
    <w:rsid w:val="00A1384A"/>
    <w:rsid w:val="00A13FD0"/>
    <w:rsid w:val="00A146E9"/>
    <w:rsid w:val="00A14E21"/>
    <w:rsid w:val="00A14F9A"/>
    <w:rsid w:val="00A15047"/>
    <w:rsid w:val="00A150C4"/>
    <w:rsid w:val="00A1598B"/>
    <w:rsid w:val="00A15DE1"/>
    <w:rsid w:val="00A162F1"/>
    <w:rsid w:val="00A165DE"/>
    <w:rsid w:val="00A16762"/>
    <w:rsid w:val="00A168C0"/>
    <w:rsid w:val="00A16E81"/>
    <w:rsid w:val="00A2045D"/>
    <w:rsid w:val="00A205C7"/>
    <w:rsid w:val="00A2083A"/>
    <w:rsid w:val="00A2091C"/>
    <w:rsid w:val="00A20E4B"/>
    <w:rsid w:val="00A21705"/>
    <w:rsid w:val="00A21DD9"/>
    <w:rsid w:val="00A2230B"/>
    <w:rsid w:val="00A2264B"/>
    <w:rsid w:val="00A22F73"/>
    <w:rsid w:val="00A23F6D"/>
    <w:rsid w:val="00A2514B"/>
    <w:rsid w:val="00A260C6"/>
    <w:rsid w:val="00A2614B"/>
    <w:rsid w:val="00A26C95"/>
    <w:rsid w:val="00A30A09"/>
    <w:rsid w:val="00A31599"/>
    <w:rsid w:val="00A316F8"/>
    <w:rsid w:val="00A31931"/>
    <w:rsid w:val="00A31AC9"/>
    <w:rsid w:val="00A32DEA"/>
    <w:rsid w:val="00A330B3"/>
    <w:rsid w:val="00A332AB"/>
    <w:rsid w:val="00A3363E"/>
    <w:rsid w:val="00A34778"/>
    <w:rsid w:val="00A34965"/>
    <w:rsid w:val="00A34992"/>
    <w:rsid w:val="00A34EC6"/>
    <w:rsid w:val="00A35214"/>
    <w:rsid w:val="00A35537"/>
    <w:rsid w:val="00A36685"/>
    <w:rsid w:val="00A3672A"/>
    <w:rsid w:val="00A376D1"/>
    <w:rsid w:val="00A37DAB"/>
    <w:rsid w:val="00A37F62"/>
    <w:rsid w:val="00A40878"/>
    <w:rsid w:val="00A40CEC"/>
    <w:rsid w:val="00A40D8B"/>
    <w:rsid w:val="00A40E5E"/>
    <w:rsid w:val="00A40F48"/>
    <w:rsid w:val="00A41377"/>
    <w:rsid w:val="00A41752"/>
    <w:rsid w:val="00A41BF5"/>
    <w:rsid w:val="00A420A0"/>
    <w:rsid w:val="00A42350"/>
    <w:rsid w:val="00A423BB"/>
    <w:rsid w:val="00A450BA"/>
    <w:rsid w:val="00A451BE"/>
    <w:rsid w:val="00A4523F"/>
    <w:rsid w:val="00A45BC2"/>
    <w:rsid w:val="00A45CC1"/>
    <w:rsid w:val="00A46641"/>
    <w:rsid w:val="00A46718"/>
    <w:rsid w:val="00A46B4F"/>
    <w:rsid w:val="00A4704F"/>
    <w:rsid w:val="00A472A5"/>
    <w:rsid w:val="00A47B6E"/>
    <w:rsid w:val="00A47E6A"/>
    <w:rsid w:val="00A500AC"/>
    <w:rsid w:val="00A51442"/>
    <w:rsid w:val="00A51989"/>
    <w:rsid w:val="00A529DA"/>
    <w:rsid w:val="00A54A8B"/>
    <w:rsid w:val="00A5641B"/>
    <w:rsid w:val="00A564A4"/>
    <w:rsid w:val="00A56D68"/>
    <w:rsid w:val="00A57028"/>
    <w:rsid w:val="00A57C7F"/>
    <w:rsid w:val="00A6073A"/>
    <w:rsid w:val="00A60E23"/>
    <w:rsid w:val="00A63445"/>
    <w:rsid w:val="00A63842"/>
    <w:rsid w:val="00A638DA"/>
    <w:rsid w:val="00A64264"/>
    <w:rsid w:val="00A64F47"/>
    <w:rsid w:val="00A6513E"/>
    <w:rsid w:val="00A659C6"/>
    <w:rsid w:val="00A6636A"/>
    <w:rsid w:val="00A664DA"/>
    <w:rsid w:val="00A6659D"/>
    <w:rsid w:val="00A6662E"/>
    <w:rsid w:val="00A66C70"/>
    <w:rsid w:val="00A672E1"/>
    <w:rsid w:val="00A67536"/>
    <w:rsid w:val="00A6798E"/>
    <w:rsid w:val="00A67BD5"/>
    <w:rsid w:val="00A703E0"/>
    <w:rsid w:val="00A71523"/>
    <w:rsid w:val="00A72204"/>
    <w:rsid w:val="00A72350"/>
    <w:rsid w:val="00A73E45"/>
    <w:rsid w:val="00A7437D"/>
    <w:rsid w:val="00A75060"/>
    <w:rsid w:val="00A75DBC"/>
    <w:rsid w:val="00A76AEC"/>
    <w:rsid w:val="00A77695"/>
    <w:rsid w:val="00A80650"/>
    <w:rsid w:val="00A80797"/>
    <w:rsid w:val="00A80AB1"/>
    <w:rsid w:val="00A80AC7"/>
    <w:rsid w:val="00A81A17"/>
    <w:rsid w:val="00A81DB6"/>
    <w:rsid w:val="00A82344"/>
    <w:rsid w:val="00A828DD"/>
    <w:rsid w:val="00A82E20"/>
    <w:rsid w:val="00A84ACC"/>
    <w:rsid w:val="00A84CE5"/>
    <w:rsid w:val="00A85BB5"/>
    <w:rsid w:val="00A86CFA"/>
    <w:rsid w:val="00A87037"/>
    <w:rsid w:val="00A870D3"/>
    <w:rsid w:val="00A8784C"/>
    <w:rsid w:val="00A87971"/>
    <w:rsid w:val="00A87AD5"/>
    <w:rsid w:val="00A87FC6"/>
    <w:rsid w:val="00A901B2"/>
    <w:rsid w:val="00A9165F"/>
    <w:rsid w:val="00A91CEC"/>
    <w:rsid w:val="00A92985"/>
    <w:rsid w:val="00A92BA6"/>
    <w:rsid w:val="00A93050"/>
    <w:rsid w:val="00A93206"/>
    <w:rsid w:val="00A93715"/>
    <w:rsid w:val="00A93A08"/>
    <w:rsid w:val="00A94062"/>
    <w:rsid w:val="00A95D44"/>
    <w:rsid w:val="00A9600F"/>
    <w:rsid w:val="00A96051"/>
    <w:rsid w:val="00A96502"/>
    <w:rsid w:val="00A96591"/>
    <w:rsid w:val="00A96AB2"/>
    <w:rsid w:val="00A96BD9"/>
    <w:rsid w:val="00A97221"/>
    <w:rsid w:val="00A97C61"/>
    <w:rsid w:val="00A97E10"/>
    <w:rsid w:val="00AA0D07"/>
    <w:rsid w:val="00AA0DDC"/>
    <w:rsid w:val="00AA100D"/>
    <w:rsid w:val="00AA1E32"/>
    <w:rsid w:val="00AA21C0"/>
    <w:rsid w:val="00AA2EB6"/>
    <w:rsid w:val="00AA2EF9"/>
    <w:rsid w:val="00AA321A"/>
    <w:rsid w:val="00AA4C91"/>
    <w:rsid w:val="00AA58EE"/>
    <w:rsid w:val="00AA6190"/>
    <w:rsid w:val="00AA61E6"/>
    <w:rsid w:val="00AA6F3D"/>
    <w:rsid w:val="00AA7058"/>
    <w:rsid w:val="00AA77A0"/>
    <w:rsid w:val="00AA7DC2"/>
    <w:rsid w:val="00AB0F06"/>
    <w:rsid w:val="00AB1379"/>
    <w:rsid w:val="00AB20D8"/>
    <w:rsid w:val="00AB22D4"/>
    <w:rsid w:val="00AB2CFD"/>
    <w:rsid w:val="00AB3C4A"/>
    <w:rsid w:val="00AB4542"/>
    <w:rsid w:val="00AB57DE"/>
    <w:rsid w:val="00AB5BF4"/>
    <w:rsid w:val="00AC0A8D"/>
    <w:rsid w:val="00AC1524"/>
    <w:rsid w:val="00AC215C"/>
    <w:rsid w:val="00AC3509"/>
    <w:rsid w:val="00AC3BCE"/>
    <w:rsid w:val="00AC44CD"/>
    <w:rsid w:val="00AC50FC"/>
    <w:rsid w:val="00AC5C25"/>
    <w:rsid w:val="00AC5C8E"/>
    <w:rsid w:val="00AC5ED9"/>
    <w:rsid w:val="00AC7A14"/>
    <w:rsid w:val="00AC7ACE"/>
    <w:rsid w:val="00AC7D75"/>
    <w:rsid w:val="00AD1527"/>
    <w:rsid w:val="00AD15EA"/>
    <w:rsid w:val="00AD1AC2"/>
    <w:rsid w:val="00AD1ED8"/>
    <w:rsid w:val="00AD2016"/>
    <w:rsid w:val="00AD35EA"/>
    <w:rsid w:val="00AD3A2E"/>
    <w:rsid w:val="00AD3BA8"/>
    <w:rsid w:val="00AD4607"/>
    <w:rsid w:val="00AD537F"/>
    <w:rsid w:val="00AD57DF"/>
    <w:rsid w:val="00AD5F21"/>
    <w:rsid w:val="00AD628D"/>
    <w:rsid w:val="00AD6907"/>
    <w:rsid w:val="00AD6A84"/>
    <w:rsid w:val="00AD6A9A"/>
    <w:rsid w:val="00AD6EFA"/>
    <w:rsid w:val="00AD7452"/>
    <w:rsid w:val="00AD7EBE"/>
    <w:rsid w:val="00AE0447"/>
    <w:rsid w:val="00AE08D8"/>
    <w:rsid w:val="00AE0BF6"/>
    <w:rsid w:val="00AE0CB4"/>
    <w:rsid w:val="00AE0EC3"/>
    <w:rsid w:val="00AE1444"/>
    <w:rsid w:val="00AE14DD"/>
    <w:rsid w:val="00AE15DA"/>
    <w:rsid w:val="00AE22B7"/>
    <w:rsid w:val="00AE2428"/>
    <w:rsid w:val="00AE386C"/>
    <w:rsid w:val="00AE3A9A"/>
    <w:rsid w:val="00AE43A4"/>
    <w:rsid w:val="00AE44E7"/>
    <w:rsid w:val="00AE4DBF"/>
    <w:rsid w:val="00AE4F75"/>
    <w:rsid w:val="00AE5395"/>
    <w:rsid w:val="00AE5690"/>
    <w:rsid w:val="00AE5A1C"/>
    <w:rsid w:val="00AE5D3A"/>
    <w:rsid w:val="00AE5E96"/>
    <w:rsid w:val="00AE6506"/>
    <w:rsid w:val="00AE65A3"/>
    <w:rsid w:val="00AE7046"/>
    <w:rsid w:val="00AE7C56"/>
    <w:rsid w:val="00AF0657"/>
    <w:rsid w:val="00AF0E15"/>
    <w:rsid w:val="00AF0E66"/>
    <w:rsid w:val="00AF21C6"/>
    <w:rsid w:val="00AF260E"/>
    <w:rsid w:val="00AF2737"/>
    <w:rsid w:val="00AF277F"/>
    <w:rsid w:val="00AF283F"/>
    <w:rsid w:val="00AF358A"/>
    <w:rsid w:val="00AF3E00"/>
    <w:rsid w:val="00AF3E95"/>
    <w:rsid w:val="00AF4691"/>
    <w:rsid w:val="00AF4753"/>
    <w:rsid w:val="00AF4789"/>
    <w:rsid w:val="00AF5616"/>
    <w:rsid w:val="00AF5669"/>
    <w:rsid w:val="00AF5D92"/>
    <w:rsid w:val="00AF63FD"/>
    <w:rsid w:val="00AF6969"/>
    <w:rsid w:val="00AF70A8"/>
    <w:rsid w:val="00AF7193"/>
    <w:rsid w:val="00AF73D2"/>
    <w:rsid w:val="00AF7E66"/>
    <w:rsid w:val="00B0034C"/>
    <w:rsid w:val="00B006C3"/>
    <w:rsid w:val="00B00882"/>
    <w:rsid w:val="00B00F7F"/>
    <w:rsid w:val="00B00FD1"/>
    <w:rsid w:val="00B01193"/>
    <w:rsid w:val="00B01507"/>
    <w:rsid w:val="00B01596"/>
    <w:rsid w:val="00B01742"/>
    <w:rsid w:val="00B02863"/>
    <w:rsid w:val="00B02FB5"/>
    <w:rsid w:val="00B03894"/>
    <w:rsid w:val="00B0514E"/>
    <w:rsid w:val="00B05257"/>
    <w:rsid w:val="00B05720"/>
    <w:rsid w:val="00B0717D"/>
    <w:rsid w:val="00B072EB"/>
    <w:rsid w:val="00B074C2"/>
    <w:rsid w:val="00B077DD"/>
    <w:rsid w:val="00B07968"/>
    <w:rsid w:val="00B07C4B"/>
    <w:rsid w:val="00B11B31"/>
    <w:rsid w:val="00B12212"/>
    <w:rsid w:val="00B12561"/>
    <w:rsid w:val="00B12E52"/>
    <w:rsid w:val="00B137CB"/>
    <w:rsid w:val="00B137DD"/>
    <w:rsid w:val="00B14B6A"/>
    <w:rsid w:val="00B14F11"/>
    <w:rsid w:val="00B15279"/>
    <w:rsid w:val="00B1555F"/>
    <w:rsid w:val="00B156D1"/>
    <w:rsid w:val="00B16077"/>
    <w:rsid w:val="00B1688C"/>
    <w:rsid w:val="00B16CCD"/>
    <w:rsid w:val="00B16D87"/>
    <w:rsid w:val="00B16F55"/>
    <w:rsid w:val="00B17A39"/>
    <w:rsid w:val="00B20501"/>
    <w:rsid w:val="00B20C6C"/>
    <w:rsid w:val="00B2181E"/>
    <w:rsid w:val="00B21F25"/>
    <w:rsid w:val="00B2223E"/>
    <w:rsid w:val="00B22B9C"/>
    <w:rsid w:val="00B238CD"/>
    <w:rsid w:val="00B23CCC"/>
    <w:rsid w:val="00B2461B"/>
    <w:rsid w:val="00B24840"/>
    <w:rsid w:val="00B24938"/>
    <w:rsid w:val="00B24F93"/>
    <w:rsid w:val="00B25117"/>
    <w:rsid w:val="00B251B7"/>
    <w:rsid w:val="00B25ADD"/>
    <w:rsid w:val="00B25FBC"/>
    <w:rsid w:val="00B26597"/>
    <w:rsid w:val="00B26A12"/>
    <w:rsid w:val="00B26FA9"/>
    <w:rsid w:val="00B306BA"/>
    <w:rsid w:val="00B307FA"/>
    <w:rsid w:val="00B310CC"/>
    <w:rsid w:val="00B31964"/>
    <w:rsid w:val="00B31972"/>
    <w:rsid w:val="00B31ACC"/>
    <w:rsid w:val="00B31F3D"/>
    <w:rsid w:val="00B33F8E"/>
    <w:rsid w:val="00B34483"/>
    <w:rsid w:val="00B34806"/>
    <w:rsid w:val="00B35282"/>
    <w:rsid w:val="00B36A2A"/>
    <w:rsid w:val="00B3750C"/>
    <w:rsid w:val="00B379A4"/>
    <w:rsid w:val="00B40015"/>
    <w:rsid w:val="00B408AA"/>
    <w:rsid w:val="00B41177"/>
    <w:rsid w:val="00B414A4"/>
    <w:rsid w:val="00B42133"/>
    <w:rsid w:val="00B424CB"/>
    <w:rsid w:val="00B42F1E"/>
    <w:rsid w:val="00B439DF"/>
    <w:rsid w:val="00B442F5"/>
    <w:rsid w:val="00B4477E"/>
    <w:rsid w:val="00B4517F"/>
    <w:rsid w:val="00B451A2"/>
    <w:rsid w:val="00B45252"/>
    <w:rsid w:val="00B4537A"/>
    <w:rsid w:val="00B45DD6"/>
    <w:rsid w:val="00B4684C"/>
    <w:rsid w:val="00B50065"/>
    <w:rsid w:val="00B50F28"/>
    <w:rsid w:val="00B513F4"/>
    <w:rsid w:val="00B517DC"/>
    <w:rsid w:val="00B51965"/>
    <w:rsid w:val="00B5211A"/>
    <w:rsid w:val="00B526ED"/>
    <w:rsid w:val="00B5276E"/>
    <w:rsid w:val="00B527E5"/>
    <w:rsid w:val="00B52A02"/>
    <w:rsid w:val="00B5317F"/>
    <w:rsid w:val="00B54154"/>
    <w:rsid w:val="00B54604"/>
    <w:rsid w:val="00B54E91"/>
    <w:rsid w:val="00B55388"/>
    <w:rsid w:val="00B55C41"/>
    <w:rsid w:val="00B560CA"/>
    <w:rsid w:val="00B564C8"/>
    <w:rsid w:val="00B5715D"/>
    <w:rsid w:val="00B57455"/>
    <w:rsid w:val="00B57975"/>
    <w:rsid w:val="00B57B32"/>
    <w:rsid w:val="00B60B07"/>
    <w:rsid w:val="00B60EEF"/>
    <w:rsid w:val="00B611FA"/>
    <w:rsid w:val="00B612ED"/>
    <w:rsid w:val="00B61A6C"/>
    <w:rsid w:val="00B62727"/>
    <w:rsid w:val="00B63446"/>
    <w:rsid w:val="00B63B32"/>
    <w:rsid w:val="00B64324"/>
    <w:rsid w:val="00B6513C"/>
    <w:rsid w:val="00B65586"/>
    <w:rsid w:val="00B6626A"/>
    <w:rsid w:val="00B6676B"/>
    <w:rsid w:val="00B67381"/>
    <w:rsid w:val="00B6752F"/>
    <w:rsid w:val="00B70715"/>
    <w:rsid w:val="00B70B9F"/>
    <w:rsid w:val="00B70DC5"/>
    <w:rsid w:val="00B70E95"/>
    <w:rsid w:val="00B7228F"/>
    <w:rsid w:val="00B72805"/>
    <w:rsid w:val="00B7288E"/>
    <w:rsid w:val="00B74303"/>
    <w:rsid w:val="00B74FF1"/>
    <w:rsid w:val="00B75664"/>
    <w:rsid w:val="00B756BA"/>
    <w:rsid w:val="00B75D98"/>
    <w:rsid w:val="00B762E1"/>
    <w:rsid w:val="00B76F49"/>
    <w:rsid w:val="00B7759B"/>
    <w:rsid w:val="00B775D7"/>
    <w:rsid w:val="00B77990"/>
    <w:rsid w:val="00B80143"/>
    <w:rsid w:val="00B8063D"/>
    <w:rsid w:val="00B80920"/>
    <w:rsid w:val="00B80C26"/>
    <w:rsid w:val="00B812EB"/>
    <w:rsid w:val="00B818DF"/>
    <w:rsid w:val="00B81A24"/>
    <w:rsid w:val="00B8235A"/>
    <w:rsid w:val="00B82897"/>
    <w:rsid w:val="00B82D80"/>
    <w:rsid w:val="00B831AD"/>
    <w:rsid w:val="00B832CE"/>
    <w:rsid w:val="00B84056"/>
    <w:rsid w:val="00B84AE4"/>
    <w:rsid w:val="00B8576C"/>
    <w:rsid w:val="00B85AD3"/>
    <w:rsid w:val="00B862E4"/>
    <w:rsid w:val="00B86ECB"/>
    <w:rsid w:val="00B872FD"/>
    <w:rsid w:val="00B87348"/>
    <w:rsid w:val="00B878E3"/>
    <w:rsid w:val="00B90536"/>
    <w:rsid w:val="00B90FDE"/>
    <w:rsid w:val="00B91CFD"/>
    <w:rsid w:val="00B91E54"/>
    <w:rsid w:val="00B9228B"/>
    <w:rsid w:val="00B92CD6"/>
    <w:rsid w:val="00B9303A"/>
    <w:rsid w:val="00B93097"/>
    <w:rsid w:val="00B9325D"/>
    <w:rsid w:val="00B938C9"/>
    <w:rsid w:val="00B946A8"/>
    <w:rsid w:val="00B949E8"/>
    <w:rsid w:val="00B9513A"/>
    <w:rsid w:val="00B9548A"/>
    <w:rsid w:val="00B967BA"/>
    <w:rsid w:val="00B96B09"/>
    <w:rsid w:val="00B9717C"/>
    <w:rsid w:val="00B97874"/>
    <w:rsid w:val="00B97F18"/>
    <w:rsid w:val="00BA0286"/>
    <w:rsid w:val="00BA04EE"/>
    <w:rsid w:val="00BA15DE"/>
    <w:rsid w:val="00BA1B21"/>
    <w:rsid w:val="00BA1C16"/>
    <w:rsid w:val="00BA3332"/>
    <w:rsid w:val="00BA3D38"/>
    <w:rsid w:val="00BA47E3"/>
    <w:rsid w:val="00BA4E5D"/>
    <w:rsid w:val="00BA4EEF"/>
    <w:rsid w:val="00BA5850"/>
    <w:rsid w:val="00BA67E9"/>
    <w:rsid w:val="00BB015A"/>
    <w:rsid w:val="00BB01B0"/>
    <w:rsid w:val="00BB0DD1"/>
    <w:rsid w:val="00BB0E36"/>
    <w:rsid w:val="00BB1674"/>
    <w:rsid w:val="00BB1895"/>
    <w:rsid w:val="00BB1EEA"/>
    <w:rsid w:val="00BB2D22"/>
    <w:rsid w:val="00BB2E6B"/>
    <w:rsid w:val="00BB38EE"/>
    <w:rsid w:val="00BB45A7"/>
    <w:rsid w:val="00BB4866"/>
    <w:rsid w:val="00BB4DCF"/>
    <w:rsid w:val="00BB5069"/>
    <w:rsid w:val="00BB5A9C"/>
    <w:rsid w:val="00BB622E"/>
    <w:rsid w:val="00BB63E7"/>
    <w:rsid w:val="00BB6558"/>
    <w:rsid w:val="00BB7570"/>
    <w:rsid w:val="00BB7802"/>
    <w:rsid w:val="00BB78E5"/>
    <w:rsid w:val="00BB7C79"/>
    <w:rsid w:val="00BB7F98"/>
    <w:rsid w:val="00BC03BE"/>
    <w:rsid w:val="00BC1103"/>
    <w:rsid w:val="00BC118F"/>
    <w:rsid w:val="00BC13C3"/>
    <w:rsid w:val="00BC1457"/>
    <w:rsid w:val="00BC1586"/>
    <w:rsid w:val="00BC1633"/>
    <w:rsid w:val="00BC18C8"/>
    <w:rsid w:val="00BC1956"/>
    <w:rsid w:val="00BC228D"/>
    <w:rsid w:val="00BC2377"/>
    <w:rsid w:val="00BC2BC2"/>
    <w:rsid w:val="00BC3957"/>
    <w:rsid w:val="00BC3A61"/>
    <w:rsid w:val="00BC41E6"/>
    <w:rsid w:val="00BC42EF"/>
    <w:rsid w:val="00BC4A40"/>
    <w:rsid w:val="00BC56D6"/>
    <w:rsid w:val="00BC581D"/>
    <w:rsid w:val="00BC5E9D"/>
    <w:rsid w:val="00BC6DFB"/>
    <w:rsid w:val="00BC7B58"/>
    <w:rsid w:val="00BD0656"/>
    <w:rsid w:val="00BD1070"/>
    <w:rsid w:val="00BD1249"/>
    <w:rsid w:val="00BD12B6"/>
    <w:rsid w:val="00BD1ADE"/>
    <w:rsid w:val="00BD1B03"/>
    <w:rsid w:val="00BD1DCB"/>
    <w:rsid w:val="00BD2545"/>
    <w:rsid w:val="00BD26B1"/>
    <w:rsid w:val="00BD2712"/>
    <w:rsid w:val="00BD2C25"/>
    <w:rsid w:val="00BD34C9"/>
    <w:rsid w:val="00BD356A"/>
    <w:rsid w:val="00BD3B26"/>
    <w:rsid w:val="00BD3E01"/>
    <w:rsid w:val="00BD3E30"/>
    <w:rsid w:val="00BD3E66"/>
    <w:rsid w:val="00BD4855"/>
    <w:rsid w:val="00BD4CAB"/>
    <w:rsid w:val="00BD506C"/>
    <w:rsid w:val="00BD567B"/>
    <w:rsid w:val="00BD5F7A"/>
    <w:rsid w:val="00BD608A"/>
    <w:rsid w:val="00BD63C5"/>
    <w:rsid w:val="00BD657C"/>
    <w:rsid w:val="00BD67DC"/>
    <w:rsid w:val="00BD6CEF"/>
    <w:rsid w:val="00BD760D"/>
    <w:rsid w:val="00BD7B42"/>
    <w:rsid w:val="00BE07A3"/>
    <w:rsid w:val="00BE1072"/>
    <w:rsid w:val="00BE1306"/>
    <w:rsid w:val="00BE2922"/>
    <w:rsid w:val="00BE293A"/>
    <w:rsid w:val="00BE2D55"/>
    <w:rsid w:val="00BE3498"/>
    <w:rsid w:val="00BE3A6F"/>
    <w:rsid w:val="00BE3C46"/>
    <w:rsid w:val="00BE3DCC"/>
    <w:rsid w:val="00BE3E42"/>
    <w:rsid w:val="00BE483B"/>
    <w:rsid w:val="00BE4E64"/>
    <w:rsid w:val="00BE54C9"/>
    <w:rsid w:val="00BE5649"/>
    <w:rsid w:val="00BE6AB1"/>
    <w:rsid w:val="00BE72E3"/>
    <w:rsid w:val="00BE73FE"/>
    <w:rsid w:val="00BE7E12"/>
    <w:rsid w:val="00BE7FAB"/>
    <w:rsid w:val="00BF00CA"/>
    <w:rsid w:val="00BF1517"/>
    <w:rsid w:val="00BF17E1"/>
    <w:rsid w:val="00BF1A79"/>
    <w:rsid w:val="00BF2B45"/>
    <w:rsid w:val="00BF2BBD"/>
    <w:rsid w:val="00BF2E92"/>
    <w:rsid w:val="00BF371E"/>
    <w:rsid w:val="00BF3B24"/>
    <w:rsid w:val="00BF40F5"/>
    <w:rsid w:val="00BF43D9"/>
    <w:rsid w:val="00BF440E"/>
    <w:rsid w:val="00BF715C"/>
    <w:rsid w:val="00C008D3"/>
    <w:rsid w:val="00C01420"/>
    <w:rsid w:val="00C01EE3"/>
    <w:rsid w:val="00C02316"/>
    <w:rsid w:val="00C025E6"/>
    <w:rsid w:val="00C04215"/>
    <w:rsid w:val="00C04D7D"/>
    <w:rsid w:val="00C05220"/>
    <w:rsid w:val="00C0596D"/>
    <w:rsid w:val="00C05B23"/>
    <w:rsid w:val="00C05B3B"/>
    <w:rsid w:val="00C06538"/>
    <w:rsid w:val="00C06843"/>
    <w:rsid w:val="00C07785"/>
    <w:rsid w:val="00C07C9B"/>
    <w:rsid w:val="00C10638"/>
    <w:rsid w:val="00C1072B"/>
    <w:rsid w:val="00C11E1E"/>
    <w:rsid w:val="00C12B67"/>
    <w:rsid w:val="00C1346D"/>
    <w:rsid w:val="00C1482B"/>
    <w:rsid w:val="00C15209"/>
    <w:rsid w:val="00C15960"/>
    <w:rsid w:val="00C1597E"/>
    <w:rsid w:val="00C16347"/>
    <w:rsid w:val="00C16592"/>
    <w:rsid w:val="00C168CE"/>
    <w:rsid w:val="00C16FEC"/>
    <w:rsid w:val="00C1768A"/>
    <w:rsid w:val="00C17CEC"/>
    <w:rsid w:val="00C2099A"/>
    <w:rsid w:val="00C21669"/>
    <w:rsid w:val="00C218C6"/>
    <w:rsid w:val="00C220D4"/>
    <w:rsid w:val="00C23399"/>
    <w:rsid w:val="00C23CBC"/>
    <w:rsid w:val="00C24A2E"/>
    <w:rsid w:val="00C24DA7"/>
    <w:rsid w:val="00C25E47"/>
    <w:rsid w:val="00C26197"/>
    <w:rsid w:val="00C27798"/>
    <w:rsid w:val="00C27972"/>
    <w:rsid w:val="00C3084C"/>
    <w:rsid w:val="00C30DD3"/>
    <w:rsid w:val="00C30E39"/>
    <w:rsid w:val="00C317B5"/>
    <w:rsid w:val="00C3191E"/>
    <w:rsid w:val="00C3197C"/>
    <w:rsid w:val="00C32702"/>
    <w:rsid w:val="00C32AC2"/>
    <w:rsid w:val="00C32D10"/>
    <w:rsid w:val="00C32F3A"/>
    <w:rsid w:val="00C33406"/>
    <w:rsid w:val="00C33ED7"/>
    <w:rsid w:val="00C34BBB"/>
    <w:rsid w:val="00C35153"/>
    <w:rsid w:val="00C3529F"/>
    <w:rsid w:val="00C3560D"/>
    <w:rsid w:val="00C35AD2"/>
    <w:rsid w:val="00C35E56"/>
    <w:rsid w:val="00C363A8"/>
    <w:rsid w:val="00C367FF"/>
    <w:rsid w:val="00C36B06"/>
    <w:rsid w:val="00C36C21"/>
    <w:rsid w:val="00C36CA9"/>
    <w:rsid w:val="00C374C4"/>
    <w:rsid w:val="00C401AD"/>
    <w:rsid w:val="00C401F5"/>
    <w:rsid w:val="00C4035B"/>
    <w:rsid w:val="00C411DD"/>
    <w:rsid w:val="00C41BB0"/>
    <w:rsid w:val="00C431B2"/>
    <w:rsid w:val="00C43729"/>
    <w:rsid w:val="00C43B42"/>
    <w:rsid w:val="00C43CE8"/>
    <w:rsid w:val="00C43EF4"/>
    <w:rsid w:val="00C44AB0"/>
    <w:rsid w:val="00C44D76"/>
    <w:rsid w:val="00C44E2F"/>
    <w:rsid w:val="00C45617"/>
    <w:rsid w:val="00C458DC"/>
    <w:rsid w:val="00C46224"/>
    <w:rsid w:val="00C462D4"/>
    <w:rsid w:val="00C46865"/>
    <w:rsid w:val="00C46946"/>
    <w:rsid w:val="00C47D87"/>
    <w:rsid w:val="00C5018B"/>
    <w:rsid w:val="00C50C08"/>
    <w:rsid w:val="00C513A4"/>
    <w:rsid w:val="00C51F80"/>
    <w:rsid w:val="00C528E2"/>
    <w:rsid w:val="00C532BB"/>
    <w:rsid w:val="00C532D7"/>
    <w:rsid w:val="00C5343D"/>
    <w:rsid w:val="00C538D4"/>
    <w:rsid w:val="00C54A2A"/>
    <w:rsid w:val="00C54C4F"/>
    <w:rsid w:val="00C54DDF"/>
    <w:rsid w:val="00C55E03"/>
    <w:rsid w:val="00C56A50"/>
    <w:rsid w:val="00C56FD0"/>
    <w:rsid w:val="00C579A3"/>
    <w:rsid w:val="00C606A1"/>
    <w:rsid w:val="00C61BB7"/>
    <w:rsid w:val="00C62697"/>
    <w:rsid w:val="00C636EC"/>
    <w:rsid w:val="00C63FCB"/>
    <w:rsid w:val="00C646FC"/>
    <w:rsid w:val="00C64A19"/>
    <w:rsid w:val="00C658F1"/>
    <w:rsid w:val="00C668D4"/>
    <w:rsid w:val="00C66C71"/>
    <w:rsid w:val="00C67E76"/>
    <w:rsid w:val="00C7001C"/>
    <w:rsid w:val="00C70EED"/>
    <w:rsid w:val="00C71EC0"/>
    <w:rsid w:val="00C72424"/>
    <w:rsid w:val="00C726EF"/>
    <w:rsid w:val="00C73631"/>
    <w:rsid w:val="00C73A6A"/>
    <w:rsid w:val="00C7410A"/>
    <w:rsid w:val="00C744F6"/>
    <w:rsid w:val="00C74569"/>
    <w:rsid w:val="00C74EE5"/>
    <w:rsid w:val="00C753D5"/>
    <w:rsid w:val="00C77567"/>
    <w:rsid w:val="00C7781F"/>
    <w:rsid w:val="00C77C1B"/>
    <w:rsid w:val="00C81129"/>
    <w:rsid w:val="00C820D2"/>
    <w:rsid w:val="00C828C0"/>
    <w:rsid w:val="00C83193"/>
    <w:rsid w:val="00C839C7"/>
    <w:rsid w:val="00C83B89"/>
    <w:rsid w:val="00C84103"/>
    <w:rsid w:val="00C84394"/>
    <w:rsid w:val="00C84977"/>
    <w:rsid w:val="00C8504B"/>
    <w:rsid w:val="00C86213"/>
    <w:rsid w:val="00C86DEC"/>
    <w:rsid w:val="00C87523"/>
    <w:rsid w:val="00C8798E"/>
    <w:rsid w:val="00C879DA"/>
    <w:rsid w:val="00C90DD3"/>
    <w:rsid w:val="00C913B1"/>
    <w:rsid w:val="00C91451"/>
    <w:rsid w:val="00C9272D"/>
    <w:rsid w:val="00C9374C"/>
    <w:rsid w:val="00C93C8E"/>
    <w:rsid w:val="00C941AC"/>
    <w:rsid w:val="00C94230"/>
    <w:rsid w:val="00C94F63"/>
    <w:rsid w:val="00C96A3A"/>
    <w:rsid w:val="00C97001"/>
    <w:rsid w:val="00C97928"/>
    <w:rsid w:val="00C97DF2"/>
    <w:rsid w:val="00CA004B"/>
    <w:rsid w:val="00CA0073"/>
    <w:rsid w:val="00CA04A1"/>
    <w:rsid w:val="00CA0F57"/>
    <w:rsid w:val="00CA10E2"/>
    <w:rsid w:val="00CA176F"/>
    <w:rsid w:val="00CA2DB1"/>
    <w:rsid w:val="00CA2DFC"/>
    <w:rsid w:val="00CA2EE7"/>
    <w:rsid w:val="00CA33A0"/>
    <w:rsid w:val="00CA398D"/>
    <w:rsid w:val="00CA3F87"/>
    <w:rsid w:val="00CA41F5"/>
    <w:rsid w:val="00CA5B7A"/>
    <w:rsid w:val="00CA6191"/>
    <w:rsid w:val="00CA63B4"/>
    <w:rsid w:val="00CA6C9F"/>
    <w:rsid w:val="00CA7AF1"/>
    <w:rsid w:val="00CA7E87"/>
    <w:rsid w:val="00CB0049"/>
    <w:rsid w:val="00CB0CD0"/>
    <w:rsid w:val="00CB0E94"/>
    <w:rsid w:val="00CB15EB"/>
    <w:rsid w:val="00CB2E2D"/>
    <w:rsid w:val="00CB31A5"/>
    <w:rsid w:val="00CB42BC"/>
    <w:rsid w:val="00CB45C0"/>
    <w:rsid w:val="00CB55B5"/>
    <w:rsid w:val="00CB5633"/>
    <w:rsid w:val="00CB5E65"/>
    <w:rsid w:val="00CB5F52"/>
    <w:rsid w:val="00CB6684"/>
    <w:rsid w:val="00CB68C7"/>
    <w:rsid w:val="00CB7080"/>
    <w:rsid w:val="00CB76BC"/>
    <w:rsid w:val="00CB796F"/>
    <w:rsid w:val="00CB7C3E"/>
    <w:rsid w:val="00CC05DF"/>
    <w:rsid w:val="00CC0788"/>
    <w:rsid w:val="00CC0824"/>
    <w:rsid w:val="00CC1BDF"/>
    <w:rsid w:val="00CC317D"/>
    <w:rsid w:val="00CC35F1"/>
    <w:rsid w:val="00CC45F9"/>
    <w:rsid w:val="00CC4E11"/>
    <w:rsid w:val="00CC5A37"/>
    <w:rsid w:val="00CC5B41"/>
    <w:rsid w:val="00CC65D6"/>
    <w:rsid w:val="00CC6BD6"/>
    <w:rsid w:val="00CC7139"/>
    <w:rsid w:val="00CC790F"/>
    <w:rsid w:val="00CC7B73"/>
    <w:rsid w:val="00CC7EC7"/>
    <w:rsid w:val="00CD087F"/>
    <w:rsid w:val="00CD0A4F"/>
    <w:rsid w:val="00CD12A5"/>
    <w:rsid w:val="00CD22F6"/>
    <w:rsid w:val="00CD2409"/>
    <w:rsid w:val="00CD2790"/>
    <w:rsid w:val="00CD3141"/>
    <w:rsid w:val="00CD4223"/>
    <w:rsid w:val="00CD50DB"/>
    <w:rsid w:val="00CD542C"/>
    <w:rsid w:val="00CD59C0"/>
    <w:rsid w:val="00CD5A30"/>
    <w:rsid w:val="00CD5C45"/>
    <w:rsid w:val="00CD5D97"/>
    <w:rsid w:val="00CD5E79"/>
    <w:rsid w:val="00CD6100"/>
    <w:rsid w:val="00CD62CD"/>
    <w:rsid w:val="00CD654A"/>
    <w:rsid w:val="00CD75BE"/>
    <w:rsid w:val="00CE04D6"/>
    <w:rsid w:val="00CE05D5"/>
    <w:rsid w:val="00CE0B8F"/>
    <w:rsid w:val="00CE0C91"/>
    <w:rsid w:val="00CE1334"/>
    <w:rsid w:val="00CE1683"/>
    <w:rsid w:val="00CE18D8"/>
    <w:rsid w:val="00CE1A00"/>
    <w:rsid w:val="00CE1E77"/>
    <w:rsid w:val="00CE1EF5"/>
    <w:rsid w:val="00CE234A"/>
    <w:rsid w:val="00CE253D"/>
    <w:rsid w:val="00CE2FDB"/>
    <w:rsid w:val="00CE3516"/>
    <w:rsid w:val="00CE431B"/>
    <w:rsid w:val="00CE45E8"/>
    <w:rsid w:val="00CE4B1E"/>
    <w:rsid w:val="00CE4CAE"/>
    <w:rsid w:val="00CE507D"/>
    <w:rsid w:val="00CE56E6"/>
    <w:rsid w:val="00CE5807"/>
    <w:rsid w:val="00CE5A05"/>
    <w:rsid w:val="00CE619F"/>
    <w:rsid w:val="00CE6534"/>
    <w:rsid w:val="00CE66F0"/>
    <w:rsid w:val="00CE6AF1"/>
    <w:rsid w:val="00CE6F9E"/>
    <w:rsid w:val="00CE79E0"/>
    <w:rsid w:val="00CE7D15"/>
    <w:rsid w:val="00CF04EB"/>
    <w:rsid w:val="00CF0ED0"/>
    <w:rsid w:val="00CF12C5"/>
    <w:rsid w:val="00CF1407"/>
    <w:rsid w:val="00CF20DD"/>
    <w:rsid w:val="00CF212B"/>
    <w:rsid w:val="00CF31AB"/>
    <w:rsid w:val="00CF3946"/>
    <w:rsid w:val="00CF4059"/>
    <w:rsid w:val="00CF5287"/>
    <w:rsid w:val="00CF583C"/>
    <w:rsid w:val="00CF5CF5"/>
    <w:rsid w:val="00CF5E83"/>
    <w:rsid w:val="00CF6C25"/>
    <w:rsid w:val="00CF71BB"/>
    <w:rsid w:val="00CF792A"/>
    <w:rsid w:val="00CF7AE2"/>
    <w:rsid w:val="00CF7CF7"/>
    <w:rsid w:val="00D00088"/>
    <w:rsid w:val="00D00357"/>
    <w:rsid w:val="00D005E4"/>
    <w:rsid w:val="00D007A5"/>
    <w:rsid w:val="00D00FB3"/>
    <w:rsid w:val="00D00FD5"/>
    <w:rsid w:val="00D01548"/>
    <w:rsid w:val="00D0160D"/>
    <w:rsid w:val="00D0174C"/>
    <w:rsid w:val="00D018CB"/>
    <w:rsid w:val="00D026F6"/>
    <w:rsid w:val="00D02888"/>
    <w:rsid w:val="00D02E79"/>
    <w:rsid w:val="00D03476"/>
    <w:rsid w:val="00D04106"/>
    <w:rsid w:val="00D04B87"/>
    <w:rsid w:val="00D05959"/>
    <w:rsid w:val="00D06050"/>
    <w:rsid w:val="00D060EF"/>
    <w:rsid w:val="00D063E0"/>
    <w:rsid w:val="00D06E16"/>
    <w:rsid w:val="00D071C6"/>
    <w:rsid w:val="00D078E6"/>
    <w:rsid w:val="00D07F5E"/>
    <w:rsid w:val="00D11D12"/>
    <w:rsid w:val="00D11E63"/>
    <w:rsid w:val="00D1218A"/>
    <w:rsid w:val="00D125AF"/>
    <w:rsid w:val="00D1283C"/>
    <w:rsid w:val="00D129E4"/>
    <w:rsid w:val="00D12E58"/>
    <w:rsid w:val="00D13E57"/>
    <w:rsid w:val="00D141F6"/>
    <w:rsid w:val="00D14B51"/>
    <w:rsid w:val="00D14BE7"/>
    <w:rsid w:val="00D14D1F"/>
    <w:rsid w:val="00D15518"/>
    <w:rsid w:val="00D15B2E"/>
    <w:rsid w:val="00D15F3D"/>
    <w:rsid w:val="00D16370"/>
    <w:rsid w:val="00D168F0"/>
    <w:rsid w:val="00D17F57"/>
    <w:rsid w:val="00D17FAE"/>
    <w:rsid w:val="00D20492"/>
    <w:rsid w:val="00D20F99"/>
    <w:rsid w:val="00D216D9"/>
    <w:rsid w:val="00D216FC"/>
    <w:rsid w:val="00D21F0B"/>
    <w:rsid w:val="00D223FE"/>
    <w:rsid w:val="00D22481"/>
    <w:rsid w:val="00D226F2"/>
    <w:rsid w:val="00D2304E"/>
    <w:rsid w:val="00D23FD6"/>
    <w:rsid w:val="00D240D6"/>
    <w:rsid w:val="00D24643"/>
    <w:rsid w:val="00D24A22"/>
    <w:rsid w:val="00D2506A"/>
    <w:rsid w:val="00D25CBC"/>
    <w:rsid w:val="00D26280"/>
    <w:rsid w:val="00D26348"/>
    <w:rsid w:val="00D27291"/>
    <w:rsid w:val="00D27565"/>
    <w:rsid w:val="00D27677"/>
    <w:rsid w:val="00D2773E"/>
    <w:rsid w:val="00D27A59"/>
    <w:rsid w:val="00D27AB9"/>
    <w:rsid w:val="00D27B92"/>
    <w:rsid w:val="00D31CBB"/>
    <w:rsid w:val="00D325BF"/>
    <w:rsid w:val="00D3314E"/>
    <w:rsid w:val="00D3341F"/>
    <w:rsid w:val="00D33CE8"/>
    <w:rsid w:val="00D35739"/>
    <w:rsid w:val="00D36469"/>
    <w:rsid w:val="00D375C1"/>
    <w:rsid w:val="00D37729"/>
    <w:rsid w:val="00D40EBD"/>
    <w:rsid w:val="00D4158B"/>
    <w:rsid w:val="00D4325A"/>
    <w:rsid w:val="00D451FE"/>
    <w:rsid w:val="00D45627"/>
    <w:rsid w:val="00D45DA4"/>
    <w:rsid w:val="00D46268"/>
    <w:rsid w:val="00D463A9"/>
    <w:rsid w:val="00D46B50"/>
    <w:rsid w:val="00D46EB2"/>
    <w:rsid w:val="00D471CF"/>
    <w:rsid w:val="00D500BD"/>
    <w:rsid w:val="00D5091B"/>
    <w:rsid w:val="00D5164A"/>
    <w:rsid w:val="00D51B6B"/>
    <w:rsid w:val="00D51E41"/>
    <w:rsid w:val="00D51ED3"/>
    <w:rsid w:val="00D528D8"/>
    <w:rsid w:val="00D52980"/>
    <w:rsid w:val="00D52A89"/>
    <w:rsid w:val="00D53047"/>
    <w:rsid w:val="00D53144"/>
    <w:rsid w:val="00D531B9"/>
    <w:rsid w:val="00D5349D"/>
    <w:rsid w:val="00D540FB"/>
    <w:rsid w:val="00D54928"/>
    <w:rsid w:val="00D54B95"/>
    <w:rsid w:val="00D55871"/>
    <w:rsid w:val="00D55FF1"/>
    <w:rsid w:val="00D563B9"/>
    <w:rsid w:val="00D57D67"/>
    <w:rsid w:val="00D603BB"/>
    <w:rsid w:val="00D60712"/>
    <w:rsid w:val="00D60778"/>
    <w:rsid w:val="00D614A1"/>
    <w:rsid w:val="00D61712"/>
    <w:rsid w:val="00D61877"/>
    <w:rsid w:val="00D619D5"/>
    <w:rsid w:val="00D61E6A"/>
    <w:rsid w:val="00D61E8F"/>
    <w:rsid w:val="00D61EDE"/>
    <w:rsid w:val="00D62B6D"/>
    <w:rsid w:val="00D63710"/>
    <w:rsid w:val="00D643B0"/>
    <w:rsid w:val="00D64BB7"/>
    <w:rsid w:val="00D64F3B"/>
    <w:rsid w:val="00D65099"/>
    <w:rsid w:val="00D65A7C"/>
    <w:rsid w:val="00D65D08"/>
    <w:rsid w:val="00D66129"/>
    <w:rsid w:val="00D66AA0"/>
    <w:rsid w:val="00D66C04"/>
    <w:rsid w:val="00D66C39"/>
    <w:rsid w:val="00D66F32"/>
    <w:rsid w:val="00D7045C"/>
    <w:rsid w:val="00D70797"/>
    <w:rsid w:val="00D713A3"/>
    <w:rsid w:val="00D715E5"/>
    <w:rsid w:val="00D71A94"/>
    <w:rsid w:val="00D71E04"/>
    <w:rsid w:val="00D72A9E"/>
    <w:rsid w:val="00D73930"/>
    <w:rsid w:val="00D756AC"/>
    <w:rsid w:val="00D7598B"/>
    <w:rsid w:val="00D75B1C"/>
    <w:rsid w:val="00D762EC"/>
    <w:rsid w:val="00D7666D"/>
    <w:rsid w:val="00D77976"/>
    <w:rsid w:val="00D77B9E"/>
    <w:rsid w:val="00D77F32"/>
    <w:rsid w:val="00D8015E"/>
    <w:rsid w:val="00D80388"/>
    <w:rsid w:val="00D81031"/>
    <w:rsid w:val="00D8149B"/>
    <w:rsid w:val="00D81F2B"/>
    <w:rsid w:val="00D82171"/>
    <w:rsid w:val="00D8252D"/>
    <w:rsid w:val="00D83654"/>
    <w:rsid w:val="00D83D9E"/>
    <w:rsid w:val="00D86097"/>
    <w:rsid w:val="00D86373"/>
    <w:rsid w:val="00D878BC"/>
    <w:rsid w:val="00D901C3"/>
    <w:rsid w:val="00D91873"/>
    <w:rsid w:val="00D91CBB"/>
    <w:rsid w:val="00D91D00"/>
    <w:rsid w:val="00D92145"/>
    <w:rsid w:val="00D92B93"/>
    <w:rsid w:val="00D936E3"/>
    <w:rsid w:val="00D937A9"/>
    <w:rsid w:val="00D94072"/>
    <w:rsid w:val="00D94A2C"/>
    <w:rsid w:val="00D94C0E"/>
    <w:rsid w:val="00D95254"/>
    <w:rsid w:val="00D95F20"/>
    <w:rsid w:val="00D96737"/>
    <w:rsid w:val="00D9695E"/>
    <w:rsid w:val="00D96AD5"/>
    <w:rsid w:val="00D96FDF"/>
    <w:rsid w:val="00D97AC5"/>
    <w:rsid w:val="00DA01BF"/>
    <w:rsid w:val="00DA0225"/>
    <w:rsid w:val="00DA0322"/>
    <w:rsid w:val="00DA140D"/>
    <w:rsid w:val="00DA1F24"/>
    <w:rsid w:val="00DA215C"/>
    <w:rsid w:val="00DA299D"/>
    <w:rsid w:val="00DA2C35"/>
    <w:rsid w:val="00DA3C0C"/>
    <w:rsid w:val="00DA3CB0"/>
    <w:rsid w:val="00DA5832"/>
    <w:rsid w:val="00DA58F3"/>
    <w:rsid w:val="00DA5DD2"/>
    <w:rsid w:val="00DA6561"/>
    <w:rsid w:val="00DA7347"/>
    <w:rsid w:val="00DA73FC"/>
    <w:rsid w:val="00DB0169"/>
    <w:rsid w:val="00DB03F9"/>
    <w:rsid w:val="00DB0558"/>
    <w:rsid w:val="00DB0F01"/>
    <w:rsid w:val="00DB22F6"/>
    <w:rsid w:val="00DB349F"/>
    <w:rsid w:val="00DB3DA5"/>
    <w:rsid w:val="00DB41D7"/>
    <w:rsid w:val="00DB465F"/>
    <w:rsid w:val="00DB4EAE"/>
    <w:rsid w:val="00DB5008"/>
    <w:rsid w:val="00DB55E1"/>
    <w:rsid w:val="00DB7B72"/>
    <w:rsid w:val="00DB7F4B"/>
    <w:rsid w:val="00DC0C9B"/>
    <w:rsid w:val="00DC1156"/>
    <w:rsid w:val="00DC166E"/>
    <w:rsid w:val="00DC2951"/>
    <w:rsid w:val="00DC30E8"/>
    <w:rsid w:val="00DC3D02"/>
    <w:rsid w:val="00DC3FC3"/>
    <w:rsid w:val="00DC407C"/>
    <w:rsid w:val="00DC42D6"/>
    <w:rsid w:val="00DC4C0D"/>
    <w:rsid w:val="00DC4FFF"/>
    <w:rsid w:val="00DC5645"/>
    <w:rsid w:val="00DC5B05"/>
    <w:rsid w:val="00DC6BD3"/>
    <w:rsid w:val="00DC7006"/>
    <w:rsid w:val="00DC71A7"/>
    <w:rsid w:val="00DC73A3"/>
    <w:rsid w:val="00DC7487"/>
    <w:rsid w:val="00DC75D1"/>
    <w:rsid w:val="00DC7C21"/>
    <w:rsid w:val="00DD167F"/>
    <w:rsid w:val="00DD2116"/>
    <w:rsid w:val="00DD24CD"/>
    <w:rsid w:val="00DD2880"/>
    <w:rsid w:val="00DD29D3"/>
    <w:rsid w:val="00DD3C2D"/>
    <w:rsid w:val="00DD451E"/>
    <w:rsid w:val="00DD4C90"/>
    <w:rsid w:val="00DD5387"/>
    <w:rsid w:val="00DD56CD"/>
    <w:rsid w:val="00DD5B1E"/>
    <w:rsid w:val="00DD6BD9"/>
    <w:rsid w:val="00DD70C5"/>
    <w:rsid w:val="00DE25FE"/>
    <w:rsid w:val="00DE2B9C"/>
    <w:rsid w:val="00DE3ADA"/>
    <w:rsid w:val="00DE40E6"/>
    <w:rsid w:val="00DE4336"/>
    <w:rsid w:val="00DE45D8"/>
    <w:rsid w:val="00DE524E"/>
    <w:rsid w:val="00DE58C9"/>
    <w:rsid w:val="00DE58D3"/>
    <w:rsid w:val="00DE5DB0"/>
    <w:rsid w:val="00DF0299"/>
    <w:rsid w:val="00DF0358"/>
    <w:rsid w:val="00DF0A04"/>
    <w:rsid w:val="00DF0AD7"/>
    <w:rsid w:val="00DF1398"/>
    <w:rsid w:val="00DF1846"/>
    <w:rsid w:val="00DF1C3A"/>
    <w:rsid w:val="00DF1E5D"/>
    <w:rsid w:val="00DF3346"/>
    <w:rsid w:val="00DF3DD5"/>
    <w:rsid w:val="00DF3E28"/>
    <w:rsid w:val="00DF41F9"/>
    <w:rsid w:val="00DF43B5"/>
    <w:rsid w:val="00DF5EC1"/>
    <w:rsid w:val="00DF61EF"/>
    <w:rsid w:val="00DF6916"/>
    <w:rsid w:val="00DF69B7"/>
    <w:rsid w:val="00DF6C63"/>
    <w:rsid w:val="00DF72D3"/>
    <w:rsid w:val="00DF76AE"/>
    <w:rsid w:val="00DF780C"/>
    <w:rsid w:val="00E00F87"/>
    <w:rsid w:val="00E0155F"/>
    <w:rsid w:val="00E0197D"/>
    <w:rsid w:val="00E02FDB"/>
    <w:rsid w:val="00E03220"/>
    <w:rsid w:val="00E039C7"/>
    <w:rsid w:val="00E0472C"/>
    <w:rsid w:val="00E04DF6"/>
    <w:rsid w:val="00E05966"/>
    <w:rsid w:val="00E06816"/>
    <w:rsid w:val="00E06B75"/>
    <w:rsid w:val="00E06DBE"/>
    <w:rsid w:val="00E07301"/>
    <w:rsid w:val="00E10C54"/>
    <w:rsid w:val="00E10DEE"/>
    <w:rsid w:val="00E1112D"/>
    <w:rsid w:val="00E1117D"/>
    <w:rsid w:val="00E11B38"/>
    <w:rsid w:val="00E11BCA"/>
    <w:rsid w:val="00E11FC2"/>
    <w:rsid w:val="00E12985"/>
    <w:rsid w:val="00E12F07"/>
    <w:rsid w:val="00E13203"/>
    <w:rsid w:val="00E135AE"/>
    <w:rsid w:val="00E13F9C"/>
    <w:rsid w:val="00E1423C"/>
    <w:rsid w:val="00E14781"/>
    <w:rsid w:val="00E14CE1"/>
    <w:rsid w:val="00E15808"/>
    <w:rsid w:val="00E165B1"/>
    <w:rsid w:val="00E16A8C"/>
    <w:rsid w:val="00E16B68"/>
    <w:rsid w:val="00E16E6C"/>
    <w:rsid w:val="00E170A6"/>
    <w:rsid w:val="00E174CC"/>
    <w:rsid w:val="00E1764E"/>
    <w:rsid w:val="00E17927"/>
    <w:rsid w:val="00E206CE"/>
    <w:rsid w:val="00E210B6"/>
    <w:rsid w:val="00E2143E"/>
    <w:rsid w:val="00E2166C"/>
    <w:rsid w:val="00E21999"/>
    <w:rsid w:val="00E227B0"/>
    <w:rsid w:val="00E22BB7"/>
    <w:rsid w:val="00E22C94"/>
    <w:rsid w:val="00E23552"/>
    <w:rsid w:val="00E2402C"/>
    <w:rsid w:val="00E24CF6"/>
    <w:rsid w:val="00E252F1"/>
    <w:rsid w:val="00E25998"/>
    <w:rsid w:val="00E26689"/>
    <w:rsid w:val="00E276E0"/>
    <w:rsid w:val="00E30BAF"/>
    <w:rsid w:val="00E30BD8"/>
    <w:rsid w:val="00E30CDB"/>
    <w:rsid w:val="00E30D36"/>
    <w:rsid w:val="00E30FAB"/>
    <w:rsid w:val="00E32EB0"/>
    <w:rsid w:val="00E32F34"/>
    <w:rsid w:val="00E330A8"/>
    <w:rsid w:val="00E335DD"/>
    <w:rsid w:val="00E3408D"/>
    <w:rsid w:val="00E34715"/>
    <w:rsid w:val="00E34A85"/>
    <w:rsid w:val="00E352B3"/>
    <w:rsid w:val="00E3535D"/>
    <w:rsid w:val="00E35E60"/>
    <w:rsid w:val="00E368A3"/>
    <w:rsid w:val="00E36E9A"/>
    <w:rsid w:val="00E371EC"/>
    <w:rsid w:val="00E376F6"/>
    <w:rsid w:val="00E37BDA"/>
    <w:rsid w:val="00E4157F"/>
    <w:rsid w:val="00E41BCE"/>
    <w:rsid w:val="00E42819"/>
    <w:rsid w:val="00E43893"/>
    <w:rsid w:val="00E448BC"/>
    <w:rsid w:val="00E449EA"/>
    <w:rsid w:val="00E44D2A"/>
    <w:rsid w:val="00E44D59"/>
    <w:rsid w:val="00E45EAC"/>
    <w:rsid w:val="00E46EDF"/>
    <w:rsid w:val="00E473B8"/>
    <w:rsid w:val="00E475C9"/>
    <w:rsid w:val="00E47FE6"/>
    <w:rsid w:val="00E50190"/>
    <w:rsid w:val="00E50213"/>
    <w:rsid w:val="00E504BE"/>
    <w:rsid w:val="00E50C8C"/>
    <w:rsid w:val="00E5124A"/>
    <w:rsid w:val="00E512E7"/>
    <w:rsid w:val="00E51737"/>
    <w:rsid w:val="00E517DD"/>
    <w:rsid w:val="00E51D24"/>
    <w:rsid w:val="00E526B6"/>
    <w:rsid w:val="00E5272B"/>
    <w:rsid w:val="00E52FC7"/>
    <w:rsid w:val="00E533E0"/>
    <w:rsid w:val="00E5405C"/>
    <w:rsid w:val="00E5423D"/>
    <w:rsid w:val="00E545D3"/>
    <w:rsid w:val="00E546F0"/>
    <w:rsid w:val="00E556AE"/>
    <w:rsid w:val="00E55C2D"/>
    <w:rsid w:val="00E55C57"/>
    <w:rsid w:val="00E55F11"/>
    <w:rsid w:val="00E56029"/>
    <w:rsid w:val="00E60197"/>
    <w:rsid w:val="00E602A0"/>
    <w:rsid w:val="00E61866"/>
    <w:rsid w:val="00E63069"/>
    <w:rsid w:val="00E63443"/>
    <w:rsid w:val="00E63B32"/>
    <w:rsid w:val="00E640D1"/>
    <w:rsid w:val="00E64208"/>
    <w:rsid w:val="00E64FD6"/>
    <w:rsid w:val="00E657F5"/>
    <w:rsid w:val="00E65BFB"/>
    <w:rsid w:val="00E663D7"/>
    <w:rsid w:val="00E678DF"/>
    <w:rsid w:val="00E67BE0"/>
    <w:rsid w:val="00E67D1F"/>
    <w:rsid w:val="00E702FA"/>
    <w:rsid w:val="00E70E65"/>
    <w:rsid w:val="00E71010"/>
    <w:rsid w:val="00E7275D"/>
    <w:rsid w:val="00E72FBB"/>
    <w:rsid w:val="00E737C7"/>
    <w:rsid w:val="00E7394D"/>
    <w:rsid w:val="00E73A72"/>
    <w:rsid w:val="00E74158"/>
    <w:rsid w:val="00E74F2A"/>
    <w:rsid w:val="00E75C23"/>
    <w:rsid w:val="00E76188"/>
    <w:rsid w:val="00E7657A"/>
    <w:rsid w:val="00E76C6C"/>
    <w:rsid w:val="00E76E40"/>
    <w:rsid w:val="00E77613"/>
    <w:rsid w:val="00E77A82"/>
    <w:rsid w:val="00E80101"/>
    <w:rsid w:val="00E80873"/>
    <w:rsid w:val="00E80882"/>
    <w:rsid w:val="00E82062"/>
    <w:rsid w:val="00E8208A"/>
    <w:rsid w:val="00E840C0"/>
    <w:rsid w:val="00E84229"/>
    <w:rsid w:val="00E84675"/>
    <w:rsid w:val="00E849CC"/>
    <w:rsid w:val="00E862A9"/>
    <w:rsid w:val="00E87DB1"/>
    <w:rsid w:val="00E91429"/>
    <w:rsid w:val="00E915FD"/>
    <w:rsid w:val="00E91B79"/>
    <w:rsid w:val="00E92366"/>
    <w:rsid w:val="00E930F9"/>
    <w:rsid w:val="00E93104"/>
    <w:rsid w:val="00E93329"/>
    <w:rsid w:val="00E94564"/>
    <w:rsid w:val="00E946E1"/>
    <w:rsid w:val="00E94F33"/>
    <w:rsid w:val="00E95356"/>
    <w:rsid w:val="00E9596C"/>
    <w:rsid w:val="00E97915"/>
    <w:rsid w:val="00E97D36"/>
    <w:rsid w:val="00E97D99"/>
    <w:rsid w:val="00EA0706"/>
    <w:rsid w:val="00EA0C02"/>
    <w:rsid w:val="00EA0C8F"/>
    <w:rsid w:val="00EA0CE3"/>
    <w:rsid w:val="00EA0F3C"/>
    <w:rsid w:val="00EA25B2"/>
    <w:rsid w:val="00EA2B44"/>
    <w:rsid w:val="00EA2DEA"/>
    <w:rsid w:val="00EA3395"/>
    <w:rsid w:val="00EA3C1B"/>
    <w:rsid w:val="00EA3F1D"/>
    <w:rsid w:val="00EA3FFF"/>
    <w:rsid w:val="00EA497E"/>
    <w:rsid w:val="00EA4AFF"/>
    <w:rsid w:val="00EA4C91"/>
    <w:rsid w:val="00EA53CA"/>
    <w:rsid w:val="00EA593D"/>
    <w:rsid w:val="00EA5D43"/>
    <w:rsid w:val="00EA715C"/>
    <w:rsid w:val="00EA7590"/>
    <w:rsid w:val="00EA7940"/>
    <w:rsid w:val="00EB0281"/>
    <w:rsid w:val="00EB119C"/>
    <w:rsid w:val="00EB1A4E"/>
    <w:rsid w:val="00EB291E"/>
    <w:rsid w:val="00EB314E"/>
    <w:rsid w:val="00EB315D"/>
    <w:rsid w:val="00EB330E"/>
    <w:rsid w:val="00EB3B17"/>
    <w:rsid w:val="00EB3D01"/>
    <w:rsid w:val="00EB4506"/>
    <w:rsid w:val="00EB4D18"/>
    <w:rsid w:val="00EB558E"/>
    <w:rsid w:val="00EB5657"/>
    <w:rsid w:val="00EB5D82"/>
    <w:rsid w:val="00EB6A3D"/>
    <w:rsid w:val="00EB6B91"/>
    <w:rsid w:val="00EB6BC8"/>
    <w:rsid w:val="00EB6F03"/>
    <w:rsid w:val="00EC12FB"/>
    <w:rsid w:val="00EC1B51"/>
    <w:rsid w:val="00EC22A5"/>
    <w:rsid w:val="00EC22F4"/>
    <w:rsid w:val="00EC3518"/>
    <w:rsid w:val="00EC38B6"/>
    <w:rsid w:val="00EC3C3D"/>
    <w:rsid w:val="00EC42C3"/>
    <w:rsid w:val="00EC56F3"/>
    <w:rsid w:val="00EC58E4"/>
    <w:rsid w:val="00EC5AEE"/>
    <w:rsid w:val="00EC5FD6"/>
    <w:rsid w:val="00EC71D9"/>
    <w:rsid w:val="00EC731F"/>
    <w:rsid w:val="00ED0074"/>
    <w:rsid w:val="00ED01DF"/>
    <w:rsid w:val="00ED02AB"/>
    <w:rsid w:val="00ED03A4"/>
    <w:rsid w:val="00ED08D5"/>
    <w:rsid w:val="00ED0DB6"/>
    <w:rsid w:val="00ED439B"/>
    <w:rsid w:val="00ED454F"/>
    <w:rsid w:val="00ED4657"/>
    <w:rsid w:val="00ED48F7"/>
    <w:rsid w:val="00ED57B4"/>
    <w:rsid w:val="00ED5EAB"/>
    <w:rsid w:val="00ED6034"/>
    <w:rsid w:val="00ED62BB"/>
    <w:rsid w:val="00ED6D42"/>
    <w:rsid w:val="00ED74A9"/>
    <w:rsid w:val="00ED7CC5"/>
    <w:rsid w:val="00ED7DD2"/>
    <w:rsid w:val="00EE089D"/>
    <w:rsid w:val="00EE0995"/>
    <w:rsid w:val="00EE140D"/>
    <w:rsid w:val="00EE1702"/>
    <w:rsid w:val="00EE2FF9"/>
    <w:rsid w:val="00EE30DC"/>
    <w:rsid w:val="00EE310A"/>
    <w:rsid w:val="00EE3148"/>
    <w:rsid w:val="00EE36A3"/>
    <w:rsid w:val="00EE38BF"/>
    <w:rsid w:val="00EE3DC6"/>
    <w:rsid w:val="00EE3EC5"/>
    <w:rsid w:val="00EE4323"/>
    <w:rsid w:val="00EE4743"/>
    <w:rsid w:val="00EE54DC"/>
    <w:rsid w:val="00EE5B96"/>
    <w:rsid w:val="00EE5D40"/>
    <w:rsid w:val="00EE5D7C"/>
    <w:rsid w:val="00EE79D4"/>
    <w:rsid w:val="00EE7AE6"/>
    <w:rsid w:val="00EF04EA"/>
    <w:rsid w:val="00EF0533"/>
    <w:rsid w:val="00EF1766"/>
    <w:rsid w:val="00EF1EFA"/>
    <w:rsid w:val="00EF1F19"/>
    <w:rsid w:val="00EF2911"/>
    <w:rsid w:val="00EF2912"/>
    <w:rsid w:val="00EF2B65"/>
    <w:rsid w:val="00EF2EF9"/>
    <w:rsid w:val="00EF3A4C"/>
    <w:rsid w:val="00EF41A8"/>
    <w:rsid w:val="00EF4534"/>
    <w:rsid w:val="00EF474C"/>
    <w:rsid w:val="00EF4B5D"/>
    <w:rsid w:val="00EF4B91"/>
    <w:rsid w:val="00EF4D37"/>
    <w:rsid w:val="00EF56B3"/>
    <w:rsid w:val="00EF5890"/>
    <w:rsid w:val="00EF6259"/>
    <w:rsid w:val="00EF6477"/>
    <w:rsid w:val="00EF69CB"/>
    <w:rsid w:val="00EF6C00"/>
    <w:rsid w:val="00EF7745"/>
    <w:rsid w:val="00EF7CB9"/>
    <w:rsid w:val="00EF7D97"/>
    <w:rsid w:val="00F00256"/>
    <w:rsid w:val="00F01EF8"/>
    <w:rsid w:val="00F02F17"/>
    <w:rsid w:val="00F03CA3"/>
    <w:rsid w:val="00F04664"/>
    <w:rsid w:val="00F04887"/>
    <w:rsid w:val="00F0506D"/>
    <w:rsid w:val="00F05B7D"/>
    <w:rsid w:val="00F05CD5"/>
    <w:rsid w:val="00F0603B"/>
    <w:rsid w:val="00F0699C"/>
    <w:rsid w:val="00F06D37"/>
    <w:rsid w:val="00F06D5F"/>
    <w:rsid w:val="00F06ECB"/>
    <w:rsid w:val="00F074DF"/>
    <w:rsid w:val="00F0765E"/>
    <w:rsid w:val="00F109B2"/>
    <w:rsid w:val="00F112B2"/>
    <w:rsid w:val="00F1259E"/>
    <w:rsid w:val="00F1261A"/>
    <w:rsid w:val="00F12CE6"/>
    <w:rsid w:val="00F12E8D"/>
    <w:rsid w:val="00F135AE"/>
    <w:rsid w:val="00F1389D"/>
    <w:rsid w:val="00F13A86"/>
    <w:rsid w:val="00F13D60"/>
    <w:rsid w:val="00F13F91"/>
    <w:rsid w:val="00F140E8"/>
    <w:rsid w:val="00F1444F"/>
    <w:rsid w:val="00F15180"/>
    <w:rsid w:val="00F15672"/>
    <w:rsid w:val="00F15762"/>
    <w:rsid w:val="00F16C0B"/>
    <w:rsid w:val="00F17588"/>
    <w:rsid w:val="00F17A3F"/>
    <w:rsid w:val="00F205C6"/>
    <w:rsid w:val="00F20C07"/>
    <w:rsid w:val="00F20C39"/>
    <w:rsid w:val="00F20F3B"/>
    <w:rsid w:val="00F2104B"/>
    <w:rsid w:val="00F21320"/>
    <w:rsid w:val="00F2165A"/>
    <w:rsid w:val="00F21A33"/>
    <w:rsid w:val="00F21E1A"/>
    <w:rsid w:val="00F22A74"/>
    <w:rsid w:val="00F22F37"/>
    <w:rsid w:val="00F2327E"/>
    <w:rsid w:val="00F23598"/>
    <w:rsid w:val="00F23691"/>
    <w:rsid w:val="00F24D61"/>
    <w:rsid w:val="00F26D0B"/>
    <w:rsid w:val="00F26F24"/>
    <w:rsid w:val="00F27337"/>
    <w:rsid w:val="00F306B7"/>
    <w:rsid w:val="00F307F9"/>
    <w:rsid w:val="00F30AE7"/>
    <w:rsid w:val="00F312C6"/>
    <w:rsid w:val="00F313CE"/>
    <w:rsid w:val="00F31623"/>
    <w:rsid w:val="00F31991"/>
    <w:rsid w:val="00F32006"/>
    <w:rsid w:val="00F32402"/>
    <w:rsid w:val="00F3365E"/>
    <w:rsid w:val="00F3398D"/>
    <w:rsid w:val="00F33B34"/>
    <w:rsid w:val="00F33CED"/>
    <w:rsid w:val="00F343A7"/>
    <w:rsid w:val="00F3450A"/>
    <w:rsid w:val="00F34564"/>
    <w:rsid w:val="00F346D5"/>
    <w:rsid w:val="00F34890"/>
    <w:rsid w:val="00F34C1C"/>
    <w:rsid w:val="00F36426"/>
    <w:rsid w:val="00F3660A"/>
    <w:rsid w:val="00F368C8"/>
    <w:rsid w:val="00F36A2D"/>
    <w:rsid w:val="00F36BF3"/>
    <w:rsid w:val="00F373E7"/>
    <w:rsid w:val="00F37B1E"/>
    <w:rsid w:val="00F40805"/>
    <w:rsid w:val="00F40B57"/>
    <w:rsid w:val="00F40F05"/>
    <w:rsid w:val="00F41695"/>
    <w:rsid w:val="00F41881"/>
    <w:rsid w:val="00F4196B"/>
    <w:rsid w:val="00F41EEE"/>
    <w:rsid w:val="00F44D9F"/>
    <w:rsid w:val="00F454E4"/>
    <w:rsid w:val="00F457C2"/>
    <w:rsid w:val="00F45F48"/>
    <w:rsid w:val="00F46A06"/>
    <w:rsid w:val="00F46C1D"/>
    <w:rsid w:val="00F47197"/>
    <w:rsid w:val="00F50CA7"/>
    <w:rsid w:val="00F5146D"/>
    <w:rsid w:val="00F515E8"/>
    <w:rsid w:val="00F51A21"/>
    <w:rsid w:val="00F52020"/>
    <w:rsid w:val="00F5265F"/>
    <w:rsid w:val="00F5348A"/>
    <w:rsid w:val="00F54163"/>
    <w:rsid w:val="00F54D4C"/>
    <w:rsid w:val="00F54EF4"/>
    <w:rsid w:val="00F55805"/>
    <w:rsid w:val="00F55A2E"/>
    <w:rsid w:val="00F55D63"/>
    <w:rsid w:val="00F55EBF"/>
    <w:rsid w:val="00F56323"/>
    <w:rsid w:val="00F56842"/>
    <w:rsid w:val="00F57116"/>
    <w:rsid w:val="00F603B0"/>
    <w:rsid w:val="00F611AB"/>
    <w:rsid w:val="00F6148F"/>
    <w:rsid w:val="00F61A16"/>
    <w:rsid w:val="00F621AE"/>
    <w:rsid w:val="00F62DDE"/>
    <w:rsid w:val="00F62EED"/>
    <w:rsid w:val="00F63006"/>
    <w:rsid w:val="00F63EE5"/>
    <w:rsid w:val="00F64C38"/>
    <w:rsid w:val="00F66843"/>
    <w:rsid w:val="00F66E95"/>
    <w:rsid w:val="00F66F5C"/>
    <w:rsid w:val="00F67973"/>
    <w:rsid w:val="00F70363"/>
    <w:rsid w:val="00F70598"/>
    <w:rsid w:val="00F70FF6"/>
    <w:rsid w:val="00F71C90"/>
    <w:rsid w:val="00F728DD"/>
    <w:rsid w:val="00F72BDA"/>
    <w:rsid w:val="00F730CA"/>
    <w:rsid w:val="00F73A4B"/>
    <w:rsid w:val="00F73DDD"/>
    <w:rsid w:val="00F74265"/>
    <w:rsid w:val="00F74740"/>
    <w:rsid w:val="00F7568F"/>
    <w:rsid w:val="00F756BE"/>
    <w:rsid w:val="00F75C27"/>
    <w:rsid w:val="00F76077"/>
    <w:rsid w:val="00F76CC4"/>
    <w:rsid w:val="00F779FF"/>
    <w:rsid w:val="00F77E36"/>
    <w:rsid w:val="00F8015E"/>
    <w:rsid w:val="00F80C42"/>
    <w:rsid w:val="00F81721"/>
    <w:rsid w:val="00F8194F"/>
    <w:rsid w:val="00F819FA"/>
    <w:rsid w:val="00F8207A"/>
    <w:rsid w:val="00F821B9"/>
    <w:rsid w:val="00F82C99"/>
    <w:rsid w:val="00F82F85"/>
    <w:rsid w:val="00F83664"/>
    <w:rsid w:val="00F839E6"/>
    <w:rsid w:val="00F8418F"/>
    <w:rsid w:val="00F84800"/>
    <w:rsid w:val="00F8533F"/>
    <w:rsid w:val="00F856E7"/>
    <w:rsid w:val="00F85BE2"/>
    <w:rsid w:val="00F85F1C"/>
    <w:rsid w:val="00F85F39"/>
    <w:rsid w:val="00F86AA0"/>
    <w:rsid w:val="00F86B22"/>
    <w:rsid w:val="00F90027"/>
    <w:rsid w:val="00F90A07"/>
    <w:rsid w:val="00F90B9F"/>
    <w:rsid w:val="00F91C0F"/>
    <w:rsid w:val="00F92ECC"/>
    <w:rsid w:val="00F9334C"/>
    <w:rsid w:val="00F9376A"/>
    <w:rsid w:val="00F93770"/>
    <w:rsid w:val="00F93DE9"/>
    <w:rsid w:val="00F95418"/>
    <w:rsid w:val="00F959C6"/>
    <w:rsid w:val="00F95AAB"/>
    <w:rsid w:val="00F966B1"/>
    <w:rsid w:val="00F96D90"/>
    <w:rsid w:val="00F974D0"/>
    <w:rsid w:val="00F977C7"/>
    <w:rsid w:val="00FA001E"/>
    <w:rsid w:val="00FA0333"/>
    <w:rsid w:val="00FA0EA1"/>
    <w:rsid w:val="00FA1218"/>
    <w:rsid w:val="00FA290E"/>
    <w:rsid w:val="00FA2BA9"/>
    <w:rsid w:val="00FA2C14"/>
    <w:rsid w:val="00FA3D09"/>
    <w:rsid w:val="00FA3D4C"/>
    <w:rsid w:val="00FA4AAC"/>
    <w:rsid w:val="00FA4DF5"/>
    <w:rsid w:val="00FA5718"/>
    <w:rsid w:val="00FA591E"/>
    <w:rsid w:val="00FA598A"/>
    <w:rsid w:val="00FA5B21"/>
    <w:rsid w:val="00FA70F0"/>
    <w:rsid w:val="00FA7421"/>
    <w:rsid w:val="00FA7CC6"/>
    <w:rsid w:val="00FA7E21"/>
    <w:rsid w:val="00FB0073"/>
    <w:rsid w:val="00FB033A"/>
    <w:rsid w:val="00FB0961"/>
    <w:rsid w:val="00FB0BFE"/>
    <w:rsid w:val="00FB0EFC"/>
    <w:rsid w:val="00FB10F0"/>
    <w:rsid w:val="00FB1572"/>
    <w:rsid w:val="00FB25FE"/>
    <w:rsid w:val="00FB2CE2"/>
    <w:rsid w:val="00FB2DD1"/>
    <w:rsid w:val="00FB30AF"/>
    <w:rsid w:val="00FB30D0"/>
    <w:rsid w:val="00FB3224"/>
    <w:rsid w:val="00FB42B9"/>
    <w:rsid w:val="00FB51D8"/>
    <w:rsid w:val="00FB5249"/>
    <w:rsid w:val="00FB5724"/>
    <w:rsid w:val="00FB5D04"/>
    <w:rsid w:val="00FB6285"/>
    <w:rsid w:val="00FB6A88"/>
    <w:rsid w:val="00FB7618"/>
    <w:rsid w:val="00FB76F7"/>
    <w:rsid w:val="00FB7BAD"/>
    <w:rsid w:val="00FB7C12"/>
    <w:rsid w:val="00FC0D1D"/>
    <w:rsid w:val="00FC0FAA"/>
    <w:rsid w:val="00FC11E0"/>
    <w:rsid w:val="00FC1277"/>
    <w:rsid w:val="00FC13DD"/>
    <w:rsid w:val="00FC2AEC"/>
    <w:rsid w:val="00FC32C6"/>
    <w:rsid w:val="00FC34A6"/>
    <w:rsid w:val="00FC34FD"/>
    <w:rsid w:val="00FC39C6"/>
    <w:rsid w:val="00FC3DA1"/>
    <w:rsid w:val="00FC41E8"/>
    <w:rsid w:val="00FC4479"/>
    <w:rsid w:val="00FC5878"/>
    <w:rsid w:val="00FC5E55"/>
    <w:rsid w:val="00FC60FF"/>
    <w:rsid w:val="00FC6264"/>
    <w:rsid w:val="00FC6E39"/>
    <w:rsid w:val="00FC6FB2"/>
    <w:rsid w:val="00FC6FDD"/>
    <w:rsid w:val="00FC78B3"/>
    <w:rsid w:val="00FC7B00"/>
    <w:rsid w:val="00FC7DDC"/>
    <w:rsid w:val="00FD1174"/>
    <w:rsid w:val="00FD14F0"/>
    <w:rsid w:val="00FD17E9"/>
    <w:rsid w:val="00FD20D4"/>
    <w:rsid w:val="00FD2C26"/>
    <w:rsid w:val="00FD2E22"/>
    <w:rsid w:val="00FD4646"/>
    <w:rsid w:val="00FD50F8"/>
    <w:rsid w:val="00FD5512"/>
    <w:rsid w:val="00FD5EED"/>
    <w:rsid w:val="00FD614E"/>
    <w:rsid w:val="00FD70CC"/>
    <w:rsid w:val="00FD731E"/>
    <w:rsid w:val="00FD7A00"/>
    <w:rsid w:val="00FD7D85"/>
    <w:rsid w:val="00FE02FE"/>
    <w:rsid w:val="00FE05FF"/>
    <w:rsid w:val="00FE0CC6"/>
    <w:rsid w:val="00FE19CC"/>
    <w:rsid w:val="00FE2730"/>
    <w:rsid w:val="00FE2A82"/>
    <w:rsid w:val="00FE2DA9"/>
    <w:rsid w:val="00FE3AD0"/>
    <w:rsid w:val="00FE40E7"/>
    <w:rsid w:val="00FE4251"/>
    <w:rsid w:val="00FE52C9"/>
    <w:rsid w:val="00FE7CE3"/>
    <w:rsid w:val="00FF06A4"/>
    <w:rsid w:val="00FF0DAD"/>
    <w:rsid w:val="00FF1019"/>
    <w:rsid w:val="00FF10EC"/>
    <w:rsid w:val="00FF1EC7"/>
    <w:rsid w:val="00FF1ED0"/>
    <w:rsid w:val="00FF2724"/>
    <w:rsid w:val="00FF280D"/>
    <w:rsid w:val="00FF2AF6"/>
    <w:rsid w:val="00FF35BE"/>
    <w:rsid w:val="00FF40E5"/>
    <w:rsid w:val="00FF5453"/>
    <w:rsid w:val="00FF5592"/>
    <w:rsid w:val="00FF563A"/>
    <w:rsid w:val="00FF5B64"/>
    <w:rsid w:val="00FF5DFB"/>
    <w:rsid w:val="00FF60DB"/>
    <w:rsid w:val="00FF70A9"/>
    <w:rsid w:val="00FF739B"/>
    <w:rsid w:val="00FF73D7"/>
    <w:rsid w:val="00FF79E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8D996"/>
  <w15:chartTrackingRefBased/>
  <w15:docId w15:val="{681118C2-37D4-40F3-99BD-DE457D55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B2"/>
    <w:pPr>
      <w:spacing w:after="200" w:line="276" w:lineRule="auto"/>
    </w:pPr>
    <w:rPr>
      <w:sz w:val="22"/>
      <w:szCs w:val="22"/>
    </w:rPr>
  </w:style>
  <w:style w:type="paragraph" w:styleId="Heading1">
    <w:name w:val="heading 1"/>
    <w:basedOn w:val="Normal"/>
    <w:next w:val="Normal"/>
    <w:link w:val="Heading1Char"/>
    <w:uiPriority w:val="9"/>
    <w:qFormat/>
    <w:rsid w:val="00526D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5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D0"/>
  </w:style>
  <w:style w:type="paragraph" w:styleId="Footer">
    <w:name w:val="footer"/>
    <w:basedOn w:val="Normal"/>
    <w:link w:val="FooterChar"/>
    <w:uiPriority w:val="99"/>
    <w:unhideWhenUsed/>
    <w:rsid w:val="00775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D0"/>
  </w:style>
  <w:style w:type="character" w:customStyle="1" w:styleId="GridTable6Colorful1">
    <w:name w:val="Grid Table 6 Colorful1"/>
    <w:uiPriority w:val="19"/>
    <w:qFormat/>
    <w:rsid w:val="00120EFE"/>
    <w:rPr>
      <w:i/>
      <w:iCs/>
      <w:color w:val="808080"/>
    </w:rPr>
  </w:style>
  <w:style w:type="paragraph" w:customStyle="1" w:styleId="HCh">
    <w:name w:val="_ H _Ch"/>
    <w:basedOn w:val="Normal"/>
    <w:next w:val="Normal"/>
    <w:rsid w:val="00165F69"/>
    <w:pPr>
      <w:keepNext/>
      <w:keepLines/>
      <w:suppressAutoHyphens/>
      <w:spacing w:after="0" w:line="300" w:lineRule="exact"/>
      <w:outlineLvl w:val="0"/>
    </w:pPr>
    <w:rPr>
      <w:rFonts w:ascii="Times New Roman" w:eastAsia="Times New Roman" w:hAnsi="Times New Roman"/>
      <w:b/>
      <w:spacing w:val="-2"/>
      <w:w w:val="103"/>
      <w:kern w:val="14"/>
      <w:sz w:val="28"/>
      <w:szCs w:val="20"/>
      <w:lang w:val="en-GB"/>
    </w:rPr>
  </w:style>
  <w:style w:type="paragraph" w:customStyle="1" w:styleId="HM">
    <w:name w:val="_ H __M"/>
    <w:basedOn w:val="HCh"/>
    <w:next w:val="Normal"/>
    <w:rsid w:val="00165F69"/>
    <w:pPr>
      <w:spacing w:line="360" w:lineRule="exact"/>
    </w:pPr>
    <w:rPr>
      <w:spacing w:val="-3"/>
      <w:w w:val="99"/>
      <w:sz w:val="34"/>
    </w:rPr>
  </w:style>
  <w:style w:type="paragraph" w:customStyle="1" w:styleId="XLarge">
    <w:name w:val="XLarge"/>
    <w:basedOn w:val="Normal"/>
    <w:rsid w:val="00165F69"/>
    <w:pPr>
      <w:keepNext/>
      <w:keepLines/>
      <w:tabs>
        <w:tab w:val="right" w:leader="dot" w:pos="360"/>
      </w:tabs>
      <w:suppressAutoHyphens/>
      <w:spacing w:after="0" w:line="390" w:lineRule="exact"/>
      <w:outlineLvl w:val="0"/>
    </w:pPr>
    <w:rPr>
      <w:rFonts w:ascii="Times New Roman" w:eastAsia="Times New Roman" w:hAnsi="Times New Roman"/>
      <w:b/>
      <w:spacing w:val="-4"/>
      <w:w w:val="98"/>
      <w:kern w:val="14"/>
      <w:sz w:val="40"/>
      <w:szCs w:val="20"/>
      <w:lang w:val="en-GB"/>
    </w:rPr>
  </w:style>
  <w:style w:type="paragraph" w:styleId="BlockText">
    <w:name w:val="Block Text"/>
    <w:basedOn w:val="Normal"/>
    <w:rsid w:val="00165F69"/>
    <w:pPr>
      <w:pBdr>
        <w:top w:val="single" w:sz="4" w:space="1" w:color="auto"/>
        <w:left w:val="single" w:sz="4" w:space="8" w:color="auto"/>
        <w:bottom w:val="single" w:sz="4" w:space="1" w:color="auto"/>
        <w:right w:val="single" w:sz="4" w:space="9" w:color="auto"/>
      </w:pBdr>
      <w:suppressAutoHyphens/>
      <w:spacing w:after="0" w:line="240" w:lineRule="exact"/>
      <w:ind w:left="1260" w:right="1210"/>
      <w:jc w:val="both"/>
    </w:pPr>
    <w:rPr>
      <w:rFonts w:ascii="Times New Roman" w:eastAsia="Times New Roman" w:hAnsi="Times New Roman"/>
      <w:spacing w:val="4"/>
      <w:w w:val="103"/>
      <w:kern w:val="14"/>
      <w:sz w:val="20"/>
      <w:szCs w:val="20"/>
      <w:lang w:val="en-GB"/>
    </w:rPr>
  </w:style>
  <w:style w:type="paragraph" w:styleId="BalloonText">
    <w:name w:val="Balloon Text"/>
    <w:basedOn w:val="Normal"/>
    <w:link w:val="BalloonTextChar"/>
    <w:uiPriority w:val="99"/>
    <w:semiHidden/>
    <w:unhideWhenUsed/>
    <w:rsid w:val="009724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249B"/>
    <w:rPr>
      <w:rFonts w:ascii="Segoe UI" w:hAnsi="Segoe UI" w:cs="Segoe UI"/>
      <w:sz w:val="18"/>
      <w:szCs w:val="18"/>
    </w:rPr>
  </w:style>
  <w:style w:type="paragraph" w:styleId="FootnoteText">
    <w:name w:val="footnote text"/>
    <w:basedOn w:val="Normal"/>
    <w:link w:val="FootnoteTextChar"/>
    <w:uiPriority w:val="99"/>
    <w:unhideWhenUsed/>
    <w:rsid w:val="00B1555F"/>
    <w:rPr>
      <w:sz w:val="20"/>
      <w:szCs w:val="20"/>
    </w:rPr>
  </w:style>
  <w:style w:type="character" w:customStyle="1" w:styleId="FootnoteTextChar">
    <w:name w:val="Footnote Text Char"/>
    <w:basedOn w:val="DefaultParagraphFont"/>
    <w:link w:val="FootnoteText"/>
    <w:uiPriority w:val="99"/>
    <w:rsid w:val="00B1555F"/>
  </w:style>
  <w:style w:type="character" w:styleId="FootnoteReference">
    <w:name w:val="footnote reference"/>
    <w:aliases w:val="16 Point,BVI fnr,BVI fnr Char Char Char Char,Carattere Char Char Carattere Carattere Char Char,Carattere Char1,Fußnotenzeichen DISS,Ref,Superscript 6 Point,Superscript 6 Point + 11 pt,footnote ref,fr,ftref,ftref Char Char Char Char,o"/>
    <w:uiPriority w:val="99"/>
    <w:unhideWhenUsed/>
    <w:qFormat/>
    <w:rsid w:val="00B1555F"/>
    <w:rPr>
      <w:vertAlign w:val="superscript"/>
    </w:rPr>
  </w:style>
  <w:style w:type="paragraph" w:styleId="EndnoteText">
    <w:name w:val="endnote text"/>
    <w:basedOn w:val="Normal"/>
    <w:link w:val="EndnoteTextChar"/>
    <w:uiPriority w:val="99"/>
    <w:semiHidden/>
    <w:unhideWhenUsed/>
    <w:rsid w:val="00B1555F"/>
    <w:rPr>
      <w:sz w:val="20"/>
      <w:szCs w:val="20"/>
    </w:rPr>
  </w:style>
  <w:style w:type="character" w:customStyle="1" w:styleId="EndnoteTextChar">
    <w:name w:val="Endnote Text Char"/>
    <w:basedOn w:val="DefaultParagraphFont"/>
    <w:link w:val="EndnoteText"/>
    <w:uiPriority w:val="99"/>
    <w:semiHidden/>
    <w:rsid w:val="00B1555F"/>
  </w:style>
  <w:style w:type="character" w:styleId="EndnoteReference">
    <w:name w:val="endnote reference"/>
    <w:uiPriority w:val="99"/>
    <w:semiHidden/>
    <w:unhideWhenUsed/>
    <w:rsid w:val="00B1555F"/>
    <w:rPr>
      <w:vertAlign w:val="superscript"/>
    </w:rPr>
  </w:style>
  <w:style w:type="paragraph" w:customStyle="1" w:styleId="MediumShading1-Accent11">
    <w:name w:val="Medium Shading 1 - Accent 11"/>
    <w:uiPriority w:val="1"/>
    <w:qFormat/>
    <w:rsid w:val="0063681F"/>
    <w:rPr>
      <w:sz w:val="22"/>
      <w:szCs w:val="22"/>
    </w:rPr>
  </w:style>
  <w:style w:type="character" w:styleId="CommentReference">
    <w:name w:val="annotation reference"/>
    <w:uiPriority w:val="99"/>
    <w:semiHidden/>
    <w:unhideWhenUsed/>
    <w:rsid w:val="0067667A"/>
    <w:rPr>
      <w:sz w:val="18"/>
      <w:szCs w:val="18"/>
    </w:rPr>
  </w:style>
  <w:style w:type="paragraph" w:styleId="CommentText">
    <w:name w:val="annotation text"/>
    <w:basedOn w:val="Normal"/>
    <w:link w:val="CommentTextChar"/>
    <w:uiPriority w:val="99"/>
    <w:unhideWhenUsed/>
    <w:rsid w:val="0067667A"/>
    <w:rPr>
      <w:sz w:val="24"/>
      <w:szCs w:val="24"/>
    </w:rPr>
  </w:style>
  <w:style w:type="character" w:customStyle="1" w:styleId="CommentTextChar">
    <w:name w:val="Comment Text Char"/>
    <w:link w:val="CommentText"/>
    <w:uiPriority w:val="99"/>
    <w:rsid w:val="0067667A"/>
    <w:rPr>
      <w:sz w:val="24"/>
      <w:szCs w:val="24"/>
    </w:rPr>
  </w:style>
  <w:style w:type="paragraph" w:styleId="CommentSubject">
    <w:name w:val="annotation subject"/>
    <w:basedOn w:val="CommentText"/>
    <w:next w:val="CommentText"/>
    <w:link w:val="CommentSubjectChar"/>
    <w:uiPriority w:val="99"/>
    <w:semiHidden/>
    <w:unhideWhenUsed/>
    <w:rsid w:val="0067667A"/>
    <w:rPr>
      <w:b/>
      <w:bCs/>
      <w:sz w:val="20"/>
      <w:szCs w:val="20"/>
    </w:rPr>
  </w:style>
  <w:style w:type="character" w:customStyle="1" w:styleId="CommentSubjectChar">
    <w:name w:val="Comment Subject Char"/>
    <w:link w:val="CommentSubject"/>
    <w:uiPriority w:val="99"/>
    <w:semiHidden/>
    <w:rsid w:val="0067667A"/>
    <w:rPr>
      <w:b/>
      <w:bCs/>
      <w:sz w:val="24"/>
      <w:szCs w:val="24"/>
    </w:rPr>
  </w:style>
  <w:style w:type="paragraph" w:customStyle="1" w:styleId="ColorfulShading-Accent11">
    <w:name w:val="Colorful Shading - Accent 11"/>
    <w:hidden/>
    <w:uiPriority w:val="71"/>
    <w:rsid w:val="003A05B8"/>
    <w:rPr>
      <w:sz w:val="22"/>
      <w:szCs w:val="22"/>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016CC"/>
    <w:pPr>
      <w:ind w:left="720"/>
      <w:contextualSpacing/>
    </w:pPr>
  </w:style>
  <w:style w:type="character" w:customStyle="1" w:styleId="Heading1Char">
    <w:name w:val="Heading 1 Char"/>
    <w:basedOn w:val="DefaultParagraphFont"/>
    <w:link w:val="Heading1"/>
    <w:uiPriority w:val="9"/>
    <w:rsid w:val="00526D0A"/>
    <w:rPr>
      <w:rFonts w:asciiTheme="majorHAnsi" w:eastAsiaTheme="majorEastAsia" w:hAnsiTheme="majorHAnsi" w:cstheme="majorBidi"/>
      <w:color w:val="2E74B5" w:themeColor="accent1" w:themeShade="BF"/>
      <w:sz w:val="32"/>
      <w:szCs w:val="32"/>
    </w:rPr>
  </w:style>
  <w:style w:type="paragraph" w:styleId="Revision">
    <w:name w:val="Revision"/>
    <w:hidden/>
    <w:uiPriority w:val="62"/>
    <w:rsid w:val="009B548D"/>
    <w:rPr>
      <w:sz w:val="22"/>
      <w:szCs w:val="22"/>
    </w:rPr>
  </w:style>
  <w:style w:type="character" w:customStyle="1" w:styleId="NormalWithNumbering2Char">
    <w:name w:val="Normal With Numbering 2 Char"/>
    <w:basedOn w:val="DefaultParagraphFont"/>
    <w:link w:val="NormalWithNumbering2"/>
    <w:locked/>
    <w:rsid w:val="00ED74A9"/>
    <w:rPr>
      <w:rFonts w:ascii="Times New Roman" w:hAnsi="Times New Roman"/>
      <w:szCs w:val="22"/>
    </w:rPr>
  </w:style>
  <w:style w:type="paragraph" w:customStyle="1" w:styleId="NormalWithNumbering2">
    <w:name w:val="Normal With Numbering 2"/>
    <w:basedOn w:val="Normal"/>
    <w:link w:val="NormalWithNumbering2Char"/>
    <w:qFormat/>
    <w:rsid w:val="00ED74A9"/>
    <w:pPr>
      <w:numPr>
        <w:numId w:val="2"/>
      </w:numPr>
      <w:spacing w:after="240" w:line="240" w:lineRule="auto"/>
      <w:mirrorIndents/>
    </w:pPr>
    <w:rPr>
      <w:rFonts w:ascii="Times New Roman" w:hAnsi="Times New Roman"/>
      <w:sz w:val="20"/>
    </w:rPr>
  </w:style>
  <w:style w:type="paragraph" w:customStyle="1" w:styleId="Default">
    <w:name w:val="Default"/>
    <w:rsid w:val="003D560E"/>
    <w:pPr>
      <w:autoSpaceDE w:val="0"/>
      <w:autoSpaceDN w:val="0"/>
      <w:adjustRightInd w:val="0"/>
    </w:pPr>
    <w:rPr>
      <w:rFonts w:ascii="Times New Roman" w:hAnsi="Times New Roman"/>
      <w:color w:val="000000"/>
      <w:sz w:val="24"/>
      <w:szCs w:val="24"/>
    </w:rPr>
  </w:style>
  <w:style w:type="paragraph" w:customStyle="1" w:styleId="DualTxt">
    <w:name w:val="__Dual Txt"/>
    <w:basedOn w:val="Normal"/>
    <w:rsid w:val="00A31AC9"/>
    <w:pPr>
      <w:spacing w:after="120" w:line="240" w:lineRule="exact"/>
      <w:jc w:val="both"/>
    </w:pPr>
    <w:rPr>
      <w:rFonts w:ascii="Times New Roman" w:eastAsiaTheme="minorHAnsi" w:hAnsi="Times New Roman"/>
      <w:spacing w:val="4"/>
      <w:sz w:val="20"/>
      <w:szCs w:val="20"/>
    </w:rPr>
  </w:style>
  <w:style w:type="paragraph" w:styleId="ListBullet">
    <w:name w:val="List Bullet"/>
    <w:basedOn w:val="Normal"/>
    <w:uiPriority w:val="99"/>
    <w:unhideWhenUsed/>
    <w:qFormat/>
    <w:rsid w:val="006B4BD6"/>
    <w:pPr>
      <w:numPr>
        <w:numId w:val="6"/>
      </w:numPr>
      <w:spacing w:before="60" w:after="60" w:line="240" w:lineRule="atLeast"/>
      <w:contextualSpacing/>
    </w:pPr>
    <w:rPr>
      <w:rFonts w:ascii="Georgia" w:hAnsi="Georgia"/>
      <w:sz w:val="20"/>
      <w:szCs w:val="20"/>
      <w:lang w:val="en-GB"/>
    </w:rPr>
  </w:style>
  <w:style w:type="numbering" w:customStyle="1" w:styleId="PwCListBullets1">
    <w:name w:val="PwC List Bullets 1"/>
    <w:uiPriority w:val="99"/>
    <w:rsid w:val="006B4BD6"/>
    <w:pPr>
      <w:numPr>
        <w:numId w:val="3"/>
      </w:numPr>
    </w:pPr>
  </w:style>
  <w:style w:type="numbering" w:customStyle="1" w:styleId="PwCListNumbers1">
    <w:name w:val="PwC List Numbers 1"/>
    <w:uiPriority w:val="99"/>
    <w:rsid w:val="006B4BD6"/>
    <w:pPr>
      <w:numPr>
        <w:numId w:val="4"/>
      </w:numPr>
    </w:pPr>
  </w:style>
  <w:style w:type="paragraph" w:styleId="ListNumber">
    <w:name w:val="List Number"/>
    <w:basedOn w:val="Normal"/>
    <w:link w:val="ListNumberChar"/>
    <w:uiPriority w:val="99"/>
    <w:unhideWhenUsed/>
    <w:qFormat/>
    <w:rsid w:val="006B4BD6"/>
    <w:pPr>
      <w:numPr>
        <w:numId w:val="5"/>
      </w:numPr>
      <w:spacing w:before="60" w:after="60" w:line="240" w:lineRule="atLeast"/>
      <w:contextualSpacing/>
    </w:pPr>
    <w:rPr>
      <w:rFonts w:ascii="Georgia" w:hAnsi="Georgia"/>
      <w:sz w:val="20"/>
      <w:szCs w:val="20"/>
      <w:lang w:val="en-GB"/>
    </w:rPr>
  </w:style>
  <w:style w:type="paragraph" w:styleId="ListBullet2">
    <w:name w:val="List Bullet 2"/>
    <w:basedOn w:val="Normal"/>
    <w:uiPriority w:val="99"/>
    <w:unhideWhenUsed/>
    <w:qFormat/>
    <w:rsid w:val="006B4BD6"/>
    <w:pPr>
      <w:numPr>
        <w:ilvl w:val="1"/>
        <w:numId w:val="6"/>
      </w:numPr>
      <w:spacing w:before="60" w:after="60" w:line="240" w:lineRule="atLeast"/>
      <w:contextualSpacing/>
    </w:pPr>
    <w:rPr>
      <w:rFonts w:ascii="Georgia" w:hAnsi="Georgia"/>
      <w:sz w:val="20"/>
      <w:szCs w:val="20"/>
      <w:lang w:val="en-GB"/>
    </w:rPr>
  </w:style>
  <w:style w:type="paragraph" w:styleId="ListBullet3">
    <w:name w:val="List Bullet 3"/>
    <w:basedOn w:val="Normal"/>
    <w:uiPriority w:val="99"/>
    <w:unhideWhenUsed/>
    <w:qFormat/>
    <w:rsid w:val="006B4BD6"/>
    <w:pPr>
      <w:numPr>
        <w:ilvl w:val="2"/>
        <w:numId w:val="6"/>
      </w:numPr>
      <w:spacing w:before="60" w:after="60" w:line="240" w:lineRule="atLeast"/>
      <w:contextualSpacing/>
    </w:pPr>
    <w:rPr>
      <w:rFonts w:ascii="Georgia" w:hAnsi="Georgia"/>
      <w:sz w:val="20"/>
      <w:szCs w:val="20"/>
      <w:lang w:val="en-GB"/>
    </w:rPr>
  </w:style>
  <w:style w:type="paragraph" w:styleId="ListBullet4">
    <w:name w:val="List Bullet 4"/>
    <w:basedOn w:val="Normal"/>
    <w:uiPriority w:val="99"/>
    <w:unhideWhenUsed/>
    <w:rsid w:val="006B4BD6"/>
    <w:pPr>
      <w:numPr>
        <w:ilvl w:val="3"/>
        <w:numId w:val="6"/>
      </w:numPr>
      <w:spacing w:before="60" w:after="60" w:line="240" w:lineRule="atLeast"/>
      <w:contextualSpacing/>
    </w:pPr>
    <w:rPr>
      <w:rFonts w:ascii="Georgia" w:hAnsi="Georgia"/>
      <w:sz w:val="20"/>
      <w:szCs w:val="20"/>
      <w:lang w:val="en-GB"/>
    </w:rPr>
  </w:style>
  <w:style w:type="paragraph" w:styleId="ListBullet5">
    <w:name w:val="List Bullet 5"/>
    <w:basedOn w:val="Normal"/>
    <w:uiPriority w:val="99"/>
    <w:unhideWhenUsed/>
    <w:rsid w:val="006B4BD6"/>
    <w:pPr>
      <w:numPr>
        <w:ilvl w:val="4"/>
        <w:numId w:val="6"/>
      </w:numPr>
      <w:spacing w:before="60" w:after="60" w:line="240" w:lineRule="atLeast"/>
      <w:contextualSpacing/>
    </w:pPr>
    <w:rPr>
      <w:rFonts w:ascii="Georgia" w:hAnsi="Georgia"/>
      <w:sz w:val="20"/>
      <w:szCs w:val="20"/>
      <w:lang w:val="en-GB"/>
    </w:rPr>
  </w:style>
  <w:style w:type="paragraph" w:customStyle="1" w:styleId="ListBullet6">
    <w:name w:val="List Bullet 6"/>
    <w:basedOn w:val="ListBullet5"/>
    <w:uiPriority w:val="99"/>
    <w:qFormat/>
    <w:rsid w:val="006B4BD6"/>
    <w:pPr>
      <w:numPr>
        <w:ilvl w:val="5"/>
      </w:numPr>
    </w:pPr>
  </w:style>
  <w:style w:type="character" w:customStyle="1" w:styleId="ListNumberChar">
    <w:name w:val="List Number Char"/>
    <w:link w:val="ListNumber"/>
    <w:uiPriority w:val="99"/>
    <w:rsid w:val="006B4BD6"/>
    <w:rPr>
      <w:rFonts w:ascii="Georgia" w:hAnsi="Georgia"/>
      <w:lang w:val="en-GB"/>
    </w:rPr>
  </w:style>
  <w:style w:type="paragraph" w:styleId="NormalWeb">
    <w:name w:val="Normal (Web)"/>
    <w:basedOn w:val="Normal"/>
    <w:uiPriority w:val="99"/>
    <w:semiHidden/>
    <w:unhideWhenUsed/>
    <w:rsid w:val="006E7BCF"/>
    <w:pPr>
      <w:spacing w:before="100" w:beforeAutospacing="1" w:after="100" w:afterAutospacing="1" w:line="240" w:lineRule="auto"/>
    </w:pPr>
    <w:rPr>
      <w:rFonts w:ascii="Times New Roman" w:eastAsiaTheme="minorEastAsia" w:hAnsi="Times New Roman"/>
      <w:sz w:val="24"/>
      <w:szCs w:val="24"/>
    </w:rPr>
  </w:style>
  <w:style w:type="paragraph" w:customStyle="1" w:styleId="paragraph">
    <w:name w:val="paragraph"/>
    <w:basedOn w:val="Normal"/>
    <w:rsid w:val="00D375C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D375C1"/>
  </w:style>
  <w:style w:type="character" w:customStyle="1" w:styleId="eop">
    <w:name w:val="eop"/>
    <w:basedOn w:val="DefaultParagraphFont"/>
    <w:rsid w:val="00D375C1"/>
  </w:style>
  <w:style w:type="character" w:customStyle="1" w:styleId="spellingerror">
    <w:name w:val="spellingerror"/>
    <w:basedOn w:val="DefaultParagraphFont"/>
    <w:rsid w:val="00D375C1"/>
  </w:style>
  <w:style w:type="paragraph" w:customStyle="1" w:styleId="xmsonormal">
    <w:name w:val="x_msonormal"/>
    <w:basedOn w:val="Normal"/>
    <w:rsid w:val="00240353"/>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24035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D4A61"/>
    <w:rPr>
      <w:color w:val="0000FF"/>
      <w:u w:val="single"/>
    </w:rPr>
  </w:style>
  <w:style w:type="table" w:styleId="TableGrid">
    <w:name w:val="Table Grid"/>
    <w:basedOn w:val="TableNormal"/>
    <w:rsid w:val="009C3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16571D"/>
    <w:rPr>
      <w:sz w:val="22"/>
      <w:szCs w:val="22"/>
    </w:rPr>
  </w:style>
  <w:style w:type="paragraph" w:customStyle="1" w:styleId="Bullet2">
    <w:name w:val="Bullet 2"/>
    <w:basedOn w:val="Normal"/>
    <w:qFormat/>
    <w:rsid w:val="00056AA2"/>
    <w:pPr>
      <w:numPr>
        <w:numId w:val="18"/>
      </w:numPr>
      <w:suppressAutoHyphens/>
      <w:spacing w:after="120" w:line="240" w:lineRule="exact"/>
      <w:ind w:right="1264"/>
      <w:jc w:val="both"/>
    </w:pPr>
    <w:rPr>
      <w:rFonts w:ascii="Times New Roman" w:eastAsiaTheme="minorHAnsi" w:hAnsi="Times New Roman"/>
      <w:spacing w:val="4"/>
      <w:w w:val="103"/>
      <w:kern w:val="14"/>
      <w:sz w:val="20"/>
      <w:szCs w:val="20"/>
      <w:lang w:val="en-GB"/>
    </w:rPr>
  </w:style>
  <w:style w:type="table" w:customStyle="1" w:styleId="TableGrid1">
    <w:name w:val="Table Grid1"/>
    <w:basedOn w:val="TableNormal"/>
    <w:next w:val="TableGrid"/>
    <w:rsid w:val="00955F97"/>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0271">
      <w:bodyDiv w:val="1"/>
      <w:marLeft w:val="0"/>
      <w:marRight w:val="0"/>
      <w:marTop w:val="0"/>
      <w:marBottom w:val="0"/>
      <w:divBdr>
        <w:top w:val="none" w:sz="0" w:space="0" w:color="auto"/>
        <w:left w:val="none" w:sz="0" w:space="0" w:color="auto"/>
        <w:bottom w:val="none" w:sz="0" w:space="0" w:color="auto"/>
        <w:right w:val="none" w:sz="0" w:space="0" w:color="auto"/>
      </w:divBdr>
    </w:div>
    <w:div w:id="190924361">
      <w:bodyDiv w:val="1"/>
      <w:marLeft w:val="0"/>
      <w:marRight w:val="0"/>
      <w:marTop w:val="0"/>
      <w:marBottom w:val="0"/>
      <w:divBdr>
        <w:top w:val="none" w:sz="0" w:space="0" w:color="auto"/>
        <w:left w:val="none" w:sz="0" w:space="0" w:color="auto"/>
        <w:bottom w:val="none" w:sz="0" w:space="0" w:color="auto"/>
        <w:right w:val="none" w:sz="0" w:space="0" w:color="auto"/>
      </w:divBdr>
    </w:div>
    <w:div w:id="428740647">
      <w:bodyDiv w:val="1"/>
      <w:marLeft w:val="0"/>
      <w:marRight w:val="0"/>
      <w:marTop w:val="0"/>
      <w:marBottom w:val="0"/>
      <w:divBdr>
        <w:top w:val="none" w:sz="0" w:space="0" w:color="auto"/>
        <w:left w:val="none" w:sz="0" w:space="0" w:color="auto"/>
        <w:bottom w:val="none" w:sz="0" w:space="0" w:color="auto"/>
        <w:right w:val="none" w:sz="0" w:space="0" w:color="auto"/>
      </w:divBdr>
      <w:divsChild>
        <w:div w:id="2006282479">
          <w:marLeft w:val="0"/>
          <w:marRight w:val="0"/>
          <w:marTop w:val="0"/>
          <w:marBottom w:val="0"/>
          <w:divBdr>
            <w:top w:val="none" w:sz="0" w:space="0" w:color="auto"/>
            <w:left w:val="none" w:sz="0" w:space="0" w:color="auto"/>
            <w:bottom w:val="none" w:sz="0" w:space="0" w:color="auto"/>
            <w:right w:val="none" w:sz="0" w:space="0" w:color="auto"/>
          </w:divBdr>
          <w:divsChild>
            <w:div w:id="2001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759">
      <w:bodyDiv w:val="1"/>
      <w:marLeft w:val="0"/>
      <w:marRight w:val="0"/>
      <w:marTop w:val="0"/>
      <w:marBottom w:val="0"/>
      <w:divBdr>
        <w:top w:val="none" w:sz="0" w:space="0" w:color="auto"/>
        <w:left w:val="none" w:sz="0" w:space="0" w:color="auto"/>
        <w:bottom w:val="none" w:sz="0" w:space="0" w:color="auto"/>
        <w:right w:val="none" w:sz="0" w:space="0" w:color="auto"/>
      </w:divBdr>
    </w:div>
    <w:div w:id="583761121">
      <w:bodyDiv w:val="1"/>
      <w:marLeft w:val="0"/>
      <w:marRight w:val="0"/>
      <w:marTop w:val="0"/>
      <w:marBottom w:val="0"/>
      <w:divBdr>
        <w:top w:val="none" w:sz="0" w:space="0" w:color="auto"/>
        <w:left w:val="none" w:sz="0" w:space="0" w:color="auto"/>
        <w:bottom w:val="none" w:sz="0" w:space="0" w:color="auto"/>
        <w:right w:val="none" w:sz="0" w:space="0" w:color="auto"/>
      </w:divBdr>
    </w:div>
    <w:div w:id="616528662">
      <w:bodyDiv w:val="1"/>
      <w:marLeft w:val="0"/>
      <w:marRight w:val="0"/>
      <w:marTop w:val="0"/>
      <w:marBottom w:val="0"/>
      <w:divBdr>
        <w:top w:val="none" w:sz="0" w:space="0" w:color="auto"/>
        <w:left w:val="none" w:sz="0" w:space="0" w:color="auto"/>
        <w:bottom w:val="none" w:sz="0" w:space="0" w:color="auto"/>
        <w:right w:val="none" w:sz="0" w:space="0" w:color="auto"/>
      </w:divBdr>
    </w:div>
    <w:div w:id="616713433">
      <w:bodyDiv w:val="1"/>
      <w:marLeft w:val="0"/>
      <w:marRight w:val="0"/>
      <w:marTop w:val="0"/>
      <w:marBottom w:val="0"/>
      <w:divBdr>
        <w:top w:val="none" w:sz="0" w:space="0" w:color="auto"/>
        <w:left w:val="none" w:sz="0" w:space="0" w:color="auto"/>
        <w:bottom w:val="none" w:sz="0" w:space="0" w:color="auto"/>
        <w:right w:val="none" w:sz="0" w:space="0" w:color="auto"/>
      </w:divBdr>
    </w:div>
    <w:div w:id="617417746">
      <w:bodyDiv w:val="1"/>
      <w:marLeft w:val="0"/>
      <w:marRight w:val="0"/>
      <w:marTop w:val="0"/>
      <w:marBottom w:val="0"/>
      <w:divBdr>
        <w:top w:val="none" w:sz="0" w:space="0" w:color="auto"/>
        <w:left w:val="none" w:sz="0" w:space="0" w:color="auto"/>
        <w:bottom w:val="none" w:sz="0" w:space="0" w:color="auto"/>
        <w:right w:val="none" w:sz="0" w:space="0" w:color="auto"/>
      </w:divBdr>
    </w:div>
    <w:div w:id="688683161">
      <w:bodyDiv w:val="1"/>
      <w:marLeft w:val="0"/>
      <w:marRight w:val="0"/>
      <w:marTop w:val="0"/>
      <w:marBottom w:val="0"/>
      <w:divBdr>
        <w:top w:val="none" w:sz="0" w:space="0" w:color="auto"/>
        <w:left w:val="none" w:sz="0" w:space="0" w:color="auto"/>
        <w:bottom w:val="none" w:sz="0" w:space="0" w:color="auto"/>
        <w:right w:val="none" w:sz="0" w:space="0" w:color="auto"/>
      </w:divBdr>
      <w:divsChild>
        <w:div w:id="432479221">
          <w:marLeft w:val="0"/>
          <w:marRight w:val="0"/>
          <w:marTop w:val="0"/>
          <w:marBottom w:val="0"/>
          <w:divBdr>
            <w:top w:val="none" w:sz="0" w:space="0" w:color="auto"/>
            <w:left w:val="none" w:sz="0" w:space="0" w:color="auto"/>
            <w:bottom w:val="none" w:sz="0" w:space="0" w:color="auto"/>
            <w:right w:val="none" w:sz="0" w:space="0" w:color="auto"/>
          </w:divBdr>
          <w:divsChild>
            <w:div w:id="17687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9945">
      <w:bodyDiv w:val="1"/>
      <w:marLeft w:val="0"/>
      <w:marRight w:val="0"/>
      <w:marTop w:val="0"/>
      <w:marBottom w:val="0"/>
      <w:divBdr>
        <w:top w:val="none" w:sz="0" w:space="0" w:color="auto"/>
        <w:left w:val="none" w:sz="0" w:space="0" w:color="auto"/>
        <w:bottom w:val="none" w:sz="0" w:space="0" w:color="auto"/>
        <w:right w:val="none" w:sz="0" w:space="0" w:color="auto"/>
      </w:divBdr>
    </w:div>
    <w:div w:id="723798921">
      <w:bodyDiv w:val="1"/>
      <w:marLeft w:val="0"/>
      <w:marRight w:val="0"/>
      <w:marTop w:val="0"/>
      <w:marBottom w:val="0"/>
      <w:divBdr>
        <w:top w:val="none" w:sz="0" w:space="0" w:color="auto"/>
        <w:left w:val="none" w:sz="0" w:space="0" w:color="auto"/>
        <w:bottom w:val="none" w:sz="0" w:space="0" w:color="auto"/>
        <w:right w:val="none" w:sz="0" w:space="0" w:color="auto"/>
      </w:divBdr>
      <w:divsChild>
        <w:div w:id="691684761">
          <w:marLeft w:val="1627"/>
          <w:marRight w:val="0"/>
          <w:marTop w:val="120"/>
          <w:marBottom w:val="120"/>
          <w:divBdr>
            <w:top w:val="none" w:sz="0" w:space="0" w:color="auto"/>
            <w:left w:val="none" w:sz="0" w:space="0" w:color="auto"/>
            <w:bottom w:val="none" w:sz="0" w:space="0" w:color="auto"/>
            <w:right w:val="none" w:sz="0" w:space="0" w:color="auto"/>
          </w:divBdr>
        </w:div>
      </w:divsChild>
    </w:div>
    <w:div w:id="733746319">
      <w:bodyDiv w:val="1"/>
      <w:marLeft w:val="0"/>
      <w:marRight w:val="0"/>
      <w:marTop w:val="0"/>
      <w:marBottom w:val="0"/>
      <w:divBdr>
        <w:top w:val="none" w:sz="0" w:space="0" w:color="auto"/>
        <w:left w:val="none" w:sz="0" w:space="0" w:color="auto"/>
        <w:bottom w:val="none" w:sz="0" w:space="0" w:color="auto"/>
        <w:right w:val="none" w:sz="0" w:space="0" w:color="auto"/>
      </w:divBdr>
      <w:divsChild>
        <w:div w:id="4871926">
          <w:marLeft w:val="0"/>
          <w:marRight w:val="0"/>
          <w:marTop w:val="0"/>
          <w:marBottom w:val="0"/>
          <w:divBdr>
            <w:top w:val="none" w:sz="0" w:space="0" w:color="auto"/>
            <w:left w:val="none" w:sz="0" w:space="0" w:color="auto"/>
            <w:bottom w:val="none" w:sz="0" w:space="0" w:color="auto"/>
            <w:right w:val="none" w:sz="0" w:space="0" w:color="auto"/>
          </w:divBdr>
          <w:divsChild>
            <w:div w:id="1594240260">
              <w:marLeft w:val="0"/>
              <w:marRight w:val="0"/>
              <w:marTop w:val="0"/>
              <w:marBottom w:val="0"/>
              <w:divBdr>
                <w:top w:val="none" w:sz="0" w:space="0" w:color="auto"/>
                <w:left w:val="none" w:sz="0" w:space="0" w:color="auto"/>
                <w:bottom w:val="none" w:sz="0" w:space="0" w:color="auto"/>
                <w:right w:val="none" w:sz="0" w:space="0" w:color="auto"/>
              </w:divBdr>
            </w:div>
          </w:divsChild>
        </w:div>
        <w:div w:id="60715371">
          <w:marLeft w:val="0"/>
          <w:marRight w:val="0"/>
          <w:marTop w:val="0"/>
          <w:marBottom w:val="0"/>
          <w:divBdr>
            <w:top w:val="none" w:sz="0" w:space="0" w:color="auto"/>
            <w:left w:val="none" w:sz="0" w:space="0" w:color="auto"/>
            <w:bottom w:val="none" w:sz="0" w:space="0" w:color="auto"/>
            <w:right w:val="none" w:sz="0" w:space="0" w:color="auto"/>
          </w:divBdr>
          <w:divsChild>
            <w:div w:id="1014846957">
              <w:marLeft w:val="0"/>
              <w:marRight w:val="0"/>
              <w:marTop w:val="0"/>
              <w:marBottom w:val="0"/>
              <w:divBdr>
                <w:top w:val="none" w:sz="0" w:space="0" w:color="auto"/>
                <w:left w:val="none" w:sz="0" w:space="0" w:color="auto"/>
                <w:bottom w:val="none" w:sz="0" w:space="0" w:color="auto"/>
                <w:right w:val="none" w:sz="0" w:space="0" w:color="auto"/>
              </w:divBdr>
            </w:div>
          </w:divsChild>
        </w:div>
        <w:div w:id="94401052">
          <w:marLeft w:val="0"/>
          <w:marRight w:val="0"/>
          <w:marTop w:val="0"/>
          <w:marBottom w:val="0"/>
          <w:divBdr>
            <w:top w:val="none" w:sz="0" w:space="0" w:color="auto"/>
            <w:left w:val="none" w:sz="0" w:space="0" w:color="auto"/>
            <w:bottom w:val="none" w:sz="0" w:space="0" w:color="auto"/>
            <w:right w:val="none" w:sz="0" w:space="0" w:color="auto"/>
          </w:divBdr>
          <w:divsChild>
            <w:div w:id="968588303">
              <w:marLeft w:val="0"/>
              <w:marRight w:val="0"/>
              <w:marTop w:val="0"/>
              <w:marBottom w:val="0"/>
              <w:divBdr>
                <w:top w:val="none" w:sz="0" w:space="0" w:color="auto"/>
                <w:left w:val="none" w:sz="0" w:space="0" w:color="auto"/>
                <w:bottom w:val="none" w:sz="0" w:space="0" w:color="auto"/>
                <w:right w:val="none" w:sz="0" w:space="0" w:color="auto"/>
              </w:divBdr>
            </w:div>
          </w:divsChild>
        </w:div>
        <w:div w:id="214507133">
          <w:marLeft w:val="0"/>
          <w:marRight w:val="0"/>
          <w:marTop w:val="0"/>
          <w:marBottom w:val="0"/>
          <w:divBdr>
            <w:top w:val="none" w:sz="0" w:space="0" w:color="auto"/>
            <w:left w:val="none" w:sz="0" w:space="0" w:color="auto"/>
            <w:bottom w:val="none" w:sz="0" w:space="0" w:color="auto"/>
            <w:right w:val="none" w:sz="0" w:space="0" w:color="auto"/>
          </w:divBdr>
          <w:divsChild>
            <w:div w:id="1581981752">
              <w:marLeft w:val="0"/>
              <w:marRight w:val="0"/>
              <w:marTop w:val="0"/>
              <w:marBottom w:val="0"/>
              <w:divBdr>
                <w:top w:val="none" w:sz="0" w:space="0" w:color="auto"/>
                <w:left w:val="none" w:sz="0" w:space="0" w:color="auto"/>
                <w:bottom w:val="none" w:sz="0" w:space="0" w:color="auto"/>
                <w:right w:val="none" w:sz="0" w:space="0" w:color="auto"/>
              </w:divBdr>
            </w:div>
          </w:divsChild>
        </w:div>
        <w:div w:id="255291931">
          <w:marLeft w:val="0"/>
          <w:marRight w:val="0"/>
          <w:marTop w:val="0"/>
          <w:marBottom w:val="0"/>
          <w:divBdr>
            <w:top w:val="none" w:sz="0" w:space="0" w:color="auto"/>
            <w:left w:val="none" w:sz="0" w:space="0" w:color="auto"/>
            <w:bottom w:val="none" w:sz="0" w:space="0" w:color="auto"/>
            <w:right w:val="none" w:sz="0" w:space="0" w:color="auto"/>
          </w:divBdr>
          <w:divsChild>
            <w:div w:id="1602758479">
              <w:marLeft w:val="0"/>
              <w:marRight w:val="0"/>
              <w:marTop w:val="0"/>
              <w:marBottom w:val="0"/>
              <w:divBdr>
                <w:top w:val="none" w:sz="0" w:space="0" w:color="auto"/>
                <w:left w:val="none" w:sz="0" w:space="0" w:color="auto"/>
                <w:bottom w:val="none" w:sz="0" w:space="0" w:color="auto"/>
                <w:right w:val="none" w:sz="0" w:space="0" w:color="auto"/>
              </w:divBdr>
            </w:div>
          </w:divsChild>
        </w:div>
        <w:div w:id="335614299">
          <w:marLeft w:val="0"/>
          <w:marRight w:val="0"/>
          <w:marTop w:val="0"/>
          <w:marBottom w:val="0"/>
          <w:divBdr>
            <w:top w:val="none" w:sz="0" w:space="0" w:color="auto"/>
            <w:left w:val="none" w:sz="0" w:space="0" w:color="auto"/>
            <w:bottom w:val="none" w:sz="0" w:space="0" w:color="auto"/>
            <w:right w:val="none" w:sz="0" w:space="0" w:color="auto"/>
          </w:divBdr>
          <w:divsChild>
            <w:div w:id="8265527">
              <w:marLeft w:val="0"/>
              <w:marRight w:val="0"/>
              <w:marTop w:val="0"/>
              <w:marBottom w:val="0"/>
              <w:divBdr>
                <w:top w:val="none" w:sz="0" w:space="0" w:color="auto"/>
                <w:left w:val="none" w:sz="0" w:space="0" w:color="auto"/>
                <w:bottom w:val="none" w:sz="0" w:space="0" w:color="auto"/>
                <w:right w:val="none" w:sz="0" w:space="0" w:color="auto"/>
              </w:divBdr>
            </w:div>
            <w:div w:id="1496531746">
              <w:marLeft w:val="0"/>
              <w:marRight w:val="0"/>
              <w:marTop w:val="0"/>
              <w:marBottom w:val="0"/>
              <w:divBdr>
                <w:top w:val="none" w:sz="0" w:space="0" w:color="auto"/>
                <w:left w:val="none" w:sz="0" w:space="0" w:color="auto"/>
                <w:bottom w:val="none" w:sz="0" w:space="0" w:color="auto"/>
                <w:right w:val="none" w:sz="0" w:space="0" w:color="auto"/>
              </w:divBdr>
            </w:div>
          </w:divsChild>
        </w:div>
        <w:div w:id="355739409">
          <w:marLeft w:val="0"/>
          <w:marRight w:val="0"/>
          <w:marTop w:val="0"/>
          <w:marBottom w:val="0"/>
          <w:divBdr>
            <w:top w:val="none" w:sz="0" w:space="0" w:color="auto"/>
            <w:left w:val="none" w:sz="0" w:space="0" w:color="auto"/>
            <w:bottom w:val="none" w:sz="0" w:space="0" w:color="auto"/>
            <w:right w:val="none" w:sz="0" w:space="0" w:color="auto"/>
          </w:divBdr>
          <w:divsChild>
            <w:div w:id="1621447403">
              <w:marLeft w:val="0"/>
              <w:marRight w:val="0"/>
              <w:marTop w:val="0"/>
              <w:marBottom w:val="0"/>
              <w:divBdr>
                <w:top w:val="none" w:sz="0" w:space="0" w:color="auto"/>
                <w:left w:val="none" w:sz="0" w:space="0" w:color="auto"/>
                <w:bottom w:val="none" w:sz="0" w:space="0" w:color="auto"/>
                <w:right w:val="none" w:sz="0" w:space="0" w:color="auto"/>
              </w:divBdr>
            </w:div>
          </w:divsChild>
        </w:div>
        <w:div w:id="457186099">
          <w:marLeft w:val="0"/>
          <w:marRight w:val="0"/>
          <w:marTop w:val="0"/>
          <w:marBottom w:val="0"/>
          <w:divBdr>
            <w:top w:val="none" w:sz="0" w:space="0" w:color="auto"/>
            <w:left w:val="none" w:sz="0" w:space="0" w:color="auto"/>
            <w:bottom w:val="none" w:sz="0" w:space="0" w:color="auto"/>
            <w:right w:val="none" w:sz="0" w:space="0" w:color="auto"/>
          </w:divBdr>
          <w:divsChild>
            <w:div w:id="1512791704">
              <w:marLeft w:val="0"/>
              <w:marRight w:val="0"/>
              <w:marTop w:val="0"/>
              <w:marBottom w:val="0"/>
              <w:divBdr>
                <w:top w:val="none" w:sz="0" w:space="0" w:color="auto"/>
                <w:left w:val="none" w:sz="0" w:space="0" w:color="auto"/>
                <w:bottom w:val="none" w:sz="0" w:space="0" w:color="auto"/>
                <w:right w:val="none" w:sz="0" w:space="0" w:color="auto"/>
              </w:divBdr>
            </w:div>
          </w:divsChild>
        </w:div>
        <w:div w:id="619143832">
          <w:marLeft w:val="0"/>
          <w:marRight w:val="0"/>
          <w:marTop w:val="0"/>
          <w:marBottom w:val="0"/>
          <w:divBdr>
            <w:top w:val="none" w:sz="0" w:space="0" w:color="auto"/>
            <w:left w:val="none" w:sz="0" w:space="0" w:color="auto"/>
            <w:bottom w:val="none" w:sz="0" w:space="0" w:color="auto"/>
            <w:right w:val="none" w:sz="0" w:space="0" w:color="auto"/>
          </w:divBdr>
          <w:divsChild>
            <w:div w:id="665599525">
              <w:marLeft w:val="0"/>
              <w:marRight w:val="0"/>
              <w:marTop w:val="0"/>
              <w:marBottom w:val="0"/>
              <w:divBdr>
                <w:top w:val="none" w:sz="0" w:space="0" w:color="auto"/>
                <w:left w:val="none" w:sz="0" w:space="0" w:color="auto"/>
                <w:bottom w:val="none" w:sz="0" w:space="0" w:color="auto"/>
                <w:right w:val="none" w:sz="0" w:space="0" w:color="auto"/>
              </w:divBdr>
            </w:div>
          </w:divsChild>
        </w:div>
        <w:div w:id="901525177">
          <w:marLeft w:val="0"/>
          <w:marRight w:val="0"/>
          <w:marTop w:val="0"/>
          <w:marBottom w:val="0"/>
          <w:divBdr>
            <w:top w:val="none" w:sz="0" w:space="0" w:color="auto"/>
            <w:left w:val="none" w:sz="0" w:space="0" w:color="auto"/>
            <w:bottom w:val="none" w:sz="0" w:space="0" w:color="auto"/>
            <w:right w:val="none" w:sz="0" w:space="0" w:color="auto"/>
          </w:divBdr>
          <w:divsChild>
            <w:div w:id="44110612">
              <w:marLeft w:val="0"/>
              <w:marRight w:val="0"/>
              <w:marTop w:val="0"/>
              <w:marBottom w:val="0"/>
              <w:divBdr>
                <w:top w:val="none" w:sz="0" w:space="0" w:color="auto"/>
                <w:left w:val="none" w:sz="0" w:space="0" w:color="auto"/>
                <w:bottom w:val="none" w:sz="0" w:space="0" w:color="auto"/>
                <w:right w:val="none" w:sz="0" w:space="0" w:color="auto"/>
              </w:divBdr>
            </w:div>
            <w:div w:id="461000641">
              <w:marLeft w:val="0"/>
              <w:marRight w:val="0"/>
              <w:marTop w:val="0"/>
              <w:marBottom w:val="0"/>
              <w:divBdr>
                <w:top w:val="none" w:sz="0" w:space="0" w:color="auto"/>
                <w:left w:val="none" w:sz="0" w:space="0" w:color="auto"/>
                <w:bottom w:val="none" w:sz="0" w:space="0" w:color="auto"/>
                <w:right w:val="none" w:sz="0" w:space="0" w:color="auto"/>
              </w:divBdr>
            </w:div>
            <w:div w:id="1397777271">
              <w:marLeft w:val="0"/>
              <w:marRight w:val="0"/>
              <w:marTop w:val="0"/>
              <w:marBottom w:val="0"/>
              <w:divBdr>
                <w:top w:val="none" w:sz="0" w:space="0" w:color="auto"/>
                <w:left w:val="none" w:sz="0" w:space="0" w:color="auto"/>
                <w:bottom w:val="none" w:sz="0" w:space="0" w:color="auto"/>
                <w:right w:val="none" w:sz="0" w:space="0" w:color="auto"/>
              </w:divBdr>
            </w:div>
            <w:div w:id="1986544552">
              <w:marLeft w:val="0"/>
              <w:marRight w:val="0"/>
              <w:marTop w:val="0"/>
              <w:marBottom w:val="0"/>
              <w:divBdr>
                <w:top w:val="none" w:sz="0" w:space="0" w:color="auto"/>
                <w:left w:val="none" w:sz="0" w:space="0" w:color="auto"/>
                <w:bottom w:val="none" w:sz="0" w:space="0" w:color="auto"/>
                <w:right w:val="none" w:sz="0" w:space="0" w:color="auto"/>
              </w:divBdr>
            </w:div>
          </w:divsChild>
        </w:div>
        <w:div w:id="1006589043">
          <w:marLeft w:val="0"/>
          <w:marRight w:val="0"/>
          <w:marTop w:val="0"/>
          <w:marBottom w:val="0"/>
          <w:divBdr>
            <w:top w:val="none" w:sz="0" w:space="0" w:color="auto"/>
            <w:left w:val="none" w:sz="0" w:space="0" w:color="auto"/>
            <w:bottom w:val="none" w:sz="0" w:space="0" w:color="auto"/>
            <w:right w:val="none" w:sz="0" w:space="0" w:color="auto"/>
          </w:divBdr>
          <w:divsChild>
            <w:div w:id="1578124384">
              <w:marLeft w:val="0"/>
              <w:marRight w:val="0"/>
              <w:marTop w:val="0"/>
              <w:marBottom w:val="0"/>
              <w:divBdr>
                <w:top w:val="none" w:sz="0" w:space="0" w:color="auto"/>
                <w:left w:val="none" w:sz="0" w:space="0" w:color="auto"/>
                <w:bottom w:val="none" w:sz="0" w:space="0" w:color="auto"/>
                <w:right w:val="none" w:sz="0" w:space="0" w:color="auto"/>
              </w:divBdr>
            </w:div>
          </w:divsChild>
        </w:div>
        <w:div w:id="1107702188">
          <w:marLeft w:val="0"/>
          <w:marRight w:val="0"/>
          <w:marTop w:val="0"/>
          <w:marBottom w:val="0"/>
          <w:divBdr>
            <w:top w:val="none" w:sz="0" w:space="0" w:color="auto"/>
            <w:left w:val="none" w:sz="0" w:space="0" w:color="auto"/>
            <w:bottom w:val="none" w:sz="0" w:space="0" w:color="auto"/>
            <w:right w:val="none" w:sz="0" w:space="0" w:color="auto"/>
          </w:divBdr>
          <w:divsChild>
            <w:div w:id="987317905">
              <w:marLeft w:val="0"/>
              <w:marRight w:val="0"/>
              <w:marTop w:val="0"/>
              <w:marBottom w:val="0"/>
              <w:divBdr>
                <w:top w:val="none" w:sz="0" w:space="0" w:color="auto"/>
                <w:left w:val="none" w:sz="0" w:space="0" w:color="auto"/>
                <w:bottom w:val="none" w:sz="0" w:space="0" w:color="auto"/>
                <w:right w:val="none" w:sz="0" w:space="0" w:color="auto"/>
              </w:divBdr>
            </w:div>
          </w:divsChild>
        </w:div>
        <w:div w:id="1249315680">
          <w:marLeft w:val="0"/>
          <w:marRight w:val="0"/>
          <w:marTop w:val="0"/>
          <w:marBottom w:val="0"/>
          <w:divBdr>
            <w:top w:val="none" w:sz="0" w:space="0" w:color="auto"/>
            <w:left w:val="none" w:sz="0" w:space="0" w:color="auto"/>
            <w:bottom w:val="none" w:sz="0" w:space="0" w:color="auto"/>
            <w:right w:val="none" w:sz="0" w:space="0" w:color="auto"/>
          </w:divBdr>
          <w:divsChild>
            <w:div w:id="338821312">
              <w:marLeft w:val="0"/>
              <w:marRight w:val="0"/>
              <w:marTop w:val="0"/>
              <w:marBottom w:val="0"/>
              <w:divBdr>
                <w:top w:val="none" w:sz="0" w:space="0" w:color="auto"/>
                <w:left w:val="none" w:sz="0" w:space="0" w:color="auto"/>
                <w:bottom w:val="none" w:sz="0" w:space="0" w:color="auto"/>
                <w:right w:val="none" w:sz="0" w:space="0" w:color="auto"/>
              </w:divBdr>
            </w:div>
          </w:divsChild>
        </w:div>
        <w:div w:id="1347554965">
          <w:marLeft w:val="0"/>
          <w:marRight w:val="0"/>
          <w:marTop w:val="0"/>
          <w:marBottom w:val="0"/>
          <w:divBdr>
            <w:top w:val="none" w:sz="0" w:space="0" w:color="auto"/>
            <w:left w:val="none" w:sz="0" w:space="0" w:color="auto"/>
            <w:bottom w:val="none" w:sz="0" w:space="0" w:color="auto"/>
            <w:right w:val="none" w:sz="0" w:space="0" w:color="auto"/>
          </w:divBdr>
          <w:divsChild>
            <w:div w:id="905989641">
              <w:marLeft w:val="0"/>
              <w:marRight w:val="0"/>
              <w:marTop w:val="0"/>
              <w:marBottom w:val="0"/>
              <w:divBdr>
                <w:top w:val="none" w:sz="0" w:space="0" w:color="auto"/>
                <w:left w:val="none" w:sz="0" w:space="0" w:color="auto"/>
                <w:bottom w:val="none" w:sz="0" w:space="0" w:color="auto"/>
                <w:right w:val="none" w:sz="0" w:space="0" w:color="auto"/>
              </w:divBdr>
            </w:div>
          </w:divsChild>
        </w:div>
        <w:div w:id="1354961473">
          <w:marLeft w:val="0"/>
          <w:marRight w:val="0"/>
          <w:marTop w:val="0"/>
          <w:marBottom w:val="0"/>
          <w:divBdr>
            <w:top w:val="none" w:sz="0" w:space="0" w:color="auto"/>
            <w:left w:val="none" w:sz="0" w:space="0" w:color="auto"/>
            <w:bottom w:val="none" w:sz="0" w:space="0" w:color="auto"/>
            <w:right w:val="none" w:sz="0" w:space="0" w:color="auto"/>
          </w:divBdr>
          <w:divsChild>
            <w:div w:id="1943103127">
              <w:marLeft w:val="0"/>
              <w:marRight w:val="0"/>
              <w:marTop w:val="0"/>
              <w:marBottom w:val="0"/>
              <w:divBdr>
                <w:top w:val="none" w:sz="0" w:space="0" w:color="auto"/>
                <w:left w:val="none" w:sz="0" w:space="0" w:color="auto"/>
                <w:bottom w:val="none" w:sz="0" w:space="0" w:color="auto"/>
                <w:right w:val="none" w:sz="0" w:space="0" w:color="auto"/>
              </w:divBdr>
            </w:div>
          </w:divsChild>
        </w:div>
        <w:div w:id="1357081222">
          <w:marLeft w:val="0"/>
          <w:marRight w:val="0"/>
          <w:marTop w:val="0"/>
          <w:marBottom w:val="0"/>
          <w:divBdr>
            <w:top w:val="none" w:sz="0" w:space="0" w:color="auto"/>
            <w:left w:val="none" w:sz="0" w:space="0" w:color="auto"/>
            <w:bottom w:val="none" w:sz="0" w:space="0" w:color="auto"/>
            <w:right w:val="none" w:sz="0" w:space="0" w:color="auto"/>
          </w:divBdr>
          <w:divsChild>
            <w:div w:id="2122263430">
              <w:marLeft w:val="0"/>
              <w:marRight w:val="0"/>
              <w:marTop w:val="0"/>
              <w:marBottom w:val="0"/>
              <w:divBdr>
                <w:top w:val="none" w:sz="0" w:space="0" w:color="auto"/>
                <w:left w:val="none" w:sz="0" w:space="0" w:color="auto"/>
                <w:bottom w:val="none" w:sz="0" w:space="0" w:color="auto"/>
                <w:right w:val="none" w:sz="0" w:space="0" w:color="auto"/>
              </w:divBdr>
            </w:div>
          </w:divsChild>
        </w:div>
        <w:div w:id="1611930381">
          <w:marLeft w:val="0"/>
          <w:marRight w:val="0"/>
          <w:marTop w:val="0"/>
          <w:marBottom w:val="0"/>
          <w:divBdr>
            <w:top w:val="none" w:sz="0" w:space="0" w:color="auto"/>
            <w:left w:val="none" w:sz="0" w:space="0" w:color="auto"/>
            <w:bottom w:val="none" w:sz="0" w:space="0" w:color="auto"/>
            <w:right w:val="none" w:sz="0" w:space="0" w:color="auto"/>
          </w:divBdr>
          <w:divsChild>
            <w:div w:id="646280042">
              <w:marLeft w:val="0"/>
              <w:marRight w:val="0"/>
              <w:marTop w:val="0"/>
              <w:marBottom w:val="0"/>
              <w:divBdr>
                <w:top w:val="none" w:sz="0" w:space="0" w:color="auto"/>
                <w:left w:val="none" w:sz="0" w:space="0" w:color="auto"/>
                <w:bottom w:val="none" w:sz="0" w:space="0" w:color="auto"/>
                <w:right w:val="none" w:sz="0" w:space="0" w:color="auto"/>
              </w:divBdr>
            </w:div>
          </w:divsChild>
        </w:div>
        <w:div w:id="1624193924">
          <w:marLeft w:val="0"/>
          <w:marRight w:val="0"/>
          <w:marTop w:val="0"/>
          <w:marBottom w:val="0"/>
          <w:divBdr>
            <w:top w:val="none" w:sz="0" w:space="0" w:color="auto"/>
            <w:left w:val="none" w:sz="0" w:space="0" w:color="auto"/>
            <w:bottom w:val="none" w:sz="0" w:space="0" w:color="auto"/>
            <w:right w:val="none" w:sz="0" w:space="0" w:color="auto"/>
          </w:divBdr>
          <w:divsChild>
            <w:div w:id="726757109">
              <w:marLeft w:val="0"/>
              <w:marRight w:val="0"/>
              <w:marTop w:val="0"/>
              <w:marBottom w:val="0"/>
              <w:divBdr>
                <w:top w:val="none" w:sz="0" w:space="0" w:color="auto"/>
                <w:left w:val="none" w:sz="0" w:space="0" w:color="auto"/>
                <w:bottom w:val="none" w:sz="0" w:space="0" w:color="auto"/>
                <w:right w:val="none" w:sz="0" w:space="0" w:color="auto"/>
              </w:divBdr>
            </w:div>
          </w:divsChild>
        </w:div>
        <w:div w:id="1646928494">
          <w:marLeft w:val="0"/>
          <w:marRight w:val="0"/>
          <w:marTop w:val="0"/>
          <w:marBottom w:val="0"/>
          <w:divBdr>
            <w:top w:val="none" w:sz="0" w:space="0" w:color="auto"/>
            <w:left w:val="none" w:sz="0" w:space="0" w:color="auto"/>
            <w:bottom w:val="none" w:sz="0" w:space="0" w:color="auto"/>
            <w:right w:val="none" w:sz="0" w:space="0" w:color="auto"/>
          </w:divBdr>
          <w:divsChild>
            <w:div w:id="380635212">
              <w:marLeft w:val="0"/>
              <w:marRight w:val="0"/>
              <w:marTop w:val="0"/>
              <w:marBottom w:val="0"/>
              <w:divBdr>
                <w:top w:val="none" w:sz="0" w:space="0" w:color="auto"/>
                <w:left w:val="none" w:sz="0" w:space="0" w:color="auto"/>
                <w:bottom w:val="none" w:sz="0" w:space="0" w:color="auto"/>
                <w:right w:val="none" w:sz="0" w:space="0" w:color="auto"/>
              </w:divBdr>
            </w:div>
          </w:divsChild>
        </w:div>
        <w:div w:id="1706439024">
          <w:marLeft w:val="0"/>
          <w:marRight w:val="0"/>
          <w:marTop w:val="0"/>
          <w:marBottom w:val="0"/>
          <w:divBdr>
            <w:top w:val="none" w:sz="0" w:space="0" w:color="auto"/>
            <w:left w:val="none" w:sz="0" w:space="0" w:color="auto"/>
            <w:bottom w:val="none" w:sz="0" w:space="0" w:color="auto"/>
            <w:right w:val="none" w:sz="0" w:space="0" w:color="auto"/>
          </w:divBdr>
          <w:divsChild>
            <w:div w:id="1555578543">
              <w:marLeft w:val="0"/>
              <w:marRight w:val="0"/>
              <w:marTop w:val="0"/>
              <w:marBottom w:val="0"/>
              <w:divBdr>
                <w:top w:val="none" w:sz="0" w:space="0" w:color="auto"/>
                <w:left w:val="none" w:sz="0" w:space="0" w:color="auto"/>
                <w:bottom w:val="none" w:sz="0" w:space="0" w:color="auto"/>
                <w:right w:val="none" w:sz="0" w:space="0" w:color="auto"/>
              </w:divBdr>
            </w:div>
          </w:divsChild>
        </w:div>
        <w:div w:id="1733650277">
          <w:marLeft w:val="0"/>
          <w:marRight w:val="0"/>
          <w:marTop w:val="0"/>
          <w:marBottom w:val="0"/>
          <w:divBdr>
            <w:top w:val="none" w:sz="0" w:space="0" w:color="auto"/>
            <w:left w:val="none" w:sz="0" w:space="0" w:color="auto"/>
            <w:bottom w:val="none" w:sz="0" w:space="0" w:color="auto"/>
            <w:right w:val="none" w:sz="0" w:space="0" w:color="auto"/>
          </w:divBdr>
          <w:divsChild>
            <w:div w:id="586036510">
              <w:marLeft w:val="0"/>
              <w:marRight w:val="0"/>
              <w:marTop w:val="0"/>
              <w:marBottom w:val="0"/>
              <w:divBdr>
                <w:top w:val="none" w:sz="0" w:space="0" w:color="auto"/>
                <w:left w:val="none" w:sz="0" w:space="0" w:color="auto"/>
                <w:bottom w:val="none" w:sz="0" w:space="0" w:color="auto"/>
                <w:right w:val="none" w:sz="0" w:space="0" w:color="auto"/>
              </w:divBdr>
            </w:div>
          </w:divsChild>
        </w:div>
        <w:div w:id="1784961237">
          <w:marLeft w:val="0"/>
          <w:marRight w:val="0"/>
          <w:marTop w:val="0"/>
          <w:marBottom w:val="0"/>
          <w:divBdr>
            <w:top w:val="none" w:sz="0" w:space="0" w:color="auto"/>
            <w:left w:val="none" w:sz="0" w:space="0" w:color="auto"/>
            <w:bottom w:val="none" w:sz="0" w:space="0" w:color="auto"/>
            <w:right w:val="none" w:sz="0" w:space="0" w:color="auto"/>
          </w:divBdr>
          <w:divsChild>
            <w:div w:id="1470590006">
              <w:marLeft w:val="0"/>
              <w:marRight w:val="0"/>
              <w:marTop w:val="0"/>
              <w:marBottom w:val="0"/>
              <w:divBdr>
                <w:top w:val="none" w:sz="0" w:space="0" w:color="auto"/>
                <w:left w:val="none" w:sz="0" w:space="0" w:color="auto"/>
                <w:bottom w:val="none" w:sz="0" w:space="0" w:color="auto"/>
                <w:right w:val="none" w:sz="0" w:space="0" w:color="auto"/>
              </w:divBdr>
            </w:div>
          </w:divsChild>
        </w:div>
        <w:div w:id="1869099935">
          <w:marLeft w:val="0"/>
          <w:marRight w:val="0"/>
          <w:marTop w:val="0"/>
          <w:marBottom w:val="0"/>
          <w:divBdr>
            <w:top w:val="none" w:sz="0" w:space="0" w:color="auto"/>
            <w:left w:val="none" w:sz="0" w:space="0" w:color="auto"/>
            <w:bottom w:val="none" w:sz="0" w:space="0" w:color="auto"/>
            <w:right w:val="none" w:sz="0" w:space="0" w:color="auto"/>
          </w:divBdr>
          <w:divsChild>
            <w:div w:id="1300501878">
              <w:marLeft w:val="0"/>
              <w:marRight w:val="0"/>
              <w:marTop w:val="0"/>
              <w:marBottom w:val="0"/>
              <w:divBdr>
                <w:top w:val="none" w:sz="0" w:space="0" w:color="auto"/>
                <w:left w:val="none" w:sz="0" w:space="0" w:color="auto"/>
                <w:bottom w:val="none" w:sz="0" w:space="0" w:color="auto"/>
                <w:right w:val="none" w:sz="0" w:space="0" w:color="auto"/>
              </w:divBdr>
            </w:div>
          </w:divsChild>
        </w:div>
        <w:div w:id="1897929641">
          <w:marLeft w:val="0"/>
          <w:marRight w:val="0"/>
          <w:marTop w:val="0"/>
          <w:marBottom w:val="0"/>
          <w:divBdr>
            <w:top w:val="none" w:sz="0" w:space="0" w:color="auto"/>
            <w:left w:val="none" w:sz="0" w:space="0" w:color="auto"/>
            <w:bottom w:val="none" w:sz="0" w:space="0" w:color="auto"/>
            <w:right w:val="none" w:sz="0" w:space="0" w:color="auto"/>
          </w:divBdr>
          <w:divsChild>
            <w:div w:id="869994643">
              <w:marLeft w:val="0"/>
              <w:marRight w:val="0"/>
              <w:marTop w:val="0"/>
              <w:marBottom w:val="0"/>
              <w:divBdr>
                <w:top w:val="none" w:sz="0" w:space="0" w:color="auto"/>
                <w:left w:val="none" w:sz="0" w:space="0" w:color="auto"/>
                <w:bottom w:val="none" w:sz="0" w:space="0" w:color="auto"/>
                <w:right w:val="none" w:sz="0" w:space="0" w:color="auto"/>
              </w:divBdr>
            </w:div>
          </w:divsChild>
        </w:div>
        <w:div w:id="1921476083">
          <w:marLeft w:val="0"/>
          <w:marRight w:val="0"/>
          <w:marTop w:val="0"/>
          <w:marBottom w:val="0"/>
          <w:divBdr>
            <w:top w:val="none" w:sz="0" w:space="0" w:color="auto"/>
            <w:left w:val="none" w:sz="0" w:space="0" w:color="auto"/>
            <w:bottom w:val="none" w:sz="0" w:space="0" w:color="auto"/>
            <w:right w:val="none" w:sz="0" w:space="0" w:color="auto"/>
          </w:divBdr>
          <w:divsChild>
            <w:div w:id="20235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9066">
      <w:bodyDiv w:val="1"/>
      <w:marLeft w:val="0"/>
      <w:marRight w:val="0"/>
      <w:marTop w:val="0"/>
      <w:marBottom w:val="0"/>
      <w:divBdr>
        <w:top w:val="none" w:sz="0" w:space="0" w:color="auto"/>
        <w:left w:val="none" w:sz="0" w:space="0" w:color="auto"/>
        <w:bottom w:val="none" w:sz="0" w:space="0" w:color="auto"/>
        <w:right w:val="none" w:sz="0" w:space="0" w:color="auto"/>
      </w:divBdr>
    </w:div>
    <w:div w:id="907690449">
      <w:bodyDiv w:val="1"/>
      <w:marLeft w:val="0"/>
      <w:marRight w:val="0"/>
      <w:marTop w:val="0"/>
      <w:marBottom w:val="0"/>
      <w:divBdr>
        <w:top w:val="none" w:sz="0" w:space="0" w:color="auto"/>
        <w:left w:val="none" w:sz="0" w:space="0" w:color="auto"/>
        <w:bottom w:val="none" w:sz="0" w:space="0" w:color="auto"/>
        <w:right w:val="none" w:sz="0" w:space="0" w:color="auto"/>
      </w:divBdr>
    </w:div>
    <w:div w:id="913203807">
      <w:bodyDiv w:val="1"/>
      <w:marLeft w:val="0"/>
      <w:marRight w:val="0"/>
      <w:marTop w:val="0"/>
      <w:marBottom w:val="0"/>
      <w:divBdr>
        <w:top w:val="none" w:sz="0" w:space="0" w:color="auto"/>
        <w:left w:val="none" w:sz="0" w:space="0" w:color="auto"/>
        <w:bottom w:val="none" w:sz="0" w:space="0" w:color="auto"/>
        <w:right w:val="none" w:sz="0" w:space="0" w:color="auto"/>
      </w:divBdr>
      <w:divsChild>
        <w:div w:id="18507700">
          <w:marLeft w:val="0"/>
          <w:marRight w:val="0"/>
          <w:marTop w:val="0"/>
          <w:marBottom w:val="0"/>
          <w:divBdr>
            <w:top w:val="none" w:sz="0" w:space="0" w:color="auto"/>
            <w:left w:val="none" w:sz="0" w:space="0" w:color="auto"/>
            <w:bottom w:val="none" w:sz="0" w:space="0" w:color="auto"/>
            <w:right w:val="none" w:sz="0" w:space="0" w:color="auto"/>
          </w:divBdr>
          <w:divsChild>
            <w:div w:id="1550606022">
              <w:marLeft w:val="0"/>
              <w:marRight w:val="0"/>
              <w:marTop w:val="0"/>
              <w:marBottom w:val="0"/>
              <w:divBdr>
                <w:top w:val="none" w:sz="0" w:space="0" w:color="auto"/>
                <w:left w:val="none" w:sz="0" w:space="0" w:color="auto"/>
                <w:bottom w:val="none" w:sz="0" w:space="0" w:color="auto"/>
                <w:right w:val="none" w:sz="0" w:space="0" w:color="auto"/>
              </w:divBdr>
            </w:div>
          </w:divsChild>
        </w:div>
        <w:div w:id="44718164">
          <w:marLeft w:val="0"/>
          <w:marRight w:val="0"/>
          <w:marTop w:val="0"/>
          <w:marBottom w:val="0"/>
          <w:divBdr>
            <w:top w:val="none" w:sz="0" w:space="0" w:color="auto"/>
            <w:left w:val="none" w:sz="0" w:space="0" w:color="auto"/>
            <w:bottom w:val="none" w:sz="0" w:space="0" w:color="auto"/>
            <w:right w:val="none" w:sz="0" w:space="0" w:color="auto"/>
          </w:divBdr>
          <w:divsChild>
            <w:div w:id="371342147">
              <w:marLeft w:val="0"/>
              <w:marRight w:val="0"/>
              <w:marTop w:val="0"/>
              <w:marBottom w:val="0"/>
              <w:divBdr>
                <w:top w:val="none" w:sz="0" w:space="0" w:color="auto"/>
                <w:left w:val="none" w:sz="0" w:space="0" w:color="auto"/>
                <w:bottom w:val="none" w:sz="0" w:space="0" w:color="auto"/>
                <w:right w:val="none" w:sz="0" w:space="0" w:color="auto"/>
              </w:divBdr>
            </w:div>
          </w:divsChild>
        </w:div>
        <w:div w:id="121536005">
          <w:marLeft w:val="0"/>
          <w:marRight w:val="0"/>
          <w:marTop w:val="0"/>
          <w:marBottom w:val="0"/>
          <w:divBdr>
            <w:top w:val="none" w:sz="0" w:space="0" w:color="auto"/>
            <w:left w:val="none" w:sz="0" w:space="0" w:color="auto"/>
            <w:bottom w:val="none" w:sz="0" w:space="0" w:color="auto"/>
            <w:right w:val="none" w:sz="0" w:space="0" w:color="auto"/>
          </w:divBdr>
          <w:divsChild>
            <w:div w:id="1528372543">
              <w:marLeft w:val="0"/>
              <w:marRight w:val="0"/>
              <w:marTop w:val="0"/>
              <w:marBottom w:val="0"/>
              <w:divBdr>
                <w:top w:val="none" w:sz="0" w:space="0" w:color="auto"/>
                <w:left w:val="none" w:sz="0" w:space="0" w:color="auto"/>
                <w:bottom w:val="none" w:sz="0" w:space="0" w:color="auto"/>
                <w:right w:val="none" w:sz="0" w:space="0" w:color="auto"/>
              </w:divBdr>
            </w:div>
          </w:divsChild>
        </w:div>
        <w:div w:id="134837732">
          <w:marLeft w:val="0"/>
          <w:marRight w:val="0"/>
          <w:marTop w:val="0"/>
          <w:marBottom w:val="0"/>
          <w:divBdr>
            <w:top w:val="none" w:sz="0" w:space="0" w:color="auto"/>
            <w:left w:val="none" w:sz="0" w:space="0" w:color="auto"/>
            <w:bottom w:val="none" w:sz="0" w:space="0" w:color="auto"/>
            <w:right w:val="none" w:sz="0" w:space="0" w:color="auto"/>
          </w:divBdr>
          <w:divsChild>
            <w:div w:id="283388998">
              <w:marLeft w:val="0"/>
              <w:marRight w:val="0"/>
              <w:marTop w:val="0"/>
              <w:marBottom w:val="0"/>
              <w:divBdr>
                <w:top w:val="none" w:sz="0" w:space="0" w:color="auto"/>
                <w:left w:val="none" w:sz="0" w:space="0" w:color="auto"/>
                <w:bottom w:val="none" w:sz="0" w:space="0" w:color="auto"/>
                <w:right w:val="none" w:sz="0" w:space="0" w:color="auto"/>
              </w:divBdr>
            </w:div>
          </w:divsChild>
        </w:div>
        <w:div w:id="173151666">
          <w:marLeft w:val="0"/>
          <w:marRight w:val="0"/>
          <w:marTop w:val="0"/>
          <w:marBottom w:val="0"/>
          <w:divBdr>
            <w:top w:val="none" w:sz="0" w:space="0" w:color="auto"/>
            <w:left w:val="none" w:sz="0" w:space="0" w:color="auto"/>
            <w:bottom w:val="none" w:sz="0" w:space="0" w:color="auto"/>
            <w:right w:val="none" w:sz="0" w:space="0" w:color="auto"/>
          </w:divBdr>
          <w:divsChild>
            <w:div w:id="1100374964">
              <w:marLeft w:val="0"/>
              <w:marRight w:val="0"/>
              <w:marTop w:val="0"/>
              <w:marBottom w:val="0"/>
              <w:divBdr>
                <w:top w:val="none" w:sz="0" w:space="0" w:color="auto"/>
                <w:left w:val="none" w:sz="0" w:space="0" w:color="auto"/>
                <w:bottom w:val="none" w:sz="0" w:space="0" w:color="auto"/>
                <w:right w:val="none" w:sz="0" w:space="0" w:color="auto"/>
              </w:divBdr>
            </w:div>
          </w:divsChild>
        </w:div>
        <w:div w:id="405610127">
          <w:marLeft w:val="0"/>
          <w:marRight w:val="0"/>
          <w:marTop w:val="0"/>
          <w:marBottom w:val="0"/>
          <w:divBdr>
            <w:top w:val="none" w:sz="0" w:space="0" w:color="auto"/>
            <w:left w:val="none" w:sz="0" w:space="0" w:color="auto"/>
            <w:bottom w:val="none" w:sz="0" w:space="0" w:color="auto"/>
            <w:right w:val="none" w:sz="0" w:space="0" w:color="auto"/>
          </w:divBdr>
          <w:divsChild>
            <w:div w:id="565534897">
              <w:marLeft w:val="0"/>
              <w:marRight w:val="0"/>
              <w:marTop w:val="0"/>
              <w:marBottom w:val="0"/>
              <w:divBdr>
                <w:top w:val="none" w:sz="0" w:space="0" w:color="auto"/>
                <w:left w:val="none" w:sz="0" w:space="0" w:color="auto"/>
                <w:bottom w:val="none" w:sz="0" w:space="0" w:color="auto"/>
                <w:right w:val="none" w:sz="0" w:space="0" w:color="auto"/>
              </w:divBdr>
            </w:div>
          </w:divsChild>
        </w:div>
        <w:div w:id="429549878">
          <w:marLeft w:val="0"/>
          <w:marRight w:val="0"/>
          <w:marTop w:val="0"/>
          <w:marBottom w:val="0"/>
          <w:divBdr>
            <w:top w:val="none" w:sz="0" w:space="0" w:color="auto"/>
            <w:left w:val="none" w:sz="0" w:space="0" w:color="auto"/>
            <w:bottom w:val="none" w:sz="0" w:space="0" w:color="auto"/>
            <w:right w:val="none" w:sz="0" w:space="0" w:color="auto"/>
          </w:divBdr>
          <w:divsChild>
            <w:div w:id="1631397618">
              <w:marLeft w:val="0"/>
              <w:marRight w:val="0"/>
              <w:marTop w:val="0"/>
              <w:marBottom w:val="0"/>
              <w:divBdr>
                <w:top w:val="none" w:sz="0" w:space="0" w:color="auto"/>
                <w:left w:val="none" w:sz="0" w:space="0" w:color="auto"/>
                <w:bottom w:val="none" w:sz="0" w:space="0" w:color="auto"/>
                <w:right w:val="none" w:sz="0" w:space="0" w:color="auto"/>
              </w:divBdr>
            </w:div>
          </w:divsChild>
        </w:div>
        <w:div w:id="515854120">
          <w:marLeft w:val="0"/>
          <w:marRight w:val="0"/>
          <w:marTop w:val="0"/>
          <w:marBottom w:val="0"/>
          <w:divBdr>
            <w:top w:val="none" w:sz="0" w:space="0" w:color="auto"/>
            <w:left w:val="none" w:sz="0" w:space="0" w:color="auto"/>
            <w:bottom w:val="none" w:sz="0" w:space="0" w:color="auto"/>
            <w:right w:val="none" w:sz="0" w:space="0" w:color="auto"/>
          </w:divBdr>
          <w:divsChild>
            <w:div w:id="500706051">
              <w:marLeft w:val="0"/>
              <w:marRight w:val="0"/>
              <w:marTop w:val="0"/>
              <w:marBottom w:val="0"/>
              <w:divBdr>
                <w:top w:val="none" w:sz="0" w:space="0" w:color="auto"/>
                <w:left w:val="none" w:sz="0" w:space="0" w:color="auto"/>
                <w:bottom w:val="none" w:sz="0" w:space="0" w:color="auto"/>
                <w:right w:val="none" w:sz="0" w:space="0" w:color="auto"/>
              </w:divBdr>
            </w:div>
          </w:divsChild>
        </w:div>
        <w:div w:id="528644614">
          <w:marLeft w:val="0"/>
          <w:marRight w:val="0"/>
          <w:marTop w:val="0"/>
          <w:marBottom w:val="0"/>
          <w:divBdr>
            <w:top w:val="none" w:sz="0" w:space="0" w:color="auto"/>
            <w:left w:val="none" w:sz="0" w:space="0" w:color="auto"/>
            <w:bottom w:val="none" w:sz="0" w:space="0" w:color="auto"/>
            <w:right w:val="none" w:sz="0" w:space="0" w:color="auto"/>
          </w:divBdr>
          <w:divsChild>
            <w:div w:id="1641108803">
              <w:marLeft w:val="0"/>
              <w:marRight w:val="0"/>
              <w:marTop w:val="0"/>
              <w:marBottom w:val="0"/>
              <w:divBdr>
                <w:top w:val="none" w:sz="0" w:space="0" w:color="auto"/>
                <w:left w:val="none" w:sz="0" w:space="0" w:color="auto"/>
                <w:bottom w:val="none" w:sz="0" w:space="0" w:color="auto"/>
                <w:right w:val="none" w:sz="0" w:space="0" w:color="auto"/>
              </w:divBdr>
            </w:div>
          </w:divsChild>
        </w:div>
        <w:div w:id="551769529">
          <w:marLeft w:val="0"/>
          <w:marRight w:val="0"/>
          <w:marTop w:val="0"/>
          <w:marBottom w:val="0"/>
          <w:divBdr>
            <w:top w:val="none" w:sz="0" w:space="0" w:color="auto"/>
            <w:left w:val="none" w:sz="0" w:space="0" w:color="auto"/>
            <w:bottom w:val="none" w:sz="0" w:space="0" w:color="auto"/>
            <w:right w:val="none" w:sz="0" w:space="0" w:color="auto"/>
          </w:divBdr>
          <w:divsChild>
            <w:div w:id="1919515100">
              <w:marLeft w:val="0"/>
              <w:marRight w:val="0"/>
              <w:marTop w:val="0"/>
              <w:marBottom w:val="0"/>
              <w:divBdr>
                <w:top w:val="none" w:sz="0" w:space="0" w:color="auto"/>
                <w:left w:val="none" w:sz="0" w:space="0" w:color="auto"/>
                <w:bottom w:val="none" w:sz="0" w:space="0" w:color="auto"/>
                <w:right w:val="none" w:sz="0" w:space="0" w:color="auto"/>
              </w:divBdr>
            </w:div>
          </w:divsChild>
        </w:div>
        <w:div w:id="571542917">
          <w:marLeft w:val="0"/>
          <w:marRight w:val="0"/>
          <w:marTop w:val="0"/>
          <w:marBottom w:val="0"/>
          <w:divBdr>
            <w:top w:val="none" w:sz="0" w:space="0" w:color="auto"/>
            <w:left w:val="none" w:sz="0" w:space="0" w:color="auto"/>
            <w:bottom w:val="none" w:sz="0" w:space="0" w:color="auto"/>
            <w:right w:val="none" w:sz="0" w:space="0" w:color="auto"/>
          </w:divBdr>
          <w:divsChild>
            <w:div w:id="1339385911">
              <w:marLeft w:val="0"/>
              <w:marRight w:val="0"/>
              <w:marTop w:val="0"/>
              <w:marBottom w:val="0"/>
              <w:divBdr>
                <w:top w:val="none" w:sz="0" w:space="0" w:color="auto"/>
                <w:left w:val="none" w:sz="0" w:space="0" w:color="auto"/>
                <w:bottom w:val="none" w:sz="0" w:space="0" w:color="auto"/>
                <w:right w:val="none" w:sz="0" w:space="0" w:color="auto"/>
              </w:divBdr>
            </w:div>
          </w:divsChild>
        </w:div>
        <w:div w:id="667830963">
          <w:marLeft w:val="0"/>
          <w:marRight w:val="0"/>
          <w:marTop w:val="0"/>
          <w:marBottom w:val="0"/>
          <w:divBdr>
            <w:top w:val="none" w:sz="0" w:space="0" w:color="auto"/>
            <w:left w:val="none" w:sz="0" w:space="0" w:color="auto"/>
            <w:bottom w:val="none" w:sz="0" w:space="0" w:color="auto"/>
            <w:right w:val="none" w:sz="0" w:space="0" w:color="auto"/>
          </w:divBdr>
          <w:divsChild>
            <w:div w:id="1479419941">
              <w:marLeft w:val="0"/>
              <w:marRight w:val="0"/>
              <w:marTop w:val="0"/>
              <w:marBottom w:val="0"/>
              <w:divBdr>
                <w:top w:val="none" w:sz="0" w:space="0" w:color="auto"/>
                <w:left w:val="none" w:sz="0" w:space="0" w:color="auto"/>
                <w:bottom w:val="none" w:sz="0" w:space="0" w:color="auto"/>
                <w:right w:val="none" w:sz="0" w:space="0" w:color="auto"/>
              </w:divBdr>
            </w:div>
          </w:divsChild>
        </w:div>
        <w:div w:id="968783331">
          <w:marLeft w:val="0"/>
          <w:marRight w:val="0"/>
          <w:marTop w:val="0"/>
          <w:marBottom w:val="0"/>
          <w:divBdr>
            <w:top w:val="none" w:sz="0" w:space="0" w:color="auto"/>
            <w:left w:val="none" w:sz="0" w:space="0" w:color="auto"/>
            <w:bottom w:val="none" w:sz="0" w:space="0" w:color="auto"/>
            <w:right w:val="none" w:sz="0" w:space="0" w:color="auto"/>
          </w:divBdr>
          <w:divsChild>
            <w:div w:id="918363993">
              <w:marLeft w:val="0"/>
              <w:marRight w:val="0"/>
              <w:marTop w:val="0"/>
              <w:marBottom w:val="0"/>
              <w:divBdr>
                <w:top w:val="none" w:sz="0" w:space="0" w:color="auto"/>
                <w:left w:val="none" w:sz="0" w:space="0" w:color="auto"/>
                <w:bottom w:val="none" w:sz="0" w:space="0" w:color="auto"/>
                <w:right w:val="none" w:sz="0" w:space="0" w:color="auto"/>
              </w:divBdr>
            </w:div>
          </w:divsChild>
        </w:div>
        <w:div w:id="1029332914">
          <w:marLeft w:val="0"/>
          <w:marRight w:val="0"/>
          <w:marTop w:val="0"/>
          <w:marBottom w:val="0"/>
          <w:divBdr>
            <w:top w:val="none" w:sz="0" w:space="0" w:color="auto"/>
            <w:left w:val="none" w:sz="0" w:space="0" w:color="auto"/>
            <w:bottom w:val="none" w:sz="0" w:space="0" w:color="auto"/>
            <w:right w:val="none" w:sz="0" w:space="0" w:color="auto"/>
          </w:divBdr>
          <w:divsChild>
            <w:div w:id="256135485">
              <w:marLeft w:val="0"/>
              <w:marRight w:val="0"/>
              <w:marTop w:val="0"/>
              <w:marBottom w:val="0"/>
              <w:divBdr>
                <w:top w:val="none" w:sz="0" w:space="0" w:color="auto"/>
                <w:left w:val="none" w:sz="0" w:space="0" w:color="auto"/>
                <w:bottom w:val="none" w:sz="0" w:space="0" w:color="auto"/>
                <w:right w:val="none" w:sz="0" w:space="0" w:color="auto"/>
              </w:divBdr>
            </w:div>
          </w:divsChild>
        </w:div>
        <w:div w:id="1039552779">
          <w:marLeft w:val="0"/>
          <w:marRight w:val="0"/>
          <w:marTop w:val="0"/>
          <w:marBottom w:val="0"/>
          <w:divBdr>
            <w:top w:val="none" w:sz="0" w:space="0" w:color="auto"/>
            <w:left w:val="none" w:sz="0" w:space="0" w:color="auto"/>
            <w:bottom w:val="none" w:sz="0" w:space="0" w:color="auto"/>
            <w:right w:val="none" w:sz="0" w:space="0" w:color="auto"/>
          </w:divBdr>
          <w:divsChild>
            <w:div w:id="2115706553">
              <w:marLeft w:val="0"/>
              <w:marRight w:val="0"/>
              <w:marTop w:val="0"/>
              <w:marBottom w:val="0"/>
              <w:divBdr>
                <w:top w:val="none" w:sz="0" w:space="0" w:color="auto"/>
                <w:left w:val="none" w:sz="0" w:space="0" w:color="auto"/>
                <w:bottom w:val="none" w:sz="0" w:space="0" w:color="auto"/>
                <w:right w:val="none" w:sz="0" w:space="0" w:color="auto"/>
              </w:divBdr>
            </w:div>
          </w:divsChild>
        </w:div>
        <w:div w:id="1126387310">
          <w:marLeft w:val="0"/>
          <w:marRight w:val="0"/>
          <w:marTop w:val="0"/>
          <w:marBottom w:val="0"/>
          <w:divBdr>
            <w:top w:val="none" w:sz="0" w:space="0" w:color="auto"/>
            <w:left w:val="none" w:sz="0" w:space="0" w:color="auto"/>
            <w:bottom w:val="none" w:sz="0" w:space="0" w:color="auto"/>
            <w:right w:val="none" w:sz="0" w:space="0" w:color="auto"/>
          </w:divBdr>
          <w:divsChild>
            <w:div w:id="574048943">
              <w:marLeft w:val="0"/>
              <w:marRight w:val="0"/>
              <w:marTop w:val="0"/>
              <w:marBottom w:val="0"/>
              <w:divBdr>
                <w:top w:val="none" w:sz="0" w:space="0" w:color="auto"/>
                <w:left w:val="none" w:sz="0" w:space="0" w:color="auto"/>
                <w:bottom w:val="none" w:sz="0" w:space="0" w:color="auto"/>
                <w:right w:val="none" w:sz="0" w:space="0" w:color="auto"/>
              </w:divBdr>
            </w:div>
          </w:divsChild>
        </w:div>
        <w:div w:id="1265334941">
          <w:marLeft w:val="0"/>
          <w:marRight w:val="0"/>
          <w:marTop w:val="0"/>
          <w:marBottom w:val="0"/>
          <w:divBdr>
            <w:top w:val="none" w:sz="0" w:space="0" w:color="auto"/>
            <w:left w:val="none" w:sz="0" w:space="0" w:color="auto"/>
            <w:bottom w:val="none" w:sz="0" w:space="0" w:color="auto"/>
            <w:right w:val="none" w:sz="0" w:space="0" w:color="auto"/>
          </w:divBdr>
          <w:divsChild>
            <w:div w:id="1652247512">
              <w:marLeft w:val="0"/>
              <w:marRight w:val="0"/>
              <w:marTop w:val="0"/>
              <w:marBottom w:val="0"/>
              <w:divBdr>
                <w:top w:val="none" w:sz="0" w:space="0" w:color="auto"/>
                <w:left w:val="none" w:sz="0" w:space="0" w:color="auto"/>
                <w:bottom w:val="none" w:sz="0" w:space="0" w:color="auto"/>
                <w:right w:val="none" w:sz="0" w:space="0" w:color="auto"/>
              </w:divBdr>
            </w:div>
          </w:divsChild>
        </w:div>
        <w:div w:id="1517041839">
          <w:marLeft w:val="0"/>
          <w:marRight w:val="0"/>
          <w:marTop w:val="0"/>
          <w:marBottom w:val="0"/>
          <w:divBdr>
            <w:top w:val="none" w:sz="0" w:space="0" w:color="auto"/>
            <w:left w:val="none" w:sz="0" w:space="0" w:color="auto"/>
            <w:bottom w:val="none" w:sz="0" w:space="0" w:color="auto"/>
            <w:right w:val="none" w:sz="0" w:space="0" w:color="auto"/>
          </w:divBdr>
          <w:divsChild>
            <w:div w:id="40987107">
              <w:marLeft w:val="0"/>
              <w:marRight w:val="0"/>
              <w:marTop w:val="0"/>
              <w:marBottom w:val="0"/>
              <w:divBdr>
                <w:top w:val="none" w:sz="0" w:space="0" w:color="auto"/>
                <w:left w:val="none" w:sz="0" w:space="0" w:color="auto"/>
                <w:bottom w:val="none" w:sz="0" w:space="0" w:color="auto"/>
                <w:right w:val="none" w:sz="0" w:space="0" w:color="auto"/>
              </w:divBdr>
            </w:div>
          </w:divsChild>
        </w:div>
        <w:div w:id="1534152763">
          <w:marLeft w:val="0"/>
          <w:marRight w:val="0"/>
          <w:marTop w:val="0"/>
          <w:marBottom w:val="0"/>
          <w:divBdr>
            <w:top w:val="none" w:sz="0" w:space="0" w:color="auto"/>
            <w:left w:val="none" w:sz="0" w:space="0" w:color="auto"/>
            <w:bottom w:val="none" w:sz="0" w:space="0" w:color="auto"/>
            <w:right w:val="none" w:sz="0" w:space="0" w:color="auto"/>
          </w:divBdr>
          <w:divsChild>
            <w:div w:id="1287548134">
              <w:marLeft w:val="0"/>
              <w:marRight w:val="0"/>
              <w:marTop w:val="0"/>
              <w:marBottom w:val="0"/>
              <w:divBdr>
                <w:top w:val="none" w:sz="0" w:space="0" w:color="auto"/>
                <w:left w:val="none" w:sz="0" w:space="0" w:color="auto"/>
                <w:bottom w:val="none" w:sz="0" w:space="0" w:color="auto"/>
                <w:right w:val="none" w:sz="0" w:space="0" w:color="auto"/>
              </w:divBdr>
            </w:div>
          </w:divsChild>
        </w:div>
        <w:div w:id="1562212798">
          <w:marLeft w:val="0"/>
          <w:marRight w:val="0"/>
          <w:marTop w:val="0"/>
          <w:marBottom w:val="0"/>
          <w:divBdr>
            <w:top w:val="none" w:sz="0" w:space="0" w:color="auto"/>
            <w:left w:val="none" w:sz="0" w:space="0" w:color="auto"/>
            <w:bottom w:val="none" w:sz="0" w:space="0" w:color="auto"/>
            <w:right w:val="none" w:sz="0" w:space="0" w:color="auto"/>
          </w:divBdr>
          <w:divsChild>
            <w:div w:id="614141328">
              <w:marLeft w:val="0"/>
              <w:marRight w:val="0"/>
              <w:marTop w:val="0"/>
              <w:marBottom w:val="0"/>
              <w:divBdr>
                <w:top w:val="none" w:sz="0" w:space="0" w:color="auto"/>
                <w:left w:val="none" w:sz="0" w:space="0" w:color="auto"/>
                <w:bottom w:val="none" w:sz="0" w:space="0" w:color="auto"/>
                <w:right w:val="none" w:sz="0" w:space="0" w:color="auto"/>
              </w:divBdr>
            </w:div>
          </w:divsChild>
        </w:div>
        <w:div w:id="1632899774">
          <w:marLeft w:val="0"/>
          <w:marRight w:val="0"/>
          <w:marTop w:val="0"/>
          <w:marBottom w:val="0"/>
          <w:divBdr>
            <w:top w:val="none" w:sz="0" w:space="0" w:color="auto"/>
            <w:left w:val="none" w:sz="0" w:space="0" w:color="auto"/>
            <w:bottom w:val="none" w:sz="0" w:space="0" w:color="auto"/>
            <w:right w:val="none" w:sz="0" w:space="0" w:color="auto"/>
          </w:divBdr>
          <w:divsChild>
            <w:div w:id="1613439164">
              <w:marLeft w:val="0"/>
              <w:marRight w:val="0"/>
              <w:marTop w:val="0"/>
              <w:marBottom w:val="0"/>
              <w:divBdr>
                <w:top w:val="none" w:sz="0" w:space="0" w:color="auto"/>
                <w:left w:val="none" w:sz="0" w:space="0" w:color="auto"/>
                <w:bottom w:val="none" w:sz="0" w:space="0" w:color="auto"/>
                <w:right w:val="none" w:sz="0" w:space="0" w:color="auto"/>
              </w:divBdr>
            </w:div>
          </w:divsChild>
        </w:div>
        <w:div w:id="1700008738">
          <w:marLeft w:val="0"/>
          <w:marRight w:val="0"/>
          <w:marTop w:val="0"/>
          <w:marBottom w:val="0"/>
          <w:divBdr>
            <w:top w:val="none" w:sz="0" w:space="0" w:color="auto"/>
            <w:left w:val="none" w:sz="0" w:space="0" w:color="auto"/>
            <w:bottom w:val="none" w:sz="0" w:space="0" w:color="auto"/>
            <w:right w:val="none" w:sz="0" w:space="0" w:color="auto"/>
          </w:divBdr>
          <w:divsChild>
            <w:div w:id="379326371">
              <w:marLeft w:val="0"/>
              <w:marRight w:val="0"/>
              <w:marTop w:val="0"/>
              <w:marBottom w:val="0"/>
              <w:divBdr>
                <w:top w:val="none" w:sz="0" w:space="0" w:color="auto"/>
                <w:left w:val="none" w:sz="0" w:space="0" w:color="auto"/>
                <w:bottom w:val="none" w:sz="0" w:space="0" w:color="auto"/>
                <w:right w:val="none" w:sz="0" w:space="0" w:color="auto"/>
              </w:divBdr>
            </w:div>
          </w:divsChild>
        </w:div>
        <w:div w:id="1733773197">
          <w:marLeft w:val="0"/>
          <w:marRight w:val="0"/>
          <w:marTop w:val="0"/>
          <w:marBottom w:val="0"/>
          <w:divBdr>
            <w:top w:val="none" w:sz="0" w:space="0" w:color="auto"/>
            <w:left w:val="none" w:sz="0" w:space="0" w:color="auto"/>
            <w:bottom w:val="none" w:sz="0" w:space="0" w:color="auto"/>
            <w:right w:val="none" w:sz="0" w:space="0" w:color="auto"/>
          </w:divBdr>
          <w:divsChild>
            <w:div w:id="1144355407">
              <w:marLeft w:val="0"/>
              <w:marRight w:val="0"/>
              <w:marTop w:val="0"/>
              <w:marBottom w:val="0"/>
              <w:divBdr>
                <w:top w:val="none" w:sz="0" w:space="0" w:color="auto"/>
                <w:left w:val="none" w:sz="0" w:space="0" w:color="auto"/>
                <w:bottom w:val="none" w:sz="0" w:space="0" w:color="auto"/>
                <w:right w:val="none" w:sz="0" w:space="0" w:color="auto"/>
              </w:divBdr>
            </w:div>
          </w:divsChild>
        </w:div>
        <w:div w:id="1757894124">
          <w:marLeft w:val="0"/>
          <w:marRight w:val="0"/>
          <w:marTop w:val="0"/>
          <w:marBottom w:val="0"/>
          <w:divBdr>
            <w:top w:val="none" w:sz="0" w:space="0" w:color="auto"/>
            <w:left w:val="none" w:sz="0" w:space="0" w:color="auto"/>
            <w:bottom w:val="none" w:sz="0" w:space="0" w:color="auto"/>
            <w:right w:val="none" w:sz="0" w:space="0" w:color="auto"/>
          </w:divBdr>
          <w:divsChild>
            <w:div w:id="1872957130">
              <w:marLeft w:val="0"/>
              <w:marRight w:val="0"/>
              <w:marTop w:val="0"/>
              <w:marBottom w:val="0"/>
              <w:divBdr>
                <w:top w:val="none" w:sz="0" w:space="0" w:color="auto"/>
                <w:left w:val="none" w:sz="0" w:space="0" w:color="auto"/>
                <w:bottom w:val="none" w:sz="0" w:space="0" w:color="auto"/>
                <w:right w:val="none" w:sz="0" w:space="0" w:color="auto"/>
              </w:divBdr>
            </w:div>
          </w:divsChild>
        </w:div>
        <w:div w:id="1766146146">
          <w:marLeft w:val="0"/>
          <w:marRight w:val="0"/>
          <w:marTop w:val="0"/>
          <w:marBottom w:val="0"/>
          <w:divBdr>
            <w:top w:val="none" w:sz="0" w:space="0" w:color="auto"/>
            <w:left w:val="none" w:sz="0" w:space="0" w:color="auto"/>
            <w:bottom w:val="none" w:sz="0" w:space="0" w:color="auto"/>
            <w:right w:val="none" w:sz="0" w:space="0" w:color="auto"/>
          </w:divBdr>
          <w:divsChild>
            <w:div w:id="76833258">
              <w:marLeft w:val="0"/>
              <w:marRight w:val="0"/>
              <w:marTop w:val="0"/>
              <w:marBottom w:val="0"/>
              <w:divBdr>
                <w:top w:val="none" w:sz="0" w:space="0" w:color="auto"/>
                <w:left w:val="none" w:sz="0" w:space="0" w:color="auto"/>
                <w:bottom w:val="none" w:sz="0" w:space="0" w:color="auto"/>
                <w:right w:val="none" w:sz="0" w:space="0" w:color="auto"/>
              </w:divBdr>
            </w:div>
          </w:divsChild>
        </w:div>
        <w:div w:id="1783064132">
          <w:marLeft w:val="0"/>
          <w:marRight w:val="0"/>
          <w:marTop w:val="0"/>
          <w:marBottom w:val="0"/>
          <w:divBdr>
            <w:top w:val="none" w:sz="0" w:space="0" w:color="auto"/>
            <w:left w:val="none" w:sz="0" w:space="0" w:color="auto"/>
            <w:bottom w:val="none" w:sz="0" w:space="0" w:color="auto"/>
            <w:right w:val="none" w:sz="0" w:space="0" w:color="auto"/>
          </w:divBdr>
          <w:divsChild>
            <w:div w:id="277227105">
              <w:marLeft w:val="0"/>
              <w:marRight w:val="0"/>
              <w:marTop w:val="0"/>
              <w:marBottom w:val="0"/>
              <w:divBdr>
                <w:top w:val="none" w:sz="0" w:space="0" w:color="auto"/>
                <w:left w:val="none" w:sz="0" w:space="0" w:color="auto"/>
                <w:bottom w:val="none" w:sz="0" w:space="0" w:color="auto"/>
                <w:right w:val="none" w:sz="0" w:space="0" w:color="auto"/>
              </w:divBdr>
            </w:div>
          </w:divsChild>
        </w:div>
        <w:div w:id="1893229294">
          <w:marLeft w:val="0"/>
          <w:marRight w:val="0"/>
          <w:marTop w:val="0"/>
          <w:marBottom w:val="0"/>
          <w:divBdr>
            <w:top w:val="none" w:sz="0" w:space="0" w:color="auto"/>
            <w:left w:val="none" w:sz="0" w:space="0" w:color="auto"/>
            <w:bottom w:val="none" w:sz="0" w:space="0" w:color="auto"/>
            <w:right w:val="none" w:sz="0" w:space="0" w:color="auto"/>
          </w:divBdr>
          <w:divsChild>
            <w:div w:id="710690283">
              <w:marLeft w:val="0"/>
              <w:marRight w:val="0"/>
              <w:marTop w:val="0"/>
              <w:marBottom w:val="0"/>
              <w:divBdr>
                <w:top w:val="none" w:sz="0" w:space="0" w:color="auto"/>
                <w:left w:val="none" w:sz="0" w:space="0" w:color="auto"/>
                <w:bottom w:val="none" w:sz="0" w:space="0" w:color="auto"/>
                <w:right w:val="none" w:sz="0" w:space="0" w:color="auto"/>
              </w:divBdr>
            </w:div>
          </w:divsChild>
        </w:div>
        <w:div w:id="1917401783">
          <w:marLeft w:val="0"/>
          <w:marRight w:val="0"/>
          <w:marTop w:val="0"/>
          <w:marBottom w:val="0"/>
          <w:divBdr>
            <w:top w:val="none" w:sz="0" w:space="0" w:color="auto"/>
            <w:left w:val="none" w:sz="0" w:space="0" w:color="auto"/>
            <w:bottom w:val="none" w:sz="0" w:space="0" w:color="auto"/>
            <w:right w:val="none" w:sz="0" w:space="0" w:color="auto"/>
          </w:divBdr>
          <w:divsChild>
            <w:div w:id="660428602">
              <w:marLeft w:val="0"/>
              <w:marRight w:val="0"/>
              <w:marTop w:val="0"/>
              <w:marBottom w:val="0"/>
              <w:divBdr>
                <w:top w:val="none" w:sz="0" w:space="0" w:color="auto"/>
                <w:left w:val="none" w:sz="0" w:space="0" w:color="auto"/>
                <w:bottom w:val="none" w:sz="0" w:space="0" w:color="auto"/>
                <w:right w:val="none" w:sz="0" w:space="0" w:color="auto"/>
              </w:divBdr>
            </w:div>
          </w:divsChild>
        </w:div>
        <w:div w:id="1965498734">
          <w:marLeft w:val="0"/>
          <w:marRight w:val="0"/>
          <w:marTop w:val="0"/>
          <w:marBottom w:val="0"/>
          <w:divBdr>
            <w:top w:val="none" w:sz="0" w:space="0" w:color="auto"/>
            <w:left w:val="none" w:sz="0" w:space="0" w:color="auto"/>
            <w:bottom w:val="none" w:sz="0" w:space="0" w:color="auto"/>
            <w:right w:val="none" w:sz="0" w:space="0" w:color="auto"/>
          </w:divBdr>
          <w:divsChild>
            <w:div w:id="453865072">
              <w:marLeft w:val="0"/>
              <w:marRight w:val="0"/>
              <w:marTop w:val="0"/>
              <w:marBottom w:val="0"/>
              <w:divBdr>
                <w:top w:val="none" w:sz="0" w:space="0" w:color="auto"/>
                <w:left w:val="none" w:sz="0" w:space="0" w:color="auto"/>
                <w:bottom w:val="none" w:sz="0" w:space="0" w:color="auto"/>
                <w:right w:val="none" w:sz="0" w:space="0" w:color="auto"/>
              </w:divBdr>
            </w:div>
          </w:divsChild>
        </w:div>
        <w:div w:id="2091534194">
          <w:marLeft w:val="0"/>
          <w:marRight w:val="0"/>
          <w:marTop w:val="0"/>
          <w:marBottom w:val="0"/>
          <w:divBdr>
            <w:top w:val="none" w:sz="0" w:space="0" w:color="auto"/>
            <w:left w:val="none" w:sz="0" w:space="0" w:color="auto"/>
            <w:bottom w:val="none" w:sz="0" w:space="0" w:color="auto"/>
            <w:right w:val="none" w:sz="0" w:space="0" w:color="auto"/>
          </w:divBdr>
          <w:divsChild>
            <w:div w:id="426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1637">
      <w:bodyDiv w:val="1"/>
      <w:marLeft w:val="0"/>
      <w:marRight w:val="0"/>
      <w:marTop w:val="0"/>
      <w:marBottom w:val="0"/>
      <w:divBdr>
        <w:top w:val="none" w:sz="0" w:space="0" w:color="auto"/>
        <w:left w:val="none" w:sz="0" w:space="0" w:color="auto"/>
        <w:bottom w:val="none" w:sz="0" w:space="0" w:color="auto"/>
        <w:right w:val="none" w:sz="0" w:space="0" w:color="auto"/>
      </w:divBdr>
      <w:divsChild>
        <w:div w:id="832988569">
          <w:marLeft w:val="1627"/>
          <w:marRight w:val="0"/>
          <w:marTop w:val="120"/>
          <w:marBottom w:val="120"/>
          <w:divBdr>
            <w:top w:val="none" w:sz="0" w:space="0" w:color="auto"/>
            <w:left w:val="none" w:sz="0" w:space="0" w:color="auto"/>
            <w:bottom w:val="none" w:sz="0" w:space="0" w:color="auto"/>
            <w:right w:val="none" w:sz="0" w:space="0" w:color="auto"/>
          </w:divBdr>
        </w:div>
      </w:divsChild>
    </w:div>
    <w:div w:id="1199664065">
      <w:bodyDiv w:val="1"/>
      <w:marLeft w:val="0"/>
      <w:marRight w:val="0"/>
      <w:marTop w:val="0"/>
      <w:marBottom w:val="0"/>
      <w:divBdr>
        <w:top w:val="none" w:sz="0" w:space="0" w:color="auto"/>
        <w:left w:val="none" w:sz="0" w:space="0" w:color="auto"/>
        <w:bottom w:val="none" w:sz="0" w:space="0" w:color="auto"/>
        <w:right w:val="none" w:sz="0" w:space="0" w:color="auto"/>
      </w:divBdr>
    </w:div>
    <w:div w:id="1238633733">
      <w:bodyDiv w:val="1"/>
      <w:marLeft w:val="0"/>
      <w:marRight w:val="0"/>
      <w:marTop w:val="0"/>
      <w:marBottom w:val="0"/>
      <w:divBdr>
        <w:top w:val="none" w:sz="0" w:space="0" w:color="auto"/>
        <w:left w:val="none" w:sz="0" w:space="0" w:color="auto"/>
        <w:bottom w:val="none" w:sz="0" w:space="0" w:color="auto"/>
        <w:right w:val="none" w:sz="0" w:space="0" w:color="auto"/>
      </w:divBdr>
    </w:div>
    <w:div w:id="1426146211">
      <w:bodyDiv w:val="1"/>
      <w:marLeft w:val="0"/>
      <w:marRight w:val="0"/>
      <w:marTop w:val="0"/>
      <w:marBottom w:val="0"/>
      <w:divBdr>
        <w:top w:val="none" w:sz="0" w:space="0" w:color="auto"/>
        <w:left w:val="none" w:sz="0" w:space="0" w:color="auto"/>
        <w:bottom w:val="none" w:sz="0" w:space="0" w:color="auto"/>
        <w:right w:val="none" w:sz="0" w:space="0" w:color="auto"/>
      </w:divBdr>
      <w:divsChild>
        <w:div w:id="87639">
          <w:marLeft w:val="0"/>
          <w:marRight w:val="0"/>
          <w:marTop w:val="0"/>
          <w:marBottom w:val="0"/>
          <w:divBdr>
            <w:top w:val="none" w:sz="0" w:space="0" w:color="auto"/>
            <w:left w:val="none" w:sz="0" w:space="0" w:color="auto"/>
            <w:bottom w:val="none" w:sz="0" w:space="0" w:color="auto"/>
            <w:right w:val="none" w:sz="0" w:space="0" w:color="auto"/>
          </w:divBdr>
        </w:div>
        <w:div w:id="212472887">
          <w:marLeft w:val="0"/>
          <w:marRight w:val="0"/>
          <w:marTop w:val="0"/>
          <w:marBottom w:val="0"/>
          <w:divBdr>
            <w:top w:val="none" w:sz="0" w:space="0" w:color="auto"/>
            <w:left w:val="none" w:sz="0" w:space="0" w:color="auto"/>
            <w:bottom w:val="none" w:sz="0" w:space="0" w:color="auto"/>
            <w:right w:val="none" w:sz="0" w:space="0" w:color="auto"/>
          </w:divBdr>
          <w:divsChild>
            <w:div w:id="93790060">
              <w:marLeft w:val="-75"/>
              <w:marRight w:val="0"/>
              <w:marTop w:val="30"/>
              <w:marBottom w:val="30"/>
              <w:divBdr>
                <w:top w:val="none" w:sz="0" w:space="0" w:color="auto"/>
                <w:left w:val="none" w:sz="0" w:space="0" w:color="auto"/>
                <w:bottom w:val="none" w:sz="0" w:space="0" w:color="auto"/>
                <w:right w:val="none" w:sz="0" w:space="0" w:color="auto"/>
              </w:divBdr>
              <w:divsChild>
                <w:div w:id="77488295">
                  <w:marLeft w:val="0"/>
                  <w:marRight w:val="0"/>
                  <w:marTop w:val="0"/>
                  <w:marBottom w:val="0"/>
                  <w:divBdr>
                    <w:top w:val="none" w:sz="0" w:space="0" w:color="auto"/>
                    <w:left w:val="none" w:sz="0" w:space="0" w:color="auto"/>
                    <w:bottom w:val="none" w:sz="0" w:space="0" w:color="auto"/>
                    <w:right w:val="none" w:sz="0" w:space="0" w:color="auto"/>
                  </w:divBdr>
                  <w:divsChild>
                    <w:div w:id="2099674307">
                      <w:marLeft w:val="0"/>
                      <w:marRight w:val="0"/>
                      <w:marTop w:val="0"/>
                      <w:marBottom w:val="0"/>
                      <w:divBdr>
                        <w:top w:val="none" w:sz="0" w:space="0" w:color="auto"/>
                        <w:left w:val="none" w:sz="0" w:space="0" w:color="auto"/>
                        <w:bottom w:val="none" w:sz="0" w:space="0" w:color="auto"/>
                        <w:right w:val="none" w:sz="0" w:space="0" w:color="auto"/>
                      </w:divBdr>
                    </w:div>
                  </w:divsChild>
                </w:div>
                <w:div w:id="82649327">
                  <w:marLeft w:val="0"/>
                  <w:marRight w:val="0"/>
                  <w:marTop w:val="0"/>
                  <w:marBottom w:val="0"/>
                  <w:divBdr>
                    <w:top w:val="none" w:sz="0" w:space="0" w:color="auto"/>
                    <w:left w:val="none" w:sz="0" w:space="0" w:color="auto"/>
                    <w:bottom w:val="none" w:sz="0" w:space="0" w:color="auto"/>
                    <w:right w:val="none" w:sz="0" w:space="0" w:color="auto"/>
                  </w:divBdr>
                  <w:divsChild>
                    <w:div w:id="9452191">
                      <w:marLeft w:val="0"/>
                      <w:marRight w:val="0"/>
                      <w:marTop w:val="0"/>
                      <w:marBottom w:val="0"/>
                      <w:divBdr>
                        <w:top w:val="none" w:sz="0" w:space="0" w:color="auto"/>
                        <w:left w:val="none" w:sz="0" w:space="0" w:color="auto"/>
                        <w:bottom w:val="none" w:sz="0" w:space="0" w:color="auto"/>
                        <w:right w:val="none" w:sz="0" w:space="0" w:color="auto"/>
                      </w:divBdr>
                    </w:div>
                  </w:divsChild>
                </w:div>
                <w:div w:id="90710293">
                  <w:marLeft w:val="0"/>
                  <w:marRight w:val="0"/>
                  <w:marTop w:val="0"/>
                  <w:marBottom w:val="0"/>
                  <w:divBdr>
                    <w:top w:val="none" w:sz="0" w:space="0" w:color="auto"/>
                    <w:left w:val="none" w:sz="0" w:space="0" w:color="auto"/>
                    <w:bottom w:val="none" w:sz="0" w:space="0" w:color="auto"/>
                    <w:right w:val="none" w:sz="0" w:space="0" w:color="auto"/>
                  </w:divBdr>
                  <w:divsChild>
                    <w:div w:id="1873569042">
                      <w:marLeft w:val="0"/>
                      <w:marRight w:val="0"/>
                      <w:marTop w:val="0"/>
                      <w:marBottom w:val="0"/>
                      <w:divBdr>
                        <w:top w:val="none" w:sz="0" w:space="0" w:color="auto"/>
                        <w:left w:val="none" w:sz="0" w:space="0" w:color="auto"/>
                        <w:bottom w:val="none" w:sz="0" w:space="0" w:color="auto"/>
                        <w:right w:val="none" w:sz="0" w:space="0" w:color="auto"/>
                      </w:divBdr>
                    </w:div>
                  </w:divsChild>
                </w:div>
                <w:div w:id="121192994">
                  <w:marLeft w:val="0"/>
                  <w:marRight w:val="0"/>
                  <w:marTop w:val="0"/>
                  <w:marBottom w:val="0"/>
                  <w:divBdr>
                    <w:top w:val="none" w:sz="0" w:space="0" w:color="auto"/>
                    <w:left w:val="none" w:sz="0" w:space="0" w:color="auto"/>
                    <w:bottom w:val="none" w:sz="0" w:space="0" w:color="auto"/>
                    <w:right w:val="none" w:sz="0" w:space="0" w:color="auto"/>
                  </w:divBdr>
                  <w:divsChild>
                    <w:div w:id="189031411">
                      <w:marLeft w:val="0"/>
                      <w:marRight w:val="0"/>
                      <w:marTop w:val="0"/>
                      <w:marBottom w:val="0"/>
                      <w:divBdr>
                        <w:top w:val="none" w:sz="0" w:space="0" w:color="auto"/>
                        <w:left w:val="none" w:sz="0" w:space="0" w:color="auto"/>
                        <w:bottom w:val="none" w:sz="0" w:space="0" w:color="auto"/>
                        <w:right w:val="none" w:sz="0" w:space="0" w:color="auto"/>
                      </w:divBdr>
                    </w:div>
                  </w:divsChild>
                </w:div>
                <w:div w:id="140462884">
                  <w:marLeft w:val="0"/>
                  <w:marRight w:val="0"/>
                  <w:marTop w:val="0"/>
                  <w:marBottom w:val="0"/>
                  <w:divBdr>
                    <w:top w:val="none" w:sz="0" w:space="0" w:color="auto"/>
                    <w:left w:val="none" w:sz="0" w:space="0" w:color="auto"/>
                    <w:bottom w:val="none" w:sz="0" w:space="0" w:color="auto"/>
                    <w:right w:val="none" w:sz="0" w:space="0" w:color="auto"/>
                  </w:divBdr>
                  <w:divsChild>
                    <w:div w:id="2090106699">
                      <w:marLeft w:val="0"/>
                      <w:marRight w:val="0"/>
                      <w:marTop w:val="0"/>
                      <w:marBottom w:val="0"/>
                      <w:divBdr>
                        <w:top w:val="none" w:sz="0" w:space="0" w:color="auto"/>
                        <w:left w:val="none" w:sz="0" w:space="0" w:color="auto"/>
                        <w:bottom w:val="none" w:sz="0" w:space="0" w:color="auto"/>
                        <w:right w:val="none" w:sz="0" w:space="0" w:color="auto"/>
                      </w:divBdr>
                    </w:div>
                  </w:divsChild>
                </w:div>
                <w:div w:id="143357919">
                  <w:marLeft w:val="0"/>
                  <w:marRight w:val="0"/>
                  <w:marTop w:val="0"/>
                  <w:marBottom w:val="0"/>
                  <w:divBdr>
                    <w:top w:val="none" w:sz="0" w:space="0" w:color="auto"/>
                    <w:left w:val="none" w:sz="0" w:space="0" w:color="auto"/>
                    <w:bottom w:val="none" w:sz="0" w:space="0" w:color="auto"/>
                    <w:right w:val="none" w:sz="0" w:space="0" w:color="auto"/>
                  </w:divBdr>
                  <w:divsChild>
                    <w:div w:id="1419060086">
                      <w:marLeft w:val="0"/>
                      <w:marRight w:val="0"/>
                      <w:marTop w:val="0"/>
                      <w:marBottom w:val="0"/>
                      <w:divBdr>
                        <w:top w:val="none" w:sz="0" w:space="0" w:color="auto"/>
                        <w:left w:val="none" w:sz="0" w:space="0" w:color="auto"/>
                        <w:bottom w:val="none" w:sz="0" w:space="0" w:color="auto"/>
                        <w:right w:val="none" w:sz="0" w:space="0" w:color="auto"/>
                      </w:divBdr>
                    </w:div>
                  </w:divsChild>
                </w:div>
                <w:div w:id="145634097">
                  <w:marLeft w:val="0"/>
                  <w:marRight w:val="0"/>
                  <w:marTop w:val="0"/>
                  <w:marBottom w:val="0"/>
                  <w:divBdr>
                    <w:top w:val="none" w:sz="0" w:space="0" w:color="auto"/>
                    <w:left w:val="none" w:sz="0" w:space="0" w:color="auto"/>
                    <w:bottom w:val="none" w:sz="0" w:space="0" w:color="auto"/>
                    <w:right w:val="none" w:sz="0" w:space="0" w:color="auto"/>
                  </w:divBdr>
                  <w:divsChild>
                    <w:div w:id="2038038845">
                      <w:marLeft w:val="0"/>
                      <w:marRight w:val="0"/>
                      <w:marTop w:val="0"/>
                      <w:marBottom w:val="0"/>
                      <w:divBdr>
                        <w:top w:val="none" w:sz="0" w:space="0" w:color="auto"/>
                        <w:left w:val="none" w:sz="0" w:space="0" w:color="auto"/>
                        <w:bottom w:val="none" w:sz="0" w:space="0" w:color="auto"/>
                        <w:right w:val="none" w:sz="0" w:space="0" w:color="auto"/>
                      </w:divBdr>
                    </w:div>
                  </w:divsChild>
                </w:div>
                <w:div w:id="147135559">
                  <w:marLeft w:val="0"/>
                  <w:marRight w:val="0"/>
                  <w:marTop w:val="0"/>
                  <w:marBottom w:val="0"/>
                  <w:divBdr>
                    <w:top w:val="none" w:sz="0" w:space="0" w:color="auto"/>
                    <w:left w:val="none" w:sz="0" w:space="0" w:color="auto"/>
                    <w:bottom w:val="none" w:sz="0" w:space="0" w:color="auto"/>
                    <w:right w:val="none" w:sz="0" w:space="0" w:color="auto"/>
                  </w:divBdr>
                  <w:divsChild>
                    <w:div w:id="1374039817">
                      <w:marLeft w:val="0"/>
                      <w:marRight w:val="0"/>
                      <w:marTop w:val="0"/>
                      <w:marBottom w:val="0"/>
                      <w:divBdr>
                        <w:top w:val="none" w:sz="0" w:space="0" w:color="auto"/>
                        <w:left w:val="none" w:sz="0" w:space="0" w:color="auto"/>
                        <w:bottom w:val="none" w:sz="0" w:space="0" w:color="auto"/>
                        <w:right w:val="none" w:sz="0" w:space="0" w:color="auto"/>
                      </w:divBdr>
                    </w:div>
                  </w:divsChild>
                </w:div>
                <w:div w:id="150945802">
                  <w:marLeft w:val="0"/>
                  <w:marRight w:val="0"/>
                  <w:marTop w:val="0"/>
                  <w:marBottom w:val="0"/>
                  <w:divBdr>
                    <w:top w:val="none" w:sz="0" w:space="0" w:color="auto"/>
                    <w:left w:val="none" w:sz="0" w:space="0" w:color="auto"/>
                    <w:bottom w:val="none" w:sz="0" w:space="0" w:color="auto"/>
                    <w:right w:val="none" w:sz="0" w:space="0" w:color="auto"/>
                  </w:divBdr>
                  <w:divsChild>
                    <w:div w:id="607271333">
                      <w:marLeft w:val="0"/>
                      <w:marRight w:val="0"/>
                      <w:marTop w:val="0"/>
                      <w:marBottom w:val="0"/>
                      <w:divBdr>
                        <w:top w:val="none" w:sz="0" w:space="0" w:color="auto"/>
                        <w:left w:val="none" w:sz="0" w:space="0" w:color="auto"/>
                        <w:bottom w:val="none" w:sz="0" w:space="0" w:color="auto"/>
                        <w:right w:val="none" w:sz="0" w:space="0" w:color="auto"/>
                      </w:divBdr>
                    </w:div>
                  </w:divsChild>
                </w:div>
                <w:div w:id="151289407">
                  <w:marLeft w:val="0"/>
                  <w:marRight w:val="0"/>
                  <w:marTop w:val="0"/>
                  <w:marBottom w:val="0"/>
                  <w:divBdr>
                    <w:top w:val="none" w:sz="0" w:space="0" w:color="auto"/>
                    <w:left w:val="none" w:sz="0" w:space="0" w:color="auto"/>
                    <w:bottom w:val="none" w:sz="0" w:space="0" w:color="auto"/>
                    <w:right w:val="none" w:sz="0" w:space="0" w:color="auto"/>
                  </w:divBdr>
                  <w:divsChild>
                    <w:div w:id="362479916">
                      <w:marLeft w:val="0"/>
                      <w:marRight w:val="0"/>
                      <w:marTop w:val="0"/>
                      <w:marBottom w:val="0"/>
                      <w:divBdr>
                        <w:top w:val="none" w:sz="0" w:space="0" w:color="auto"/>
                        <w:left w:val="none" w:sz="0" w:space="0" w:color="auto"/>
                        <w:bottom w:val="none" w:sz="0" w:space="0" w:color="auto"/>
                        <w:right w:val="none" w:sz="0" w:space="0" w:color="auto"/>
                      </w:divBdr>
                    </w:div>
                  </w:divsChild>
                </w:div>
                <w:div w:id="164129554">
                  <w:marLeft w:val="0"/>
                  <w:marRight w:val="0"/>
                  <w:marTop w:val="0"/>
                  <w:marBottom w:val="0"/>
                  <w:divBdr>
                    <w:top w:val="none" w:sz="0" w:space="0" w:color="auto"/>
                    <w:left w:val="none" w:sz="0" w:space="0" w:color="auto"/>
                    <w:bottom w:val="none" w:sz="0" w:space="0" w:color="auto"/>
                    <w:right w:val="none" w:sz="0" w:space="0" w:color="auto"/>
                  </w:divBdr>
                  <w:divsChild>
                    <w:div w:id="36123582">
                      <w:marLeft w:val="0"/>
                      <w:marRight w:val="0"/>
                      <w:marTop w:val="0"/>
                      <w:marBottom w:val="0"/>
                      <w:divBdr>
                        <w:top w:val="none" w:sz="0" w:space="0" w:color="auto"/>
                        <w:left w:val="none" w:sz="0" w:space="0" w:color="auto"/>
                        <w:bottom w:val="none" w:sz="0" w:space="0" w:color="auto"/>
                        <w:right w:val="none" w:sz="0" w:space="0" w:color="auto"/>
                      </w:divBdr>
                    </w:div>
                  </w:divsChild>
                </w:div>
                <w:div w:id="173418205">
                  <w:marLeft w:val="0"/>
                  <w:marRight w:val="0"/>
                  <w:marTop w:val="0"/>
                  <w:marBottom w:val="0"/>
                  <w:divBdr>
                    <w:top w:val="none" w:sz="0" w:space="0" w:color="auto"/>
                    <w:left w:val="none" w:sz="0" w:space="0" w:color="auto"/>
                    <w:bottom w:val="none" w:sz="0" w:space="0" w:color="auto"/>
                    <w:right w:val="none" w:sz="0" w:space="0" w:color="auto"/>
                  </w:divBdr>
                  <w:divsChild>
                    <w:div w:id="1240559070">
                      <w:marLeft w:val="0"/>
                      <w:marRight w:val="0"/>
                      <w:marTop w:val="0"/>
                      <w:marBottom w:val="0"/>
                      <w:divBdr>
                        <w:top w:val="none" w:sz="0" w:space="0" w:color="auto"/>
                        <w:left w:val="none" w:sz="0" w:space="0" w:color="auto"/>
                        <w:bottom w:val="none" w:sz="0" w:space="0" w:color="auto"/>
                        <w:right w:val="none" w:sz="0" w:space="0" w:color="auto"/>
                      </w:divBdr>
                    </w:div>
                  </w:divsChild>
                </w:div>
                <w:div w:id="178279423">
                  <w:marLeft w:val="0"/>
                  <w:marRight w:val="0"/>
                  <w:marTop w:val="0"/>
                  <w:marBottom w:val="0"/>
                  <w:divBdr>
                    <w:top w:val="none" w:sz="0" w:space="0" w:color="auto"/>
                    <w:left w:val="none" w:sz="0" w:space="0" w:color="auto"/>
                    <w:bottom w:val="none" w:sz="0" w:space="0" w:color="auto"/>
                    <w:right w:val="none" w:sz="0" w:space="0" w:color="auto"/>
                  </w:divBdr>
                  <w:divsChild>
                    <w:div w:id="1674068163">
                      <w:marLeft w:val="0"/>
                      <w:marRight w:val="0"/>
                      <w:marTop w:val="0"/>
                      <w:marBottom w:val="0"/>
                      <w:divBdr>
                        <w:top w:val="none" w:sz="0" w:space="0" w:color="auto"/>
                        <w:left w:val="none" w:sz="0" w:space="0" w:color="auto"/>
                        <w:bottom w:val="none" w:sz="0" w:space="0" w:color="auto"/>
                        <w:right w:val="none" w:sz="0" w:space="0" w:color="auto"/>
                      </w:divBdr>
                    </w:div>
                  </w:divsChild>
                </w:div>
                <w:div w:id="186674019">
                  <w:marLeft w:val="0"/>
                  <w:marRight w:val="0"/>
                  <w:marTop w:val="0"/>
                  <w:marBottom w:val="0"/>
                  <w:divBdr>
                    <w:top w:val="none" w:sz="0" w:space="0" w:color="auto"/>
                    <w:left w:val="none" w:sz="0" w:space="0" w:color="auto"/>
                    <w:bottom w:val="none" w:sz="0" w:space="0" w:color="auto"/>
                    <w:right w:val="none" w:sz="0" w:space="0" w:color="auto"/>
                  </w:divBdr>
                  <w:divsChild>
                    <w:div w:id="2065912147">
                      <w:marLeft w:val="0"/>
                      <w:marRight w:val="0"/>
                      <w:marTop w:val="0"/>
                      <w:marBottom w:val="0"/>
                      <w:divBdr>
                        <w:top w:val="none" w:sz="0" w:space="0" w:color="auto"/>
                        <w:left w:val="none" w:sz="0" w:space="0" w:color="auto"/>
                        <w:bottom w:val="none" w:sz="0" w:space="0" w:color="auto"/>
                        <w:right w:val="none" w:sz="0" w:space="0" w:color="auto"/>
                      </w:divBdr>
                    </w:div>
                  </w:divsChild>
                </w:div>
                <w:div w:id="203175475">
                  <w:marLeft w:val="0"/>
                  <w:marRight w:val="0"/>
                  <w:marTop w:val="0"/>
                  <w:marBottom w:val="0"/>
                  <w:divBdr>
                    <w:top w:val="none" w:sz="0" w:space="0" w:color="auto"/>
                    <w:left w:val="none" w:sz="0" w:space="0" w:color="auto"/>
                    <w:bottom w:val="none" w:sz="0" w:space="0" w:color="auto"/>
                    <w:right w:val="none" w:sz="0" w:space="0" w:color="auto"/>
                  </w:divBdr>
                  <w:divsChild>
                    <w:div w:id="1625040015">
                      <w:marLeft w:val="0"/>
                      <w:marRight w:val="0"/>
                      <w:marTop w:val="0"/>
                      <w:marBottom w:val="0"/>
                      <w:divBdr>
                        <w:top w:val="none" w:sz="0" w:space="0" w:color="auto"/>
                        <w:left w:val="none" w:sz="0" w:space="0" w:color="auto"/>
                        <w:bottom w:val="none" w:sz="0" w:space="0" w:color="auto"/>
                        <w:right w:val="none" w:sz="0" w:space="0" w:color="auto"/>
                      </w:divBdr>
                    </w:div>
                  </w:divsChild>
                </w:div>
                <w:div w:id="253049534">
                  <w:marLeft w:val="0"/>
                  <w:marRight w:val="0"/>
                  <w:marTop w:val="0"/>
                  <w:marBottom w:val="0"/>
                  <w:divBdr>
                    <w:top w:val="none" w:sz="0" w:space="0" w:color="auto"/>
                    <w:left w:val="none" w:sz="0" w:space="0" w:color="auto"/>
                    <w:bottom w:val="none" w:sz="0" w:space="0" w:color="auto"/>
                    <w:right w:val="none" w:sz="0" w:space="0" w:color="auto"/>
                  </w:divBdr>
                  <w:divsChild>
                    <w:div w:id="1936286831">
                      <w:marLeft w:val="0"/>
                      <w:marRight w:val="0"/>
                      <w:marTop w:val="0"/>
                      <w:marBottom w:val="0"/>
                      <w:divBdr>
                        <w:top w:val="none" w:sz="0" w:space="0" w:color="auto"/>
                        <w:left w:val="none" w:sz="0" w:space="0" w:color="auto"/>
                        <w:bottom w:val="none" w:sz="0" w:space="0" w:color="auto"/>
                        <w:right w:val="none" w:sz="0" w:space="0" w:color="auto"/>
                      </w:divBdr>
                    </w:div>
                  </w:divsChild>
                </w:div>
                <w:div w:id="262541954">
                  <w:marLeft w:val="0"/>
                  <w:marRight w:val="0"/>
                  <w:marTop w:val="0"/>
                  <w:marBottom w:val="0"/>
                  <w:divBdr>
                    <w:top w:val="none" w:sz="0" w:space="0" w:color="auto"/>
                    <w:left w:val="none" w:sz="0" w:space="0" w:color="auto"/>
                    <w:bottom w:val="none" w:sz="0" w:space="0" w:color="auto"/>
                    <w:right w:val="none" w:sz="0" w:space="0" w:color="auto"/>
                  </w:divBdr>
                  <w:divsChild>
                    <w:div w:id="857542040">
                      <w:marLeft w:val="0"/>
                      <w:marRight w:val="0"/>
                      <w:marTop w:val="0"/>
                      <w:marBottom w:val="0"/>
                      <w:divBdr>
                        <w:top w:val="none" w:sz="0" w:space="0" w:color="auto"/>
                        <w:left w:val="none" w:sz="0" w:space="0" w:color="auto"/>
                        <w:bottom w:val="none" w:sz="0" w:space="0" w:color="auto"/>
                        <w:right w:val="none" w:sz="0" w:space="0" w:color="auto"/>
                      </w:divBdr>
                    </w:div>
                  </w:divsChild>
                </w:div>
                <w:div w:id="281151601">
                  <w:marLeft w:val="0"/>
                  <w:marRight w:val="0"/>
                  <w:marTop w:val="0"/>
                  <w:marBottom w:val="0"/>
                  <w:divBdr>
                    <w:top w:val="none" w:sz="0" w:space="0" w:color="auto"/>
                    <w:left w:val="none" w:sz="0" w:space="0" w:color="auto"/>
                    <w:bottom w:val="none" w:sz="0" w:space="0" w:color="auto"/>
                    <w:right w:val="none" w:sz="0" w:space="0" w:color="auto"/>
                  </w:divBdr>
                  <w:divsChild>
                    <w:div w:id="830146451">
                      <w:marLeft w:val="0"/>
                      <w:marRight w:val="0"/>
                      <w:marTop w:val="0"/>
                      <w:marBottom w:val="0"/>
                      <w:divBdr>
                        <w:top w:val="none" w:sz="0" w:space="0" w:color="auto"/>
                        <w:left w:val="none" w:sz="0" w:space="0" w:color="auto"/>
                        <w:bottom w:val="none" w:sz="0" w:space="0" w:color="auto"/>
                        <w:right w:val="none" w:sz="0" w:space="0" w:color="auto"/>
                      </w:divBdr>
                    </w:div>
                  </w:divsChild>
                </w:div>
                <w:div w:id="289022695">
                  <w:marLeft w:val="0"/>
                  <w:marRight w:val="0"/>
                  <w:marTop w:val="0"/>
                  <w:marBottom w:val="0"/>
                  <w:divBdr>
                    <w:top w:val="none" w:sz="0" w:space="0" w:color="auto"/>
                    <w:left w:val="none" w:sz="0" w:space="0" w:color="auto"/>
                    <w:bottom w:val="none" w:sz="0" w:space="0" w:color="auto"/>
                    <w:right w:val="none" w:sz="0" w:space="0" w:color="auto"/>
                  </w:divBdr>
                  <w:divsChild>
                    <w:div w:id="1533573009">
                      <w:marLeft w:val="0"/>
                      <w:marRight w:val="0"/>
                      <w:marTop w:val="0"/>
                      <w:marBottom w:val="0"/>
                      <w:divBdr>
                        <w:top w:val="none" w:sz="0" w:space="0" w:color="auto"/>
                        <w:left w:val="none" w:sz="0" w:space="0" w:color="auto"/>
                        <w:bottom w:val="none" w:sz="0" w:space="0" w:color="auto"/>
                        <w:right w:val="none" w:sz="0" w:space="0" w:color="auto"/>
                      </w:divBdr>
                    </w:div>
                  </w:divsChild>
                </w:div>
                <w:div w:id="330108294">
                  <w:marLeft w:val="0"/>
                  <w:marRight w:val="0"/>
                  <w:marTop w:val="0"/>
                  <w:marBottom w:val="0"/>
                  <w:divBdr>
                    <w:top w:val="none" w:sz="0" w:space="0" w:color="auto"/>
                    <w:left w:val="none" w:sz="0" w:space="0" w:color="auto"/>
                    <w:bottom w:val="none" w:sz="0" w:space="0" w:color="auto"/>
                    <w:right w:val="none" w:sz="0" w:space="0" w:color="auto"/>
                  </w:divBdr>
                  <w:divsChild>
                    <w:div w:id="1378772973">
                      <w:marLeft w:val="0"/>
                      <w:marRight w:val="0"/>
                      <w:marTop w:val="0"/>
                      <w:marBottom w:val="0"/>
                      <w:divBdr>
                        <w:top w:val="none" w:sz="0" w:space="0" w:color="auto"/>
                        <w:left w:val="none" w:sz="0" w:space="0" w:color="auto"/>
                        <w:bottom w:val="none" w:sz="0" w:space="0" w:color="auto"/>
                        <w:right w:val="none" w:sz="0" w:space="0" w:color="auto"/>
                      </w:divBdr>
                    </w:div>
                  </w:divsChild>
                </w:div>
                <w:div w:id="339086300">
                  <w:marLeft w:val="0"/>
                  <w:marRight w:val="0"/>
                  <w:marTop w:val="0"/>
                  <w:marBottom w:val="0"/>
                  <w:divBdr>
                    <w:top w:val="none" w:sz="0" w:space="0" w:color="auto"/>
                    <w:left w:val="none" w:sz="0" w:space="0" w:color="auto"/>
                    <w:bottom w:val="none" w:sz="0" w:space="0" w:color="auto"/>
                    <w:right w:val="none" w:sz="0" w:space="0" w:color="auto"/>
                  </w:divBdr>
                  <w:divsChild>
                    <w:div w:id="741365743">
                      <w:marLeft w:val="0"/>
                      <w:marRight w:val="0"/>
                      <w:marTop w:val="0"/>
                      <w:marBottom w:val="0"/>
                      <w:divBdr>
                        <w:top w:val="none" w:sz="0" w:space="0" w:color="auto"/>
                        <w:left w:val="none" w:sz="0" w:space="0" w:color="auto"/>
                        <w:bottom w:val="none" w:sz="0" w:space="0" w:color="auto"/>
                        <w:right w:val="none" w:sz="0" w:space="0" w:color="auto"/>
                      </w:divBdr>
                    </w:div>
                  </w:divsChild>
                </w:div>
                <w:div w:id="371030462">
                  <w:marLeft w:val="0"/>
                  <w:marRight w:val="0"/>
                  <w:marTop w:val="0"/>
                  <w:marBottom w:val="0"/>
                  <w:divBdr>
                    <w:top w:val="none" w:sz="0" w:space="0" w:color="auto"/>
                    <w:left w:val="none" w:sz="0" w:space="0" w:color="auto"/>
                    <w:bottom w:val="none" w:sz="0" w:space="0" w:color="auto"/>
                    <w:right w:val="none" w:sz="0" w:space="0" w:color="auto"/>
                  </w:divBdr>
                  <w:divsChild>
                    <w:div w:id="1629386394">
                      <w:marLeft w:val="0"/>
                      <w:marRight w:val="0"/>
                      <w:marTop w:val="0"/>
                      <w:marBottom w:val="0"/>
                      <w:divBdr>
                        <w:top w:val="none" w:sz="0" w:space="0" w:color="auto"/>
                        <w:left w:val="none" w:sz="0" w:space="0" w:color="auto"/>
                        <w:bottom w:val="none" w:sz="0" w:space="0" w:color="auto"/>
                        <w:right w:val="none" w:sz="0" w:space="0" w:color="auto"/>
                      </w:divBdr>
                    </w:div>
                  </w:divsChild>
                </w:div>
                <w:div w:id="372074337">
                  <w:marLeft w:val="0"/>
                  <w:marRight w:val="0"/>
                  <w:marTop w:val="0"/>
                  <w:marBottom w:val="0"/>
                  <w:divBdr>
                    <w:top w:val="none" w:sz="0" w:space="0" w:color="auto"/>
                    <w:left w:val="none" w:sz="0" w:space="0" w:color="auto"/>
                    <w:bottom w:val="none" w:sz="0" w:space="0" w:color="auto"/>
                    <w:right w:val="none" w:sz="0" w:space="0" w:color="auto"/>
                  </w:divBdr>
                  <w:divsChild>
                    <w:div w:id="763451302">
                      <w:marLeft w:val="0"/>
                      <w:marRight w:val="0"/>
                      <w:marTop w:val="0"/>
                      <w:marBottom w:val="0"/>
                      <w:divBdr>
                        <w:top w:val="none" w:sz="0" w:space="0" w:color="auto"/>
                        <w:left w:val="none" w:sz="0" w:space="0" w:color="auto"/>
                        <w:bottom w:val="none" w:sz="0" w:space="0" w:color="auto"/>
                        <w:right w:val="none" w:sz="0" w:space="0" w:color="auto"/>
                      </w:divBdr>
                    </w:div>
                  </w:divsChild>
                </w:div>
                <w:div w:id="377584411">
                  <w:marLeft w:val="0"/>
                  <w:marRight w:val="0"/>
                  <w:marTop w:val="0"/>
                  <w:marBottom w:val="0"/>
                  <w:divBdr>
                    <w:top w:val="none" w:sz="0" w:space="0" w:color="auto"/>
                    <w:left w:val="none" w:sz="0" w:space="0" w:color="auto"/>
                    <w:bottom w:val="none" w:sz="0" w:space="0" w:color="auto"/>
                    <w:right w:val="none" w:sz="0" w:space="0" w:color="auto"/>
                  </w:divBdr>
                  <w:divsChild>
                    <w:div w:id="1624383150">
                      <w:marLeft w:val="0"/>
                      <w:marRight w:val="0"/>
                      <w:marTop w:val="0"/>
                      <w:marBottom w:val="0"/>
                      <w:divBdr>
                        <w:top w:val="none" w:sz="0" w:space="0" w:color="auto"/>
                        <w:left w:val="none" w:sz="0" w:space="0" w:color="auto"/>
                        <w:bottom w:val="none" w:sz="0" w:space="0" w:color="auto"/>
                        <w:right w:val="none" w:sz="0" w:space="0" w:color="auto"/>
                      </w:divBdr>
                    </w:div>
                  </w:divsChild>
                </w:div>
                <w:div w:id="380402306">
                  <w:marLeft w:val="0"/>
                  <w:marRight w:val="0"/>
                  <w:marTop w:val="0"/>
                  <w:marBottom w:val="0"/>
                  <w:divBdr>
                    <w:top w:val="none" w:sz="0" w:space="0" w:color="auto"/>
                    <w:left w:val="none" w:sz="0" w:space="0" w:color="auto"/>
                    <w:bottom w:val="none" w:sz="0" w:space="0" w:color="auto"/>
                    <w:right w:val="none" w:sz="0" w:space="0" w:color="auto"/>
                  </w:divBdr>
                  <w:divsChild>
                    <w:div w:id="2084520521">
                      <w:marLeft w:val="0"/>
                      <w:marRight w:val="0"/>
                      <w:marTop w:val="0"/>
                      <w:marBottom w:val="0"/>
                      <w:divBdr>
                        <w:top w:val="none" w:sz="0" w:space="0" w:color="auto"/>
                        <w:left w:val="none" w:sz="0" w:space="0" w:color="auto"/>
                        <w:bottom w:val="none" w:sz="0" w:space="0" w:color="auto"/>
                        <w:right w:val="none" w:sz="0" w:space="0" w:color="auto"/>
                      </w:divBdr>
                    </w:div>
                  </w:divsChild>
                </w:div>
                <w:div w:id="395203466">
                  <w:marLeft w:val="0"/>
                  <w:marRight w:val="0"/>
                  <w:marTop w:val="0"/>
                  <w:marBottom w:val="0"/>
                  <w:divBdr>
                    <w:top w:val="none" w:sz="0" w:space="0" w:color="auto"/>
                    <w:left w:val="none" w:sz="0" w:space="0" w:color="auto"/>
                    <w:bottom w:val="none" w:sz="0" w:space="0" w:color="auto"/>
                    <w:right w:val="none" w:sz="0" w:space="0" w:color="auto"/>
                  </w:divBdr>
                  <w:divsChild>
                    <w:div w:id="1763986745">
                      <w:marLeft w:val="0"/>
                      <w:marRight w:val="0"/>
                      <w:marTop w:val="0"/>
                      <w:marBottom w:val="0"/>
                      <w:divBdr>
                        <w:top w:val="none" w:sz="0" w:space="0" w:color="auto"/>
                        <w:left w:val="none" w:sz="0" w:space="0" w:color="auto"/>
                        <w:bottom w:val="none" w:sz="0" w:space="0" w:color="auto"/>
                        <w:right w:val="none" w:sz="0" w:space="0" w:color="auto"/>
                      </w:divBdr>
                    </w:div>
                  </w:divsChild>
                </w:div>
                <w:div w:id="411196294">
                  <w:marLeft w:val="0"/>
                  <w:marRight w:val="0"/>
                  <w:marTop w:val="0"/>
                  <w:marBottom w:val="0"/>
                  <w:divBdr>
                    <w:top w:val="none" w:sz="0" w:space="0" w:color="auto"/>
                    <w:left w:val="none" w:sz="0" w:space="0" w:color="auto"/>
                    <w:bottom w:val="none" w:sz="0" w:space="0" w:color="auto"/>
                    <w:right w:val="none" w:sz="0" w:space="0" w:color="auto"/>
                  </w:divBdr>
                  <w:divsChild>
                    <w:div w:id="1317567000">
                      <w:marLeft w:val="0"/>
                      <w:marRight w:val="0"/>
                      <w:marTop w:val="0"/>
                      <w:marBottom w:val="0"/>
                      <w:divBdr>
                        <w:top w:val="none" w:sz="0" w:space="0" w:color="auto"/>
                        <w:left w:val="none" w:sz="0" w:space="0" w:color="auto"/>
                        <w:bottom w:val="none" w:sz="0" w:space="0" w:color="auto"/>
                        <w:right w:val="none" w:sz="0" w:space="0" w:color="auto"/>
                      </w:divBdr>
                    </w:div>
                  </w:divsChild>
                </w:div>
                <w:div w:id="435446248">
                  <w:marLeft w:val="0"/>
                  <w:marRight w:val="0"/>
                  <w:marTop w:val="0"/>
                  <w:marBottom w:val="0"/>
                  <w:divBdr>
                    <w:top w:val="none" w:sz="0" w:space="0" w:color="auto"/>
                    <w:left w:val="none" w:sz="0" w:space="0" w:color="auto"/>
                    <w:bottom w:val="none" w:sz="0" w:space="0" w:color="auto"/>
                    <w:right w:val="none" w:sz="0" w:space="0" w:color="auto"/>
                  </w:divBdr>
                  <w:divsChild>
                    <w:div w:id="1550725608">
                      <w:marLeft w:val="0"/>
                      <w:marRight w:val="0"/>
                      <w:marTop w:val="0"/>
                      <w:marBottom w:val="0"/>
                      <w:divBdr>
                        <w:top w:val="none" w:sz="0" w:space="0" w:color="auto"/>
                        <w:left w:val="none" w:sz="0" w:space="0" w:color="auto"/>
                        <w:bottom w:val="none" w:sz="0" w:space="0" w:color="auto"/>
                        <w:right w:val="none" w:sz="0" w:space="0" w:color="auto"/>
                      </w:divBdr>
                    </w:div>
                  </w:divsChild>
                </w:div>
                <w:div w:id="500509023">
                  <w:marLeft w:val="0"/>
                  <w:marRight w:val="0"/>
                  <w:marTop w:val="0"/>
                  <w:marBottom w:val="0"/>
                  <w:divBdr>
                    <w:top w:val="none" w:sz="0" w:space="0" w:color="auto"/>
                    <w:left w:val="none" w:sz="0" w:space="0" w:color="auto"/>
                    <w:bottom w:val="none" w:sz="0" w:space="0" w:color="auto"/>
                    <w:right w:val="none" w:sz="0" w:space="0" w:color="auto"/>
                  </w:divBdr>
                  <w:divsChild>
                    <w:div w:id="770246253">
                      <w:marLeft w:val="0"/>
                      <w:marRight w:val="0"/>
                      <w:marTop w:val="0"/>
                      <w:marBottom w:val="0"/>
                      <w:divBdr>
                        <w:top w:val="none" w:sz="0" w:space="0" w:color="auto"/>
                        <w:left w:val="none" w:sz="0" w:space="0" w:color="auto"/>
                        <w:bottom w:val="none" w:sz="0" w:space="0" w:color="auto"/>
                        <w:right w:val="none" w:sz="0" w:space="0" w:color="auto"/>
                      </w:divBdr>
                    </w:div>
                  </w:divsChild>
                </w:div>
                <w:div w:id="502555148">
                  <w:marLeft w:val="0"/>
                  <w:marRight w:val="0"/>
                  <w:marTop w:val="0"/>
                  <w:marBottom w:val="0"/>
                  <w:divBdr>
                    <w:top w:val="none" w:sz="0" w:space="0" w:color="auto"/>
                    <w:left w:val="none" w:sz="0" w:space="0" w:color="auto"/>
                    <w:bottom w:val="none" w:sz="0" w:space="0" w:color="auto"/>
                    <w:right w:val="none" w:sz="0" w:space="0" w:color="auto"/>
                  </w:divBdr>
                  <w:divsChild>
                    <w:div w:id="1157964383">
                      <w:marLeft w:val="0"/>
                      <w:marRight w:val="0"/>
                      <w:marTop w:val="0"/>
                      <w:marBottom w:val="0"/>
                      <w:divBdr>
                        <w:top w:val="none" w:sz="0" w:space="0" w:color="auto"/>
                        <w:left w:val="none" w:sz="0" w:space="0" w:color="auto"/>
                        <w:bottom w:val="none" w:sz="0" w:space="0" w:color="auto"/>
                        <w:right w:val="none" w:sz="0" w:space="0" w:color="auto"/>
                      </w:divBdr>
                    </w:div>
                  </w:divsChild>
                </w:div>
                <w:div w:id="506670886">
                  <w:marLeft w:val="0"/>
                  <w:marRight w:val="0"/>
                  <w:marTop w:val="0"/>
                  <w:marBottom w:val="0"/>
                  <w:divBdr>
                    <w:top w:val="none" w:sz="0" w:space="0" w:color="auto"/>
                    <w:left w:val="none" w:sz="0" w:space="0" w:color="auto"/>
                    <w:bottom w:val="none" w:sz="0" w:space="0" w:color="auto"/>
                    <w:right w:val="none" w:sz="0" w:space="0" w:color="auto"/>
                  </w:divBdr>
                  <w:divsChild>
                    <w:div w:id="148332902">
                      <w:marLeft w:val="0"/>
                      <w:marRight w:val="0"/>
                      <w:marTop w:val="0"/>
                      <w:marBottom w:val="0"/>
                      <w:divBdr>
                        <w:top w:val="none" w:sz="0" w:space="0" w:color="auto"/>
                        <w:left w:val="none" w:sz="0" w:space="0" w:color="auto"/>
                        <w:bottom w:val="none" w:sz="0" w:space="0" w:color="auto"/>
                        <w:right w:val="none" w:sz="0" w:space="0" w:color="auto"/>
                      </w:divBdr>
                    </w:div>
                  </w:divsChild>
                </w:div>
                <w:div w:id="643121478">
                  <w:marLeft w:val="0"/>
                  <w:marRight w:val="0"/>
                  <w:marTop w:val="0"/>
                  <w:marBottom w:val="0"/>
                  <w:divBdr>
                    <w:top w:val="none" w:sz="0" w:space="0" w:color="auto"/>
                    <w:left w:val="none" w:sz="0" w:space="0" w:color="auto"/>
                    <w:bottom w:val="none" w:sz="0" w:space="0" w:color="auto"/>
                    <w:right w:val="none" w:sz="0" w:space="0" w:color="auto"/>
                  </w:divBdr>
                  <w:divsChild>
                    <w:div w:id="1906911629">
                      <w:marLeft w:val="0"/>
                      <w:marRight w:val="0"/>
                      <w:marTop w:val="0"/>
                      <w:marBottom w:val="0"/>
                      <w:divBdr>
                        <w:top w:val="none" w:sz="0" w:space="0" w:color="auto"/>
                        <w:left w:val="none" w:sz="0" w:space="0" w:color="auto"/>
                        <w:bottom w:val="none" w:sz="0" w:space="0" w:color="auto"/>
                        <w:right w:val="none" w:sz="0" w:space="0" w:color="auto"/>
                      </w:divBdr>
                    </w:div>
                  </w:divsChild>
                </w:div>
                <w:div w:id="645205618">
                  <w:marLeft w:val="0"/>
                  <w:marRight w:val="0"/>
                  <w:marTop w:val="0"/>
                  <w:marBottom w:val="0"/>
                  <w:divBdr>
                    <w:top w:val="none" w:sz="0" w:space="0" w:color="auto"/>
                    <w:left w:val="none" w:sz="0" w:space="0" w:color="auto"/>
                    <w:bottom w:val="none" w:sz="0" w:space="0" w:color="auto"/>
                    <w:right w:val="none" w:sz="0" w:space="0" w:color="auto"/>
                  </w:divBdr>
                  <w:divsChild>
                    <w:div w:id="1146436103">
                      <w:marLeft w:val="0"/>
                      <w:marRight w:val="0"/>
                      <w:marTop w:val="0"/>
                      <w:marBottom w:val="0"/>
                      <w:divBdr>
                        <w:top w:val="none" w:sz="0" w:space="0" w:color="auto"/>
                        <w:left w:val="none" w:sz="0" w:space="0" w:color="auto"/>
                        <w:bottom w:val="none" w:sz="0" w:space="0" w:color="auto"/>
                        <w:right w:val="none" w:sz="0" w:space="0" w:color="auto"/>
                      </w:divBdr>
                    </w:div>
                  </w:divsChild>
                </w:div>
                <w:div w:id="702367750">
                  <w:marLeft w:val="0"/>
                  <w:marRight w:val="0"/>
                  <w:marTop w:val="0"/>
                  <w:marBottom w:val="0"/>
                  <w:divBdr>
                    <w:top w:val="none" w:sz="0" w:space="0" w:color="auto"/>
                    <w:left w:val="none" w:sz="0" w:space="0" w:color="auto"/>
                    <w:bottom w:val="none" w:sz="0" w:space="0" w:color="auto"/>
                    <w:right w:val="none" w:sz="0" w:space="0" w:color="auto"/>
                  </w:divBdr>
                  <w:divsChild>
                    <w:div w:id="827357218">
                      <w:marLeft w:val="0"/>
                      <w:marRight w:val="0"/>
                      <w:marTop w:val="0"/>
                      <w:marBottom w:val="0"/>
                      <w:divBdr>
                        <w:top w:val="none" w:sz="0" w:space="0" w:color="auto"/>
                        <w:left w:val="none" w:sz="0" w:space="0" w:color="auto"/>
                        <w:bottom w:val="none" w:sz="0" w:space="0" w:color="auto"/>
                        <w:right w:val="none" w:sz="0" w:space="0" w:color="auto"/>
                      </w:divBdr>
                    </w:div>
                    <w:div w:id="1361707669">
                      <w:marLeft w:val="0"/>
                      <w:marRight w:val="0"/>
                      <w:marTop w:val="0"/>
                      <w:marBottom w:val="0"/>
                      <w:divBdr>
                        <w:top w:val="none" w:sz="0" w:space="0" w:color="auto"/>
                        <w:left w:val="none" w:sz="0" w:space="0" w:color="auto"/>
                        <w:bottom w:val="none" w:sz="0" w:space="0" w:color="auto"/>
                        <w:right w:val="none" w:sz="0" w:space="0" w:color="auto"/>
                      </w:divBdr>
                    </w:div>
                  </w:divsChild>
                </w:div>
                <w:div w:id="721708834">
                  <w:marLeft w:val="0"/>
                  <w:marRight w:val="0"/>
                  <w:marTop w:val="0"/>
                  <w:marBottom w:val="0"/>
                  <w:divBdr>
                    <w:top w:val="none" w:sz="0" w:space="0" w:color="auto"/>
                    <w:left w:val="none" w:sz="0" w:space="0" w:color="auto"/>
                    <w:bottom w:val="none" w:sz="0" w:space="0" w:color="auto"/>
                    <w:right w:val="none" w:sz="0" w:space="0" w:color="auto"/>
                  </w:divBdr>
                  <w:divsChild>
                    <w:div w:id="1798332847">
                      <w:marLeft w:val="0"/>
                      <w:marRight w:val="0"/>
                      <w:marTop w:val="0"/>
                      <w:marBottom w:val="0"/>
                      <w:divBdr>
                        <w:top w:val="none" w:sz="0" w:space="0" w:color="auto"/>
                        <w:left w:val="none" w:sz="0" w:space="0" w:color="auto"/>
                        <w:bottom w:val="none" w:sz="0" w:space="0" w:color="auto"/>
                        <w:right w:val="none" w:sz="0" w:space="0" w:color="auto"/>
                      </w:divBdr>
                    </w:div>
                  </w:divsChild>
                </w:div>
                <w:div w:id="733046848">
                  <w:marLeft w:val="0"/>
                  <w:marRight w:val="0"/>
                  <w:marTop w:val="0"/>
                  <w:marBottom w:val="0"/>
                  <w:divBdr>
                    <w:top w:val="none" w:sz="0" w:space="0" w:color="auto"/>
                    <w:left w:val="none" w:sz="0" w:space="0" w:color="auto"/>
                    <w:bottom w:val="none" w:sz="0" w:space="0" w:color="auto"/>
                    <w:right w:val="none" w:sz="0" w:space="0" w:color="auto"/>
                  </w:divBdr>
                  <w:divsChild>
                    <w:div w:id="1941259527">
                      <w:marLeft w:val="0"/>
                      <w:marRight w:val="0"/>
                      <w:marTop w:val="0"/>
                      <w:marBottom w:val="0"/>
                      <w:divBdr>
                        <w:top w:val="none" w:sz="0" w:space="0" w:color="auto"/>
                        <w:left w:val="none" w:sz="0" w:space="0" w:color="auto"/>
                        <w:bottom w:val="none" w:sz="0" w:space="0" w:color="auto"/>
                        <w:right w:val="none" w:sz="0" w:space="0" w:color="auto"/>
                      </w:divBdr>
                    </w:div>
                  </w:divsChild>
                </w:div>
                <w:div w:id="738746664">
                  <w:marLeft w:val="0"/>
                  <w:marRight w:val="0"/>
                  <w:marTop w:val="0"/>
                  <w:marBottom w:val="0"/>
                  <w:divBdr>
                    <w:top w:val="none" w:sz="0" w:space="0" w:color="auto"/>
                    <w:left w:val="none" w:sz="0" w:space="0" w:color="auto"/>
                    <w:bottom w:val="none" w:sz="0" w:space="0" w:color="auto"/>
                    <w:right w:val="none" w:sz="0" w:space="0" w:color="auto"/>
                  </w:divBdr>
                  <w:divsChild>
                    <w:div w:id="246620687">
                      <w:marLeft w:val="0"/>
                      <w:marRight w:val="0"/>
                      <w:marTop w:val="0"/>
                      <w:marBottom w:val="0"/>
                      <w:divBdr>
                        <w:top w:val="none" w:sz="0" w:space="0" w:color="auto"/>
                        <w:left w:val="none" w:sz="0" w:space="0" w:color="auto"/>
                        <w:bottom w:val="none" w:sz="0" w:space="0" w:color="auto"/>
                        <w:right w:val="none" w:sz="0" w:space="0" w:color="auto"/>
                      </w:divBdr>
                    </w:div>
                  </w:divsChild>
                </w:div>
                <w:div w:id="774130999">
                  <w:marLeft w:val="0"/>
                  <w:marRight w:val="0"/>
                  <w:marTop w:val="0"/>
                  <w:marBottom w:val="0"/>
                  <w:divBdr>
                    <w:top w:val="none" w:sz="0" w:space="0" w:color="auto"/>
                    <w:left w:val="none" w:sz="0" w:space="0" w:color="auto"/>
                    <w:bottom w:val="none" w:sz="0" w:space="0" w:color="auto"/>
                    <w:right w:val="none" w:sz="0" w:space="0" w:color="auto"/>
                  </w:divBdr>
                  <w:divsChild>
                    <w:div w:id="648443146">
                      <w:marLeft w:val="0"/>
                      <w:marRight w:val="0"/>
                      <w:marTop w:val="0"/>
                      <w:marBottom w:val="0"/>
                      <w:divBdr>
                        <w:top w:val="none" w:sz="0" w:space="0" w:color="auto"/>
                        <w:left w:val="none" w:sz="0" w:space="0" w:color="auto"/>
                        <w:bottom w:val="none" w:sz="0" w:space="0" w:color="auto"/>
                        <w:right w:val="none" w:sz="0" w:space="0" w:color="auto"/>
                      </w:divBdr>
                    </w:div>
                  </w:divsChild>
                </w:div>
                <w:div w:id="786657679">
                  <w:marLeft w:val="0"/>
                  <w:marRight w:val="0"/>
                  <w:marTop w:val="0"/>
                  <w:marBottom w:val="0"/>
                  <w:divBdr>
                    <w:top w:val="none" w:sz="0" w:space="0" w:color="auto"/>
                    <w:left w:val="none" w:sz="0" w:space="0" w:color="auto"/>
                    <w:bottom w:val="none" w:sz="0" w:space="0" w:color="auto"/>
                    <w:right w:val="none" w:sz="0" w:space="0" w:color="auto"/>
                  </w:divBdr>
                  <w:divsChild>
                    <w:div w:id="2014066433">
                      <w:marLeft w:val="0"/>
                      <w:marRight w:val="0"/>
                      <w:marTop w:val="0"/>
                      <w:marBottom w:val="0"/>
                      <w:divBdr>
                        <w:top w:val="none" w:sz="0" w:space="0" w:color="auto"/>
                        <w:left w:val="none" w:sz="0" w:space="0" w:color="auto"/>
                        <w:bottom w:val="none" w:sz="0" w:space="0" w:color="auto"/>
                        <w:right w:val="none" w:sz="0" w:space="0" w:color="auto"/>
                      </w:divBdr>
                    </w:div>
                  </w:divsChild>
                </w:div>
                <w:div w:id="847909637">
                  <w:marLeft w:val="0"/>
                  <w:marRight w:val="0"/>
                  <w:marTop w:val="0"/>
                  <w:marBottom w:val="0"/>
                  <w:divBdr>
                    <w:top w:val="none" w:sz="0" w:space="0" w:color="auto"/>
                    <w:left w:val="none" w:sz="0" w:space="0" w:color="auto"/>
                    <w:bottom w:val="none" w:sz="0" w:space="0" w:color="auto"/>
                    <w:right w:val="none" w:sz="0" w:space="0" w:color="auto"/>
                  </w:divBdr>
                  <w:divsChild>
                    <w:div w:id="673454940">
                      <w:marLeft w:val="0"/>
                      <w:marRight w:val="0"/>
                      <w:marTop w:val="0"/>
                      <w:marBottom w:val="0"/>
                      <w:divBdr>
                        <w:top w:val="none" w:sz="0" w:space="0" w:color="auto"/>
                        <w:left w:val="none" w:sz="0" w:space="0" w:color="auto"/>
                        <w:bottom w:val="none" w:sz="0" w:space="0" w:color="auto"/>
                        <w:right w:val="none" w:sz="0" w:space="0" w:color="auto"/>
                      </w:divBdr>
                    </w:div>
                  </w:divsChild>
                </w:div>
                <w:div w:id="852571305">
                  <w:marLeft w:val="0"/>
                  <w:marRight w:val="0"/>
                  <w:marTop w:val="0"/>
                  <w:marBottom w:val="0"/>
                  <w:divBdr>
                    <w:top w:val="none" w:sz="0" w:space="0" w:color="auto"/>
                    <w:left w:val="none" w:sz="0" w:space="0" w:color="auto"/>
                    <w:bottom w:val="none" w:sz="0" w:space="0" w:color="auto"/>
                    <w:right w:val="none" w:sz="0" w:space="0" w:color="auto"/>
                  </w:divBdr>
                  <w:divsChild>
                    <w:div w:id="1365865248">
                      <w:marLeft w:val="0"/>
                      <w:marRight w:val="0"/>
                      <w:marTop w:val="0"/>
                      <w:marBottom w:val="0"/>
                      <w:divBdr>
                        <w:top w:val="none" w:sz="0" w:space="0" w:color="auto"/>
                        <w:left w:val="none" w:sz="0" w:space="0" w:color="auto"/>
                        <w:bottom w:val="none" w:sz="0" w:space="0" w:color="auto"/>
                        <w:right w:val="none" w:sz="0" w:space="0" w:color="auto"/>
                      </w:divBdr>
                    </w:div>
                  </w:divsChild>
                </w:div>
                <w:div w:id="876969026">
                  <w:marLeft w:val="0"/>
                  <w:marRight w:val="0"/>
                  <w:marTop w:val="0"/>
                  <w:marBottom w:val="0"/>
                  <w:divBdr>
                    <w:top w:val="none" w:sz="0" w:space="0" w:color="auto"/>
                    <w:left w:val="none" w:sz="0" w:space="0" w:color="auto"/>
                    <w:bottom w:val="none" w:sz="0" w:space="0" w:color="auto"/>
                    <w:right w:val="none" w:sz="0" w:space="0" w:color="auto"/>
                  </w:divBdr>
                  <w:divsChild>
                    <w:div w:id="403989382">
                      <w:marLeft w:val="0"/>
                      <w:marRight w:val="0"/>
                      <w:marTop w:val="0"/>
                      <w:marBottom w:val="0"/>
                      <w:divBdr>
                        <w:top w:val="none" w:sz="0" w:space="0" w:color="auto"/>
                        <w:left w:val="none" w:sz="0" w:space="0" w:color="auto"/>
                        <w:bottom w:val="none" w:sz="0" w:space="0" w:color="auto"/>
                        <w:right w:val="none" w:sz="0" w:space="0" w:color="auto"/>
                      </w:divBdr>
                    </w:div>
                  </w:divsChild>
                </w:div>
                <w:div w:id="905526845">
                  <w:marLeft w:val="0"/>
                  <w:marRight w:val="0"/>
                  <w:marTop w:val="0"/>
                  <w:marBottom w:val="0"/>
                  <w:divBdr>
                    <w:top w:val="none" w:sz="0" w:space="0" w:color="auto"/>
                    <w:left w:val="none" w:sz="0" w:space="0" w:color="auto"/>
                    <w:bottom w:val="none" w:sz="0" w:space="0" w:color="auto"/>
                    <w:right w:val="none" w:sz="0" w:space="0" w:color="auto"/>
                  </w:divBdr>
                  <w:divsChild>
                    <w:div w:id="539825518">
                      <w:marLeft w:val="0"/>
                      <w:marRight w:val="0"/>
                      <w:marTop w:val="0"/>
                      <w:marBottom w:val="0"/>
                      <w:divBdr>
                        <w:top w:val="none" w:sz="0" w:space="0" w:color="auto"/>
                        <w:left w:val="none" w:sz="0" w:space="0" w:color="auto"/>
                        <w:bottom w:val="none" w:sz="0" w:space="0" w:color="auto"/>
                        <w:right w:val="none" w:sz="0" w:space="0" w:color="auto"/>
                      </w:divBdr>
                    </w:div>
                  </w:divsChild>
                </w:div>
                <w:div w:id="906498858">
                  <w:marLeft w:val="0"/>
                  <w:marRight w:val="0"/>
                  <w:marTop w:val="0"/>
                  <w:marBottom w:val="0"/>
                  <w:divBdr>
                    <w:top w:val="none" w:sz="0" w:space="0" w:color="auto"/>
                    <w:left w:val="none" w:sz="0" w:space="0" w:color="auto"/>
                    <w:bottom w:val="none" w:sz="0" w:space="0" w:color="auto"/>
                    <w:right w:val="none" w:sz="0" w:space="0" w:color="auto"/>
                  </w:divBdr>
                  <w:divsChild>
                    <w:div w:id="1101678798">
                      <w:marLeft w:val="0"/>
                      <w:marRight w:val="0"/>
                      <w:marTop w:val="0"/>
                      <w:marBottom w:val="0"/>
                      <w:divBdr>
                        <w:top w:val="none" w:sz="0" w:space="0" w:color="auto"/>
                        <w:left w:val="none" w:sz="0" w:space="0" w:color="auto"/>
                        <w:bottom w:val="none" w:sz="0" w:space="0" w:color="auto"/>
                        <w:right w:val="none" w:sz="0" w:space="0" w:color="auto"/>
                      </w:divBdr>
                    </w:div>
                  </w:divsChild>
                </w:div>
                <w:div w:id="916986930">
                  <w:marLeft w:val="0"/>
                  <w:marRight w:val="0"/>
                  <w:marTop w:val="0"/>
                  <w:marBottom w:val="0"/>
                  <w:divBdr>
                    <w:top w:val="none" w:sz="0" w:space="0" w:color="auto"/>
                    <w:left w:val="none" w:sz="0" w:space="0" w:color="auto"/>
                    <w:bottom w:val="none" w:sz="0" w:space="0" w:color="auto"/>
                    <w:right w:val="none" w:sz="0" w:space="0" w:color="auto"/>
                  </w:divBdr>
                  <w:divsChild>
                    <w:div w:id="1692991716">
                      <w:marLeft w:val="0"/>
                      <w:marRight w:val="0"/>
                      <w:marTop w:val="0"/>
                      <w:marBottom w:val="0"/>
                      <w:divBdr>
                        <w:top w:val="none" w:sz="0" w:space="0" w:color="auto"/>
                        <w:left w:val="none" w:sz="0" w:space="0" w:color="auto"/>
                        <w:bottom w:val="none" w:sz="0" w:space="0" w:color="auto"/>
                        <w:right w:val="none" w:sz="0" w:space="0" w:color="auto"/>
                      </w:divBdr>
                    </w:div>
                  </w:divsChild>
                </w:div>
                <w:div w:id="929001699">
                  <w:marLeft w:val="0"/>
                  <w:marRight w:val="0"/>
                  <w:marTop w:val="0"/>
                  <w:marBottom w:val="0"/>
                  <w:divBdr>
                    <w:top w:val="none" w:sz="0" w:space="0" w:color="auto"/>
                    <w:left w:val="none" w:sz="0" w:space="0" w:color="auto"/>
                    <w:bottom w:val="none" w:sz="0" w:space="0" w:color="auto"/>
                    <w:right w:val="none" w:sz="0" w:space="0" w:color="auto"/>
                  </w:divBdr>
                  <w:divsChild>
                    <w:div w:id="594633172">
                      <w:marLeft w:val="0"/>
                      <w:marRight w:val="0"/>
                      <w:marTop w:val="0"/>
                      <w:marBottom w:val="0"/>
                      <w:divBdr>
                        <w:top w:val="none" w:sz="0" w:space="0" w:color="auto"/>
                        <w:left w:val="none" w:sz="0" w:space="0" w:color="auto"/>
                        <w:bottom w:val="none" w:sz="0" w:space="0" w:color="auto"/>
                        <w:right w:val="none" w:sz="0" w:space="0" w:color="auto"/>
                      </w:divBdr>
                    </w:div>
                  </w:divsChild>
                </w:div>
                <w:div w:id="962350971">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1047989728">
                  <w:marLeft w:val="0"/>
                  <w:marRight w:val="0"/>
                  <w:marTop w:val="0"/>
                  <w:marBottom w:val="0"/>
                  <w:divBdr>
                    <w:top w:val="none" w:sz="0" w:space="0" w:color="auto"/>
                    <w:left w:val="none" w:sz="0" w:space="0" w:color="auto"/>
                    <w:bottom w:val="none" w:sz="0" w:space="0" w:color="auto"/>
                    <w:right w:val="none" w:sz="0" w:space="0" w:color="auto"/>
                  </w:divBdr>
                  <w:divsChild>
                    <w:div w:id="1945651163">
                      <w:marLeft w:val="0"/>
                      <w:marRight w:val="0"/>
                      <w:marTop w:val="0"/>
                      <w:marBottom w:val="0"/>
                      <w:divBdr>
                        <w:top w:val="none" w:sz="0" w:space="0" w:color="auto"/>
                        <w:left w:val="none" w:sz="0" w:space="0" w:color="auto"/>
                        <w:bottom w:val="none" w:sz="0" w:space="0" w:color="auto"/>
                        <w:right w:val="none" w:sz="0" w:space="0" w:color="auto"/>
                      </w:divBdr>
                    </w:div>
                  </w:divsChild>
                </w:div>
                <w:div w:id="1097335060">
                  <w:marLeft w:val="0"/>
                  <w:marRight w:val="0"/>
                  <w:marTop w:val="0"/>
                  <w:marBottom w:val="0"/>
                  <w:divBdr>
                    <w:top w:val="none" w:sz="0" w:space="0" w:color="auto"/>
                    <w:left w:val="none" w:sz="0" w:space="0" w:color="auto"/>
                    <w:bottom w:val="none" w:sz="0" w:space="0" w:color="auto"/>
                    <w:right w:val="none" w:sz="0" w:space="0" w:color="auto"/>
                  </w:divBdr>
                  <w:divsChild>
                    <w:div w:id="327944901">
                      <w:marLeft w:val="0"/>
                      <w:marRight w:val="0"/>
                      <w:marTop w:val="0"/>
                      <w:marBottom w:val="0"/>
                      <w:divBdr>
                        <w:top w:val="none" w:sz="0" w:space="0" w:color="auto"/>
                        <w:left w:val="none" w:sz="0" w:space="0" w:color="auto"/>
                        <w:bottom w:val="none" w:sz="0" w:space="0" w:color="auto"/>
                        <w:right w:val="none" w:sz="0" w:space="0" w:color="auto"/>
                      </w:divBdr>
                    </w:div>
                  </w:divsChild>
                </w:div>
                <w:div w:id="1131049881">
                  <w:marLeft w:val="0"/>
                  <w:marRight w:val="0"/>
                  <w:marTop w:val="0"/>
                  <w:marBottom w:val="0"/>
                  <w:divBdr>
                    <w:top w:val="none" w:sz="0" w:space="0" w:color="auto"/>
                    <w:left w:val="none" w:sz="0" w:space="0" w:color="auto"/>
                    <w:bottom w:val="none" w:sz="0" w:space="0" w:color="auto"/>
                    <w:right w:val="none" w:sz="0" w:space="0" w:color="auto"/>
                  </w:divBdr>
                  <w:divsChild>
                    <w:div w:id="1713260968">
                      <w:marLeft w:val="0"/>
                      <w:marRight w:val="0"/>
                      <w:marTop w:val="0"/>
                      <w:marBottom w:val="0"/>
                      <w:divBdr>
                        <w:top w:val="none" w:sz="0" w:space="0" w:color="auto"/>
                        <w:left w:val="none" w:sz="0" w:space="0" w:color="auto"/>
                        <w:bottom w:val="none" w:sz="0" w:space="0" w:color="auto"/>
                        <w:right w:val="none" w:sz="0" w:space="0" w:color="auto"/>
                      </w:divBdr>
                    </w:div>
                  </w:divsChild>
                </w:div>
                <w:div w:id="1159345004">
                  <w:marLeft w:val="0"/>
                  <w:marRight w:val="0"/>
                  <w:marTop w:val="0"/>
                  <w:marBottom w:val="0"/>
                  <w:divBdr>
                    <w:top w:val="none" w:sz="0" w:space="0" w:color="auto"/>
                    <w:left w:val="none" w:sz="0" w:space="0" w:color="auto"/>
                    <w:bottom w:val="none" w:sz="0" w:space="0" w:color="auto"/>
                    <w:right w:val="none" w:sz="0" w:space="0" w:color="auto"/>
                  </w:divBdr>
                  <w:divsChild>
                    <w:div w:id="463738279">
                      <w:marLeft w:val="0"/>
                      <w:marRight w:val="0"/>
                      <w:marTop w:val="0"/>
                      <w:marBottom w:val="0"/>
                      <w:divBdr>
                        <w:top w:val="none" w:sz="0" w:space="0" w:color="auto"/>
                        <w:left w:val="none" w:sz="0" w:space="0" w:color="auto"/>
                        <w:bottom w:val="none" w:sz="0" w:space="0" w:color="auto"/>
                        <w:right w:val="none" w:sz="0" w:space="0" w:color="auto"/>
                      </w:divBdr>
                    </w:div>
                  </w:divsChild>
                </w:div>
                <w:div w:id="1178927951">
                  <w:marLeft w:val="0"/>
                  <w:marRight w:val="0"/>
                  <w:marTop w:val="0"/>
                  <w:marBottom w:val="0"/>
                  <w:divBdr>
                    <w:top w:val="none" w:sz="0" w:space="0" w:color="auto"/>
                    <w:left w:val="none" w:sz="0" w:space="0" w:color="auto"/>
                    <w:bottom w:val="none" w:sz="0" w:space="0" w:color="auto"/>
                    <w:right w:val="none" w:sz="0" w:space="0" w:color="auto"/>
                  </w:divBdr>
                  <w:divsChild>
                    <w:div w:id="507643466">
                      <w:marLeft w:val="0"/>
                      <w:marRight w:val="0"/>
                      <w:marTop w:val="0"/>
                      <w:marBottom w:val="0"/>
                      <w:divBdr>
                        <w:top w:val="none" w:sz="0" w:space="0" w:color="auto"/>
                        <w:left w:val="none" w:sz="0" w:space="0" w:color="auto"/>
                        <w:bottom w:val="none" w:sz="0" w:space="0" w:color="auto"/>
                        <w:right w:val="none" w:sz="0" w:space="0" w:color="auto"/>
                      </w:divBdr>
                    </w:div>
                  </w:divsChild>
                </w:div>
                <w:div w:id="1182282207">
                  <w:marLeft w:val="0"/>
                  <w:marRight w:val="0"/>
                  <w:marTop w:val="0"/>
                  <w:marBottom w:val="0"/>
                  <w:divBdr>
                    <w:top w:val="none" w:sz="0" w:space="0" w:color="auto"/>
                    <w:left w:val="none" w:sz="0" w:space="0" w:color="auto"/>
                    <w:bottom w:val="none" w:sz="0" w:space="0" w:color="auto"/>
                    <w:right w:val="none" w:sz="0" w:space="0" w:color="auto"/>
                  </w:divBdr>
                  <w:divsChild>
                    <w:div w:id="247353255">
                      <w:marLeft w:val="0"/>
                      <w:marRight w:val="0"/>
                      <w:marTop w:val="0"/>
                      <w:marBottom w:val="0"/>
                      <w:divBdr>
                        <w:top w:val="none" w:sz="0" w:space="0" w:color="auto"/>
                        <w:left w:val="none" w:sz="0" w:space="0" w:color="auto"/>
                        <w:bottom w:val="none" w:sz="0" w:space="0" w:color="auto"/>
                        <w:right w:val="none" w:sz="0" w:space="0" w:color="auto"/>
                      </w:divBdr>
                    </w:div>
                  </w:divsChild>
                </w:div>
                <w:div w:id="1195196908">
                  <w:marLeft w:val="0"/>
                  <w:marRight w:val="0"/>
                  <w:marTop w:val="0"/>
                  <w:marBottom w:val="0"/>
                  <w:divBdr>
                    <w:top w:val="none" w:sz="0" w:space="0" w:color="auto"/>
                    <w:left w:val="none" w:sz="0" w:space="0" w:color="auto"/>
                    <w:bottom w:val="none" w:sz="0" w:space="0" w:color="auto"/>
                    <w:right w:val="none" w:sz="0" w:space="0" w:color="auto"/>
                  </w:divBdr>
                  <w:divsChild>
                    <w:div w:id="1466922855">
                      <w:marLeft w:val="0"/>
                      <w:marRight w:val="0"/>
                      <w:marTop w:val="0"/>
                      <w:marBottom w:val="0"/>
                      <w:divBdr>
                        <w:top w:val="none" w:sz="0" w:space="0" w:color="auto"/>
                        <w:left w:val="none" w:sz="0" w:space="0" w:color="auto"/>
                        <w:bottom w:val="none" w:sz="0" w:space="0" w:color="auto"/>
                        <w:right w:val="none" w:sz="0" w:space="0" w:color="auto"/>
                      </w:divBdr>
                    </w:div>
                  </w:divsChild>
                </w:div>
                <w:div w:id="1221744556">
                  <w:marLeft w:val="0"/>
                  <w:marRight w:val="0"/>
                  <w:marTop w:val="0"/>
                  <w:marBottom w:val="0"/>
                  <w:divBdr>
                    <w:top w:val="none" w:sz="0" w:space="0" w:color="auto"/>
                    <w:left w:val="none" w:sz="0" w:space="0" w:color="auto"/>
                    <w:bottom w:val="none" w:sz="0" w:space="0" w:color="auto"/>
                    <w:right w:val="none" w:sz="0" w:space="0" w:color="auto"/>
                  </w:divBdr>
                  <w:divsChild>
                    <w:div w:id="53938425">
                      <w:marLeft w:val="0"/>
                      <w:marRight w:val="0"/>
                      <w:marTop w:val="0"/>
                      <w:marBottom w:val="0"/>
                      <w:divBdr>
                        <w:top w:val="none" w:sz="0" w:space="0" w:color="auto"/>
                        <w:left w:val="none" w:sz="0" w:space="0" w:color="auto"/>
                        <w:bottom w:val="none" w:sz="0" w:space="0" w:color="auto"/>
                        <w:right w:val="none" w:sz="0" w:space="0" w:color="auto"/>
                      </w:divBdr>
                    </w:div>
                  </w:divsChild>
                </w:div>
                <w:div w:id="1226799189">
                  <w:marLeft w:val="0"/>
                  <w:marRight w:val="0"/>
                  <w:marTop w:val="0"/>
                  <w:marBottom w:val="0"/>
                  <w:divBdr>
                    <w:top w:val="none" w:sz="0" w:space="0" w:color="auto"/>
                    <w:left w:val="none" w:sz="0" w:space="0" w:color="auto"/>
                    <w:bottom w:val="none" w:sz="0" w:space="0" w:color="auto"/>
                    <w:right w:val="none" w:sz="0" w:space="0" w:color="auto"/>
                  </w:divBdr>
                  <w:divsChild>
                    <w:div w:id="2035111260">
                      <w:marLeft w:val="0"/>
                      <w:marRight w:val="0"/>
                      <w:marTop w:val="0"/>
                      <w:marBottom w:val="0"/>
                      <w:divBdr>
                        <w:top w:val="none" w:sz="0" w:space="0" w:color="auto"/>
                        <w:left w:val="none" w:sz="0" w:space="0" w:color="auto"/>
                        <w:bottom w:val="none" w:sz="0" w:space="0" w:color="auto"/>
                        <w:right w:val="none" w:sz="0" w:space="0" w:color="auto"/>
                      </w:divBdr>
                    </w:div>
                  </w:divsChild>
                </w:div>
                <w:div w:id="1235361784">
                  <w:marLeft w:val="0"/>
                  <w:marRight w:val="0"/>
                  <w:marTop w:val="0"/>
                  <w:marBottom w:val="0"/>
                  <w:divBdr>
                    <w:top w:val="none" w:sz="0" w:space="0" w:color="auto"/>
                    <w:left w:val="none" w:sz="0" w:space="0" w:color="auto"/>
                    <w:bottom w:val="none" w:sz="0" w:space="0" w:color="auto"/>
                    <w:right w:val="none" w:sz="0" w:space="0" w:color="auto"/>
                  </w:divBdr>
                  <w:divsChild>
                    <w:div w:id="378168089">
                      <w:marLeft w:val="0"/>
                      <w:marRight w:val="0"/>
                      <w:marTop w:val="0"/>
                      <w:marBottom w:val="0"/>
                      <w:divBdr>
                        <w:top w:val="none" w:sz="0" w:space="0" w:color="auto"/>
                        <w:left w:val="none" w:sz="0" w:space="0" w:color="auto"/>
                        <w:bottom w:val="none" w:sz="0" w:space="0" w:color="auto"/>
                        <w:right w:val="none" w:sz="0" w:space="0" w:color="auto"/>
                      </w:divBdr>
                    </w:div>
                  </w:divsChild>
                </w:div>
                <w:div w:id="1245411392">
                  <w:marLeft w:val="0"/>
                  <w:marRight w:val="0"/>
                  <w:marTop w:val="0"/>
                  <w:marBottom w:val="0"/>
                  <w:divBdr>
                    <w:top w:val="none" w:sz="0" w:space="0" w:color="auto"/>
                    <w:left w:val="none" w:sz="0" w:space="0" w:color="auto"/>
                    <w:bottom w:val="none" w:sz="0" w:space="0" w:color="auto"/>
                    <w:right w:val="none" w:sz="0" w:space="0" w:color="auto"/>
                  </w:divBdr>
                  <w:divsChild>
                    <w:div w:id="756902648">
                      <w:marLeft w:val="0"/>
                      <w:marRight w:val="0"/>
                      <w:marTop w:val="0"/>
                      <w:marBottom w:val="0"/>
                      <w:divBdr>
                        <w:top w:val="none" w:sz="0" w:space="0" w:color="auto"/>
                        <w:left w:val="none" w:sz="0" w:space="0" w:color="auto"/>
                        <w:bottom w:val="none" w:sz="0" w:space="0" w:color="auto"/>
                        <w:right w:val="none" w:sz="0" w:space="0" w:color="auto"/>
                      </w:divBdr>
                    </w:div>
                  </w:divsChild>
                </w:div>
                <w:div w:id="1248002391">
                  <w:marLeft w:val="0"/>
                  <w:marRight w:val="0"/>
                  <w:marTop w:val="0"/>
                  <w:marBottom w:val="0"/>
                  <w:divBdr>
                    <w:top w:val="none" w:sz="0" w:space="0" w:color="auto"/>
                    <w:left w:val="none" w:sz="0" w:space="0" w:color="auto"/>
                    <w:bottom w:val="none" w:sz="0" w:space="0" w:color="auto"/>
                    <w:right w:val="none" w:sz="0" w:space="0" w:color="auto"/>
                  </w:divBdr>
                  <w:divsChild>
                    <w:div w:id="838036142">
                      <w:marLeft w:val="0"/>
                      <w:marRight w:val="0"/>
                      <w:marTop w:val="0"/>
                      <w:marBottom w:val="0"/>
                      <w:divBdr>
                        <w:top w:val="none" w:sz="0" w:space="0" w:color="auto"/>
                        <w:left w:val="none" w:sz="0" w:space="0" w:color="auto"/>
                        <w:bottom w:val="none" w:sz="0" w:space="0" w:color="auto"/>
                        <w:right w:val="none" w:sz="0" w:space="0" w:color="auto"/>
                      </w:divBdr>
                    </w:div>
                  </w:divsChild>
                </w:div>
                <w:div w:id="1296375596">
                  <w:marLeft w:val="0"/>
                  <w:marRight w:val="0"/>
                  <w:marTop w:val="0"/>
                  <w:marBottom w:val="0"/>
                  <w:divBdr>
                    <w:top w:val="none" w:sz="0" w:space="0" w:color="auto"/>
                    <w:left w:val="none" w:sz="0" w:space="0" w:color="auto"/>
                    <w:bottom w:val="none" w:sz="0" w:space="0" w:color="auto"/>
                    <w:right w:val="none" w:sz="0" w:space="0" w:color="auto"/>
                  </w:divBdr>
                  <w:divsChild>
                    <w:div w:id="267004492">
                      <w:marLeft w:val="0"/>
                      <w:marRight w:val="0"/>
                      <w:marTop w:val="0"/>
                      <w:marBottom w:val="0"/>
                      <w:divBdr>
                        <w:top w:val="none" w:sz="0" w:space="0" w:color="auto"/>
                        <w:left w:val="none" w:sz="0" w:space="0" w:color="auto"/>
                        <w:bottom w:val="none" w:sz="0" w:space="0" w:color="auto"/>
                        <w:right w:val="none" w:sz="0" w:space="0" w:color="auto"/>
                      </w:divBdr>
                    </w:div>
                  </w:divsChild>
                </w:div>
                <w:div w:id="1308821375">
                  <w:marLeft w:val="0"/>
                  <w:marRight w:val="0"/>
                  <w:marTop w:val="0"/>
                  <w:marBottom w:val="0"/>
                  <w:divBdr>
                    <w:top w:val="none" w:sz="0" w:space="0" w:color="auto"/>
                    <w:left w:val="none" w:sz="0" w:space="0" w:color="auto"/>
                    <w:bottom w:val="none" w:sz="0" w:space="0" w:color="auto"/>
                    <w:right w:val="none" w:sz="0" w:space="0" w:color="auto"/>
                  </w:divBdr>
                  <w:divsChild>
                    <w:div w:id="406536332">
                      <w:marLeft w:val="0"/>
                      <w:marRight w:val="0"/>
                      <w:marTop w:val="0"/>
                      <w:marBottom w:val="0"/>
                      <w:divBdr>
                        <w:top w:val="none" w:sz="0" w:space="0" w:color="auto"/>
                        <w:left w:val="none" w:sz="0" w:space="0" w:color="auto"/>
                        <w:bottom w:val="none" w:sz="0" w:space="0" w:color="auto"/>
                        <w:right w:val="none" w:sz="0" w:space="0" w:color="auto"/>
                      </w:divBdr>
                    </w:div>
                  </w:divsChild>
                </w:div>
                <w:div w:id="1363507339">
                  <w:marLeft w:val="0"/>
                  <w:marRight w:val="0"/>
                  <w:marTop w:val="0"/>
                  <w:marBottom w:val="0"/>
                  <w:divBdr>
                    <w:top w:val="none" w:sz="0" w:space="0" w:color="auto"/>
                    <w:left w:val="none" w:sz="0" w:space="0" w:color="auto"/>
                    <w:bottom w:val="none" w:sz="0" w:space="0" w:color="auto"/>
                    <w:right w:val="none" w:sz="0" w:space="0" w:color="auto"/>
                  </w:divBdr>
                  <w:divsChild>
                    <w:div w:id="1653870458">
                      <w:marLeft w:val="0"/>
                      <w:marRight w:val="0"/>
                      <w:marTop w:val="0"/>
                      <w:marBottom w:val="0"/>
                      <w:divBdr>
                        <w:top w:val="none" w:sz="0" w:space="0" w:color="auto"/>
                        <w:left w:val="none" w:sz="0" w:space="0" w:color="auto"/>
                        <w:bottom w:val="none" w:sz="0" w:space="0" w:color="auto"/>
                        <w:right w:val="none" w:sz="0" w:space="0" w:color="auto"/>
                      </w:divBdr>
                    </w:div>
                  </w:divsChild>
                </w:div>
                <w:div w:id="1381050947">
                  <w:marLeft w:val="0"/>
                  <w:marRight w:val="0"/>
                  <w:marTop w:val="0"/>
                  <w:marBottom w:val="0"/>
                  <w:divBdr>
                    <w:top w:val="none" w:sz="0" w:space="0" w:color="auto"/>
                    <w:left w:val="none" w:sz="0" w:space="0" w:color="auto"/>
                    <w:bottom w:val="none" w:sz="0" w:space="0" w:color="auto"/>
                    <w:right w:val="none" w:sz="0" w:space="0" w:color="auto"/>
                  </w:divBdr>
                  <w:divsChild>
                    <w:div w:id="1099327227">
                      <w:marLeft w:val="0"/>
                      <w:marRight w:val="0"/>
                      <w:marTop w:val="0"/>
                      <w:marBottom w:val="0"/>
                      <w:divBdr>
                        <w:top w:val="none" w:sz="0" w:space="0" w:color="auto"/>
                        <w:left w:val="none" w:sz="0" w:space="0" w:color="auto"/>
                        <w:bottom w:val="none" w:sz="0" w:space="0" w:color="auto"/>
                        <w:right w:val="none" w:sz="0" w:space="0" w:color="auto"/>
                      </w:divBdr>
                    </w:div>
                  </w:divsChild>
                </w:div>
                <w:div w:id="1383406831">
                  <w:marLeft w:val="0"/>
                  <w:marRight w:val="0"/>
                  <w:marTop w:val="0"/>
                  <w:marBottom w:val="0"/>
                  <w:divBdr>
                    <w:top w:val="none" w:sz="0" w:space="0" w:color="auto"/>
                    <w:left w:val="none" w:sz="0" w:space="0" w:color="auto"/>
                    <w:bottom w:val="none" w:sz="0" w:space="0" w:color="auto"/>
                    <w:right w:val="none" w:sz="0" w:space="0" w:color="auto"/>
                  </w:divBdr>
                  <w:divsChild>
                    <w:div w:id="130483429">
                      <w:marLeft w:val="0"/>
                      <w:marRight w:val="0"/>
                      <w:marTop w:val="0"/>
                      <w:marBottom w:val="0"/>
                      <w:divBdr>
                        <w:top w:val="none" w:sz="0" w:space="0" w:color="auto"/>
                        <w:left w:val="none" w:sz="0" w:space="0" w:color="auto"/>
                        <w:bottom w:val="none" w:sz="0" w:space="0" w:color="auto"/>
                        <w:right w:val="none" w:sz="0" w:space="0" w:color="auto"/>
                      </w:divBdr>
                    </w:div>
                  </w:divsChild>
                </w:div>
                <w:div w:id="1412853081">
                  <w:marLeft w:val="0"/>
                  <w:marRight w:val="0"/>
                  <w:marTop w:val="0"/>
                  <w:marBottom w:val="0"/>
                  <w:divBdr>
                    <w:top w:val="none" w:sz="0" w:space="0" w:color="auto"/>
                    <w:left w:val="none" w:sz="0" w:space="0" w:color="auto"/>
                    <w:bottom w:val="none" w:sz="0" w:space="0" w:color="auto"/>
                    <w:right w:val="none" w:sz="0" w:space="0" w:color="auto"/>
                  </w:divBdr>
                  <w:divsChild>
                    <w:div w:id="443307256">
                      <w:marLeft w:val="0"/>
                      <w:marRight w:val="0"/>
                      <w:marTop w:val="0"/>
                      <w:marBottom w:val="0"/>
                      <w:divBdr>
                        <w:top w:val="none" w:sz="0" w:space="0" w:color="auto"/>
                        <w:left w:val="none" w:sz="0" w:space="0" w:color="auto"/>
                        <w:bottom w:val="none" w:sz="0" w:space="0" w:color="auto"/>
                        <w:right w:val="none" w:sz="0" w:space="0" w:color="auto"/>
                      </w:divBdr>
                    </w:div>
                  </w:divsChild>
                </w:div>
                <w:div w:id="1417048080">
                  <w:marLeft w:val="0"/>
                  <w:marRight w:val="0"/>
                  <w:marTop w:val="0"/>
                  <w:marBottom w:val="0"/>
                  <w:divBdr>
                    <w:top w:val="none" w:sz="0" w:space="0" w:color="auto"/>
                    <w:left w:val="none" w:sz="0" w:space="0" w:color="auto"/>
                    <w:bottom w:val="none" w:sz="0" w:space="0" w:color="auto"/>
                    <w:right w:val="none" w:sz="0" w:space="0" w:color="auto"/>
                  </w:divBdr>
                  <w:divsChild>
                    <w:div w:id="780875585">
                      <w:marLeft w:val="0"/>
                      <w:marRight w:val="0"/>
                      <w:marTop w:val="0"/>
                      <w:marBottom w:val="0"/>
                      <w:divBdr>
                        <w:top w:val="none" w:sz="0" w:space="0" w:color="auto"/>
                        <w:left w:val="none" w:sz="0" w:space="0" w:color="auto"/>
                        <w:bottom w:val="none" w:sz="0" w:space="0" w:color="auto"/>
                        <w:right w:val="none" w:sz="0" w:space="0" w:color="auto"/>
                      </w:divBdr>
                    </w:div>
                  </w:divsChild>
                </w:div>
                <w:div w:id="1470173604">
                  <w:marLeft w:val="0"/>
                  <w:marRight w:val="0"/>
                  <w:marTop w:val="0"/>
                  <w:marBottom w:val="0"/>
                  <w:divBdr>
                    <w:top w:val="none" w:sz="0" w:space="0" w:color="auto"/>
                    <w:left w:val="none" w:sz="0" w:space="0" w:color="auto"/>
                    <w:bottom w:val="none" w:sz="0" w:space="0" w:color="auto"/>
                    <w:right w:val="none" w:sz="0" w:space="0" w:color="auto"/>
                  </w:divBdr>
                  <w:divsChild>
                    <w:div w:id="2128888856">
                      <w:marLeft w:val="0"/>
                      <w:marRight w:val="0"/>
                      <w:marTop w:val="0"/>
                      <w:marBottom w:val="0"/>
                      <w:divBdr>
                        <w:top w:val="none" w:sz="0" w:space="0" w:color="auto"/>
                        <w:left w:val="none" w:sz="0" w:space="0" w:color="auto"/>
                        <w:bottom w:val="none" w:sz="0" w:space="0" w:color="auto"/>
                        <w:right w:val="none" w:sz="0" w:space="0" w:color="auto"/>
                      </w:divBdr>
                    </w:div>
                  </w:divsChild>
                </w:div>
                <w:div w:id="1483307354">
                  <w:marLeft w:val="0"/>
                  <w:marRight w:val="0"/>
                  <w:marTop w:val="0"/>
                  <w:marBottom w:val="0"/>
                  <w:divBdr>
                    <w:top w:val="none" w:sz="0" w:space="0" w:color="auto"/>
                    <w:left w:val="none" w:sz="0" w:space="0" w:color="auto"/>
                    <w:bottom w:val="none" w:sz="0" w:space="0" w:color="auto"/>
                    <w:right w:val="none" w:sz="0" w:space="0" w:color="auto"/>
                  </w:divBdr>
                  <w:divsChild>
                    <w:div w:id="2060668302">
                      <w:marLeft w:val="0"/>
                      <w:marRight w:val="0"/>
                      <w:marTop w:val="0"/>
                      <w:marBottom w:val="0"/>
                      <w:divBdr>
                        <w:top w:val="none" w:sz="0" w:space="0" w:color="auto"/>
                        <w:left w:val="none" w:sz="0" w:space="0" w:color="auto"/>
                        <w:bottom w:val="none" w:sz="0" w:space="0" w:color="auto"/>
                        <w:right w:val="none" w:sz="0" w:space="0" w:color="auto"/>
                      </w:divBdr>
                    </w:div>
                  </w:divsChild>
                </w:div>
                <w:div w:id="1484350368">
                  <w:marLeft w:val="0"/>
                  <w:marRight w:val="0"/>
                  <w:marTop w:val="0"/>
                  <w:marBottom w:val="0"/>
                  <w:divBdr>
                    <w:top w:val="none" w:sz="0" w:space="0" w:color="auto"/>
                    <w:left w:val="none" w:sz="0" w:space="0" w:color="auto"/>
                    <w:bottom w:val="none" w:sz="0" w:space="0" w:color="auto"/>
                    <w:right w:val="none" w:sz="0" w:space="0" w:color="auto"/>
                  </w:divBdr>
                  <w:divsChild>
                    <w:div w:id="2077360574">
                      <w:marLeft w:val="0"/>
                      <w:marRight w:val="0"/>
                      <w:marTop w:val="0"/>
                      <w:marBottom w:val="0"/>
                      <w:divBdr>
                        <w:top w:val="none" w:sz="0" w:space="0" w:color="auto"/>
                        <w:left w:val="none" w:sz="0" w:space="0" w:color="auto"/>
                        <w:bottom w:val="none" w:sz="0" w:space="0" w:color="auto"/>
                        <w:right w:val="none" w:sz="0" w:space="0" w:color="auto"/>
                      </w:divBdr>
                    </w:div>
                  </w:divsChild>
                </w:div>
                <w:div w:id="1509297429">
                  <w:marLeft w:val="0"/>
                  <w:marRight w:val="0"/>
                  <w:marTop w:val="0"/>
                  <w:marBottom w:val="0"/>
                  <w:divBdr>
                    <w:top w:val="none" w:sz="0" w:space="0" w:color="auto"/>
                    <w:left w:val="none" w:sz="0" w:space="0" w:color="auto"/>
                    <w:bottom w:val="none" w:sz="0" w:space="0" w:color="auto"/>
                    <w:right w:val="none" w:sz="0" w:space="0" w:color="auto"/>
                  </w:divBdr>
                  <w:divsChild>
                    <w:div w:id="1103065929">
                      <w:marLeft w:val="0"/>
                      <w:marRight w:val="0"/>
                      <w:marTop w:val="0"/>
                      <w:marBottom w:val="0"/>
                      <w:divBdr>
                        <w:top w:val="none" w:sz="0" w:space="0" w:color="auto"/>
                        <w:left w:val="none" w:sz="0" w:space="0" w:color="auto"/>
                        <w:bottom w:val="none" w:sz="0" w:space="0" w:color="auto"/>
                        <w:right w:val="none" w:sz="0" w:space="0" w:color="auto"/>
                      </w:divBdr>
                    </w:div>
                  </w:divsChild>
                </w:div>
                <w:div w:id="1538158588">
                  <w:marLeft w:val="0"/>
                  <w:marRight w:val="0"/>
                  <w:marTop w:val="0"/>
                  <w:marBottom w:val="0"/>
                  <w:divBdr>
                    <w:top w:val="none" w:sz="0" w:space="0" w:color="auto"/>
                    <w:left w:val="none" w:sz="0" w:space="0" w:color="auto"/>
                    <w:bottom w:val="none" w:sz="0" w:space="0" w:color="auto"/>
                    <w:right w:val="none" w:sz="0" w:space="0" w:color="auto"/>
                  </w:divBdr>
                  <w:divsChild>
                    <w:div w:id="436758601">
                      <w:marLeft w:val="0"/>
                      <w:marRight w:val="0"/>
                      <w:marTop w:val="0"/>
                      <w:marBottom w:val="0"/>
                      <w:divBdr>
                        <w:top w:val="none" w:sz="0" w:space="0" w:color="auto"/>
                        <w:left w:val="none" w:sz="0" w:space="0" w:color="auto"/>
                        <w:bottom w:val="none" w:sz="0" w:space="0" w:color="auto"/>
                        <w:right w:val="none" w:sz="0" w:space="0" w:color="auto"/>
                      </w:divBdr>
                    </w:div>
                  </w:divsChild>
                </w:div>
                <w:div w:id="1549338913">
                  <w:marLeft w:val="0"/>
                  <w:marRight w:val="0"/>
                  <w:marTop w:val="0"/>
                  <w:marBottom w:val="0"/>
                  <w:divBdr>
                    <w:top w:val="none" w:sz="0" w:space="0" w:color="auto"/>
                    <w:left w:val="none" w:sz="0" w:space="0" w:color="auto"/>
                    <w:bottom w:val="none" w:sz="0" w:space="0" w:color="auto"/>
                    <w:right w:val="none" w:sz="0" w:space="0" w:color="auto"/>
                  </w:divBdr>
                  <w:divsChild>
                    <w:div w:id="571501631">
                      <w:marLeft w:val="0"/>
                      <w:marRight w:val="0"/>
                      <w:marTop w:val="0"/>
                      <w:marBottom w:val="0"/>
                      <w:divBdr>
                        <w:top w:val="none" w:sz="0" w:space="0" w:color="auto"/>
                        <w:left w:val="none" w:sz="0" w:space="0" w:color="auto"/>
                        <w:bottom w:val="none" w:sz="0" w:space="0" w:color="auto"/>
                        <w:right w:val="none" w:sz="0" w:space="0" w:color="auto"/>
                      </w:divBdr>
                    </w:div>
                  </w:divsChild>
                </w:div>
                <w:div w:id="1569531222">
                  <w:marLeft w:val="0"/>
                  <w:marRight w:val="0"/>
                  <w:marTop w:val="0"/>
                  <w:marBottom w:val="0"/>
                  <w:divBdr>
                    <w:top w:val="none" w:sz="0" w:space="0" w:color="auto"/>
                    <w:left w:val="none" w:sz="0" w:space="0" w:color="auto"/>
                    <w:bottom w:val="none" w:sz="0" w:space="0" w:color="auto"/>
                    <w:right w:val="none" w:sz="0" w:space="0" w:color="auto"/>
                  </w:divBdr>
                  <w:divsChild>
                    <w:div w:id="1583249005">
                      <w:marLeft w:val="0"/>
                      <w:marRight w:val="0"/>
                      <w:marTop w:val="0"/>
                      <w:marBottom w:val="0"/>
                      <w:divBdr>
                        <w:top w:val="none" w:sz="0" w:space="0" w:color="auto"/>
                        <w:left w:val="none" w:sz="0" w:space="0" w:color="auto"/>
                        <w:bottom w:val="none" w:sz="0" w:space="0" w:color="auto"/>
                        <w:right w:val="none" w:sz="0" w:space="0" w:color="auto"/>
                      </w:divBdr>
                    </w:div>
                  </w:divsChild>
                </w:div>
                <w:div w:id="1579363811">
                  <w:marLeft w:val="0"/>
                  <w:marRight w:val="0"/>
                  <w:marTop w:val="0"/>
                  <w:marBottom w:val="0"/>
                  <w:divBdr>
                    <w:top w:val="none" w:sz="0" w:space="0" w:color="auto"/>
                    <w:left w:val="none" w:sz="0" w:space="0" w:color="auto"/>
                    <w:bottom w:val="none" w:sz="0" w:space="0" w:color="auto"/>
                    <w:right w:val="none" w:sz="0" w:space="0" w:color="auto"/>
                  </w:divBdr>
                  <w:divsChild>
                    <w:div w:id="1687632622">
                      <w:marLeft w:val="0"/>
                      <w:marRight w:val="0"/>
                      <w:marTop w:val="0"/>
                      <w:marBottom w:val="0"/>
                      <w:divBdr>
                        <w:top w:val="none" w:sz="0" w:space="0" w:color="auto"/>
                        <w:left w:val="none" w:sz="0" w:space="0" w:color="auto"/>
                        <w:bottom w:val="none" w:sz="0" w:space="0" w:color="auto"/>
                        <w:right w:val="none" w:sz="0" w:space="0" w:color="auto"/>
                      </w:divBdr>
                    </w:div>
                  </w:divsChild>
                </w:div>
                <w:div w:id="1584023420">
                  <w:marLeft w:val="0"/>
                  <w:marRight w:val="0"/>
                  <w:marTop w:val="0"/>
                  <w:marBottom w:val="0"/>
                  <w:divBdr>
                    <w:top w:val="none" w:sz="0" w:space="0" w:color="auto"/>
                    <w:left w:val="none" w:sz="0" w:space="0" w:color="auto"/>
                    <w:bottom w:val="none" w:sz="0" w:space="0" w:color="auto"/>
                    <w:right w:val="none" w:sz="0" w:space="0" w:color="auto"/>
                  </w:divBdr>
                  <w:divsChild>
                    <w:div w:id="1630814859">
                      <w:marLeft w:val="0"/>
                      <w:marRight w:val="0"/>
                      <w:marTop w:val="0"/>
                      <w:marBottom w:val="0"/>
                      <w:divBdr>
                        <w:top w:val="none" w:sz="0" w:space="0" w:color="auto"/>
                        <w:left w:val="none" w:sz="0" w:space="0" w:color="auto"/>
                        <w:bottom w:val="none" w:sz="0" w:space="0" w:color="auto"/>
                        <w:right w:val="none" w:sz="0" w:space="0" w:color="auto"/>
                      </w:divBdr>
                    </w:div>
                  </w:divsChild>
                </w:div>
                <w:div w:id="1609392240">
                  <w:marLeft w:val="0"/>
                  <w:marRight w:val="0"/>
                  <w:marTop w:val="0"/>
                  <w:marBottom w:val="0"/>
                  <w:divBdr>
                    <w:top w:val="none" w:sz="0" w:space="0" w:color="auto"/>
                    <w:left w:val="none" w:sz="0" w:space="0" w:color="auto"/>
                    <w:bottom w:val="none" w:sz="0" w:space="0" w:color="auto"/>
                    <w:right w:val="none" w:sz="0" w:space="0" w:color="auto"/>
                  </w:divBdr>
                  <w:divsChild>
                    <w:div w:id="1985889687">
                      <w:marLeft w:val="0"/>
                      <w:marRight w:val="0"/>
                      <w:marTop w:val="0"/>
                      <w:marBottom w:val="0"/>
                      <w:divBdr>
                        <w:top w:val="none" w:sz="0" w:space="0" w:color="auto"/>
                        <w:left w:val="none" w:sz="0" w:space="0" w:color="auto"/>
                        <w:bottom w:val="none" w:sz="0" w:space="0" w:color="auto"/>
                        <w:right w:val="none" w:sz="0" w:space="0" w:color="auto"/>
                      </w:divBdr>
                    </w:div>
                  </w:divsChild>
                </w:div>
                <w:div w:id="1614163923">
                  <w:marLeft w:val="0"/>
                  <w:marRight w:val="0"/>
                  <w:marTop w:val="0"/>
                  <w:marBottom w:val="0"/>
                  <w:divBdr>
                    <w:top w:val="none" w:sz="0" w:space="0" w:color="auto"/>
                    <w:left w:val="none" w:sz="0" w:space="0" w:color="auto"/>
                    <w:bottom w:val="none" w:sz="0" w:space="0" w:color="auto"/>
                    <w:right w:val="none" w:sz="0" w:space="0" w:color="auto"/>
                  </w:divBdr>
                  <w:divsChild>
                    <w:div w:id="44333257">
                      <w:marLeft w:val="0"/>
                      <w:marRight w:val="0"/>
                      <w:marTop w:val="0"/>
                      <w:marBottom w:val="0"/>
                      <w:divBdr>
                        <w:top w:val="none" w:sz="0" w:space="0" w:color="auto"/>
                        <w:left w:val="none" w:sz="0" w:space="0" w:color="auto"/>
                        <w:bottom w:val="none" w:sz="0" w:space="0" w:color="auto"/>
                        <w:right w:val="none" w:sz="0" w:space="0" w:color="auto"/>
                      </w:divBdr>
                    </w:div>
                  </w:divsChild>
                </w:div>
                <w:div w:id="1673871208">
                  <w:marLeft w:val="0"/>
                  <w:marRight w:val="0"/>
                  <w:marTop w:val="0"/>
                  <w:marBottom w:val="0"/>
                  <w:divBdr>
                    <w:top w:val="none" w:sz="0" w:space="0" w:color="auto"/>
                    <w:left w:val="none" w:sz="0" w:space="0" w:color="auto"/>
                    <w:bottom w:val="none" w:sz="0" w:space="0" w:color="auto"/>
                    <w:right w:val="none" w:sz="0" w:space="0" w:color="auto"/>
                  </w:divBdr>
                  <w:divsChild>
                    <w:div w:id="764109176">
                      <w:marLeft w:val="0"/>
                      <w:marRight w:val="0"/>
                      <w:marTop w:val="0"/>
                      <w:marBottom w:val="0"/>
                      <w:divBdr>
                        <w:top w:val="none" w:sz="0" w:space="0" w:color="auto"/>
                        <w:left w:val="none" w:sz="0" w:space="0" w:color="auto"/>
                        <w:bottom w:val="none" w:sz="0" w:space="0" w:color="auto"/>
                        <w:right w:val="none" w:sz="0" w:space="0" w:color="auto"/>
                      </w:divBdr>
                    </w:div>
                  </w:divsChild>
                </w:div>
                <w:div w:id="1684353301">
                  <w:marLeft w:val="0"/>
                  <w:marRight w:val="0"/>
                  <w:marTop w:val="0"/>
                  <w:marBottom w:val="0"/>
                  <w:divBdr>
                    <w:top w:val="none" w:sz="0" w:space="0" w:color="auto"/>
                    <w:left w:val="none" w:sz="0" w:space="0" w:color="auto"/>
                    <w:bottom w:val="none" w:sz="0" w:space="0" w:color="auto"/>
                    <w:right w:val="none" w:sz="0" w:space="0" w:color="auto"/>
                  </w:divBdr>
                  <w:divsChild>
                    <w:div w:id="877087762">
                      <w:marLeft w:val="0"/>
                      <w:marRight w:val="0"/>
                      <w:marTop w:val="0"/>
                      <w:marBottom w:val="0"/>
                      <w:divBdr>
                        <w:top w:val="none" w:sz="0" w:space="0" w:color="auto"/>
                        <w:left w:val="none" w:sz="0" w:space="0" w:color="auto"/>
                        <w:bottom w:val="none" w:sz="0" w:space="0" w:color="auto"/>
                        <w:right w:val="none" w:sz="0" w:space="0" w:color="auto"/>
                      </w:divBdr>
                    </w:div>
                  </w:divsChild>
                </w:div>
                <w:div w:id="1693997784">
                  <w:marLeft w:val="0"/>
                  <w:marRight w:val="0"/>
                  <w:marTop w:val="0"/>
                  <w:marBottom w:val="0"/>
                  <w:divBdr>
                    <w:top w:val="none" w:sz="0" w:space="0" w:color="auto"/>
                    <w:left w:val="none" w:sz="0" w:space="0" w:color="auto"/>
                    <w:bottom w:val="none" w:sz="0" w:space="0" w:color="auto"/>
                    <w:right w:val="none" w:sz="0" w:space="0" w:color="auto"/>
                  </w:divBdr>
                  <w:divsChild>
                    <w:div w:id="144014671">
                      <w:marLeft w:val="0"/>
                      <w:marRight w:val="0"/>
                      <w:marTop w:val="0"/>
                      <w:marBottom w:val="0"/>
                      <w:divBdr>
                        <w:top w:val="none" w:sz="0" w:space="0" w:color="auto"/>
                        <w:left w:val="none" w:sz="0" w:space="0" w:color="auto"/>
                        <w:bottom w:val="none" w:sz="0" w:space="0" w:color="auto"/>
                        <w:right w:val="none" w:sz="0" w:space="0" w:color="auto"/>
                      </w:divBdr>
                    </w:div>
                  </w:divsChild>
                </w:div>
                <w:div w:id="1695303066">
                  <w:marLeft w:val="0"/>
                  <w:marRight w:val="0"/>
                  <w:marTop w:val="0"/>
                  <w:marBottom w:val="0"/>
                  <w:divBdr>
                    <w:top w:val="none" w:sz="0" w:space="0" w:color="auto"/>
                    <w:left w:val="none" w:sz="0" w:space="0" w:color="auto"/>
                    <w:bottom w:val="none" w:sz="0" w:space="0" w:color="auto"/>
                    <w:right w:val="none" w:sz="0" w:space="0" w:color="auto"/>
                  </w:divBdr>
                  <w:divsChild>
                    <w:div w:id="1340698104">
                      <w:marLeft w:val="0"/>
                      <w:marRight w:val="0"/>
                      <w:marTop w:val="0"/>
                      <w:marBottom w:val="0"/>
                      <w:divBdr>
                        <w:top w:val="none" w:sz="0" w:space="0" w:color="auto"/>
                        <w:left w:val="none" w:sz="0" w:space="0" w:color="auto"/>
                        <w:bottom w:val="none" w:sz="0" w:space="0" w:color="auto"/>
                        <w:right w:val="none" w:sz="0" w:space="0" w:color="auto"/>
                      </w:divBdr>
                    </w:div>
                  </w:divsChild>
                </w:div>
                <w:div w:id="1701780655">
                  <w:marLeft w:val="0"/>
                  <w:marRight w:val="0"/>
                  <w:marTop w:val="0"/>
                  <w:marBottom w:val="0"/>
                  <w:divBdr>
                    <w:top w:val="none" w:sz="0" w:space="0" w:color="auto"/>
                    <w:left w:val="none" w:sz="0" w:space="0" w:color="auto"/>
                    <w:bottom w:val="none" w:sz="0" w:space="0" w:color="auto"/>
                    <w:right w:val="none" w:sz="0" w:space="0" w:color="auto"/>
                  </w:divBdr>
                  <w:divsChild>
                    <w:div w:id="999233196">
                      <w:marLeft w:val="0"/>
                      <w:marRight w:val="0"/>
                      <w:marTop w:val="0"/>
                      <w:marBottom w:val="0"/>
                      <w:divBdr>
                        <w:top w:val="none" w:sz="0" w:space="0" w:color="auto"/>
                        <w:left w:val="none" w:sz="0" w:space="0" w:color="auto"/>
                        <w:bottom w:val="none" w:sz="0" w:space="0" w:color="auto"/>
                        <w:right w:val="none" w:sz="0" w:space="0" w:color="auto"/>
                      </w:divBdr>
                    </w:div>
                  </w:divsChild>
                </w:div>
                <w:div w:id="1710033240">
                  <w:marLeft w:val="0"/>
                  <w:marRight w:val="0"/>
                  <w:marTop w:val="0"/>
                  <w:marBottom w:val="0"/>
                  <w:divBdr>
                    <w:top w:val="none" w:sz="0" w:space="0" w:color="auto"/>
                    <w:left w:val="none" w:sz="0" w:space="0" w:color="auto"/>
                    <w:bottom w:val="none" w:sz="0" w:space="0" w:color="auto"/>
                    <w:right w:val="none" w:sz="0" w:space="0" w:color="auto"/>
                  </w:divBdr>
                  <w:divsChild>
                    <w:div w:id="2011172511">
                      <w:marLeft w:val="0"/>
                      <w:marRight w:val="0"/>
                      <w:marTop w:val="0"/>
                      <w:marBottom w:val="0"/>
                      <w:divBdr>
                        <w:top w:val="none" w:sz="0" w:space="0" w:color="auto"/>
                        <w:left w:val="none" w:sz="0" w:space="0" w:color="auto"/>
                        <w:bottom w:val="none" w:sz="0" w:space="0" w:color="auto"/>
                        <w:right w:val="none" w:sz="0" w:space="0" w:color="auto"/>
                      </w:divBdr>
                    </w:div>
                  </w:divsChild>
                </w:div>
                <w:div w:id="1729037636">
                  <w:marLeft w:val="0"/>
                  <w:marRight w:val="0"/>
                  <w:marTop w:val="0"/>
                  <w:marBottom w:val="0"/>
                  <w:divBdr>
                    <w:top w:val="none" w:sz="0" w:space="0" w:color="auto"/>
                    <w:left w:val="none" w:sz="0" w:space="0" w:color="auto"/>
                    <w:bottom w:val="none" w:sz="0" w:space="0" w:color="auto"/>
                    <w:right w:val="none" w:sz="0" w:space="0" w:color="auto"/>
                  </w:divBdr>
                  <w:divsChild>
                    <w:div w:id="685711532">
                      <w:marLeft w:val="0"/>
                      <w:marRight w:val="0"/>
                      <w:marTop w:val="0"/>
                      <w:marBottom w:val="0"/>
                      <w:divBdr>
                        <w:top w:val="none" w:sz="0" w:space="0" w:color="auto"/>
                        <w:left w:val="none" w:sz="0" w:space="0" w:color="auto"/>
                        <w:bottom w:val="none" w:sz="0" w:space="0" w:color="auto"/>
                        <w:right w:val="none" w:sz="0" w:space="0" w:color="auto"/>
                      </w:divBdr>
                    </w:div>
                  </w:divsChild>
                </w:div>
                <w:div w:id="1746803153">
                  <w:marLeft w:val="0"/>
                  <w:marRight w:val="0"/>
                  <w:marTop w:val="0"/>
                  <w:marBottom w:val="0"/>
                  <w:divBdr>
                    <w:top w:val="none" w:sz="0" w:space="0" w:color="auto"/>
                    <w:left w:val="none" w:sz="0" w:space="0" w:color="auto"/>
                    <w:bottom w:val="none" w:sz="0" w:space="0" w:color="auto"/>
                    <w:right w:val="none" w:sz="0" w:space="0" w:color="auto"/>
                  </w:divBdr>
                  <w:divsChild>
                    <w:div w:id="1124274807">
                      <w:marLeft w:val="0"/>
                      <w:marRight w:val="0"/>
                      <w:marTop w:val="0"/>
                      <w:marBottom w:val="0"/>
                      <w:divBdr>
                        <w:top w:val="none" w:sz="0" w:space="0" w:color="auto"/>
                        <w:left w:val="none" w:sz="0" w:space="0" w:color="auto"/>
                        <w:bottom w:val="none" w:sz="0" w:space="0" w:color="auto"/>
                        <w:right w:val="none" w:sz="0" w:space="0" w:color="auto"/>
                      </w:divBdr>
                    </w:div>
                  </w:divsChild>
                </w:div>
                <w:div w:id="1760983143">
                  <w:marLeft w:val="0"/>
                  <w:marRight w:val="0"/>
                  <w:marTop w:val="0"/>
                  <w:marBottom w:val="0"/>
                  <w:divBdr>
                    <w:top w:val="none" w:sz="0" w:space="0" w:color="auto"/>
                    <w:left w:val="none" w:sz="0" w:space="0" w:color="auto"/>
                    <w:bottom w:val="none" w:sz="0" w:space="0" w:color="auto"/>
                    <w:right w:val="none" w:sz="0" w:space="0" w:color="auto"/>
                  </w:divBdr>
                  <w:divsChild>
                    <w:div w:id="1065253496">
                      <w:marLeft w:val="0"/>
                      <w:marRight w:val="0"/>
                      <w:marTop w:val="0"/>
                      <w:marBottom w:val="0"/>
                      <w:divBdr>
                        <w:top w:val="none" w:sz="0" w:space="0" w:color="auto"/>
                        <w:left w:val="none" w:sz="0" w:space="0" w:color="auto"/>
                        <w:bottom w:val="none" w:sz="0" w:space="0" w:color="auto"/>
                        <w:right w:val="none" w:sz="0" w:space="0" w:color="auto"/>
                      </w:divBdr>
                    </w:div>
                  </w:divsChild>
                </w:div>
                <w:div w:id="1766421030">
                  <w:marLeft w:val="0"/>
                  <w:marRight w:val="0"/>
                  <w:marTop w:val="0"/>
                  <w:marBottom w:val="0"/>
                  <w:divBdr>
                    <w:top w:val="none" w:sz="0" w:space="0" w:color="auto"/>
                    <w:left w:val="none" w:sz="0" w:space="0" w:color="auto"/>
                    <w:bottom w:val="none" w:sz="0" w:space="0" w:color="auto"/>
                    <w:right w:val="none" w:sz="0" w:space="0" w:color="auto"/>
                  </w:divBdr>
                  <w:divsChild>
                    <w:div w:id="1830242352">
                      <w:marLeft w:val="0"/>
                      <w:marRight w:val="0"/>
                      <w:marTop w:val="0"/>
                      <w:marBottom w:val="0"/>
                      <w:divBdr>
                        <w:top w:val="none" w:sz="0" w:space="0" w:color="auto"/>
                        <w:left w:val="none" w:sz="0" w:space="0" w:color="auto"/>
                        <w:bottom w:val="none" w:sz="0" w:space="0" w:color="auto"/>
                        <w:right w:val="none" w:sz="0" w:space="0" w:color="auto"/>
                      </w:divBdr>
                    </w:div>
                  </w:divsChild>
                </w:div>
                <w:div w:id="1822379298">
                  <w:marLeft w:val="0"/>
                  <w:marRight w:val="0"/>
                  <w:marTop w:val="0"/>
                  <w:marBottom w:val="0"/>
                  <w:divBdr>
                    <w:top w:val="none" w:sz="0" w:space="0" w:color="auto"/>
                    <w:left w:val="none" w:sz="0" w:space="0" w:color="auto"/>
                    <w:bottom w:val="none" w:sz="0" w:space="0" w:color="auto"/>
                    <w:right w:val="none" w:sz="0" w:space="0" w:color="auto"/>
                  </w:divBdr>
                  <w:divsChild>
                    <w:div w:id="1004824883">
                      <w:marLeft w:val="0"/>
                      <w:marRight w:val="0"/>
                      <w:marTop w:val="0"/>
                      <w:marBottom w:val="0"/>
                      <w:divBdr>
                        <w:top w:val="none" w:sz="0" w:space="0" w:color="auto"/>
                        <w:left w:val="none" w:sz="0" w:space="0" w:color="auto"/>
                        <w:bottom w:val="none" w:sz="0" w:space="0" w:color="auto"/>
                        <w:right w:val="none" w:sz="0" w:space="0" w:color="auto"/>
                      </w:divBdr>
                    </w:div>
                  </w:divsChild>
                </w:div>
                <w:div w:id="1822846677">
                  <w:marLeft w:val="0"/>
                  <w:marRight w:val="0"/>
                  <w:marTop w:val="0"/>
                  <w:marBottom w:val="0"/>
                  <w:divBdr>
                    <w:top w:val="none" w:sz="0" w:space="0" w:color="auto"/>
                    <w:left w:val="none" w:sz="0" w:space="0" w:color="auto"/>
                    <w:bottom w:val="none" w:sz="0" w:space="0" w:color="auto"/>
                    <w:right w:val="none" w:sz="0" w:space="0" w:color="auto"/>
                  </w:divBdr>
                  <w:divsChild>
                    <w:div w:id="1674643426">
                      <w:marLeft w:val="0"/>
                      <w:marRight w:val="0"/>
                      <w:marTop w:val="0"/>
                      <w:marBottom w:val="0"/>
                      <w:divBdr>
                        <w:top w:val="none" w:sz="0" w:space="0" w:color="auto"/>
                        <w:left w:val="none" w:sz="0" w:space="0" w:color="auto"/>
                        <w:bottom w:val="none" w:sz="0" w:space="0" w:color="auto"/>
                        <w:right w:val="none" w:sz="0" w:space="0" w:color="auto"/>
                      </w:divBdr>
                    </w:div>
                  </w:divsChild>
                </w:div>
                <w:div w:id="1858763942">
                  <w:marLeft w:val="0"/>
                  <w:marRight w:val="0"/>
                  <w:marTop w:val="0"/>
                  <w:marBottom w:val="0"/>
                  <w:divBdr>
                    <w:top w:val="none" w:sz="0" w:space="0" w:color="auto"/>
                    <w:left w:val="none" w:sz="0" w:space="0" w:color="auto"/>
                    <w:bottom w:val="none" w:sz="0" w:space="0" w:color="auto"/>
                    <w:right w:val="none" w:sz="0" w:space="0" w:color="auto"/>
                  </w:divBdr>
                  <w:divsChild>
                    <w:div w:id="1697465028">
                      <w:marLeft w:val="0"/>
                      <w:marRight w:val="0"/>
                      <w:marTop w:val="0"/>
                      <w:marBottom w:val="0"/>
                      <w:divBdr>
                        <w:top w:val="none" w:sz="0" w:space="0" w:color="auto"/>
                        <w:left w:val="none" w:sz="0" w:space="0" w:color="auto"/>
                        <w:bottom w:val="none" w:sz="0" w:space="0" w:color="auto"/>
                        <w:right w:val="none" w:sz="0" w:space="0" w:color="auto"/>
                      </w:divBdr>
                    </w:div>
                  </w:divsChild>
                </w:div>
                <w:div w:id="1869902986">
                  <w:marLeft w:val="0"/>
                  <w:marRight w:val="0"/>
                  <w:marTop w:val="0"/>
                  <w:marBottom w:val="0"/>
                  <w:divBdr>
                    <w:top w:val="none" w:sz="0" w:space="0" w:color="auto"/>
                    <w:left w:val="none" w:sz="0" w:space="0" w:color="auto"/>
                    <w:bottom w:val="none" w:sz="0" w:space="0" w:color="auto"/>
                    <w:right w:val="none" w:sz="0" w:space="0" w:color="auto"/>
                  </w:divBdr>
                  <w:divsChild>
                    <w:div w:id="1312715393">
                      <w:marLeft w:val="0"/>
                      <w:marRight w:val="0"/>
                      <w:marTop w:val="0"/>
                      <w:marBottom w:val="0"/>
                      <w:divBdr>
                        <w:top w:val="none" w:sz="0" w:space="0" w:color="auto"/>
                        <w:left w:val="none" w:sz="0" w:space="0" w:color="auto"/>
                        <w:bottom w:val="none" w:sz="0" w:space="0" w:color="auto"/>
                        <w:right w:val="none" w:sz="0" w:space="0" w:color="auto"/>
                      </w:divBdr>
                    </w:div>
                  </w:divsChild>
                </w:div>
                <w:div w:id="1913075136">
                  <w:marLeft w:val="0"/>
                  <w:marRight w:val="0"/>
                  <w:marTop w:val="0"/>
                  <w:marBottom w:val="0"/>
                  <w:divBdr>
                    <w:top w:val="none" w:sz="0" w:space="0" w:color="auto"/>
                    <w:left w:val="none" w:sz="0" w:space="0" w:color="auto"/>
                    <w:bottom w:val="none" w:sz="0" w:space="0" w:color="auto"/>
                    <w:right w:val="none" w:sz="0" w:space="0" w:color="auto"/>
                  </w:divBdr>
                  <w:divsChild>
                    <w:div w:id="132143937">
                      <w:marLeft w:val="0"/>
                      <w:marRight w:val="0"/>
                      <w:marTop w:val="0"/>
                      <w:marBottom w:val="0"/>
                      <w:divBdr>
                        <w:top w:val="none" w:sz="0" w:space="0" w:color="auto"/>
                        <w:left w:val="none" w:sz="0" w:space="0" w:color="auto"/>
                        <w:bottom w:val="none" w:sz="0" w:space="0" w:color="auto"/>
                        <w:right w:val="none" w:sz="0" w:space="0" w:color="auto"/>
                      </w:divBdr>
                    </w:div>
                  </w:divsChild>
                </w:div>
                <w:div w:id="1922594533">
                  <w:marLeft w:val="0"/>
                  <w:marRight w:val="0"/>
                  <w:marTop w:val="0"/>
                  <w:marBottom w:val="0"/>
                  <w:divBdr>
                    <w:top w:val="none" w:sz="0" w:space="0" w:color="auto"/>
                    <w:left w:val="none" w:sz="0" w:space="0" w:color="auto"/>
                    <w:bottom w:val="none" w:sz="0" w:space="0" w:color="auto"/>
                    <w:right w:val="none" w:sz="0" w:space="0" w:color="auto"/>
                  </w:divBdr>
                  <w:divsChild>
                    <w:div w:id="1268123064">
                      <w:marLeft w:val="0"/>
                      <w:marRight w:val="0"/>
                      <w:marTop w:val="0"/>
                      <w:marBottom w:val="0"/>
                      <w:divBdr>
                        <w:top w:val="none" w:sz="0" w:space="0" w:color="auto"/>
                        <w:left w:val="none" w:sz="0" w:space="0" w:color="auto"/>
                        <w:bottom w:val="none" w:sz="0" w:space="0" w:color="auto"/>
                        <w:right w:val="none" w:sz="0" w:space="0" w:color="auto"/>
                      </w:divBdr>
                    </w:div>
                  </w:divsChild>
                </w:div>
                <w:div w:id="1940676818">
                  <w:marLeft w:val="0"/>
                  <w:marRight w:val="0"/>
                  <w:marTop w:val="0"/>
                  <w:marBottom w:val="0"/>
                  <w:divBdr>
                    <w:top w:val="none" w:sz="0" w:space="0" w:color="auto"/>
                    <w:left w:val="none" w:sz="0" w:space="0" w:color="auto"/>
                    <w:bottom w:val="none" w:sz="0" w:space="0" w:color="auto"/>
                    <w:right w:val="none" w:sz="0" w:space="0" w:color="auto"/>
                  </w:divBdr>
                  <w:divsChild>
                    <w:div w:id="1430853940">
                      <w:marLeft w:val="0"/>
                      <w:marRight w:val="0"/>
                      <w:marTop w:val="0"/>
                      <w:marBottom w:val="0"/>
                      <w:divBdr>
                        <w:top w:val="none" w:sz="0" w:space="0" w:color="auto"/>
                        <w:left w:val="none" w:sz="0" w:space="0" w:color="auto"/>
                        <w:bottom w:val="none" w:sz="0" w:space="0" w:color="auto"/>
                        <w:right w:val="none" w:sz="0" w:space="0" w:color="auto"/>
                      </w:divBdr>
                    </w:div>
                  </w:divsChild>
                </w:div>
                <w:div w:id="1947225498">
                  <w:marLeft w:val="0"/>
                  <w:marRight w:val="0"/>
                  <w:marTop w:val="0"/>
                  <w:marBottom w:val="0"/>
                  <w:divBdr>
                    <w:top w:val="none" w:sz="0" w:space="0" w:color="auto"/>
                    <w:left w:val="none" w:sz="0" w:space="0" w:color="auto"/>
                    <w:bottom w:val="none" w:sz="0" w:space="0" w:color="auto"/>
                    <w:right w:val="none" w:sz="0" w:space="0" w:color="auto"/>
                  </w:divBdr>
                  <w:divsChild>
                    <w:div w:id="355083223">
                      <w:marLeft w:val="0"/>
                      <w:marRight w:val="0"/>
                      <w:marTop w:val="0"/>
                      <w:marBottom w:val="0"/>
                      <w:divBdr>
                        <w:top w:val="none" w:sz="0" w:space="0" w:color="auto"/>
                        <w:left w:val="none" w:sz="0" w:space="0" w:color="auto"/>
                        <w:bottom w:val="none" w:sz="0" w:space="0" w:color="auto"/>
                        <w:right w:val="none" w:sz="0" w:space="0" w:color="auto"/>
                      </w:divBdr>
                    </w:div>
                  </w:divsChild>
                </w:div>
                <w:div w:id="1947273990">
                  <w:marLeft w:val="0"/>
                  <w:marRight w:val="0"/>
                  <w:marTop w:val="0"/>
                  <w:marBottom w:val="0"/>
                  <w:divBdr>
                    <w:top w:val="none" w:sz="0" w:space="0" w:color="auto"/>
                    <w:left w:val="none" w:sz="0" w:space="0" w:color="auto"/>
                    <w:bottom w:val="none" w:sz="0" w:space="0" w:color="auto"/>
                    <w:right w:val="none" w:sz="0" w:space="0" w:color="auto"/>
                  </w:divBdr>
                  <w:divsChild>
                    <w:div w:id="1339650062">
                      <w:marLeft w:val="0"/>
                      <w:marRight w:val="0"/>
                      <w:marTop w:val="0"/>
                      <w:marBottom w:val="0"/>
                      <w:divBdr>
                        <w:top w:val="none" w:sz="0" w:space="0" w:color="auto"/>
                        <w:left w:val="none" w:sz="0" w:space="0" w:color="auto"/>
                        <w:bottom w:val="none" w:sz="0" w:space="0" w:color="auto"/>
                        <w:right w:val="none" w:sz="0" w:space="0" w:color="auto"/>
                      </w:divBdr>
                    </w:div>
                  </w:divsChild>
                </w:div>
                <w:div w:id="1953855335">
                  <w:marLeft w:val="0"/>
                  <w:marRight w:val="0"/>
                  <w:marTop w:val="0"/>
                  <w:marBottom w:val="0"/>
                  <w:divBdr>
                    <w:top w:val="none" w:sz="0" w:space="0" w:color="auto"/>
                    <w:left w:val="none" w:sz="0" w:space="0" w:color="auto"/>
                    <w:bottom w:val="none" w:sz="0" w:space="0" w:color="auto"/>
                    <w:right w:val="none" w:sz="0" w:space="0" w:color="auto"/>
                  </w:divBdr>
                  <w:divsChild>
                    <w:div w:id="935094873">
                      <w:marLeft w:val="0"/>
                      <w:marRight w:val="0"/>
                      <w:marTop w:val="0"/>
                      <w:marBottom w:val="0"/>
                      <w:divBdr>
                        <w:top w:val="none" w:sz="0" w:space="0" w:color="auto"/>
                        <w:left w:val="none" w:sz="0" w:space="0" w:color="auto"/>
                        <w:bottom w:val="none" w:sz="0" w:space="0" w:color="auto"/>
                        <w:right w:val="none" w:sz="0" w:space="0" w:color="auto"/>
                      </w:divBdr>
                    </w:div>
                  </w:divsChild>
                </w:div>
                <w:div w:id="2048068736">
                  <w:marLeft w:val="0"/>
                  <w:marRight w:val="0"/>
                  <w:marTop w:val="0"/>
                  <w:marBottom w:val="0"/>
                  <w:divBdr>
                    <w:top w:val="none" w:sz="0" w:space="0" w:color="auto"/>
                    <w:left w:val="none" w:sz="0" w:space="0" w:color="auto"/>
                    <w:bottom w:val="none" w:sz="0" w:space="0" w:color="auto"/>
                    <w:right w:val="none" w:sz="0" w:space="0" w:color="auto"/>
                  </w:divBdr>
                  <w:divsChild>
                    <w:div w:id="1334530300">
                      <w:marLeft w:val="0"/>
                      <w:marRight w:val="0"/>
                      <w:marTop w:val="0"/>
                      <w:marBottom w:val="0"/>
                      <w:divBdr>
                        <w:top w:val="none" w:sz="0" w:space="0" w:color="auto"/>
                        <w:left w:val="none" w:sz="0" w:space="0" w:color="auto"/>
                        <w:bottom w:val="none" w:sz="0" w:space="0" w:color="auto"/>
                        <w:right w:val="none" w:sz="0" w:space="0" w:color="auto"/>
                      </w:divBdr>
                    </w:div>
                  </w:divsChild>
                </w:div>
                <w:div w:id="2081713838">
                  <w:marLeft w:val="0"/>
                  <w:marRight w:val="0"/>
                  <w:marTop w:val="0"/>
                  <w:marBottom w:val="0"/>
                  <w:divBdr>
                    <w:top w:val="none" w:sz="0" w:space="0" w:color="auto"/>
                    <w:left w:val="none" w:sz="0" w:space="0" w:color="auto"/>
                    <w:bottom w:val="none" w:sz="0" w:space="0" w:color="auto"/>
                    <w:right w:val="none" w:sz="0" w:space="0" w:color="auto"/>
                  </w:divBdr>
                  <w:divsChild>
                    <w:div w:id="1574579346">
                      <w:marLeft w:val="0"/>
                      <w:marRight w:val="0"/>
                      <w:marTop w:val="0"/>
                      <w:marBottom w:val="0"/>
                      <w:divBdr>
                        <w:top w:val="none" w:sz="0" w:space="0" w:color="auto"/>
                        <w:left w:val="none" w:sz="0" w:space="0" w:color="auto"/>
                        <w:bottom w:val="none" w:sz="0" w:space="0" w:color="auto"/>
                        <w:right w:val="none" w:sz="0" w:space="0" w:color="auto"/>
                      </w:divBdr>
                    </w:div>
                  </w:divsChild>
                </w:div>
                <w:div w:id="2095471258">
                  <w:marLeft w:val="0"/>
                  <w:marRight w:val="0"/>
                  <w:marTop w:val="0"/>
                  <w:marBottom w:val="0"/>
                  <w:divBdr>
                    <w:top w:val="none" w:sz="0" w:space="0" w:color="auto"/>
                    <w:left w:val="none" w:sz="0" w:space="0" w:color="auto"/>
                    <w:bottom w:val="none" w:sz="0" w:space="0" w:color="auto"/>
                    <w:right w:val="none" w:sz="0" w:space="0" w:color="auto"/>
                  </w:divBdr>
                  <w:divsChild>
                    <w:div w:id="737049612">
                      <w:marLeft w:val="0"/>
                      <w:marRight w:val="0"/>
                      <w:marTop w:val="0"/>
                      <w:marBottom w:val="0"/>
                      <w:divBdr>
                        <w:top w:val="none" w:sz="0" w:space="0" w:color="auto"/>
                        <w:left w:val="none" w:sz="0" w:space="0" w:color="auto"/>
                        <w:bottom w:val="none" w:sz="0" w:space="0" w:color="auto"/>
                        <w:right w:val="none" w:sz="0" w:space="0" w:color="auto"/>
                      </w:divBdr>
                    </w:div>
                  </w:divsChild>
                </w:div>
                <w:div w:id="2117476353">
                  <w:marLeft w:val="0"/>
                  <w:marRight w:val="0"/>
                  <w:marTop w:val="0"/>
                  <w:marBottom w:val="0"/>
                  <w:divBdr>
                    <w:top w:val="none" w:sz="0" w:space="0" w:color="auto"/>
                    <w:left w:val="none" w:sz="0" w:space="0" w:color="auto"/>
                    <w:bottom w:val="none" w:sz="0" w:space="0" w:color="auto"/>
                    <w:right w:val="none" w:sz="0" w:space="0" w:color="auto"/>
                  </w:divBdr>
                  <w:divsChild>
                    <w:div w:id="909265965">
                      <w:marLeft w:val="0"/>
                      <w:marRight w:val="0"/>
                      <w:marTop w:val="0"/>
                      <w:marBottom w:val="0"/>
                      <w:divBdr>
                        <w:top w:val="none" w:sz="0" w:space="0" w:color="auto"/>
                        <w:left w:val="none" w:sz="0" w:space="0" w:color="auto"/>
                        <w:bottom w:val="none" w:sz="0" w:space="0" w:color="auto"/>
                        <w:right w:val="none" w:sz="0" w:space="0" w:color="auto"/>
                      </w:divBdr>
                    </w:div>
                  </w:divsChild>
                </w:div>
                <w:div w:id="2137797852">
                  <w:marLeft w:val="0"/>
                  <w:marRight w:val="0"/>
                  <w:marTop w:val="0"/>
                  <w:marBottom w:val="0"/>
                  <w:divBdr>
                    <w:top w:val="none" w:sz="0" w:space="0" w:color="auto"/>
                    <w:left w:val="none" w:sz="0" w:space="0" w:color="auto"/>
                    <w:bottom w:val="none" w:sz="0" w:space="0" w:color="auto"/>
                    <w:right w:val="none" w:sz="0" w:space="0" w:color="auto"/>
                  </w:divBdr>
                  <w:divsChild>
                    <w:div w:id="1232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3869">
          <w:marLeft w:val="0"/>
          <w:marRight w:val="0"/>
          <w:marTop w:val="0"/>
          <w:marBottom w:val="0"/>
          <w:divBdr>
            <w:top w:val="none" w:sz="0" w:space="0" w:color="auto"/>
            <w:left w:val="none" w:sz="0" w:space="0" w:color="auto"/>
            <w:bottom w:val="none" w:sz="0" w:space="0" w:color="auto"/>
            <w:right w:val="none" w:sz="0" w:space="0" w:color="auto"/>
          </w:divBdr>
        </w:div>
        <w:div w:id="388457288">
          <w:marLeft w:val="0"/>
          <w:marRight w:val="0"/>
          <w:marTop w:val="0"/>
          <w:marBottom w:val="0"/>
          <w:divBdr>
            <w:top w:val="none" w:sz="0" w:space="0" w:color="auto"/>
            <w:left w:val="none" w:sz="0" w:space="0" w:color="auto"/>
            <w:bottom w:val="none" w:sz="0" w:space="0" w:color="auto"/>
            <w:right w:val="none" w:sz="0" w:space="0" w:color="auto"/>
          </w:divBdr>
        </w:div>
        <w:div w:id="1500383196">
          <w:marLeft w:val="0"/>
          <w:marRight w:val="0"/>
          <w:marTop w:val="0"/>
          <w:marBottom w:val="0"/>
          <w:divBdr>
            <w:top w:val="none" w:sz="0" w:space="0" w:color="auto"/>
            <w:left w:val="none" w:sz="0" w:space="0" w:color="auto"/>
            <w:bottom w:val="none" w:sz="0" w:space="0" w:color="auto"/>
            <w:right w:val="none" w:sz="0" w:space="0" w:color="auto"/>
          </w:divBdr>
        </w:div>
        <w:div w:id="1847329811">
          <w:marLeft w:val="0"/>
          <w:marRight w:val="0"/>
          <w:marTop w:val="0"/>
          <w:marBottom w:val="0"/>
          <w:divBdr>
            <w:top w:val="none" w:sz="0" w:space="0" w:color="auto"/>
            <w:left w:val="none" w:sz="0" w:space="0" w:color="auto"/>
            <w:bottom w:val="none" w:sz="0" w:space="0" w:color="auto"/>
            <w:right w:val="none" w:sz="0" w:space="0" w:color="auto"/>
          </w:divBdr>
        </w:div>
      </w:divsChild>
    </w:div>
    <w:div w:id="1452750780">
      <w:bodyDiv w:val="1"/>
      <w:marLeft w:val="0"/>
      <w:marRight w:val="0"/>
      <w:marTop w:val="0"/>
      <w:marBottom w:val="0"/>
      <w:divBdr>
        <w:top w:val="none" w:sz="0" w:space="0" w:color="auto"/>
        <w:left w:val="none" w:sz="0" w:space="0" w:color="auto"/>
        <w:bottom w:val="none" w:sz="0" w:space="0" w:color="auto"/>
        <w:right w:val="none" w:sz="0" w:space="0" w:color="auto"/>
      </w:divBdr>
    </w:div>
    <w:div w:id="1526865204">
      <w:bodyDiv w:val="1"/>
      <w:marLeft w:val="0"/>
      <w:marRight w:val="0"/>
      <w:marTop w:val="0"/>
      <w:marBottom w:val="0"/>
      <w:divBdr>
        <w:top w:val="none" w:sz="0" w:space="0" w:color="auto"/>
        <w:left w:val="none" w:sz="0" w:space="0" w:color="auto"/>
        <w:bottom w:val="none" w:sz="0" w:space="0" w:color="auto"/>
        <w:right w:val="none" w:sz="0" w:space="0" w:color="auto"/>
      </w:divBdr>
    </w:div>
    <w:div w:id="1630238958">
      <w:bodyDiv w:val="1"/>
      <w:marLeft w:val="0"/>
      <w:marRight w:val="0"/>
      <w:marTop w:val="0"/>
      <w:marBottom w:val="0"/>
      <w:divBdr>
        <w:top w:val="none" w:sz="0" w:space="0" w:color="auto"/>
        <w:left w:val="none" w:sz="0" w:space="0" w:color="auto"/>
        <w:bottom w:val="none" w:sz="0" w:space="0" w:color="auto"/>
        <w:right w:val="none" w:sz="0" w:space="0" w:color="auto"/>
      </w:divBdr>
      <w:divsChild>
        <w:div w:id="14965284">
          <w:marLeft w:val="0"/>
          <w:marRight w:val="0"/>
          <w:marTop w:val="0"/>
          <w:marBottom w:val="0"/>
          <w:divBdr>
            <w:top w:val="none" w:sz="0" w:space="0" w:color="auto"/>
            <w:left w:val="none" w:sz="0" w:space="0" w:color="auto"/>
            <w:bottom w:val="none" w:sz="0" w:space="0" w:color="auto"/>
            <w:right w:val="none" w:sz="0" w:space="0" w:color="auto"/>
          </w:divBdr>
          <w:divsChild>
            <w:div w:id="1667395435">
              <w:marLeft w:val="0"/>
              <w:marRight w:val="0"/>
              <w:marTop w:val="0"/>
              <w:marBottom w:val="0"/>
              <w:divBdr>
                <w:top w:val="none" w:sz="0" w:space="0" w:color="auto"/>
                <w:left w:val="none" w:sz="0" w:space="0" w:color="auto"/>
                <w:bottom w:val="none" w:sz="0" w:space="0" w:color="auto"/>
                <w:right w:val="none" w:sz="0" w:space="0" w:color="auto"/>
              </w:divBdr>
            </w:div>
          </w:divsChild>
        </w:div>
        <w:div w:id="124662584">
          <w:marLeft w:val="0"/>
          <w:marRight w:val="0"/>
          <w:marTop w:val="0"/>
          <w:marBottom w:val="0"/>
          <w:divBdr>
            <w:top w:val="none" w:sz="0" w:space="0" w:color="auto"/>
            <w:left w:val="none" w:sz="0" w:space="0" w:color="auto"/>
            <w:bottom w:val="none" w:sz="0" w:space="0" w:color="auto"/>
            <w:right w:val="none" w:sz="0" w:space="0" w:color="auto"/>
          </w:divBdr>
          <w:divsChild>
            <w:div w:id="59207561">
              <w:marLeft w:val="0"/>
              <w:marRight w:val="0"/>
              <w:marTop w:val="0"/>
              <w:marBottom w:val="0"/>
              <w:divBdr>
                <w:top w:val="none" w:sz="0" w:space="0" w:color="auto"/>
                <w:left w:val="none" w:sz="0" w:space="0" w:color="auto"/>
                <w:bottom w:val="none" w:sz="0" w:space="0" w:color="auto"/>
                <w:right w:val="none" w:sz="0" w:space="0" w:color="auto"/>
              </w:divBdr>
            </w:div>
          </w:divsChild>
        </w:div>
        <w:div w:id="357315121">
          <w:marLeft w:val="0"/>
          <w:marRight w:val="0"/>
          <w:marTop w:val="0"/>
          <w:marBottom w:val="0"/>
          <w:divBdr>
            <w:top w:val="none" w:sz="0" w:space="0" w:color="auto"/>
            <w:left w:val="none" w:sz="0" w:space="0" w:color="auto"/>
            <w:bottom w:val="none" w:sz="0" w:space="0" w:color="auto"/>
            <w:right w:val="none" w:sz="0" w:space="0" w:color="auto"/>
          </w:divBdr>
          <w:divsChild>
            <w:div w:id="71859289">
              <w:marLeft w:val="0"/>
              <w:marRight w:val="0"/>
              <w:marTop w:val="0"/>
              <w:marBottom w:val="0"/>
              <w:divBdr>
                <w:top w:val="none" w:sz="0" w:space="0" w:color="auto"/>
                <w:left w:val="none" w:sz="0" w:space="0" w:color="auto"/>
                <w:bottom w:val="none" w:sz="0" w:space="0" w:color="auto"/>
                <w:right w:val="none" w:sz="0" w:space="0" w:color="auto"/>
              </w:divBdr>
            </w:div>
          </w:divsChild>
        </w:div>
        <w:div w:id="523329063">
          <w:marLeft w:val="0"/>
          <w:marRight w:val="0"/>
          <w:marTop w:val="0"/>
          <w:marBottom w:val="0"/>
          <w:divBdr>
            <w:top w:val="none" w:sz="0" w:space="0" w:color="auto"/>
            <w:left w:val="none" w:sz="0" w:space="0" w:color="auto"/>
            <w:bottom w:val="none" w:sz="0" w:space="0" w:color="auto"/>
            <w:right w:val="none" w:sz="0" w:space="0" w:color="auto"/>
          </w:divBdr>
          <w:divsChild>
            <w:div w:id="905337049">
              <w:marLeft w:val="0"/>
              <w:marRight w:val="0"/>
              <w:marTop w:val="0"/>
              <w:marBottom w:val="0"/>
              <w:divBdr>
                <w:top w:val="none" w:sz="0" w:space="0" w:color="auto"/>
                <w:left w:val="none" w:sz="0" w:space="0" w:color="auto"/>
                <w:bottom w:val="none" w:sz="0" w:space="0" w:color="auto"/>
                <w:right w:val="none" w:sz="0" w:space="0" w:color="auto"/>
              </w:divBdr>
            </w:div>
          </w:divsChild>
        </w:div>
        <w:div w:id="679090078">
          <w:marLeft w:val="0"/>
          <w:marRight w:val="0"/>
          <w:marTop w:val="0"/>
          <w:marBottom w:val="0"/>
          <w:divBdr>
            <w:top w:val="none" w:sz="0" w:space="0" w:color="auto"/>
            <w:left w:val="none" w:sz="0" w:space="0" w:color="auto"/>
            <w:bottom w:val="none" w:sz="0" w:space="0" w:color="auto"/>
            <w:right w:val="none" w:sz="0" w:space="0" w:color="auto"/>
          </w:divBdr>
          <w:divsChild>
            <w:div w:id="1072655135">
              <w:marLeft w:val="0"/>
              <w:marRight w:val="0"/>
              <w:marTop w:val="0"/>
              <w:marBottom w:val="0"/>
              <w:divBdr>
                <w:top w:val="none" w:sz="0" w:space="0" w:color="auto"/>
                <w:left w:val="none" w:sz="0" w:space="0" w:color="auto"/>
                <w:bottom w:val="none" w:sz="0" w:space="0" w:color="auto"/>
                <w:right w:val="none" w:sz="0" w:space="0" w:color="auto"/>
              </w:divBdr>
            </w:div>
          </w:divsChild>
        </w:div>
        <w:div w:id="687566259">
          <w:marLeft w:val="0"/>
          <w:marRight w:val="0"/>
          <w:marTop w:val="0"/>
          <w:marBottom w:val="0"/>
          <w:divBdr>
            <w:top w:val="none" w:sz="0" w:space="0" w:color="auto"/>
            <w:left w:val="none" w:sz="0" w:space="0" w:color="auto"/>
            <w:bottom w:val="none" w:sz="0" w:space="0" w:color="auto"/>
            <w:right w:val="none" w:sz="0" w:space="0" w:color="auto"/>
          </w:divBdr>
          <w:divsChild>
            <w:div w:id="167671070">
              <w:marLeft w:val="0"/>
              <w:marRight w:val="0"/>
              <w:marTop w:val="0"/>
              <w:marBottom w:val="0"/>
              <w:divBdr>
                <w:top w:val="none" w:sz="0" w:space="0" w:color="auto"/>
                <w:left w:val="none" w:sz="0" w:space="0" w:color="auto"/>
                <w:bottom w:val="none" w:sz="0" w:space="0" w:color="auto"/>
                <w:right w:val="none" w:sz="0" w:space="0" w:color="auto"/>
              </w:divBdr>
            </w:div>
          </w:divsChild>
        </w:div>
        <w:div w:id="712734531">
          <w:marLeft w:val="0"/>
          <w:marRight w:val="0"/>
          <w:marTop w:val="0"/>
          <w:marBottom w:val="0"/>
          <w:divBdr>
            <w:top w:val="none" w:sz="0" w:space="0" w:color="auto"/>
            <w:left w:val="none" w:sz="0" w:space="0" w:color="auto"/>
            <w:bottom w:val="none" w:sz="0" w:space="0" w:color="auto"/>
            <w:right w:val="none" w:sz="0" w:space="0" w:color="auto"/>
          </w:divBdr>
          <w:divsChild>
            <w:div w:id="1787657980">
              <w:marLeft w:val="0"/>
              <w:marRight w:val="0"/>
              <w:marTop w:val="0"/>
              <w:marBottom w:val="0"/>
              <w:divBdr>
                <w:top w:val="none" w:sz="0" w:space="0" w:color="auto"/>
                <w:left w:val="none" w:sz="0" w:space="0" w:color="auto"/>
                <w:bottom w:val="none" w:sz="0" w:space="0" w:color="auto"/>
                <w:right w:val="none" w:sz="0" w:space="0" w:color="auto"/>
              </w:divBdr>
            </w:div>
          </w:divsChild>
        </w:div>
        <w:div w:id="717899491">
          <w:marLeft w:val="0"/>
          <w:marRight w:val="0"/>
          <w:marTop w:val="0"/>
          <w:marBottom w:val="0"/>
          <w:divBdr>
            <w:top w:val="none" w:sz="0" w:space="0" w:color="auto"/>
            <w:left w:val="none" w:sz="0" w:space="0" w:color="auto"/>
            <w:bottom w:val="none" w:sz="0" w:space="0" w:color="auto"/>
            <w:right w:val="none" w:sz="0" w:space="0" w:color="auto"/>
          </w:divBdr>
          <w:divsChild>
            <w:div w:id="1116026161">
              <w:marLeft w:val="0"/>
              <w:marRight w:val="0"/>
              <w:marTop w:val="0"/>
              <w:marBottom w:val="0"/>
              <w:divBdr>
                <w:top w:val="none" w:sz="0" w:space="0" w:color="auto"/>
                <w:left w:val="none" w:sz="0" w:space="0" w:color="auto"/>
                <w:bottom w:val="none" w:sz="0" w:space="0" w:color="auto"/>
                <w:right w:val="none" w:sz="0" w:space="0" w:color="auto"/>
              </w:divBdr>
            </w:div>
          </w:divsChild>
        </w:div>
        <w:div w:id="756560192">
          <w:marLeft w:val="0"/>
          <w:marRight w:val="0"/>
          <w:marTop w:val="0"/>
          <w:marBottom w:val="0"/>
          <w:divBdr>
            <w:top w:val="none" w:sz="0" w:space="0" w:color="auto"/>
            <w:left w:val="none" w:sz="0" w:space="0" w:color="auto"/>
            <w:bottom w:val="none" w:sz="0" w:space="0" w:color="auto"/>
            <w:right w:val="none" w:sz="0" w:space="0" w:color="auto"/>
          </w:divBdr>
          <w:divsChild>
            <w:div w:id="479150769">
              <w:marLeft w:val="0"/>
              <w:marRight w:val="0"/>
              <w:marTop w:val="0"/>
              <w:marBottom w:val="0"/>
              <w:divBdr>
                <w:top w:val="none" w:sz="0" w:space="0" w:color="auto"/>
                <w:left w:val="none" w:sz="0" w:space="0" w:color="auto"/>
                <w:bottom w:val="none" w:sz="0" w:space="0" w:color="auto"/>
                <w:right w:val="none" w:sz="0" w:space="0" w:color="auto"/>
              </w:divBdr>
            </w:div>
          </w:divsChild>
        </w:div>
        <w:div w:id="869026629">
          <w:marLeft w:val="0"/>
          <w:marRight w:val="0"/>
          <w:marTop w:val="0"/>
          <w:marBottom w:val="0"/>
          <w:divBdr>
            <w:top w:val="none" w:sz="0" w:space="0" w:color="auto"/>
            <w:left w:val="none" w:sz="0" w:space="0" w:color="auto"/>
            <w:bottom w:val="none" w:sz="0" w:space="0" w:color="auto"/>
            <w:right w:val="none" w:sz="0" w:space="0" w:color="auto"/>
          </w:divBdr>
          <w:divsChild>
            <w:div w:id="977076622">
              <w:marLeft w:val="0"/>
              <w:marRight w:val="0"/>
              <w:marTop w:val="0"/>
              <w:marBottom w:val="0"/>
              <w:divBdr>
                <w:top w:val="none" w:sz="0" w:space="0" w:color="auto"/>
                <w:left w:val="none" w:sz="0" w:space="0" w:color="auto"/>
                <w:bottom w:val="none" w:sz="0" w:space="0" w:color="auto"/>
                <w:right w:val="none" w:sz="0" w:space="0" w:color="auto"/>
              </w:divBdr>
            </w:div>
          </w:divsChild>
        </w:div>
        <w:div w:id="1002123537">
          <w:marLeft w:val="0"/>
          <w:marRight w:val="0"/>
          <w:marTop w:val="0"/>
          <w:marBottom w:val="0"/>
          <w:divBdr>
            <w:top w:val="none" w:sz="0" w:space="0" w:color="auto"/>
            <w:left w:val="none" w:sz="0" w:space="0" w:color="auto"/>
            <w:bottom w:val="none" w:sz="0" w:space="0" w:color="auto"/>
            <w:right w:val="none" w:sz="0" w:space="0" w:color="auto"/>
          </w:divBdr>
          <w:divsChild>
            <w:div w:id="703596860">
              <w:marLeft w:val="0"/>
              <w:marRight w:val="0"/>
              <w:marTop w:val="0"/>
              <w:marBottom w:val="0"/>
              <w:divBdr>
                <w:top w:val="none" w:sz="0" w:space="0" w:color="auto"/>
                <w:left w:val="none" w:sz="0" w:space="0" w:color="auto"/>
                <w:bottom w:val="none" w:sz="0" w:space="0" w:color="auto"/>
                <w:right w:val="none" w:sz="0" w:space="0" w:color="auto"/>
              </w:divBdr>
            </w:div>
          </w:divsChild>
        </w:div>
        <w:div w:id="1050033860">
          <w:marLeft w:val="0"/>
          <w:marRight w:val="0"/>
          <w:marTop w:val="0"/>
          <w:marBottom w:val="0"/>
          <w:divBdr>
            <w:top w:val="none" w:sz="0" w:space="0" w:color="auto"/>
            <w:left w:val="none" w:sz="0" w:space="0" w:color="auto"/>
            <w:bottom w:val="none" w:sz="0" w:space="0" w:color="auto"/>
            <w:right w:val="none" w:sz="0" w:space="0" w:color="auto"/>
          </w:divBdr>
          <w:divsChild>
            <w:div w:id="1103108139">
              <w:marLeft w:val="0"/>
              <w:marRight w:val="0"/>
              <w:marTop w:val="0"/>
              <w:marBottom w:val="0"/>
              <w:divBdr>
                <w:top w:val="none" w:sz="0" w:space="0" w:color="auto"/>
                <w:left w:val="none" w:sz="0" w:space="0" w:color="auto"/>
                <w:bottom w:val="none" w:sz="0" w:space="0" w:color="auto"/>
                <w:right w:val="none" w:sz="0" w:space="0" w:color="auto"/>
              </w:divBdr>
            </w:div>
          </w:divsChild>
        </w:div>
        <w:div w:id="1100223747">
          <w:marLeft w:val="0"/>
          <w:marRight w:val="0"/>
          <w:marTop w:val="0"/>
          <w:marBottom w:val="0"/>
          <w:divBdr>
            <w:top w:val="none" w:sz="0" w:space="0" w:color="auto"/>
            <w:left w:val="none" w:sz="0" w:space="0" w:color="auto"/>
            <w:bottom w:val="none" w:sz="0" w:space="0" w:color="auto"/>
            <w:right w:val="none" w:sz="0" w:space="0" w:color="auto"/>
          </w:divBdr>
          <w:divsChild>
            <w:div w:id="1164004389">
              <w:marLeft w:val="0"/>
              <w:marRight w:val="0"/>
              <w:marTop w:val="0"/>
              <w:marBottom w:val="0"/>
              <w:divBdr>
                <w:top w:val="none" w:sz="0" w:space="0" w:color="auto"/>
                <w:left w:val="none" w:sz="0" w:space="0" w:color="auto"/>
                <w:bottom w:val="none" w:sz="0" w:space="0" w:color="auto"/>
                <w:right w:val="none" w:sz="0" w:space="0" w:color="auto"/>
              </w:divBdr>
            </w:div>
          </w:divsChild>
        </w:div>
        <w:div w:id="1111826928">
          <w:marLeft w:val="0"/>
          <w:marRight w:val="0"/>
          <w:marTop w:val="0"/>
          <w:marBottom w:val="0"/>
          <w:divBdr>
            <w:top w:val="none" w:sz="0" w:space="0" w:color="auto"/>
            <w:left w:val="none" w:sz="0" w:space="0" w:color="auto"/>
            <w:bottom w:val="none" w:sz="0" w:space="0" w:color="auto"/>
            <w:right w:val="none" w:sz="0" w:space="0" w:color="auto"/>
          </w:divBdr>
          <w:divsChild>
            <w:div w:id="1653095640">
              <w:marLeft w:val="0"/>
              <w:marRight w:val="0"/>
              <w:marTop w:val="0"/>
              <w:marBottom w:val="0"/>
              <w:divBdr>
                <w:top w:val="none" w:sz="0" w:space="0" w:color="auto"/>
                <w:left w:val="none" w:sz="0" w:space="0" w:color="auto"/>
                <w:bottom w:val="none" w:sz="0" w:space="0" w:color="auto"/>
                <w:right w:val="none" w:sz="0" w:space="0" w:color="auto"/>
              </w:divBdr>
            </w:div>
          </w:divsChild>
        </w:div>
        <w:div w:id="1132821891">
          <w:marLeft w:val="0"/>
          <w:marRight w:val="0"/>
          <w:marTop w:val="0"/>
          <w:marBottom w:val="0"/>
          <w:divBdr>
            <w:top w:val="none" w:sz="0" w:space="0" w:color="auto"/>
            <w:left w:val="none" w:sz="0" w:space="0" w:color="auto"/>
            <w:bottom w:val="none" w:sz="0" w:space="0" w:color="auto"/>
            <w:right w:val="none" w:sz="0" w:space="0" w:color="auto"/>
          </w:divBdr>
          <w:divsChild>
            <w:div w:id="155614916">
              <w:marLeft w:val="0"/>
              <w:marRight w:val="0"/>
              <w:marTop w:val="0"/>
              <w:marBottom w:val="0"/>
              <w:divBdr>
                <w:top w:val="none" w:sz="0" w:space="0" w:color="auto"/>
                <w:left w:val="none" w:sz="0" w:space="0" w:color="auto"/>
                <w:bottom w:val="none" w:sz="0" w:space="0" w:color="auto"/>
                <w:right w:val="none" w:sz="0" w:space="0" w:color="auto"/>
              </w:divBdr>
            </w:div>
          </w:divsChild>
        </w:div>
        <w:div w:id="1134174931">
          <w:marLeft w:val="0"/>
          <w:marRight w:val="0"/>
          <w:marTop w:val="0"/>
          <w:marBottom w:val="0"/>
          <w:divBdr>
            <w:top w:val="none" w:sz="0" w:space="0" w:color="auto"/>
            <w:left w:val="none" w:sz="0" w:space="0" w:color="auto"/>
            <w:bottom w:val="none" w:sz="0" w:space="0" w:color="auto"/>
            <w:right w:val="none" w:sz="0" w:space="0" w:color="auto"/>
          </w:divBdr>
          <w:divsChild>
            <w:div w:id="387608555">
              <w:marLeft w:val="0"/>
              <w:marRight w:val="0"/>
              <w:marTop w:val="0"/>
              <w:marBottom w:val="0"/>
              <w:divBdr>
                <w:top w:val="none" w:sz="0" w:space="0" w:color="auto"/>
                <w:left w:val="none" w:sz="0" w:space="0" w:color="auto"/>
                <w:bottom w:val="none" w:sz="0" w:space="0" w:color="auto"/>
                <w:right w:val="none" w:sz="0" w:space="0" w:color="auto"/>
              </w:divBdr>
            </w:div>
          </w:divsChild>
        </w:div>
        <w:div w:id="1371682974">
          <w:marLeft w:val="0"/>
          <w:marRight w:val="0"/>
          <w:marTop w:val="0"/>
          <w:marBottom w:val="0"/>
          <w:divBdr>
            <w:top w:val="none" w:sz="0" w:space="0" w:color="auto"/>
            <w:left w:val="none" w:sz="0" w:space="0" w:color="auto"/>
            <w:bottom w:val="none" w:sz="0" w:space="0" w:color="auto"/>
            <w:right w:val="none" w:sz="0" w:space="0" w:color="auto"/>
          </w:divBdr>
          <w:divsChild>
            <w:div w:id="708796531">
              <w:marLeft w:val="0"/>
              <w:marRight w:val="0"/>
              <w:marTop w:val="0"/>
              <w:marBottom w:val="0"/>
              <w:divBdr>
                <w:top w:val="none" w:sz="0" w:space="0" w:color="auto"/>
                <w:left w:val="none" w:sz="0" w:space="0" w:color="auto"/>
                <w:bottom w:val="none" w:sz="0" w:space="0" w:color="auto"/>
                <w:right w:val="none" w:sz="0" w:space="0" w:color="auto"/>
              </w:divBdr>
            </w:div>
          </w:divsChild>
        </w:div>
        <w:div w:id="1447887732">
          <w:marLeft w:val="0"/>
          <w:marRight w:val="0"/>
          <w:marTop w:val="0"/>
          <w:marBottom w:val="0"/>
          <w:divBdr>
            <w:top w:val="none" w:sz="0" w:space="0" w:color="auto"/>
            <w:left w:val="none" w:sz="0" w:space="0" w:color="auto"/>
            <w:bottom w:val="none" w:sz="0" w:space="0" w:color="auto"/>
            <w:right w:val="none" w:sz="0" w:space="0" w:color="auto"/>
          </w:divBdr>
          <w:divsChild>
            <w:div w:id="881524795">
              <w:marLeft w:val="0"/>
              <w:marRight w:val="0"/>
              <w:marTop w:val="0"/>
              <w:marBottom w:val="0"/>
              <w:divBdr>
                <w:top w:val="none" w:sz="0" w:space="0" w:color="auto"/>
                <w:left w:val="none" w:sz="0" w:space="0" w:color="auto"/>
                <w:bottom w:val="none" w:sz="0" w:space="0" w:color="auto"/>
                <w:right w:val="none" w:sz="0" w:space="0" w:color="auto"/>
              </w:divBdr>
            </w:div>
          </w:divsChild>
        </w:div>
        <w:div w:id="1495367401">
          <w:marLeft w:val="0"/>
          <w:marRight w:val="0"/>
          <w:marTop w:val="0"/>
          <w:marBottom w:val="0"/>
          <w:divBdr>
            <w:top w:val="none" w:sz="0" w:space="0" w:color="auto"/>
            <w:left w:val="none" w:sz="0" w:space="0" w:color="auto"/>
            <w:bottom w:val="none" w:sz="0" w:space="0" w:color="auto"/>
            <w:right w:val="none" w:sz="0" w:space="0" w:color="auto"/>
          </w:divBdr>
          <w:divsChild>
            <w:div w:id="1727484222">
              <w:marLeft w:val="0"/>
              <w:marRight w:val="0"/>
              <w:marTop w:val="0"/>
              <w:marBottom w:val="0"/>
              <w:divBdr>
                <w:top w:val="none" w:sz="0" w:space="0" w:color="auto"/>
                <w:left w:val="none" w:sz="0" w:space="0" w:color="auto"/>
                <w:bottom w:val="none" w:sz="0" w:space="0" w:color="auto"/>
                <w:right w:val="none" w:sz="0" w:space="0" w:color="auto"/>
              </w:divBdr>
            </w:div>
          </w:divsChild>
        </w:div>
        <w:div w:id="1607738072">
          <w:marLeft w:val="0"/>
          <w:marRight w:val="0"/>
          <w:marTop w:val="0"/>
          <w:marBottom w:val="0"/>
          <w:divBdr>
            <w:top w:val="none" w:sz="0" w:space="0" w:color="auto"/>
            <w:left w:val="none" w:sz="0" w:space="0" w:color="auto"/>
            <w:bottom w:val="none" w:sz="0" w:space="0" w:color="auto"/>
            <w:right w:val="none" w:sz="0" w:space="0" w:color="auto"/>
          </w:divBdr>
          <w:divsChild>
            <w:div w:id="394856104">
              <w:marLeft w:val="0"/>
              <w:marRight w:val="0"/>
              <w:marTop w:val="0"/>
              <w:marBottom w:val="0"/>
              <w:divBdr>
                <w:top w:val="none" w:sz="0" w:space="0" w:color="auto"/>
                <w:left w:val="none" w:sz="0" w:space="0" w:color="auto"/>
                <w:bottom w:val="none" w:sz="0" w:space="0" w:color="auto"/>
                <w:right w:val="none" w:sz="0" w:space="0" w:color="auto"/>
              </w:divBdr>
            </w:div>
          </w:divsChild>
        </w:div>
        <w:div w:id="1794981607">
          <w:marLeft w:val="0"/>
          <w:marRight w:val="0"/>
          <w:marTop w:val="0"/>
          <w:marBottom w:val="0"/>
          <w:divBdr>
            <w:top w:val="none" w:sz="0" w:space="0" w:color="auto"/>
            <w:left w:val="none" w:sz="0" w:space="0" w:color="auto"/>
            <w:bottom w:val="none" w:sz="0" w:space="0" w:color="auto"/>
            <w:right w:val="none" w:sz="0" w:space="0" w:color="auto"/>
          </w:divBdr>
          <w:divsChild>
            <w:div w:id="950091269">
              <w:marLeft w:val="0"/>
              <w:marRight w:val="0"/>
              <w:marTop w:val="0"/>
              <w:marBottom w:val="0"/>
              <w:divBdr>
                <w:top w:val="none" w:sz="0" w:space="0" w:color="auto"/>
                <w:left w:val="none" w:sz="0" w:space="0" w:color="auto"/>
                <w:bottom w:val="none" w:sz="0" w:space="0" w:color="auto"/>
                <w:right w:val="none" w:sz="0" w:space="0" w:color="auto"/>
              </w:divBdr>
            </w:div>
          </w:divsChild>
        </w:div>
        <w:div w:id="1824656698">
          <w:marLeft w:val="0"/>
          <w:marRight w:val="0"/>
          <w:marTop w:val="0"/>
          <w:marBottom w:val="0"/>
          <w:divBdr>
            <w:top w:val="none" w:sz="0" w:space="0" w:color="auto"/>
            <w:left w:val="none" w:sz="0" w:space="0" w:color="auto"/>
            <w:bottom w:val="none" w:sz="0" w:space="0" w:color="auto"/>
            <w:right w:val="none" w:sz="0" w:space="0" w:color="auto"/>
          </w:divBdr>
          <w:divsChild>
            <w:div w:id="166869119">
              <w:marLeft w:val="0"/>
              <w:marRight w:val="0"/>
              <w:marTop w:val="0"/>
              <w:marBottom w:val="0"/>
              <w:divBdr>
                <w:top w:val="none" w:sz="0" w:space="0" w:color="auto"/>
                <w:left w:val="none" w:sz="0" w:space="0" w:color="auto"/>
                <w:bottom w:val="none" w:sz="0" w:space="0" w:color="auto"/>
                <w:right w:val="none" w:sz="0" w:space="0" w:color="auto"/>
              </w:divBdr>
            </w:div>
          </w:divsChild>
        </w:div>
        <w:div w:id="1879269601">
          <w:marLeft w:val="0"/>
          <w:marRight w:val="0"/>
          <w:marTop w:val="0"/>
          <w:marBottom w:val="0"/>
          <w:divBdr>
            <w:top w:val="none" w:sz="0" w:space="0" w:color="auto"/>
            <w:left w:val="none" w:sz="0" w:space="0" w:color="auto"/>
            <w:bottom w:val="none" w:sz="0" w:space="0" w:color="auto"/>
            <w:right w:val="none" w:sz="0" w:space="0" w:color="auto"/>
          </w:divBdr>
          <w:divsChild>
            <w:div w:id="1607271590">
              <w:marLeft w:val="0"/>
              <w:marRight w:val="0"/>
              <w:marTop w:val="0"/>
              <w:marBottom w:val="0"/>
              <w:divBdr>
                <w:top w:val="none" w:sz="0" w:space="0" w:color="auto"/>
                <w:left w:val="none" w:sz="0" w:space="0" w:color="auto"/>
                <w:bottom w:val="none" w:sz="0" w:space="0" w:color="auto"/>
                <w:right w:val="none" w:sz="0" w:space="0" w:color="auto"/>
              </w:divBdr>
            </w:div>
          </w:divsChild>
        </w:div>
        <w:div w:id="1881895665">
          <w:marLeft w:val="0"/>
          <w:marRight w:val="0"/>
          <w:marTop w:val="0"/>
          <w:marBottom w:val="0"/>
          <w:divBdr>
            <w:top w:val="none" w:sz="0" w:space="0" w:color="auto"/>
            <w:left w:val="none" w:sz="0" w:space="0" w:color="auto"/>
            <w:bottom w:val="none" w:sz="0" w:space="0" w:color="auto"/>
            <w:right w:val="none" w:sz="0" w:space="0" w:color="auto"/>
          </w:divBdr>
          <w:divsChild>
            <w:div w:id="2055808265">
              <w:marLeft w:val="0"/>
              <w:marRight w:val="0"/>
              <w:marTop w:val="0"/>
              <w:marBottom w:val="0"/>
              <w:divBdr>
                <w:top w:val="none" w:sz="0" w:space="0" w:color="auto"/>
                <w:left w:val="none" w:sz="0" w:space="0" w:color="auto"/>
                <w:bottom w:val="none" w:sz="0" w:space="0" w:color="auto"/>
                <w:right w:val="none" w:sz="0" w:space="0" w:color="auto"/>
              </w:divBdr>
            </w:div>
          </w:divsChild>
        </w:div>
        <w:div w:id="1915121383">
          <w:marLeft w:val="0"/>
          <w:marRight w:val="0"/>
          <w:marTop w:val="0"/>
          <w:marBottom w:val="0"/>
          <w:divBdr>
            <w:top w:val="none" w:sz="0" w:space="0" w:color="auto"/>
            <w:left w:val="none" w:sz="0" w:space="0" w:color="auto"/>
            <w:bottom w:val="none" w:sz="0" w:space="0" w:color="auto"/>
            <w:right w:val="none" w:sz="0" w:space="0" w:color="auto"/>
          </w:divBdr>
          <w:divsChild>
            <w:div w:id="1152675080">
              <w:marLeft w:val="0"/>
              <w:marRight w:val="0"/>
              <w:marTop w:val="0"/>
              <w:marBottom w:val="0"/>
              <w:divBdr>
                <w:top w:val="none" w:sz="0" w:space="0" w:color="auto"/>
                <w:left w:val="none" w:sz="0" w:space="0" w:color="auto"/>
                <w:bottom w:val="none" w:sz="0" w:space="0" w:color="auto"/>
                <w:right w:val="none" w:sz="0" w:space="0" w:color="auto"/>
              </w:divBdr>
            </w:div>
          </w:divsChild>
        </w:div>
        <w:div w:id="1919705628">
          <w:marLeft w:val="0"/>
          <w:marRight w:val="0"/>
          <w:marTop w:val="0"/>
          <w:marBottom w:val="0"/>
          <w:divBdr>
            <w:top w:val="none" w:sz="0" w:space="0" w:color="auto"/>
            <w:left w:val="none" w:sz="0" w:space="0" w:color="auto"/>
            <w:bottom w:val="none" w:sz="0" w:space="0" w:color="auto"/>
            <w:right w:val="none" w:sz="0" w:space="0" w:color="auto"/>
          </w:divBdr>
          <w:divsChild>
            <w:div w:id="1966499960">
              <w:marLeft w:val="0"/>
              <w:marRight w:val="0"/>
              <w:marTop w:val="0"/>
              <w:marBottom w:val="0"/>
              <w:divBdr>
                <w:top w:val="none" w:sz="0" w:space="0" w:color="auto"/>
                <w:left w:val="none" w:sz="0" w:space="0" w:color="auto"/>
                <w:bottom w:val="none" w:sz="0" w:space="0" w:color="auto"/>
                <w:right w:val="none" w:sz="0" w:space="0" w:color="auto"/>
              </w:divBdr>
            </w:div>
          </w:divsChild>
        </w:div>
        <w:div w:id="1956060545">
          <w:marLeft w:val="0"/>
          <w:marRight w:val="0"/>
          <w:marTop w:val="0"/>
          <w:marBottom w:val="0"/>
          <w:divBdr>
            <w:top w:val="none" w:sz="0" w:space="0" w:color="auto"/>
            <w:left w:val="none" w:sz="0" w:space="0" w:color="auto"/>
            <w:bottom w:val="none" w:sz="0" w:space="0" w:color="auto"/>
            <w:right w:val="none" w:sz="0" w:space="0" w:color="auto"/>
          </w:divBdr>
          <w:divsChild>
            <w:div w:id="313029786">
              <w:marLeft w:val="0"/>
              <w:marRight w:val="0"/>
              <w:marTop w:val="0"/>
              <w:marBottom w:val="0"/>
              <w:divBdr>
                <w:top w:val="none" w:sz="0" w:space="0" w:color="auto"/>
                <w:left w:val="none" w:sz="0" w:space="0" w:color="auto"/>
                <w:bottom w:val="none" w:sz="0" w:space="0" w:color="auto"/>
                <w:right w:val="none" w:sz="0" w:space="0" w:color="auto"/>
              </w:divBdr>
            </w:div>
          </w:divsChild>
        </w:div>
        <w:div w:id="1971551532">
          <w:marLeft w:val="0"/>
          <w:marRight w:val="0"/>
          <w:marTop w:val="0"/>
          <w:marBottom w:val="0"/>
          <w:divBdr>
            <w:top w:val="none" w:sz="0" w:space="0" w:color="auto"/>
            <w:left w:val="none" w:sz="0" w:space="0" w:color="auto"/>
            <w:bottom w:val="none" w:sz="0" w:space="0" w:color="auto"/>
            <w:right w:val="none" w:sz="0" w:space="0" w:color="auto"/>
          </w:divBdr>
          <w:divsChild>
            <w:div w:id="267274568">
              <w:marLeft w:val="0"/>
              <w:marRight w:val="0"/>
              <w:marTop w:val="0"/>
              <w:marBottom w:val="0"/>
              <w:divBdr>
                <w:top w:val="none" w:sz="0" w:space="0" w:color="auto"/>
                <w:left w:val="none" w:sz="0" w:space="0" w:color="auto"/>
                <w:bottom w:val="none" w:sz="0" w:space="0" w:color="auto"/>
                <w:right w:val="none" w:sz="0" w:space="0" w:color="auto"/>
              </w:divBdr>
            </w:div>
          </w:divsChild>
        </w:div>
        <w:div w:id="2060006292">
          <w:marLeft w:val="0"/>
          <w:marRight w:val="0"/>
          <w:marTop w:val="0"/>
          <w:marBottom w:val="0"/>
          <w:divBdr>
            <w:top w:val="none" w:sz="0" w:space="0" w:color="auto"/>
            <w:left w:val="none" w:sz="0" w:space="0" w:color="auto"/>
            <w:bottom w:val="none" w:sz="0" w:space="0" w:color="auto"/>
            <w:right w:val="none" w:sz="0" w:space="0" w:color="auto"/>
          </w:divBdr>
          <w:divsChild>
            <w:div w:id="1187596163">
              <w:marLeft w:val="0"/>
              <w:marRight w:val="0"/>
              <w:marTop w:val="0"/>
              <w:marBottom w:val="0"/>
              <w:divBdr>
                <w:top w:val="none" w:sz="0" w:space="0" w:color="auto"/>
                <w:left w:val="none" w:sz="0" w:space="0" w:color="auto"/>
                <w:bottom w:val="none" w:sz="0" w:space="0" w:color="auto"/>
                <w:right w:val="none" w:sz="0" w:space="0" w:color="auto"/>
              </w:divBdr>
            </w:div>
          </w:divsChild>
        </w:div>
        <w:div w:id="2109542520">
          <w:marLeft w:val="0"/>
          <w:marRight w:val="0"/>
          <w:marTop w:val="0"/>
          <w:marBottom w:val="0"/>
          <w:divBdr>
            <w:top w:val="none" w:sz="0" w:space="0" w:color="auto"/>
            <w:left w:val="none" w:sz="0" w:space="0" w:color="auto"/>
            <w:bottom w:val="none" w:sz="0" w:space="0" w:color="auto"/>
            <w:right w:val="none" w:sz="0" w:space="0" w:color="auto"/>
          </w:divBdr>
          <w:divsChild>
            <w:div w:id="13302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3095">
      <w:bodyDiv w:val="1"/>
      <w:marLeft w:val="0"/>
      <w:marRight w:val="0"/>
      <w:marTop w:val="0"/>
      <w:marBottom w:val="0"/>
      <w:divBdr>
        <w:top w:val="none" w:sz="0" w:space="0" w:color="auto"/>
        <w:left w:val="none" w:sz="0" w:space="0" w:color="auto"/>
        <w:bottom w:val="none" w:sz="0" w:space="0" w:color="auto"/>
        <w:right w:val="none" w:sz="0" w:space="0" w:color="auto"/>
      </w:divBdr>
    </w:div>
    <w:div w:id="1651669547">
      <w:bodyDiv w:val="1"/>
      <w:marLeft w:val="0"/>
      <w:marRight w:val="0"/>
      <w:marTop w:val="0"/>
      <w:marBottom w:val="0"/>
      <w:divBdr>
        <w:top w:val="none" w:sz="0" w:space="0" w:color="auto"/>
        <w:left w:val="none" w:sz="0" w:space="0" w:color="auto"/>
        <w:bottom w:val="none" w:sz="0" w:space="0" w:color="auto"/>
        <w:right w:val="none" w:sz="0" w:space="0" w:color="auto"/>
      </w:divBdr>
    </w:div>
    <w:div w:id="1763574644">
      <w:bodyDiv w:val="1"/>
      <w:marLeft w:val="0"/>
      <w:marRight w:val="0"/>
      <w:marTop w:val="0"/>
      <w:marBottom w:val="0"/>
      <w:divBdr>
        <w:top w:val="none" w:sz="0" w:space="0" w:color="auto"/>
        <w:left w:val="none" w:sz="0" w:space="0" w:color="auto"/>
        <w:bottom w:val="none" w:sz="0" w:space="0" w:color="auto"/>
        <w:right w:val="none" w:sz="0" w:space="0" w:color="auto"/>
      </w:divBdr>
    </w:div>
    <w:div w:id="1942031545">
      <w:bodyDiv w:val="1"/>
      <w:marLeft w:val="0"/>
      <w:marRight w:val="0"/>
      <w:marTop w:val="0"/>
      <w:marBottom w:val="0"/>
      <w:divBdr>
        <w:top w:val="none" w:sz="0" w:space="0" w:color="auto"/>
        <w:left w:val="none" w:sz="0" w:space="0" w:color="auto"/>
        <w:bottom w:val="none" w:sz="0" w:space="0" w:color="auto"/>
        <w:right w:val="none" w:sz="0" w:space="0" w:color="auto"/>
      </w:divBdr>
    </w:div>
    <w:div w:id="20011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A113-C9B6-4EDD-9CBB-E95B820598A2}">
  <ds:schemaRefs>
    <ds:schemaRef ds:uri="http://schemas.microsoft.com/sharepoint/v3/contenttype/forms"/>
  </ds:schemaRefs>
</ds:datastoreItem>
</file>

<file path=customXml/itemProps2.xml><?xml version="1.0" encoding="utf-8"?>
<ds:datastoreItem xmlns:ds="http://schemas.openxmlformats.org/officeDocument/2006/customXml" ds:itemID="{890E5A07-1EA3-407B-BCF2-4C53F4799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860F8-CC1A-47C9-9D5D-AE4DCCFB7874}">
  <ds:schemaRefs>
    <ds:schemaRef ds:uri="http://purl.org/dc/elements/1.1/"/>
    <ds:schemaRef ds:uri="a8946dc4-2e98-472c-b2e6-ca9019b8dfda"/>
    <ds:schemaRef ds:uri="http://schemas.microsoft.com/office/infopath/2007/PartnerControls"/>
    <ds:schemaRef ds:uri="33856b32-dbbd-4996-9e5d-776de7c2e4f8"/>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4AD0F5-D9EB-425C-B586-2409CE25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5334</Words>
  <Characters>31154</Characters>
  <Application>Microsoft Office Word</Application>
  <DocSecurity>0</DocSecurity>
  <Lines>653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Svetlana Iazykova</cp:lastModifiedBy>
  <cp:revision>4</cp:revision>
  <cp:lastPrinted>2020-03-05T15:00:00Z</cp:lastPrinted>
  <dcterms:created xsi:type="dcterms:W3CDTF">2020-04-20T19:56:00Z</dcterms:created>
  <dcterms:modified xsi:type="dcterms:W3CDTF">2020-04-20T20:39:00Z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JobNo">
    <vt:lpwstr>1810786E</vt:lpwstr>
  </property>
  <property fmtid="{D5CDD505-2E9C-101B-9397-08002B2CF9AE}" pid="4" name="ODSRefJobNo">
    <vt:lpwstr>1820417E</vt:lpwstr>
  </property>
  <property fmtid="{D5CDD505-2E9C-101B-9397-08002B2CF9AE}" pid="5" name="Symbol1">
    <vt:lpwstr>DP/FPA-ICEF</vt:lpwstr>
  </property>
  <property fmtid="{D5CDD505-2E9C-101B-9397-08002B2CF9AE}" pid="6" name="Symbol2">
    <vt:lpwstr>UNW/2018/1</vt:lpwstr>
  </property>
</Properties>
</file>