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40D3AB" w14:textId="1CB1BC30" w:rsidR="00785474" w:rsidRPr="003C26C1" w:rsidRDefault="00C80473" w:rsidP="00A71673">
      <w:pPr>
        <w:pStyle w:val="Heading4"/>
        <w:rPr>
          <w:sz w:val="10"/>
        </w:rPr>
      </w:pPr>
      <w:r>
        <w:t xml:space="preserve"> </w:t>
      </w:r>
    </w:p>
    <w:p w14:paraId="2800436F" w14:textId="4C69B77B" w:rsidR="001D2F7C" w:rsidRPr="00780684" w:rsidRDefault="001D2F7C" w:rsidP="001D2F7C">
      <w:pPr>
        <w:tabs>
          <w:tab w:val="left" w:pos="8789"/>
        </w:tabs>
        <w:ind w:right="288"/>
        <w:rPr>
          <w:b/>
          <w:color w:val="000000"/>
        </w:rPr>
      </w:pPr>
      <w:r>
        <w:rPr>
          <w:b/>
          <w:color w:val="000000"/>
        </w:rPr>
        <w:t>Annual</w:t>
      </w:r>
      <w:r w:rsidRPr="00780684">
        <w:rPr>
          <w:b/>
          <w:color w:val="000000"/>
        </w:rPr>
        <w:t xml:space="preserve"> session 2020</w:t>
      </w:r>
    </w:p>
    <w:p w14:paraId="2D27B93D" w14:textId="4B011F1F" w:rsidR="001D2F7C" w:rsidRPr="00780684" w:rsidRDefault="001D2F7C" w:rsidP="001D2F7C">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color w:val="000000"/>
        </w:rPr>
      </w:pPr>
      <w:r>
        <w:rPr>
          <w:color w:val="000000"/>
        </w:rPr>
        <w:t xml:space="preserve">1 </w:t>
      </w:r>
      <w:r w:rsidR="0044305E">
        <w:rPr>
          <w:color w:val="000000"/>
        </w:rPr>
        <w:t>–</w:t>
      </w:r>
      <w:r w:rsidRPr="00780684">
        <w:rPr>
          <w:color w:val="000000"/>
        </w:rPr>
        <w:t xml:space="preserve"> </w:t>
      </w:r>
      <w:r w:rsidR="0044305E">
        <w:rPr>
          <w:color w:val="000000"/>
        </w:rPr>
        <w:t>5 June</w:t>
      </w:r>
      <w:r w:rsidRPr="00780684">
        <w:rPr>
          <w:color w:val="000000"/>
        </w:rPr>
        <w:t xml:space="preserve"> 2020, New York</w:t>
      </w:r>
    </w:p>
    <w:p w14:paraId="67FA30AD" w14:textId="6CCD095A" w:rsidR="001D2F7C" w:rsidRPr="00780684" w:rsidRDefault="001D2F7C" w:rsidP="001D2F7C">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color w:val="000000"/>
        </w:rPr>
      </w:pPr>
      <w:r w:rsidRPr="00780684">
        <w:rPr>
          <w:color w:val="000000"/>
        </w:rPr>
        <w:t xml:space="preserve">Item </w:t>
      </w:r>
      <w:r w:rsidR="00C52415">
        <w:rPr>
          <w:color w:val="000000"/>
        </w:rPr>
        <w:t>9</w:t>
      </w:r>
      <w:r w:rsidRPr="00780684">
        <w:rPr>
          <w:color w:val="000000"/>
        </w:rPr>
        <w:t xml:space="preserve"> of the provisional agenda</w:t>
      </w:r>
    </w:p>
    <w:p w14:paraId="042A3CAF" w14:textId="133AECF3" w:rsidR="001D2F7C" w:rsidRPr="00780684" w:rsidRDefault="001D2F7C" w:rsidP="001D2F7C">
      <w:pPr>
        <w:ind w:right="1260"/>
        <w:rPr>
          <w:b/>
          <w:color w:val="000000"/>
        </w:rPr>
      </w:pPr>
      <w:r w:rsidRPr="00780684">
        <w:rPr>
          <w:b/>
          <w:color w:val="000000"/>
        </w:rPr>
        <w:t>Country programmes and related matters</w:t>
      </w:r>
    </w:p>
    <w:p w14:paraId="6366C543" w14:textId="77777777" w:rsidR="001D2F7C" w:rsidRPr="00780684" w:rsidRDefault="001D2F7C" w:rsidP="001D2F7C">
      <w:pPr>
        <w:rPr>
          <w:color w:val="000000"/>
          <w:spacing w:val="-3"/>
        </w:rPr>
      </w:pPr>
    </w:p>
    <w:p w14:paraId="78AA8450" w14:textId="77777777" w:rsidR="001D2F7C" w:rsidRPr="00780684" w:rsidRDefault="001D2F7C" w:rsidP="001D2F7C">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color w:val="000000"/>
          <w:spacing w:val="4"/>
          <w:w w:val="103"/>
          <w:kern w:val="14"/>
          <w:sz w:val="10"/>
        </w:rPr>
      </w:pPr>
    </w:p>
    <w:p w14:paraId="40A2DD42" w14:textId="77777777" w:rsidR="001D2F7C" w:rsidRPr="00780684" w:rsidRDefault="001D2F7C" w:rsidP="001D2F7C">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color w:val="000000"/>
          <w:spacing w:val="4"/>
          <w:w w:val="103"/>
          <w:kern w:val="14"/>
          <w:sz w:val="10"/>
        </w:rPr>
      </w:pPr>
    </w:p>
    <w:p w14:paraId="430F11E8" w14:textId="77777777" w:rsidR="001D2F7C" w:rsidRPr="00780684" w:rsidRDefault="001D2F7C" w:rsidP="001D2F7C">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color w:val="000000"/>
          <w:spacing w:val="4"/>
          <w:w w:val="103"/>
          <w:kern w:val="14"/>
          <w:sz w:val="10"/>
        </w:rPr>
      </w:pPr>
    </w:p>
    <w:p w14:paraId="342EBE75" w14:textId="77777777" w:rsidR="001D2F7C" w:rsidRPr="00780684" w:rsidRDefault="001D2F7C" w:rsidP="001D2F7C">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300" w:lineRule="exact"/>
        <w:ind w:left="1267" w:right="1260" w:hanging="1267"/>
        <w:outlineLvl w:val="0"/>
        <w:rPr>
          <w:b/>
          <w:color w:val="000000"/>
          <w:spacing w:val="-2"/>
          <w:w w:val="103"/>
          <w:kern w:val="14"/>
          <w:sz w:val="28"/>
        </w:rPr>
      </w:pPr>
      <w:r w:rsidRPr="00780684">
        <w:rPr>
          <w:b/>
          <w:color w:val="000000"/>
          <w:spacing w:val="-2"/>
          <w:w w:val="103"/>
          <w:kern w:val="14"/>
          <w:sz w:val="28"/>
        </w:rPr>
        <w:t xml:space="preserve"> </w:t>
      </w:r>
    </w:p>
    <w:p w14:paraId="04C834CC" w14:textId="03B2E074" w:rsidR="00757A11" w:rsidRDefault="00073CD1" w:rsidP="001D2F7C">
      <w:pPr>
        <w:keepNext/>
        <w:keepLines/>
        <w:tabs>
          <w:tab w:val="left" w:pos="0"/>
          <w:tab w:val="right" w:pos="1022"/>
          <w:tab w:val="left" w:pos="1742"/>
          <w:tab w:val="left" w:pos="2218"/>
          <w:tab w:val="left" w:pos="2693"/>
          <w:tab w:val="left" w:pos="3182"/>
          <w:tab w:val="left" w:pos="3658"/>
          <w:tab w:val="left" w:pos="4133"/>
          <w:tab w:val="left" w:pos="4622"/>
          <w:tab w:val="left" w:pos="5098"/>
          <w:tab w:val="left" w:pos="5573"/>
          <w:tab w:val="left" w:pos="6048"/>
        </w:tabs>
        <w:suppressAutoHyphens/>
        <w:spacing w:line="300" w:lineRule="exact"/>
        <w:ind w:right="18"/>
        <w:outlineLvl w:val="0"/>
        <w:rPr>
          <w:b/>
          <w:color w:val="000000"/>
          <w:spacing w:val="-2"/>
          <w:w w:val="103"/>
          <w:kern w:val="14"/>
          <w:sz w:val="32"/>
          <w:szCs w:val="32"/>
        </w:rPr>
      </w:pPr>
      <w:r>
        <w:rPr>
          <w:b/>
          <w:color w:val="000000"/>
          <w:spacing w:val="-2"/>
          <w:w w:val="103"/>
          <w:kern w:val="14"/>
          <w:sz w:val="32"/>
          <w:szCs w:val="32"/>
        </w:rPr>
        <w:t>C</w:t>
      </w:r>
      <w:r w:rsidR="001D2F7C" w:rsidRPr="00780684">
        <w:rPr>
          <w:b/>
          <w:color w:val="000000"/>
          <w:spacing w:val="-2"/>
          <w:w w:val="103"/>
          <w:kern w:val="14"/>
          <w:sz w:val="32"/>
          <w:szCs w:val="32"/>
        </w:rPr>
        <w:t xml:space="preserve">ountry programme document for </w:t>
      </w:r>
      <w:r w:rsidR="0044305E" w:rsidRPr="0044305E">
        <w:rPr>
          <w:b/>
          <w:color w:val="000000"/>
          <w:spacing w:val="-2"/>
          <w:w w:val="103"/>
          <w:kern w:val="14"/>
          <w:sz w:val="32"/>
          <w:szCs w:val="32"/>
        </w:rPr>
        <w:t xml:space="preserve">South Africa </w:t>
      </w:r>
    </w:p>
    <w:p w14:paraId="004D6BCB" w14:textId="7FE1640D" w:rsidR="001D2F7C" w:rsidRPr="00780684" w:rsidRDefault="00757A11" w:rsidP="001D2F7C">
      <w:pPr>
        <w:keepNext/>
        <w:keepLines/>
        <w:tabs>
          <w:tab w:val="left" w:pos="0"/>
          <w:tab w:val="right" w:pos="1022"/>
          <w:tab w:val="left" w:pos="1742"/>
          <w:tab w:val="left" w:pos="2218"/>
          <w:tab w:val="left" w:pos="2693"/>
          <w:tab w:val="left" w:pos="3182"/>
          <w:tab w:val="left" w:pos="3658"/>
          <w:tab w:val="left" w:pos="4133"/>
          <w:tab w:val="left" w:pos="4622"/>
          <w:tab w:val="left" w:pos="5098"/>
          <w:tab w:val="left" w:pos="5573"/>
          <w:tab w:val="left" w:pos="6048"/>
        </w:tabs>
        <w:suppressAutoHyphens/>
        <w:spacing w:line="300" w:lineRule="exact"/>
        <w:ind w:right="18"/>
        <w:outlineLvl w:val="0"/>
        <w:rPr>
          <w:b/>
          <w:color w:val="000000"/>
          <w:spacing w:val="-2"/>
          <w:w w:val="103"/>
          <w:kern w:val="14"/>
          <w:sz w:val="32"/>
          <w:szCs w:val="32"/>
        </w:rPr>
      </w:pPr>
      <w:r>
        <w:rPr>
          <w:b/>
          <w:color w:val="000000"/>
          <w:spacing w:val="-2"/>
          <w:w w:val="103"/>
          <w:kern w:val="14"/>
          <w:sz w:val="32"/>
          <w:szCs w:val="32"/>
        </w:rPr>
        <w:t>(</w:t>
      </w:r>
      <w:r w:rsidR="0044305E" w:rsidRPr="0044305E">
        <w:rPr>
          <w:b/>
          <w:color w:val="000000"/>
          <w:spacing w:val="-2"/>
          <w:w w:val="103"/>
          <w:kern w:val="14"/>
          <w:sz w:val="32"/>
          <w:szCs w:val="32"/>
        </w:rPr>
        <w:t>June 2020-2025</w:t>
      </w:r>
      <w:r>
        <w:rPr>
          <w:b/>
          <w:color w:val="000000"/>
          <w:spacing w:val="-2"/>
          <w:w w:val="103"/>
          <w:kern w:val="14"/>
          <w:sz w:val="32"/>
          <w:szCs w:val="32"/>
        </w:rPr>
        <w:t>)</w:t>
      </w:r>
      <w:r w:rsidR="001D2F7C" w:rsidRPr="00780684">
        <w:rPr>
          <w:b/>
          <w:color w:val="000000"/>
          <w:spacing w:val="-2"/>
          <w:w w:val="103"/>
          <w:kern w:val="14"/>
          <w:sz w:val="32"/>
          <w:szCs w:val="32"/>
        </w:rPr>
        <w:br/>
      </w:r>
    </w:p>
    <w:p w14:paraId="352D03B1" w14:textId="77777777" w:rsidR="001D2F7C" w:rsidRPr="00780684" w:rsidRDefault="001D2F7C" w:rsidP="001D2F7C">
      <w:pPr>
        <w:keepNext/>
        <w:keepLines/>
        <w:tabs>
          <w:tab w:val="right" w:pos="1022"/>
          <w:tab w:val="left" w:pos="1267"/>
          <w:tab w:val="left" w:pos="1620"/>
          <w:tab w:val="left" w:pos="2218"/>
          <w:tab w:val="left" w:pos="2693"/>
          <w:tab w:val="left" w:pos="3182"/>
          <w:tab w:val="left" w:pos="3658"/>
          <w:tab w:val="left" w:pos="4133"/>
          <w:tab w:val="left" w:pos="4622"/>
          <w:tab w:val="left" w:pos="5098"/>
          <w:tab w:val="left" w:pos="5573"/>
          <w:tab w:val="left" w:pos="6048"/>
        </w:tabs>
        <w:suppressAutoHyphens/>
        <w:spacing w:after="120" w:line="300" w:lineRule="exact"/>
        <w:ind w:right="328"/>
        <w:outlineLvl w:val="0"/>
        <w:rPr>
          <w:color w:val="000000"/>
          <w:kern w:val="14"/>
          <w:sz w:val="28"/>
          <w:lang w:eastAsia="fr-FR"/>
        </w:rPr>
      </w:pPr>
    </w:p>
    <w:p w14:paraId="1AF378F1" w14:textId="77777777" w:rsidR="001D2F7C" w:rsidRPr="00780684" w:rsidRDefault="001D2F7C" w:rsidP="001D2F7C">
      <w:pPr>
        <w:keepNext/>
        <w:keepLines/>
        <w:tabs>
          <w:tab w:val="right" w:pos="1022"/>
          <w:tab w:val="left" w:pos="1267"/>
          <w:tab w:val="left" w:pos="1620"/>
          <w:tab w:val="left" w:pos="2218"/>
          <w:tab w:val="left" w:pos="2693"/>
          <w:tab w:val="left" w:pos="3182"/>
          <w:tab w:val="left" w:pos="3658"/>
          <w:tab w:val="left" w:pos="4133"/>
          <w:tab w:val="left" w:pos="4622"/>
          <w:tab w:val="left" w:pos="5098"/>
          <w:tab w:val="left" w:pos="5573"/>
          <w:tab w:val="left" w:pos="6048"/>
        </w:tabs>
        <w:suppressAutoHyphens/>
        <w:spacing w:after="120" w:line="300" w:lineRule="exact"/>
        <w:ind w:right="328"/>
        <w:outlineLvl w:val="0"/>
        <w:rPr>
          <w:color w:val="000000"/>
          <w:lang w:eastAsia="fr-FR"/>
        </w:rPr>
      </w:pPr>
      <w:r w:rsidRPr="00780684">
        <w:rPr>
          <w:color w:val="000000"/>
          <w:kern w:val="14"/>
          <w:sz w:val="28"/>
          <w:lang w:eastAsia="fr-FR"/>
        </w:rPr>
        <w:t>Contents</w:t>
      </w:r>
    </w:p>
    <w:tbl>
      <w:tblPr>
        <w:tblpPr w:leftFromText="180" w:rightFromText="180" w:vertAnchor="text" w:horzAnchor="margin" w:tblpXSpec="center" w:tblpY="68"/>
        <w:tblOverlap w:val="never"/>
        <w:tblW w:w="9902" w:type="dxa"/>
        <w:tblLayout w:type="fixed"/>
        <w:tblCellMar>
          <w:left w:w="0" w:type="dxa"/>
          <w:right w:w="0" w:type="dxa"/>
        </w:tblCellMar>
        <w:tblLook w:val="0000" w:firstRow="0" w:lastRow="0" w:firstColumn="0" w:lastColumn="0" w:noHBand="0" w:noVBand="0"/>
      </w:tblPr>
      <w:tblGrid>
        <w:gridCol w:w="1060"/>
        <w:gridCol w:w="8309"/>
        <w:gridCol w:w="171"/>
        <w:gridCol w:w="362"/>
      </w:tblGrid>
      <w:tr w:rsidR="001D2F7C" w:rsidRPr="00780684" w14:paraId="04D866E1" w14:textId="77777777" w:rsidTr="00757A11">
        <w:tc>
          <w:tcPr>
            <w:tcW w:w="1060" w:type="dxa"/>
            <w:shd w:val="clear" w:color="auto" w:fill="auto"/>
          </w:tcPr>
          <w:p w14:paraId="09737D09" w14:textId="77777777" w:rsidR="001D2F7C" w:rsidRPr="00780684" w:rsidRDefault="001D2F7C" w:rsidP="00757A11">
            <w:pPr>
              <w:tabs>
                <w:tab w:val="left" w:pos="1620"/>
              </w:tabs>
              <w:suppressAutoHyphens/>
              <w:spacing w:after="120"/>
              <w:jc w:val="right"/>
              <w:rPr>
                <w:i/>
                <w:color w:val="000000"/>
                <w:spacing w:val="4"/>
                <w:w w:val="103"/>
                <w:kern w:val="14"/>
                <w:sz w:val="14"/>
                <w:lang w:eastAsia="fr-FR"/>
              </w:rPr>
            </w:pPr>
          </w:p>
        </w:tc>
        <w:tc>
          <w:tcPr>
            <w:tcW w:w="8480" w:type="dxa"/>
            <w:gridSpan w:val="2"/>
            <w:shd w:val="clear" w:color="auto" w:fill="auto"/>
          </w:tcPr>
          <w:p w14:paraId="2E9080B0" w14:textId="77777777" w:rsidR="001D2F7C" w:rsidRPr="00780684" w:rsidRDefault="001D2F7C" w:rsidP="00757A11">
            <w:pPr>
              <w:tabs>
                <w:tab w:val="left" w:pos="1620"/>
              </w:tabs>
              <w:suppressAutoHyphens/>
              <w:spacing w:after="120"/>
              <w:rPr>
                <w:i/>
                <w:color w:val="000000"/>
                <w:spacing w:val="4"/>
                <w:w w:val="103"/>
                <w:kern w:val="14"/>
                <w:sz w:val="14"/>
                <w:lang w:eastAsia="fr-FR"/>
              </w:rPr>
            </w:pPr>
          </w:p>
        </w:tc>
        <w:tc>
          <w:tcPr>
            <w:tcW w:w="362" w:type="dxa"/>
            <w:shd w:val="clear" w:color="auto" w:fill="auto"/>
          </w:tcPr>
          <w:p w14:paraId="78A59F2D" w14:textId="77777777" w:rsidR="001D2F7C" w:rsidRPr="00780684" w:rsidRDefault="001D2F7C" w:rsidP="00757A11">
            <w:pPr>
              <w:tabs>
                <w:tab w:val="left" w:pos="1620"/>
              </w:tabs>
              <w:suppressAutoHyphens/>
              <w:spacing w:after="120"/>
              <w:jc w:val="right"/>
              <w:rPr>
                <w:i/>
                <w:color w:val="000000"/>
                <w:spacing w:val="4"/>
                <w:w w:val="103"/>
                <w:kern w:val="14"/>
                <w:sz w:val="14"/>
                <w:lang w:eastAsia="fr-FR"/>
              </w:rPr>
            </w:pPr>
            <w:r w:rsidRPr="00780684">
              <w:rPr>
                <w:i/>
                <w:iCs/>
                <w:color w:val="000000"/>
                <w:kern w:val="14"/>
                <w:sz w:val="14"/>
                <w:lang w:eastAsia="fr-FR"/>
              </w:rPr>
              <w:t>Page</w:t>
            </w:r>
          </w:p>
        </w:tc>
      </w:tr>
      <w:tr w:rsidR="001D2F7C" w:rsidRPr="00780684" w14:paraId="2CFC5E65" w14:textId="77777777" w:rsidTr="00757A11">
        <w:tc>
          <w:tcPr>
            <w:tcW w:w="9540" w:type="dxa"/>
            <w:gridSpan w:val="3"/>
            <w:shd w:val="clear" w:color="auto" w:fill="auto"/>
          </w:tcPr>
          <w:p w14:paraId="7CEF7E02" w14:textId="702384BF" w:rsidR="001D2F7C" w:rsidRPr="00780684" w:rsidRDefault="001D2F7C" w:rsidP="001D2F7C">
            <w:pPr>
              <w:numPr>
                <w:ilvl w:val="0"/>
                <w:numId w:val="17"/>
              </w:numPr>
              <w:tabs>
                <w:tab w:val="right" w:pos="1080"/>
                <w:tab w:val="left" w:pos="1296"/>
                <w:tab w:val="left" w:pos="1620"/>
                <w:tab w:val="left" w:pos="2160"/>
                <w:tab w:val="left" w:pos="2592"/>
                <w:tab w:val="right" w:leader="dot" w:pos="9090"/>
              </w:tabs>
              <w:suppressAutoHyphens/>
              <w:spacing w:after="120" w:line="240" w:lineRule="exact"/>
              <w:jc w:val="both"/>
              <w:rPr>
                <w:color w:val="000000"/>
                <w:spacing w:val="4"/>
                <w:w w:val="103"/>
                <w:kern w:val="14"/>
                <w:lang w:eastAsia="fr-FR"/>
              </w:rPr>
            </w:pPr>
            <w:r w:rsidRPr="00780684">
              <w:rPr>
                <w:color w:val="000000"/>
                <w:kern w:val="14"/>
                <w:lang w:eastAsia="fr-FR"/>
              </w:rPr>
              <w:tab/>
            </w:r>
            <w:r w:rsidR="00134CF0">
              <w:rPr>
                <w:color w:val="000000"/>
                <w:kern w:val="14"/>
                <w:lang w:eastAsia="fr-FR"/>
              </w:rPr>
              <w:t>Programme rationale</w:t>
            </w:r>
            <w:r w:rsidR="0044305E" w:rsidRPr="0044305E">
              <w:rPr>
                <w:color w:val="000000"/>
                <w:kern w:val="14"/>
                <w:lang w:eastAsia="fr-FR"/>
              </w:rPr>
              <w:t xml:space="preserve"> </w:t>
            </w:r>
            <w:r w:rsidRPr="00780684">
              <w:rPr>
                <w:color w:val="000000"/>
                <w:sz w:val="24"/>
                <w:szCs w:val="24"/>
                <w:lang w:eastAsia="fr-FR"/>
              </w:rPr>
              <w:tab/>
            </w:r>
          </w:p>
        </w:tc>
        <w:tc>
          <w:tcPr>
            <w:tcW w:w="362" w:type="dxa"/>
            <w:vMerge w:val="restart"/>
            <w:shd w:val="clear" w:color="auto" w:fill="auto"/>
            <w:vAlign w:val="bottom"/>
          </w:tcPr>
          <w:p w14:paraId="0AC1FC61" w14:textId="77777777" w:rsidR="001D2F7C" w:rsidRPr="00780684" w:rsidRDefault="001D2F7C" w:rsidP="00757A11">
            <w:pPr>
              <w:tabs>
                <w:tab w:val="left" w:pos="1620"/>
              </w:tabs>
              <w:suppressAutoHyphens/>
              <w:spacing w:after="120" w:line="240" w:lineRule="exact"/>
              <w:jc w:val="right"/>
              <w:rPr>
                <w:color w:val="000000"/>
                <w:spacing w:val="4"/>
                <w:w w:val="103"/>
                <w:kern w:val="14"/>
                <w:lang w:eastAsia="fr-FR"/>
              </w:rPr>
            </w:pPr>
            <w:r w:rsidRPr="00780684">
              <w:rPr>
                <w:color w:val="000000"/>
                <w:kern w:val="14"/>
                <w:lang w:eastAsia="fr-FR"/>
              </w:rPr>
              <w:t>2</w:t>
            </w:r>
          </w:p>
          <w:p w14:paraId="4EFBCD36" w14:textId="123C31EE" w:rsidR="001D2F7C" w:rsidRPr="00780684" w:rsidRDefault="00400037" w:rsidP="00757A11">
            <w:pPr>
              <w:tabs>
                <w:tab w:val="left" w:pos="1620"/>
              </w:tabs>
              <w:suppressAutoHyphens/>
              <w:spacing w:after="120" w:line="240" w:lineRule="exact"/>
              <w:jc w:val="right"/>
              <w:rPr>
                <w:color w:val="000000"/>
                <w:spacing w:val="4"/>
                <w:w w:val="103"/>
                <w:kern w:val="14"/>
                <w:lang w:eastAsia="fr-FR"/>
              </w:rPr>
            </w:pPr>
            <w:r>
              <w:rPr>
                <w:color w:val="000000"/>
                <w:kern w:val="14"/>
                <w:lang w:eastAsia="fr-FR"/>
              </w:rPr>
              <w:t>4</w:t>
            </w:r>
          </w:p>
        </w:tc>
      </w:tr>
      <w:tr w:rsidR="001D2F7C" w:rsidRPr="00780684" w14:paraId="11B7473E" w14:textId="77777777" w:rsidTr="00757A11">
        <w:tc>
          <w:tcPr>
            <w:tcW w:w="9540" w:type="dxa"/>
            <w:gridSpan w:val="3"/>
            <w:shd w:val="clear" w:color="auto" w:fill="auto"/>
          </w:tcPr>
          <w:p w14:paraId="68BE10FF" w14:textId="77777777" w:rsidR="001D2F7C" w:rsidRPr="00780684" w:rsidRDefault="001D2F7C" w:rsidP="001D2F7C">
            <w:pPr>
              <w:numPr>
                <w:ilvl w:val="0"/>
                <w:numId w:val="17"/>
              </w:numPr>
              <w:tabs>
                <w:tab w:val="right" w:pos="1080"/>
                <w:tab w:val="left" w:pos="1296"/>
                <w:tab w:val="left" w:pos="1620"/>
                <w:tab w:val="left" w:pos="2160"/>
                <w:tab w:val="left" w:pos="2592"/>
                <w:tab w:val="left" w:pos="3024"/>
                <w:tab w:val="left" w:pos="3456"/>
                <w:tab w:val="left" w:pos="3888"/>
                <w:tab w:val="left" w:pos="4320"/>
                <w:tab w:val="left" w:pos="8220"/>
                <w:tab w:val="right" w:leader="dot" w:pos="9090"/>
              </w:tabs>
              <w:suppressAutoHyphens/>
              <w:spacing w:after="120" w:line="240" w:lineRule="exact"/>
              <w:jc w:val="both"/>
              <w:rPr>
                <w:color w:val="000000"/>
                <w:spacing w:val="4"/>
                <w:w w:val="103"/>
                <w:kern w:val="14"/>
                <w:lang w:eastAsia="fr-FR"/>
              </w:rPr>
            </w:pPr>
            <w:r w:rsidRPr="00780684">
              <w:rPr>
                <w:color w:val="000000"/>
                <w:kern w:val="14"/>
                <w:lang w:eastAsia="fr-FR"/>
              </w:rPr>
              <w:tab/>
              <w:t>Programme priorities and partnerships</w:t>
            </w:r>
            <w:r w:rsidRPr="009B2B62">
              <w:rPr>
                <w:color w:val="000000"/>
                <w:lang w:eastAsia="fr-FR"/>
              </w:rPr>
              <w:t>………………………………………………….</w:t>
            </w:r>
            <w:r w:rsidRPr="009B2B62">
              <w:rPr>
                <w:color w:val="000000"/>
                <w:lang w:eastAsia="fr-FR"/>
              </w:rPr>
              <w:tab/>
              <w:t>……….…</w:t>
            </w:r>
          </w:p>
        </w:tc>
        <w:tc>
          <w:tcPr>
            <w:tcW w:w="362" w:type="dxa"/>
            <w:vMerge/>
            <w:shd w:val="clear" w:color="auto" w:fill="auto"/>
            <w:vAlign w:val="bottom"/>
          </w:tcPr>
          <w:p w14:paraId="5E9EEB57" w14:textId="77777777" w:rsidR="001D2F7C" w:rsidRPr="00780684" w:rsidRDefault="001D2F7C" w:rsidP="00757A11">
            <w:pPr>
              <w:tabs>
                <w:tab w:val="left" w:pos="1620"/>
              </w:tabs>
              <w:suppressAutoHyphens/>
              <w:spacing w:after="120" w:line="240" w:lineRule="exact"/>
              <w:jc w:val="right"/>
              <w:rPr>
                <w:color w:val="000000"/>
                <w:spacing w:val="4"/>
                <w:w w:val="103"/>
                <w:kern w:val="14"/>
                <w:lang w:eastAsia="fr-FR"/>
              </w:rPr>
            </w:pPr>
          </w:p>
        </w:tc>
      </w:tr>
      <w:tr w:rsidR="001D2F7C" w:rsidRPr="00780684" w14:paraId="32234363" w14:textId="77777777" w:rsidTr="00757A11">
        <w:tc>
          <w:tcPr>
            <w:tcW w:w="9540" w:type="dxa"/>
            <w:gridSpan w:val="3"/>
            <w:shd w:val="clear" w:color="auto" w:fill="auto"/>
          </w:tcPr>
          <w:p w14:paraId="3F34D8CF" w14:textId="77777777" w:rsidR="001D2F7C" w:rsidRPr="00780684" w:rsidRDefault="001D2F7C" w:rsidP="001D2F7C">
            <w:pPr>
              <w:numPr>
                <w:ilvl w:val="0"/>
                <w:numId w:val="17"/>
              </w:numPr>
              <w:tabs>
                <w:tab w:val="right" w:pos="1080"/>
                <w:tab w:val="left" w:pos="1296"/>
                <w:tab w:val="left" w:pos="1620"/>
                <w:tab w:val="left" w:pos="2160"/>
                <w:tab w:val="left" w:pos="2592"/>
                <w:tab w:val="left" w:pos="3024"/>
                <w:tab w:val="right" w:leader="dot" w:pos="9090"/>
              </w:tabs>
              <w:suppressAutoHyphens/>
              <w:spacing w:after="120" w:line="240" w:lineRule="exact"/>
              <w:jc w:val="both"/>
              <w:rPr>
                <w:color w:val="000000"/>
                <w:spacing w:val="4"/>
                <w:w w:val="103"/>
                <w:kern w:val="14"/>
                <w:lang w:eastAsia="fr-FR"/>
              </w:rPr>
            </w:pPr>
            <w:r w:rsidRPr="00780684">
              <w:rPr>
                <w:color w:val="000000"/>
                <w:kern w:val="14"/>
                <w:lang w:eastAsia="fr-FR"/>
              </w:rPr>
              <w:tab/>
              <w:t>Programme and risk management</w:t>
            </w:r>
            <w:r w:rsidRPr="00780684">
              <w:rPr>
                <w:color w:val="000000"/>
                <w:sz w:val="24"/>
                <w:szCs w:val="24"/>
                <w:lang w:eastAsia="fr-FR"/>
              </w:rPr>
              <w:tab/>
            </w:r>
          </w:p>
        </w:tc>
        <w:tc>
          <w:tcPr>
            <w:tcW w:w="362" w:type="dxa"/>
            <w:vMerge w:val="restart"/>
            <w:shd w:val="clear" w:color="auto" w:fill="auto"/>
            <w:vAlign w:val="bottom"/>
          </w:tcPr>
          <w:p w14:paraId="696E5B62" w14:textId="2A542791" w:rsidR="001D2F7C" w:rsidRPr="00780684" w:rsidRDefault="00400037" w:rsidP="00757A11">
            <w:pPr>
              <w:tabs>
                <w:tab w:val="left" w:pos="1620"/>
              </w:tabs>
              <w:suppressAutoHyphens/>
              <w:spacing w:after="120" w:line="240" w:lineRule="exact"/>
              <w:jc w:val="right"/>
              <w:rPr>
                <w:color w:val="000000"/>
                <w:spacing w:val="4"/>
                <w:w w:val="103"/>
                <w:kern w:val="14"/>
                <w:lang w:eastAsia="fr-FR"/>
              </w:rPr>
            </w:pPr>
            <w:r>
              <w:rPr>
                <w:color w:val="000000"/>
                <w:spacing w:val="4"/>
                <w:w w:val="103"/>
                <w:kern w:val="14"/>
                <w:lang w:eastAsia="fr-FR"/>
              </w:rPr>
              <w:t>7</w:t>
            </w:r>
          </w:p>
          <w:p w14:paraId="49B4A4CE" w14:textId="502D71EB" w:rsidR="001D2F7C" w:rsidRPr="00780684" w:rsidRDefault="00400037" w:rsidP="00757A11">
            <w:pPr>
              <w:tabs>
                <w:tab w:val="left" w:pos="1620"/>
              </w:tabs>
              <w:suppressAutoHyphens/>
              <w:spacing w:after="120" w:line="240" w:lineRule="exact"/>
              <w:jc w:val="right"/>
              <w:rPr>
                <w:color w:val="000000"/>
                <w:spacing w:val="4"/>
                <w:w w:val="103"/>
                <w:kern w:val="14"/>
                <w:lang w:eastAsia="fr-FR"/>
              </w:rPr>
            </w:pPr>
            <w:r>
              <w:rPr>
                <w:color w:val="000000"/>
                <w:spacing w:val="4"/>
                <w:w w:val="103"/>
                <w:kern w:val="14"/>
                <w:lang w:eastAsia="fr-FR"/>
              </w:rPr>
              <w:t>8</w:t>
            </w:r>
          </w:p>
        </w:tc>
      </w:tr>
      <w:tr w:rsidR="001D2F7C" w:rsidRPr="00780684" w14:paraId="1A6509D7" w14:textId="77777777" w:rsidTr="00757A11">
        <w:tc>
          <w:tcPr>
            <w:tcW w:w="9540" w:type="dxa"/>
            <w:gridSpan w:val="3"/>
            <w:shd w:val="clear" w:color="auto" w:fill="auto"/>
          </w:tcPr>
          <w:p w14:paraId="0DDCEA8F" w14:textId="77777777" w:rsidR="001D2F7C" w:rsidRPr="00780684" w:rsidRDefault="001D2F7C" w:rsidP="001D2F7C">
            <w:pPr>
              <w:numPr>
                <w:ilvl w:val="0"/>
                <w:numId w:val="17"/>
              </w:numPr>
              <w:tabs>
                <w:tab w:val="right" w:pos="1080"/>
                <w:tab w:val="left" w:pos="1296"/>
                <w:tab w:val="left" w:pos="1620"/>
                <w:tab w:val="left" w:pos="2160"/>
                <w:tab w:val="left" w:pos="2592"/>
                <w:tab w:val="left" w:pos="3024"/>
                <w:tab w:val="left" w:pos="3420"/>
                <w:tab w:val="left" w:pos="3456"/>
                <w:tab w:val="left" w:pos="9090"/>
              </w:tabs>
              <w:suppressAutoHyphens/>
              <w:spacing w:after="120" w:line="240" w:lineRule="exact"/>
              <w:jc w:val="both"/>
              <w:rPr>
                <w:color w:val="000000"/>
                <w:spacing w:val="4"/>
                <w:w w:val="103"/>
                <w:kern w:val="14"/>
                <w:lang w:eastAsia="fr-FR"/>
              </w:rPr>
            </w:pPr>
            <w:r w:rsidRPr="00780684">
              <w:rPr>
                <w:color w:val="000000"/>
                <w:kern w:val="14"/>
                <w:lang w:eastAsia="fr-FR"/>
              </w:rPr>
              <w:tab/>
              <w:t>Monitoring and evaluation</w:t>
            </w:r>
            <w:r w:rsidRPr="00780684">
              <w:rPr>
                <w:color w:val="000000"/>
                <w:sz w:val="24"/>
                <w:szCs w:val="24"/>
                <w:lang w:eastAsia="fr-FR"/>
              </w:rPr>
              <w:tab/>
            </w:r>
            <w:r w:rsidRPr="00780684">
              <w:rPr>
                <w:color w:val="000000"/>
                <w:lang w:eastAsia="fr-FR"/>
              </w:rPr>
              <w:t>…………………………………………………….……………………</w:t>
            </w:r>
          </w:p>
        </w:tc>
        <w:tc>
          <w:tcPr>
            <w:tcW w:w="362" w:type="dxa"/>
            <w:vMerge/>
            <w:shd w:val="clear" w:color="auto" w:fill="auto"/>
            <w:vAlign w:val="bottom"/>
          </w:tcPr>
          <w:p w14:paraId="6F1F2F43" w14:textId="77777777" w:rsidR="001D2F7C" w:rsidRPr="00780684" w:rsidRDefault="001D2F7C" w:rsidP="00757A11">
            <w:pPr>
              <w:tabs>
                <w:tab w:val="left" w:pos="1620"/>
              </w:tabs>
              <w:suppressAutoHyphens/>
              <w:spacing w:after="120" w:line="240" w:lineRule="exact"/>
              <w:jc w:val="right"/>
              <w:rPr>
                <w:color w:val="000000"/>
                <w:spacing w:val="4"/>
                <w:w w:val="103"/>
                <w:kern w:val="14"/>
                <w:lang w:eastAsia="fr-FR"/>
              </w:rPr>
            </w:pPr>
          </w:p>
        </w:tc>
      </w:tr>
      <w:tr w:rsidR="001D2F7C" w:rsidRPr="00780684" w14:paraId="536601FD" w14:textId="77777777" w:rsidTr="00757A11">
        <w:tc>
          <w:tcPr>
            <w:tcW w:w="9369" w:type="dxa"/>
            <w:gridSpan w:val="2"/>
            <w:shd w:val="clear" w:color="auto" w:fill="auto"/>
          </w:tcPr>
          <w:p w14:paraId="3137312F" w14:textId="5DA02216" w:rsidR="001D2F7C" w:rsidRPr="00780684" w:rsidRDefault="001D2F7C" w:rsidP="00757A11">
            <w:pPr>
              <w:tabs>
                <w:tab w:val="right" w:pos="1080"/>
                <w:tab w:val="left" w:pos="1296"/>
                <w:tab w:val="left" w:pos="1620"/>
                <w:tab w:val="right" w:pos="1714"/>
                <w:tab w:val="left" w:pos="2160"/>
                <w:tab w:val="left" w:pos="2592"/>
                <w:tab w:val="left" w:pos="3024"/>
                <w:tab w:val="left" w:pos="3456"/>
              </w:tabs>
              <w:suppressAutoHyphens/>
              <w:spacing w:after="120" w:line="240" w:lineRule="exact"/>
              <w:ind w:left="475"/>
              <w:rPr>
                <w:color w:val="000000"/>
                <w:spacing w:val="4"/>
                <w:w w:val="103"/>
                <w:kern w:val="14"/>
                <w:lang w:eastAsia="fr-FR"/>
              </w:rPr>
            </w:pPr>
            <w:r w:rsidRPr="00780684">
              <w:rPr>
                <w:color w:val="000000"/>
                <w:kern w:val="14"/>
                <w:lang w:eastAsia="fr-FR"/>
              </w:rPr>
              <w:t>Annex</w:t>
            </w:r>
          </w:p>
        </w:tc>
        <w:tc>
          <w:tcPr>
            <w:tcW w:w="533" w:type="dxa"/>
            <w:gridSpan w:val="2"/>
            <w:shd w:val="clear" w:color="auto" w:fill="auto"/>
            <w:vAlign w:val="bottom"/>
          </w:tcPr>
          <w:p w14:paraId="2D6694C5" w14:textId="77777777" w:rsidR="001D2F7C" w:rsidRPr="00780684" w:rsidRDefault="001D2F7C" w:rsidP="00757A11">
            <w:pPr>
              <w:tabs>
                <w:tab w:val="left" w:pos="1620"/>
              </w:tabs>
              <w:suppressAutoHyphens/>
              <w:spacing w:after="120" w:line="240" w:lineRule="exact"/>
              <w:jc w:val="right"/>
              <w:rPr>
                <w:color w:val="000000"/>
                <w:spacing w:val="4"/>
                <w:w w:val="103"/>
                <w:kern w:val="14"/>
                <w:lang w:eastAsia="fr-FR"/>
              </w:rPr>
            </w:pPr>
          </w:p>
        </w:tc>
      </w:tr>
      <w:tr w:rsidR="001D2F7C" w:rsidRPr="00780684" w14:paraId="12997233" w14:textId="77777777" w:rsidTr="00757A11">
        <w:tc>
          <w:tcPr>
            <w:tcW w:w="9369" w:type="dxa"/>
            <w:gridSpan w:val="2"/>
            <w:shd w:val="clear" w:color="auto" w:fill="auto"/>
          </w:tcPr>
          <w:p w14:paraId="0B671823" w14:textId="0A1FC813" w:rsidR="001D2F7C" w:rsidRPr="00780684" w:rsidRDefault="001D2F7C" w:rsidP="00757A11">
            <w:pPr>
              <w:tabs>
                <w:tab w:val="right" w:pos="1080"/>
                <w:tab w:val="left" w:pos="1296"/>
                <w:tab w:val="left" w:pos="1620"/>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9360"/>
              </w:tabs>
              <w:suppressAutoHyphens/>
              <w:spacing w:after="120" w:line="240" w:lineRule="exact"/>
              <w:ind w:left="1296"/>
              <w:rPr>
                <w:color w:val="000000"/>
                <w:spacing w:val="60"/>
                <w:w w:val="103"/>
                <w:kern w:val="14"/>
                <w:sz w:val="17"/>
                <w:lang w:eastAsia="fr-FR"/>
              </w:rPr>
            </w:pPr>
            <w:r w:rsidRPr="00780684">
              <w:rPr>
                <w:color w:val="000000"/>
                <w:kern w:val="14"/>
                <w:lang w:eastAsia="fr-FR"/>
              </w:rPr>
              <w:t xml:space="preserve">Results and resources framework for </w:t>
            </w:r>
            <w:r w:rsidR="00397380">
              <w:rPr>
                <w:color w:val="000000"/>
                <w:kern w:val="14"/>
                <w:lang w:eastAsia="fr-FR"/>
              </w:rPr>
              <w:t xml:space="preserve">South Africa </w:t>
            </w:r>
            <w:r w:rsidR="00757A11">
              <w:rPr>
                <w:color w:val="000000"/>
                <w:kern w:val="14"/>
                <w:lang w:eastAsia="fr-FR"/>
              </w:rPr>
              <w:t>(</w:t>
            </w:r>
            <w:r w:rsidR="00397380">
              <w:rPr>
                <w:color w:val="000000"/>
                <w:kern w:val="14"/>
                <w:lang w:eastAsia="fr-FR"/>
              </w:rPr>
              <w:t>June 2020-2025</w:t>
            </w:r>
            <w:r w:rsidR="00757A11">
              <w:rPr>
                <w:color w:val="000000"/>
                <w:kern w:val="14"/>
                <w:lang w:eastAsia="fr-FR"/>
              </w:rPr>
              <w:t>)</w:t>
            </w:r>
          </w:p>
        </w:tc>
        <w:tc>
          <w:tcPr>
            <w:tcW w:w="533" w:type="dxa"/>
            <w:gridSpan w:val="2"/>
            <w:shd w:val="clear" w:color="auto" w:fill="auto"/>
            <w:vAlign w:val="bottom"/>
          </w:tcPr>
          <w:p w14:paraId="0D15A64C" w14:textId="0F808F69" w:rsidR="001D2F7C" w:rsidRPr="00780684" w:rsidRDefault="00400037" w:rsidP="00757A11">
            <w:pPr>
              <w:tabs>
                <w:tab w:val="left" w:pos="1620"/>
              </w:tabs>
              <w:suppressAutoHyphens/>
              <w:spacing w:after="120" w:line="240" w:lineRule="exact"/>
              <w:jc w:val="right"/>
              <w:rPr>
                <w:color w:val="000000"/>
                <w:spacing w:val="4"/>
                <w:w w:val="103"/>
                <w:kern w:val="14"/>
                <w:lang w:eastAsia="fr-FR"/>
              </w:rPr>
            </w:pPr>
            <w:r>
              <w:rPr>
                <w:color w:val="000000"/>
                <w:kern w:val="14"/>
                <w:lang w:eastAsia="fr-FR"/>
              </w:rPr>
              <w:t>9</w:t>
            </w:r>
          </w:p>
        </w:tc>
      </w:tr>
    </w:tbl>
    <w:p w14:paraId="39A1DBB9" w14:textId="1F87D8E2" w:rsidR="003048C9" w:rsidRDefault="003048C9" w:rsidP="0085692A">
      <w:pPr>
        <w:pStyle w:val="Heading2"/>
        <w:tabs>
          <w:tab w:val="left" w:pos="1510"/>
        </w:tabs>
        <w:ind w:right="1210"/>
        <w:jc w:val="both"/>
      </w:pPr>
    </w:p>
    <w:p w14:paraId="2440D3D7" w14:textId="1720C46B" w:rsidR="00A918A7" w:rsidRPr="003C26C1" w:rsidRDefault="00785474" w:rsidP="00912CF9">
      <w:pPr>
        <w:pStyle w:val="Heading2"/>
        <w:tabs>
          <w:tab w:val="left" w:pos="900"/>
        </w:tabs>
        <w:ind w:left="540" w:right="1210" w:hanging="270"/>
        <w:jc w:val="both"/>
        <w:rPr>
          <w:rFonts w:ascii="Times New Roman" w:hAnsi="Times New Roman"/>
          <w:bCs/>
          <w:color w:val="000000"/>
          <w:sz w:val="24"/>
          <w:szCs w:val="24"/>
        </w:rPr>
      </w:pPr>
      <w:r w:rsidRPr="003048C9">
        <w:br w:type="page"/>
      </w:r>
      <w:r w:rsidR="0059112A" w:rsidRPr="003C26C1">
        <w:rPr>
          <w:rFonts w:ascii="Times New Roman" w:hAnsi="Times New Roman"/>
          <w:bCs/>
          <w:color w:val="000000"/>
          <w:sz w:val="24"/>
          <w:szCs w:val="24"/>
        </w:rPr>
        <w:lastRenderedPageBreak/>
        <w:t xml:space="preserve">I. </w:t>
      </w:r>
      <w:r w:rsidR="00912CF9">
        <w:rPr>
          <w:rFonts w:ascii="Times New Roman" w:hAnsi="Times New Roman"/>
          <w:bCs/>
          <w:color w:val="000000"/>
          <w:sz w:val="24"/>
          <w:szCs w:val="24"/>
        </w:rPr>
        <w:tab/>
      </w:r>
      <w:r w:rsidR="00134CF0">
        <w:rPr>
          <w:rFonts w:ascii="Times New Roman" w:hAnsi="Times New Roman"/>
          <w:bCs/>
          <w:color w:val="000000"/>
          <w:sz w:val="24"/>
          <w:szCs w:val="24"/>
        </w:rPr>
        <w:t>Programme rationale</w:t>
      </w:r>
    </w:p>
    <w:p w14:paraId="7910FD0C" w14:textId="77777777" w:rsidR="007026CB" w:rsidRDefault="007026CB" w:rsidP="00912CF9">
      <w:pPr>
        <w:tabs>
          <w:tab w:val="left" w:pos="900"/>
        </w:tabs>
        <w:ind w:left="540" w:right="1210"/>
        <w:jc w:val="both"/>
      </w:pPr>
    </w:p>
    <w:p w14:paraId="76CAA1E4" w14:textId="2E06668C" w:rsidR="00E606CB" w:rsidRPr="0098260D" w:rsidRDefault="00641242" w:rsidP="00912CF9">
      <w:pPr>
        <w:pStyle w:val="ListParagraph"/>
        <w:numPr>
          <w:ilvl w:val="0"/>
          <w:numId w:val="2"/>
        </w:numPr>
        <w:tabs>
          <w:tab w:val="left" w:pos="900"/>
        </w:tabs>
        <w:spacing w:after="120"/>
        <w:ind w:left="540" w:right="1210" w:firstLine="0"/>
        <w:jc w:val="both"/>
      </w:pPr>
      <w:r w:rsidRPr="0098260D">
        <w:t xml:space="preserve">Apartheid left South Africa with entrenched structural and systemic divides that perpetuate a dual economy and the triple development challenges </w:t>
      </w:r>
      <w:r w:rsidR="003462C6" w:rsidRPr="0098260D">
        <w:t xml:space="preserve">of </w:t>
      </w:r>
      <w:r w:rsidR="0044631D" w:rsidRPr="0098260D">
        <w:t xml:space="preserve">unemployment, </w:t>
      </w:r>
      <w:r w:rsidRPr="0098260D">
        <w:t>poverty</w:t>
      </w:r>
      <w:r w:rsidR="0044631D" w:rsidRPr="0098260D">
        <w:t xml:space="preserve"> and</w:t>
      </w:r>
      <w:r w:rsidRPr="0098260D">
        <w:t xml:space="preserve"> inequality.</w:t>
      </w:r>
      <w:r w:rsidR="0044631D" w:rsidRPr="0098260D">
        <w:t xml:space="preserve"> Unemployment has worsened</w:t>
      </w:r>
      <w:r w:rsidR="00757A11">
        <w:t>,</w:t>
      </w:r>
      <w:r w:rsidR="0044631D" w:rsidRPr="0098260D">
        <w:t xml:space="preserve"> reaching a high of 29.1</w:t>
      </w:r>
      <w:r w:rsidR="00757A11">
        <w:t xml:space="preserve"> </w:t>
      </w:r>
      <w:r w:rsidR="00424A25">
        <w:t>per cent</w:t>
      </w:r>
      <w:r w:rsidR="0044631D" w:rsidRPr="0098260D">
        <w:t xml:space="preserve"> </w:t>
      </w:r>
      <w:r w:rsidR="006F7110" w:rsidRPr="0098260D">
        <w:t xml:space="preserve">by </w:t>
      </w:r>
      <w:r w:rsidR="0044631D" w:rsidRPr="0098260D">
        <w:t>December 2019</w:t>
      </w:r>
      <w:r w:rsidR="00757A11">
        <w:t xml:space="preserve">, with rates of 41 </w:t>
      </w:r>
      <w:r w:rsidR="00424A25">
        <w:t>per cent</w:t>
      </w:r>
      <w:r w:rsidR="003779E4">
        <w:t xml:space="preserve"> for</w:t>
      </w:r>
      <w:r w:rsidR="0044631D" w:rsidRPr="0098260D">
        <w:t xml:space="preserve"> youth (15-34 years) </w:t>
      </w:r>
      <w:r w:rsidR="00BB7AF7" w:rsidRPr="0098260D">
        <w:t>and 31.3</w:t>
      </w:r>
      <w:r w:rsidR="00757A11">
        <w:t xml:space="preserve"> </w:t>
      </w:r>
      <w:r w:rsidR="00424A25">
        <w:t>per cent</w:t>
      </w:r>
      <w:r w:rsidR="00757A11">
        <w:t xml:space="preserve"> for </w:t>
      </w:r>
      <w:r w:rsidR="00757A11" w:rsidRPr="0098260D">
        <w:t>women</w:t>
      </w:r>
      <w:r w:rsidR="00757A11">
        <w:t>,</w:t>
      </w:r>
      <w:r w:rsidR="0044631D" w:rsidRPr="0098260D">
        <w:t xml:space="preserve"> compared to 27.1</w:t>
      </w:r>
      <w:r w:rsidR="00757A11">
        <w:t xml:space="preserve"> </w:t>
      </w:r>
      <w:r w:rsidR="00424A25">
        <w:t>per cent</w:t>
      </w:r>
      <w:r w:rsidR="00757A11">
        <w:t xml:space="preserve"> for men</w:t>
      </w:r>
      <w:r w:rsidR="0044631D" w:rsidRPr="0098260D">
        <w:t xml:space="preserve">. </w:t>
      </w:r>
      <w:r w:rsidR="00757A11">
        <w:t>H</w:t>
      </w:r>
      <w:r w:rsidR="0044631D" w:rsidRPr="0098260D">
        <w:t xml:space="preserve">igh unemployment </w:t>
      </w:r>
      <w:r w:rsidR="006F7110" w:rsidRPr="0098260D">
        <w:t>exacerbates</w:t>
      </w:r>
      <w:r w:rsidR="0044631D" w:rsidRPr="0098260D">
        <w:t xml:space="preserve"> </w:t>
      </w:r>
      <w:r w:rsidR="00F71DDA">
        <w:t xml:space="preserve">the </w:t>
      </w:r>
      <w:r w:rsidR="0044631D" w:rsidRPr="0098260D">
        <w:t xml:space="preserve">challenges </w:t>
      </w:r>
      <w:r w:rsidR="00F71DDA">
        <w:t xml:space="preserve">of </w:t>
      </w:r>
      <w:r w:rsidR="00BA2A8A">
        <w:t>addressing</w:t>
      </w:r>
      <w:r w:rsidR="0044631D" w:rsidRPr="0098260D">
        <w:t xml:space="preserve"> poverty and income inequality. </w:t>
      </w:r>
    </w:p>
    <w:p w14:paraId="002D9435" w14:textId="2A7D93FE" w:rsidR="00A35CAD" w:rsidRPr="0098260D" w:rsidRDefault="00F71DDA" w:rsidP="007023FC">
      <w:pPr>
        <w:pStyle w:val="ListParagraph"/>
        <w:numPr>
          <w:ilvl w:val="0"/>
          <w:numId w:val="2"/>
        </w:numPr>
        <w:tabs>
          <w:tab w:val="left" w:pos="900"/>
        </w:tabs>
        <w:spacing w:after="120"/>
        <w:ind w:left="540" w:right="1210" w:firstLine="0"/>
        <w:jc w:val="both"/>
      </w:pPr>
      <w:r>
        <w:t>Forty</w:t>
      </w:r>
      <w:r w:rsidR="003D3CE3" w:rsidRPr="0098260D">
        <w:t xml:space="preserve"> </w:t>
      </w:r>
      <w:r w:rsidR="00424A25">
        <w:t>per cent</w:t>
      </w:r>
      <w:r w:rsidR="003D3CE3" w:rsidRPr="0098260D">
        <w:t xml:space="preserve"> of the population liv</w:t>
      </w:r>
      <w:r>
        <w:t xml:space="preserve">e </w:t>
      </w:r>
      <w:r w:rsidR="003D3CE3" w:rsidRPr="0098260D">
        <w:t>below the national lower poverty line of 647</w:t>
      </w:r>
      <w:r w:rsidR="003D3CE3">
        <w:t xml:space="preserve"> rand</w:t>
      </w:r>
      <w:r w:rsidR="003D3CE3" w:rsidRPr="0098260D">
        <w:rPr>
          <w:rStyle w:val="FootnoteReference"/>
        </w:rPr>
        <w:footnoteReference w:id="1"/>
      </w:r>
      <w:r w:rsidR="003D3CE3">
        <w:t xml:space="preserve"> </w:t>
      </w:r>
      <w:r w:rsidR="003D3CE3" w:rsidRPr="0098260D">
        <w:t>per month</w:t>
      </w:r>
      <w:r>
        <w:t xml:space="preserve">. Poverty </w:t>
      </w:r>
      <w:r w:rsidR="0044631D" w:rsidRPr="0098260D">
        <w:t>is highest among blacks</w:t>
      </w:r>
      <w:r w:rsidR="00757A11">
        <w:t>,</w:t>
      </w:r>
      <w:r w:rsidR="0044631D" w:rsidRPr="0098260D">
        <w:t xml:space="preserve"> affecting mostly </w:t>
      </w:r>
      <w:r w:rsidR="005F0ED6">
        <w:t xml:space="preserve">the </w:t>
      </w:r>
      <w:r w:rsidR="0044631D" w:rsidRPr="0098260D">
        <w:t xml:space="preserve">less educated, female-headed households and those living in rural, peri-urban and township areas. Inequality remains high, with a small </w:t>
      </w:r>
      <w:r w:rsidR="00757A11">
        <w:t xml:space="preserve">improvement of the </w:t>
      </w:r>
      <w:r w:rsidR="0044631D" w:rsidRPr="0098260D">
        <w:t xml:space="preserve">Gini </w:t>
      </w:r>
      <w:r w:rsidR="00890E56">
        <w:t>c</w:t>
      </w:r>
      <w:r w:rsidR="00890E56" w:rsidRPr="0098260D">
        <w:t>oefficient from</w:t>
      </w:r>
      <w:r w:rsidR="0044631D" w:rsidRPr="0098260D">
        <w:t xml:space="preserve"> 0.70 (2006) to 0.68 (2016). </w:t>
      </w:r>
      <w:r w:rsidR="00A35CAD" w:rsidRPr="0098260D">
        <w:t xml:space="preserve">The economy is in recession with an average economic growth </w:t>
      </w:r>
      <w:r w:rsidR="00757A11">
        <w:t xml:space="preserve">rate </w:t>
      </w:r>
      <w:r w:rsidR="00A35CAD" w:rsidRPr="0098260D">
        <w:t>below 2</w:t>
      </w:r>
      <w:r w:rsidR="00757A11">
        <w:t xml:space="preserve"> </w:t>
      </w:r>
      <w:r w:rsidR="00424A25">
        <w:t>per cent</w:t>
      </w:r>
      <w:r w:rsidR="00A35CAD" w:rsidRPr="0098260D">
        <w:t xml:space="preserve"> for the past decade</w:t>
      </w:r>
      <w:r>
        <w:t>,</w:t>
      </w:r>
      <w:r w:rsidR="00A35CAD" w:rsidRPr="0098260D">
        <w:t xml:space="preserve"> largely attributable to drought </w:t>
      </w:r>
      <w:r w:rsidR="00D062E0">
        <w:t xml:space="preserve">and </w:t>
      </w:r>
      <w:r w:rsidR="00A35CAD" w:rsidRPr="0098260D">
        <w:t xml:space="preserve">declines in mining and manufacturing as a result of low business competitiveness, especially for small businesses. </w:t>
      </w:r>
      <w:r w:rsidR="005F0ED6">
        <w:t>C</w:t>
      </w:r>
      <w:r w:rsidR="00A35CAD" w:rsidRPr="0098260D">
        <w:t>limate warming</w:t>
      </w:r>
      <w:r w:rsidR="005F0ED6">
        <w:t xml:space="preserve"> </w:t>
      </w:r>
      <w:r w:rsidR="00A35CAD" w:rsidRPr="0098260D">
        <w:t xml:space="preserve">is a significant risk to </w:t>
      </w:r>
      <w:r w:rsidR="00757A11">
        <w:t xml:space="preserve">the country’s </w:t>
      </w:r>
      <w:r w:rsidR="00A35CAD" w:rsidRPr="0098260D">
        <w:t>development and undermines achiev</w:t>
      </w:r>
      <w:r w:rsidR="00D062E0">
        <w:t>ing</w:t>
      </w:r>
      <w:r w:rsidR="00A35CAD" w:rsidRPr="0098260D">
        <w:t xml:space="preserve"> the </w:t>
      </w:r>
      <w:r w:rsidR="00757A11">
        <w:t>Sustainable Development Goals</w:t>
      </w:r>
      <w:r w:rsidR="007D5534">
        <w:t>.</w:t>
      </w:r>
      <w:r w:rsidR="005F0ED6" w:rsidRPr="0098260D">
        <w:rPr>
          <w:rStyle w:val="FootnoteReference"/>
        </w:rPr>
        <w:footnoteReference w:id="2"/>
      </w:r>
      <w:r w:rsidR="00A35CAD" w:rsidRPr="0098260D">
        <w:t xml:space="preserve"> </w:t>
      </w:r>
    </w:p>
    <w:p w14:paraId="74516CD9" w14:textId="1CF64969" w:rsidR="005F0ED6" w:rsidRDefault="007D5534" w:rsidP="007023FC">
      <w:pPr>
        <w:pStyle w:val="ListParagraph"/>
        <w:numPr>
          <w:ilvl w:val="0"/>
          <w:numId w:val="2"/>
        </w:numPr>
        <w:tabs>
          <w:tab w:val="left" w:pos="900"/>
        </w:tabs>
        <w:spacing w:after="120"/>
        <w:ind w:left="540" w:right="1210" w:firstLine="0"/>
        <w:jc w:val="both"/>
      </w:pPr>
      <w:r>
        <w:t xml:space="preserve">The </w:t>
      </w:r>
      <w:r w:rsidR="0044631D" w:rsidRPr="0098260D">
        <w:t xml:space="preserve">Human </w:t>
      </w:r>
      <w:r>
        <w:t>D</w:t>
      </w:r>
      <w:r w:rsidR="0044631D" w:rsidRPr="0098260D">
        <w:t xml:space="preserve">evelopment </w:t>
      </w:r>
      <w:r>
        <w:t xml:space="preserve">Index (HDI) </w:t>
      </w:r>
      <w:r w:rsidR="0044631D" w:rsidRPr="0098260D">
        <w:t xml:space="preserve">increased from 0.699 </w:t>
      </w:r>
      <w:r w:rsidR="00890E56">
        <w:t>(</w:t>
      </w:r>
      <w:r w:rsidR="0044631D" w:rsidRPr="0098260D">
        <w:t>2017</w:t>
      </w:r>
      <w:r w:rsidR="00890E56">
        <w:t>)</w:t>
      </w:r>
      <w:r w:rsidR="0044631D" w:rsidRPr="0098260D">
        <w:t xml:space="preserve"> to 0.705 </w:t>
      </w:r>
      <w:r w:rsidR="00890E56">
        <w:t>(</w:t>
      </w:r>
      <w:r w:rsidR="0044631D" w:rsidRPr="0098260D">
        <w:t>2018</w:t>
      </w:r>
      <w:r w:rsidR="00890E56">
        <w:t>)</w:t>
      </w:r>
      <w:r>
        <w:t>,</w:t>
      </w:r>
      <w:r w:rsidRPr="0098260D" w:rsidDel="007D5534">
        <w:rPr>
          <w:rStyle w:val="FootnoteReference"/>
        </w:rPr>
        <w:t xml:space="preserve"> </w:t>
      </w:r>
      <w:r w:rsidR="0044631D" w:rsidRPr="0098260D">
        <w:t>mainly due to improvement</w:t>
      </w:r>
      <w:r w:rsidR="00E606CB" w:rsidRPr="0098260D">
        <w:t>s</w:t>
      </w:r>
      <w:r w:rsidR="0044631D" w:rsidRPr="0098260D">
        <w:t xml:space="preserve"> </w:t>
      </w:r>
      <w:r w:rsidR="00E606CB" w:rsidRPr="0098260D">
        <w:t>i</w:t>
      </w:r>
      <w:r w:rsidR="0044631D" w:rsidRPr="0098260D">
        <w:t>n access to education and some health services. When adjusted for inequality, the HD</w:t>
      </w:r>
      <w:r>
        <w:t>I</w:t>
      </w:r>
      <w:r w:rsidR="0044631D" w:rsidRPr="0098260D">
        <w:t xml:space="preserve"> fell to 0.463</w:t>
      </w:r>
      <w:r w:rsidR="002F28EB">
        <w:t>,</w:t>
      </w:r>
      <w:r w:rsidR="0044631D" w:rsidRPr="0098260D">
        <w:t xml:space="preserve"> reflecting a 34.4</w:t>
      </w:r>
      <w:r>
        <w:t xml:space="preserve"> </w:t>
      </w:r>
      <w:r w:rsidR="00424A25">
        <w:t>per cent</w:t>
      </w:r>
      <w:r w:rsidR="0044631D" w:rsidRPr="0098260D">
        <w:t xml:space="preserve"> loss</w:t>
      </w:r>
      <w:r w:rsidR="003915D7" w:rsidRPr="0098260D">
        <w:t xml:space="preserve">. </w:t>
      </w:r>
      <w:r w:rsidR="00354399">
        <w:t xml:space="preserve">The </w:t>
      </w:r>
      <w:r w:rsidR="0044631D" w:rsidRPr="0098260D">
        <w:t xml:space="preserve">Gender </w:t>
      </w:r>
      <w:r>
        <w:t>i</w:t>
      </w:r>
      <w:r w:rsidR="0044631D" w:rsidRPr="0098260D">
        <w:t>nequality</w:t>
      </w:r>
      <w:r>
        <w:t xml:space="preserve"> </w:t>
      </w:r>
      <w:r w:rsidR="0044631D" w:rsidRPr="0098260D">
        <w:t>Index of 0.422</w:t>
      </w:r>
      <w:r w:rsidR="00354399">
        <w:t xml:space="preserve"> shows</w:t>
      </w:r>
      <w:r w:rsidR="0044631D" w:rsidRPr="0098260D">
        <w:t xml:space="preserve"> a critical contributor</w:t>
      </w:r>
      <w:r w:rsidR="003915D7" w:rsidRPr="0098260D">
        <w:t xml:space="preserve"> to overall inequalities</w:t>
      </w:r>
      <w:r w:rsidR="0044631D" w:rsidRPr="0098260D">
        <w:t>. Entrenched gender practices breed discrimination and a normali</w:t>
      </w:r>
      <w:r>
        <w:t>z</w:t>
      </w:r>
      <w:r w:rsidR="0044631D" w:rsidRPr="0098260D">
        <w:t xml:space="preserve">ed culture of gender-based violence. </w:t>
      </w:r>
      <w:r w:rsidR="003915D7" w:rsidRPr="0098260D">
        <w:t xml:space="preserve">On governance, </w:t>
      </w:r>
      <w:r w:rsidR="00970138">
        <w:t>the country’s score on the Transparency International Corruption Perceptions Index</w:t>
      </w:r>
      <w:r w:rsidR="0044631D" w:rsidRPr="0098260D">
        <w:t xml:space="preserve"> deteriorated from 0.495 </w:t>
      </w:r>
      <w:r w:rsidR="006A51EA">
        <w:t>(</w:t>
      </w:r>
      <w:r w:rsidR="0044631D" w:rsidRPr="0098260D">
        <w:t>1997</w:t>
      </w:r>
      <w:r w:rsidR="006A51EA">
        <w:t>)</w:t>
      </w:r>
      <w:r w:rsidR="0044631D" w:rsidRPr="0098260D">
        <w:t xml:space="preserve"> to 0.430 </w:t>
      </w:r>
      <w:r w:rsidR="006A51EA">
        <w:t>(</w:t>
      </w:r>
      <w:r w:rsidR="0044631D" w:rsidRPr="0098260D">
        <w:t>2018</w:t>
      </w:r>
      <w:r w:rsidR="006A51EA">
        <w:t>)</w:t>
      </w:r>
      <w:r w:rsidR="0044631D" w:rsidRPr="0098260D">
        <w:t xml:space="preserve">, dogged by allegations of patronage, corruption and </w:t>
      </w:r>
      <w:r w:rsidR="008E3CB1">
        <w:t>s</w:t>
      </w:r>
      <w:r w:rsidR="0044631D" w:rsidRPr="0098260D">
        <w:t xml:space="preserve">tate capture. </w:t>
      </w:r>
    </w:p>
    <w:p w14:paraId="0343AC85" w14:textId="2674FB7E" w:rsidR="005F0ED6" w:rsidRDefault="009A7B83" w:rsidP="007023FC">
      <w:pPr>
        <w:pStyle w:val="ListParagraph"/>
        <w:numPr>
          <w:ilvl w:val="0"/>
          <w:numId w:val="2"/>
        </w:numPr>
        <w:tabs>
          <w:tab w:val="left" w:pos="900"/>
        </w:tabs>
        <w:spacing w:after="120"/>
        <w:ind w:left="540" w:right="1210" w:firstLine="0"/>
        <w:jc w:val="both"/>
      </w:pPr>
      <w:r>
        <w:t xml:space="preserve">In attaining </w:t>
      </w:r>
      <w:r w:rsidR="00485CED" w:rsidRPr="0098260D">
        <w:t xml:space="preserve">the </w:t>
      </w:r>
      <w:r w:rsidR="00424A25">
        <w:t>Sustainable Development Goals</w:t>
      </w:r>
      <w:r w:rsidR="00485CED" w:rsidRPr="0098260D">
        <w:t xml:space="preserve">, </w:t>
      </w:r>
      <w:r w:rsidR="00424A25">
        <w:t>South Africa</w:t>
      </w:r>
      <w:r w:rsidR="00485CED" w:rsidRPr="0098260D">
        <w:t xml:space="preserve"> will harness its resources, gather lessons learn</w:t>
      </w:r>
      <w:r w:rsidR="00970138">
        <w:t>ed</w:t>
      </w:r>
      <w:r w:rsidR="00485CED" w:rsidRPr="0098260D">
        <w:t xml:space="preserve"> </w:t>
      </w:r>
      <w:r w:rsidR="003915D7" w:rsidRPr="0098260D">
        <w:t>and</w:t>
      </w:r>
      <w:r w:rsidR="00485CED" w:rsidRPr="0098260D">
        <w:t xml:space="preserve"> promote inclusive growth. </w:t>
      </w:r>
      <w:r w:rsidR="00453012" w:rsidRPr="0098260D">
        <w:t>T</w:t>
      </w:r>
      <w:r w:rsidR="00641242" w:rsidRPr="0098260D">
        <w:t xml:space="preserve">he Government has made impressive progress </w:t>
      </w:r>
      <w:r>
        <w:t>on</w:t>
      </w:r>
      <w:r w:rsidR="00AA4E18" w:rsidRPr="0098260D">
        <w:t xml:space="preserve"> </w:t>
      </w:r>
      <w:r w:rsidR="00641242" w:rsidRPr="0098260D">
        <w:t>universal primary education,</w:t>
      </w:r>
      <w:r w:rsidR="00AA4E18" w:rsidRPr="0098260D">
        <w:t xml:space="preserve"> a comprehensive social protection program</w:t>
      </w:r>
      <w:r w:rsidR="00970138">
        <w:t>me</w:t>
      </w:r>
      <w:r w:rsidR="00CB5899" w:rsidRPr="0098260D">
        <w:t xml:space="preserve"> covering over 17 million people</w:t>
      </w:r>
      <w:r w:rsidR="00AA4E18" w:rsidRPr="0098260D">
        <w:t>,</w:t>
      </w:r>
      <w:r w:rsidR="00641242" w:rsidRPr="0098260D">
        <w:t xml:space="preserve"> promo</w:t>
      </w:r>
      <w:r w:rsidR="002F28EB">
        <w:t xml:space="preserve">ting </w:t>
      </w:r>
      <w:r w:rsidR="00641242" w:rsidRPr="0098260D">
        <w:t>gender equality with female representation in the legislatures of 44</w:t>
      </w:r>
      <w:r w:rsidR="002F28EB">
        <w:t xml:space="preserve"> </w:t>
      </w:r>
      <w:r w:rsidR="00424A25">
        <w:t>per cent</w:t>
      </w:r>
      <w:r w:rsidR="00641242" w:rsidRPr="0098260D">
        <w:rPr>
          <w:vertAlign w:val="superscript"/>
        </w:rPr>
        <w:footnoteReference w:id="3"/>
      </w:r>
      <w:r w:rsidR="00641242" w:rsidRPr="0098260D">
        <w:t xml:space="preserve"> and </w:t>
      </w:r>
      <w:r w:rsidR="002F28EB">
        <w:t xml:space="preserve">enacting </w:t>
      </w:r>
      <w:r w:rsidR="00641242" w:rsidRPr="0098260D">
        <w:t xml:space="preserve">a comprehensive </w:t>
      </w:r>
      <w:r w:rsidR="002F28EB">
        <w:t>a</w:t>
      </w:r>
      <w:r w:rsidR="00641242" w:rsidRPr="0098260D">
        <w:t>nti-</w:t>
      </w:r>
      <w:r w:rsidR="002F28EB">
        <w:t>r</w:t>
      </w:r>
      <w:r w:rsidR="00641242" w:rsidRPr="0098260D">
        <w:t xml:space="preserve">etroviral </w:t>
      </w:r>
      <w:r w:rsidR="002F28EB">
        <w:t>t</w:t>
      </w:r>
      <w:r w:rsidR="00641242" w:rsidRPr="0098260D">
        <w:t>herapy programme</w:t>
      </w:r>
      <w:r w:rsidR="005F0ED6">
        <w:t>,</w:t>
      </w:r>
      <w:r w:rsidR="00641242" w:rsidRPr="0098260D">
        <w:t xml:space="preserve"> which reduced </w:t>
      </w:r>
      <w:r w:rsidR="002F28EB">
        <w:t xml:space="preserve">the rate of </w:t>
      </w:r>
      <w:r w:rsidR="00641242" w:rsidRPr="0098260D">
        <w:t>mother</w:t>
      </w:r>
      <w:r w:rsidR="002F28EB">
        <w:t>-</w:t>
      </w:r>
      <w:r w:rsidR="00641242" w:rsidRPr="0098260D">
        <w:t>to</w:t>
      </w:r>
      <w:r w:rsidR="002F28EB">
        <w:t>-</w:t>
      </w:r>
      <w:r w:rsidR="00641242" w:rsidRPr="0098260D">
        <w:t>child transmission of</w:t>
      </w:r>
      <w:r w:rsidR="005E774D" w:rsidRPr="0098260D">
        <w:t xml:space="preserve"> </w:t>
      </w:r>
      <w:r w:rsidR="00641242" w:rsidRPr="0098260D">
        <w:t>HIV to less than 1</w:t>
      </w:r>
      <w:r w:rsidR="002F28EB">
        <w:t xml:space="preserve"> </w:t>
      </w:r>
      <w:r w:rsidR="00424A25">
        <w:t>per cent</w:t>
      </w:r>
      <w:r w:rsidR="00641242" w:rsidRPr="0098260D">
        <w:t xml:space="preserve">. </w:t>
      </w:r>
    </w:p>
    <w:p w14:paraId="3DF101B5" w14:textId="2F0C50C2" w:rsidR="0044631D" w:rsidRPr="0098260D" w:rsidRDefault="002F28EB" w:rsidP="007023FC">
      <w:pPr>
        <w:pStyle w:val="ListParagraph"/>
        <w:numPr>
          <w:ilvl w:val="0"/>
          <w:numId w:val="2"/>
        </w:numPr>
        <w:tabs>
          <w:tab w:val="left" w:pos="900"/>
        </w:tabs>
        <w:spacing w:after="120"/>
        <w:ind w:left="540" w:right="1210" w:firstLine="0"/>
        <w:jc w:val="both"/>
      </w:pPr>
      <w:r>
        <w:t xml:space="preserve">The </w:t>
      </w:r>
      <w:r w:rsidR="00AA4E18" w:rsidRPr="0098260D">
        <w:t>1</w:t>
      </w:r>
      <w:r w:rsidR="0081307F" w:rsidRPr="0098260D">
        <w:t>996 C</w:t>
      </w:r>
      <w:r w:rsidR="00127502" w:rsidRPr="0098260D">
        <w:t>onstitution</w:t>
      </w:r>
      <w:r w:rsidR="00AA4E18" w:rsidRPr="0098260D">
        <w:t xml:space="preserve"> </w:t>
      </w:r>
      <w:r w:rsidR="00127502" w:rsidRPr="0098260D">
        <w:t>diversifie</w:t>
      </w:r>
      <w:r w:rsidR="00AA4E18" w:rsidRPr="0098260D">
        <w:t>d access</w:t>
      </w:r>
      <w:r w:rsidR="00CB5899" w:rsidRPr="0098260D">
        <w:t xml:space="preserve"> to opportunities for </w:t>
      </w:r>
      <w:r w:rsidR="00AA4E18" w:rsidRPr="0098260D">
        <w:t>all races, gender</w:t>
      </w:r>
      <w:r w:rsidR="008E3CB1">
        <w:t>s and</w:t>
      </w:r>
      <w:r w:rsidR="00AA4E18" w:rsidRPr="0098260D">
        <w:t xml:space="preserve"> demographic</w:t>
      </w:r>
      <w:r w:rsidR="008E3CB1">
        <w:t xml:space="preserve"> gro</w:t>
      </w:r>
      <w:r w:rsidR="00FF197E">
        <w:t>u</w:t>
      </w:r>
      <w:r w:rsidR="008E3CB1">
        <w:t>ps</w:t>
      </w:r>
      <w:r w:rsidR="00AA4E18" w:rsidRPr="0098260D">
        <w:t xml:space="preserve"> and </w:t>
      </w:r>
      <w:r w:rsidR="00335D4F">
        <w:t xml:space="preserve">provided for </w:t>
      </w:r>
      <w:r w:rsidR="00BB7AF7">
        <w:t xml:space="preserve">the </w:t>
      </w:r>
      <w:r w:rsidR="00BB7AF7" w:rsidRPr="0098260D">
        <w:t>private</w:t>
      </w:r>
      <w:r w:rsidR="00127502" w:rsidRPr="0098260D">
        <w:t xml:space="preserve"> sector</w:t>
      </w:r>
      <w:r w:rsidR="00335D4F">
        <w:t xml:space="preserve"> as an </w:t>
      </w:r>
      <w:r w:rsidR="00D03A14">
        <w:t>enabler</w:t>
      </w:r>
      <w:r w:rsidR="00CB5899" w:rsidRPr="0098260D">
        <w:t xml:space="preserve"> </w:t>
      </w:r>
      <w:r w:rsidR="00F30883" w:rsidRPr="0098260D">
        <w:t xml:space="preserve">to </w:t>
      </w:r>
      <w:r w:rsidR="00127502" w:rsidRPr="0098260D">
        <w:t>accelerat</w:t>
      </w:r>
      <w:r w:rsidR="00FF197E">
        <w:t>e</w:t>
      </w:r>
      <w:r w:rsidR="00127502" w:rsidRPr="0098260D">
        <w:t xml:space="preserve"> transformative and inclusive development. </w:t>
      </w:r>
      <w:r w:rsidR="00BB7AF7">
        <w:t xml:space="preserve">Notwithstanding, </w:t>
      </w:r>
      <w:r w:rsidR="00BB7AF7" w:rsidRPr="0098260D">
        <w:t>the</w:t>
      </w:r>
      <w:r w:rsidR="00641242" w:rsidRPr="0098260D">
        <w:t xml:space="preserve"> 2020 </w:t>
      </w:r>
      <w:r>
        <w:t>Common Country Analysis</w:t>
      </w:r>
      <w:r w:rsidRPr="0098260D">
        <w:t xml:space="preserve"> </w:t>
      </w:r>
      <w:r w:rsidR="008A1344">
        <w:t xml:space="preserve">(CCA) </w:t>
      </w:r>
      <w:r w:rsidR="00641242" w:rsidRPr="0098260D">
        <w:t xml:space="preserve">reveals that </w:t>
      </w:r>
      <w:r>
        <w:t xml:space="preserve">persistent </w:t>
      </w:r>
      <w:r w:rsidR="00641242" w:rsidRPr="0098260D">
        <w:t>development challenges remain due to structural and spatial divide</w:t>
      </w:r>
      <w:r w:rsidR="001F019C" w:rsidRPr="0098260D">
        <w:t>s</w:t>
      </w:r>
      <w:r w:rsidR="00641242" w:rsidRPr="0098260D">
        <w:t xml:space="preserve">, over-concentration of the economy on </w:t>
      </w:r>
      <w:r w:rsidR="00CB5899" w:rsidRPr="0098260D">
        <w:t xml:space="preserve">mining, agriculture, finance and real estate, </w:t>
      </w:r>
      <w:r w:rsidR="00335D4F" w:rsidRPr="00FB6C1F">
        <w:t>existence</w:t>
      </w:r>
      <w:r w:rsidR="00335D4F">
        <w:t xml:space="preserve"> of </w:t>
      </w:r>
      <w:r w:rsidR="00F30883" w:rsidRPr="0098260D">
        <w:t>monopolies</w:t>
      </w:r>
      <w:r w:rsidR="00641242" w:rsidRPr="0098260D">
        <w:t>, corruption and weakening of state institutions.</w:t>
      </w:r>
      <w:r w:rsidR="00E83DB1">
        <w:t xml:space="preserve"> </w:t>
      </w:r>
      <w:r w:rsidR="00C62551">
        <w:t>C</w:t>
      </w:r>
      <w:r w:rsidR="00E83DB1">
        <w:t xml:space="preserve">oncerns remain on </w:t>
      </w:r>
      <w:r w:rsidR="00C62551">
        <w:t xml:space="preserve">social protection </w:t>
      </w:r>
      <w:r w:rsidR="004A1186">
        <w:t xml:space="preserve">coverage, </w:t>
      </w:r>
      <w:r w:rsidR="00A5450F">
        <w:t xml:space="preserve">sustainability, </w:t>
      </w:r>
      <w:r w:rsidR="00A34B6F">
        <w:t xml:space="preserve">inefficiencies in </w:t>
      </w:r>
      <w:r w:rsidR="00E83DB1">
        <w:t>targeting</w:t>
      </w:r>
      <w:r w:rsidR="00A34B6F">
        <w:t xml:space="preserve"> the most vulnerable</w:t>
      </w:r>
      <w:r w:rsidR="00E83DB1">
        <w:t xml:space="preserve"> </w:t>
      </w:r>
      <w:r w:rsidR="00A5450F">
        <w:t>and</w:t>
      </w:r>
      <w:r w:rsidR="00E83DB1">
        <w:t xml:space="preserve"> inclusi</w:t>
      </w:r>
      <w:r w:rsidR="00FF197E">
        <w:t xml:space="preserve">on </w:t>
      </w:r>
      <w:r w:rsidR="00E83DB1">
        <w:t xml:space="preserve">of </w:t>
      </w:r>
      <w:r w:rsidR="004A1186">
        <w:t xml:space="preserve">the </w:t>
      </w:r>
      <w:r w:rsidR="00E83DB1">
        <w:t>informal sector.</w:t>
      </w:r>
      <w:r w:rsidR="00FB5883" w:rsidRPr="0098260D">
        <w:t xml:space="preserve"> </w:t>
      </w:r>
    </w:p>
    <w:p w14:paraId="75834CE6" w14:textId="4EDE2B81" w:rsidR="003915D7" w:rsidRPr="0098260D" w:rsidRDefault="00FB5883" w:rsidP="007023FC">
      <w:pPr>
        <w:pStyle w:val="ListParagraph"/>
        <w:numPr>
          <w:ilvl w:val="0"/>
          <w:numId w:val="2"/>
        </w:numPr>
        <w:tabs>
          <w:tab w:val="left" w:pos="900"/>
        </w:tabs>
        <w:spacing w:after="120"/>
        <w:ind w:left="540" w:right="1210" w:firstLine="0"/>
        <w:jc w:val="both"/>
      </w:pPr>
      <w:r w:rsidRPr="0098260D">
        <w:t>The United Nations Sustainable Development Cooperation Framework (</w:t>
      </w:r>
      <w:r w:rsidR="00880697" w:rsidRPr="0098260D">
        <w:t>UNSDCF</w:t>
      </w:r>
      <w:r w:rsidR="004A1186">
        <w:t>)</w:t>
      </w:r>
      <w:r w:rsidR="00880697" w:rsidRPr="0098260D">
        <w:t xml:space="preserve"> 2020-</w:t>
      </w:r>
      <w:r w:rsidR="00F258CC" w:rsidRPr="0098260D">
        <w:t>2025</w:t>
      </w:r>
      <w:r w:rsidR="00F258CC">
        <w:t xml:space="preserve">, </w:t>
      </w:r>
      <w:r w:rsidR="00F258CC" w:rsidRPr="0098260D">
        <w:t>developed</w:t>
      </w:r>
      <w:r w:rsidR="004A1186" w:rsidRPr="0098260D">
        <w:t xml:space="preserve"> in partnership with the Government</w:t>
      </w:r>
      <w:r w:rsidR="004A1186">
        <w:t xml:space="preserve">, </w:t>
      </w:r>
      <w:r w:rsidR="00424F81">
        <w:t>will contribute to addressing these multi</w:t>
      </w:r>
      <w:r w:rsidR="00C847E7">
        <w:t>dimensional</w:t>
      </w:r>
      <w:r w:rsidR="00424F81">
        <w:t xml:space="preserve"> challenges. It </w:t>
      </w:r>
      <w:r w:rsidR="00DB2718" w:rsidRPr="0098260D">
        <w:t>is</w:t>
      </w:r>
      <w:r w:rsidR="008202BF" w:rsidRPr="0098260D">
        <w:t xml:space="preserve"> aligned to the Government’s </w:t>
      </w:r>
      <w:r w:rsidR="00DB2718" w:rsidRPr="0098260D">
        <w:t>Medium-Term Strategic Framework (</w:t>
      </w:r>
      <w:r w:rsidR="008202BF" w:rsidRPr="0098260D">
        <w:t>MTSF</w:t>
      </w:r>
      <w:r w:rsidR="004A1186">
        <w:t>)</w:t>
      </w:r>
      <w:r w:rsidR="008202BF" w:rsidRPr="0098260D">
        <w:t xml:space="preserve"> 2020-2025</w:t>
      </w:r>
      <w:r w:rsidR="004A1186">
        <w:t xml:space="preserve"> and </w:t>
      </w:r>
      <w:r w:rsidR="008202BF" w:rsidRPr="0098260D">
        <w:rPr>
          <w:rFonts w:eastAsia="Candara"/>
          <w:color w:val="000000" w:themeColor="text1"/>
          <w:u w:color="002060"/>
        </w:rPr>
        <w:t xml:space="preserve">focuses on four of </w:t>
      </w:r>
      <w:r w:rsidR="004A1186">
        <w:rPr>
          <w:rFonts w:eastAsia="Candara"/>
          <w:color w:val="000000" w:themeColor="text1"/>
          <w:u w:color="002060"/>
        </w:rPr>
        <w:t xml:space="preserve">its </w:t>
      </w:r>
      <w:r w:rsidR="008202BF" w:rsidRPr="0098260D">
        <w:rPr>
          <w:rFonts w:eastAsia="Candara"/>
          <w:color w:val="000000" w:themeColor="text1"/>
          <w:u w:color="002060"/>
        </w:rPr>
        <w:t>seven priorities</w:t>
      </w:r>
      <w:r w:rsidR="00F6160D">
        <w:rPr>
          <w:rFonts w:eastAsia="Candara"/>
          <w:color w:val="000000" w:themeColor="text1"/>
          <w:u w:color="002060"/>
        </w:rPr>
        <w:t xml:space="preserve">: </w:t>
      </w:r>
      <w:r w:rsidR="004A1186">
        <w:rPr>
          <w:rFonts w:eastAsia="Candara"/>
          <w:color w:val="000000" w:themeColor="text1"/>
          <w:u w:color="002060"/>
        </w:rPr>
        <w:t>t</w:t>
      </w:r>
      <w:r w:rsidR="008202BF" w:rsidRPr="004A1186">
        <w:rPr>
          <w:rFonts w:eastAsia="Candara"/>
          <w:color w:val="000000" w:themeColor="text1"/>
          <w:u w:color="002060"/>
        </w:rPr>
        <w:t xml:space="preserve">ransform the </w:t>
      </w:r>
      <w:r w:rsidR="004A1186">
        <w:rPr>
          <w:rFonts w:eastAsia="Candara"/>
          <w:color w:val="000000" w:themeColor="text1"/>
          <w:u w:color="002060"/>
        </w:rPr>
        <w:t>e</w:t>
      </w:r>
      <w:r w:rsidR="008202BF" w:rsidRPr="004A1186">
        <w:rPr>
          <w:rFonts w:eastAsia="Candara"/>
          <w:color w:val="000000" w:themeColor="text1"/>
          <w:u w:color="002060"/>
        </w:rPr>
        <w:t xml:space="preserve">conomy to </w:t>
      </w:r>
      <w:r w:rsidR="004A1186">
        <w:rPr>
          <w:rFonts w:eastAsia="Candara"/>
          <w:color w:val="000000" w:themeColor="text1"/>
          <w:u w:color="002060"/>
        </w:rPr>
        <w:t>s</w:t>
      </w:r>
      <w:r w:rsidR="008202BF" w:rsidRPr="004A1186">
        <w:rPr>
          <w:rFonts w:eastAsia="Candara"/>
          <w:color w:val="000000" w:themeColor="text1"/>
          <w:u w:color="002060"/>
        </w:rPr>
        <w:t xml:space="preserve">erve the </w:t>
      </w:r>
      <w:r w:rsidR="004A1186">
        <w:rPr>
          <w:rFonts w:eastAsia="Candara"/>
          <w:color w:val="000000" w:themeColor="text1"/>
          <w:u w:color="002060"/>
        </w:rPr>
        <w:t>p</w:t>
      </w:r>
      <w:r w:rsidR="008202BF" w:rsidRPr="004A1186">
        <w:rPr>
          <w:rFonts w:eastAsia="Candara"/>
          <w:color w:val="000000" w:themeColor="text1"/>
          <w:u w:color="002060"/>
        </w:rPr>
        <w:t xml:space="preserve">eople; </w:t>
      </w:r>
      <w:r w:rsidR="009B2412">
        <w:rPr>
          <w:rFonts w:eastAsia="Candara"/>
          <w:color w:val="000000" w:themeColor="text1"/>
          <w:u w:color="002060"/>
        </w:rPr>
        <w:t>a</w:t>
      </w:r>
      <w:r w:rsidR="008202BF" w:rsidRPr="004A1186">
        <w:rPr>
          <w:rFonts w:eastAsia="Candara"/>
          <w:color w:val="000000" w:themeColor="text1"/>
          <w:u w:color="002060"/>
        </w:rPr>
        <w:t xml:space="preserve">dvance </w:t>
      </w:r>
      <w:r w:rsidR="009B2412">
        <w:rPr>
          <w:rFonts w:eastAsia="Candara"/>
          <w:color w:val="000000" w:themeColor="text1"/>
          <w:u w:color="002060"/>
        </w:rPr>
        <w:t>s</w:t>
      </w:r>
      <w:r w:rsidR="008202BF" w:rsidRPr="004A1186">
        <w:rPr>
          <w:rFonts w:eastAsia="Candara"/>
          <w:color w:val="000000" w:themeColor="text1"/>
          <w:u w:color="002060"/>
        </w:rPr>
        <w:t xml:space="preserve">ocial </w:t>
      </w:r>
      <w:r w:rsidR="009B2412">
        <w:rPr>
          <w:rFonts w:eastAsia="Candara"/>
          <w:color w:val="000000" w:themeColor="text1"/>
          <w:u w:color="002060"/>
        </w:rPr>
        <w:t>t</w:t>
      </w:r>
      <w:r w:rsidR="008202BF" w:rsidRPr="004A1186">
        <w:rPr>
          <w:rFonts w:eastAsia="Candara"/>
          <w:color w:val="000000" w:themeColor="text1"/>
          <w:u w:color="002060"/>
        </w:rPr>
        <w:t xml:space="preserve">ransformation; </w:t>
      </w:r>
      <w:r w:rsidR="009B2412">
        <w:rPr>
          <w:rFonts w:eastAsia="Candara"/>
          <w:color w:val="000000" w:themeColor="text1"/>
          <w:u w:color="002060"/>
        </w:rPr>
        <w:t>s</w:t>
      </w:r>
      <w:r w:rsidR="008202BF" w:rsidRPr="004A1186">
        <w:rPr>
          <w:rFonts w:eastAsia="Candara"/>
          <w:color w:val="000000" w:themeColor="text1"/>
          <w:u w:color="002060"/>
        </w:rPr>
        <w:t xml:space="preserve">trengthen </w:t>
      </w:r>
      <w:r w:rsidR="009B2412">
        <w:rPr>
          <w:rFonts w:eastAsia="Candara"/>
          <w:color w:val="000000" w:themeColor="text1"/>
          <w:u w:color="002060"/>
        </w:rPr>
        <w:t>g</w:t>
      </w:r>
      <w:r w:rsidR="008202BF" w:rsidRPr="004A1186">
        <w:rPr>
          <w:rFonts w:eastAsia="Candara"/>
          <w:color w:val="000000" w:themeColor="text1"/>
          <w:u w:color="002060"/>
        </w:rPr>
        <w:t xml:space="preserve">overnance and </w:t>
      </w:r>
      <w:r w:rsidR="009B2412">
        <w:rPr>
          <w:rFonts w:eastAsia="Candara"/>
          <w:color w:val="000000" w:themeColor="text1"/>
          <w:u w:color="002060"/>
        </w:rPr>
        <w:t>p</w:t>
      </w:r>
      <w:r w:rsidR="008202BF" w:rsidRPr="004A1186">
        <w:rPr>
          <w:rFonts w:eastAsia="Candara"/>
          <w:color w:val="000000" w:themeColor="text1"/>
          <w:u w:color="002060"/>
        </w:rPr>
        <w:t xml:space="preserve">ublic </w:t>
      </w:r>
      <w:r w:rsidR="009B2412">
        <w:rPr>
          <w:rFonts w:eastAsia="Candara"/>
          <w:color w:val="000000" w:themeColor="text1"/>
          <w:u w:color="002060"/>
        </w:rPr>
        <w:t>i</w:t>
      </w:r>
      <w:r w:rsidR="008202BF" w:rsidRPr="004A1186">
        <w:rPr>
          <w:rFonts w:eastAsia="Candara"/>
          <w:color w:val="000000" w:themeColor="text1"/>
          <w:u w:color="002060"/>
        </w:rPr>
        <w:t xml:space="preserve">nstitutions; and </w:t>
      </w:r>
      <w:r w:rsidR="00424A25">
        <w:rPr>
          <w:rFonts w:eastAsia="Candara"/>
          <w:color w:val="000000" w:themeColor="text1"/>
          <w:u w:color="002060"/>
        </w:rPr>
        <w:t>South Africa</w:t>
      </w:r>
      <w:r w:rsidR="008202BF" w:rsidRPr="004A1186">
        <w:rPr>
          <w:rFonts w:eastAsia="Candara"/>
          <w:color w:val="000000" w:themeColor="text1"/>
          <w:u w:color="002060"/>
        </w:rPr>
        <w:t xml:space="preserve"> for </w:t>
      </w:r>
      <w:r w:rsidR="009B2412">
        <w:rPr>
          <w:rFonts w:eastAsia="Candara"/>
          <w:color w:val="000000" w:themeColor="text1"/>
          <w:u w:color="002060"/>
        </w:rPr>
        <w:t xml:space="preserve">a </w:t>
      </w:r>
      <w:r w:rsidR="008202BF" w:rsidRPr="004A1186">
        <w:rPr>
          <w:rFonts w:eastAsia="Candara"/>
          <w:color w:val="000000" w:themeColor="text1"/>
          <w:u w:color="002060"/>
        </w:rPr>
        <w:t xml:space="preserve">better Africa and </w:t>
      </w:r>
      <w:r w:rsidR="009B2412">
        <w:rPr>
          <w:rFonts w:eastAsia="Candara"/>
          <w:color w:val="000000" w:themeColor="text1"/>
          <w:u w:color="002060"/>
        </w:rPr>
        <w:t>w</w:t>
      </w:r>
      <w:r w:rsidR="00DB2718" w:rsidRPr="004A1186">
        <w:rPr>
          <w:rFonts w:eastAsia="Candara"/>
          <w:color w:val="000000" w:themeColor="text1"/>
          <w:u w:color="002060"/>
        </w:rPr>
        <w:t>orld.</w:t>
      </w:r>
      <w:r w:rsidR="003915D7" w:rsidRPr="0098260D">
        <w:rPr>
          <w:rFonts w:eastAsia="Candara"/>
          <w:i/>
          <w:iCs/>
          <w:color w:val="000000" w:themeColor="text1"/>
          <w:u w:color="002060"/>
        </w:rPr>
        <w:t xml:space="preserve"> </w:t>
      </w:r>
    </w:p>
    <w:p w14:paraId="69DED34F" w14:textId="7ED09614" w:rsidR="00453012" w:rsidRPr="0098260D" w:rsidRDefault="00453012" w:rsidP="007466D0">
      <w:pPr>
        <w:pStyle w:val="ListParagraph"/>
        <w:numPr>
          <w:ilvl w:val="0"/>
          <w:numId w:val="2"/>
        </w:numPr>
        <w:tabs>
          <w:tab w:val="left" w:pos="900"/>
        </w:tabs>
        <w:spacing w:after="120"/>
        <w:ind w:left="540" w:right="1210" w:firstLine="0"/>
        <w:jc w:val="both"/>
      </w:pPr>
      <w:r w:rsidRPr="0098260D">
        <w:t xml:space="preserve">The UNSDCF </w:t>
      </w:r>
      <w:r w:rsidR="00084EC0">
        <w:t xml:space="preserve">focuses on </w:t>
      </w:r>
      <w:r w:rsidRPr="0098260D">
        <w:t xml:space="preserve">four strategic priorities as entry nodes for an effective, relevant and sustainable contribution to accelerating </w:t>
      </w:r>
      <w:r w:rsidR="009B2412">
        <w:t xml:space="preserve">the </w:t>
      </w:r>
      <w:r w:rsidR="00424A25">
        <w:t>Sustainable Development Goals</w:t>
      </w:r>
      <w:r w:rsidR="009B2412">
        <w:t xml:space="preserve"> </w:t>
      </w:r>
      <w:r w:rsidRPr="0098260D">
        <w:t xml:space="preserve">in </w:t>
      </w:r>
      <w:r w:rsidR="00424A25">
        <w:t>South Africa</w:t>
      </w:r>
      <w:r w:rsidR="009B2412">
        <w:t xml:space="preserve">: </w:t>
      </w:r>
      <w:r w:rsidR="009B2412" w:rsidRPr="009B2412">
        <w:t xml:space="preserve">inclusive, just and sustainable economic </w:t>
      </w:r>
      <w:r w:rsidR="00F258CC" w:rsidRPr="009B2412">
        <w:t>growth; human</w:t>
      </w:r>
      <w:r w:rsidR="009B2412" w:rsidRPr="009B2412">
        <w:t xml:space="preserve"> capital and social transformation; effective, efficient and transformative governance; and climate resilience and sustainable natural resource management.</w:t>
      </w:r>
      <w:r w:rsidR="009B2412" w:rsidRPr="0098260D">
        <w:t xml:space="preserve"> </w:t>
      </w:r>
      <w:r w:rsidR="00084EC0">
        <w:t>A</w:t>
      </w:r>
      <w:r w:rsidRPr="0098260D">
        <w:t xml:space="preserve"> fifth </w:t>
      </w:r>
      <w:r w:rsidR="00F258CC" w:rsidRPr="0098260D">
        <w:t>priority</w:t>
      </w:r>
      <w:r w:rsidR="00F258CC">
        <w:t xml:space="preserve">, </w:t>
      </w:r>
      <w:r w:rsidR="00424A25">
        <w:t>South Africa</w:t>
      </w:r>
      <w:r w:rsidRPr="00084EC0">
        <w:t xml:space="preserve"> and a better world</w:t>
      </w:r>
      <w:r w:rsidR="00084EC0">
        <w:t>,</w:t>
      </w:r>
      <w:r w:rsidRPr="00084EC0">
        <w:t xml:space="preserve"> </w:t>
      </w:r>
      <w:r w:rsidRPr="0098260D">
        <w:t xml:space="preserve">is mainstreamed across the four priorities: </w:t>
      </w:r>
    </w:p>
    <w:p w14:paraId="049BACDE" w14:textId="29FD30CD" w:rsidR="00535D76" w:rsidRPr="0098260D" w:rsidRDefault="00453012" w:rsidP="007023FC">
      <w:pPr>
        <w:pStyle w:val="ListParagraph"/>
        <w:numPr>
          <w:ilvl w:val="0"/>
          <w:numId w:val="2"/>
        </w:numPr>
        <w:tabs>
          <w:tab w:val="left" w:pos="900"/>
        </w:tabs>
        <w:spacing w:after="120"/>
        <w:ind w:left="540" w:right="1210" w:firstLine="0"/>
        <w:jc w:val="both"/>
      </w:pPr>
      <w:r w:rsidRPr="0098260D">
        <w:t xml:space="preserve">These strategic priorities are further synthesized into nine </w:t>
      </w:r>
      <w:r w:rsidR="009E7A81">
        <w:t xml:space="preserve">UNSDCF </w:t>
      </w:r>
      <w:r w:rsidR="00084EC0">
        <w:t xml:space="preserve">outcomes; </w:t>
      </w:r>
      <w:r w:rsidRPr="0098260D">
        <w:t xml:space="preserve">UNDP will </w:t>
      </w:r>
      <w:r w:rsidR="00084EC0">
        <w:t xml:space="preserve">contribute </w:t>
      </w:r>
      <w:r w:rsidR="00175DD0" w:rsidRPr="0098260D">
        <w:t xml:space="preserve">principally </w:t>
      </w:r>
      <w:r w:rsidR="00A36397" w:rsidRPr="0098260D">
        <w:t>to</w:t>
      </w:r>
      <w:r w:rsidRPr="0098260D">
        <w:t xml:space="preserve"> three</w:t>
      </w:r>
      <w:r w:rsidR="00084EC0">
        <w:t xml:space="preserve"> of these, </w:t>
      </w:r>
      <w:r w:rsidR="00880697" w:rsidRPr="0098260D">
        <w:t>harnessing its comparative advantage</w:t>
      </w:r>
      <w:r w:rsidR="002D6E2C">
        <w:t>s</w:t>
      </w:r>
      <w:r w:rsidR="00880697" w:rsidRPr="0098260D">
        <w:t xml:space="preserve"> </w:t>
      </w:r>
      <w:r w:rsidR="00FF197E">
        <w:t>in</w:t>
      </w:r>
      <w:r w:rsidR="00FF197E" w:rsidRPr="0098260D">
        <w:t xml:space="preserve"> </w:t>
      </w:r>
      <w:r w:rsidR="003E5307">
        <w:t>g</w:t>
      </w:r>
      <w:r w:rsidR="00880697" w:rsidRPr="0098260D">
        <w:t xml:space="preserve">overnance and </w:t>
      </w:r>
      <w:r w:rsidR="003E5307">
        <w:lastRenderedPageBreak/>
        <w:t>i</w:t>
      </w:r>
      <w:r w:rsidR="00880697" w:rsidRPr="0098260D">
        <w:t xml:space="preserve">nclusive </w:t>
      </w:r>
      <w:r w:rsidR="003E5307">
        <w:t>g</w:t>
      </w:r>
      <w:r w:rsidR="00880697" w:rsidRPr="0098260D">
        <w:t>rowth</w:t>
      </w:r>
      <w:r w:rsidR="00535D76" w:rsidRPr="0098260D">
        <w:t>,</w:t>
      </w:r>
      <w:r w:rsidR="00880697" w:rsidRPr="0098260D">
        <w:t xml:space="preserve"> </w:t>
      </w:r>
      <w:r w:rsidR="00FF197E">
        <w:t xml:space="preserve">where it is </w:t>
      </w:r>
      <w:r w:rsidR="00FF197E" w:rsidRPr="0098260D">
        <w:t>as the lead agency</w:t>
      </w:r>
      <w:r w:rsidR="00FF197E">
        <w:t xml:space="preserve">, </w:t>
      </w:r>
      <w:r w:rsidR="003E5307">
        <w:t xml:space="preserve">in monitoring and evaluation </w:t>
      </w:r>
      <w:r w:rsidR="00081A85">
        <w:t>(</w:t>
      </w:r>
      <w:r w:rsidR="00583A64">
        <w:t>M&amp;E</w:t>
      </w:r>
      <w:r w:rsidR="00081A85">
        <w:t>)</w:t>
      </w:r>
      <w:r w:rsidR="00B604F8">
        <w:t xml:space="preserve"> </w:t>
      </w:r>
      <w:r w:rsidR="00535D76" w:rsidRPr="0098260D">
        <w:t>and</w:t>
      </w:r>
      <w:r w:rsidR="00880697" w:rsidRPr="0098260D">
        <w:t xml:space="preserve"> its integrator role to ensure that those who are most likely to be left behind</w:t>
      </w:r>
      <w:r w:rsidR="00535D76" w:rsidRPr="0098260D">
        <w:t xml:space="preserve"> </w:t>
      </w:r>
      <w:r w:rsidR="003E5307">
        <w:t xml:space="preserve">– </w:t>
      </w:r>
      <w:r w:rsidR="00880697" w:rsidRPr="003E5307">
        <w:t>youth, women, people with disabilities and vulnerable communities</w:t>
      </w:r>
      <w:r w:rsidR="00535D76" w:rsidRPr="0098260D">
        <w:t xml:space="preserve"> </w:t>
      </w:r>
      <w:r w:rsidR="003E5307">
        <w:t>–</w:t>
      </w:r>
      <w:r w:rsidR="00880697" w:rsidRPr="0098260D">
        <w:t xml:space="preserve"> are given voice, </w:t>
      </w:r>
      <w:r w:rsidR="003E5307">
        <w:t xml:space="preserve">are </w:t>
      </w:r>
      <w:r w:rsidR="00880697" w:rsidRPr="0098260D">
        <w:t>resilien</w:t>
      </w:r>
      <w:r w:rsidR="00535D76" w:rsidRPr="0098260D">
        <w:t>t</w:t>
      </w:r>
      <w:r w:rsidR="00880697" w:rsidRPr="0098260D">
        <w:t xml:space="preserve">, have access to opportunities and </w:t>
      </w:r>
      <w:r w:rsidR="00FF197E">
        <w:t xml:space="preserve">are </w:t>
      </w:r>
      <w:r w:rsidR="00880697" w:rsidRPr="0098260D">
        <w:t xml:space="preserve">integrated in development processes. </w:t>
      </w:r>
    </w:p>
    <w:p w14:paraId="47EED1FB" w14:textId="50A659C8" w:rsidR="00535D76" w:rsidRPr="0098260D" w:rsidRDefault="00880697" w:rsidP="007023FC">
      <w:pPr>
        <w:pStyle w:val="ListParagraph"/>
        <w:numPr>
          <w:ilvl w:val="0"/>
          <w:numId w:val="2"/>
        </w:numPr>
        <w:tabs>
          <w:tab w:val="left" w:pos="900"/>
        </w:tabs>
        <w:spacing w:after="120"/>
        <w:ind w:left="540" w:right="1210" w:firstLine="0"/>
        <w:jc w:val="both"/>
      </w:pPr>
      <w:r w:rsidRPr="0098260D">
        <w:t>As the U</w:t>
      </w:r>
      <w:r w:rsidR="003E5307">
        <w:t xml:space="preserve">nited </w:t>
      </w:r>
      <w:r w:rsidRPr="0098260D">
        <w:t>N</w:t>
      </w:r>
      <w:r w:rsidR="003E5307">
        <w:t>ations</w:t>
      </w:r>
      <w:r w:rsidRPr="0098260D">
        <w:t xml:space="preserve"> interlocutor with Stat</w:t>
      </w:r>
      <w:r w:rsidR="00535D76" w:rsidRPr="0098260D">
        <w:t>istic</w:t>
      </w:r>
      <w:r w:rsidRPr="0098260D">
        <w:t>s S</w:t>
      </w:r>
      <w:r w:rsidR="003E5307">
        <w:t xml:space="preserve">outh </w:t>
      </w:r>
      <w:r w:rsidRPr="0098260D">
        <w:t>A</w:t>
      </w:r>
      <w:r w:rsidR="003E5307">
        <w:t>frica</w:t>
      </w:r>
      <w:r w:rsidRPr="0098260D">
        <w:t>, UNDP will reinforce capacit</w:t>
      </w:r>
      <w:r w:rsidR="003E5307">
        <w:t>ies</w:t>
      </w:r>
      <w:r w:rsidRPr="0098260D">
        <w:t xml:space="preserve"> </w:t>
      </w:r>
      <w:r w:rsidR="001F0935">
        <w:t>for</w:t>
      </w:r>
      <w:r w:rsidRPr="0098260D">
        <w:t xml:space="preserve"> collection and analysis </w:t>
      </w:r>
      <w:r w:rsidR="003E5307">
        <w:t xml:space="preserve">of </w:t>
      </w:r>
      <w:r w:rsidR="003E5307" w:rsidRPr="0098260D">
        <w:t>disaggregated data</w:t>
      </w:r>
      <w:r w:rsidR="003E5307">
        <w:t xml:space="preserve">, </w:t>
      </w:r>
      <w:r w:rsidR="003E5307" w:rsidRPr="0098260D">
        <w:t xml:space="preserve">including </w:t>
      </w:r>
      <w:r w:rsidR="003E5307">
        <w:t xml:space="preserve">on </w:t>
      </w:r>
      <w:r w:rsidR="003E5307" w:rsidRPr="0098260D">
        <w:t>land management and governance</w:t>
      </w:r>
      <w:r w:rsidR="003E5307">
        <w:t xml:space="preserve">, </w:t>
      </w:r>
      <w:r w:rsidRPr="0098260D">
        <w:t xml:space="preserve">to inform policy formulation and monitor implementation </w:t>
      </w:r>
      <w:r w:rsidR="003E5307">
        <w:t xml:space="preserve">of the </w:t>
      </w:r>
      <w:r w:rsidR="00C5292E">
        <w:t>Sustainable Development Goals</w:t>
      </w:r>
      <w:r w:rsidRPr="0098260D">
        <w:t>. The experience, effectiveness and efficiency in climate change adaptation</w:t>
      </w:r>
      <w:r w:rsidR="00C5292E">
        <w:t xml:space="preserve"> and</w:t>
      </w:r>
      <w:r w:rsidRPr="0098260D">
        <w:t xml:space="preserve"> clean and sustainable energy solutions </w:t>
      </w:r>
      <w:r w:rsidR="00335D4F">
        <w:t xml:space="preserve">garnered by UNDP </w:t>
      </w:r>
      <w:r w:rsidR="0059437F">
        <w:t xml:space="preserve">will be complemented with resources </w:t>
      </w:r>
      <w:r w:rsidR="00C5292E">
        <w:t xml:space="preserve">of </w:t>
      </w:r>
      <w:r w:rsidR="0059437F">
        <w:t xml:space="preserve">the Regional Service Centre and </w:t>
      </w:r>
      <w:r w:rsidR="00C5292E">
        <w:t>h</w:t>
      </w:r>
      <w:r w:rsidR="0059437F">
        <w:t xml:space="preserve">eadquarters </w:t>
      </w:r>
      <w:r w:rsidRPr="0098260D">
        <w:t xml:space="preserve">to support the country </w:t>
      </w:r>
      <w:r w:rsidR="00FF197E">
        <w:t xml:space="preserve">in </w:t>
      </w:r>
      <w:r w:rsidRPr="0098260D">
        <w:t>address</w:t>
      </w:r>
      <w:r w:rsidR="00FF197E">
        <w:t>ing</w:t>
      </w:r>
      <w:r w:rsidRPr="0098260D">
        <w:t xml:space="preserve"> climate and energy challenges</w:t>
      </w:r>
      <w:r w:rsidR="00535D76" w:rsidRPr="0098260D">
        <w:t xml:space="preserve">. </w:t>
      </w:r>
      <w:r w:rsidR="00EA7A46">
        <w:t>UNDP</w:t>
      </w:r>
      <w:r w:rsidR="00535D76" w:rsidRPr="0098260D">
        <w:t xml:space="preserve"> will embrace</w:t>
      </w:r>
      <w:r w:rsidRPr="0098260D">
        <w:t xml:space="preserve"> environment</w:t>
      </w:r>
      <w:r w:rsidR="00C5292E">
        <w:t>al</w:t>
      </w:r>
      <w:r w:rsidRPr="0098260D">
        <w:t xml:space="preserve"> governance while promoting opportunities for employment generation. </w:t>
      </w:r>
    </w:p>
    <w:p w14:paraId="24A4B413" w14:textId="2C94EF1A" w:rsidR="00880697" w:rsidRPr="0098260D" w:rsidRDefault="00880697" w:rsidP="007023FC">
      <w:pPr>
        <w:pStyle w:val="ListParagraph"/>
        <w:numPr>
          <w:ilvl w:val="0"/>
          <w:numId w:val="2"/>
        </w:numPr>
        <w:tabs>
          <w:tab w:val="left" w:pos="900"/>
        </w:tabs>
        <w:spacing w:after="120"/>
        <w:ind w:left="540" w:right="1210" w:firstLine="0"/>
        <w:jc w:val="both"/>
      </w:pPr>
      <w:r w:rsidRPr="0098260D">
        <w:t xml:space="preserve">UNDP will leverage its </w:t>
      </w:r>
      <w:r w:rsidR="00C5292E">
        <w:t xml:space="preserve">comparative </w:t>
      </w:r>
      <w:r w:rsidRPr="0098260D">
        <w:t xml:space="preserve">advantage in the area of governance to position the </w:t>
      </w:r>
      <w:r w:rsidR="00424A25">
        <w:t>United Nations</w:t>
      </w:r>
      <w:r w:rsidRPr="0098260D">
        <w:t xml:space="preserve"> as the main partner </w:t>
      </w:r>
      <w:r w:rsidR="001F0935">
        <w:t xml:space="preserve">of choice </w:t>
      </w:r>
      <w:r w:rsidRPr="0098260D">
        <w:t xml:space="preserve">in working with the </w:t>
      </w:r>
      <w:r w:rsidR="003838C8">
        <w:t>G</w:t>
      </w:r>
      <w:r w:rsidRPr="0098260D">
        <w:t xml:space="preserve">overnment </w:t>
      </w:r>
      <w:r w:rsidR="001F0935">
        <w:t>o</w:t>
      </w:r>
      <w:r w:rsidRPr="0098260D">
        <w:t xml:space="preserve">n strengthening public institutions, including election management bodies, </w:t>
      </w:r>
      <w:r w:rsidR="00400037">
        <w:t>the P</w:t>
      </w:r>
      <w:r w:rsidR="001D2563">
        <w:t xml:space="preserve">ublic </w:t>
      </w:r>
      <w:r w:rsidR="00400037">
        <w:t>S</w:t>
      </w:r>
      <w:r w:rsidR="000551A2">
        <w:t xml:space="preserve">ervice </w:t>
      </w:r>
      <w:r w:rsidR="001D2563">
        <w:t xml:space="preserve"> </w:t>
      </w:r>
      <w:r w:rsidR="00400037">
        <w:t>C</w:t>
      </w:r>
      <w:r w:rsidR="001D2563">
        <w:t xml:space="preserve">ommission, </w:t>
      </w:r>
      <w:r w:rsidRPr="0098260D">
        <w:t xml:space="preserve">parliament and </w:t>
      </w:r>
      <w:r w:rsidR="00C5292E">
        <w:t>civil society organizations (</w:t>
      </w:r>
      <w:r w:rsidR="00D627C1">
        <w:t>CSOs</w:t>
      </w:r>
      <w:r w:rsidR="00C5292E">
        <w:t>)</w:t>
      </w:r>
      <w:r w:rsidRPr="0098260D">
        <w:t xml:space="preserve"> with </w:t>
      </w:r>
      <w:r w:rsidR="003838C8">
        <w:t xml:space="preserve">a </w:t>
      </w:r>
      <w:r w:rsidRPr="0098260D">
        <w:t xml:space="preserve">focus </w:t>
      </w:r>
      <w:r w:rsidR="00DB5289" w:rsidRPr="0098260D">
        <w:t xml:space="preserve">on </w:t>
      </w:r>
      <w:r w:rsidRPr="0098260D">
        <w:t>fighting corruption</w:t>
      </w:r>
      <w:r w:rsidR="00C5292E">
        <w:t xml:space="preserve"> and</w:t>
      </w:r>
      <w:r w:rsidRPr="0098260D">
        <w:t xml:space="preserve"> support</w:t>
      </w:r>
      <w:r w:rsidR="003838C8">
        <w:t>ing</w:t>
      </w:r>
      <w:r w:rsidRPr="0098260D">
        <w:t xml:space="preserve"> inclusive participation and social cohesion. UNDP will work with the </w:t>
      </w:r>
      <w:r w:rsidR="00424A25">
        <w:t>Sustainable Development Goal</w:t>
      </w:r>
      <w:r w:rsidR="00DB5289" w:rsidRPr="0098260D">
        <w:t xml:space="preserve"> </w:t>
      </w:r>
      <w:r w:rsidRPr="0098260D">
        <w:t xml:space="preserve">Finance Hub, </w:t>
      </w:r>
      <w:r w:rsidR="003838C8">
        <w:t xml:space="preserve">African Development Bank, European Union, International Monetary Fund </w:t>
      </w:r>
      <w:r w:rsidRPr="0098260D">
        <w:t xml:space="preserve">and other partners to identify opportunities, including </w:t>
      </w:r>
      <w:r w:rsidR="00DB5289" w:rsidRPr="0098260D">
        <w:t xml:space="preserve">with </w:t>
      </w:r>
      <w:r w:rsidRPr="0098260D">
        <w:t>the private sector</w:t>
      </w:r>
      <w:r w:rsidR="006B06C9">
        <w:t>,</w:t>
      </w:r>
      <w:r w:rsidR="00DB5289" w:rsidRPr="0098260D">
        <w:t xml:space="preserve"> to support</w:t>
      </w:r>
      <w:r w:rsidRPr="0098260D">
        <w:t xml:space="preserve"> scaling</w:t>
      </w:r>
      <w:r w:rsidR="00FF197E">
        <w:t>-</w:t>
      </w:r>
      <w:r w:rsidRPr="0098260D">
        <w:t xml:space="preserve">up </w:t>
      </w:r>
      <w:r w:rsidR="00DB5289" w:rsidRPr="0098260D">
        <w:t xml:space="preserve">of </w:t>
      </w:r>
      <w:r w:rsidRPr="0098260D">
        <w:t>investment</w:t>
      </w:r>
      <w:r w:rsidR="00DB5289" w:rsidRPr="0098260D">
        <w:t>s</w:t>
      </w:r>
      <w:r w:rsidRPr="0098260D">
        <w:t xml:space="preserve"> </w:t>
      </w:r>
      <w:r w:rsidR="00BB7AF7" w:rsidRPr="0098260D">
        <w:t>to</w:t>
      </w:r>
      <w:r w:rsidR="00BB7AF7">
        <w:t xml:space="preserve">wards </w:t>
      </w:r>
      <w:r w:rsidR="00BB7AF7" w:rsidRPr="0098260D">
        <w:t>implementation</w:t>
      </w:r>
      <w:r w:rsidR="00EB0A87" w:rsidRPr="0098260D">
        <w:t xml:space="preserve"> of </w:t>
      </w:r>
      <w:r w:rsidR="003838C8">
        <w:t xml:space="preserve">the </w:t>
      </w:r>
      <w:r w:rsidR="00424A25">
        <w:t>Goals</w:t>
      </w:r>
      <w:r w:rsidR="00D63DC8">
        <w:t xml:space="preserve"> and </w:t>
      </w:r>
      <w:proofErr w:type="spellStart"/>
      <w:r w:rsidR="00DB5289" w:rsidRPr="0098260D">
        <w:t>cataly</w:t>
      </w:r>
      <w:r w:rsidR="003838C8">
        <w:t>s</w:t>
      </w:r>
      <w:r w:rsidR="00DB5289" w:rsidRPr="0098260D">
        <w:t>ing</w:t>
      </w:r>
      <w:proofErr w:type="spellEnd"/>
      <w:r w:rsidR="00DB5289" w:rsidRPr="0098260D">
        <w:t xml:space="preserve"> </w:t>
      </w:r>
      <w:r w:rsidRPr="0098260D">
        <w:t>inclusive growth.</w:t>
      </w:r>
    </w:p>
    <w:p w14:paraId="312FB148" w14:textId="4FFA66FA" w:rsidR="00255B24" w:rsidRPr="0098260D" w:rsidRDefault="004E5E9A" w:rsidP="007023FC">
      <w:pPr>
        <w:pStyle w:val="ListParagraph"/>
        <w:numPr>
          <w:ilvl w:val="0"/>
          <w:numId w:val="2"/>
        </w:numPr>
        <w:tabs>
          <w:tab w:val="left" w:pos="900"/>
        </w:tabs>
        <w:spacing w:after="120"/>
        <w:ind w:left="540" w:right="1210" w:firstLine="0"/>
        <w:jc w:val="both"/>
      </w:pPr>
      <w:bookmarkStart w:id="0" w:name="_Hlk34824686"/>
      <w:r w:rsidRPr="0098260D">
        <w:t>The key success factors</w:t>
      </w:r>
      <w:r w:rsidR="00303E3F" w:rsidRPr="0098260D">
        <w:t xml:space="preserve"> </w:t>
      </w:r>
      <w:r w:rsidR="006B06C9">
        <w:t xml:space="preserve">of </w:t>
      </w:r>
      <w:r w:rsidR="003838C8">
        <w:t xml:space="preserve">the </w:t>
      </w:r>
      <w:r w:rsidR="00424A25">
        <w:t>c</w:t>
      </w:r>
      <w:r w:rsidR="00791B81">
        <w:t xml:space="preserve">ountry </w:t>
      </w:r>
      <w:r w:rsidR="00424A25">
        <w:t>p</w:t>
      </w:r>
      <w:r w:rsidR="003838C8">
        <w:t>rogramme</w:t>
      </w:r>
      <w:r w:rsidR="001404E0">
        <w:t xml:space="preserve"> </w:t>
      </w:r>
      <w:r w:rsidR="00641242" w:rsidRPr="0098260D">
        <w:t>2013-</w:t>
      </w:r>
      <w:r w:rsidR="003838C8">
        <w:t>20</w:t>
      </w:r>
      <w:r w:rsidR="00641242" w:rsidRPr="0098260D">
        <w:t xml:space="preserve">20 </w:t>
      </w:r>
      <w:r w:rsidR="001720CA" w:rsidRPr="0098260D">
        <w:t>were</w:t>
      </w:r>
      <w:r w:rsidRPr="0098260D">
        <w:t xml:space="preserve"> </w:t>
      </w:r>
      <w:r w:rsidR="006B06C9">
        <w:t xml:space="preserve">its increased </w:t>
      </w:r>
      <w:r w:rsidR="00286C95" w:rsidRPr="0098260D">
        <w:t xml:space="preserve">emphasis </w:t>
      </w:r>
      <w:r w:rsidRPr="0098260D">
        <w:t>on interventions at the local level</w:t>
      </w:r>
      <w:r w:rsidR="00286C95" w:rsidRPr="0098260D">
        <w:t xml:space="preserve"> and institutional strengthening</w:t>
      </w:r>
      <w:r w:rsidRPr="0098260D">
        <w:t>. UNDP broa</w:t>
      </w:r>
      <w:r w:rsidR="00C1523A">
        <w:t>dened</w:t>
      </w:r>
      <w:r w:rsidRPr="0098260D">
        <w:t xml:space="preserve"> and extended partnership</w:t>
      </w:r>
      <w:r w:rsidR="006B06C9">
        <w:t>s</w:t>
      </w:r>
      <w:r w:rsidRPr="0098260D">
        <w:t xml:space="preserve"> to the provincial level </w:t>
      </w:r>
      <w:r w:rsidR="006B06C9">
        <w:t xml:space="preserve">in </w:t>
      </w:r>
      <w:r w:rsidRPr="0098260D">
        <w:t xml:space="preserve">Limpopo, </w:t>
      </w:r>
      <w:r w:rsidR="00286C95" w:rsidRPr="0098260D">
        <w:t>Eastern Cape, K</w:t>
      </w:r>
      <w:r w:rsidRPr="0098260D">
        <w:t>wa Zulu Natal and Gauteng</w:t>
      </w:r>
      <w:r w:rsidR="00A14398">
        <w:t xml:space="preserve"> provinces</w:t>
      </w:r>
      <w:r w:rsidR="006B06C9">
        <w:t>,</w:t>
      </w:r>
      <w:r w:rsidRPr="0098260D">
        <w:t xml:space="preserve"> focusing on the most deprived.</w:t>
      </w:r>
      <w:r w:rsidR="00286C95" w:rsidRPr="0098260D">
        <w:t xml:space="preserve"> Vulnerable communities in fire-prone agricultural landscapes were fortified through climate disaster response and management approaches</w:t>
      </w:r>
      <w:r w:rsidR="00C5292E">
        <w:t>;</w:t>
      </w:r>
      <w:r w:rsidR="006B06C9">
        <w:t xml:space="preserve"> </w:t>
      </w:r>
      <w:r w:rsidR="001C6CBA" w:rsidRPr="0098260D">
        <w:t xml:space="preserve">inclusive financing for women entrepreneurs </w:t>
      </w:r>
      <w:r w:rsidR="006B06C9">
        <w:t xml:space="preserve">was </w:t>
      </w:r>
      <w:r w:rsidR="001C6CBA" w:rsidRPr="0098260D">
        <w:t>introduced</w:t>
      </w:r>
      <w:r w:rsidR="00C5292E">
        <w:t>;</w:t>
      </w:r>
      <w:r w:rsidR="001C6CBA" w:rsidRPr="0098260D">
        <w:t xml:space="preserve"> and </w:t>
      </w:r>
      <w:r w:rsidR="006B06C9">
        <w:t xml:space="preserve">the </w:t>
      </w:r>
      <w:r w:rsidR="00E64440" w:rsidRPr="0098260D">
        <w:t>capacit</w:t>
      </w:r>
      <w:r w:rsidR="001C6CBA" w:rsidRPr="0098260D">
        <w:t xml:space="preserve">ies of </w:t>
      </w:r>
      <w:r w:rsidR="00E64440" w:rsidRPr="0098260D">
        <w:t xml:space="preserve">women judges </w:t>
      </w:r>
      <w:r w:rsidR="006B06C9">
        <w:t xml:space="preserve">were </w:t>
      </w:r>
      <w:r w:rsidR="00E64440" w:rsidRPr="0098260D">
        <w:t>strengthen</w:t>
      </w:r>
      <w:r w:rsidR="0089504C" w:rsidRPr="0098260D">
        <w:t xml:space="preserve">ed </w:t>
      </w:r>
      <w:r w:rsidR="001C6CBA" w:rsidRPr="0098260D">
        <w:t xml:space="preserve">to </w:t>
      </w:r>
      <w:r w:rsidR="00E64440" w:rsidRPr="0098260D">
        <w:t>fight gender-based violence and femicide</w:t>
      </w:r>
      <w:r w:rsidR="001C6CBA" w:rsidRPr="0098260D">
        <w:t>.</w:t>
      </w:r>
      <w:r w:rsidR="00255B24" w:rsidRPr="0098260D">
        <w:t xml:space="preserve"> </w:t>
      </w:r>
    </w:p>
    <w:p w14:paraId="197C78CE" w14:textId="24359B5C" w:rsidR="003F1062" w:rsidRPr="0098260D" w:rsidRDefault="001C6CBA" w:rsidP="007023FC">
      <w:pPr>
        <w:pStyle w:val="ListParagraph"/>
        <w:numPr>
          <w:ilvl w:val="0"/>
          <w:numId w:val="2"/>
        </w:numPr>
        <w:tabs>
          <w:tab w:val="left" w:pos="900"/>
        </w:tabs>
        <w:spacing w:after="120"/>
        <w:ind w:left="540" w:right="1210" w:firstLine="0"/>
        <w:jc w:val="both"/>
      </w:pPr>
      <w:r w:rsidRPr="0098260D">
        <w:t xml:space="preserve">UNDP launched </w:t>
      </w:r>
      <w:r w:rsidR="00E64440" w:rsidRPr="0098260D">
        <w:t>the Youth by the Youth Programme</w:t>
      </w:r>
      <w:r w:rsidR="00C5292E">
        <w:t>,</w:t>
      </w:r>
      <w:r w:rsidR="00E64440" w:rsidRPr="0098260D">
        <w:t xml:space="preserve"> linking entrepreneurs to markets</w:t>
      </w:r>
      <w:r w:rsidR="00D63DC8">
        <w:t xml:space="preserve"> </w:t>
      </w:r>
      <w:r w:rsidR="00BB7AF7">
        <w:t xml:space="preserve">and </w:t>
      </w:r>
      <w:r w:rsidR="00BB7AF7" w:rsidRPr="0098260D">
        <w:t>banks</w:t>
      </w:r>
      <w:r w:rsidR="00C5292E">
        <w:t>,</w:t>
      </w:r>
      <w:r w:rsidRPr="0098260D">
        <w:t xml:space="preserve"> and</w:t>
      </w:r>
      <w:r w:rsidR="00286C95" w:rsidRPr="0098260D">
        <w:t xml:space="preserve"> partner</w:t>
      </w:r>
      <w:r w:rsidRPr="0098260D">
        <w:t xml:space="preserve">ed </w:t>
      </w:r>
      <w:r w:rsidR="00286C95" w:rsidRPr="0098260D">
        <w:t xml:space="preserve">with Gauteng Province on small business development and on social protection to </w:t>
      </w:r>
      <w:r w:rsidR="00D63DC8">
        <w:t xml:space="preserve">provide options on social grants to the informal </w:t>
      </w:r>
      <w:r w:rsidR="00BB7AF7">
        <w:t>sector.</w:t>
      </w:r>
      <w:r w:rsidR="00E64440" w:rsidRPr="0098260D">
        <w:t xml:space="preserve"> UNDP supported KwaZulu-Natal and Limpopo provinces on ethical leadership development, citizen participation in the electoral process</w:t>
      </w:r>
      <w:r w:rsidR="0011293E">
        <w:t xml:space="preserve"> and</w:t>
      </w:r>
      <w:r w:rsidR="00E64440" w:rsidRPr="0098260D">
        <w:t xml:space="preserve"> health systems strengthening</w:t>
      </w:r>
      <w:r w:rsidR="001D2563">
        <w:t>, and supported the South African National AIDS Council to</w:t>
      </w:r>
      <w:r w:rsidRPr="0098260D">
        <w:t xml:space="preserve"> address stigma and discrimination through human rights</w:t>
      </w:r>
      <w:r w:rsidR="006B06C9">
        <w:t>-based</w:t>
      </w:r>
      <w:r w:rsidRPr="0098260D">
        <w:t xml:space="preserve"> approaches. </w:t>
      </w:r>
    </w:p>
    <w:p w14:paraId="168F1334" w14:textId="283CD387" w:rsidR="006020BF" w:rsidRPr="0098260D" w:rsidRDefault="006020BF" w:rsidP="007023FC">
      <w:pPr>
        <w:pStyle w:val="ListParagraph"/>
        <w:numPr>
          <w:ilvl w:val="0"/>
          <w:numId w:val="2"/>
        </w:numPr>
        <w:tabs>
          <w:tab w:val="left" w:pos="900"/>
        </w:tabs>
        <w:spacing w:after="120"/>
        <w:ind w:left="540" w:right="1210" w:firstLine="0"/>
        <w:jc w:val="both"/>
      </w:pPr>
      <w:r w:rsidRPr="0098260D">
        <w:t xml:space="preserve">UNDP </w:t>
      </w:r>
      <w:r w:rsidR="006B06C9">
        <w:t>s</w:t>
      </w:r>
      <w:r w:rsidRPr="0098260D">
        <w:t xml:space="preserve">trengthened the platform for regional water security on the </w:t>
      </w:r>
      <w:r w:rsidR="001D2563">
        <w:t xml:space="preserve">critical </w:t>
      </w:r>
      <w:r w:rsidRPr="0098260D">
        <w:t>Orange-</w:t>
      </w:r>
      <w:proofErr w:type="spellStart"/>
      <w:r w:rsidRPr="0098260D">
        <w:t>Senqu</w:t>
      </w:r>
      <w:proofErr w:type="spellEnd"/>
      <w:r w:rsidRPr="0098260D">
        <w:t xml:space="preserve"> Basin</w:t>
      </w:r>
      <w:r w:rsidR="00921B2F">
        <w:t>;</w:t>
      </w:r>
      <w:r w:rsidRPr="0098260D">
        <w:t xml:space="preserve"> supported the preparation of the Minimum Wage Bill </w:t>
      </w:r>
      <w:r w:rsidRPr="008E0737">
        <w:t>benefiting 6 million people</w:t>
      </w:r>
      <w:r w:rsidR="006B06C9">
        <w:t>,</w:t>
      </w:r>
      <w:r w:rsidR="007947A7">
        <w:t xml:space="preserve"> of whom at least 26</w:t>
      </w:r>
      <w:r w:rsidR="006B06C9">
        <w:t xml:space="preserve"> </w:t>
      </w:r>
      <w:r w:rsidR="00424A25">
        <w:t>per cent</w:t>
      </w:r>
      <w:r w:rsidR="006B06C9">
        <w:t xml:space="preserve"> </w:t>
      </w:r>
      <w:r w:rsidR="007947A7">
        <w:t>are women</w:t>
      </w:r>
      <w:r w:rsidR="00921B2F">
        <w:t>;</w:t>
      </w:r>
      <w:r w:rsidR="007947A7">
        <w:rPr>
          <w:rStyle w:val="FootnoteReference"/>
        </w:rPr>
        <w:footnoteReference w:id="4"/>
      </w:r>
      <w:r w:rsidRPr="008E0737">
        <w:t xml:space="preserve"> and expanded the scope for renewable energy uptake through policy reform</w:t>
      </w:r>
      <w:r w:rsidR="00921B2F">
        <w:t xml:space="preserve">, </w:t>
      </w:r>
      <w:r w:rsidRPr="008E0737">
        <w:t>wind turbine refurbishment and youth-</w:t>
      </w:r>
      <w:proofErr w:type="spellStart"/>
      <w:r w:rsidR="00BB7AF7" w:rsidRPr="008E0737">
        <w:t>centred</w:t>
      </w:r>
      <w:proofErr w:type="spellEnd"/>
      <w:r w:rsidRPr="008E0737">
        <w:t xml:space="preserve"> training of wind energy technicians</w:t>
      </w:r>
      <w:r w:rsidR="00A51C47">
        <w:t xml:space="preserve"> </w:t>
      </w:r>
      <w:r w:rsidR="00921B2F">
        <w:t>(</w:t>
      </w:r>
      <w:r w:rsidR="00A51C47">
        <w:t>at least 40</w:t>
      </w:r>
      <w:r w:rsidR="00921B2F">
        <w:t xml:space="preserve"> </w:t>
      </w:r>
      <w:r w:rsidR="00424A25">
        <w:t>per cent</w:t>
      </w:r>
      <w:r w:rsidR="00A51C47">
        <w:t xml:space="preserve"> women</w:t>
      </w:r>
      <w:r w:rsidR="00921B2F">
        <w:t>)</w:t>
      </w:r>
      <w:r w:rsidRPr="008E0737">
        <w:t>. UNDP also supported the preparation of</w:t>
      </w:r>
      <w:r w:rsidRPr="0098260D">
        <w:t xml:space="preserve"> the National Wind </w:t>
      </w:r>
      <w:r w:rsidR="00BB7AF7" w:rsidRPr="0098260D">
        <w:t>Atlas</w:t>
      </w:r>
      <w:r w:rsidR="00BB7AF7">
        <w:t xml:space="preserve"> </w:t>
      </w:r>
      <w:r w:rsidR="00BB7AF7" w:rsidRPr="0098260D">
        <w:t>and</w:t>
      </w:r>
      <w:r w:rsidRPr="0098260D">
        <w:t xml:space="preserve"> fostered legally enforceable standards and regulations for energy</w:t>
      </w:r>
      <w:r w:rsidR="00921B2F">
        <w:t>-</w:t>
      </w:r>
      <w:r w:rsidRPr="0098260D">
        <w:t>efficien</w:t>
      </w:r>
      <w:r w:rsidR="00C5292E">
        <w:t>t</w:t>
      </w:r>
      <w:r w:rsidRPr="0098260D">
        <w:t xml:space="preserve"> appliances. </w:t>
      </w:r>
    </w:p>
    <w:p w14:paraId="5841E785" w14:textId="3987091A" w:rsidR="0066542D" w:rsidRDefault="00E64440" w:rsidP="007023FC">
      <w:pPr>
        <w:pStyle w:val="ListParagraph"/>
        <w:numPr>
          <w:ilvl w:val="0"/>
          <w:numId w:val="2"/>
        </w:numPr>
        <w:tabs>
          <w:tab w:val="left" w:pos="900"/>
        </w:tabs>
        <w:spacing w:after="120"/>
        <w:ind w:left="540" w:right="1210" w:firstLine="0"/>
        <w:jc w:val="both"/>
      </w:pPr>
      <w:r w:rsidRPr="0098260D">
        <w:t xml:space="preserve">To strengthen South-South </w:t>
      </w:r>
      <w:r w:rsidR="00921B2F">
        <w:t>c</w:t>
      </w:r>
      <w:r w:rsidRPr="0098260D">
        <w:t xml:space="preserve">ooperation, </w:t>
      </w:r>
      <w:r w:rsidR="00424A25">
        <w:t>South Africa</w:t>
      </w:r>
      <w:r w:rsidRPr="0098260D">
        <w:t xml:space="preserve"> contributed to relief efforts in </w:t>
      </w:r>
      <w:r w:rsidR="00921B2F">
        <w:t xml:space="preserve">the United Republic of </w:t>
      </w:r>
      <w:r w:rsidRPr="0098260D">
        <w:t>Tanzania for the rehabilitation of critical infrastructure</w:t>
      </w:r>
      <w:r w:rsidR="00921B2F">
        <w:t xml:space="preserve"> following the </w:t>
      </w:r>
      <w:r w:rsidR="00921B2F" w:rsidRPr="0098260D">
        <w:t xml:space="preserve">2016 </w:t>
      </w:r>
      <w:proofErr w:type="spellStart"/>
      <w:r w:rsidR="00921B2F" w:rsidRPr="0098260D">
        <w:t>Kagera</w:t>
      </w:r>
      <w:proofErr w:type="spellEnd"/>
      <w:r w:rsidR="00921B2F" w:rsidRPr="0098260D">
        <w:t xml:space="preserve"> earthquake</w:t>
      </w:r>
      <w:r w:rsidR="0089504C" w:rsidRPr="0098260D">
        <w:t xml:space="preserve">. </w:t>
      </w:r>
      <w:r w:rsidR="001720CA" w:rsidRPr="0098260D">
        <w:t xml:space="preserve">The uptake of </w:t>
      </w:r>
      <w:r w:rsidR="00921B2F" w:rsidRPr="0098260D">
        <w:t xml:space="preserve">South-South </w:t>
      </w:r>
      <w:r w:rsidR="00921B2F">
        <w:t>c</w:t>
      </w:r>
      <w:r w:rsidR="00921B2F" w:rsidRPr="0098260D">
        <w:t>ooperation</w:t>
      </w:r>
      <w:r w:rsidR="00921B2F" w:rsidRPr="0098260D" w:rsidDel="00921B2F">
        <w:t xml:space="preserve"> </w:t>
      </w:r>
      <w:r w:rsidR="001720CA" w:rsidRPr="0098260D">
        <w:t>was slow in the</w:t>
      </w:r>
      <w:r w:rsidR="00921B2F">
        <w:t xml:space="preserve"> </w:t>
      </w:r>
      <w:r w:rsidR="00424A25">
        <w:t>country programme</w:t>
      </w:r>
      <w:r w:rsidR="00921B2F">
        <w:t xml:space="preserve"> </w:t>
      </w:r>
      <w:r w:rsidR="001720CA" w:rsidRPr="0098260D">
        <w:t>2013-</w:t>
      </w:r>
      <w:r w:rsidR="00921B2F">
        <w:t>20</w:t>
      </w:r>
      <w:r w:rsidR="001720CA" w:rsidRPr="0098260D">
        <w:t>20</w:t>
      </w:r>
      <w:r w:rsidR="001F0935">
        <w:t xml:space="preserve">, </w:t>
      </w:r>
      <w:r w:rsidR="00921B2F">
        <w:t xml:space="preserve">and </w:t>
      </w:r>
      <w:r w:rsidR="001720CA" w:rsidRPr="0098260D">
        <w:t xml:space="preserve">UNDP will explore and buttress </w:t>
      </w:r>
      <w:r w:rsidR="003C3580">
        <w:t xml:space="preserve">this area </w:t>
      </w:r>
      <w:r w:rsidR="001720CA" w:rsidRPr="0098260D">
        <w:t>in th</w:t>
      </w:r>
      <w:r w:rsidR="003C3580">
        <w:t xml:space="preserve">e new </w:t>
      </w:r>
      <w:r w:rsidR="00424A25">
        <w:t>country programme</w:t>
      </w:r>
      <w:r w:rsidR="001720CA" w:rsidRPr="0098260D">
        <w:t>.</w:t>
      </w:r>
      <w:r w:rsidR="003F1062" w:rsidRPr="0098260D">
        <w:t xml:space="preserve"> </w:t>
      </w:r>
    </w:p>
    <w:p w14:paraId="0BA983A0" w14:textId="7377EA6B" w:rsidR="001F0935" w:rsidRDefault="00613976" w:rsidP="007466D0">
      <w:pPr>
        <w:pStyle w:val="ListParagraph"/>
        <w:numPr>
          <w:ilvl w:val="0"/>
          <w:numId w:val="2"/>
        </w:numPr>
        <w:tabs>
          <w:tab w:val="left" w:pos="900"/>
        </w:tabs>
        <w:spacing w:after="120"/>
        <w:ind w:left="540" w:right="1210" w:firstLine="0"/>
        <w:jc w:val="both"/>
      </w:pPr>
      <w:r w:rsidRPr="0098260D">
        <w:t>Overall, t</w:t>
      </w:r>
      <w:r w:rsidR="00881810" w:rsidRPr="0098260D">
        <w:t xml:space="preserve">he </w:t>
      </w:r>
      <w:r w:rsidR="003C3580">
        <w:t>t</w:t>
      </w:r>
      <w:r w:rsidRPr="0098260D">
        <w:t xml:space="preserve">erminal </w:t>
      </w:r>
      <w:r w:rsidR="0066542D">
        <w:t xml:space="preserve">evaluation of the United Nations Strategic Cooperation Framework </w:t>
      </w:r>
      <w:r w:rsidR="0006464F">
        <w:t>(UNSCF)</w:t>
      </w:r>
      <w:r w:rsidRPr="0098260D">
        <w:t xml:space="preserve"> (2017)</w:t>
      </w:r>
      <w:r w:rsidR="00D27726">
        <w:rPr>
          <w:rStyle w:val="FootnoteReference"/>
        </w:rPr>
        <w:footnoteReference w:id="5"/>
      </w:r>
      <w:r w:rsidR="00D27726">
        <w:t xml:space="preserve"> </w:t>
      </w:r>
      <w:r w:rsidR="00881810" w:rsidRPr="0098260D">
        <w:t xml:space="preserve">lauded </w:t>
      </w:r>
      <w:r w:rsidR="00C5292E">
        <w:t xml:space="preserve">its </w:t>
      </w:r>
      <w:r w:rsidR="00881810" w:rsidRPr="0098260D">
        <w:t xml:space="preserve">good alignment to national priorities but </w:t>
      </w:r>
      <w:r w:rsidR="00E228A1" w:rsidRPr="0098260D">
        <w:t>bemoaned</w:t>
      </w:r>
      <w:r w:rsidR="00881810" w:rsidRPr="0098260D">
        <w:t xml:space="preserve"> poorly defined indicators. </w:t>
      </w:r>
      <w:r w:rsidR="00BE44BA" w:rsidRPr="0098260D">
        <w:t xml:space="preserve">It also noted increasing demand for technical expertise in the areas of health, </w:t>
      </w:r>
      <w:proofErr w:type="spellStart"/>
      <w:r w:rsidR="00BE44BA" w:rsidRPr="0098260D">
        <w:t>labour</w:t>
      </w:r>
      <w:proofErr w:type="spellEnd"/>
      <w:r w:rsidR="00BE44BA" w:rsidRPr="0098260D">
        <w:t xml:space="preserve">, environment and social protection. Both the </w:t>
      </w:r>
      <w:r w:rsidR="0006464F">
        <w:t>UN</w:t>
      </w:r>
      <w:r w:rsidR="00BE44BA" w:rsidRPr="0098260D">
        <w:t xml:space="preserve">SCF </w:t>
      </w:r>
      <w:r w:rsidR="0006464F">
        <w:t>e</w:t>
      </w:r>
      <w:r w:rsidRPr="0098260D">
        <w:t xml:space="preserve">valuation </w:t>
      </w:r>
      <w:r w:rsidR="00BE44BA" w:rsidRPr="0098260D">
        <w:t>and CCA</w:t>
      </w:r>
      <w:r w:rsidR="008A1344">
        <w:t xml:space="preserve"> </w:t>
      </w:r>
      <w:r w:rsidR="00D27726">
        <w:t>(</w:t>
      </w:r>
      <w:r w:rsidRPr="0098260D">
        <w:t>2017</w:t>
      </w:r>
      <w:r w:rsidR="00BE44BA" w:rsidRPr="0098260D">
        <w:t>)</w:t>
      </w:r>
      <w:r w:rsidR="00D27726">
        <w:t xml:space="preserve"> </w:t>
      </w:r>
      <w:r w:rsidR="00BE44BA" w:rsidRPr="0098260D">
        <w:t>recommended Deliver</w:t>
      </w:r>
      <w:r w:rsidR="0006464F">
        <w:t>ing</w:t>
      </w:r>
      <w:r w:rsidR="00BE44BA" w:rsidRPr="0098260D">
        <w:t xml:space="preserve"> as One</w:t>
      </w:r>
      <w:r w:rsidR="005623DA">
        <w:t xml:space="preserve"> </w:t>
      </w:r>
      <w:r w:rsidR="00BE44BA" w:rsidRPr="0098260D">
        <w:t>in the provision of timely, flexible and high-quality assistance in an upper</w:t>
      </w:r>
      <w:r w:rsidR="00C5292E">
        <w:t>-</w:t>
      </w:r>
      <w:r w:rsidR="00BE44BA" w:rsidRPr="0098260D">
        <w:t>middle</w:t>
      </w:r>
      <w:r w:rsidR="005F48C9" w:rsidRPr="0098260D">
        <w:t>-</w:t>
      </w:r>
      <w:r w:rsidR="00BE44BA" w:rsidRPr="0098260D">
        <w:t xml:space="preserve">income </w:t>
      </w:r>
      <w:r w:rsidR="0006464F">
        <w:t xml:space="preserve">country </w:t>
      </w:r>
      <w:r w:rsidR="00BE44BA" w:rsidRPr="0098260D">
        <w:t>context.</w:t>
      </w:r>
      <w:r w:rsidR="0096134D" w:rsidRPr="0098260D">
        <w:t xml:space="preserve"> </w:t>
      </w:r>
      <w:r w:rsidR="0006464F">
        <w:rPr>
          <w:bCs/>
        </w:rPr>
        <w:t>T</w:t>
      </w:r>
      <w:r w:rsidR="00641242" w:rsidRPr="0066542D">
        <w:rPr>
          <w:bCs/>
        </w:rPr>
        <w:t>he evaluation</w:t>
      </w:r>
      <w:r w:rsidRPr="0066542D">
        <w:rPr>
          <w:bCs/>
        </w:rPr>
        <w:t xml:space="preserve"> </w:t>
      </w:r>
      <w:r w:rsidR="00024ABF">
        <w:rPr>
          <w:bCs/>
        </w:rPr>
        <w:t xml:space="preserve">of the previous UNDP </w:t>
      </w:r>
      <w:r w:rsidR="00424A25">
        <w:rPr>
          <w:bCs/>
        </w:rPr>
        <w:t>country programme</w:t>
      </w:r>
      <w:r w:rsidR="00024ABF">
        <w:rPr>
          <w:bCs/>
        </w:rPr>
        <w:t xml:space="preserve"> </w:t>
      </w:r>
      <w:r w:rsidR="00641242" w:rsidRPr="0066542D">
        <w:rPr>
          <w:bCs/>
        </w:rPr>
        <w:t xml:space="preserve">acknowledged that </w:t>
      </w:r>
      <w:r w:rsidR="00641242" w:rsidRPr="0066542D">
        <w:rPr>
          <w:bCs/>
        </w:rPr>
        <w:lastRenderedPageBreak/>
        <w:t xml:space="preserve">UNDP </w:t>
      </w:r>
      <w:r w:rsidRPr="0098260D">
        <w:t xml:space="preserve">was </w:t>
      </w:r>
      <w:r w:rsidR="00641242" w:rsidRPr="0098260D">
        <w:t>in consonance with the country’s development priorities as it dr</w:t>
      </w:r>
      <w:r w:rsidR="00EB0A87" w:rsidRPr="0098260D">
        <w:t>e</w:t>
      </w:r>
      <w:r w:rsidR="00641242" w:rsidRPr="0098260D">
        <w:t xml:space="preserve">w from the </w:t>
      </w:r>
      <w:r w:rsidR="00024ABF">
        <w:t>UN</w:t>
      </w:r>
      <w:r w:rsidR="00641242" w:rsidRPr="0098260D">
        <w:t xml:space="preserve">SCF, the </w:t>
      </w:r>
      <w:r w:rsidR="00F07E54" w:rsidRPr="0098260D">
        <w:t>M</w:t>
      </w:r>
      <w:r w:rsidR="00FB06E5" w:rsidRPr="0098260D">
        <w:t xml:space="preserve">TSF </w:t>
      </w:r>
      <w:r w:rsidR="00F07E54" w:rsidRPr="0098260D">
        <w:t>2014-</w:t>
      </w:r>
      <w:r w:rsidR="008A1344">
        <w:t>20</w:t>
      </w:r>
      <w:r w:rsidR="00F07E54" w:rsidRPr="0098260D">
        <w:t>19</w:t>
      </w:r>
      <w:r w:rsidR="00641242" w:rsidRPr="0098260D">
        <w:t xml:space="preserve"> </w:t>
      </w:r>
      <w:bookmarkStart w:id="1" w:name="_Hlk35261272"/>
      <w:r w:rsidR="00641242" w:rsidRPr="0098260D">
        <w:t>and the UNDP Strategic Plan</w:t>
      </w:r>
      <w:r w:rsidR="008A1344">
        <w:t xml:space="preserve">s, </w:t>
      </w:r>
      <w:r w:rsidR="00641242" w:rsidRPr="0098260D">
        <w:t>2014-</w:t>
      </w:r>
      <w:r w:rsidR="008A1344">
        <w:t>20</w:t>
      </w:r>
      <w:r w:rsidR="00641242" w:rsidRPr="0098260D">
        <w:t>17</w:t>
      </w:r>
      <w:r w:rsidR="008A1344">
        <w:t xml:space="preserve"> and</w:t>
      </w:r>
      <w:r w:rsidR="00641242" w:rsidRPr="0098260D">
        <w:t xml:space="preserve"> 2018-</w:t>
      </w:r>
      <w:r w:rsidR="008A1344">
        <w:t>20</w:t>
      </w:r>
      <w:r w:rsidR="00641242" w:rsidRPr="0098260D">
        <w:t>21</w:t>
      </w:r>
      <w:bookmarkEnd w:id="1"/>
      <w:r w:rsidR="003A6B6B" w:rsidRPr="0098260D">
        <w:t>.</w:t>
      </w:r>
      <w:r w:rsidR="008A1344" w:rsidRPr="008A1344">
        <w:rPr>
          <w:rStyle w:val="FootnoteReference"/>
        </w:rPr>
        <w:t xml:space="preserve"> </w:t>
      </w:r>
      <w:r w:rsidR="00641242" w:rsidRPr="0098260D">
        <w:t xml:space="preserve">The </w:t>
      </w:r>
      <w:r w:rsidR="008A1344">
        <w:t xml:space="preserve">evaluation </w:t>
      </w:r>
      <w:r w:rsidR="00641242" w:rsidRPr="0098260D">
        <w:t xml:space="preserve">also </w:t>
      </w:r>
      <w:r w:rsidR="003A6B6B" w:rsidRPr="0098260D">
        <w:t xml:space="preserve">found </w:t>
      </w:r>
      <w:r w:rsidR="00641242" w:rsidRPr="0098260D">
        <w:t xml:space="preserve">that UNDP is thinly spread, </w:t>
      </w:r>
      <w:r w:rsidR="00F61497" w:rsidRPr="0098260D">
        <w:t>need</w:t>
      </w:r>
      <w:r w:rsidR="009C36D5" w:rsidRPr="0098260D">
        <w:t>ed</w:t>
      </w:r>
      <w:r w:rsidR="00F61497" w:rsidRPr="0098260D">
        <w:t xml:space="preserve"> to improve on </w:t>
      </w:r>
      <w:r w:rsidR="00166574" w:rsidRPr="0098260D">
        <w:t>reconcil</w:t>
      </w:r>
      <w:r w:rsidR="00F61497" w:rsidRPr="0098260D">
        <w:t>ing</w:t>
      </w:r>
      <w:r w:rsidR="00166574" w:rsidRPr="0098260D">
        <w:t xml:space="preserve"> </w:t>
      </w:r>
      <w:r w:rsidR="00AC64EC">
        <w:t>the localization of</w:t>
      </w:r>
      <w:r w:rsidR="00166574" w:rsidRPr="0098260D">
        <w:t xml:space="preserve"> global issues and responding to local needs, </w:t>
      </w:r>
      <w:r w:rsidR="00641242" w:rsidRPr="0098260D">
        <w:t xml:space="preserve">and </w:t>
      </w:r>
      <w:r w:rsidR="005212C0" w:rsidRPr="0098260D">
        <w:t xml:space="preserve">that its </w:t>
      </w:r>
      <w:r w:rsidR="00641242" w:rsidRPr="0098260D">
        <w:t xml:space="preserve">monitoring and reporting system </w:t>
      </w:r>
      <w:r w:rsidR="008233AC" w:rsidRPr="0098260D">
        <w:t xml:space="preserve">should capture </w:t>
      </w:r>
      <w:r w:rsidR="00825913" w:rsidRPr="0098260D">
        <w:t>people-</w:t>
      </w:r>
      <w:proofErr w:type="spellStart"/>
      <w:r w:rsidR="00BB7AF7" w:rsidRPr="0098260D">
        <w:t>centred</w:t>
      </w:r>
      <w:proofErr w:type="spellEnd"/>
      <w:r w:rsidR="00825913" w:rsidRPr="0098260D">
        <w:t xml:space="preserve"> impact</w:t>
      </w:r>
      <w:r w:rsidR="00641242" w:rsidRPr="0098260D">
        <w:t xml:space="preserve">. </w:t>
      </w:r>
    </w:p>
    <w:p w14:paraId="2F418FCF" w14:textId="098E25F5" w:rsidR="001F0935" w:rsidRDefault="00291F35" w:rsidP="007023FC">
      <w:pPr>
        <w:pStyle w:val="ListParagraph"/>
        <w:numPr>
          <w:ilvl w:val="0"/>
          <w:numId w:val="2"/>
        </w:numPr>
        <w:tabs>
          <w:tab w:val="left" w:pos="900"/>
        </w:tabs>
        <w:spacing w:after="120"/>
        <w:ind w:left="540" w:right="1210" w:firstLine="0"/>
        <w:jc w:val="both"/>
      </w:pPr>
      <w:r w:rsidRPr="0098260D">
        <w:t xml:space="preserve">Additional </w:t>
      </w:r>
      <w:r w:rsidR="00641242" w:rsidRPr="0098260D">
        <w:t>lessons learn</w:t>
      </w:r>
      <w:r w:rsidR="00D27726">
        <w:t>ed</w:t>
      </w:r>
      <w:r w:rsidR="00641242" w:rsidRPr="0098260D">
        <w:t xml:space="preserve"> </w:t>
      </w:r>
      <w:r w:rsidR="006E473F" w:rsidRPr="0098260D">
        <w:t xml:space="preserve">from stakeholder </w:t>
      </w:r>
      <w:r w:rsidR="00641242" w:rsidRPr="0098260D">
        <w:t>consultations</w:t>
      </w:r>
      <w:r w:rsidR="00637EF8" w:rsidRPr="0098260D">
        <w:t xml:space="preserve"> </w:t>
      </w:r>
      <w:r w:rsidR="003F3FEC" w:rsidRPr="0098260D">
        <w:t xml:space="preserve">include </w:t>
      </w:r>
      <w:r w:rsidR="00641242" w:rsidRPr="0098260D">
        <w:t>the need to improve communication, coordination</w:t>
      </w:r>
      <w:r w:rsidR="002703D0">
        <w:t xml:space="preserve"> and</w:t>
      </w:r>
      <w:r w:rsidR="00641242" w:rsidRPr="0098260D">
        <w:t xml:space="preserve"> downstream interventions </w:t>
      </w:r>
      <w:r w:rsidR="00D06144" w:rsidRPr="0098260D">
        <w:t xml:space="preserve">and to </w:t>
      </w:r>
      <w:r w:rsidR="00641242" w:rsidRPr="0098260D">
        <w:t>diversify partnerships</w:t>
      </w:r>
      <w:r w:rsidR="00D06144" w:rsidRPr="0098260D">
        <w:t>.</w:t>
      </w:r>
      <w:r w:rsidR="00BF574E" w:rsidRPr="0098260D">
        <w:t xml:space="preserve"> </w:t>
      </w:r>
      <w:bookmarkStart w:id="2" w:name="_Hlk39849632"/>
      <w:r w:rsidR="00641242" w:rsidRPr="0098260D">
        <w:t>The</w:t>
      </w:r>
      <w:r w:rsidR="006B445A" w:rsidRPr="0098260D">
        <w:t xml:space="preserve"> </w:t>
      </w:r>
      <w:r w:rsidR="002703D0">
        <w:t>r</w:t>
      </w:r>
      <w:r w:rsidR="006D1D64">
        <w:t>eport of the Secretary</w:t>
      </w:r>
      <w:r w:rsidR="002703D0">
        <w:t>-</w:t>
      </w:r>
      <w:r w:rsidR="006D1D64">
        <w:t xml:space="preserve">General on </w:t>
      </w:r>
      <w:r w:rsidR="002703D0">
        <w:t>d</w:t>
      </w:r>
      <w:r w:rsidR="006D1D64">
        <w:t xml:space="preserve">evelopment </w:t>
      </w:r>
      <w:r w:rsidR="002703D0">
        <w:t>c</w:t>
      </w:r>
      <w:r w:rsidR="006D1D64">
        <w:t xml:space="preserve">ooperation </w:t>
      </w:r>
      <w:r w:rsidR="005623DA">
        <w:t>with</w:t>
      </w:r>
      <w:r w:rsidR="00A46154">
        <w:t xml:space="preserve"> m</w:t>
      </w:r>
      <w:r w:rsidR="00641242" w:rsidRPr="0098260D">
        <w:t>iddle-</w:t>
      </w:r>
      <w:r w:rsidR="00A46154">
        <w:t>i</w:t>
      </w:r>
      <w:r w:rsidR="00641242" w:rsidRPr="0098260D">
        <w:t xml:space="preserve">ncome </w:t>
      </w:r>
      <w:r w:rsidR="00A46154">
        <w:t>countries</w:t>
      </w:r>
      <w:r w:rsidR="005623DA">
        <w:t xml:space="preserve"> (2017)</w:t>
      </w:r>
      <w:r w:rsidR="005623DA">
        <w:rPr>
          <w:rStyle w:val="FootnoteReference"/>
        </w:rPr>
        <w:footnoteReference w:id="6"/>
      </w:r>
      <w:r w:rsidR="00A46154">
        <w:t xml:space="preserve"> </w:t>
      </w:r>
      <w:bookmarkEnd w:id="2"/>
      <w:r w:rsidR="005623DA">
        <w:t>accentuate</w:t>
      </w:r>
      <w:r w:rsidR="002703D0">
        <w:t>d</w:t>
      </w:r>
      <w:r w:rsidR="005623DA">
        <w:t xml:space="preserve"> </w:t>
      </w:r>
      <w:r w:rsidR="002703D0">
        <w:t xml:space="preserve">the </w:t>
      </w:r>
      <w:r w:rsidR="00641242" w:rsidRPr="0098260D">
        <w:t xml:space="preserve">UNDP </w:t>
      </w:r>
      <w:r w:rsidR="00D06144" w:rsidRPr="0098260D">
        <w:t>partnership with the Government</w:t>
      </w:r>
      <w:r w:rsidR="001F0935">
        <w:t>,</w:t>
      </w:r>
      <w:r w:rsidR="006B445A" w:rsidRPr="0098260D">
        <w:t xml:space="preserve"> w</w:t>
      </w:r>
      <w:r w:rsidR="0085619C" w:rsidRPr="0098260D">
        <w:t>h</w:t>
      </w:r>
      <w:r w:rsidR="006B445A" w:rsidRPr="0098260D">
        <w:t>ich ha</w:t>
      </w:r>
      <w:r w:rsidR="0085619C" w:rsidRPr="0098260D">
        <w:t>s</w:t>
      </w:r>
      <w:r w:rsidR="006B445A" w:rsidRPr="0098260D">
        <w:t xml:space="preserve"> been amplified by the need for collaborative efforts to implement the 2030 </w:t>
      </w:r>
      <w:r w:rsidR="00A46154">
        <w:t xml:space="preserve">Agenda for Sustainable Development </w:t>
      </w:r>
      <w:r w:rsidR="006B445A" w:rsidRPr="0098260D">
        <w:t>and Africa Union Agenda 2063.</w:t>
      </w:r>
      <w:r w:rsidR="00613976" w:rsidRPr="0098260D">
        <w:t xml:space="preserve"> </w:t>
      </w:r>
      <w:r w:rsidR="006B445A" w:rsidRPr="0098260D">
        <w:t>In the 2020-</w:t>
      </w:r>
      <w:r w:rsidR="00A46154">
        <w:t>20</w:t>
      </w:r>
      <w:r w:rsidR="006B445A" w:rsidRPr="0098260D">
        <w:t xml:space="preserve">25 </w:t>
      </w:r>
      <w:r w:rsidR="00424A25">
        <w:t>country programme</w:t>
      </w:r>
      <w:r w:rsidR="006B445A" w:rsidRPr="0098260D">
        <w:t>, UNDP is driven by its comparative advantage, lessons learn</w:t>
      </w:r>
      <w:r w:rsidR="00A46154">
        <w:t>ed</w:t>
      </w:r>
      <w:r w:rsidR="006B445A" w:rsidRPr="0098260D">
        <w:t xml:space="preserve"> and need to be focused, impactful</w:t>
      </w:r>
      <w:r w:rsidR="008202BF" w:rsidRPr="0098260D">
        <w:t xml:space="preserve">, </w:t>
      </w:r>
      <w:r w:rsidR="006B445A" w:rsidRPr="0098260D">
        <w:t>sustainable</w:t>
      </w:r>
      <w:r w:rsidR="008202BF" w:rsidRPr="0098260D">
        <w:t xml:space="preserve"> and transformative</w:t>
      </w:r>
      <w:r w:rsidR="0085619C" w:rsidRPr="0098260D">
        <w:t xml:space="preserve">. </w:t>
      </w:r>
    </w:p>
    <w:p w14:paraId="4B28E976" w14:textId="1CCEE463" w:rsidR="00E930EE" w:rsidRPr="0098260D" w:rsidRDefault="0085619C" w:rsidP="007023FC">
      <w:pPr>
        <w:pStyle w:val="ListParagraph"/>
        <w:numPr>
          <w:ilvl w:val="0"/>
          <w:numId w:val="2"/>
        </w:numPr>
        <w:tabs>
          <w:tab w:val="left" w:pos="900"/>
        </w:tabs>
        <w:spacing w:after="120"/>
        <w:ind w:left="540" w:right="1210" w:firstLine="0"/>
        <w:jc w:val="both"/>
      </w:pPr>
      <w:r w:rsidRPr="0098260D">
        <w:t>Th</w:t>
      </w:r>
      <w:r w:rsidR="00B714B6" w:rsidRPr="0098260D">
        <w:t>is</w:t>
      </w:r>
      <w:r w:rsidRPr="0098260D">
        <w:t xml:space="preserve"> </w:t>
      </w:r>
      <w:r w:rsidR="00424A25">
        <w:t>country programme</w:t>
      </w:r>
      <w:r w:rsidR="00A46154" w:rsidRPr="0098260D">
        <w:t xml:space="preserve"> </w:t>
      </w:r>
      <w:r w:rsidRPr="0098260D">
        <w:t>will be different</w:t>
      </w:r>
      <w:r w:rsidR="00B714B6" w:rsidRPr="0098260D">
        <w:t xml:space="preserve"> as it </w:t>
      </w:r>
      <w:r w:rsidR="00A46154">
        <w:t>prioritizes</w:t>
      </w:r>
      <w:r w:rsidR="00A46154" w:rsidRPr="0098260D">
        <w:t xml:space="preserve"> </w:t>
      </w:r>
      <w:r w:rsidR="00F55321" w:rsidRPr="0098260D">
        <w:t>Deliver</w:t>
      </w:r>
      <w:r w:rsidR="00F55321">
        <w:t>ing</w:t>
      </w:r>
      <w:r w:rsidR="00F55321" w:rsidRPr="0098260D">
        <w:t xml:space="preserve"> as One</w:t>
      </w:r>
      <w:r w:rsidR="00F55321">
        <w:t xml:space="preserve"> </w:t>
      </w:r>
      <w:r w:rsidR="00BB7AF7">
        <w:t>and supporting</w:t>
      </w:r>
      <w:r w:rsidR="00A46154">
        <w:t xml:space="preserve"> </w:t>
      </w:r>
      <w:r w:rsidR="00B714B6" w:rsidRPr="0098260D">
        <w:t xml:space="preserve">the Government </w:t>
      </w:r>
      <w:r w:rsidR="00A46154">
        <w:t xml:space="preserve">in </w:t>
      </w:r>
      <w:r w:rsidR="00B714B6" w:rsidRPr="0098260D">
        <w:t>address</w:t>
      </w:r>
      <w:r w:rsidR="00A46154">
        <w:t>ing</w:t>
      </w:r>
      <w:r w:rsidR="00B714B6" w:rsidRPr="0098260D">
        <w:t xml:space="preserve"> the spread of </w:t>
      </w:r>
      <w:r w:rsidR="00A46154">
        <w:t>coronavirus disease (</w:t>
      </w:r>
      <w:r w:rsidR="00B714B6" w:rsidRPr="0098260D">
        <w:t>C</w:t>
      </w:r>
      <w:r w:rsidR="00A46154" w:rsidRPr="0098260D">
        <w:t>OVID</w:t>
      </w:r>
      <w:r w:rsidR="00B714B6" w:rsidRPr="0098260D">
        <w:t>-19</w:t>
      </w:r>
      <w:r w:rsidR="00A46154">
        <w:t>)</w:t>
      </w:r>
      <w:r w:rsidR="00B714B6" w:rsidRPr="0098260D">
        <w:t xml:space="preserve"> in the short term</w:t>
      </w:r>
      <w:r w:rsidR="00E930EE" w:rsidRPr="0098260D">
        <w:t>,</w:t>
      </w:r>
      <w:r w:rsidR="00B714B6" w:rsidRPr="0098260D">
        <w:t xml:space="preserve"> while </w:t>
      </w:r>
      <w:r w:rsidR="001F0935">
        <w:t xml:space="preserve">in the long-term </w:t>
      </w:r>
      <w:r w:rsidR="00B714B6" w:rsidRPr="0098260D">
        <w:t>instituting measures to build resilience, foster reintegration</w:t>
      </w:r>
      <w:r w:rsidR="00A46154">
        <w:t xml:space="preserve"> and</w:t>
      </w:r>
      <w:r w:rsidR="00B714B6" w:rsidRPr="0098260D">
        <w:t xml:space="preserve"> stop stigma</w:t>
      </w:r>
      <w:r w:rsidR="00844FA6" w:rsidRPr="0098260D">
        <w:t xml:space="preserve"> and</w:t>
      </w:r>
      <w:r w:rsidR="00844FA6">
        <w:t xml:space="preserve"> discrimination</w:t>
      </w:r>
      <w:r w:rsidR="00B714B6" w:rsidRPr="0098260D">
        <w:t xml:space="preserve">. Fundamentally, </w:t>
      </w:r>
      <w:r w:rsidR="00E930EE" w:rsidRPr="0098260D">
        <w:t xml:space="preserve">the </w:t>
      </w:r>
      <w:r w:rsidR="00424A25">
        <w:t>country programme</w:t>
      </w:r>
      <w:r w:rsidR="005E2BC5" w:rsidRPr="0098260D">
        <w:t xml:space="preserve"> </w:t>
      </w:r>
      <w:r w:rsidR="00B714B6" w:rsidRPr="0098260D">
        <w:t>will a</w:t>
      </w:r>
      <w:r w:rsidRPr="0098260D">
        <w:t xml:space="preserve">void being thinly spread </w:t>
      </w:r>
      <w:r w:rsidR="00B714B6" w:rsidRPr="0098260D">
        <w:t>by</w:t>
      </w:r>
      <w:r w:rsidRPr="0098260D">
        <w:t xml:space="preserve"> contributing to only three UNSDCF </w:t>
      </w:r>
      <w:r w:rsidR="005E2BC5">
        <w:t>o</w:t>
      </w:r>
      <w:r w:rsidRPr="0098260D">
        <w:t>utcomes</w:t>
      </w:r>
      <w:r w:rsidR="005E2BC5">
        <w:t>.</w:t>
      </w:r>
      <w:r w:rsidR="00374F8E" w:rsidRPr="0098260D" w:rsidDel="00374F8E">
        <w:rPr>
          <w:rStyle w:val="FootnoteReference"/>
        </w:rPr>
        <w:t xml:space="preserve"> </w:t>
      </w:r>
      <w:r w:rsidR="00F55321">
        <w:t xml:space="preserve">It </w:t>
      </w:r>
      <w:r w:rsidR="00E930EE" w:rsidRPr="0098260D">
        <w:t xml:space="preserve">will </w:t>
      </w:r>
      <w:r w:rsidR="005E2BC5">
        <w:t xml:space="preserve">focus </w:t>
      </w:r>
      <w:r w:rsidR="00E930EE" w:rsidRPr="0098260D">
        <w:t xml:space="preserve">on </w:t>
      </w:r>
      <w:r w:rsidR="005E2BC5">
        <w:t xml:space="preserve">empowerment of </w:t>
      </w:r>
      <w:r w:rsidR="008202BF" w:rsidRPr="0098260D">
        <w:t xml:space="preserve">youth and women as </w:t>
      </w:r>
      <w:r w:rsidR="005E2BC5">
        <w:t xml:space="preserve">a </w:t>
      </w:r>
      <w:r w:rsidR="008202BF" w:rsidRPr="0098260D">
        <w:t>pathway to reducing poverty and inequalities</w:t>
      </w:r>
      <w:r w:rsidR="00907DD7">
        <w:t xml:space="preserve"> and will </w:t>
      </w:r>
      <w:r w:rsidR="00BB7AF7">
        <w:t>utili</w:t>
      </w:r>
      <w:r w:rsidR="00F55321">
        <w:t>z</w:t>
      </w:r>
      <w:r w:rsidR="00BB7AF7">
        <w:t xml:space="preserve">e </w:t>
      </w:r>
      <w:r w:rsidR="008202BF" w:rsidRPr="0098260D">
        <w:t xml:space="preserve">innovation </w:t>
      </w:r>
      <w:r w:rsidR="002F1290" w:rsidRPr="0098260D">
        <w:t xml:space="preserve">in finding local solutions </w:t>
      </w:r>
      <w:r w:rsidR="005E2BC5">
        <w:t xml:space="preserve">to </w:t>
      </w:r>
      <w:r w:rsidR="002F1290" w:rsidRPr="0098260D">
        <w:t xml:space="preserve">accelerate implementation of </w:t>
      </w:r>
      <w:r w:rsidR="005E2BC5">
        <w:t xml:space="preserve">the </w:t>
      </w:r>
      <w:r w:rsidR="00424A25">
        <w:t>Sustainable Development Goals</w:t>
      </w:r>
      <w:r w:rsidR="00907DD7">
        <w:t>.</w:t>
      </w:r>
      <w:r w:rsidR="002F1290" w:rsidRPr="0098260D">
        <w:t xml:space="preserve"> </w:t>
      </w:r>
    </w:p>
    <w:p w14:paraId="371B08BC" w14:textId="4AAB29EB" w:rsidR="00BF574E" w:rsidRPr="0098260D" w:rsidRDefault="002F1290" w:rsidP="00912CF9">
      <w:pPr>
        <w:pStyle w:val="ListParagraph"/>
        <w:numPr>
          <w:ilvl w:val="0"/>
          <w:numId w:val="2"/>
        </w:numPr>
        <w:tabs>
          <w:tab w:val="left" w:pos="900"/>
        </w:tabs>
        <w:ind w:left="540" w:right="1210" w:firstLine="0"/>
        <w:jc w:val="both"/>
      </w:pPr>
      <w:r w:rsidRPr="0098260D">
        <w:t xml:space="preserve">UNDP will </w:t>
      </w:r>
      <w:r w:rsidR="008202BF" w:rsidRPr="0098260D">
        <w:t xml:space="preserve">proactively court the private sector and foundations for </w:t>
      </w:r>
      <w:r w:rsidR="00424A25">
        <w:t>Goal</w:t>
      </w:r>
      <w:r w:rsidR="005E2BC5">
        <w:t>-related</w:t>
      </w:r>
      <w:r w:rsidR="005E2BC5" w:rsidRPr="0098260D">
        <w:t xml:space="preserve"> </w:t>
      </w:r>
      <w:r w:rsidR="008202BF" w:rsidRPr="0098260D">
        <w:t>impact investments</w:t>
      </w:r>
      <w:r w:rsidRPr="0098260D">
        <w:t xml:space="preserve"> and will leverage the </w:t>
      </w:r>
      <w:r w:rsidR="00907DD7">
        <w:t xml:space="preserve">experiences of the </w:t>
      </w:r>
      <w:r w:rsidRPr="0098260D">
        <w:t xml:space="preserve">Global Policy Network, </w:t>
      </w:r>
      <w:r w:rsidR="00185FB7">
        <w:t>Regional Service Centre for Africa</w:t>
      </w:r>
      <w:r w:rsidRPr="0098260D">
        <w:t xml:space="preserve">, </w:t>
      </w:r>
      <w:r w:rsidR="00424A25">
        <w:t>Sustainable Development Goal</w:t>
      </w:r>
      <w:r w:rsidRPr="0098260D">
        <w:t xml:space="preserve"> Finance Hub and headquarters. There will be </w:t>
      </w:r>
      <w:r w:rsidR="00E930EE" w:rsidRPr="0098260D">
        <w:t xml:space="preserve">a </w:t>
      </w:r>
      <w:r w:rsidR="008202BF" w:rsidRPr="0098260D">
        <w:t xml:space="preserve">greater drive for evidence-based research </w:t>
      </w:r>
      <w:r w:rsidR="008B57CA" w:rsidRPr="0098260D">
        <w:t xml:space="preserve">and collaborations with think tanks </w:t>
      </w:r>
      <w:r w:rsidR="008202BF" w:rsidRPr="0098260D">
        <w:t>to inform policy, planning and monitoring</w:t>
      </w:r>
      <w:r w:rsidRPr="0098260D">
        <w:t xml:space="preserve"> for sustainable human development</w:t>
      </w:r>
      <w:r w:rsidR="008B57CA" w:rsidRPr="0098260D">
        <w:t xml:space="preserve">. </w:t>
      </w:r>
      <w:r w:rsidRPr="0098260D">
        <w:t xml:space="preserve">UNDP </w:t>
      </w:r>
      <w:bookmarkEnd w:id="0"/>
      <w:r w:rsidR="004D1733" w:rsidRPr="0098260D">
        <w:t xml:space="preserve">will </w:t>
      </w:r>
      <w:r w:rsidR="00FF1BF5" w:rsidRPr="0098260D">
        <w:rPr>
          <w:bCs/>
        </w:rPr>
        <w:t xml:space="preserve">build on its </w:t>
      </w:r>
      <w:r w:rsidR="00096410" w:rsidRPr="0098260D">
        <w:rPr>
          <w:bCs/>
        </w:rPr>
        <w:t xml:space="preserve">integrator role </w:t>
      </w:r>
      <w:r w:rsidR="00096410">
        <w:rPr>
          <w:bCs/>
        </w:rPr>
        <w:t xml:space="preserve">and </w:t>
      </w:r>
      <w:r w:rsidR="00FF1BF5" w:rsidRPr="0098260D">
        <w:rPr>
          <w:bCs/>
        </w:rPr>
        <w:t xml:space="preserve">previous work of coordinating the Government, </w:t>
      </w:r>
      <w:r w:rsidR="00424A25">
        <w:rPr>
          <w:bCs/>
        </w:rPr>
        <w:t>United Nations</w:t>
      </w:r>
      <w:r w:rsidR="00FF1BF5" w:rsidRPr="0098260D">
        <w:rPr>
          <w:bCs/>
        </w:rPr>
        <w:t xml:space="preserve"> and civil society around the </w:t>
      </w:r>
      <w:r w:rsidR="001D2563">
        <w:rPr>
          <w:bCs/>
        </w:rPr>
        <w:t xml:space="preserve">Sustainable Development </w:t>
      </w:r>
      <w:r w:rsidR="00424A25">
        <w:t>Goals</w:t>
      </w:r>
      <w:r w:rsidR="00641242" w:rsidRPr="0098260D">
        <w:rPr>
          <w:bCs/>
        </w:rPr>
        <w:t>.</w:t>
      </w:r>
      <w:r w:rsidR="00342CF0" w:rsidRPr="0098260D">
        <w:rPr>
          <w:bCs/>
        </w:rPr>
        <w:t xml:space="preserve"> </w:t>
      </w:r>
    </w:p>
    <w:p w14:paraId="554347DC" w14:textId="77777777" w:rsidR="008300F4" w:rsidRPr="008B0F77" w:rsidRDefault="008300F4" w:rsidP="00912CF9">
      <w:pPr>
        <w:pStyle w:val="ListParagraph"/>
        <w:tabs>
          <w:tab w:val="left" w:pos="900"/>
        </w:tabs>
        <w:ind w:left="540" w:right="1210"/>
        <w:jc w:val="both"/>
      </w:pPr>
    </w:p>
    <w:p w14:paraId="2440D3E0" w14:textId="31C1B661" w:rsidR="004820B0" w:rsidRPr="0098260D" w:rsidRDefault="004820B0" w:rsidP="007023FC">
      <w:pPr>
        <w:pStyle w:val="Heading2"/>
        <w:tabs>
          <w:tab w:val="left" w:pos="900"/>
        </w:tabs>
        <w:ind w:left="540" w:right="1210" w:hanging="450"/>
        <w:jc w:val="both"/>
        <w:rPr>
          <w:rFonts w:ascii="Times New Roman" w:hAnsi="Times New Roman"/>
          <w:color w:val="000000"/>
          <w:spacing w:val="-3"/>
          <w:sz w:val="24"/>
          <w:szCs w:val="24"/>
        </w:rPr>
      </w:pPr>
      <w:r w:rsidRPr="0098260D">
        <w:rPr>
          <w:rFonts w:ascii="Times New Roman" w:hAnsi="Times New Roman"/>
          <w:bCs/>
          <w:color w:val="000000"/>
          <w:sz w:val="24"/>
          <w:szCs w:val="24"/>
        </w:rPr>
        <w:t xml:space="preserve">II. </w:t>
      </w:r>
      <w:r w:rsidR="007023FC">
        <w:rPr>
          <w:rFonts w:ascii="Times New Roman" w:hAnsi="Times New Roman"/>
          <w:bCs/>
          <w:color w:val="000000"/>
          <w:sz w:val="24"/>
          <w:szCs w:val="24"/>
        </w:rPr>
        <w:tab/>
      </w:r>
      <w:r w:rsidR="00677F8A" w:rsidRPr="0098260D">
        <w:rPr>
          <w:rFonts w:ascii="Times New Roman" w:hAnsi="Times New Roman"/>
          <w:bCs/>
          <w:color w:val="000000"/>
          <w:sz w:val="24"/>
          <w:szCs w:val="24"/>
        </w:rPr>
        <w:t xml:space="preserve">Programme </w:t>
      </w:r>
      <w:r w:rsidR="007023FC">
        <w:rPr>
          <w:rFonts w:ascii="Times New Roman" w:hAnsi="Times New Roman"/>
          <w:bCs/>
          <w:color w:val="000000"/>
          <w:sz w:val="24"/>
          <w:szCs w:val="24"/>
        </w:rPr>
        <w:t>p</w:t>
      </w:r>
      <w:r w:rsidR="00677F8A" w:rsidRPr="0098260D">
        <w:rPr>
          <w:rFonts w:ascii="Times New Roman" w:hAnsi="Times New Roman"/>
          <w:bCs/>
          <w:color w:val="000000"/>
          <w:sz w:val="24"/>
          <w:szCs w:val="24"/>
        </w:rPr>
        <w:t>riorities</w:t>
      </w:r>
      <w:r w:rsidR="002B6341" w:rsidRPr="0098260D">
        <w:rPr>
          <w:rFonts w:ascii="Times New Roman" w:hAnsi="Times New Roman"/>
          <w:bCs/>
          <w:color w:val="000000"/>
          <w:sz w:val="24"/>
          <w:szCs w:val="24"/>
        </w:rPr>
        <w:t xml:space="preserve"> </w:t>
      </w:r>
      <w:r w:rsidR="004736BE" w:rsidRPr="0098260D">
        <w:rPr>
          <w:rFonts w:ascii="Times New Roman" w:hAnsi="Times New Roman"/>
          <w:bCs/>
          <w:color w:val="000000"/>
          <w:sz w:val="24"/>
          <w:szCs w:val="24"/>
        </w:rPr>
        <w:t xml:space="preserve">and </w:t>
      </w:r>
      <w:r w:rsidR="007023FC">
        <w:rPr>
          <w:rFonts w:ascii="Times New Roman" w:hAnsi="Times New Roman"/>
          <w:bCs/>
          <w:color w:val="000000"/>
          <w:sz w:val="24"/>
          <w:szCs w:val="24"/>
        </w:rPr>
        <w:t>p</w:t>
      </w:r>
      <w:r w:rsidR="002B6341" w:rsidRPr="0098260D">
        <w:rPr>
          <w:rFonts w:ascii="Times New Roman" w:hAnsi="Times New Roman"/>
          <w:bCs/>
          <w:color w:val="000000"/>
          <w:sz w:val="24"/>
          <w:szCs w:val="24"/>
        </w:rPr>
        <w:t>artnerships</w:t>
      </w:r>
      <w:r w:rsidR="00074DB9" w:rsidRPr="0098260D">
        <w:rPr>
          <w:rFonts w:ascii="Times New Roman" w:hAnsi="Times New Roman"/>
          <w:bCs/>
          <w:color w:val="000000"/>
          <w:sz w:val="24"/>
          <w:szCs w:val="24"/>
        </w:rPr>
        <w:t xml:space="preserve"> </w:t>
      </w:r>
    </w:p>
    <w:p w14:paraId="2440D3E1" w14:textId="77777777" w:rsidR="00E42084" w:rsidRPr="008B0F77" w:rsidRDefault="00E42084" w:rsidP="00912CF9">
      <w:pPr>
        <w:tabs>
          <w:tab w:val="left" w:pos="900"/>
        </w:tabs>
        <w:ind w:left="540" w:right="1210"/>
      </w:pPr>
    </w:p>
    <w:p w14:paraId="35A4B7C1" w14:textId="2AC0509B" w:rsidR="003F1062" w:rsidRDefault="00641242" w:rsidP="007023FC">
      <w:pPr>
        <w:pStyle w:val="ListParagraph"/>
        <w:numPr>
          <w:ilvl w:val="0"/>
          <w:numId w:val="2"/>
        </w:numPr>
        <w:tabs>
          <w:tab w:val="left" w:pos="900"/>
        </w:tabs>
        <w:spacing w:after="120"/>
        <w:ind w:left="540" w:right="1210" w:firstLine="0"/>
        <w:jc w:val="both"/>
      </w:pPr>
      <w:r w:rsidRPr="008B0F77">
        <w:t xml:space="preserve">The anchor of the UNDP </w:t>
      </w:r>
      <w:r w:rsidR="00424A25">
        <w:t>country programme</w:t>
      </w:r>
      <w:r w:rsidRPr="008B0F77">
        <w:t xml:space="preserve"> 2020-2025 is youth and women</w:t>
      </w:r>
      <w:r w:rsidR="006A606A" w:rsidRPr="008B0F77">
        <w:t>’s</w:t>
      </w:r>
      <w:r w:rsidRPr="008B0F77">
        <w:t xml:space="preserve"> </w:t>
      </w:r>
      <w:r w:rsidR="00096410" w:rsidRPr="008B0F77">
        <w:t>empowerment</w:t>
      </w:r>
      <w:r w:rsidR="00096410">
        <w:t xml:space="preserve"> and </w:t>
      </w:r>
      <w:r w:rsidR="00BB7AF7">
        <w:t>employment,</w:t>
      </w:r>
      <w:r w:rsidR="009F4D92">
        <w:t xml:space="preserve"> as</w:t>
      </w:r>
      <w:r w:rsidR="000A1E68">
        <w:t xml:space="preserve"> </w:t>
      </w:r>
      <w:r w:rsidRPr="008B0F77">
        <w:t xml:space="preserve">the bedrock </w:t>
      </w:r>
      <w:r w:rsidR="00096410">
        <w:t xml:space="preserve">for </w:t>
      </w:r>
      <w:r w:rsidRPr="008B0F77">
        <w:t xml:space="preserve">reducing poverty and inequality in </w:t>
      </w:r>
      <w:r w:rsidR="00424A25">
        <w:t>South Africa</w:t>
      </w:r>
      <w:r w:rsidRPr="008B0F77">
        <w:t xml:space="preserve">. The </w:t>
      </w:r>
      <w:r w:rsidR="00424A25">
        <w:t>country programme</w:t>
      </w:r>
      <w:r w:rsidR="004966D0" w:rsidRPr="008B0F77">
        <w:t xml:space="preserve"> </w:t>
      </w:r>
      <w:r w:rsidR="006A606A" w:rsidRPr="008B0F77">
        <w:t xml:space="preserve">is aligned to </w:t>
      </w:r>
      <w:r w:rsidR="00773C25" w:rsidRPr="008B0F77">
        <w:t xml:space="preserve">three </w:t>
      </w:r>
      <w:r w:rsidRPr="008B0F77">
        <w:t>of the nine UNS</w:t>
      </w:r>
      <w:r w:rsidR="001D2563">
        <w:t>D</w:t>
      </w:r>
      <w:r w:rsidRPr="008B0F77">
        <w:t>CF outcomes</w:t>
      </w:r>
      <w:r w:rsidR="004966D0">
        <w:t>,</w:t>
      </w:r>
      <w:r w:rsidRPr="008B0F77">
        <w:t xml:space="preserve"> </w:t>
      </w:r>
      <w:r w:rsidR="00F55321">
        <w:t xml:space="preserve">on </w:t>
      </w:r>
      <w:r w:rsidR="00F55321" w:rsidRPr="00F55321">
        <w:t>equitable social and economic opportunities</w:t>
      </w:r>
      <w:r w:rsidR="00F55321">
        <w:t xml:space="preserve">, participation in decision-making and access to justice, and </w:t>
      </w:r>
      <w:r w:rsidR="00C67D47">
        <w:t>resilience to climate change.</w:t>
      </w:r>
      <w:r w:rsidR="00F55321" w:rsidRPr="00F55321">
        <w:t xml:space="preserve"> </w:t>
      </w:r>
      <w:r w:rsidR="00C67D47">
        <w:t xml:space="preserve">It </w:t>
      </w:r>
      <w:r w:rsidR="004966D0">
        <w:t xml:space="preserve">implements </w:t>
      </w:r>
      <w:r w:rsidRPr="008B0F77">
        <w:t xml:space="preserve">the </w:t>
      </w:r>
      <w:r w:rsidR="004966D0">
        <w:t xml:space="preserve">six signature solutions of the </w:t>
      </w:r>
      <w:r w:rsidRPr="008B0F77">
        <w:t xml:space="preserve">UNDP </w:t>
      </w:r>
      <w:r w:rsidR="004966D0" w:rsidRPr="008B0F77">
        <w:t>Strategic Plan</w:t>
      </w:r>
      <w:r w:rsidR="004966D0">
        <w:t>,</w:t>
      </w:r>
      <w:r w:rsidR="004966D0" w:rsidRPr="008B0F77">
        <w:t xml:space="preserve"> </w:t>
      </w:r>
      <w:r w:rsidRPr="008B0F77">
        <w:t>2018-2021</w:t>
      </w:r>
      <w:r w:rsidR="004966D0">
        <w:t xml:space="preserve"> </w:t>
      </w:r>
      <w:r w:rsidR="00750C37">
        <w:t xml:space="preserve">and </w:t>
      </w:r>
      <w:r w:rsidR="003E11D3">
        <w:t>prioritiz</w:t>
      </w:r>
      <w:r w:rsidR="004966D0">
        <w:t xml:space="preserve">es </w:t>
      </w:r>
      <w:r w:rsidR="00750C37">
        <w:t>five of the six impact areas</w:t>
      </w:r>
      <w:r w:rsidR="00750C37">
        <w:rPr>
          <w:rStyle w:val="FootnoteReference"/>
        </w:rPr>
        <w:footnoteReference w:id="7"/>
      </w:r>
      <w:r w:rsidR="00750C37">
        <w:t xml:space="preserve"> </w:t>
      </w:r>
      <w:r w:rsidR="003E11D3">
        <w:t xml:space="preserve">of the UNDP </w:t>
      </w:r>
      <w:r w:rsidR="00F55321">
        <w:t>r</w:t>
      </w:r>
      <w:r w:rsidR="003E11D3">
        <w:t xml:space="preserve">egional </w:t>
      </w:r>
      <w:r w:rsidR="00F55321">
        <w:t>o</w:t>
      </w:r>
      <w:r w:rsidR="003E11D3">
        <w:t>ffer (2020-</w:t>
      </w:r>
      <w:r w:rsidR="004966D0">
        <w:t>20</w:t>
      </w:r>
      <w:r w:rsidR="003E11D3">
        <w:t xml:space="preserve">21), </w:t>
      </w:r>
      <w:r w:rsidR="00750C37">
        <w:t>including the associated foundational enablers</w:t>
      </w:r>
      <w:r w:rsidR="004966D0">
        <w:t>.</w:t>
      </w:r>
      <w:r w:rsidR="00750C37">
        <w:rPr>
          <w:rStyle w:val="FootnoteReference"/>
        </w:rPr>
        <w:footnoteReference w:id="8"/>
      </w:r>
      <w:r w:rsidR="003E11D3">
        <w:t xml:space="preserve"> </w:t>
      </w:r>
    </w:p>
    <w:p w14:paraId="4BE160CD" w14:textId="7BAE0F0B" w:rsidR="003F4700" w:rsidRPr="008B0F77" w:rsidRDefault="00F47A2E" w:rsidP="007023FC">
      <w:pPr>
        <w:pStyle w:val="ListParagraph"/>
        <w:numPr>
          <w:ilvl w:val="0"/>
          <w:numId w:val="2"/>
        </w:numPr>
        <w:tabs>
          <w:tab w:val="left" w:pos="900"/>
        </w:tabs>
        <w:spacing w:after="120"/>
        <w:ind w:left="540" w:right="1210" w:firstLine="0"/>
        <w:jc w:val="both"/>
      </w:pPr>
      <w:r w:rsidRPr="008B0F77">
        <w:t xml:space="preserve">The </w:t>
      </w:r>
      <w:r w:rsidR="00424A25">
        <w:t>country programme</w:t>
      </w:r>
      <w:r w:rsidR="007466D0">
        <w:t xml:space="preserve"> will be </w:t>
      </w:r>
      <w:r w:rsidRPr="008B0F77">
        <w:t>operationalize</w:t>
      </w:r>
      <w:r w:rsidR="007466D0">
        <w:t>d</w:t>
      </w:r>
      <w:r w:rsidRPr="008B0F77">
        <w:t xml:space="preserve"> through </w:t>
      </w:r>
      <w:r w:rsidR="00AB44BF" w:rsidRPr="008B0F77">
        <w:t xml:space="preserve">three interrelated </w:t>
      </w:r>
      <w:r w:rsidR="00773C25" w:rsidRPr="008B0F77">
        <w:t>p</w:t>
      </w:r>
      <w:r w:rsidR="00163C7C" w:rsidRPr="008B0F77">
        <w:t>ortfolios</w:t>
      </w:r>
      <w:r w:rsidR="003E11D3">
        <w:t xml:space="preserve">, </w:t>
      </w:r>
      <w:r w:rsidR="00C625D5">
        <w:t>with</w:t>
      </w:r>
      <w:r w:rsidR="003E11D3">
        <w:t xml:space="preserve"> critical</w:t>
      </w:r>
      <w:r w:rsidR="00C625D5">
        <w:t xml:space="preserve"> emphasis </w:t>
      </w:r>
      <w:r w:rsidR="00F55321">
        <w:t>on l</w:t>
      </w:r>
      <w:r w:rsidR="007466D0">
        <w:t>eav</w:t>
      </w:r>
      <w:r w:rsidR="00F55321">
        <w:t>ing</w:t>
      </w:r>
      <w:r w:rsidR="007466D0">
        <w:t xml:space="preserve"> </w:t>
      </w:r>
      <w:r w:rsidR="00F55321">
        <w:t>n</w:t>
      </w:r>
      <w:r w:rsidR="007466D0">
        <w:t xml:space="preserve">o </w:t>
      </w:r>
      <w:r w:rsidR="00F55321">
        <w:t>o</w:t>
      </w:r>
      <w:r w:rsidR="007466D0">
        <w:t xml:space="preserve">ne </w:t>
      </w:r>
      <w:r w:rsidR="00F55321">
        <w:t>b</w:t>
      </w:r>
      <w:r w:rsidR="007466D0">
        <w:t xml:space="preserve">ehind and </w:t>
      </w:r>
      <w:r w:rsidR="00C625D5">
        <w:t xml:space="preserve">achievement of the </w:t>
      </w:r>
      <w:r w:rsidR="00424A25">
        <w:t>Sustainable Development Goals</w:t>
      </w:r>
      <w:r w:rsidR="00AB44BF" w:rsidRPr="008B0F77">
        <w:t xml:space="preserve">. </w:t>
      </w:r>
      <w:r w:rsidR="00773C25" w:rsidRPr="008B0F77">
        <w:t>Considering</w:t>
      </w:r>
      <w:r w:rsidR="003E11D3">
        <w:t xml:space="preserve"> that</w:t>
      </w:r>
      <w:r w:rsidR="00796514" w:rsidRPr="008B0F77">
        <w:t xml:space="preserve"> </w:t>
      </w:r>
      <w:r w:rsidR="001960E2">
        <w:t xml:space="preserve">the </w:t>
      </w:r>
      <w:r w:rsidR="00796514" w:rsidRPr="008B0F77">
        <w:t>impact</w:t>
      </w:r>
      <w:r w:rsidR="00844FA6">
        <w:t>s</w:t>
      </w:r>
      <w:r w:rsidR="00796514" w:rsidRPr="008B0F77">
        <w:t xml:space="preserve"> of COVID</w:t>
      </w:r>
      <w:r w:rsidR="00C46540">
        <w:t>-</w:t>
      </w:r>
      <w:r w:rsidR="00796514" w:rsidRPr="008B0F77">
        <w:t xml:space="preserve">19 </w:t>
      </w:r>
      <w:r w:rsidR="00096410">
        <w:t>may</w:t>
      </w:r>
      <w:r w:rsidR="00C665DC" w:rsidRPr="008B0F77">
        <w:t xml:space="preserve"> outlast the </w:t>
      </w:r>
      <w:r w:rsidR="001960E2">
        <w:t xml:space="preserve">period </w:t>
      </w:r>
      <w:r w:rsidR="00C665DC" w:rsidRPr="008B0F77">
        <w:t xml:space="preserve">of this </w:t>
      </w:r>
      <w:r w:rsidR="00424A25">
        <w:t>country programme</w:t>
      </w:r>
      <w:r w:rsidR="00C665DC" w:rsidRPr="008B0F77">
        <w:t xml:space="preserve">, </w:t>
      </w:r>
      <w:r w:rsidR="0017062A" w:rsidRPr="008B0F77">
        <w:t xml:space="preserve">the </w:t>
      </w:r>
      <w:r w:rsidR="003E11D3">
        <w:t>portfolios</w:t>
      </w:r>
      <w:r w:rsidR="0017062A" w:rsidRPr="008B0F77">
        <w:t>, especially inclusive</w:t>
      </w:r>
      <w:r w:rsidR="000B62FE" w:rsidRPr="008B0F77">
        <w:t xml:space="preserve"> and sustainable</w:t>
      </w:r>
      <w:r w:rsidR="0017062A" w:rsidRPr="008B0F77">
        <w:t xml:space="preserve"> growth</w:t>
      </w:r>
      <w:r w:rsidR="000B62FE" w:rsidRPr="008B0F77">
        <w:t xml:space="preserve">, will </w:t>
      </w:r>
      <w:r w:rsidR="006D5135" w:rsidRPr="008B0F77">
        <w:t>mainstream the short</w:t>
      </w:r>
      <w:r w:rsidR="00C67D47">
        <w:t>-</w:t>
      </w:r>
      <w:r w:rsidR="00956D87" w:rsidRPr="008B0F77">
        <w:t xml:space="preserve"> and </w:t>
      </w:r>
      <w:r w:rsidR="007620FF" w:rsidRPr="008B0F77">
        <w:t xml:space="preserve">medium-term </w:t>
      </w:r>
      <w:r w:rsidR="0074276D" w:rsidRPr="008B0F77">
        <w:t>responses</w:t>
      </w:r>
      <w:r w:rsidR="00C67D47">
        <w:t xml:space="preserve"> to the pandemic as well as the </w:t>
      </w:r>
      <w:r w:rsidR="00956D87" w:rsidRPr="008B0F77">
        <w:t>long-term</w:t>
      </w:r>
      <w:r w:rsidR="0074276D" w:rsidRPr="008B0F77">
        <w:t xml:space="preserve"> </w:t>
      </w:r>
      <w:r w:rsidR="00956D87" w:rsidRPr="008B0F77">
        <w:t>socio</w:t>
      </w:r>
      <w:r w:rsidR="00A94E76" w:rsidRPr="008B0F77">
        <w:t>economic</w:t>
      </w:r>
      <w:r w:rsidR="0074276D" w:rsidRPr="008B0F77">
        <w:t xml:space="preserve"> and </w:t>
      </w:r>
      <w:r w:rsidR="00A94E76" w:rsidRPr="008B0F77">
        <w:t xml:space="preserve">governance interventions that will help </w:t>
      </w:r>
      <w:r w:rsidR="001463E9" w:rsidRPr="008B0F77">
        <w:t xml:space="preserve">sustain existing development gains and </w:t>
      </w:r>
      <w:r w:rsidR="003E11D3">
        <w:t xml:space="preserve">stimulate </w:t>
      </w:r>
      <w:r w:rsidR="001463E9" w:rsidRPr="008B0F77">
        <w:t>full recover</w:t>
      </w:r>
      <w:r w:rsidR="003E11D3">
        <w:t>y</w:t>
      </w:r>
      <w:r w:rsidR="00096410">
        <w:t>.</w:t>
      </w:r>
      <w:r w:rsidR="001463E9" w:rsidRPr="008B0F77">
        <w:t xml:space="preserve"> </w:t>
      </w:r>
    </w:p>
    <w:p w14:paraId="72C8FF0C" w14:textId="77777777" w:rsidR="00400037" w:rsidRDefault="00400037">
      <w:pPr>
        <w:rPr>
          <w:b/>
        </w:rPr>
      </w:pPr>
      <w:r>
        <w:rPr>
          <w:b/>
        </w:rPr>
        <w:br w:type="page"/>
      </w:r>
    </w:p>
    <w:p w14:paraId="71B4A0C6" w14:textId="61541C27" w:rsidR="004743FC" w:rsidRPr="008B0F77" w:rsidRDefault="00AB44BF" w:rsidP="007023FC">
      <w:pPr>
        <w:pStyle w:val="ListParagraph"/>
        <w:tabs>
          <w:tab w:val="left" w:pos="900"/>
        </w:tabs>
        <w:spacing w:after="120"/>
        <w:ind w:left="540" w:right="1210"/>
        <w:jc w:val="both"/>
        <w:rPr>
          <w:b/>
        </w:rPr>
      </w:pPr>
      <w:r w:rsidRPr="008B0F77">
        <w:rPr>
          <w:b/>
        </w:rPr>
        <w:lastRenderedPageBreak/>
        <w:t>P</w:t>
      </w:r>
      <w:r w:rsidR="00BC3A0F" w:rsidRPr="008B0F77">
        <w:rPr>
          <w:b/>
        </w:rPr>
        <w:t>ortfolio</w:t>
      </w:r>
      <w:r w:rsidR="00DA3B91" w:rsidRPr="008B0F77">
        <w:rPr>
          <w:b/>
        </w:rPr>
        <w:t xml:space="preserve"> </w:t>
      </w:r>
      <w:r w:rsidRPr="008B0F77">
        <w:rPr>
          <w:b/>
        </w:rPr>
        <w:t>1</w:t>
      </w:r>
      <w:r w:rsidR="001960E2">
        <w:rPr>
          <w:b/>
        </w:rPr>
        <w:t>.</w:t>
      </w:r>
      <w:r w:rsidRPr="008B0F77">
        <w:rPr>
          <w:b/>
        </w:rPr>
        <w:t xml:space="preserve"> </w:t>
      </w:r>
      <w:r w:rsidR="004743FC" w:rsidRPr="008B0F77">
        <w:rPr>
          <w:b/>
        </w:rPr>
        <w:t>Inclusive, just and sustainable economic growth</w:t>
      </w:r>
    </w:p>
    <w:p w14:paraId="2413125A" w14:textId="3F4F5845" w:rsidR="00500BC9" w:rsidRDefault="004743FC" w:rsidP="007023FC">
      <w:pPr>
        <w:pStyle w:val="ListParagraph"/>
        <w:numPr>
          <w:ilvl w:val="0"/>
          <w:numId w:val="2"/>
        </w:numPr>
        <w:tabs>
          <w:tab w:val="left" w:pos="900"/>
        </w:tabs>
        <w:spacing w:after="120" w:line="259" w:lineRule="auto"/>
        <w:ind w:left="540" w:right="1210" w:firstLine="0"/>
        <w:jc w:val="both"/>
        <w:rPr>
          <w:bCs/>
        </w:rPr>
      </w:pPr>
      <w:r w:rsidRPr="008B0F77">
        <w:rPr>
          <w:bCs/>
        </w:rPr>
        <w:t xml:space="preserve">People must be the means and end of economic growth. This </w:t>
      </w:r>
      <w:r w:rsidR="001960E2">
        <w:rPr>
          <w:bCs/>
        </w:rPr>
        <w:t>requires</w:t>
      </w:r>
      <w:r w:rsidRPr="008B0F77">
        <w:rPr>
          <w:bCs/>
        </w:rPr>
        <w:t xml:space="preserve"> </w:t>
      </w:r>
      <w:r w:rsidR="001960E2" w:rsidRPr="008B0F77">
        <w:rPr>
          <w:bCs/>
        </w:rPr>
        <w:t xml:space="preserve">inclusive and sustainable </w:t>
      </w:r>
      <w:r w:rsidRPr="008B0F77">
        <w:rPr>
          <w:bCs/>
        </w:rPr>
        <w:t>economic growth that enables all South Africans, particularly women, youth, people with disabilities and other marginalized groups</w:t>
      </w:r>
      <w:r w:rsidR="001960E2">
        <w:rPr>
          <w:bCs/>
        </w:rPr>
        <w:t>,</w:t>
      </w:r>
      <w:r w:rsidRPr="008B0F77">
        <w:rPr>
          <w:bCs/>
        </w:rPr>
        <w:t xml:space="preserve"> to access socioeconomic opportunities. This will be achieved by developing value chains in the circular economy that can create new jobs and </w:t>
      </w:r>
      <w:r w:rsidR="00BB7AF7" w:rsidRPr="008B0F77">
        <w:rPr>
          <w:bCs/>
        </w:rPr>
        <w:t>enterprises and</w:t>
      </w:r>
      <w:r w:rsidR="001960E2">
        <w:rPr>
          <w:bCs/>
        </w:rPr>
        <w:t xml:space="preserve"> </w:t>
      </w:r>
      <w:r w:rsidRPr="008B0F77">
        <w:rPr>
          <w:bCs/>
        </w:rPr>
        <w:t xml:space="preserve">are </w:t>
      </w:r>
      <w:r w:rsidR="00A96591" w:rsidRPr="008B0F77">
        <w:rPr>
          <w:bCs/>
        </w:rPr>
        <w:t xml:space="preserve">risk-informed and </w:t>
      </w:r>
      <w:r w:rsidRPr="008B0F77">
        <w:rPr>
          <w:bCs/>
        </w:rPr>
        <w:t>environmentally sustainable</w:t>
      </w:r>
      <w:r w:rsidR="00500BC9">
        <w:rPr>
          <w:bCs/>
        </w:rPr>
        <w:t xml:space="preserve">. </w:t>
      </w:r>
    </w:p>
    <w:p w14:paraId="1607869B" w14:textId="52F998F6" w:rsidR="00500BC9" w:rsidRDefault="001960E2" w:rsidP="007023FC">
      <w:pPr>
        <w:pStyle w:val="ListParagraph"/>
        <w:numPr>
          <w:ilvl w:val="0"/>
          <w:numId w:val="2"/>
        </w:numPr>
        <w:tabs>
          <w:tab w:val="left" w:pos="900"/>
        </w:tabs>
        <w:spacing w:after="120" w:line="259" w:lineRule="auto"/>
        <w:ind w:left="540" w:right="1210" w:firstLine="0"/>
        <w:jc w:val="both"/>
        <w:rPr>
          <w:bCs/>
        </w:rPr>
      </w:pPr>
      <w:r>
        <w:rPr>
          <w:bCs/>
        </w:rPr>
        <w:t>Efforts will f</w:t>
      </w:r>
      <w:r w:rsidR="00500BC9" w:rsidRPr="00500BC9">
        <w:rPr>
          <w:bCs/>
        </w:rPr>
        <w:t>ocus on</w:t>
      </w:r>
      <w:r w:rsidR="004743FC" w:rsidRPr="00500BC9">
        <w:rPr>
          <w:bCs/>
        </w:rPr>
        <w:t xml:space="preserve"> digital skills development and entrepreneurship; increase</w:t>
      </w:r>
      <w:r>
        <w:rPr>
          <w:bCs/>
        </w:rPr>
        <w:t>d</w:t>
      </w:r>
      <w:r w:rsidR="004743FC" w:rsidRPr="00500BC9">
        <w:rPr>
          <w:bCs/>
        </w:rPr>
        <w:t xml:space="preserve"> access to land for people living in rural areas and improve</w:t>
      </w:r>
      <w:r>
        <w:rPr>
          <w:bCs/>
        </w:rPr>
        <w:t>d</w:t>
      </w:r>
      <w:r w:rsidR="004743FC" w:rsidRPr="00500BC9">
        <w:rPr>
          <w:bCs/>
        </w:rPr>
        <w:t xml:space="preserve"> small-scale agriculture</w:t>
      </w:r>
      <w:r>
        <w:rPr>
          <w:bCs/>
        </w:rPr>
        <w:t>;</w:t>
      </w:r>
      <w:r w:rsidR="004743FC" w:rsidRPr="00500BC9">
        <w:rPr>
          <w:bCs/>
        </w:rPr>
        <w:t xml:space="preserve"> and strengthening social protection for the most vulnerable </w:t>
      </w:r>
      <w:r w:rsidR="00A5632B">
        <w:rPr>
          <w:bCs/>
        </w:rPr>
        <w:t>group</w:t>
      </w:r>
      <w:r>
        <w:rPr>
          <w:bCs/>
        </w:rPr>
        <w:t>s</w:t>
      </w:r>
      <w:r w:rsidR="00A5632B">
        <w:rPr>
          <w:bCs/>
        </w:rPr>
        <w:t xml:space="preserve"> </w:t>
      </w:r>
      <w:r w:rsidR="004743FC" w:rsidRPr="00500BC9">
        <w:rPr>
          <w:bCs/>
        </w:rPr>
        <w:t>in society</w:t>
      </w:r>
      <w:r w:rsidR="003B5589" w:rsidRPr="00500BC9">
        <w:rPr>
          <w:bCs/>
        </w:rPr>
        <w:t>,</w:t>
      </w:r>
      <w:r w:rsidR="004743FC" w:rsidRPr="00500BC9">
        <w:rPr>
          <w:bCs/>
        </w:rPr>
        <w:t xml:space="preserve"> including </w:t>
      </w:r>
      <w:r w:rsidR="003B5589" w:rsidRPr="00500BC9">
        <w:rPr>
          <w:bCs/>
        </w:rPr>
        <w:t xml:space="preserve">targeted </w:t>
      </w:r>
      <w:r w:rsidR="004743FC" w:rsidRPr="00500BC9">
        <w:rPr>
          <w:bCs/>
        </w:rPr>
        <w:t>social insurance for women</w:t>
      </w:r>
      <w:r w:rsidR="004922CB" w:rsidRPr="008B0F77">
        <w:rPr>
          <w:rStyle w:val="FootnoteReference"/>
          <w:bCs/>
        </w:rPr>
        <w:footnoteReference w:id="9"/>
      </w:r>
      <w:r w:rsidR="004743FC" w:rsidRPr="00500BC9">
        <w:rPr>
          <w:bCs/>
        </w:rPr>
        <w:t xml:space="preserve"> and informal sector workers</w:t>
      </w:r>
      <w:r>
        <w:rPr>
          <w:bCs/>
        </w:rPr>
        <w:t>.</w:t>
      </w:r>
      <w:r w:rsidR="003B5589" w:rsidRPr="008B0F77">
        <w:rPr>
          <w:rStyle w:val="FootnoteReference"/>
          <w:bCs/>
        </w:rPr>
        <w:footnoteReference w:id="10"/>
      </w:r>
      <w:r w:rsidR="00500BC9" w:rsidRPr="00500BC9">
        <w:rPr>
          <w:bCs/>
        </w:rPr>
        <w:t xml:space="preserve"> </w:t>
      </w:r>
      <w:r w:rsidR="004743FC" w:rsidRPr="00500BC9">
        <w:rPr>
          <w:bCs/>
        </w:rPr>
        <w:t xml:space="preserve">Opportunities presented by the </w:t>
      </w:r>
      <w:r w:rsidR="00C67D47">
        <w:rPr>
          <w:bCs/>
        </w:rPr>
        <w:t>f</w:t>
      </w:r>
      <w:r w:rsidR="004743FC" w:rsidRPr="00500BC9">
        <w:rPr>
          <w:bCs/>
        </w:rPr>
        <w:t xml:space="preserve">ourth </w:t>
      </w:r>
      <w:r w:rsidR="00C67D47">
        <w:rPr>
          <w:bCs/>
        </w:rPr>
        <w:t>i</w:t>
      </w:r>
      <w:r w:rsidR="004743FC" w:rsidRPr="00500BC9">
        <w:rPr>
          <w:bCs/>
        </w:rPr>
        <w:t xml:space="preserve">ndustrial </w:t>
      </w:r>
      <w:r w:rsidR="00C67D47">
        <w:rPr>
          <w:bCs/>
        </w:rPr>
        <w:t>r</w:t>
      </w:r>
      <w:r w:rsidR="004743FC" w:rsidRPr="00500BC9">
        <w:rPr>
          <w:bCs/>
        </w:rPr>
        <w:t>evolution</w:t>
      </w:r>
      <w:r w:rsidR="00F74F8E">
        <w:rPr>
          <w:bCs/>
        </w:rPr>
        <w:t xml:space="preserve"> </w:t>
      </w:r>
      <w:r w:rsidR="004743FC" w:rsidRPr="00500BC9">
        <w:rPr>
          <w:bCs/>
        </w:rPr>
        <w:t>will be leveraged by addressing the skills mismatch and enterprise development services</w:t>
      </w:r>
      <w:r w:rsidR="0041787C">
        <w:rPr>
          <w:bCs/>
        </w:rPr>
        <w:t xml:space="preserve">, </w:t>
      </w:r>
      <w:r w:rsidR="004743FC" w:rsidRPr="00500BC9">
        <w:rPr>
          <w:bCs/>
        </w:rPr>
        <w:t>prepar</w:t>
      </w:r>
      <w:r w:rsidR="0041787C">
        <w:rPr>
          <w:bCs/>
        </w:rPr>
        <w:t>ing</w:t>
      </w:r>
      <w:r w:rsidR="004743FC" w:rsidRPr="00500BC9">
        <w:rPr>
          <w:bCs/>
        </w:rPr>
        <w:t xml:space="preserve"> the workforce for a </w:t>
      </w:r>
      <w:proofErr w:type="spellStart"/>
      <w:r w:rsidR="004743FC" w:rsidRPr="00500BC9">
        <w:rPr>
          <w:bCs/>
        </w:rPr>
        <w:t>labour</w:t>
      </w:r>
      <w:proofErr w:type="spellEnd"/>
      <w:r w:rsidR="004743FC" w:rsidRPr="00500BC9">
        <w:rPr>
          <w:bCs/>
        </w:rPr>
        <w:t xml:space="preserve"> transition to renewable energy. </w:t>
      </w:r>
      <w:r w:rsidR="00BB7AF7" w:rsidRPr="00500BC9">
        <w:rPr>
          <w:bCs/>
        </w:rPr>
        <w:t>Intragovernmental</w:t>
      </w:r>
      <w:r w:rsidR="00500BC9" w:rsidRPr="00500BC9">
        <w:rPr>
          <w:bCs/>
        </w:rPr>
        <w:t xml:space="preserve"> coordination with </w:t>
      </w:r>
      <w:r w:rsidR="000D613F">
        <w:rPr>
          <w:bCs/>
        </w:rPr>
        <w:t xml:space="preserve">the </w:t>
      </w:r>
      <w:r w:rsidR="00500BC9" w:rsidRPr="00500BC9">
        <w:rPr>
          <w:bCs/>
        </w:rPr>
        <w:t>private sector will be critical to creating job opportunities.</w:t>
      </w:r>
    </w:p>
    <w:p w14:paraId="008A9048" w14:textId="4C6DF546" w:rsidR="00571F4B" w:rsidRPr="00500BC9" w:rsidRDefault="004743FC" w:rsidP="007023FC">
      <w:pPr>
        <w:pStyle w:val="ListParagraph"/>
        <w:numPr>
          <w:ilvl w:val="0"/>
          <w:numId w:val="2"/>
        </w:numPr>
        <w:tabs>
          <w:tab w:val="left" w:pos="900"/>
        </w:tabs>
        <w:spacing w:after="120" w:line="259" w:lineRule="auto"/>
        <w:ind w:left="540" w:right="1210" w:firstLine="0"/>
        <w:jc w:val="both"/>
        <w:rPr>
          <w:bCs/>
        </w:rPr>
      </w:pPr>
      <w:r w:rsidRPr="00500BC9">
        <w:rPr>
          <w:bCs/>
        </w:rPr>
        <w:t>UNDP will provide technical assistance on legal</w:t>
      </w:r>
      <w:r w:rsidR="000D613F">
        <w:rPr>
          <w:bCs/>
        </w:rPr>
        <w:t xml:space="preserve"> and</w:t>
      </w:r>
      <w:r w:rsidRPr="00500BC9">
        <w:rPr>
          <w:bCs/>
        </w:rPr>
        <w:t xml:space="preserve"> policy research, social dialogue and human development</w:t>
      </w:r>
      <w:r w:rsidR="00C46540">
        <w:rPr>
          <w:bCs/>
        </w:rPr>
        <w:t>;</w:t>
      </w:r>
      <w:r w:rsidRPr="00500BC9">
        <w:rPr>
          <w:bCs/>
        </w:rPr>
        <w:t xml:space="preserve"> </w:t>
      </w:r>
      <w:r w:rsidR="000D613F">
        <w:rPr>
          <w:bCs/>
        </w:rPr>
        <w:t xml:space="preserve">and promote </w:t>
      </w:r>
      <w:r w:rsidR="00C67D47">
        <w:rPr>
          <w:bCs/>
        </w:rPr>
        <w:t xml:space="preserve">the </w:t>
      </w:r>
      <w:r w:rsidRPr="00500BC9">
        <w:rPr>
          <w:bCs/>
        </w:rPr>
        <w:t xml:space="preserve">use </w:t>
      </w:r>
      <w:r w:rsidR="00C46540">
        <w:rPr>
          <w:bCs/>
        </w:rPr>
        <w:t xml:space="preserve">of </w:t>
      </w:r>
      <w:r w:rsidRPr="00500BC9">
        <w:rPr>
          <w:bCs/>
        </w:rPr>
        <w:t>evidence-based information and beneficiation schemes</w:t>
      </w:r>
      <w:r w:rsidR="00C46540">
        <w:rPr>
          <w:bCs/>
        </w:rPr>
        <w:t xml:space="preserve"> </w:t>
      </w:r>
      <w:r w:rsidRPr="00500BC9">
        <w:rPr>
          <w:bCs/>
        </w:rPr>
        <w:t xml:space="preserve">to support the </w:t>
      </w:r>
      <w:r w:rsidR="00BB7AF7">
        <w:rPr>
          <w:bCs/>
        </w:rPr>
        <w:t xml:space="preserve">Government </w:t>
      </w:r>
      <w:r w:rsidR="00C67D47">
        <w:rPr>
          <w:bCs/>
        </w:rPr>
        <w:t xml:space="preserve">in </w:t>
      </w:r>
      <w:r w:rsidR="00BB7AF7" w:rsidRPr="00500BC9">
        <w:rPr>
          <w:bCs/>
        </w:rPr>
        <w:t>decisively</w:t>
      </w:r>
      <w:r w:rsidRPr="00500BC9">
        <w:rPr>
          <w:bCs/>
        </w:rPr>
        <w:t xml:space="preserve"> address</w:t>
      </w:r>
      <w:r w:rsidR="00C67D47">
        <w:rPr>
          <w:bCs/>
        </w:rPr>
        <w:t>ing</w:t>
      </w:r>
      <w:r w:rsidRPr="00500BC9">
        <w:rPr>
          <w:bCs/>
        </w:rPr>
        <w:t xml:space="preserve"> the fractured land administration and management system. </w:t>
      </w:r>
      <w:r w:rsidR="00571F4B" w:rsidRPr="00500BC9">
        <w:rPr>
          <w:bCs/>
        </w:rPr>
        <w:t>UNDP will advocate for inclusive innovation within national strategies, science and innovation policies</w:t>
      </w:r>
      <w:r w:rsidR="000D613F">
        <w:rPr>
          <w:bCs/>
        </w:rPr>
        <w:t xml:space="preserve"> and</w:t>
      </w:r>
      <w:r w:rsidR="00571F4B" w:rsidRPr="00500BC9">
        <w:rPr>
          <w:bCs/>
        </w:rPr>
        <w:t xml:space="preserve"> research and development program</w:t>
      </w:r>
      <w:r w:rsidR="000D613F">
        <w:rPr>
          <w:bCs/>
        </w:rPr>
        <w:t>me</w:t>
      </w:r>
      <w:r w:rsidR="00571F4B" w:rsidRPr="00500BC9">
        <w:rPr>
          <w:bCs/>
        </w:rPr>
        <w:t xml:space="preserve">s. It will </w:t>
      </w:r>
      <w:r w:rsidR="00527002">
        <w:rPr>
          <w:bCs/>
        </w:rPr>
        <w:t>support</w:t>
      </w:r>
      <w:r w:rsidR="00571F4B" w:rsidRPr="00500BC9">
        <w:rPr>
          <w:bCs/>
        </w:rPr>
        <w:t xml:space="preserve"> </w:t>
      </w:r>
      <w:r w:rsidR="000D613F">
        <w:rPr>
          <w:bCs/>
        </w:rPr>
        <w:t xml:space="preserve">participation of </w:t>
      </w:r>
      <w:r w:rsidR="00571F4B" w:rsidRPr="00500BC9">
        <w:rPr>
          <w:bCs/>
        </w:rPr>
        <w:t>low</w:t>
      </w:r>
      <w:r w:rsidR="00A36397">
        <w:rPr>
          <w:bCs/>
        </w:rPr>
        <w:t>-</w:t>
      </w:r>
      <w:r w:rsidR="00571F4B" w:rsidRPr="00500BC9">
        <w:rPr>
          <w:bCs/>
        </w:rPr>
        <w:t xml:space="preserve">income </w:t>
      </w:r>
      <w:r w:rsidR="00A36397" w:rsidRPr="00500BC9">
        <w:rPr>
          <w:bCs/>
        </w:rPr>
        <w:t xml:space="preserve">communities </w:t>
      </w:r>
      <w:r w:rsidR="00571F4B" w:rsidRPr="00500BC9">
        <w:rPr>
          <w:bCs/>
        </w:rPr>
        <w:t xml:space="preserve">as producers and consumers of innovation within business and industry value </w:t>
      </w:r>
      <w:r w:rsidR="00A36397" w:rsidRPr="00500BC9">
        <w:rPr>
          <w:bCs/>
        </w:rPr>
        <w:t>chains and</w:t>
      </w:r>
      <w:r w:rsidR="00571F4B" w:rsidRPr="00500BC9">
        <w:rPr>
          <w:bCs/>
        </w:rPr>
        <w:t xml:space="preserve"> ensure</w:t>
      </w:r>
      <w:r w:rsidR="00527002">
        <w:rPr>
          <w:bCs/>
        </w:rPr>
        <w:t xml:space="preserve"> </w:t>
      </w:r>
      <w:r w:rsidR="00500BC9" w:rsidRPr="00500BC9">
        <w:rPr>
          <w:bCs/>
        </w:rPr>
        <w:t xml:space="preserve">that </w:t>
      </w:r>
      <w:r w:rsidR="00571F4B" w:rsidRPr="00500BC9">
        <w:rPr>
          <w:bCs/>
        </w:rPr>
        <w:t>small and micro</w:t>
      </w:r>
      <w:r w:rsidR="003C1C5B">
        <w:rPr>
          <w:bCs/>
        </w:rPr>
        <w:t>-</w:t>
      </w:r>
      <w:r w:rsidR="00571F4B" w:rsidRPr="00500BC9">
        <w:rPr>
          <w:bCs/>
        </w:rPr>
        <w:t>enterprises are able to participate in economic activities.</w:t>
      </w:r>
    </w:p>
    <w:p w14:paraId="2F5E4933" w14:textId="31676B74" w:rsidR="004743FC" w:rsidRPr="008B0F77" w:rsidRDefault="004743FC" w:rsidP="007023FC">
      <w:pPr>
        <w:pStyle w:val="ListParagraph"/>
        <w:tabs>
          <w:tab w:val="left" w:pos="900"/>
        </w:tabs>
        <w:spacing w:after="120"/>
        <w:ind w:left="540" w:right="1210"/>
        <w:jc w:val="both"/>
        <w:rPr>
          <w:b/>
          <w:bCs/>
        </w:rPr>
      </w:pPr>
      <w:r w:rsidRPr="008B0F77">
        <w:rPr>
          <w:b/>
          <w:bCs/>
        </w:rPr>
        <w:t>Portfolio 2</w:t>
      </w:r>
      <w:r w:rsidR="000D613F">
        <w:rPr>
          <w:b/>
          <w:bCs/>
        </w:rPr>
        <w:t>.</w:t>
      </w:r>
      <w:r w:rsidRPr="008B0F77">
        <w:rPr>
          <w:b/>
          <w:bCs/>
        </w:rPr>
        <w:t xml:space="preserve"> Effective, efficient and transformative governance</w:t>
      </w:r>
    </w:p>
    <w:p w14:paraId="359E7A3B" w14:textId="58D3FBCA" w:rsidR="00B13F70" w:rsidRDefault="00641242" w:rsidP="007023FC">
      <w:pPr>
        <w:pStyle w:val="ListParagraph"/>
        <w:numPr>
          <w:ilvl w:val="0"/>
          <w:numId w:val="2"/>
        </w:numPr>
        <w:tabs>
          <w:tab w:val="left" w:pos="900"/>
        </w:tabs>
        <w:spacing w:after="120"/>
        <w:ind w:left="540" w:right="1210" w:firstLine="0"/>
        <w:jc w:val="both"/>
      </w:pPr>
      <w:r w:rsidRPr="008B0F77">
        <w:t xml:space="preserve">The public service remains challenged in discharging its duties </w:t>
      </w:r>
      <w:r w:rsidR="00FA1915" w:rsidRPr="008B0F77">
        <w:t xml:space="preserve">transparently, accountably and </w:t>
      </w:r>
      <w:r w:rsidRPr="008B0F77">
        <w:t>effectively</w:t>
      </w:r>
      <w:r w:rsidR="000D613F">
        <w:t>.</w:t>
      </w:r>
      <w:r w:rsidRPr="008B0F77">
        <w:rPr>
          <w:vertAlign w:val="superscript"/>
        </w:rPr>
        <w:footnoteReference w:id="11"/>
      </w:r>
      <w:r w:rsidR="00E35AD2" w:rsidRPr="008B0F77">
        <w:t xml:space="preserve"> </w:t>
      </w:r>
      <w:r w:rsidRPr="008B0F77">
        <w:t xml:space="preserve">The programme priorities in transformative governance will strengthen service delivery </w:t>
      </w:r>
      <w:proofErr w:type="spellStart"/>
      <w:r w:rsidRPr="008B0F77">
        <w:t>centred</w:t>
      </w:r>
      <w:proofErr w:type="spellEnd"/>
      <w:r w:rsidRPr="008B0F77">
        <w:t xml:space="preserve"> on the </w:t>
      </w:r>
      <w:r w:rsidR="00424A25">
        <w:t>Sustainable Development Goals</w:t>
      </w:r>
      <w:r w:rsidRPr="008B0F77">
        <w:t xml:space="preserve">, thereby enabling a capable developmental </w:t>
      </w:r>
      <w:r w:rsidR="000C6AE5">
        <w:t>S</w:t>
      </w:r>
      <w:r w:rsidRPr="008B0F77">
        <w:t xml:space="preserve">tate and improving </w:t>
      </w:r>
      <w:r w:rsidR="00145E12">
        <w:t>awareness of</w:t>
      </w:r>
      <w:r w:rsidRPr="008B0F77">
        <w:t xml:space="preserve"> governance </w:t>
      </w:r>
      <w:r w:rsidR="00BB7AF7" w:rsidRPr="008B0F77">
        <w:t>mechanisms</w:t>
      </w:r>
      <w:r w:rsidR="00BB7AF7">
        <w:t>.</w:t>
      </w:r>
      <w:r w:rsidR="009850A2" w:rsidRPr="008B0F77">
        <w:t xml:space="preserve"> </w:t>
      </w:r>
      <w:r w:rsidRPr="008B0F77">
        <w:t>Inclusive citizen participation through dialogue platforms, gender mainstreaming and human rights-based approaches, coupled with civic education programmes</w:t>
      </w:r>
      <w:r w:rsidR="000C6AE5">
        <w:t>,</w:t>
      </w:r>
      <w:r w:rsidRPr="008B0F77">
        <w:t xml:space="preserve"> are considered important vehicles to achieve this</w:t>
      </w:r>
      <w:r w:rsidR="000C6AE5">
        <w:t xml:space="preserve"> end</w:t>
      </w:r>
      <w:r w:rsidRPr="008B0F77">
        <w:t xml:space="preserve">. </w:t>
      </w:r>
    </w:p>
    <w:p w14:paraId="4D2B10D0" w14:textId="576F4AED" w:rsidR="008B48B1" w:rsidRDefault="00E205C8" w:rsidP="007023FC">
      <w:pPr>
        <w:pStyle w:val="ListParagraph"/>
        <w:numPr>
          <w:ilvl w:val="0"/>
          <w:numId w:val="2"/>
        </w:numPr>
        <w:tabs>
          <w:tab w:val="left" w:pos="900"/>
        </w:tabs>
        <w:spacing w:after="120"/>
        <w:ind w:left="540" w:right="1210" w:firstLine="0"/>
        <w:jc w:val="both"/>
      </w:pPr>
      <w:r w:rsidRPr="008B0F77">
        <w:t xml:space="preserve">UNDP will </w:t>
      </w:r>
      <w:r w:rsidR="00A36397" w:rsidRPr="008B0F77">
        <w:t xml:space="preserve">work </w:t>
      </w:r>
      <w:r w:rsidR="00A36397">
        <w:t>jointly</w:t>
      </w:r>
      <w:r w:rsidR="003F5DBC">
        <w:t xml:space="preserve"> with </w:t>
      </w:r>
      <w:r w:rsidR="00424A25">
        <w:t>United Nations</w:t>
      </w:r>
      <w:r w:rsidR="003F5DBC">
        <w:t xml:space="preserve"> agencies </w:t>
      </w:r>
      <w:r w:rsidR="00A36397">
        <w:t xml:space="preserve">in </w:t>
      </w:r>
      <w:r w:rsidR="00A36397" w:rsidRPr="008B0F77">
        <w:t>coordinated</w:t>
      </w:r>
      <w:r w:rsidRPr="008B0F77">
        <w:t xml:space="preserve"> structures to strengthen national and subnational capacit</w:t>
      </w:r>
      <w:r w:rsidR="00087181">
        <w:t xml:space="preserve">ies </w:t>
      </w:r>
      <w:r w:rsidRPr="008B0F77">
        <w:t xml:space="preserve">to respond </w:t>
      </w:r>
      <w:r w:rsidR="00087181">
        <w:t xml:space="preserve">to the COVID-19 pandemic </w:t>
      </w:r>
      <w:r w:rsidRPr="008B0F77">
        <w:t>with a focus on the most vulnerable.</w:t>
      </w:r>
      <w:r w:rsidR="00B13F70">
        <w:t xml:space="preserve"> </w:t>
      </w:r>
      <w:r w:rsidR="00E178C7" w:rsidRPr="008B0F77">
        <w:t>Promoting e</w:t>
      </w:r>
      <w:r w:rsidR="00E37317" w:rsidRPr="008B0F77">
        <w:t>thical leadership</w:t>
      </w:r>
      <w:r w:rsidR="00E178C7" w:rsidRPr="008B0F77">
        <w:t>, anchored on</w:t>
      </w:r>
      <w:r w:rsidR="008A1B10" w:rsidRPr="008B0F77">
        <w:t xml:space="preserve"> preventi</w:t>
      </w:r>
      <w:r w:rsidR="00AD7147">
        <w:t>ng</w:t>
      </w:r>
      <w:r w:rsidR="008A1B10" w:rsidRPr="008B0F77">
        <w:t xml:space="preserve"> and control of </w:t>
      </w:r>
      <w:r w:rsidR="003C1C5B">
        <w:t>s</w:t>
      </w:r>
      <w:r w:rsidR="008A1B10" w:rsidRPr="008B0F77">
        <w:t>ta</w:t>
      </w:r>
      <w:r w:rsidR="00E03052" w:rsidRPr="008B0F77">
        <w:t>te capture</w:t>
      </w:r>
      <w:r w:rsidR="00164684" w:rsidRPr="008B0F77">
        <w:t xml:space="preserve"> and </w:t>
      </w:r>
      <w:r w:rsidR="00E03052" w:rsidRPr="008B0F77">
        <w:t>corruption and</w:t>
      </w:r>
      <w:r w:rsidR="00164684" w:rsidRPr="008B0F77">
        <w:t xml:space="preserve"> promotion </w:t>
      </w:r>
      <w:r w:rsidR="009850A2" w:rsidRPr="008B0F77">
        <w:t xml:space="preserve">of </w:t>
      </w:r>
      <w:r w:rsidR="00164684" w:rsidRPr="008B0F77">
        <w:t xml:space="preserve">professionalism </w:t>
      </w:r>
      <w:r w:rsidR="002F1D6E" w:rsidRPr="008B0F77">
        <w:t>and service compact</w:t>
      </w:r>
      <w:r w:rsidR="00087181">
        <w:t>s</w:t>
      </w:r>
      <w:r w:rsidR="00DB5B56">
        <w:t>,</w:t>
      </w:r>
      <w:r w:rsidR="002F1D6E" w:rsidRPr="008B0F77">
        <w:t xml:space="preserve"> will be prioritized. </w:t>
      </w:r>
      <w:r w:rsidR="0069686C" w:rsidRPr="008B0F77">
        <w:t xml:space="preserve">To mitigate the deepening social fractures caused by increasing </w:t>
      </w:r>
      <w:r w:rsidR="003C1C5B">
        <w:t xml:space="preserve">gender-based violence </w:t>
      </w:r>
      <w:r w:rsidR="00087181">
        <w:t>and femicide</w:t>
      </w:r>
      <w:r w:rsidR="00087181" w:rsidRPr="008B0F77">
        <w:t xml:space="preserve"> </w:t>
      </w:r>
      <w:r w:rsidR="0069686C" w:rsidRPr="008B0F77">
        <w:t>and attacks on foreign nationals or xenophobia, UNDP will prioriti</w:t>
      </w:r>
      <w:r w:rsidR="00087181">
        <w:t>z</w:t>
      </w:r>
      <w:r w:rsidR="0069686C" w:rsidRPr="008B0F77">
        <w:t>e building social cohesion among all stakeholders</w:t>
      </w:r>
      <w:r w:rsidR="009850A2" w:rsidRPr="008B0F77">
        <w:t>,</w:t>
      </w:r>
      <w:r w:rsidR="0069686C" w:rsidRPr="008B0F77">
        <w:t xml:space="preserve"> reducing stigma towards those affected by HIV</w:t>
      </w:r>
      <w:r w:rsidR="00087181">
        <w:t>/</w:t>
      </w:r>
      <w:r w:rsidR="0069686C" w:rsidRPr="008B0F77">
        <w:t>AIDS</w:t>
      </w:r>
      <w:r w:rsidR="00AD7147">
        <w:t>, C</w:t>
      </w:r>
      <w:r w:rsidR="003C1C5B">
        <w:t>OVID</w:t>
      </w:r>
      <w:r w:rsidR="00AD7147">
        <w:t>-19</w:t>
      </w:r>
      <w:r w:rsidR="0069686C" w:rsidRPr="008B0F77">
        <w:t xml:space="preserve"> and </w:t>
      </w:r>
      <w:r w:rsidR="00087181">
        <w:t>tuberculosis</w:t>
      </w:r>
      <w:r w:rsidR="00FA1415">
        <w:t>,</w:t>
      </w:r>
      <w:r w:rsidR="00087181" w:rsidRPr="008B0F77">
        <w:t xml:space="preserve"> </w:t>
      </w:r>
      <w:r w:rsidR="0069686C" w:rsidRPr="008B0F77">
        <w:t>grounded on human rights</w:t>
      </w:r>
      <w:r w:rsidR="00087181">
        <w:t>-based</w:t>
      </w:r>
      <w:r w:rsidR="0069686C" w:rsidRPr="008B0F77">
        <w:t xml:space="preserve"> approaches</w:t>
      </w:r>
      <w:r w:rsidR="00087181">
        <w:t xml:space="preserve"> and</w:t>
      </w:r>
      <w:r w:rsidR="008B48B1">
        <w:t xml:space="preserve"> </w:t>
      </w:r>
      <w:r w:rsidR="0069686C" w:rsidRPr="008B0F77">
        <w:t>improved evidence.</w:t>
      </w:r>
      <w:r w:rsidR="003F1062" w:rsidRPr="003F1062">
        <w:t xml:space="preserve"> </w:t>
      </w:r>
    </w:p>
    <w:p w14:paraId="09D0BC36" w14:textId="21500581" w:rsidR="006020BF" w:rsidRPr="00AD7AA7" w:rsidRDefault="003C1C5B" w:rsidP="008535D0">
      <w:pPr>
        <w:pStyle w:val="ListParagraph"/>
        <w:numPr>
          <w:ilvl w:val="0"/>
          <w:numId w:val="2"/>
        </w:numPr>
        <w:tabs>
          <w:tab w:val="left" w:pos="900"/>
        </w:tabs>
        <w:spacing w:after="120"/>
        <w:ind w:left="540" w:right="1210" w:firstLine="0"/>
        <w:jc w:val="both"/>
      </w:pPr>
      <w:r>
        <w:t>Enhancing the c</w:t>
      </w:r>
      <w:r w:rsidR="006020BF" w:rsidRPr="008B0F77">
        <w:t>apacit</w:t>
      </w:r>
      <w:r>
        <w:t>ies</w:t>
      </w:r>
      <w:r w:rsidR="006020BF" w:rsidRPr="008B0F77">
        <w:t xml:space="preserve"> of oversight institutions, including support to elect</w:t>
      </w:r>
      <w:r w:rsidR="00087181">
        <w:t xml:space="preserve">oral </w:t>
      </w:r>
      <w:r w:rsidR="006020BF" w:rsidRPr="008B0F77">
        <w:t xml:space="preserve">management bodies to promote innovations and </w:t>
      </w:r>
      <w:r w:rsidR="00DF262A" w:rsidRPr="008B0F77">
        <w:t>digit</w:t>
      </w:r>
      <w:r w:rsidR="00DF262A">
        <w:t>ali</w:t>
      </w:r>
      <w:r w:rsidR="00DF262A" w:rsidRPr="008B0F77">
        <w:t>zation</w:t>
      </w:r>
      <w:r w:rsidR="006020BF" w:rsidRPr="008B0F77">
        <w:t xml:space="preserve"> to </w:t>
      </w:r>
      <w:r w:rsidR="002666BB">
        <w:t xml:space="preserve">enhance </w:t>
      </w:r>
      <w:r w:rsidR="006020BF" w:rsidRPr="008B0F77">
        <w:t>confidence in the elect</w:t>
      </w:r>
      <w:r w:rsidR="00087181">
        <w:t>oral</w:t>
      </w:r>
      <w:r w:rsidR="006020BF" w:rsidRPr="008B0F77">
        <w:t xml:space="preserve"> process, are immediate levers for the 2021 local government elections and 2024 provincial and national elections</w:t>
      </w:r>
      <w:r w:rsidR="006020BF">
        <w:t xml:space="preserve">. </w:t>
      </w:r>
      <w:r w:rsidR="006020BF" w:rsidRPr="008B0F77">
        <w:t xml:space="preserve">Effective governance and accountability systems </w:t>
      </w:r>
      <w:r w:rsidR="00DB5B56">
        <w:t xml:space="preserve">for </w:t>
      </w:r>
      <w:r>
        <w:t xml:space="preserve">financing the </w:t>
      </w:r>
      <w:r w:rsidR="00424A25">
        <w:t>Sustainable Development Goals</w:t>
      </w:r>
      <w:r w:rsidR="00DB5B56">
        <w:t xml:space="preserve"> </w:t>
      </w:r>
      <w:r w:rsidR="006020BF" w:rsidRPr="008B0F77">
        <w:t xml:space="preserve"> will be strengthened. </w:t>
      </w:r>
      <w:r w:rsidR="006020BF" w:rsidRPr="00AD7AA7">
        <w:t xml:space="preserve">UNDP will partner with the Public Service Commission </w:t>
      </w:r>
      <w:r w:rsidR="002666BB">
        <w:t xml:space="preserve">and </w:t>
      </w:r>
      <w:r w:rsidR="002666BB" w:rsidRPr="002666BB">
        <w:t>the National Treasury</w:t>
      </w:r>
      <w:r w:rsidR="00716C8F">
        <w:t xml:space="preserve"> </w:t>
      </w:r>
      <w:r w:rsidR="002666BB">
        <w:t>to</w:t>
      </w:r>
      <w:r w:rsidR="002666BB" w:rsidRPr="00AD7AA7">
        <w:t xml:space="preserve"> </w:t>
      </w:r>
      <w:r w:rsidR="006020BF" w:rsidRPr="00AD7AA7">
        <w:t>build capacity for gender</w:t>
      </w:r>
      <w:r w:rsidR="00225F08">
        <w:t>-</w:t>
      </w:r>
      <w:r w:rsidR="006020BF" w:rsidRPr="00AD7AA7">
        <w:t>responsive budgeting</w:t>
      </w:r>
      <w:r w:rsidR="002666BB">
        <w:t>;</w:t>
      </w:r>
      <w:r w:rsidR="00225F08">
        <w:t xml:space="preserve"> </w:t>
      </w:r>
      <w:r w:rsidR="006020BF" w:rsidRPr="00AD7AA7">
        <w:t xml:space="preserve">and </w:t>
      </w:r>
      <w:r w:rsidR="00225F08">
        <w:t xml:space="preserve">with the </w:t>
      </w:r>
      <w:r w:rsidR="006020BF" w:rsidRPr="00AD7AA7">
        <w:t xml:space="preserve">private sector by piloting the </w:t>
      </w:r>
      <w:r w:rsidR="00225F08">
        <w:t>G</w:t>
      </w:r>
      <w:r w:rsidR="006020BF" w:rsidRPr="00AD7AA7">
        <w:t xml:space="preserve">ender </w:t>
      </w:r>
      <w:r w:rsidR="00225F08">
        <w:t>Equality S</w:t>
      </w:r>
      <w:r w:rsidR="006020BF" w:rsidRPr="00AD7AA7">
        <w:t xml:space="preserve">eal. </w:t>
      </w:r>
      <w:r w:rsidR="00354399">
        <w:t>I</w:t>
      </w:r>
      <w:r w:rsidR="00BF7B9D" w:rsidRPr="00BF7B9D">
        <w:t>n the spirit of the U</w:t>
      </w:r>
      <w:r w:rsidR="003F61FC">
        <w:t xml:space="preserve">nited </w:t>
      </w:r>
      <w:r w:rsidR="00BF7B9D" w:rsidRPr="00BF7B9D">
        <w:t>N</w:t>
      </w:r>
      <w:r w:rsidR="003F61FC">
        <w:t>ations</w:t>
      </w:r>
      <w:r w:rsidR="00BF7B9D" w:rsidRPr="00BF7B9D">
        <w:t xml:space="preserve"> Disability Inclusion Strategy</w:t>
      </w:r>
      <w:r w:rsidR="00BF7B9D">
        <w:t xml:space="preserve">, </w:t>
      </w:r>
      <w:r w:rsidR="00354399">
        <w:t>UNDP</w:t>
      </w:r>
      <w:r w:rsidR="00BF7B9D" w:rsidRPr="00BF7B9D">
        <w:t xml:space="preserve"> will</w:t>
      </w:r>
      <w:r w:rsidR="001A75D7">
        <w:t xml:space="preserve"> </w:t>
      </w:r>
      <w:r w:rsidR="00434483" w:rsidRPr="008535D0">
        <w:rPr>
          <w:lang w:val="en-GB"/>
        </w:rPr>
        <w:t>prioritize  disability into UNDP work</w:t>
      </w:r>
      <w:r w:rsidR="00434483">
        <w:t xml:space="preserve"> and partner with relevant departments</w:t>
      </w:r>
      <w:r w:rsidR="001A75D7" w:rsidRPr="008535D0">
        <w:rPr>
          <w:lang w:val="en-GB"/>
        </w:rPr>
        <w:t>.</w:t>
      </w:r>
    </w:p>
    <w:p w14:paraId="3593B316" w14:textId="4545E052" w:rsidR="00641242" w:rsidRPr="008B0F77" w:rsidRDefault="00225F08" w:rsidP="007023FC">
      <w:pPr>
        <w:pStyle w:val="ListParagraph"/>
        <w:numPr>
          <w:ilvl w:val="0"/>
          <w:numId w:val="2"/>
        </w:numPr>
        <w:tabs>
          <w:tab w:val="left" w:pos="900"/>
        </w:tabs>
        <w:spacing w:after="120"/>
        <w:ind w:left="540" w:right="1210" w:firstLine="0"/>
        <w:jc w:val="both"/>
      </w:pPr>
      <w:r>
        <w:lastRenderedPageBreak/>
        <w:t>Equally critical is s</w:t>
      </w:r>
      <w:r w:rsidR="00B46415" w:rsidRPr="008B0F77">
        <w:t xml:space="preserve">trengthening policy formulation, planning, </w:t>
      </w:r>
      <w:r w:rsidR="00800064" w:rsidRPr="008B0F77">
        <w:t>budgeting</w:t>
      </w:r>
      <w:r>
        <w:t xml:space="preserve"> and</w:t>
      </w:r>
      <w:r w:rsidR="00800064" w:rsidRPr="008B0F77">
        <w:t xml:space="preserve"> </w:t>
      </w:r>
      <w:r w:rsidR="00B46415" w:rsidRPr="008B0F77">
        <w:t>implementation</w:t>
      </w:r>
      <w:r w:rsidR="00151975" w:rsidRPr="008B0F77">
        <w:t xml:space="preserve"> and </w:t>
      </w:r>
      <w:r w:rsidR="00800064" w:rsidRPr="008B0F77">
        <w:t xml:space="preserve">enhancing </w:t>
      </w:r>
      <w:r w:rsidR="00081A85">
        <w:t>M&amp;E</w:t>
      </w:r>
      <w:r w:rsidR="00151975" w:rsidRPr="008B0F77">
        <w:t xml:space="preserve"> capacity across all tiers of government</w:t>
      </w:r>
      <w:r w:rsidR="002666BB">
        <w:t>.</w:t>
      </w:r>
      <w:r w:rsidR="00B46415" w:rsidRPr="008B0F77">
        <w:t xml:space="preserve"> </w:t>
      </w:r>
      <w:r w:rsidR="005F4A99">
        <w:t>UNDP will promote knowledge</w:t>
      </w:r>
      <w:r w:rsidR="00367CA1">
        <w:t>-</w:t>
      </w:r>
      <w:r w:rsidR="005F4A99">
        <w:t>sharing between South Africa</w:t>
      </w:r>
      <w:r>
        <w:t xml:space="preserve">n </w:t>
      </w:r>
      <w:r w:rsidR="005F4A99">
        <w:t>public service institution</w:t>
      </w:r>
      <w:r w:rsidR="00046149">
        <w:t>s</w:t>
      </w:r>
      <w:r w:rsidR="005F4A99">
        <w:t xml:space="preserve"> </w:t>
      </w:r>
      <w:r>
        <w:t xml:space="preserve">and </w:t>
      </w:r>
      <w:r w:rsidR="005F4A99">
        <w:t>their counterpart</w:t>
      </w:r>
      <w:r w:rsidR="004D009E">
        <w:t>s</w:t>
      </w:r>
      <w:r w:rsidR="005F4A99">
        <w:t xml:space="preserve"> from the </w:t>
      </w:r>
      <w:r>
        <w:t>S</w:t>
      </w:r>
      <w:r w:rsidR="005F4A99">
        <w:t>outh</w:t>
      </w:r>
      <w:r w:rsidR="002666BB">
        <w:t xml:space="preserve"> </w:t>
      </w:r>
      <w:r w:rsidR="0065264B">
        <w:t xml:space="preserve">and </w:t>
      </w:r>
      <w:r w:rsidR="002666BB">
        <w:t>the North.</w:t>
      </w:r>
      <w:r w:rsidR="005F4A99">
        <w:t xml:space="preserve"> </w:t>
      </w:r>
    </w:p>
    <w:p w14:paraId="447828D9" w14:textId="10B3E297" w:rsidR="00641242" w:rsidRPr="008B0F77" w:rsidRDefault="00AB44BF" w:rsidP="007023FC">
      <w:pPr>
        <w:pStyle w:val="ListParagraph"/>
        <w:tabs>
          <w:tab w:val="left" w:pos="900"/>
        </w:tabs>
        <w:spacing w:after="120"/>
        <w:ind w:left="540" w:right="1210"/>
        <w:jc w:val="both"/>
      </w:pPr>
      <w:r w:rsidRPr="008B0F77">
        <w:rPr>
          <w:b/>
          <w:bCs/>
        </w:rPr>
        <w:t>P</w:t>
      </w:r>
      <w:r w:rsidR="00DA3B91" w:rsidRPr="008B0F77">
        <w:rPr>
          <w:b/>
          <w:bCs/>
        </w:rPr>
        <w:t>ortfolio</w:t>
      </w:r>
      <w:r w:rsidR="00567B75" w:rsidRPr="008B0F77">
        <w:rPr>
          <w:b/>
          <w:bCs/>
        </w:rPr>
        <w:t xml:space="preserve"> 3</w:t>
      </w:r>
      <w:r w:rsidR="00225F08">
        <w:rPr>
          <w:b/>
          <w:bCs/>
        </w:rPr>
        <w:t>.</w:t>
      </w:r>
      <w:r w:rsidR="00567B75" w:rsidRPr="008B0F77">
        <w:rPr>
          <w:b/>
          <w:bCs/>
        </w:rPr>
        <w:t xml:space="preserve"> </w:t>
      </w:r>
      <w:r w:rsidR="00641242" w:rsidRPr="008B0F77">
        <w:rPr>
          <w:b/>
          <w:bCs/>
        </w:rPr>
        <w:t>Climate resilience and sustainably managed natural resources</w:t>
      </w:r>
    </w:p>
    <w:p w14:paraId="4F50D376" w14:textId="48FA860E" w:rsidR="006C6F86" w:rsidRPr="008B0F77" w:rsidRDefault="00AE2766" w:rsidP="007023FC">
      <w:pPr>
        <w:pStyle w:val="ListParagraph"/>
        <w:numPr>
          <w:ilvl w:val="0"/>
          <w:numId w:val="2"/>
        </w:numPr>
        <w:tabs>
          <w:tab w:val="left" w:pos="900"/>
        </w:tabs>
        <w:spacing w:after="120"/>
        <w:ind w:left="540" w:right="1210" w:firstLine="0"/>
        <w:jc w:val="both"/>
      </w:pPr>
      <w:r w:rsidRPr="008B0F77">
        <w:t>Adverse weather events, water scarcity and electricity outages</w:t>
      </w:r>
      <w:r w:rsidR="00225F08">
        <w:t xml:space="preserve"> </w:t>
      </w:r>
      <w:r w:rsidRPr="008B0F77">
        <w:t xml:space="preserve">highlight </w:t>
      </w:r>
      <w:r w:rsidR="00225F08">
        <w:t xml:space="preserve">the country’s </w:t>
      </w:r>
      <w:r w:rsidRPr="008B0F77">
        <w:t xml:space="preserve">vulnerability to </w:t>
      </w:r>
      <w:r w:rsidR="00225F08">
        <w:t xml:space="preserve">the effects of </w:t>
      </w:r>
      <w:r w:rsidRPr="008B0F77">
        <w:t>climate change</w:t>
      </w:r>
      <w:r w:rsidR="002A3FC4">
        <w:t>,</w:t>
      </w:r>
      <w:r w:rsidRPr="008B0F77">
        <w:t xml:space="preserve"> result</w:t>
      </w:r>
      <w:r w:rsidR="002666BB">
        <w:t xml:space="preserve">ing in </w:t>
      </w:r>
      <w:r w:rsidR="00225F08">
        <w:t>high</w:t>
      </w:r>
      <w:r w:rsidR="00E55FEE">
        <w:t xml:space="preserve"> </w:t>
      </w:r>
      <w:r w:rsidR="0065264B" w:rsidRPr="008B0F77">
        <w:t xml:space="preserve">adaptation </w:t>
      </w:r>
      <w:r w:rsidRPr="008B0F77">
        <w:t>costs and unprecedented transitions in the development process</w:t>
      </w:r>
      <w:r w:rsidR="00E55FEE">
        <w:t>.</w:t>
      </w:r>
      <w:r w:rsidRPr="008B0F77">
        <w:rPr>
          <w:vertAlign w:val="superscript"/>
        </w:rPr>
        <w:footnoteReference w:id="12"/>
      </w:r>
      <w:r w:rsidRPr="008B0F77">
        <w:t xml:space="preserve"> UNDP will support </w:t>
      </w:r>
      <w:r w:rsidR="00E55FEE">
        <w:t>g</w:t>
      </w:r>
      <w:r w:rsidRPr="008B0F77">
        <w:t xml:space="preserve">overnment efforts to mitigate fragmented and uncoordinated approaches against the backdrop of some important multilateral agreements and engage the private sector to enable partnerships. </w:t>
      </w:r>
    </w:p>
    <w:p w14:paraId="17F16E1A" w14:textId="65871A9C" w:rsidR="00EE4452" w:rsidRDefault="00EE4452" w:rsidP="00912CF9">
      <w:pPr>
        <w:pStyle w:val="ListParagraph"/>
        <w:numPr>
          <w:ilvl w:val="0"/>
          <w:numId w:val="2"/>
        </w:numPr>
        <w:tabs>
          <w:tab w:val="left" w:pos="900"/>
        </w:tabs>
        <w:ind w:left="540" w:right="1210" w:firstLine="0"/>
        <w:jc w:val="both"/>
      </w:pPr>
      <w:r w:rsidRPr="008B0F77">
        <w:t>Energy security can be greatly enhanced by scaling up renewable energy technologies (e.g.</w:t>
      </w:r>
      <w:r w:rsidR="00E55FEE">
        <w:t>,</w:t>
      </w:r>
      <w:r w:rsidRPr="008B0F77">
        <w:t xml:space="preserve"> solar and wind) and energy</w:t>
      </w:r>
      <w:r w:rsidR="00E55FEE">
        <w:t>-</w:t>
      </w:r>
      <w:r w:rsidRPr="008B0F77">
        <w:t xml:space="preserve">efficient solutions to accelerate uptake and partnerships. Supporting coordination with </w:t>
      </w:r>
      <w:proofErr w:type="spellStart"/>
      <w:r w:rsidRPr="008B0F77">
        <w:t>neighbo</w:t>
      </w:r>
      <w:r w:rsidR="00E55FEE">
        <w:t>u</w:t>
      </w:r>
      <w:r w:rsidRPr="008B0F77">
        <w:t>ring</w:t>
      </w:r>
      <w:proofErr w:type="spellEnd"/>
      <w:r w:rsidRPr="008B0F77">
        <w:t xml:space="preserve"> countries </w:t>
      </w:r>
      <w:r w:rsidR="00E55FEE">
        <w:t xml:space="preserve">by </w:t>
      </w:r>
      <w:r w:rsidRPr="008B0F77">
        <w:t xml:space="preserve">leveraging transboundary water sources will improve water security by harnessing nature-based solutions in key basin areas in the </w:t>
      </w:r>
      <w:r w:rsidR="00E55FEE" w:rsidRPr="00E55FEE">
        <w:t>Southern African Development Community</w:t>
      </w:r>
      <w:r w:rsidRPr="008B0F77">
        <w:t xml:space="preserve"> region. This will advance regional solidarity in implementing joint agreements on </w:t>
      </w:r>
      <w:r w:rsidR="00E55FEE">
        <w:t>i</w:t>
      </w:r>
      <w:r w:rsidRPr="008B0F77">
        <w:t xml:space="preserve">ntegrated </w:t>
      </w:r>
      <w:r w:rsidR="00E55FEE">
        <w:t>w</w:t>
      </w:r>
      <w:r w:rsidRPr="008B0F77">
        <w:t xml:space="preserve">ater </w:t>
      </w:r>
      <w:r w:rsidR="00E55FEE">
        <w:t>r</w:t>
      </w:r>
      <w:r w:rsidRPr="008B0F77">
        <w:t xml:space="preserve">esources </w:t>
      </w:r>
      <w:r w:rsidR="00E55FEE">
        <w:t>m</w:t>
      </w:r>
      <w:r w:rsidRPr="008B0F77">
        <w:t>anagement</w:t>
      </w:r>
      <w:r w:rsidR="002A3FC4">
        <w:t>, especially</w:t>
      </w:r>
      <w:r w:rsidRPr="008B0F77">
        <w:t xml:space="preserve"> land management, water quality monitoring, resource access</w:t>
      </w:r>
      <w:r w:rsidR="002A3FC4">
        <w:t>,</w:t>
      </w:r>
      <w:r w:rsidRPr="008B0F77">
        <w:t xml:space="preserve"> distribution mechanisms and infrastructure</w:t>
      </w:r>
      <w:r w:rsidR="00E55FEE">
        <w:t>.</w:t>
      </w:r>
      <w:r w:rsidRPr="008B0F77">
        <w:rPr>
          <w:rStyle w:val="FootnoteReference"/>
        </w:rPr>
        <w:footnoteReference w:id="13"/>
      </w:r>
    </w:p>
    <w:p w14:paraId="539B12BF" w14:textId="77777777" w:rsidR="00E55FEE" w:rsidRPr="0085692A" w:rsidRDefault="00E55FEE" w:rsidP="00E55FEE">
      <w:pPr>
        <w:pStyle w:val="ListParagraph"/>
        <w:tabs>
          <w:tab w:val="left" w:pos="900"/>
        </w:tabs>
        <w:ind w:left="540" w:right="1210"/>
        <w:jc w:val="both"/>
        <w:rPr>
          <w:sz w:val="12"/>
          <w:szCs w:val="12"/>
        </w:rPr>
      </w:pPr>
    </w:p>
    <w:p w14:paraId="27E082CE" w14:textId="0532BA31" w:rsidR="0093077E" w:rsidRDefault="0093077E" w:rsidP="007023FC">
      <w:pPr>
        <w:pStyle w:val="ListParagraph"/>
        <w:numPr>
          <w:ilvl w:val="0"/>
          <w:numId w:val="2"/>
        </w:numPr>
        <w:tabs>
          <w:tab w:val="left" w:pos="900"/>
        </w:tabs>
        <w:spacing w:after="120"/>
        <w:ind w:left="540" w:right="1210" w:firstLine="0"/>
        <w:jc w:val="both"/>
      </w:pPr>
      <w:r w:rsidRPr="008B0F77">
        <w:t>The management and sustainable use of natural resources</w:t>
      </w:r>
      <w:r w:rsidR="002A3FC4">
        <w:t>,</w:t>
      </w:r>
      <w:r w:rsidRPr="008B0F77">
        <w:t xml:space="preserve"> </w:t>
      </w:r>
      <w:r w:rsidR="005F68A8" w:rsidRPr="008B0F77">
        <w:t>including land reform</w:t>
      </w:r>
      <w:r w:rsidR="002A3FC4">
        <w:t>,</w:t>
      </w:r>
      <w:r w:rsidR="005F68A8" w:rsidRPr="008B0F77">
        <w:t xml:space="preserve"> </w:t>
      </w:r>
      <w:r w:rsidRPr="008B0F77">
        <w:t>will contribute to inclusive and sustainable economic growth through nature-based enterprise development.</w:t>
      </w:r>
      <w:r w:rsidR="00225AC2">
        <w:t xml:space="preserve"> </w:t>
      </w:r>
      <w:r w:rsidRPr="008B0F77">
        <w:t xml:space="preserve">UNDP will harness </w:t>
      </w:r>
      <w:r w:rsidR="00E55FEE">
        <w:t xml:space="preserve">the country’s </w:t>
      </w:r>
      <w:r w:rsidRPr="008B0F77">
        <w:t>untapped bioeconomy</w:t>
      </w:r>
      <w:r w:rsidR="00E55FEE">
        <w:t>,</w:t>
      </w:r>
      <w:r w:rsidRPr="00F230C7">
        <w:rPr>
          <w:vertAlign w:val="superscript"/>
        </w:rPr>
        <w:footnoteReference w:id="14"/>
      </w:r>
      <w:r w:rsidRPr="008B0F77">
        <w:t xml:space="preserve"> a rich potential for innovation to accelerate enterprise development and innovation.</w:t>
      </w:r>
    </w:p>
    <w:p w14:paraId="581DEDF2" w14:textId="57E5F120" w:rsidR="00641242" w:rsidRPr="008B0F77" w:rsidRDefault="00567B75" w:rsidP="007023FC">
      <w:pPr>
        <w:pStyle w:val="ListParagraph"/>
        <w:tabs>
          <w:tab w:val="left" w:pos="900"/>
        </w:tabs>
        <w:spacing w:after="120"/>
        <w:ind w:left="540" w:right="1210"/>
        <w:rPr>
          <w:b/>
          <w:bCs/>
        </w:rPr>
      </w:pPr>
      <w:r w:rsidRPr="008B0F77">
        <w:rPr>
          <w:b/>
          <w:bCs/>
        </w:rPr>
        <w:t xml:space="preserve">Strategic </w:t>
      </w:r>
      <w:r w:rsidR="00E55FEE">
        <w:rPr>
          <w:b/>
          <w:bCs/>
        </w:rPr>
        <w:t>p</w:t>
      </w:r>
      <w:r w:rsidRPr="008B0F77">
        <w:rPr>
          <w:b/>
          <w:bCs/>
        </w:rPr>
        <w:t>artnership</w:t>
      </w:r>
      <w:r w:rsidR="00CB439E" w:rsidRPr="008B0F77">
        <w:rPr>
          <w:b/>
          <w:bCs/>
        </w:rPr>
        <w:t>s</w:t>
      </w:r>
    </w:p>
    <w:p w14:paraId="66176B68" w14:textId="25ED2288" w:rsidR="00A95F05" w:rsidRPr="00A95F05" w:rsidRDefault="00324F3B" w:rsidP="00A95F05">
      <w:pPr>
        <w:pStyle w:val="ListParagraph"/>
        <w:numPr>
          <w:ilvl w:val="0"/>
          <w:numId w:val="2"/>
        </w:numPr>
        <w:tabs>
          <w:tab w:val="left" w:pos="900"/>
        </w:tabs>
        <w:spacing w:after="120"/>
        <w:ind w:left="540" w:right="1210" w:firstLine="0"/>
        <w:jc w:val="both"/>
      </w:pPr>
      <w:r w:rsidRPr="008B0F77">
        <w:t xml:space="preserve">The operational strategy is </w:t>
      </w:r>
      <w:r w:rsidR="00E55FEE">
        <w:t xml:space="preserve">to </w:t>
      </w:r>
      <w:r w:rsidRPr="008B0F77">
        <w:t>i</w:t>
      </w:r>
      <w:r w:rsidR="00641242" w:rsidRPr="008B0F77">
        <w:t>nclu</w:t>
      </w:r>
      <w:r w:rsidR="00E55FEE">
        <w:t xml:space="preserve">de </w:t>
      </w:r>
      <w:r w:rsidR="00641242" w:rsidRPr="008B0F77">
        <w:t>women, youth</w:t>
      </w:r>
      <w:r w:rsidR="00225AC2">
        <w:t xml:space="preserve"> and</w:t>
      </w:r>
      <w:r w:rsidR="00641242" w:rsidRPr="008B0F77">
        <w:t xml:space="preserve"> pe</w:t>
      </w:r>
      <w:r w:rsidR="00225AC2">
        <w:t>rsons</w:t>
      </w:r>
      <w:r w:rsidR="00641242" w:rsidRPr="008B0F77">
        <w:t xml:space="preserve"> with disabilities in </w:t>
      </w:r>
      <w:r w:rsidR="00115439" w:rsidRPr="008B0F77">
        <w:t xml:space="preserve">the </w:t>
      </w:r>
      <w:r w:rsidR="009A3221" w:rsidRPr="008B0F77">
        <w:t xml:space="preserve">implementation of the three </w:t>
      </w:r>
      <w:r w:rsidR="0050093E" w:rsidRPr="008B0F77">
        <w:t xml:space="preserve">interlinked </w:t>
      </w:r>
      <w:r w:rsidR="00671939" w:rsidRPr="008B0F77">
        <w:t>portfolios</w:t>
      </w:r>
      <w:r w:rsidR="009A3221" w:rsidRPr="008B0F77">
        <w:t xml:space="preserve"> </w:t>
      </w:r>
      <w:r w:rsidR="00641242" w:rsidRPr="008B0F77">
        <w:t>to reduce poverty</w:t>
      </w:r>
      <w:r w:rsidR="00350466">
        <w:t xml:space="preserve"> and</w:t>
      </w:r>
      <w:r w:rsidR="00641242" w:rsidRPr="008B0F77">
        <w:t xml:space="preserve"> inequality and create employment</w:t>
      </w:r>
      <w:r w:rsidR="00525479" w:rsidRPr="008B0F77">
        <w:t xml:space="preserve"> opportunities</w:t>
      </w:r>
      <w:r w:rsidR="00641242" w:rsidRPr="008B0F77">
        <w:t xml:space="preserve"> using </w:t>
      </w:r>
      <w:r w:rsidR="00963B90" w:rsidRPr="008B0F77">
        <w:t xml:space="preserve">whole-of-society </w:t>
      </w:r>
      <w:r w:rsidR="006553FC" w:rsidRPr="008B0F77">
        <w:t>approaches</w:t>
      </w:r>
      <w:r w:rsidR="002C730D">
        <w:t xml:space="preserve"> and </w:t>
      </w:r>
      <w:r w:rsidR="006553FC">
        <w:t>focus</w:t>
      </w:r>
      <w:r w:rsidR="002C730D">
        <w:t>ing</w:t>
      </w:r>
      <w:r w:rsidR="006553FC">
        <w:t xml:space="preserve"> on </w:t>
      </w:r>
      <w:r w:rsidR="00641242" w:rsidRPr="008B0F77">
        <w:t xml:space="preserve">local </w:t>
      </w:r>
      <w:r w:rsidR="0050093E" w:rsidRPr="008B0F77">
        <w:t xml:space="preserve">sustainable </w:t>
      </w:r>
      <w:r w:rsidR="00641242" w:rsidRPr="008B0F77">
        <w:t xml:space="preserve">development </w:t>
      </w:r>
      <w:r w:rsidR="0050093E" w:rsidRPr="008B0F77">
        <w:t>and</w:t>
      </w:r>
      <w:r w:rsidR="00641242" w:rsidRPr="008B0F77">
        <w:t xml:space="preserve"> </w:t>
      </w:r>
      <w:r w:rsidR="002C730D">
        <w:t>South-South and triangular cooperation</w:t>
      </w:r>
      <w:r w:rsidR="00641242" w:rsidRPr="008B0F77">
        <w:t xml:space="preserve">. </w:t>
      </w:r>
      <w:r w:rsidR="008535D0" w:rsidRPr="008535D0">
        <w:t>UNDP will continue to leverage on its global presence and partnerships with bilateral and other multilateral institutions to facilitate South</w:t>
      </w:r>
      <w:r w:rsidR="008535D0">
        <w:t>-</w:t>
      </w:r>
      <w:r w:rsidR="008535D0" w:rsidRPr="008535D0">
        <w:t xml:space="preserve"> South </w:t>
      </w:r>
      <w:r w:rsidR="008535D0">
        <w:t>and</w:t>
      </w:r>
      <w:r w:rsidR="008535D0" w:rsidRPr="008535D0">
        <w:t xml:space="preserve"> triangular cooperation through exchange of good practices and training.  Partnerships will be formed with the horizontal and vertical spheres of government</w:t>
      </w:r>
      <w:r w:rsidR="00A95F05" w:rsidRPr="00A95F05">
        <w:t>.</w:t>
      </w:r>
    </w:p>
    <w:p w14:paraId="44D1F2AD" w14:textId="328D77B2" w:rsidR="006553FC" w:rsidRDefault="006553FC" w:rsidP="007023FC">
      <w:pPr>
        <w:pStyle w:val="ListParagraph"/>
        <w:numPr>
          <w:ilvl w:val="0"/>
          <w:numId w:val="2"/>
        </w:numPr>
        <w:tabs>
          <w:tab w:val="left" w:pos="900"/>
        </w:tabs>
        <w:spacing w:after="120"/>
        <w:ind w:left="540" w:right="1210" w:firstLine="0"/>
        <w:jc w:val="both"/>
      </w:pPr>
      <w:r>
        <w:t xml:space="preserve">Public </w:t>
      </w:r>
      <w:r w:rsidR="00641242" w:rsidRPr="008B0F77">
        <w:t>agencies responsible for oversight</w:t>
      </w:r>
      <w:r w:rsidR="003B75E6">
        <w:t>,</w:t>
      </w:r>
      <w:r w:rsidR="00A56535" w:rsidRPr="008B0F77">
        <w:t xml:space="preserve"> </w:t>
      </w:r>
      <w:r w:rsidR="00350466">
        <w:t xml:space="preserve">including the </w:t>
      </w:r>
      <w:r w:rsidR="00B7190F" w:rsidRPr="008B0F77">
        <w:t xml:space="preserve">Independent Electoral Commission, </w:t>
      </w:r>
      <w:r w:rsidR="00350466">
        <w:t>Public Service Commission</w:t>
      </w:r>
      <w:r w:rsidR="005C7C38" w:rsidRPr="008B0F77">
        <w:t xml:space="preserve"> </w:t>
      </w:r>
      <w:r w:rsidR="003D7AA3">
        <w:t xml:space="preserve">and the </w:t>
      </w:r>
      <w:r w:rsidR="005C7C38" w:rsidRPr="006553FC">
        <w:rPr>
          <w:color w:val="222222"/>
        </w:rPr>
        <w:t>South Afr</w:t>
      </w:r>
      <w:r w:rsidR="00B34452" w:rsidRPr="006553FC">
        <w:rPr>
          <w:color w:val="222222"/>
        </w:rPr>
        <w:t>ican National Energy Development Institute</w:t>
      </w:r>
      <w:r w:rsidR="003B75E6">
        <w:rPr>
          <w:color w:val="222222"/>
        </w:rPr>
        <w:t>,</w:t>
      </w:r>
      <w:r w:rsidR="00701762" w:rsidRPr="006553FC">
        <w:rPr>
          <w:color w:val="222222"/>
        </w:rPr>
        <w:t xml:space="preserve"> </w:t>
      </w:r>
      <w:r w:rsidRPr="006553FC">
        <w:rPr>
          <w:color w:val="222222"/>
        </w:rPr>
        <w:t xml:space="preserve">will be engaged </w:t>
      </w:r>
      <w:r w:rsidR="00701762" w:rsidRPr="006553FC">
        <w:rPr>
          <w:color w:val="222222"/>
        </w:rPr>
        <w:t>to promote harmonized approaches and</w:t>
      </w:r>
      <w:r w:rsidR="00701762" w:rsidRPr="008B0F77">
        <w:t xml:space="preserve"> explore </w:t>
      </w:r>
      <w:r w:rsidR="002C730D">
        <w:t>opportunities for g</w:t>
      </w:r>
      <w:r w:rsidR="00701762" w:rsidRPr="006553FC">
        <w:rPr>
          <w:color w:val="222222"/>
        </w:rPr>
        <w:t xml:space="preserve">overnment </w:t>
      </w:r>
      <w:r w:rsidR="002C730D">
        <w:rPr>
          <w:color w:val="222222"/>
        </w:rPr>
        <w:t>f</w:t>
      </w:r>
      <w:r w:rsidR="00701762" w:rsidRPr="006553FC">
        <w:rPr>
          <w:color w:val="222222"/>
        </w:rPr>
        <w:t>inancing/</w:t>
      </w:r>
      <w:r w:rsidR="002C730D">
        <w:rPr>
          <w:color w:val="222222"/>
        </w:rPr>
        <w:t>c</w:t>
      </w:r>
      <w:r w:rsidR="00701762" w:rsidRPr="006553FC">
        <w:rPr>
          <w:color w:val="222222"/>
        </w:rPr>
        <w:t>ost</w:t>
      </w:r>
      <w:r w:rsidR="00350466">
        <w:rPr>
          <w:color w:val="222222"/>
        </w:rPr>
        <w:t xml:space="preserve"> </w:t>
      </w:r>
      <w:r w:rsidR="002C730D">
        <w:rPr>
          <w:color w:val="222222"/>
        </w:rPr>
        <w:t>s</w:t>
      </w:r>
      <w:r w:rsidR="00701762" w:rsidRPr="006553FC">
        <w:rPr>
          <w:color w:val="222222"/>
        </w:rPr>
        <w:t>haring.</w:t>
      </w:r>
      <w:r>
        <w:t xml:space="preserve"> </w:t>
      </w:r>
      <w:r w:rsidR="00641242" w:rsidRPr="008B0F77">
        <w:t xml:space="preserve">UNDP will form strategic partnerships with </w:t>
      </w:r>
      <w:r w:rsidR="009F5AE2" w:rsidRPr="008B0F77">
        <w:t>think</w:t>
      </w:r>
      <w:r w:rsidR="002C730D">
        <w:t xml:space="preserve"> </w:t>
      </w:r>
      <w:r w:rsidR="009F5AE2" w:rsidRPr="008B0F77">
        <w:t xml:space="preserve">tanks </w:t>
      </w:r>
      <w:r w:rsidR="004D6630" w:rsidRPr="008B0F77">
        <w:t xml:space="preserve">for </w:t>
      </w:r>
      <w:r w:rsidR="00A36397" w:rsidRPr="008B0F77">
        <w:t>policy-oriented</w:t>
      </w:r>
      <w:r w:rsidR="004D6630" w:rsidRPr="008B0F77">
        <w:t xml:space="preserve"> thought leadership</w:t>
      </w:r>
      <w:r w:rsidR="00434CED">
        <w:t>, for instance on</w:t>
      </w:r>
      <w:r w:rsidR="006E60FE" w:rsidRPr="008B0F77">
        <w:t xml:space="preserve"> </w:t>
      </w:r>
      <w:r w:rsidR="002C730D">
        <w:t xml:space="preserve">the </w:t>
      </w:r>
      <w:r w:rsidR="006929F2" w:rsidRPr="008B0F77">
        <w:t>socioeconomic impact of COVID</w:t>
      </w:r>
      <w:r w:rsidR="006C6F86" w:rsidRPr="008B0F77">
        <w:t>-19</w:t>
      </w:r>
      <w:r w:rsidR="006929F2" w:rsidRPr="008B0F77">
        <w:t>, national human development report</w:t>
      </w:r>
      <w:r w:rsidR="003D7AA3">
        <w:t>s</w:t>
      </w:r>
      <w:r w:rsidR="006929F2" w:rsidRPr="008B0F77">
        <w:t xml:space="preserve"> and </w:t>
      </w:r>
      <w:r w:rsidR="00365858" w:rsidRPr="008B0F77">
        <w:t>reports</w:t>
      </w:r>
      <w:r w:rsidR="002C730D">
        <w:t xml:space="preserve"> on the </w:t>
      </w:r>
      <w:r w:rsidR="00424A25">
        <w:t>Sustainable Development Goals</w:t>
      </w:r>
      <w:r w:rsidR="00434CED">
        <w:t>.</w:t>
      </w:r>
      <w:r w:rsidR="004D6630" w:rsidRPr="008B0F77">
        <w:t xml:space="preserve"> </w:t>
      </w:r>
    </w:p>
    <w:p w14:paraId="6E918B4B" w14:textId="4AC6E2EB" w:rsidR="006553FC" w:rsidRDefault="00350466" w:rsidP="007023FC">
      <w:pPr>
        <w:pStyle w:val="ListParagraph"/>
        <w:numPr>
          <w:ilvl w:val="0"/>
          <w:numId w:val="2"/>
        </w:numPr>
        <w:tabs>
          <w:tab w:val="left" w:pos="900"/>
        </w:tabs>
        <w:spacing w:after="120"/>
        <w:ind w:left="540" w:right="1210" w:firstLine="0"/>
        <w:jc w:val="both"/>
      </w:pPr>
      <w:r>
        <w:t xml:space="preserve">The programme will engage </w:t>
      </w:r>
      <w:r w:rsidR="002C730D">
        <w:t>C</w:t>
      </w:r>
      <w:r w:rsidR="00D627C1">
        <w:t>SOs</w:t>
      </w:r>
      <w:r w:rsidR="002C730D" w:rsidRPr="008B0F77">
        <w:t xml:space="preserve"> </w:t>
      </w:r>
      <w:r w:rsidR="00641242" w:rsidRPr="008B0F77">
        <w:t>using policy dialogue platforms and skills development</w:t>
      </w:r>
      <w:r w:rsidR="00434CED">
        <w:t>. For</w:t>
      </w:r>
      <w:r w:rsidR="00641242" w:rsidRPr="008B0F77">
        <w:t xml:space="preserve"> </w:t>
      </w:r>
      <w:r w:rsidR="000A1E68" w:rsidRPr="008B0F77">
        <w:t>bilateral</w:t>
      </w:r>
      <w:r w:rsidR="000A1E68">
        <w:t xml:space="preserve"> and</w:t>
      </w:r>
      <w:r w:rsidR="000A1E68" w:rsidRPr="008B0F77">
        <w:t xml:space="preserve"> multilateral</w:t>
      </w:r>
      <w:r w:rsidR="00701762" w:rsidRPr="008B0F77">
        <w:t xml:space="preserve"> partners and </w:t>
      </w:r>
      <w:r w:rsidR="00641242" w:rsidRPr="008B0F77">
        <w:t>the private sector</w:t>
      </w:r>
      <w:r w:rsidR="002C730D">
        <w:t xml:space="preserve">, </w:t>
      </w:r>
      <w:r w:rsidR="00BB7AF7">
        <w:t>the</w:t>
      </w:r>
      <w:r w:rsidR="00BB7AF7" w:rsidRPr="008B0F77">
        <w:t xml:space="preserve"> focus</w:t>
      </w:r>
      <w:r w:rsidR="00641242" w:rsidRPr="008B0F77">
        <w:t xml:space="preserve"> </w:t>
      </w:r>
      <w:r w:rsidR="001D2D68">
        <w:t>will be on</w:t>
      </w:r>
      <w:r w:rsidR="00641242" w:rsidRPr="008B0F77">
        <w:t xml:space="preserve"> activating the Business Call for Action and Global Compact </w:t>
      </w:r>
      <w:r w:rsidR="00B24EB4" w:rsidRPr="008B0F77">
        <w:t xml:space="preserve">by </w:t>
      </w:r>
      <w:r w:rsidR="00641242" w:rsidRPr="008B0F77">
        <w:t xml:space="preserve">encouraging </w:t>
      </w:r>
      <w:r w:rsidR="00B24EB4" w:rsidRPr="008B0F77">
        <w:t xml:space="preserve">impact </w:t>
      </w:r>
      <w:r w:rsidR="00641242" w:rsidRPr="008B0F77">
        <w:t xml:space="preserve">investment in </w:t>
      </w:r>
      <w:r w:rsidR="00424A25">
        <w:t>Sustainable Development Goal</w:t>
      </w:r>
      <w:r w:rsidR="004B132A" w:rsidRPr="008B0F77">
        <w:t>-oriented businesses</w:t>
      </w:r>
      <w:r w:rsidR="00641242" w:rsidRPr="008B0F77">
        <w:t xml:space="preserve"> using business incubators and</w:t>
      </w:r>
      <w:r w:rsidR="004A0686" w:rsidRPr="008B0F77">
        <w:t xml:space="preserve"> innovation </w:t>
      </w:r>
      <w:r w:rsidR="00641242" w:rsidRPr="008B0F77">
        <w:t xml:space="preserve">in areas such as </w:t>
      </w:r>
      <w:r w:rsidR="00DE078D" w:rsidRPr="008B0F77">
        <w:t>value chain development</w:t>
      </w:r>
      <w:r>
        <w:t xml:space="preserve"> and</w:t>
      </w:r>
      <w:r w:rsidR="00DE078D" w:rsidRPr="008B0F77">
        <w:t xml:space="preserve"> </w:t>
      </w:r>
      <w:r w:rsidR="00641242" w:rsidRPr="008B0F77">
        <w:t>climate change adaptation</w:t>
      </w:r>
      <w:r w:rsidR="006A64DB">
        <w:t>.</w:t>
      </w:r>
      <w:r w:rsidR="00641242" w:rsidRPr="008B0F77">
        <w:t xml:space="preserve"> Partnerships with international financ</w:t>
      </w:r>
      <w:r w:rsidR="002C730D">
        <w:t>ial</w:t>
      </w:r>
      <w:r w:rsidR="00641242" w:rsidRPr="008B0F77">
        <w:t xml:space="preserve"> institutions will be reinforced to leverage technical expertise. </w:t>
      </w:r>
    </w:p>
    <w:p w14:paraId="5824C44F" w14:textId="1F3F0688" w:rsidR="006C6F86" w:rsidRPr="008B0F77" w:rsidRDefault="00641242" w:rsidP="00912CF9">
      <w:pPr>
        <w:pStyle w:val="ListParagraph"/>
        <w:numPr>
          <w:ilvl w:val="0"/>
          <w:numId w:val="2"/>
        </w:numPr>
        <w:tabs>
          <w:tab w:val="left" w:pos="900"/>
        </w:tabs>
        <w:ind w:left="540" w:right="1210" w:firstLine="0"/>
        <w:jc w:val="both"/>
      </w:pPr>
      <w:r w:rsidRPr="008B0F77">
        <w:t>Resource mobili</w:t>
      </w:r>
      <w:r w:rsidR="003B2D96">
        <w:t>z</w:t>
      </w:r>
      <w:r w:rsidRPr="008B0F77">
        <w:t>ation</w:t>
      </w:r>
      <w:r w:rsidR="006553FC">
        <w:t xml:space="preserve">, </w:t>
      </w:r>
      <w:r w:rsidR="002E3BD4" w:rsidRPr="008B0F77">
        <w:t xml:space="preserve">including investment crowd </w:t>
      </w:r>
      <w:r w:rsidR="001D2D68" w:rsidRPr="008B0F77">
        <w:t>f</w:t>
      </w:r>
      <w:r w:rsidR="001D2D68">
        <w:t>inancing</w:t>
      </w:r>
      <w:r w:rsidR="001D2D68" w:rsidRPr="008B0F77">
        <w:t xml:space="preserve"> </w:t>
      </w:r>
      <w:r w:rsidRPr="008B0F77">
        <w:t>platforms</w:t>
      </w:r>
      <w:r w:rsidR="006553FC">
        <w:t>,</w:t>
      </w:r>
      <w:r w:rsidRPr="008B0F77">
        <w:t xml:space="preserve"> will be proactively sought</w:t>
      </w:r>
      <w:r w:rsidR="002E3BD4" w:rsidRPr="008B0F77">
        <w:t xml:space="preserve"> for </w:t>
      </w:r>
      <w:r w:rsidR="00424A25">
        <w:t>Sustainable Development Goal</w:t>
      </w:r>
      <w:r w:rsidR="00350466">
        <w:t xml:space="preserve"> </w:t>
      </w:r>
      <w:r w:rsidR="003B2D96">
        <w:t>i</w:t>
      </w:r>
      <w:r w:rsidR="002E3BD4" w:rsidRPr="008B0F77">
        <w:t>mpact investments</w:t>
      </w:r>
      <w:r w:rsidRPr="008B0F77">
        <w:t xml:space="preserve">. UNDP will undertake joint programming with </w:t>
      </w:r>
      <w:r w:rsidR="00424A25">
        <w:t>United Nations</w:t>
      </w:r>
      <w:r w:rsidRPr="008B0F77">
        <w:t xml:space="preserve"> </w:t>
      </w:r>
      <w:r w:rsidR="00C44475" w:rsidRPr="008B0F77">
        <w:t xml:space="preserve">agencies </w:t>
      </w:r>
      <w:r w:rsidR="00CC7FAF" w:rsidRPr="008B0F77">
        <w:t xml:space="preserve">and </w:t>
      </w:r>
      <w:r w:rsidR="00856102" w:rsidRPr="008B0F77">
        <w:t>multilateral</w:t>
      </w:r>
      <w:r w:rsidR="003B2D96">
        <w:t xml:space="preserve"> partners</w:t>
      </w:r>
      <w:r w:rsidRPr="008B0F77">
        <w:t xml:space="preserve">. The Accelerator Lab will </w:t>
      </w:r>
      <w:r w:rsidR="0050093E" w:rsidRPr="008B0F77">
        <w:t xml:space="preserve">be </w:t>
      </w:r>
      <w:r w:rsidR="006A64DB">
        <w:t>a</w:t>
      </w:r>
      <w:r w:rsidR="0050093E" w:rsidRPr="008B0F77">
        <w:t xml:space="preserve"> platform for </w:t>
      </w:r>
      <w:r w:rsidRPr="008B0F77">
        <w:t>identification of innovative solutions to problems that affect society</w:t>
      </w:r>
      <w:r w:rsidR="0050093E" w:rsidRPr="008B0F77">
        <w:t>,</w:t>
      </w:r>
      <w:r w:rsidRPr="008B0F77">
        <w:t xml:space="preserve"> promot</w:t>
      </w:r>
      <w:r w:rsidR="003B2D96">
        <w:t>ing</w:t>
      </w:r>
      <w:r w:rsidRPr="008B0F77">
        <w:t xml:space="preserve"> use of </w:t>
      </w:r>
      <w:r w:rsidR="00856102" w:rsidRPr="008B0F77">
        <w:t>grass</w:t>
      </w:r>
      <w:r w:rsidR="003B2D96">
        <w:t>-</w:t>
      </w:r>
      <w:r w:rsidR="00856102" w:rsidRPr="008B0F77">
        <w:t>root</w:t>
      </w:r>
      <w:r w:rsidR="003B2D96">
        <w:t>s</w:t>
      </w:r>
      <w:r w:rsidR="00D35D1D" w:rsidRPr="008B0F77">
        <w:t xml:space="preserve"> innovation</w:t>
      </w:r>
      <w:r w:rsidR="00856102" w:rsidRPr="008B0F77">
        <w:t xml:space="preserve"> and </w:t>
      </w:r>
      <w:r w:rsidRPr="008B0F77">
        <w:t>digital technology</w:t>
      </w:r>
      <w:r w:rsidR="00D35D1D" w:rsidRPr="008B0F77">
        <w:t xml:space="preserve"> across the programmatic areas</w:t>
      </w:r>
      <w:r w:rsidRPr="008B0F77">
        <w:t xml:space="preserve">. </w:t>
      </w:r>
      <w:r w:rsidR="00133F7F" w:rsidRPr="008B0F77">
        <w:t xml:space="preserve">Given </w:t>
      </w:r>
      <w:r w:rsidR="00BB40A3">
        <w:t xml:space="preserve">the </w:t>
      </w:r>
      <w:r w:rsidR="00BB7AF7">
        <w:t xml:space="preserve">country’s </w:t>
      </w:r>
      <w:r w:rsidR="00BB7AF7" w:rsidRPr="008B0F77">
        <w:t>aspiration</w:t>
      </w:r>
      <w:r w:rsidR="003F1588" w:rsidRPr="008B0F77">
        <w:t xml:space="preserve"> </w:t>
      </w:r>
      <w:r w:rsidR="00F20B52">
        <w:t xml:space="preserve">for a </w:t>
      </w:r>
      <w:r w:rsidR="003F1588" w:rsidRPr="00BB40A3">
        <w:t>better Africa and world,</w:t>
      </w:r>
      <w:r w:rsidR="003F1588" w:rsidRPr="008B0F77">
        <w:t xml:space="preserve"> </w:t>
      </w:r>
      <w:r w:rsidRPr="008B0F77">
        <w:t xml:space="preserve">UNDP will support </w:t>
      </w:r>
      <w:r w:rsidR="00424A25">
        <w:t>South Africa</w:t>
      </w:r>
      <w:r w:rsidR="00B4600A" w:rsidRPr="008B0F77">
        <w:t xml:space="preserve"> </w:t>
      </w:r>
      <w:r w:rsidRPr="008B0F77">
        <w:t xml:space="preserve">on </w:t>
      </w:r>
      <w:r w:rsidR="00854BF6" w:rsidRPr="008B0F77">
        <w:t>cross-border initiatives</w:t>
      </w:r>
      <w:r w:rsidR="0074598C" w:rsidRPr="008B0F77">
        <w:t xml:space="preserve"> </w:t>
      </w:r>
      <w:r w:rsidR="0074598C" w:rsidRPr="008B0F77">
        <w:lastRenderedPageBreak/>
        <w:t xml:space="preserve">and </w:t>
      </w:r>
      <w:r w:rsidR="00BB40A3">
        <w:t>South-South and triangular cooperation</w:t>
      </w:r>
      <w:r w:rsidRPr="008B0F77">
        <w:t xml:space="preserve"> to promot</w:t>
      </w:r>
      <w:r w:rsidR="00BA6D11" w:rsidRPr="008B0F77">
        <w:t xml:space="preserve">e </w:t>
      </w:r>
      <w:r w:rsidRPr="008B0F77">
        <w:t>transformative development exchanges</w:t>
      </w:r>
      <w:r w:rsidR="00800064" w:rsidRPr="008B0F77">
        <w:t xml:space="preserve"> in line with </w:t>
      </w:r>
      <w:r w:rsidR="00BB40A3">
        <w:t xml:space="preserve">the outcome of the </w:t>
      </w:r>
      <w:r w:rsidR="00BB40A3" w:rsidRPr="00BB40A3">
        <w:t xml:space="preserve">second High-level </w:t>
      </w:r>
      <w:r w:rsidR="00424A25">
        <w:t>United Nations</w:t>
      </w:r>
      <w:r w:rsidR="00BB40A3" w:rsidRPr="00BB40A3">
        <w:t xml:space="preserve"> Conference on South-South Cooperation</w:t>
      </w:r>
      <w:r w:rsidR="00800064" w:rsidRPr="008B0F77">
        <w:t xml:space="preserve">. </w:t>
      </w:r>
    </w:p>
    <w:p w14:paraId="6796433C" w14:textId="098DE870" w:rsidR="003F1062" w:rsidRDefault="003F1062" w:rsidP="00912CF9">
      <w:pPr>
        <w:tabs>
          <w:tab w:val="left" w:pos="900"/>
        </w:tabs>
        <w:ind w:left="540" w:right="1210"/>
        <w:rPr>
          <w:lang w:val="x-none" w:eastAsia="x-none"/>
        </w:rPr>
      </w:pPr>
    </w:p>
    <w:p w14:paraId="2440D3F7" w14:textId="27E29098" w:rsidR="0063402B" w:rsidRPr="0098260D" w:rsidRDefault="0063402B" w:rsidP="007023FC">
      <w:pPr>
        <w:pStyle w:val="Heading1"/>
        <w:tabs>
          <w:tab w:val="left" w:pos="900"/>
          <w:tab w:val="left" w:pos="1800"/>
        </w:tabs>
        <w:ind w:left="540" w:right="1210" w:hanging="450"/>
        <w:jc w:val="both"/>
        <w:rPr>
          <w:rFonts w:ascii="Times New Roman" w:hAnsi="Times New Roman"/>
          <w:color w:val="000000"/>
          <w:sz w:val="24"/>
          <w:szCs w:val="24"/>
          <w:lang w:val="en-US"/>
        </w:rPr>
      </w:pPr>
      <w:r w:rsidRPr="0098260D">
        <w:rPr>
          <w:rFonts w:ascii="Times New Roman" w:hAnsi="Times New Roman"/>
          <w:color w:val="000000"/>
          <w:sz w:val="24"/>
          <w:szCs w:val="24"/>
        </w:rPr>
        <w:t>I</w:t>
      </w:r>
      <w:r w:rsidRPr="0098260D">
        <w:rPr>
          <w:rFonts w:ascii="Times New Roman" w:hAnsi="Times New Roman"/>
          <w:color w:val="000000"/>
          <w:sz w:val="24"/>
          <w:szCs w:val="24"/>
          <w:lang w:val="en-US"/>
        </w:rPr>
        <w:t>II</w:t>
      </w:r>
      <w:r w:rsidRPr="0098260D">
        <w:rPr>
          <w:rFonts w:ascii="Times New Roman" w:hAnsi="Times New Roman"/>
          <w:color w:val="000000"/>
          <w:sz w:val="24"/>
          <w:szCs w:val="24"/>
        </w:rPr>
        <w:t>.</w:t>
      </w:r>
      <w:r w:rsidR="007023FC">
        <w:rPr>
          <w:rFonts w:ascii="Times New Roman" w:hAnsi="Times New Roman"/>
          <w:color w:val="000000"/>
          <w:sz w:val="24"/>
          <w:szCs w:val="24"/>
        </w:rPr>
        <w:tab/>
      </w:r>
      <w:r w:rsidRPr="0098260D">
        <w:rPr>
          <w:rFonts w:ascii="Times New Roman" w:hAnsi="Times New Roman"/>
          <w:color w:val="000000"/>
          <w:sz w:val="24"/>
          <w:szCs w:val="24"/>
          <w:lang w:val="en-US"/>
        </w:rPr>
        <w:t xml:space="preserve">Programme and </w:t>
      </w:r>
      <w:r w:rsidR="007023FC">
        <w:rPr>
          <w:rFonts w:ascii="Times New Roman" w:hAnsi="Times New Roman"/>
          <w:color w:val="000000"/>
          <w:sz w:val="24"/>
          <w:szCs w:val="24"/>
          <w:lang w:val="en-US"/>
        </w:rPr>
        <w:t>r</w:t>
      </w:r>
      <w:r w:rsidRPr="0098260D">
        <w:rPr>
          <w:rFonts w:ascii="Times New Roman" w:hAnsi="Times New Roman"/>
          <w:color w:val="000000"/>
          <w:sz w:val="24"/>
          <w:szCs w:val="24"/>
          <w:lang w:val="en-US"/>
        </w:rPr>
        <w:t>isk</w:t>
      </w:r>
      <w:r w:rsidR="00AC1BE7" w:rsidRPr="0098260D">
        <w:rPr>
          <w:rFonts w:ascii="Times New Roman" w:hAnsi="Times New Roman"/>
          <w:color w:val="000000"/>
          <w:sz w:val="24"/>
          <w:szCs w:val="24"/>
          <w:lang w:val="en-US"/>
        </w:rPr>
        <w:t xml:space="preserve"> </w:t>
      </w:r>
      <w:r w:rsidR="007023FC">
        <w:rPr>
          <w:rFonts w:ascii="Times New Roman" w:hAnsi="Times New Roman"/>
          <w:color w:val="000000"/>
          <w:sz w:val="24"/>
          <w:szCs w:val="24"/>
          <w:lang w:val="en-US"/>
        </w:rPr>
        <w:t>m</w:t>
      </w:r>
      <w:r w:rsidR="001C6C08" w:rsidRPr="0098260D">
        <w:rPr>
          <w:rFonts w:ascii="Times New Roman" w:hAnsi="Times New Roman"/>
          <w:color w:val="000000"/>
          <w:sz w:val="24"/>
          <w:szCs w:val="24"/>
          <w:lang w:val="en-US"/>
        </w:rPr>
        <w:t>anagement</w:t>
      </w:r>
      <w:r w:rsidRPr="0098260D">
        <w:rPr>
          <w:rFonts w:ascii="Times New Roman" w:hAnsi="Times New Roman"/>
          <w:color w:val="000000"/>
          <w:sz w:val="24"/>
          <w:szCs w:val="24"/>
        </w:rPr>
        <w:t xml:space="preserve"> </w:t>
      </w:r>
    </w:p>
    <w:p w14:paraId="1349368A" w14:textId="77777777" w:rsidR="003F1062" w:rsidRDefault="003F1062" w:rsidP="00912CF9">
      <w:pPr>
        <w:pStyle w:val="ListParagraph"/>
        <w:tabs>
          <w:tab w:val="left" w:pos="900"/>
        </w:tabs>
        <w:ind w:left="540" w:right="1210"/>
        <w:jc w:val="both"/>
      </w:pPr>
    </w:p>
    <w:p w14:paraId="1C086C3F" w14:textId="4FEA4E45" w:rsidR="00A87BB2" w:rsidRPr="008B0F77" w:rsidRDefault="00A87BB2" w:rsidP="007023FC">
      <w:pPr>
        <w:pStyle w:val="ListParagraph"/>
        <w:numPr>
          <w:ilvl w:val="0"/>
          <w:numId w:val="2"/>
        </w:numPr>
        <w:tabs>
          <w:tab w:val="left" w:pos="900"/>
        </w:tabs>
        <w:spacing w:after="120"/>
        <w:ind w:left="540" w:right="1210" w:firstLine="0"/>
        <w:jc w:val="both"/>
      </w:pPr>
      <w:r w:rsidRPr="008B0F77">
        <w:t xml:space="preserve">Successful implementation of the </w:t>
      </w:r>
      <w:r w:rsidR="00BB40A3">
        <w:t>p</w:t>
      </w:r>
      <w:r w:rsidRPr="008B0F77">
        <w:t xml:space="preserve">rogramme is premised on strong ownership by </w:t>
      </w:r>
      <w:r w:rsidR="00BB40A3">
        <w:t>the G</w:t>
      </w:r>
      <w:r w:rsidRPr="008B0F77">
        <w:t xml:space="preserve">overnment, partners and </w:t>
      </w:r>
      <w:r w:rsidR="000B2FA9">
        <w:t>target group</w:t>
      </w:r>
      <w:r w:rsidRPr="008B0F77">
        <w:t xml:space="preserve">s. </w:t>
      </w:r>
      <w:r w:rsidR="00DB5D6E" w:rsidRPr="008B0F77">
        <w:t xml:space="preserve">One of the risk management strategies is </w:t>
      </w:r>
      <w:r w:rsidR="00BB40A3">
        <w:t xml:space="preserve">the periodic review of the </w:t>
      </w:r>
      <w:r w:rsidR="00671939" w:rsidRPr="008B0F77">
        <w:t>c</w:t>
      </w:r>
      <w:r w:rsidRPr="008B0F77">
        <w:t xml:space="preserve">apacities of partners and staff to implement the </w:t>
      </w:r>
      <w:r w:rsidR="00BB40A3">
        <w:t>p</w:t>
      </w:r>
      <w:r w:rsidRPr="008B0F77">
        <w:t>rogramme</w:t>
      </w:r>
      <w:r w:rsidR="00BB40A3">
        <w:t xml:space="preserve">, </w:t>
      </w:r>
      <w:r w:rsidR="009B3095">
        <w:t xml:space="preserve">with </w:t>
      </w:r>
      <w:r w:rsidRPr="008B0F77">
        <w:t xml:space="preserve">mitigation </w:t>
      </w:r>
      <w:r w:rsidR="00BB7AF7" w:rsidRPr="008B0F77">
        <w:t>actions.</w:t>
      </w:r>
      <w:r w:rsidR="009B3095">
        <w:t xml:space="preserve"> </w:t>
      </w:r>
    </w:p>
    <w:p w14:paraId="75EA7C80" w14:textId="76D09008" w:rsidR="000B2FA9" w:rsidRDefault="00A87BB2" w:rsidP="007023FC">
      <w:pPr>
        <w:pStyle w:val="ListParagraph"/>
        <w:numPr>
          <w:ilvl w:val="0"/>
          <w:numId w:val="2"/>
        </w:numPr>
        <w:tabs>
          <w:tab w:val="left" w:pos="900"/>
        </w:tabs>
        <w:spacing w:after="120"/>
        <w:ind w:left="540" w:right="1210" w:firstLine="0"/>
        <w:jc w:val="both"/>
      </w:pPr>
      <w:r w:rsidRPr="008B0F77">
        <w:t xml:space="preserve">Critical operational risks </w:t>
      </w:r>
      <w:r w:rsidR="009B3095">
        <w:t xml:space="preserve">include </w:t>
      </w:r>
      <w:r w:rsidRPr="008B0F77">
        <w:t xml:space="preserve">compliance and oversight control, parallel initiatives rather than </w:t>
      </w:r>
      <w:r w:rsidR="009734AF" w:rsidRPr="008B0F77">
        <w:t>integrated</w:t>
      </w:r>
      <w:r w:rsidRPr="008B0F77">
        <w:t xml:space="preserve"> approaches, lack of political will for innovative approaches, limited space for resource mobilization given </w:t>
      </w:r>
      <w:r w:rsidR="009B3095">
        <w:t>the country’s upper-middle</w:t>
      </w:r>
      <w:r w:rsidR="00367CA1">
        <w:t>-</w:t>
      </w:r>
      <w:r w:rsidR="009B3095">
        <w:t xml:space="preserve">income </w:t>
      </w:r>
      <w:r w:rsidRPr="008B0F77">
        <w:t>status</w:t>
      </w:r>
      <w:r w:rsidR="009B3095">
        <w:t xml:space="preserve"> and </w:t>
      </w:r>
      <w:r w:rsidRPr="008B0F77">
        <w:t>patriarchal and cultural norms</w:t>
      </w:r>
      <w:r w:rsidR="009B3095">
        <w:t xml:space="preserve">. These </w:t>
      </w:r>
      <w:r w:rsidRPr="008B0F77">
        <w:t xml:space="preserve">will be mitigated through brokering </w:t>
      </w:r>
      <w:r w:rsidR="009734AF" w:rsidRPr="008B0F77">
        <w:t xml:space="preserve">strategic </w:t>
      </w:r>
      <w:r w:rsidRPr="008B0F77">
        <w:t>partnerships, advocacy, knowledge</w:t>
      </w:r>
      <w:r w:rsidR="001D423D">
        <w:t>-</w:t>
      </w:r>
      <w:r w:rsidRPr="008B0F77">
        <w:t xml:space="preserve">sharing and </w:t>
      </w:r>
      <w:r w:rsidR="000B2FA9">
        <w:t xml:space="preserve">use </w:t>
      </w:r>
      <w:r w:rsidRPr="008B0F77">
        <w:t xml:space="preserve">of </w:t>
      </w:r>
      <w:r w:rsidR="001D423D">
        <w:t xml:space="preserve">the </w:t>
      </w:r>
      <w:r w:rsidRPr="008B0F77">
        <w:t>UNDP</w:t>
      </w:r>
      <w:r w:rsidR="000B2FA9">
        <w:t xml:space="preserve"> risk management</w:t>
      </w:r>
      <w:r w:rsidRPr="008B0F77">
        <w:t xml:space="preserve"> tools and system</w:t>
      </w:r>
      <w:r w:rsidR="003B75E6">
        <w:t xml:space="preserve">, </w:t>
      </w:r>
      <w:r w:rsidR="00DB0507">
        <w:t>making partners more aware of them a</w:t>
      </w:r>
      <w:r w:rsidR="00784AD4">
        <w:t>n</w:t>
      </w:r>
      <w:r w:rsidR="00DB0507">
        <w:t>d enabling responsiveness</w:t>
      </w:r>
      <w:r w:rsidRPr="008B0F77">
        <w:t xml:space="preserve">. </w:t>
      </w:r>
    </w:p>
    <w:p w14:paraId="014AFFA9" w14:textId="1796B8EA" w:rsidR="00657AF9" w:rsidRDefault="00851EA5" w:rsidP="007023FC">
      <w:pPr>
        <w:pStyle w:val="ListParagraph"/>
        <w:numPr>
          <w:ilvl w:val="0"/>
          <w:numId w:val="2"/>
        </w:numPr>
        <w:tabs>
          <w:tab w:val="left" w:pos="900"/>
        </w:tabs>
        <w:spacing w:after="120"/>
        <w:ind w:left="540" w:right="1210" w:firstLine="0"/>
        <w:jc w:val="both"/>
      </w:pPr>
      <w:r w:rsidRPr="008B0F77">
        <w:t>The COVID</w:t>
      </w:r>
      <w:r w:rsidR="00EE4452" w:rsidRPr="008B0F77">
        <w:t>-</w:t>
      </w:r>
      <w:r w:rsidRPr="008B0F77">
        <w:t>19</w:t>
      </w:r>
      <w:r w:rsidR="009B3095">
        <w:t xml:space="preserve"> pandemic</w:t>
      </w:r>
      <w:r w:rsidRPr="008B0F77">
        <w:t xml:space="preserve"> has shown the </w:t>
      </w:r>
      <w:r w:rsidR="00E53BC9" w:rsidRPr="008B0F77">
        <w:t xml:space="preserve">associated </w:t>
      </w:r>
      <w:r w:rsidR="00C609FD" w:rsidRPr="008B0F77">
        <w:t>risk</w:t>
      </w:r>
      <w:r w:rsidR="00E53BC9" w:rsidRPr="008B0F77">
        <w:t>s</w:t>
      </w:r>
      <w:r w:rsidR="00C609FD" w:rsidRPr="008B0F77">
        <w:t xml:space="preserve"> in </w:t>
      </w:r>
      <w:r w:rsidR="00F537DB" w:rsidRPr="008B0F77">
        <w:t>programme implementation</w:t>
      </w:r>
      <w:r w:rsidR="00E9625D" w:rsidRPr="008B0F77">
        <w:t xml:space="preserve">, calling for </w:t>
      </w:r>
      <w:r w:rsidR="00091F21" w:rsidRPr="008B0F77">
        <w:t>regular evaluation of such risks.</w:t>
      </w:r>
      <w:r w:rsidR="00657AF9" w:rsidRPr="00657AF9">
        <w:t xml:space="preserve"> It is too early to determine the effects of COVID-19 on poverty and overall development in </w:t>
      </w:r>
      <w:r w:rsidR="00424A25">
        <w:t>South Africa</w:t>
      </w:r>
      <w:r w:rsidR="00657AF9" w:rsidRPr="00657AF9">
        <w:t xml:space="preserve">, but the related risks will be closely monitored. UNDP will be adaptive </w:t>
      </w:r>
      <w:r w:rsidR="00F74F8E">
        <w:t xml:space="preserve">in </w:t>
      </w:r>
      <w:r w:rsidR="00657AF9" w:rsidRPr="00657AF9">
        <w:t>respond</w:t>
      </w:r>
      <w:r w:rsidR="00F74F8E">
        <w:t>ing</w:t>
      </w:r>
      <w:r w:rsidR="00657AF9" w:rsidRPr="00657AF9">
        <w:t xml:space="preserve"> robustly to COVID-19 through reprogramming, reprioritizing and mobilizing new resources</w:t>
      </w:r>
      <w:r w:rsidR="00F74F8E">
        <w:t>,</w:t>
      </w:r>
      <w:r w:rsidR="00657AF9" w:rsidRPr="00657AF9">
        <w:t xml:space="preserve"> as relevant.</w:t>
      </w:r>
      <w:r w:rsidR="00657AF9">
        <w:t xml:space="preserve"> </w:t>
      </w:r>
    </w:p>
    <w:p w14:paraId="182A2B79" w14:textId="7552149D" w:rsidR="000B2FA9" w:rsidRDefault="00091F21" w:rsidP="007023FC">
      <w:pPr>
        <w:pStyle w:val="ListParagraph"/>
        <w:numPr>
          <w:ilvl w:val="0"/>
          <w:numId w:val="2"/>
        </w:numPr>
        <w:tabs>
          <w:tab w:val="left" w:pos="900"/>
        </w:tabs>
        <w:spacing w:after="120"/>
        <w:ind w:left="540" w:right="1210" w:firstLine="0"/>
        <w:jc w:val="both"/>
      </w:pPr>
      <w:r w:rsidRPr="008B0F77">
        <w:t xml:space="preserve"> </w:t>
      </w:r>
      <w:r w:rsidR="00977FC6">
        <w:t xml:space="preserve">In line with </w:t>
      </w:r>
      <w:r w:rsidR="003B75E6">
        <w:t xml:space="preserve">the </w:t>
      </w:r>
      <w:r w:rsidR="00424A25">
        <w:t>U</w:t>
      </w:r>
      <w:r w:rsidR="003B75E6">
        <w:t xml:space="preserve">nited </w:t>
      </w:r>
      <w:r w:rsidR="00107F18">
        <w:t>N</w:t>
      </w:r>
      <w:r w:rsidR="003B75E6">
        <w:t xml:space="preserve">ations </w:t>
      </w:r>
      <w:r w:rsidR="00107F18">
        <w:t>C</w:t>
      </w:r>
      <w:r w:rsidR="003B75E6">
        <w:t xml:space="preserve">ountry </w:t>
      </w:r>
      <w:r w:rsidR="00107F18">
        <w:t>T</w:t>
      </w:r>
      <w:r w:rsidR="003B75E6">
        <w:t xml:space="preserve">eam </w:t>
      </w:r>
      <w:r w:rsidR="009B3095">
        <w:t>Business Continuity Plan</w:t>
      </w:r>
      <w:r w:rsidR="00977FC6">
        <w:t>, UNDP will utilize the existing Risk Management Committee</w:t>
      </w:r>
      <w:r w:rsidR="001D423D">
        <w:t xml:space="preserve"> and</w:t>
      </w:r>
      <w:r w:rsidR="00977FC6">
        <w:t xml:space="preserve"> national and subnational multisectoral response coordinati</w:t>
      </w:r>
      <w:r w:rsidR="00AA1C82">
        <w:t>on</w:t>
      </w:r>
      <w:r w:rsidR="00977FC6">
        <w:t xml:space="preserve"> mechanisms as key avenues for mitigating programme and project risks.</w:t>
      </w:r>
      <w:r w:rsidR="000B2FA9">
        <w:t xml:space="preserve"> </w:t>
      </w:r>
      <w:r w:rsidR="00EE4452" w:rsidRPr="008B0F77">
        <w:t xml:space="preserve">Key threats to the achievement of the </w:t>
      </w:r>
      <w:proofErr w:type="spellStart"/>
      <w:r w:rsidR="00AA1C82">
        <w:t>p</w:t>
      </w:r>
      <w:r w:rsidR="00EE4452" w:rsidRPr="008B0F77">
        <w:t>rogramme</w:t>
      </w:r>
      <w:r w:rsidR="00C341A4">
        <w:t>’s</w:t>
      </w:r>
      <w:proofErr w:type="spellEnd"/>
      <w:r w:rsidR="00EE4452" w:rsidRPr="008B0F77">
        <w:t xml:space="preserve"> objectives are stagnant economic growth; local government elections </w:t>
      </w:r>
      <w:r w:rsidR="00B87D80">
        <w:t>(</w:t>
      </w:r>
      <w:r w:rsidR="00EE4452" w:rsidRPr="008B0F77">
        <w:t>2021</w:t>
      </w:r>
      <w:r w:rsidR="00B87D80">
        <w:t>)</w:t>
      </w:r>
      <w:r w:rsidR="00EE4452" w:rsidRPr="008B0F77">
        <w:t xml:space="preserve"> and provincial elections </w:t>
      </w:r>
      <w:r w:rsidR="00B87D80">
        <w:t>(</w:t>
      </w:r>
      <w:r w:rsidR="00EE4452" w:rsidRPr="008B0F77">
        <w:t>2024</w:t>
      </w:r>
      <w:r w:rsidR="00B87D80">
        <w:t>)</w:t>
      </w:r>
      <w:r w:rsidR="00EE4452" w:rsidRPr="008B0F77">
        <w:t>; continued energy crises; climate</w:t>
      </w:r>
      <w:r w:rsidR="006E00BE">
        <w:t>-</w:t>
      </w:r>
      <w:r w:rsidR="00EE4452" w:rsidRPr="008B0F77">
        <w:t xml:space="preserve">induced floods and droughts; sporadic service delivery protests; xenophobic attacks and rising </w:t>
      </w:r>
      <w:r w:rsidR="00AA1C82">
        <w:t xml:space="preserve">incidence of </w:t>
      </w:r>
      <w:r w:rsidR="00C341A4">
        <w:t xml:space="preserve">sexual and </w:t>
      </w:r>
      <w:r w:rsidR="00AA1C82">
        <w:t xml:space="preserve">gender-based violence </w:t>
      </w:r>
      <w:r w:rsidR="00EE4452" w:rsidRPr="008B0F77">
        <w:t xml:space="preserve">that threaten social cohesion; </w:t>
      </w:r>
      <w:r w:rsidR="00C341A4">
        <w:t xml:space="preserve">and </w:t>
      </w:r>
      <w:r w:rsidR="00EE4452" w:rsidRPr="008B0F77">
        <w:t xml:space="preserve">the evolving </w:t>
      </w:r>
      <w:r w:rsidR="00C341A4">
        <w:t xml:space="preserve">COVID-19 </w:t>
      </w:r>
      <w:r w:rsidR="00EE4452" w:rsidRPr="008B0F77">
        <w:t xml:space="preserve">and other potential pandemics. </w:t>
      </w:r>
    </w:p>
    <w:p w14:paraId="7E2896DD" w14:textId="6CA81EAA" w:rsidR="00EE3EAE" w:rsidRPr="008B0F77" w:rsidRDefault="00EE4452" w:rsidP="007023FC">
      <w:pPr>
        <w:pStyle w:val="ListParagraph"/>
        <w:numPr>
          <w:ilvl w:val="0"/>
          <w:numId w:val="2"/>
        </w:numPr>
        <w:tabs>
          <w:tab w:val="left" w:pos="900"/>
        </w:tabs>
        <w:spacing w:after="120"/>
        <w:ind w:left="540" w:right="1210" w:firstLine="0"/>
        <w:jc w:val="both"/>
      </w:pPr>
      <w:r w:rsidRPr="008B0F77">
        <w:t xml:space="preserve">Notwithstanding these threats, opportunities exist such as </w:t>
      </w:r>
      <w:r w:rsidR="00C341A4">
        <w:t xml:space="preserve">the country’s </w:t>
      </w:r>
      <w:r w:rsidRPr="008B0F77">
        <w:t>relatively good infrastructure, young and educated popula</w:t>
      </w:r>
      <w:r w:rsidR="00C341A4">
        <w:t>tion</w:t>
      </w:r>
      <w:r w:rsidRPr="008B0F77">
        <w:t xml:space="preserve">, </w:t>
      </w:r>
      <w:r w:rsidR="00977FC6">
        <w:t xml:space="preserve">coverage and </w:t>
      </w:r>
      <w:r w:rsidRPr="008B0F77">
        <w:t xml:space="preserve">use of </w:t>
      </w:r>
      <w:r w:rsidR="00C341A4">
        <w:t xml:space="preserve">the </w:t>
      </w:r>
      <w:r w:rsidR="00AA1C82">
        <w:t xml:space="preserve">fourth industrial revolution </w:t>
      </w:r>
      <w:r w:rsidR="00AA1C82" w:rsidRPr="008B0F77">
        <w:t xml:space="preserve">and </w:t>
      </w:r>
      <w:r w:rsidR="00C341A4">
        <w:t xml:space="preserve">the </w:t>
      </w:r>
      <w:r w:rsidRPr="008B0F77">
        <w:t xml:space="preserve">Government’s positioning of </w:t>
      </w:r>
      <w:r w:rsidR="00424A25">
        <w:t>South Africa</w:t>
      </w:r>
      <w:r w:rsidR="00C341A4">
        <w:t xml:space="preserve"> </w:t>
      </w:r>
      <w:r w:rsidRPr="008B0F77">
        <w:t xml:space="preserve">as the investment hub in Africa. UNDP will </w:t>
      </w:r>
      <w:r w:rsidR="00977FC6">
        <w:t xml:space="preserve">strengthen existing </w:t>
      </w:r>
      <w:r w:rsidR="00424A25">
        <w:t>United Nations</w:t>
      </w:r>
      <w:r w:rsidR="00C341A4">
        <w:t xml:space="preserve"> system</w:t>
      </w:r>
      <w:r w:rsidR="0082294A">
        <w:t xml:space="preserve">-wide and </w:t>
      </w:r>
      <w:r w:rsidR="00C341A4">
        <w:t>p</w:t>
      </w:r>
      <w:r w:rsidR="00977FC6">
        <w:t xml:space="preserve">rogramme </w:t>
      </w:r>
      <w:r w:rsidRPr="008B0F77">
        <w:t>governance mechanism</w:t>
      </w:r>
      <w:r w:rsidR="00977FC6">
        <w:t>s</w:t>
      </w:r>
      <w:r w:rsidRPr="008B0F77">
        <w:t xml:space="preserve"> to enhance government and stakeholder engagement under </w:t>
      </w:r>
      <w:r w:rsidR="00AA1C82">
        <w:t xml:space="preserve">the </w:t>
      </w:r>
      <w:r w:rsidRPr="008B0F77">
        <w:t>UNSDCF 2020-</w:t>
      </w:r>
      <w:r w:rsidR="00C341A4">
        <w:t>20</w:t>
      </w:r>
      <w:r w:rsidRPr="008B0F77">
        <w:t>25</w:t>
      </w:r>
      <w:r w:rsidR="00C625D5">
        <w:t>.</w:t>
      </w:r>
      <w:r w:rsidRPr="008B0F77">
        <w:t xml:space="preserve"> </w:t>
      </w:r>
    </w:p>
    <w:p w14:paraId="309F39DB" w14:textId="1935FE90" w:rsidR="000B2FA9" w:rsidRPr="000B2FA9" w:rsidRDefault="00A87BB2" w:rsidP="007023FC">
      <w:pPr>
        <w:pStyle w:val="ListParagraph"/>
        <w:numPr>
          <w:ilvl w:val="0"/>
          <w:numId w:val="2"/>
        </w:numPr>
        <w:tabs>
          <w:tab w:val="left" w:pos="900"/>
        </w:tabs>
        <w:spacing w:after="120"/>
        <w:ind w:left="540" w:right="1210" w:firstLine="0"/>
        <w:jc w:val="both"/>
        <w:rPr>
          <w:color w:val="000000"/>
        </w:rPr>
      </w:pPr>
      <w:r w:rsidRPr="008B0F77">
        <w:t xml:space="preserve">To ensure effective programme management, UNDP will convene </w:t>
      </w:r>
      <w:r w:rsidR="00AC78A5">
        <w:t>quarterly</w:t>
      </w:r>
      <w:r w:rsidR="00AC78A5" w:rsidRPr="008B0F77">
        <w:t xml:space="preserve"> </w:t>
      </w:r>
      <w:r w:rsidRPr="008B0F77">
        <w:t>stakeholder and portfolio steering committee meetings</w:t>
      </w:r>
      <w:r w:rsidR="00AC78A5">
        <w:t>,</w:t>
      </w:r>
      <w:r w:rsidRPr="008B0F77">
        <w:t xml:space="preserve"> </w:t>
      </w:r>
      <w:r w:rsidR="00A80EEF" w:rsidRPr="008B0F77">
        <w:t>including</w:t>
      </w:r>
      <w:r w:rsidRPr="008B0F77">
        <w:t xml:space="preserve"> citizen-led consultations</w:t>
      </w:r>
      <w:r w:rsidR="00A377B7" w:rsidRPr="008B0F77">
        <w:t xml:space="preserve"> to garner their views</w:t>
      </w:r>
      <w:r w:rsidR="00C341A4">
        <w:t xml:space="preserve"> and</w:t>
      </w:r>
      <w:r w:rsidR="00A377B7" w:rsidRPr="008B0F77">
        <w:t xml:space="preserve"> promote transparency and trust.</w:t>
      </w:r>
      <w:r w:rsidR="000B2FA9">
        <w:t xml:space="preserve"> </w:t>
      </w:r>
      <w:r w:rsidR="00C341A4">
        <w:t>P</w:t>
      </w:r>
      <w:r w:rsidRPr="008B0F77">
        <w:t>eriodic</w:t>
      </w:r>
      <w:r w:rsidRPr="008B0F77">
        <w:rPr>
          <w:rStyle w:val="FootnoteReference"/>
        </w:rPr>
        <w:footnoteReference w:id="15"/>
      </w:r>
      <w:r w:rsidRPr="008B0F77">
        <w:t xml:space="preserve"> performance reviews</w:t>
      </w:r>
      <w:r w:rsidR="00C341A4">
        <w:t>,</w:t>
      </w:r>
      <w:r w:rsidRPr="008B0F77">
        <w:rPr>
          <w:rStyle w:val="FootnoteReference"/>
        </w:rPr>
        <w:footnoteReference w:id="16"/>
      </w:r>
      <w:r w:rsidR="00AC78A5">
        <w:t xml:space="preserve"> </w:t>
      </w:r>
      <w:r w:rsidRPr="008B0F77">
        <w:t xml:space="preserve">site visits </w:t>
      </w:r>
      <w:r w:rsidR="00AC78A5" w:rsidRPr="008B0F77">
        <w:t>and</w:t>
      </w:r>
      <w:r w:rsidR="00AC78A5">
        <w:t xml:space="preserve"> innovative digital-enabled monitoring</w:t>
      </w:r>
      <w:r w:rsidR="00AC78A5" w:rsidRPr="008B0F77">
        <w:t xml:space="preserve"> </w:t>
      </w:r>
      <w:r w:rsidRPr="008B0F77">
        <w:t xml:space="preserve">will support effective and timely management of exposure to risk and </w:t>
      </w:r>
      <w:r w:rsidR="00A80EEF" w:rsidRPr="008B0F77">
        <w:t xml:space="preserve">harnessing </w:t>
      </w:r>
      <w:r w:rsidRPr="008B0F77">
        <w:t xml:space="preserve">of opportunities. </w:t>
      </w:r>
      <w:r w:rsidR="00972B1D" w:rsidRPr="008B0F77">
        <w:t>Regarding</w:t>
      </w:r>
      <w:r w:rsidRPr="008B0F77">
        <w:t xml:space="preserve"> private sector partnerships, the corporate risk management approach, due diligence policy and procedures will be referenced. </w:t>
      </w:r>
      <w:r w:rsidR="00C341A4">
        <w:t>A</w:t>
      </w:r>
      <w:r w:rsidR="00C341A4" w:rsidRPr="008B0F77">
        <w:t>ll eligible initiatives wi</w:t>
      </w:r>
      <w:r w:rsidR="00C341A4">
        <w:t>ll</w:t>
      </w:r>
      <w:r w:rsidR="00C341A4" w:rsidRPr="008B0F77">
        <w:t xml:space="preserve"> undergo rigorous </w:t>
      </w:r>
      <w:r w:rsidR="00C341A4">
        <w:t xml:space="preserve">screening for </w:t>
      </w:r>
      <w:r w:rsidR="00C341A4" w:rsidRPr="008B0F77">
        <w:t>quality assurance</w:t>
      </w:r>
      <w:r w:rsidR="00C341A4">
        <w:t xml:space="preserve"> and</w:t>
      </w:r>
      <w:r w:rsidR="00C341A4" w:rsidRPr="008B0F77">
        <w:t xml:space="preserve"> social and environment standards.</w:t>
      </w:r>
    </w:p>
    <w:p w14:paraId="67C83D8E" w14:textId="7A75DE15" w:rsidR="00DA3B91" w:rsidRPr="000B2FA9" w:rsidRDefault="00DA3B91" w:rsidP="007023FC">
      <w:pPr>
        <w:pStyle w:val="ListParagraph"/>
        <w:numPr>
          <w:ilvl w:val="0"/>
          <w:numId w:val="2"/>
        </w:numPr>
        <w:tabs>
          <w:tab w:val="left" w:pos="900"/>
        </w:tabs>
        <w:spacing w:after="120"/>
        <w:ind w:left="540" w:right="1210" w:firstLine="0"/>
        <w:jc w:val="both"/>
        <w:rPr>
          <w:color w:val="000000"/>
        </w:rPr>
      </w:pPr>
      <w:r w:rsidRPr="000B2FA9">
        <w:rPr>
          <w:color w:val="000000"/>
        </w:rPr>
        <w:t xml:space="preserve">This </w:t>
      </w:r>
      <w:r w:rsidR="007E4222">
        <w:rPr>
          <w:color w:val="000000"/>
        </w:rPr>
        <w:t>country programme document</w:t>
      </w:r>
      <w:r w:rsidRPr="000B2FA9">
        <w:rPr>
          <w:color w:val="000000"/>
        </w:rPr>
        <w:t xml:space="preserve"> outlines </w:t>
      </w:r>
      <w:r w:rsidR="00AA1C82">
        <w:rPr>
          <w:color w:val="000000"/>
        </w:rPr>
        <w:t xml:space="preserve">the </w:t>
      </w:r>
      <w:r w:rsidRPr="000B2FA9">
        <w:rPr>
          <w:color w:val="000000"/>
        </w:rPr>
        <w:t xml:space="preserve">UNDP contributions to national results and serves as the primary unit of accountability to the Executive Board for results alignment and resources assigned to the programme at country level. Accountabilities of managers at the country, regional and headquarter levels with respect to country programmes </w:t>
      </w:r>
      <w:r w:rsidR="00C341A4">
        <w:rPr>
          <w:color w:val="000000"/>
        </w:rPr>
        <w:t xml:space="preserve">are </w:t>
      </w:r>
      <w:r w:rsidRPr="000B2FA9">
        <w:rPr>
          <w:color w:val="000000"/>
        </w:rPr>
        <w:t xml:space="preserve">prescribed in the organization’s </w:t>
      </w:r>
      <w:hyperlink r:id="rId11" w:history="1">
        <w:r w:rsidR="00C341A4">
          <w:rPr>
            <w:color w:val="000000"/>
          </w:rPr>
          <w:t>p</w:t>
        </w:r>
        <w:r w:rsidRPr="000B2FA9">
          <w:rPr>
            <w:color w:val="000000"/>
          </w:rPr>
          <w:t xml:space="preserve">rogramme and </w:t>
        </w:r>
        <w:r w:rsidR="00C341A4">
          <w:rPr>
            <w:color w:val="000000"/>
          </w:rPr>
          <w:t>o</w:t>
        </w:r>
        <w:r w:rsidRPr="000B2FA9">
          <w:rPr>
            <w:color w:val="000000"/>
          </w:rPr>
          <w:t xml:space="preserve">perations </w:t>
        </w:r>
        <w:r w:rsidR="00C341A4">
          <w:rPr>
            <w:color w:val="000000"/>
          </w:rPr>
          <w:t>p</w:t>
        </w:r>
        <w:r w:rsidRPr="000B2FA9">
          <w:rPr>
            <w:color w:val="000000"/>
          </w:rPr>
          <w:t xml:space="preserve">olicies and </w:t>
        </w:r>
        <w:r w:rsidR="00C341A4">
          <w:rPr>
            <w:color w:val="000000"/>
          </w:rPr>
          <w:t>p</w:t>
        </w:r>
        <w:r w:rsidRPr="000B2FA9">
          <w:rPr>
            <w:color w:val="000000"/>
          </w:rPr>
          <w:t>rocedures</w:t>
        </w:r>
      </w:hyperlink>
      <w:r w:rsidRPr="000B2FA9">
        <w:rPr>
          <w:color w:val="000000"/>
        </w:rPr>
        <w:t xml:space="preserve"> and </w:t>
      </w:r>
      <w:hyperlink r:id="rId12" w:history="1">
        <w:r w:rsidR="00F62DE1">
          <w:rPr>
            <w:color w:val="000000"/>
          </w:rPr>
          <w:t>i</w:t>
        </w:r>
        <w:r w:rsidRPr="000B2FA9">
          <w:rPr>
            <w:color w:val="000000"/>
          </w:rPr>
          <w:t xml:space="preserve">nternal </w:t>
        </w:r>
        <w:r w:rsidR="00F62DE1">
          <w:rPr>
            <w:color w:val="000000"/>
          </w:rPr>
          <w:t>c</w:t>
        </w:r>
        <w:r w:rsidRPr="000B2FA9">
          <w:rPr>
            <w:color w:val="000000"/>
          </w:rPr>
          <w:t xml:space="preserve">ontrol </w:t>
        </w:r>
        <w:r w:rsidR="00F62DE1">
          <w:rPr>
            <w:color w:val="000000"/>
          </w:rPr>
          <w:t>f</w:t>
        </w:r>
        <w:r w:rsidRPr="000B2FA9">
          <w:rPr>
            <w:color w:val="000000"/>
          </w:rPr>
          <w:t>ramework</w:t>
        </w:r>
      </w:hyperlink>
      <w:r w:rsidRPr="000B2FA9">
        <w:rPr>
          <w:color w:val="000000"/>
        </w:rPr>
        <w:t>.</w:t>
      </w:r>
    </w:p>
    <w:p w14:paraId="13533161" w14:textId="1B60E264" w:rsidR="00DA3B91" w:rsidRPr="008B0F77" w:rsidRDefault="00DA3B91" w:rsidP="00912CF9">
      <w:pPr>
        <w:pStyle w:val="ListParagraph"/>
        <w:numPr>
          <w:ilvl w:val="0"/>
          <w:numId w:val="2"/>
        </w:numPr>
        <w:tabs>
          <w:tab w:val="left" w:pos="900"/>
        </w:tabs>
        <w:ind w:left="540" w:right="1210" w:firstLine="0"/>
        <w:jc w:val="both"/>
      </w:pPr>
      <w:r w:rsidRPr="008B0F77">
        <w:rPr>
          <w:lang w:val="en-ZW"/>
        </w:rPr>
        <w:t>The programme will be nationally executed</w:t>
      </w:r>
      <w:r w:rsidR="00837145">
        <w:rPr>
          <w:lang w:val="en-ZW"/>
        </w:rPr>
        <w:t xml:space="preserve"> but will accommodate </w:t>
      </w:r>
      <w:r w:rsidRPr="008B0F77">
        <w:rPr>
          <w:lang w:val="en-ZW"/>
        </w:rPr>
        <w:t xml:space="preserve">direct execution for part or all of the programme to enable response to </w:t>
      </w:r>
      <w:r w:rsidRPr="00F62DE1">
        <w:rPr>
          <w:iCs/>
          <w:lang w:val="en-ZW"/>
        </w:rPr>
        <w:t>force majeure.</w:t>
      </w:r>
      <w:r w:rsidRPr="008B0F77">
        <w:rPr>
          <w:lang w:val="en-ZW"/>
        </w:rPr>
        <w:t xml:space="preserve"> </w:t>
      </w:r>
      <w:r w:rsidR="00F62DE1">
        <w:rPr>
          <w:lang w:val="en-ZW"/>
        </w:rPr>
        <w:t xml:space="preserve">The </w:t>
      </w:r>
      <w:r w:rsidR="003B75E6">
        <w:rPr>
          <w:lang w:val="en-ZW"/>
        </w:rPr>
        <w:t>h</w:t>
      </w:r>
      <w:r w:rsidRPr="008B0F77">
        <w:rPr>
          <w:lang w:val="en-ZW"/>
        </w:rPr>
        <w:t>armoni</w:t>
      </w:r>
      <w:r w:rsidR="00F62DE1">
        <w:rPr>
          <w:lang w:val="en-ZW"/>
        </w:rPr>
        <w:t>z</w:t>
      </w:r>
      <w:r w:rsidRPr="008B0F77">
        <w:rPr>
          <w:lang w:val="en-ZW"/>
        </w:rPr>
        <w:t xml:space="preserve">ed </w:t>
      </w:r>
      <w:r w:rsidR="003B75E6">
        <w:rPr>
          <w:lang w:val="en-ZW"/>
        </w:rPr>
        <w:t>a</w:t>
      </w:r>
      <w:r w:rsidRPr="008B0F77">
        <w:rPr>
          <w:lang w:val="en-ZW"/>
        </w:rPr>
        <w:t xml:space="preserve">pproach to </w:t>
      </w:r>
      <w:r w:rsidR="003B75E6">
        <w:rPr>
          <w:lang w:val="en-ZW"/>
        </w:rPr>
        <w:t>c</w:t>
      </w:r>
      <w:r w:rsidRPr="008B0F77">
        <w:rPr>
          <w:lang w:val="en-ZW"/>
        </w:rPr>
        <w:t xml:space="preserve">ash </w:t>
      </w:r>
      <w:r w:rsidR="003B75E6">
        <w:rPr>
          <w:lang w:val="en-ZW"/>
        </w:rPr>
        <w:t>t</w:t>
      </w:r>
      <w:r w:rsidRPr="008B0F77">
        <w:rPr>
          <w:lang w:val="en-ZW"/>
        </w:rPr>
        <w:t xml:space="preserve">ransfers (HACT) will be used in a coordinated fashion with other </w:t>
      </w:r>
      <w:r w:rsidR="00424A25">
        <w:rPr>
          <w:lang w:val="en-ZW"/>
        </w:rPr>
        <w:t>United Nations</w:t>
      </w:r>
      <w:r w:rsidRPr="008B0F77">
        <w:rPr>
          <w:lang w:val="en-ZW"/>
        </w:rPr>
        <w:t xml:space="preserve"> agencies to manage financial </w:t>
      </w:r>
      <w:r w:rsidRPr="008B0F77">
        <w:rPr>
          <w:lang w:val="en-ZW"/>
        </w:rPr>
        <w:lastRenderedPageBreak/>
        <w:t xml:space="preserve">risks. </w:t>
      </w:r>
      <w:r w:rsidRPr="008B0F77">
        <w:rPr>
          <w:iCs/>
          <w:lang w:val="en-ZW"/>
        </w:rPr>
        <w:t>Cost definitions and classifications for programme and development effectiveness will be charged to the concerned projects.</w:t>
      </w:r>
    </w:p>
    <w:p w14:paraId="64D59FBC" w14:textId="77777777" w:rsidR="00DA3B91" w:rsidRPr="008B0F77" w:rsidRDefault="00DA3B91" w:rsidP="00912CF9">
      <w:pPr>
        <w:tabs>
          <w:tab w:val="left" w:pos="900"/>
        </w:tabs>
        <w:ind w:left="540" w:right="1210"/>
        <w:jc w:val="both"/>
        <w:rPr>
          <w:color w:val="000000"/>
        </w:rPr>
      </w:pPr>
    </w:p>
    <w:p w14:paraId="2440D409" w14:textId="52BBF8E6" w:rsidR="00701B6B" w:rsidRPr="0098260D" w:rsidRDefault="001D42D1" w:rsidP="007023FC">
      <w:pPr>
        <w:pStyle w:val="Heading1"/>
        <w:numPr>
          <w:ilvl w:val="0"/>
          <w:numId w:val="18"/>
        </w:numPr>
        <w:tabs>
          <w:tab w:val="clear" w:pos="1296"/>
          <w:tab w:val="left" w:pos="1800"/>
        </w:tabs>
        <w:ind w:left="540" w:right="1210"/>
        <w:jc w:val="both"/>
        <w:rPr>
          <w:rFonts w:ascii="Times New Roman" w:hAnsi="Times New Roman"/>
          <w:color w:val="000000"/>
          <w:sz w:val="24"/>
          <w:szCs w:val="24"/>
          <w:lang w:val="en-US"/>
        </w:rPr>
      </w:pPr>
      <w:r w:rsidRPr="0098260D">
        <w:rPr>
          <w:rFonts w:ascii="Times New Roman" w:hAnsi="Times New Roman"/>
          <w:color w:val="000000"/>
          <w:sz w:val="24"/>
          <w:szCs w:val="24"/>
        </w:rPr>
        <w:t xml:space="preserve">Monitoring and </w:t>
      </w:r>
      <w:r w:rsidR="007023FC">
        <w:rPr>
          <w:rFonts w:ascii="Times New Roman" w:hAnsi="Times New Roman"/>
          <w:color w:val="000000"/>
          <w:sz w:val="24"/>
          <w:szCs w:val="24"/>
          <w:lang w:val="en-US"/>
        </w:rPr>
        <w:t>e</w:t>
      </w:r>
      <w:r w:rsidR="001B3F87" w:rsidRPr="0098260D">
        <w:rPr>
          <w:rFonts w:ascii="Times New Roman" w:hAnsi="Times New Roman"/>
          <w:color w:val="000000"/>
          <w:sz w:val="24"/>
          <w:szCs w:val="24"/>
          <w:lang w:val="en-US"/>
        </w:rPr>
        <w:t>valuation</w:t>
      </w:r>
    </w:p>
    <w:p w14:paraId="2440D40A" w14:textId="77777777" w:rsidR="001D42D1" w:rsidRPr="008B0F77" w:rsidRDefault="001D42D1" w:rsidP="00912CF9">
      <w:pPr>
        <w:pStyle w:val="Heading1"/>
        <w:tabs>
          <w:tab w:val="left" w:pos="900"/>
          <w:tab w:val="left" w:pos="1800"/>
        </w:tabs>
        <w:ind w:left="540" w:right="1210"/>
        <w:jc w:val="both"/>
        <w:rPr>
          <w:rFonts w:ascii="Times New Roman" w:hAnsi="Times New Roman"/>
          <w:color w:val="000000"/>
          <w:sz w:val="20"/>
          <w:lang w:val="en-US"/>
        </w:rPr>
      </w:pPr>
    </w:p>
    <w:p w14:paraId="26C331E5" w14:textId="6A5E93CC" w:rsidR="00A87BB2" w:rsidRPr="008B0F77" w:rsidRDefault="00A87BB2" w:rsidP="007023FC">
      <w:pPr>
        <w:pStyle w:val="ListParagraph"/>
        <w:numPr>
          <w:ilvl w:val="0"/>
          <w:numId w:val="2"/>
        </w:numPr>
        <w:tabs>
          <w:tab w:val="left" w:pos="900"/>
        </w:tabs>
        <w:spacing w:after="120"/>
        <w:ind w:left="540" w:right="1210" w:firstLine="0"/>
        <w:jc w:val="both"/>
      </w:pPr>
      <w:r w:rsidRPr="008B0F77">
        <w:t xml:space="preserve">UNDP will develop an integrated </w:t>
      </w:r>
      <w:r w:rsidR="00E24A16">
        <w:t>M&amp;E</w:t>
      </w:r>
      <w:r w:rsidRPr="008B0F77">
        <w:t xml:space="preserve"> </w:t>
      </w:r>
      <w:r w:rsidR="00F62DE1">
        <w:t>p</w:t>
      </w:r>
      <w:r w:rsidRPr="008B0F77">
        <w:t xml:space="preserve">lan </w:t>
      </w:r>
      <w:r w:rsidR="007300AE">
        <w:t xml:space="preserve">anchored </w:t>
      </w:r>
      <w:r w:rsidRPr="008B0F77">
        <w:t xml:space="preserve">on </w:t>
      </w:r>
      <w:r w:rsidR="00A1152E" w:rsidRPr="008B0F77">
        <w:t xml:space="preserve">results-based </w:t>
      </w:r>
      <w:r w:rsidRPr="008B0F77">
        <w:t xml:space="preserve">management principles to </w:t>
      </w:r>
      <w:r w:rsidR="00A1152E" w:rsidRPr="008B0F77">
        <w:t xml:space="preserve">track progress </w:t>
      </w:r>
      <w:r w:rsidR="00AA1C82">
        <w:t xml:space="preserve">of </w:t>
      </w:r>
      <w:r w:rsidR="00424A25">
        <w:t>programme</w:t>
      </w:r>
      <w:r w:rsidR="00F62DE1" w:rsidRPr="008B0F77">
        <w:t xml:space="preserve"> </w:t>
      </w:r>
      <w:r w:rsidRPr="008B0F77">
        <w:t>priorities. This will feed in</w:t>
      </w:r>
      <w:r w:rsidR="00F62DE1">
        <w:t>to</w:t>
      </w:r>
      <w:r w:rsidRPr="008B0F77">
        <w:t xml:space="preserve"> </w:t>
      </w:r>
      <w:r w:rsidR="00424A25">
        <w:t>United Nations</w:t>
      </w:r>
      <w:r w:rsidRPr="008B0F77">
        <w:t xml:space="preserve">-wide reporting platforms for shared results. The </w:t>
      </w:r>
      <w:r w:rsidR="00583A64">
        <w:t>M&amp;E</w:t>
      </w:r>
      <w:r w:rsidRPr="008B0F77">
        <w:t xml:space="preserve"> framework will serve as </w:t>
      </w:r>
      <w:r w:rsidR="003B75E6">
        <w:t xml:space="preserve">a </w:t>
      </w:r>
      <w:r w:rsidRPr="008B0F77">
        <w:t>key measuring instrument to facilitate continuous assessment and reporting</w:t>
      </w:r>
      <w:r w:rsidR="00342481">
        <w:t>.</w:t>
      </w:r>
      <w:r w:rsidRPr="008B0F77">
        <w:t xml:space="preserve"> UNDP will ensure that data disaggregation becomes integral to programme design</w:t>
      </w:r>
      <w:r w:rsidR="00F10B68" w:rsidRPr="008B0F77">
        <w:t>,</w:t>
      </w:r>
      <w:r w:rsidRPr="008B0F77">
        <w:t xml:space="preserve"> implementation and monitoring of impacts on target groups</w:t>
      </w:r>
      <w:r w:rsidR="00F10B68" w:rsidRPr="008B0F77">
        <w:t>,</w:t>
      </w:r>
      <w:r w:rsidRPr="008B0F77">
        <w:t xml:space="preserve"> including use of </w:t>
      </w:r>
      <w:r w:rsidR="00B37FAF">
        <w:t xml:space="preserve">the </w:t>
      </w:r>
      <w:r w:rsidRPr="008B0F77">
        <w:t xml:space="preserve">UNDP gender </w:t>
      </w:r>
      <w:r w:rsidR="005F1876">
        <w:t xml:space="preserve">and other </w:t>
      </w:r>
      <w:r w:rsidRPr="008B0F77">
        <w:t>marker</w:t>
      </w:r>
      <w:r w:rsidR="005F1876">
        <w:t>s</w:t>
      </w:r>
      <w:r w:rsidRPr="008B0F77">
        <w:t xml:space="preserve">. </w:t>
      </w:r>
      <w:r w:rsidR="00011B47" w:rsidRPr="008B0F77">
        <w:t xml:space="preserve">Regular gender analysis will </w:t>
      </w:r>
      <w:r w:rsidR="00E03D9B" w:rsidRPr="008B0F77">
        <w:t>help</w:t>
      </w:r>
      <w:r w:rsidR="00DB736B" w:rsidRPr="008B0F77">
        <w:t xml:space="preserve"> </w:t>
      </w:r>
      <w:r w:rsidR="00B37FAF">
        <w:t xml:space="preserve">UNDP </w:t>
      </w:r>
      <w:r w:rsidR="00AA1C82">
        <w:t xml:space="preserve">to </w:t>
      </w:r>
      <w:r w:rsidR="00DB736B" w:rsidRPr="008B0F77">
        <w:t>monitor expenditure</w:t>
      </w:r>
      <w:r w:rsidR="00AA1C82">
        <w:t xml:space="preserve"> and</w:t>
      </w:r>
      <w:r w:rsidR="00DB736B" w:rsidRPr="008B0F77">
        <w:t xml:space="preserve"> improve planning and decision</w:t>
      </w:r>
      <w:r w:rsidR="00F62DE1">
        <w:t>-</w:t>
      </w:r>
      <w:r w:rsidR="00DB736B" w:rsidRPr="008B0F77">
        <w:t>making</w:t>
      </w:r>
      <w:r w:rsidR="00E03D9B" w:rsidRPr="008B0F77">
        <w:t xml:space="preserve"> on gender </w:t>
      </w:r>
      <w:r w:rsidR="003A6C37" w:rsidRPr="008B0F77">
        <w:t>m</w:t>
      </w:r>
      <w:r w:rsidR="00E61B28">
        <w:t>arker</w:t>
      </w:r>
      <w:r w:rsidR="003A6C37" w:rsidRPr="008B0F77">
        <w:t xml:space="preserve"> results. </w:t>
      </w:r>
      <w:r w:rsidR="007C1B63">
        <w:t>I</w:t>
      </w:r>
      <w:r w:rsidR="007C1B63" w:rsidRPr="007C1B63">
        <w:t>n line with Leave No One Behind,</w:t>
      </w:r>
      <w:r w:rsidR="007C1B63">
        <w:t xml:space="preserve"> the</w:t>
      </w:r>
      <w:r w:rsidR="007C1B63" w:rsidRPr="007C1B63">
        <w:t xml:space="preserve"> country programme </w:t>
      </w:r>
      <w:r w:rsidR="007C1B63">
        <w:t xml:space="preserve">data will be </w:t>
      </w:r>
      <w:r w:rsidR="007C1B63" w:rsidRPr="007C1B63">
        <w:t>disaggregat</w:t>
      </w:r>
      <w:r w:rsidR="007C1B63">
        <w:t>ed</w:t>
      </w:r>
      <w:r w:rsidR="007C1B63" w:rsidRPr="007C1B63">
        <w:t xml:space="preserve"> </w:t>
      </w:r>
      <w:r w:rsidR="007C1B63">
        <w:t xml:space="preserve"> </w:t>
      </w:r>
      <w:r w:rsidR="007C1B63" w:rsidRPr="007C1B63">
        <w:t xml:space="preserve">to ensure </w:t>
      </w:r>
      <w:r w:rsidR="007C1B63">
        <w:t xml:space="preserve">that services are provided to </w:t>
      </w:r>
      <w:r w:rsidR="007C1B63" w:rsidRPr="007C1B63">
        <w:t xml:space="preserve">all priority </w:t>
      </w:r>
      <w:r w:rsidR="007C1B63">
        <w:t xml:space="preserve">beneficiary </w:t>
      </w:r>
      <w:r w:rsidR="007C1B63" w:rsidRPr="007C1B63">
        <w:t>groups</w:t>
      </w:r>
      <w:r w:rsidR="00354399">
        <w:t>.</w:t>
      </w:r>
    </w:p>
    <w:p w14:paraId="254C5C80" w14:textId="36251E3B" w:rsidR="003F1062" w:rsidRDefault="00A87BB2" w:rsidP="007023FC">
      <w:pPr>
        <w:pStyle w:val="ListParagraph"/>
        <w:numPr>
          <w:ilvl w:val="0"/>
          <w:numId w:val="2"/>
        </w:numPr>
        <w:tabs>
          <w:tab w:val="left" w:pos="900"/>
        </w:tabs>
        <w:spacing w:after="120"/>
        <w:ind w:left="540" w:right="1210" w:firstLine="0"/>
        <w:jc w:val="both"/>
      </w:pPr>
      <w:r w:rsidRPr="008B0F77">
        <w:t xml:space="preserve">UNDP will continue to build capacities to undertake regular monitoring of field activities and provide quality assurance in line with the results framework and project quality assurance guidelines. </w:t>
      </w:r>
      <w:r w:rsidR="00AA1C82">
        <w:t>M</w:t>
      </w:r>
      <w:r w:rsidR="00C625D5">
        <w:t xml:space="preserve">idterm </w:t>
      </w:r>
      <w:r w:rsidR="00E379A1">
        <w:t>and final</w:t>
      </w:r>
      <w:r w:rsidR="009D1D17">
        <w:t xml:space="preserve"> evaluation</w:t>
      </w:r>
      <w:r w:rsidR="00583A64">
        <w:t>s</w:t>
      </w:r>
      <w:r w:rsidR="00E379A1">
        <w:t xml:space="preserve"> will be an integral part of program</w:t>
      </w:r>
      <w:r w:rsidR="007300AE">
        <w:t>me</w:t>
      </w:r>
      <w:r w:rsidR="00E379A1">
        <w:t xml:space="preserve"> and project management to ensure that lessons </w:t>
      </w:r>
      <w:proofErr w:type="gramStart"/>
      <w:r w:rsidR="00BB7AF7">
        <w:t>learn</w:t>
      </w:r>
      <w:r w:rsidR="00AA1C82">
        <w:t>ed</w:t>
      </w:r>
      <w:proofErr w:type="gramEnd"/>
      <w:r w:rsidR="00342481">
        <w:t xml:space="preserve"> </w:t>
      </w:r>
      <w:r w:rsidR="00E379A1">
        <w:t>and best practices are</w:t>
      </w:r>
      <w:r w:rsidR="00583A64">
        <w:t xml:space="preserve"> used to</w:t>
      </w:r>
      <w:r w:rsidR="00E379A1">
        <w:t xml:space="preserve"> improve effectiveness and efficiency. </w:t>
      </w:r>
      <w:r w:rsidRPr="008B0F77">
        <w:t xml:space="preserve">UNDP will continue to lead implementation of the HACT </w:t>
      </w:r>
      <w:r w:rsidR="00F62DE1">
        <w:t>f</w:t>
      </w:r>
      <w:r w:rsidRPr="008B0F77">
        <w:t>ramework to ensure that fiducia</w:t>
      </w:r>
      <w:r w:rsidR="00B37FAF">
        <w:t>ry</w:t>
      </w:r>
      <w:r w:rsidRPr="008B0F77">
        <w:t xml:space="preserve"> risk management, quality assurance and programme monitoring activities are undertaken regularly to promote efficiencies in </w:t>
      </w:r>
      <w:r w:rsidR="00424A25">
        <w:t>United Nations</w:t>
      </w:r>
      <w:r w:rsidRPr="008B0F77">
        <w:t xml:space="preserve"> procurement and resource management. </w:t>
      </w:r>
    </w:p>
    <w:p w14:paraId="1F598D09" w14:textId="02D9BC35" w:rsidR="00A87BB2" w:rsidRPr="008B0F77" w:rsidRDefault="00E03D9B" w:rsidP="007023FC">
      <w:pPr>
        <w:pStyle w:val="ListParagraph"/>
        <w:numPr>
          <w:ilvl w:val="0"/>
          <w:numId w:val="2"/>
        </w:numPr>
        <w:tabs>
          <w:tab w:val="left" w:pos="900"/>
        </w:tabs>
        <w:spacing w:after="120"/>
        <w:ind w:left="540" w:right="1210" w:firstLine="0"/>
        <w:jc w:val="both"/>
      </w:pPr>
      <w:r w:rsidRPr="008B0F77">
        <w:t xml:space="preserve">At least </w:t>
      </w:r>
      <w:r w:rsidR="00E379A1">
        <w:t>5</w:t>
      </w:r>
      <w:r w:rsidR="00F62DE1">
        <w:t xml:space="preserve"> </w:t>
      </w:r>
      <w:r w:rsidR="00424A25">
        <w:t>per cent</w:t>
      </w:r>
      <w:r w:rsidRPr="008B0F77">
        <w:t xml:space="preserve"> of each project budget will be charged to support M&amp;E </w:t>
      </w:r>
      <w:r w:rsidR="003A7686">
        <w:t xml:space="preserve">and communication </w:t>
      </w:r>
      <w:r w:rsidRPr="008B0F77">
        <w:t>function</w:t>
      </w:r>
      <w:r w:rsidR="003A7686">
        <w:t>s</w:t>
      </w:r>
      <w:r w:rsidR="005537A2">
        <w:t xml:space="preserve"> and strengthen staff</w:t>
      </w:r>
      <w:r w:rsidR="00F62DE1">
        <w:t>ing</w:t>
      </w:r>
      <w:r w:rsidRPr="008B0F77">
        <w:t xml:space="preserve">. </w:t>
      </w:r>
      <w:r w:rsidR="00AA1C82">
        <w:t>Monitoring and evaluation</w:t>
      </w:r>
      <w:r w:rsidR="00DB736B" w:rsidRPr="008B0F77">
        <w:t xml:space="preserve"> </w:t>
      </w:r>
      <w:r w:rsidRPr="008B0F77">
        <w:t xml:space="preserve">will be </w:t>
      </w:r>
      <w:r w:rsidR="00B4148E">
        <w:t>undertaken</w:t>
      </w:r>
      <w:r w:rsidRPr="008B0F77">
        <w:t xml:space="preserve"> </w:t>
      </w:r>
      <w:r w:rsidR="00B67BF6" w:rsidRPr="008B0F77">
        <w:t>i</w:t>
      </w:r>
      <w:r w:rsidR="00A87BB2" w:rsidRPr="008B0F77">
        <w:t xml:space="preserve">n partnership with </w:t>
      </w:r>
      <w:r w:rsidR="00F62DE1">
        <w:t xml:space="preserve">the </w:t>
      </w:r>
      <w:r w:rsidR="00F62DE1" w:rsidRPr="00F62DE1">
        <w:t>Department of Planning, Monitoring and Evaluation</w:t>
      </w:r>
      <w:r w:rsidR="002E5A80" w:rsidRPr="008B0F77">
        <w:t xml:space="preserve"> </w:t>
      </w:r>
      <w:r w:rsidR="00F62DE1">
        <w:t xml:space="preserve">National Planning Commission </w:t>
      </w:r>
      <w:r w:rsidR="00A87BB2" w:rsidRPr="008B0F77">
        <w:t>and Stat</w:t>
      </w:r>
      <w:r w:rsidR="00AA1C82">
        <w:t>istic</w:t>
      </w:r>
      <w:r w:rsidR="00606127">
        <w:t xml:space="preserve">s </w:t>
      </w:r>
      <w:r w:rsidR="00424A25">
        <w:t>South Africa</w:t>
      </w:r>
      <w:r w:rsidR="007300AE">
        <w:t>.</w:t>
      </w:r>
      <w:r w:rsidR="00A87BB2" w:rsidRPr="008B0F77">
        <w:t xml:space="preserve"> UNDP will strengthen </w:t>
      </w:r>
      <w:r w:rsidR="00F62DE1">
        <w:t xml:space="preserve">the </w:t>
      </w:r>
      <w:r w:rsidR="00A87BB2" w:rsidRPr="008B0F77">
        <w:t>capacit</w:t>
      </w:r>
      <w:r w:rsidR="00F62DE1">
        <w:t>ies</w:t>
      </w:r>
      <w:r w:rsidR="00A87BB2" w:rsidRPr="008B0F77">
        <w:t xml:space="preserve"> of national and subnational authorities to generate and use data for improved policy development and monitoring of the </w:t>
      </w:r>
      <w:r w:rsidR="00424A25">
        <w:t>Sustainable Development Goals</w:t>
      </w:r>
      <w:r w:rsidR="00BB6044">
        <w:t xml:space="preserve"> hosting  </w:t>
      </w:r>
      <w:r w:rsidR="0080652E">
        <w:t xml:space="preserve">Joint </w:t>
      </w:r>
      <w:r w:rsidR="00BB6044">
        <w:t xml:space="preserve">Africa M&amp;E Indaba and trainings </w:t>
      </w:r>
      <w:r w:rsidR="00A87BB2" w:rsidRPr="008B0F77">
        <w:t>.</w:t>
      </w:r>
      <w:r w:rsidR="00E379A1">
        <w:t xml:space="preserve"> UNDP will </w:t>
      </w:r>
      <w:r w:rsidR="007B06E1">
        <w:t xml:space="preserve">systematically apply </w:t>
      </w:r>
      <w:r w:rsidR="00F62DE1">
        <w:t xml:space="preserve">direct project costs </w:t>
      </w:r>
      <w:r w:rsidR="00E379A1">
        <w:t xml:space="preserve">to reflect the costs incurred with project </w:t>
      </w:r>
      <w:r w:rsidR="007B06E1">
        <w:t>management support to ensure financial sustainability</w:t>
      </w:r>
      <w:r w:rsidR="00255B24">
        <w:t>.</w:t>
      </w:r>
      <w:r w:rsidR="007B06E1">
        <w:t xml:space="preserve"> </w:t>
      </w:r>
      <w:r w:rsidR="0080652E">
        <w:t xml:space="preserve">The </w:t>
      </w:r>
      <w:r w:rsidR="00B1664F">
        <w:t>programme</w:t>
      </w:r>
      <w:r w:rsidR="0080652E">
        <w:t xml:space="preserve"> </w:t>
      </w:r>
      <w:r w:rsidR="00B1664F">
        <w:t>e</w:t>
      </w:r>
      <w:r w:rsidR="0080652E">
        <w:t xml:space="preserve">valuation </w:t>
      </w:r>
      <w:r w:rsidR="00B1664F">
        <w:t>p</w:t>
      </w:r>
      <w:r w:rsidR="0080652E">
        <w:t xml:space="preserve">lan will </w:t>
      </w:r>
      <w:r w:rsidR="00354399">
        <w:t xml:space="preserve">include </w:t>
      </w:r>
      <w:r w:rsidR="0080652E">
        <w:t xml:space="preserve"> midterm and terminal evaluations </w:t>
      </w:r>
      <w:r w:rsidR="003E4919">
        <w:t>which will feed into the UNSDCF evaluation</w:t>
      </w:r>
      <w:r w:rsidR="00354399">
        <w:t>.</w:t>
      </w:r>
    </w:p>
    <w:p w14:paraId="750D4836" w14:textId="5B57552E" w:rsidR="00A87BB2" w:rsidRPr="008B0F77" w:rsidRDefault="007300AE" w:rsidP="00912CF9">
      <w:pPr>
        <w:pStyle w:val="ListParagraph"/>
        <w:numPr>
          <w:ilvl w:val="0"/>
          <w:numId w:val="2"/>
        </w:numPr>
        <w:tabs>
          <w:tab w:val="left" w:pos="900"/>
        </w:tabs>
        <w:ind w:left="540" w:right="1210" w:firstLine="0"/>
        <w:jc w:val="both"/>
      </w:pPr>
      <w:r>
        <w:t>P</w:t>
      </w:r>
      <w:r w:rsidR="00A87BB2" w:rsidRPr="008B0F77">
        <w:t>artnering with think</w:t>
      </w:r>
      <w:r w:rsidR="005F61C5">
        <w:t xml:space="preserve"> </w:t>
      </w:r>
      <w:r w:rsidR="00A87BB2" w:rsidRPr="008B0F77">
        <w:t>tanks</w:t>
      </w:r>
      <w:r>
        <w:t>,</w:t>
      </w:r>
      <w:r w:rsidR="00A33501" w:rsidRPr="008B0F77">
        <w:t xml:space="preserve"> </w:t>
      </w:r>
      <w:r w:rsidRPr="008B0F77">
        <w:t xml:space="preserve">UNDP </w:t>
      </w:r>
      <w:r w:rsidR="00A87BB2" w:rsidRPr="008B0F77">
        <w:t xml:space="preserve">will conduct research </w:t>
      </w:r>
      <w:r w:rsidR="00AA1C82">
        <w:t xml:space="preserve">on </w:t>
      </w:r>
      <w:r w:rsidR="00A87BB2" w:rsidRPr="008B0F77">
        <w:t>issues of interest to inform quality programming and decision</w:t>
      </w:r>
      <w:r w:rsidR="00AA1C82">
        <w:t>-</w:t>
      </w:r>
      <w:r w:rsidR="00A87BB2" w:rsidRPr="008B0F77">
        <w:t xml:space="preserve">making. </w:t>
      </w:r>
      <w:r w:rsidR="0008176E">
        <w:t xml:space="preserve">The M&amp;E and Knowledge Management Units will work together to </w:t>
      </w:r>
      <w:r w:rsidR="0008176E" w:rsidRPr="0008176E">
        <w:t xml:space="preserve">implement </w:t>
      </w:r>
      <w:r w:rsidR="0008176E">
        <w:t xml:space="preserve">an </w:t>
      </w:r>
      <w:r w:rsidR="0008176E" w:rsidRPr="0008176E">
        <w:t>integrated knowledge management</w:t>
      </w:r>
      <w:r w:rsidR="00B1664F">
        <w:t>.</w:t>
      </w:r>
      <w:r w:rsidR="0008176E" w:rsidRPr="0008176E">
        <w:t xml:space="preserve"> </w:t>
      </w:r>
      <w:r w:rsidR="00A87BB2" w:rsidRPr="008B0F77">
        <w:t xml:space="preserve">A </w:t>
      </w:r>
      <w:r w:rsidR="00AD1D91" w:rsidRPr="008B0F77">
        <w:t xml:space="preserve">series </w:t>
      </w:r>
      <w:r w:rsidR="00A87BB2" w:rsidRPr="008B0F77">
        <w:t xml:space="preserve">of </w:t>
      </w:r>
      <w:r w:rsidR="005F61C5">
        <w:t xml:space="preserve">reports on </w:t>
      </w:r>
      <w:r w:rsidR="00A87BB2" w:rsidRPr="008B0F77">
        <w:t xml:space="preserve">human </w:t>
      </w:r>
      <w:r w:rsidR="00BA330B" w:rsidRPr="008B0F77">
        <w:t>development</w:t>
      </w:r>
      <w:r w:rsidR="00AD1D91" w:rsidRPr="008B0F77">
        <w:t xml:space="preserve">, inequalities </w:t>
      </w:r>
      <w:r w:rsidR="00A87BB2" w:rsidRPr="008B0F77">
        <w:t xml:space="preserve">and </w:t>
      </w:r>
      <w:r w:rsidR="005F61C5">
        <w:t xml:space="preserve">status of the </w:t>
      </w:r>
      <w:r w:rsidR="00424A25">
        <w:t>Sustainable Development Goals</w:t>
      </w:r>
      <w:r w:rsidR="00A87BB2" w:rsidRPr="008B0F77">
        <w:t xml:space="preserve"> will be produced for national, provincial and municipal governments. UNDP will continue to implement its </w:t>
      </w:r>
      <w:r w:rsidR="005F61C5">
        <w:t>p</w:t>
      </w:r>
      <w:r w:rsidR="00A87BB2" w:rsidRPr="008B0F77">
        <w:t xml:space="preserve">artnership </w:t>
      </w:r>
      <w:r w:rsidR="00F10B68" w:rsidRPr="008B0F77">
        <w:t xml:space="preserve">and </w:t>
      </w:r>
      <w:r w:rsidR="005F61C5">
        <w:t>c</w:t>
      </w:r>
      <w:r w:rsidR="00F10B68" w:rsidRPr="008B0F77">
        <w:t xml:space="preserve">ommunications </w:t>
      </w:r>
      <w:r w:rsidR="005F61C5">
        <w:t>s</w:t>
      </w:r>
      <w:r w:rsidR="00A87BB2" w:rsidRPr="008B0F77">
        <w:t>trategy to communicate its contribution to development results to stakeholders, target groups and partners in a transparen</w:t>
      </w:r>
      <w:r w:rsidR="00B67BF6" w:rsidRPr="008B0F77">
        <w:t>t</w:t>
      </w:r>
      <w:r w:rsidR="00A87BB2" w:rsidRPr="008B0F77">
        <w:t xml:space="preserve"> manner, using innovative</w:t>
      </w:r>
      <w:r w:rsidR="00F10B68" w:rsidRPr="008B0F77">
        <w:t xml:space="preserve"> and</w:t>
      </w:r>
      <w:r w:rsidR="00A87BB2" w:rsidRPr="008B0F77">
        <w:t xml:space="preserve"> user-friendly social media tools.</w:t>
      </w:r>
    </w:p>
    <w:p w14:paraId="2440D41D" w14:textId="3A9F6B15" w:rsidR="00EE0DF2" w:rsidRPr="008B0F77" w:rsidRDefault="00EE0DF2" w:rsidP="00912CF9">
      <w:pPr>
        <w:tabs>
          <w:tab w:val="left" w:pos="900"/>
        </w:tabs>
        <w:ind w:left="540" w:right="1210"/>
        <w:jc w:val="both"/>
        <w:rPr>
          <w:color w:val="000000"/>
        </w:rPr>
        <w:sectPr w:rsidR="00EE0DF2" w:rsidRPr="008B0F77" w:rsidSect="003048C9">
          <w:headerReference w:type="even" r:id="rId13"/>
          <w:headerReference w:type="default" r:id="rId14"/>
          <w:footerReference w:type="even" r:id="rId15"/>
          <w:footerReference w:type="default" r:id="rId16"/>
          <w:headerReference w:type="first" r:id="rId17"/>
          <w:footnotePr>
            <w:numRestart w:val="eachSect"/>
          </w:footnotePr>
          <w:endnotePr>
            <w:numFmt w:val="decimal"/>
            <w:numStart w:val="7"/>
          </w:endnotePr>
          <w:pgSz w:w="12240" w:h="15840" w:code="1"/>
          <w:pgMar w:top="1166" w:right="1195" w:bottom="1440" w:left="1195" w:header="576" w:footer="1037" w:gutter="0"/>
          <w:cols w:space="720"/>
          <w:noEndnote/>
          <w:titlePg/>
          <w:docGrid w:linePitch="272"/>
        </w:sectPr>
      </w:pPr>
    </w:p>
    <w:p w14:paraId="1C136AF7" w14:textId="5BDBA83B" w:rsidR="00C24C40" w:rsidRPr="00A26F02" w:rsidRDefault="00C24C40" w:rsidP="00C24C40">
      <w:pPr>
        <w:pStyle w:val="Heading4"/>
        <w:spacing w:after="120"/>
        <w:rPr>
          <w:rFonts w:ascii="Times New Roman" w:hAnsi="Times New Roman"/>
          <w:sz w:val="24"/>
          <w:szCs w:val="24"/>
        </w:rPr>
      </w:pPr>
      <w:r w:rsidRPr="00A26F02">
        <w:rPr>
          <w:rFonts w:ascii="Times New Roman" w:hAnsi="Times New Roman"/>
          <w:color w:val="000000"/>
          <w:sz w:val="24"/>
          <w:szCs w:val="24"/>
        </w:rPr>
        <w:lastRenderedPageBreak/>
        <w:t xml:space="preserve">Annex. Results and </w:t>
      </w:r>
      <w:r w:rsidR="00A71673">
        <w:rPr>
          <w:rFonts w:ascii="Times New Roman" w:hAnsi="Times New Roman"/>
          <w:color w:val="000000"/>
          <w:sz w:val="24"/>
          <w:szCs w:val="24"/>
        </w:rPr>
        <w:t>r</w:t>
      </w:r>
      <w:r w:rsidRPr="00A26F02">
        <w:rPr>
          <w:rFonts w:ascii="Times New Roman" w:hAnsi="Times New Roman"/>
          <w:color w:val="000000"/>
          <w:sz w:val="24"/>
          <w:szCs w:val="24"/>
        </w:rPr>
        <w:t xml:space="preserve">esources </w:t>
      </w:r>
      <w:r w:rsidR="00A71673">
        <w:rPr>
          <w:rFonts w:ascii="Times New Roman" w:hAnsi="Times New Roman"/>
          <w:color w:val="000000"/>
          <w:sz w:val="24"/>
          <w:szCs w:val="24"/>
        </w:rPr>
        <w:t>f</w:t>
      </w:r>
      <w:r w:rsidRPr="00A26F02">
        <w:rPr>
          <w:rFonts w:ascii="Times New Roman" w:hAnsi="Times New Roman"/>
          <w:color w:val="000000"/>
          <w:sz w:val="24"/>
          <w:szCs w:val="24"/>
        </w:rPr>
        <w:t xml:space="preserve">ramework for </w:t>
      </w:r>
      <w:r>
        <w:rPr>
          <w:rFonts w:ascii="Times New Roman" w:hAnsi="Times New Roman"/>
          <w:color w:val="000000"/>
          <w:sz w:val="24"/>
          <w:szCs w:val="24"/>
        </w:rPr>
        <w:t>South Africa</w:t>
      </w:r>
      <w:r w:rsidRPr="00A26F02">
        <w:rPr>
          <w:rFonts w:ascii="Times New Roman" w:hAnsi="Times New Roman"/>
          <w:color w:val="000000"/>
          <w:sz w:val="24"/>
          <w:szCs w:val="24"/>
        </w:rPr>
        <w:t xml:space="preserve"> (</w:t>
      </w:r>
      <w:r w:rsidR="00400037">
        <w:rPr>
          <w:rFonts w:ascii="Times New Roman" w:hAnsi="Times New Roman"/>
          <w:color w:val="000000"/>
          <w:sz w:val="24"/>
          <w:szCs w:val="24"/>
        </w:rPr>
        <w:t xml:space="preserve">June </w:t>
      </w:r>
      <w:r w:rsidRPr="00A26F02">
        <w:rPr>
          <w:rFonts w:ascii="Times New Roman" w:hAnsi="Times New Roman"/>
          <w:color w:val="000000"/>
          <w:sz w:val="24"/>
          <w:szCs w:val="24"/>
        </w:rPr>
        <w:t>2020-202</w:t>
      </w:r>
      <w:r>
        <w:rPr>
          <w:rFonts w:ascii="Times New Roman" w:hAnsi="Times New Roman"/>
          <w:color w:val="000000"/>
          <w:sz w:val="24"/>
          <w:szCs w:val="24"/>
        </w:rPr>
        <w:t>5</w:t>
      </w:r>
      <w:r w:rsidRPr="00A26F02">
        <w:rPr>
          <w:rFonts w:ascii="Times New Roman" w:hAnsi="Times New Roman"/>
          <w:color w:val="000000"/>
          <w:sz w:val="24"/>
          <w:szCs w:val="24"/>
        </w:rPr>
        <w:t>)</w:t>
      </w:r>
    </w:p>
    <w:tbl>
      <w:tblPr>
        <w:tblW w:w="4976"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29" w:type="dxa"/>
          <w:right w:w="29" w:type="dxa"/>
        </w:tblCellMar>
        <w:tblLook w:val="00A0" w:firstRow="1" w:lastRow="0" w:firstColumn="1" w:lastColumn="0" w:noHBand="0" w:noVBand="0"/>
      </w:tblPr>
      <w:tblGrid>
        <w:gridCol w:w="2870"/>
        <w:gridCol w:w="2434"/>
        <w:gridCol w:w="4614"/>
        <w:gridCol w:w="2127"/>
        <w:gridCol w:w="1416"/>
      </w:tblGrid>
      <w:tr w:rsidR="00BD1298" w:rsidRPr="003048C9" w14:paraId="6C5D1CAB" w14:textId="77777777" w:rsidTr="00B1093F">
        <w:trPr>
          <w:trHeight w:val="18"/>
        </w:trPr>
        <w:tc>
          <w:tcPr>
            <w:tcW w:w="5000" w:type="pct"/>
            <w:gridSpan w:val="5"/>
            <w:shd w:val="clear" w:color="auto" w:fill="DBE5F1" w:themeFill="accent1" w:themeFillTint="33"/>
            <w:tcMar>
              <w:top w:w="72" w:type="dxa"/>
              <w:left w:w="144" w:type="dxa"/>
              <w:bottom w:w="72" w:type="dxa"/>
              <w:right w:w="144" w:type="dxa"/>
            </w:tcMar>
          </w:tcPr>
          <w:p w14:paraId="4FD9AA0A" w14:textId="46EBA249" w:rsidR="00BD1298" w:rsidRPr="003048C9" w:rsidRDefault="00BD1298" w:rsidP="002C28A9">
            <w:pPr>
              <w:jc w:val="both"/>
              <w:rPr>
                <w:sz w:val="16"/>
                <w:szCs w:val="16"/>
                <w:lang w:val="en-GB"/>
              </w:rPr>
            </w:pPr>
            <w:r w:rsidRPr="003048C9">
              <w:rPr>
                <w:b/>
                <w:bCs/>
                <w:color w:val="000000"/>
                <w:sz w:val="16"/>
                <w:szCs w:val="16"/>
                <w:lang w:val="en-GB"/>
              </w:rPr>
              <w:t xml:space="preserve">NATIONAL GOAL: </w:t>
            </w:r>
            <w:r w:rsidRPr="003048C9">
              <w:rPr>
                <w:b/>
                <w:bCs/>
                <w:sz w:val="16"/>
                <w:szCs w:val="16"/>
                <w:lang w:val="en-GB"/>
              </w:rPr>
              <w:t>Inclusive, just and sustainable economic growth</w:t>
            </w:r>
            <w:r w:rsidR="006A31D0">
              <w:rPr>
                <w:b/>
                <w:bCs/>
                <w:sz w:val="16"/>
                <w:szCs w:val="16"/>
                <w:lang w:val="en-GB"/>
              </w:rPr>
              <w:t xml:space="preserve"> </w:t>
            </w:r>
          </w:p>
        </w:tc>
      </w:tr>
      <w:tr w:rsidR="00BD1298" w:rsidRPr="003048C9" w14:paraId="68E51247" w14:textId="77777777" w:rsidTr="00B1093F">
        <w:trPr>
          <w:tblHeader/>
        </w:trPr>
        <w:tc>
          <w:tcPr>
            <w:tcW w:w="5000" w:type="pct"/>
            <w:gridSpan w:val="5"/>
            <w:shd w:val="clear" w:color="auto" w:fill="DBE5F1" w:themeFill="accent1" w:themeFillTint="33"/>
            <w:tcMar>
              <w:top w:w="72" w:type="dxa"/>
              <w:left w:w="144" w:type="dxa"/>
              <w:bottom w:w="72" w:type="dxa"/>
              <w:right w:w="144" w:type="dxa"/>
            </w:tcMar>
          </w:tcPr>
          <w:p w14:paraId="4B21C08F" w14:textId="648DA9EA" w:rsidR="00BD1298" w:rsidRPr="003048C9" w:rsidRDefault="002B2097" w:rsidP="002C28A9">
            <w:pPr>
              <w:jc w:val="both"/>
              <w:rPr>
                <w:b/>
                <w:sz w:val="16"/>
                <w:szCs w:val="16"/>
                <w:lang w:val="en-GB"/>
              </w:rPr>
            </w:pPr>
            <w:bookmarkStart w:id="3" w:name="_Hlk39850196"/>
            <w:r w:rsidRPr="003048C9">
              <w:rPr>
                <w:b/>
                <w:bCs/>
                <w:color w:val="000000"/>
                <w:sz w:val="16"/>
                <w:szCs w:val="16"/>
                <w:lang w:val="en-GB"/>
              </w:rPr>
              <w:t>UNSDCF</w:t>
            </w:r>
            <w:r w:rsidR="00BD1298" w:rsidRPr="003048C9">
              <w:rPr>
                <w:b/>
                <w:bCs/>
                <w:color w:val="000000"/>
                <w:sz w:val="16"/>
                <w:szCs w:val="16"/>
                <w:lang w:val="en-GB"/>
              </w:rPr>
              <w:t xml:space="preserve"> OUTCOME INVOLVING UNDP #1:</w:t>
            </w:r>
            <w:r w:rsidR="00BD1298" w:rsidRPr="003048C9">
              <w:rPr>
                <w:color w:val="000000"/>
                <w:sz w:val="16"/>
                <w:szCs w:val="16"/>
                <w:lang w:val="en-GB"/>
              </w:rPr>
              <w:t xml:space="preserve"> </w:t>
            </w:r>
            <w:r w:rsidR="00BD1298" w:rsidRPr="003048C9">
              <w:rPr>
                <w:b/>
                <w:sz w:val="16"/>
                <w:szCs w:val="16"/>
                <w:lang w:val="en-GB"/>
              </w:rPr>
              <w:t xml:space="preserve">By 2025, </w:t>
            </w:r>
            <w:r w:rsidR="002C28A9">
              <w:rPr>
                <w:b/>
                <w:sz w:val="16"/>
                <w:szCs w:val="16"/>
                <w:lang w:val="en-GB"/>
              </w:rPr>
              <w:t>a</w:t>
            </w:r>
            <w:r w:rsidR="00BD1298" w:rsidRPr="003048C9">
              <w:rPr>
                <w:b/>
                <w:sz w:val="16"/>
                <w:szCs w:val="16"/>
                <w:lang w:val="en-GB"/>
              </w:rPr>
              <w:t>ll people in South Africa particularly women, youth and other marginalized groups access equitable social and economic opportunities</w:t>
            </w:r>
          </w:p>
        </w:tc>
      </w:tr>
      <w:bookmarkEnd w:id="3"/>
      <w:tr w:rsidR="00BD1298" w:rsidRPr="003048C9" w14:paraId="589FB52B" w14:textId="77777777" w:rsidTr="00B1093F">
        <w:trPr>
          <w:tblHeader/>
        </w:trPr>
        <w:tc>
          <w:tcPr>
            <w:tcW w:w="5000" w:type="pct"/>
            <w:gridSpan w:val="5"/>
            <w:shd w:val="clear" w:color="auto" w:fill="DBE5F1" w:themeFill="accent1" w:themeFillTint="33"/>
            <w:tcMar>
              <w:top w:w="72" w:type="dxa"/>
              <w:left w:w="144" w:type="dxa"/>
              <w:bottom w:w="72" w:type="dxa"/>
              <w:right w:w="144" w:type="dxa"/>
            </w:tcMar>
          </w:tcPr>
          <w:p w14:paraId="36FB0FF3" w14:textId="1E4E0CA1" w:rsidR="00BD1298" w:rsidRPr="003048C9" w:rsidRDefault="00BD1298" w:rsidP="002C28A9">
            <w:pPr>
              <w:rPr>
                <w:b/>
                <w:bCs/>
                <w:color w:val="000000"/>
                <w:sz w:val="16"/>
                <w:szCs w:val="16"/>
                <w:lang w:val="en-GB"/>
              </w:rPr>
            </w:pPr>
            <w:r w:rsidRPr="003048C9">
              <w:rPr>
                <w:b/>
                <w:bCs/>
                <w:color w:val="000000"/>
                <w:sz w:val="16"/>
                <w:szCs w:val="16"/>
                <w:lang w:val="en-GB"/>
              </w:rPr>
              <w:t>RELATED S</w:t>
            </w:r>
            <w:r w:rsidR="00274AE2">
              <w:rPr>
                <w:b/>
                <w:bCs/>
                <w:color w:val="000000"/>
                <w:sz w:val="16"/>
                <w:szCs w:val="16"/>
                <w:lang w:val="en-GB"/>
              </w:rPr>
              <w:t xml:space="preserve">TRATEGIC </w:t>
            </w:r>
            <w:r w:rsidRPr="003048C9">
              <w:rPr>
                <w:b/>
                <w:bCs/>
                <w:color w:val="000000"/>
                <w:sz w:val="16"/>
                <w:szCs w:val="16"/>
                <w:lang w:val="en-GB"/>
              </w:rPr>
              <w:t>P</w:t>
            </w:r>
            <w:r w:rsidR="00274AE2">
              <w:rPr>
                <w:b/>
                <w:bCs/>
                <w:color w:val="000000"/>
                <w:sz w:val="16"/>
                <w:szCs w:val="16"/>
                <w:lang w:val="en-GB"/>
              </w:rPr>
              <w:t>LAN</w:t>
            </w:r>
            <w:r w:rsidRPr="003048C9">
              <w:rPr>
                <w:b/>
                <w:bCs/>
                <w:color w:val="000000"/>
                <w:sz w:val="16"/>
                <w:szCs w:val="16"/>
                <w:lang w:val="en-GB"/>
              </w:rPr>
              <w:t xml:space="preserve"> OUTCOME: </w:t>
            </w:r>
            <w:r w:rsidRPr="003048C9">
              <w:rPr>
                <w:b/>
                <w:bCs/>
                <w:sz w:val="16"/>
                <w:szCs w:val="16"/>
                <w:lang w:val="en-GB"/>
              </w:rPr>
              <w:t>Outcome 1 - Advance poverty eradication in all its forms and dimensions</w:t>
            </w:r>
          </w:p>
        </w:tc>
      </w:tr>
      <w:tr w:rsidR="00BD1298" w:rsidRPr="003048C9" w14:paraId="31E4ED92" w14:textId="77777777" w:rsidTr="00B1093F">
        <w:trPr>
          <w:tblHeader/>
        </w:trPr>
        <w:tc>
          <w:tcPr>
            <w:tcW w:w="1066" w:type="pct"/>
            <w:shd w:val="clear" w:color="auto" w:fill="DBE5F1" w:themeFill="accent1" w:themeFillTint="33"/>
            <w:tcMar>
              <w:top w:w="72" w:type="dxa"/>
              <w:left w:w="144" w:type="dxa"/>
              <w:bottom w:w="72" w:type="dxa"/>
              <w:right w:w="144" w:type="dxa"/>
            </w:tcMar>
            <w:vAlign w:val="center"/>
          </w:tcPr>
          <w:p w14:paraId="01F60EF0" w14:textId="77777777" w:rsidR="00BD1298" w:rsidRPr="003048C9" w:rsidRDefault="00BD1298" w:rsidP="002C28A9">
            <w:pPr>
              <w:jc w:val="center"/>
              <w:rPr>
                <w:color w:val="000000"/>
                <w:sz w:val="16"/>
                <w:szCs w:val="16"/>
              </w:rPr>
            </w:pPr>
            <w:r w:rsidRPr="003048C9">
              <w:rPr>
                <w:b/>
                <w:bCs/>
                <w:color w:val="000000"/>
                <w:sz w:val="16"/>
                <w:szCs w:val="16"/>
                <w:lang w:val="en-GB"/>
              </w:rPr>
              <w:t>COOPERATION FRAMEWORK OUTCOME INDICATOR(S), BASELINES, TARGET(S)</w:t>
            </w:r>
          </w:p>
        </w:tc>
        <w:tc>
          <w:tcPr>
            <w:tcW w:w="904" w:type="pct"/>
            <w:shd w:val="clear" w:color="auto" w:fill="DBE5F1" w:themeFill="accent1" w:themeFillTint="33"/>
            <w:vAlign w:val="center"/>
          </w:tcPr>
          <w:p w14:paraId="57A7B845" w14:textId="77777777" w:rsidR="00BD1298" w:rsidRPr="003048C9" w:rsidRDefault="00BD1298" w:rsidP="002C28A9">
            <w:pPr>
              <w:jc w:val="center"/>
              <w:rPr>
                <w:b/>
                <w:color w:val="000000"/>
                <w:sz w:val="16"/>
                <w:szCs w:val="16"/>
              </w:rPr>
            </w:pPr>
            <w:r w:rsidRPr="003048C9">
              <w:rPr>
                <w:b/>
                <w:color w:val="000000"/>
                <w:sz w:val="16"/>
                <w:szCs w:val="16"/>
              </w:rPr>
              <w:t>DATA SOURCE AND FREQUENCY OF DATA COLLECTION, AND RESPONSIBILITIES</w:t>
            </w:r>
          </w:p>
        </w:tc>
        <w:tc>
          <w:tcPr>
            <w:tcW w:w="1714" w:type="pct"/>
            <w:shd w:val="clear" w:color="auto" w:fill="DBE5F1" w:themeFill="accent1" w:themeFillTint="33"/>
            <w:tcMar>
              <w:top w:w="72" w:type="dxa"/>
              <w:left w:w="144" w:type="dxa"/>
              <w:bottom w:w="72" w:type="dxa"/>
              <w:right w:w="144" w:type="dxa"/>
            </w:tcMar>
            <w:vAlign w:val="center"/>
          </w:tcPr>
          <w:p w14:paraId="585519EA" w14:textId="391CD960" w:rsidR="00BD1298" w:rsidRPr="003048C9" w:rsidRDefault="00BD1298" w:rsidP="002C28A9">
            <w:pPr>
              <w:jc w:val="center"/>
              <w:rPr>
                <w:b/>
                <w:bCs/>
                <w:color w:val="000000"/>
                <w:sz w:val="16"/>
                <w:szCs w:val="16"/>
                <w:lang w:val="en-GB"/>
              </w:rPr>
            </w:pPr>
            <w:r w:rsidRPr="003048C9">
              <w:rPr>
                <w:b/>
                <w:bCs/>
                <w:color w:val="000000"/>
                <w:sz w:val="16"/>
                <w:szCs w:val="16"/>
                <w:lang w:val="en-GB"/>
              </w:rPr>
              <w:t xml:space="preserve">INDICATIVE COUNTRY PROGRAMME </w:t>
            </w:r>
          </w:p>
          <w:p w14:paraId="53D01799" w14:textId="77777777" w:rsidR="00BD1298" w:rsidRPr="003048C9" w:rsidRDefault="00BD1298" w:rsidP="002C28A9">
            <w:pPr>
              <w:jc w:val="center"/>
              <w:rPr>
                <w:color w:val="000000"/>
                <w:sz w:val="16"/>
                <w:szCs w:val="16"/>
              </w:rPr>
            </w:pPr>
            <w:r w:rsidRPr="003048C9">
              <w:rPr>
                <w:b/>
                <w:bCs/>
                <w:color w:val="000000"/>
                <w:sz w:val="16"/>
                <w:szCs w:val="16"/>
                <w:lang w:val="en-GB"/>
              </w:rPr>
              <w:t xml:space="preserve">OUTPUTS </w:t>
            </w:r>
            <w:r w:rsidRPr="003048C9">
              <w:rPr>
                <w:b/>
                <w:bCs/>
                <w:i/>
                <w:color w:val="000000"/>
                <w:sz w:val="16"/>
                <w:szCs w:val="16"/>
                <w:lang w:val="en-GB"/>
              </w:rPr>
              <w:t>(indicators, baselines targets)</w:t>
            </w:r>
          </w:p>
        </w:tc>
        <w:tc>
          <w:tcPr>
            <w:tcW w:w="790" w:type="pct"/>
            <w:shd w:val="clear" w:color="auto" w:fill="DBE5F1" w:themeFill="accent1" w:themeFillTint="33"/>
            <w:vAlign w:val="center"/>
          </w:tcPr>
          <w:p w14:paraId="71263081" w14:textId="77777777" w:rsidR="00BD1298" w:rsidRPr="003048C9" w:rsidRDefault="00BD1298" w:rsidP="002C28A9">
            <w:pPr>
              <w:jc w:val="center"/>
              <w:rPr>
                <w:b/>
                <w:bCs/>
                <w:color w:val="000000"/>
                <w:sz w:val="16"/>
                <w:szCs w:val="16"/>
                <w:lang w:val="en-GB"/>
              </w:rPr>
            </w:pPr>
            <w:r w:rsidRPr="003048C9">
              <w:rPr>
                <w:b/>
                <w:bCs/>
                <w:color w:val="000000"/>
                <w:sz w:val="16"/>
                <w:szCs w:val="16"/>
                <w:lang w:val="en-GB"/>
              </w:rPr>
              <w:t>MAJOR PARTNERS/ PARTNERSHIPS</w:t>
            </w:r>
          </w:p>
          <w:p w14:paraId="611FC297" w14:textId="77777777" w:rsidR="00BD1298" w:rsidRPr="003048C9" w:rsidRDefault="00BD1298" w:rsidP="002C28A9">
            <w:pPr>
              <w:jc w:val="center"/>
              <w:rPr>
                <w:b/>
                <w:bCs/>
                <w:color w:val="000000"/>
                <w:sz w:val="16"/>
                <w:szCs w:val="16"/>
                <w:lang w:val="en-GB"/>
              </w:rPr>
            </w:pPr>
            <w:r w:rsidRPr="003048C9">
              <w:rPr>
                <w:b/>
                <w:bCs/>
                <w:color w:val="000000"/>
                <w:sz w:val="16"/>
                <w:szCs w:val="16"/>
                <w:lang w:val="en-GB"/>
              </w:rPr>
              <w:t>FRAMEWORKS</w:t>
            </w:r>
          </w:p>
        </w:tc>
        <w:tc>
          <w:tcPr>
            <w:tcW w:w="526" w:type="pct"/>
            <w:shd w:val="clear" w:color="auto" w:fill="DBE5F1" w:themeFill="accent1" w:themeFillTint="33"/>
            <w:tcMar>
              <w:top w:w="15" w:type="dxa"/>
              <w:left w:w="108" w:type="dxa"/>
              <w:bottom w:w="0" w:type="dxa"/>
              <w:right w:w="108" w:type="dxa"/>
            </w:tcMar>
            <w:vAlign w:val="center"/>
          </w:tcPr>
          <w:p w14:paraId="1A791345" w14:textId="57695C0E" w:rsidR="00BD1298" w:rsidRPr="003048C9" w:rsidRDefault="00BD1298" w:rsidP="002C28A9">
            <w:pPr>
              <w:jc w:val="center"/>
              <w:rPr>
                <w:i/>
                <w:color w:val="0000FF"/>
                <w:sz w:val="16"/>
                <w:szCs w:val="16"/>
              </w:rPr>
            </w:pPr>
            <w:r w:rsidRPr="003048C9">
              <w:rPr>
                <w:b/>
                <w:bCs/>
                <w:color w:val="000000"/>
                <w:sz w:val="16"/>
                <w:szCs w:val="16"/>
                <w:lang w:val="en-GB"/>
              </w:rPr>
              <w:t>ESTIMATED COST BY OUTCOME (</w:t>
            </w:r>
            <w:r w:rsidR="008A5893">
              <w:rPr>
                <w:b/>
                <w:bCs/>
                <w:color w:val="000000"/>
                <w:sz w:val="16"/>
                <w:szCs w:val="16"/>
                <w:lang w:val="en-GB"/>
              </w:rPr>
              <w:t>in thousands of $</w:t>
            </w:r>
            <w:r w:rsidRPr="003048C9">
              <w:rPr>
                <w:b/>
                <w:bCs/>
                <w:color w:val="000000"/>
                <w:sz w:val="16"/>
                <w:szCs w:val="16"/>
                <w:lang w:val="en-GB"/>
              </w:rPr>
              <w:t>)</w:t>
            </w:r>
          </w:p>
        </w:tc>
      </w:tr>
      <w:tr w:rsidR="00F068A9" w:rsidRPr="003048C9" w14:paraId="4DF26D14" w14:textId="77777777" w:rsidTr="00B1093F">
        <w:tc>
          <w:tcPr>
            <w:tcW w:w="1066" w:type="pct"/>
            <w:tcBorders>
              <w:bottom w:val="single" w:sz="6" w:space="0" w:color="auto"/>
            </w:tcBorders>
            <w:tcMar>
              <w:top w:w="72" w:type="dxa"/>
              <w:left w:w="144" w:type="dxa"/>
              <w:bottom w:w="72" w:type="dxa"/>
              <w:right w:w="144" w:type="dxa"/>
            </w:tcMar>
            <w:vAlign w:val="center"/>
          </w:tcPr>
          <w:p w14:paraId="367ADA06" w14:textId="77777777" w:rsidR="00F068A9" w:rsidRPr="003048C9" w:rsidRDefault="00F068A9" w:rsidP="002C28A9">
            <w:pPr>
              <w:jc w:val="both"/>
              <w:rPr>
                <w:iCs/>
                <w:sz w:val="16"/>
                <w:szCs w:val="16"/>
                <w:lang w:val="en-GB"/>
              </w:rPr>
            </w:pPr>
          </w:p>
          <w:p w14:paraId="220AE5CF" w14:textId="77777777" w:rsidR="00F068A9" w:rsidRPr="003048C9" w:rsidRDefault="00F068A9" w:rsidP="002C28A9">
            <w:pPr>
              <w:jc w:val="both"/>
              <w:rPr>
                <w:iCs/>
                <w:sz w:val="16"/>
                <w:szCs w:val="16"/>
                <w:lang w:val="en-GB"/>
              </w:rPr>
            </w:pPr>
          </w:p>
          <w:p w14:paraId="18FFD7A0" w14:textId="2CB9E923" w:rsidR="00F068A9" w:rsidRPr="003048C9" w:rsidRDefault="00F068A9" w:rsidP="002C28A9">
            <w:pPr>
              <w:jc w:val="both"/>
              <w:rPr>
                <w:iCs/>
                <w:sz w:val="16"/>
                <w:szCs w:val="16"/>
                <w:lang w:val="en-GB"/>
              </w:rPr>
            </w:pPr>
            <w:r w:rsidRPr="003048C9">
              <w:rPr>
                <w:b/>
                <w:iCs/>
                <w:sz w:val="16"/>
                <w:szCs w:val="16"/>
                <w:lang w:val="en-GB"/>
              </w:rPr>
              <w:t>I: 1.1.1</w:t>
            </w:r>
            <w:r w:rsidRPr="003048C9">
              <w:rPr>
                <w:iCs/>
                <w:sz w:val="16"/>
                <w:szCs w:val="16"/>
                <w:lang w:val="en-GB"/>
              </w:rPr>
              <w:t xml:space="preserve">. </w:t>
            </w:r>
            <w:r w:rsidR="00B1093F" w:rsidRPr="00B1093F">
              <w:rPr>
                <w:iCs/>
                <w:sz w:val="16"/>
                <w:szCs w:val="16"/>
                <w:lang w:val="en-GB"/>
              </w:rPr>
              <w:t xml:space="preserve">%. </w:t>
            </w:r>
            <w:r w:rsidR="00B1093F">
              <w:rPr>
                <w:iCs/>
                <w:sz w:val="16"/>
                <w:szCs w:val="16"/>
                <w:lang w:val="en-GB"/>
              </w:rPr>
              <w:t>i</w:t>
            </w:r>
            <w:r w:rsidR="00B1093F" w:rsidRPr="00B1093F">
              <w:rPr>
                <w:iCs/>
                <w:sz w:val="16"/>
                <w:szCs w:val="16"/>
                <w:lang w:val="en-GB"/>
              </w:rPr>
              <w:t>nternational poverty rate</w:t>
            </w:r>
            <w:r w:rsidR="00B1093F" w:rsidRPr="00B1093F" w:rsidDel="00B1093F">
              <w:rPr>
                <w:iCs/>
                <w:sz w:val="16"/>
                <w:szCs w:val="16"/>
                <w:lang w:val="en-GB"/>
              </w:rPr>
              <w:t xml:space="preserve"> </w:t>
            </w:r>
            <w:r w:rsidRPr="003048C9">
              <w:rPr>
                <w:iCs/>
                <w:sz w:val="16"/>
                <w:szCs w:val="16"/>
                <w:lang w:val="en-GB"/>
              </w:rPr>
              <w:t>$1.</w:t>
            </w:r>
            <w:r w:rsidR="00B1093F">
              <w:rPr>
                <w:iCs/>
                <w:sz w:val="16"/>
                <w:szCs w:val="16"/>
                <w:lang w:val="en-GB"/>
              </w:rPr>
              <w:t>9</w:t>
            </w:r>
            <w:r w:rsidRPr="003048C9">
              <w:rPr>
                <w:iCs/>
                <w:sz w:val="16"/>
                <w:szCs w:val="16"/>
                <w:lang w:val="en-GB"/>
              </w:rPr>
              <w:t xml:space="preserve"> </w:t>
            </w:r>
            <w:r w:rsidRPr="003048C9">
              <w:rPr>
                <w:b/>
                <w:iCs/>
                <w:sz w:val="16"/>
                <w:szCs w:val="16"/>
                <w:lang w:val="en-GB"/>
              </w:rPr>
              <w:t>B</w:t>
            </w:r>
            <w:r w:rsidRPr="003048C9">
              <w:rPr>
                <w:iCs/>
                <w:sz w:val="16"/>
                <w:szCs w:val="16"/>
                <w:lang w:val="en-GB"/>
              </w:rPr>
              <w:t xml:space="preserve">: </w:t>
            </w:r>
            <w:r w:rsidR="00B1093F">
              <w:rPr>
                <w:iCs/>
                <w:sz w:val="16"/>
                <w:szCs w:val="16"/>
                <w:lang w:val="en-GB"/>
              </w:rPr>
              <w:t>33.8</w:t>
            </w:r>
            <w:r w:rsidRPr="003048C9">
              <w:rPr>
                <w:iCs/>
                <w:sz w:val="16"/>
                <w:szCs w:val="16"/>
                <w:lang w:val="en-GB"/>
              </w:rPr>
              <w:t>% (2010)</w:t>
            </w:r>
            <w:r w:rsidRPr="003048C9">
              <w:rPr>
                <w:b/>
                <w:iCs/>
                <w:sz w:val="16"/>
                <w:szCs w:val="16"/>
                <w:lang w:val="en-GB"/>
              </w:rPr>
              <w:t xml:space="preserve"> T</w:t>
            </w:r>
            <w:r w:rsidRPr="003048C9">
              <w:rPr>
                <w:iCs/>
                <w:sz w:val="16"/>
                <w:szCs w:val="16"/>
                <w:lang w:val="en-GB"/>
              </w:rPr>
              <w:t xml:space="preserve">: </w:t>
            </w:r>
            <w:r w:rsidR="00B1093F">
              <w:rPr>
                <w:iCs/>
                <w:sz w:val="16"/>
                <w:szCs w:val="16"/>
                <w:lang w:val="en-GB"/>
              </w:rPr>
              <w:t>18.8</w:t>
            </w:r>
            <w:r w:rsidR="00B0314E">
              <w:rPr>
                <w:iCs/>
                <w:sz w:val="16"/>
                <w:szCs w:val="16"/>
                <w:lang w:val="en-GB"/>
              </w:rPr>
              <w:t>%</w:t>
            </w:r>
            <w:r w:rsidRPr="003048C9">
              <w:rPr>
                <w:i/>
                <w:iCs/>
                <w:sz w:val="16"/>
                <w:szCs w:val="16"/>
                <w:lang w:val="en-GB"/>
              </w:rPr>
              <w:t>.</w:t>
            </w:r>
          </w:p>
        </w:tc>
        <w:tc>
          <w:tcPr>
            <w:tcW w:w="904" w:type="pct"/>
            <w:vMerge w:val="restart"/>
            <w:vAlign w:val="center"/>
          </w:tcPr>
          <w:p w14:paraId="555AC6A2" w14:textId="77777777" w:rsidR="00F068A9" w:rsidRPr="003048C9" w:rsidRDefault="00F068A9" w:rsidP="002C28A9">
            <w:pPr>
              <w:jc w:val="both"/>
              <w:rPr>
                <w:sz w:val="16"/>
                <w:szCs w:val="16"/>
                <w:lang w:val="en-GB"/>
              </w:rPr>
            </w:pPr>
          </w:p>
          <w:p w14:paraId="22B4B940" w14:textId="4511AD9D" w:rsidR="00F068A9" w:rsidRPr="003048C9" w:rsidRDefault="00F068A9" w:rsidP="002C28A9">
            <w:pPr>
              <w:jc w:val="both"/>
              <w:rPr>
                <w:b/>
                <w:bCs/>
                <w:color w:val="000000"/>
                <w:sz w:val="16"/>
                <w:szCs w:val="16"/>
                <w:lang w:val="en-GB"/>
              </w:rPr>
            </w:pPr>
          </w:p>
          <w:p w14:paraId="7215F0B9" w14:textId="7E004892" w:rsidR="007F64A1" w:rsidRPr="003048C9" w:rsidRDefault="00F068A9" w:rsidP="00E23819">
            <w:pPr>
              <w:spacing w:line="259" w:lineRule="auto"/>
              <w:rPr>
                <w:b/>
                <w:bCs/>
                <w:iCs/>
                <w:sz w:val="16"/>
                <w:szCs w:val="16"/>
              </w:rPr>
            </w:pPr>
            <w:r>
              <w:rPr>
                <w:b/>
                <w:bCs/>
                <w:sz w:val="16"/>
                <w:szCs w:val="16"/>
                <w:lang w:val="en-GB"/>
              </w:rPr>
              <w:t>Source</w:t>
            </w:r>
            <w:r w:rsidRPr="003048C9">
              <w:rPr>
                <w:sz w:val="16"/>
                <w:szCs w:val="16"/>
                <w:lang w:val="en-GB"/>
              </w:rPr>
              <w:t xml:space="preserve">: </w:t>
            </w:r>
            <w:r w:rsidR="007F64A1" w:rsidRPr="007F64A1">
              <w:rPr>
                <w:sz w:val="16"/>
                <w:szCs w:val="16"/>
                <w:lang w:val="en-GB"/>
              </w:rPr>
              <w:t>Living Conditions Survey</w:t>
            </w:r>
            <w:r w:rsidR="00170ADB">
              <w:rPr>
                <w:sz w:val="16"/>
                <w:szCs w:val="16"/>
                <w:lang w:val="en-GB"/>
              </w:rPr>
              <w:t xml:space="preserve"> </w:t>
            </w:r>
            <w:r w:rsidR="007F64A1" w:rsidRPr="007F64A1">
              <w:rPr>
                <w:sz w:val="16"/>
                <w:szCs w:val="16"/>
                <w:lang w:val="en-GB"/>
              </w:rPr>
              <w:t>Social Grants Statistics: Department of Social Development (DSD)</w:t>
            </w:r>
            <w:r w:rsidR="006A31D0">
              <w:rPr>
                <w:sz w:val="16"/>
                <w:szCs w:val="16"/>
                <w:lang w:val="en-GB"/>
              </w:rPr>
              <w:t>;</w:t>
            </w:r>
            <w:r w:rsidR="007F64A1">
              <w:rPr>
                <w:sz w:val="16"/>
                <w:szCs w:val="16"/>
                <w:lang w:val="en-GB"/>
              </w:rPr>
              <w:t xml:space="preserve"> </w:t>
            </w:r>
            <w:r w:rsidRPr="003048C9">
              <w:rPr>
                <w:sz w:val="16"/>
                <w:szCs w:val="16"/>
                <w:lang w:val="en-GB"/>
              </w:rPr>
              <w:t xml:space="preserve">General Household Surveys; Agriculture Census; Food Security in South Africa; </w:t>
            </w:r>
            <w:r w:rsidR="00C6760D">
              <w:rPr>
                <w:iCs/>
                <w:sz w:val="16"/>
                <w:szCs w:val="16"/>
              </w:rPr>
              <w:t>HDR</w:t>
            </w:r>
          </w:p>
          <w:p w14:paraId="0A3388DF" w14:textId="057C397D" w:rsidR="00F068A9" w:rsidRPr="003048C9" w:rsidRDefault="00F068A9" w:rsidP="00E23819">
            <w:pPr>
              <w:rPr>
                <w:sz w:val="16"/>
                <w:szCs w:val="16"/>
                <w:lang w:val="en-GB"/>
              </w:rPr>
            </w:pPr>
            <w:r w:rsidRPr="003048C9">
              <w:rPr>
                <w:sz w:val="16"/>
                <w:szCs w:val="16"/>
                <w:lang w:val="en-GB"/>
              </w:rPr>
              <w:t xml:space="preserve">Evaluation </w:t>
            </w:r>
            <w:r w:rsidR="00AA1C82">
              <w:rPr>
                <w:sz w:val="16"/>
                <w:szCs w:val="16"/>
                <w:lang w:val="en-GB"/>
              </w:rPr>
              <w:t>r</w:t>
            </w:r>
            <w:r w:rsidRPr="003048C9">
              <w:rPr>
                <w:sz w:val="16"/>
                <w:szCs w:val="16"/>
                <w:lang w:val="en-GB"/>
              </w:rPr>
              <w:t>eports including generated</w:t>
            </w:r>
            <w:r>
              <w:rPr>
                <w:sz w:val="16"/>
                <w:szCs w:val="16"/>
                <w:lang w:val="en-GB"/>
              </w:rPr>
              <w:t xml:space="preserve"> by Department of Planning, Monitoring and Evaluation (DPME)</w:t>
            </w:r>
            <w:r w:rsidRPr="003048C9">
              <w:rPr>
                <w:sz w:val="16"/>
                <w:szCs w:val="16"/>
                <w:lang w:val="en-GB"/>
              </w:rPr>
              <w:t>;</w:t>
            </w:r>
          </w:p>
          <w:p w14:paraId="76168476" w14:textId="77777777" w:rsidR="00F068A9" w:rsidRPr="003048C9" w:rsidRDefault="00F068A9" w:rsidP="00E23819">
            <w:pPr>
              <w:rPr>
                <w:color w:val="000000"/>
                <w:sz w:val="16"/>
                <w:szCs w:val="16"/>
                <w:lang w:val="en-GB"/>
              </w:rPr>
            </w:pPr>
            <w:r w:rsidRPr="003048C9">
              <w:rPr>
                <w:b/>
                <w:bCs/>
                <w:sz w:val="16"/>
                <w:szCs w:val="16"/>
                <w:lang w:val="en-GB"/>
              </w:rPr>
              <w:t>F</w:t>
            </w:r>
            <w:r>
              <w:rPr>
                <w:b/>
                <w:bCs/>
                <w:sz w:val="16"/>
                <w:szCs w:val="16"/>
                <w:lang w:val="en-GB"/>
              </w:rPr>
              <w:t>requency</w:t>
            </w:r>
            <w:r w:rsidRPr="003048C9">
              <w:rPr>
                <w:b/>
                <w:bCs/>
                <w:sz w:val="16"/>
                <w:szCs w:val="16"/>
                <w:lang w:val="en-GB"/>
              </w:rPr>
              <w:t xml:space="preserve">: </w:t>
            </w:r>
            <w:r w:rsidRPr="003048C9">
              <w:rPr>
                <w:sz w:val="16"/>
                <w:szCs w:val="16"/>
                <w:lang w:val="en-GB"/>
              </w:rPr>
              <w:t>Annually</w:t>
            </w:r>
          </w:p>
          <w:p w14:paraId="4EB7E086" w14:textId="3841A72D" w:rsidR="00F068A9" w:rsidRPr="00290960" w:rsidRDefault="00F068A9" w:rsidP="00290960">
            <w:pPr>
              <w:rPr>
                <w:color w:val="000000"/>
                <w:sz w:val="16"/>
                <w:szCs w:val="16"/>
                <w:lang w:val="en-GB"/>
              </w:rPr>
            </w:pPr>
            <w:r w:rsidRPr="003048C9">
              <w:rPr>
                <w:b/>
                <w:bCs/>
                <w:color w:val="000000"/>
                <w:sz w:val="16"/>
                <w:szCs w:val="16"/>
                <w:lang w:val="en-GB"/>
              </w:rPr>
              <w:t>R</w:t>
            </w:r>
            <w:r>
              <w:rPr>
                <w:b/>
                <w:bCs/>
                <w:color w:val="000000"/>
                <w:sz w:val="16"/>
                <w:szCs w:val="16"/>
                <w:lang w:val="en-GB"/>
              </w:rPr>
              <w:t>esponsibility</w:t>
            </w:r>
            <w:r w:rsidRPr="003048C9">
              <w:rPr>
                <w:b/>
                <w:bCs/>
                <w:color w:val="000000"/>
                <w:sz w:val="16"/>
                <w:szCs w:val="16"/>
                <w:lang w:val="en-GB"/>
              </w:rPr>
              <w:t>:</w:t>
            </w:r>
            <w:r w:rsidRPr="003048C9">
              <w:rPr>
                <w:color w:val="000000"/>
                <w:sz w:val="16"/>
                <w:szCs w:val="16"/>
                <w:lang w:val="en-GB"/>
              </w:rPr>
              <w:t xml:space="preserve"> Department of Agriculture, Land Reform and Rural Development (DALRRD),</w:t>
            </w:r>
            <w:r>
              <w:rPr>
                <w:color w:val="000000"/>
                <w:sz w:val="16"/>
                <w:szCs w:val="16"/>
                <w:lang w:val="en-GB"/>
              </w:rPr>
              <w:t xml:space="preserve"> </w:t>
            </w:r>
            <w:r w:rsidR="007F64A1" w:rsidRPr="007F64A1">
              <w:rPr>
                <w:color w:val="000000"/>
                <w:sz w:val="16"/>
                <w:szCs w:val="16"/>
                <w:lang w:val="en-GB"/>
              </w:rPr>
              <w:t>Department of Economic Development (DED)</w:t>
            </w:r>
            <w:r w:rsidR="007F64A1">
              <w:rPr>
                <w:color w:val="000000"/>
                <w:sz w:val="16"/>
                <w:szCs w:val="16"/>
                <w:lang w:val="en-GB"/>
              </w:rPr>
              <w:t xml:space="preserve">, </w:t>
            </w:r>
            <w:r w:rsidR="007F64A1" w:rsidRPr="007F64A1">
              <w:rPr>
                <w:color w:val="000000"/>
                <w:sz w:val="16"/>
                <w:szCs w:val="16"/>
                <w:lang w:val="en-GB"/>
              </w:rPr>
              <w:t>Stat</w:t>
            </w:r>
            <w:r w:rsidR="006A31D0">
              <w:rPr>
                <w:color w:val="000000"/>
                <w:sz w:val="16"/>
                <w:szCs w:val="16"/>
                <w:lang w:val="en-GB"/>
              </w:rPr>
              <w:t>istic</w:t>
            </w:r>
            <w:r w:rsidR="007F64A1" w:rsidRPr="007F64A1">
              <w:rPr>
                <w:color w:val="000000"/>
                <w:sz w:val="16"/>
                <w:szCs w:val="16"/>
                <w:lang w:val="en-GB"/>
              </w:rPr>
              <w:t xml:space="preserve">s </w:t>
            </w:r>
            <w:r w:rsidR="00424A25">
              <w:rPr>
                <w:color w:val="000000"/>
                <w:sz w:val="16"/>
                <w:szCs w:val="16"/>
                <w:lang w:val="en-GB"/>
              </w:rPr>
              <w:t>South Africa</w:t>
            </w:r>
            <w:r w:rsidR="00354399">
              <w:rPr>
                <w:color w:val="000000"/>
                <w:sz w:val="16"/>
                <w:szCs w:val="16"/>
                <w:lang w:val="en-GB"/>
              </w:rPr>
              <w:t xml:space="preserve"> (StatsSA)</w:t>
            </w:r>
            <w:r w:rsidR="007F64A1" w:rsidRPr="007F64A1">
              <w:rPr>
                <w:color w:val="000000"/>
                <w:sz w:val="16"/>
                <w:szCs w:val="16"/>
                <w:lang w:val="en-GB"/>
              </w:rPr>
              <w:t>;</w:t>
            </w:r>
            <w:r w:rsidR="007F64A1">
              <w:rPr>
                <w:color w:val="000000"/>
                <w:sz w:val="16"/>
                <w:szCs w:val="16"/>
                <w:lang w:val="en-GB"/>
              </w:rPr>
              <w:t xml:space="preserve"> UNDP</w:t>
            </w:r>
          </w:p>
        </w:tc>
        <w:tc>
          <w:tcPr>
            <w:tcW w:w="1714" w:type="pct"/>
            <w:tcBorders>
              <w:bottom w:val="single" w:sz="6" w:space="0" w:color="auto"/>
            </w:tcBorders>
            <w:tcMar>
              <w:top w:w="72" w:type="dxa"/>
              <w:left w:w="144" w:type="dxa"/>
              <w:bottom w:w="72" w:type="dxa"/>
              <w:right w:w="144" w:type="dxa"/>
            </w:tcMar>
          </w:tcPr>
          <w:p w14:paraId="7F2D479F" w14:textId="77777777" w:rsidR="00F068A9" w:rsidRPr="003048C9" w:rsidRDefault="00F068A9" w:rsidP="002C28A9">
            <w:pPr>
              <w:jc w:val="both"/>
              <w:rPr>
                <w:b/>
                <w:bCs/>
                <w:sz w:val="16"/>
                <w:szCs w:val="16"/>
                <w:lang w:val="en-GB"/>
              </w:rPr>
            </w:pPr>
            <w:r w:rsidRPr="003048C9">
              <w:rPr>
                <w:b/>
                <w:bCs/>
                <w:sz w:val="16"/>
                <w:szCs w:val="16"/>
                <w:lang w:val="en-GB"/>
              </w:rPr>
              <w:t xml:space="preserve">Output 1.1: Social protection programme expanded to include informal workers especially women as part of social security reforms. </w:t>
            </w:r>
          </w:p>
          <w:p w14:paraId="0721A1E4" w14:textId="77777777" w:rsidR="00F068A9" w:rsidRPr="003048C9" w:rsidRDefault="00F068A9" w:rsidP="002C28A9">
            <w:pPr>
              <w:jc w:val="both"/>
              <w:rPr>
                <w:b/>
                <w:bCs/>
                <w:sz w:val="16"/>
                <w:szCs w:val="16"/>
                <w:lang w:val="en-GB"/>
              </w:rPr>
            </w:pPr>
          </w:p>
          <w:p w14:paraId="304C5682" w14:textId="1D7802F0" w:rsidR="00F068A9" w:rsidRPr="003048C9" w:rsidRDefault="00F068A9" w:rsidP="002C28A9">
            <w:pPr>
              <w:jc w:val="both"/>
              <w:rPr>
                <w:sz w:val="16"/>
                <w:szCs w:val="16"/>
                <w:lang w:val="en-GB"/>
              </w:rPr>
            </w:pPr>
            <w:r w:rsidRPr="003048C9">
              <w:rPr>
                <w:b/>
                <w:bCs/>
                <w:sz w:val="16"/>
                <w:szCs w:val="16"/>
                <w:lang w:val="en-GB"/>
              </w:rPr>
              <w:t>I: 1.1.1</w:t>
            </w:r>
            <w:r w:rsidRPr="003048C9">
              <w:rPr>
                <w:sz w:val="16"/>
                <w:szCs w:val="16"/>
                <w:u w:val="single"/>
                <w:lang w:val="en-GB"/>
              </w:rPr>
              <w:t>.</w:t>
            </w:r>
            <w:r w:rsidRPr="003048C9">
              <w:rPr>
                <w:sz w:val="16"/>
                <w:szCs w:val="16"/>
                <w:lang w:val="en-GB"/>
              </w:rPr>
              <w:t xml:space="preserve"> % increase in coverage for women especially informal and domestic workers for policy options on social insurance/protection.</w:t>
            </w:r>
          </w:p>
          <w:p w14:paraId="7B9F9948" w14:textId="55009F4A" w:rsidR="00F068A9" w:rsidRPr="003048C9" w:rsidRDefault="00F068A9" w:rsidP="002C28A9">
            <w:pPr>
              <w:jc w:val="both"/>
              <w:rPr>
                <w:sz w:val="16"/>
                <w:szCs w:val="16"/>
                <w:lang w:val="en-GB"/>
              </w:rPr>
            </w:pPr>
            <w:r w:rsidRPr="003048C9">
              <w:rPr>
                <w:b/>
                <w:bCs/>
                <w:sz w:val="16"/>
                <w:szCs w:val="16"/>
                <w:lang w:val="en-GB"/>
              </w:rPr>
              <w:t>B:</w:t>
            </w:r>
            <w:r w:rsidRPr="003048C9">
              <w:rPr>
                <w:sz w:val="16"/>
                <w:szCs w:val="16"/>
                <w:lang w:val="en-GB"/>
              </w:rPr>
              <w:t xml:space="preserve"> 21% </w:t>
            </w:r>
            <w:r w:rsidRPr="003048C9">
              <w:rPr>
                <w:b/>
                <w:bCs/>
                <w:sz w:val="16"/>
                <w:szCs w:val="16"/>
                <w:lang w:val="en-GB"/>
              </w:rPr>
              <w:t>T:</w:t>
            </w:r>
            <w:r w:rsidRPr="003048C9">
              <w:rPr>
                <w:sz w:val="16"/>
                <w:szCs w:val="16"/>
                <w:lang w:val="en-GB"/>
              </w:rPr>
              <w:t xml:space="preserve"> 42%</w:t>
            </w:r>
          </w:p>
          <w:p w14:paraId="34C85A1D" w14:textId="77777777" w:rsidR="00F068A9" w:rsidRPr="003048C9" w:rsidRDefault="00F068A9" w:rsidP="002C28A9">
            <w:pPr>
              <w:jc w:val="both"/>
              <w:rPr>
                <w:b/>
                <w:bCs/>
                <w:sz w:val="16"/>
                <w:szCs w:val="16"/>
                <w:lang w:val="en-GB"/>
              </w:rPr>
            </w:pPr>
          </w:p>
          <w:p w14:paraId="0535E73A" w14:textId="77777777" w:rsidR="00F068A9" w:rsidRPr="003048C9" w:rsidRDefault="00F068A9" w:rsidP="002C28A9">
            <w:pPr>
              <w:jc w:val="both"/>
              <w:rPr>
                <w:bCs/>
                <w:sz w:val="16"/>
                <w:szCs w:val="16"/>
                <w:lang w:val="en-GB"/>
              </w:rPr>
            </w:pPr>
            <w:r w:rsidRPr="003048C9">
              <w:rPr>
                <w:b/>
                <w:sz w:val="16"/>
                <w:szCs w:val="16"/>
                <w:lang w:val="en-GB"/>
              </w:rPr>
              <w:t>I: 1.1.2.</w:t>
            </w:r>
            <w:r w:rsidRPr="003048C9">
              <w:rPr>
                <w:bCs/>
                <w:sz w:val="16"/>
                <w:szCs w:val="16"/>
                <w:lang w:val="en-GB"/>
              </w:rPr>
              <w:t xml:space="preserve"> % of social transfer payment to target vulnerable groups (especially rural women) not currently covered </w:t>
            </w:r>
          </w:p>
          <w:p w14:paraId="7FF443A1" w14:textId="13EBC7CE" w:rsidR="00F068A9" w:rsidRPr="003048C9" w:rsidRDefault="00F068A9" w:rsidP="002C28A9">
            <w:pPr>
              <w:jc w:val="both"/>
              <w:rPr>
                <w:bCs/>
                <w:sz w:val="16"/>
                <w:szCs w:val="16"/>
                <w:lang w:val="en-GB"/>
              </w:rPr>
            </w:pPr>
            <w:r w:rsidRPr="003048C9">
              <w:rPr>
                <w:b/>
                <w:sz w:val="16"/>
                <w:szCs w:val="16"/>
                <w:lang w:val="en-GB"/>
              </w:rPr>
              <w:t>B:</w:t>
            </w:r>
            <w:r w:rsidRPr="003048C9">
              <w:rPr>
                <w:bCs/>
                <w:sz w:val="16"/>
                <w:szCs w:val="16"/>
                <w:lang w:val="en-GB"/>
              </w:rPr>
              <w:t xml:space="preserve"> 0 </w:t>
            </w:r>
            <w:r w:rsidRPr="003048C9">
              <w:rPr>
                <w:b/>
                <w:sz w:val="16"/>
                <w:szCs w:val="16"/>
                <w:lang w:val="en-GB"/>
              </w:rPr>
              <w:t>T:</w:t>
            </w:r>
            <w:r w:rsidRPr="003048C9">
              <w:rPr>
                <w:bCs/>
                <w:sz w:val="16"/>
                <w:szCs w:val="16"/>
                <w:lang w:val="en-GB"/>
              </w:rPr>
              <w:t xml:space="preserve"> 45%</w:t>
            </w:r>
          </w:p>
        </w:tc>
        <w:tc>
          <w:tcPr>
            <w:tcW w:w="790" w:type="pct"/>
            <w:vMerge w:val="restart"/>
            <w:vAlign w:val="center"/>
          </w:tcPr>
          <w:p w14:paraId="6A3B4DF9" w14:textId="49058A16" w:rsidR="00BB7DF7" w:rsidRDefault="00F068A9" w:rsidP="00B37FAF">
            <w:pPr>
              <w:rPr>
                <w:sz w:val="16"/>
                <w:szCs w:val="16"/>
                <w:lang w:val="en-GB"/>
              </w:rPr>
            </w:pPr>
            <w:r w:rsidRPr="003048C9">
              <w:rPr>
                <w:sz w:val="16"/>
                <w:szCs w:val="16"/>
                <w:lang w:val="en-GB"/>
              </w:rPr>
              <w:t>DSD; Department of Employment and Labour</w:t>
            </w:r>
            <w:r w:rsidR="00E23819">
              <w:rPr>
                <w:sz w:val="16"/>
                <w:szCs w:val="16"/>
                <w:lang w:val="en-GB"/>
              </w:rPr>
              <w:t xml:space="preserve"> </w:t>
            </w:r>
            <w:r w:rsidRPr="003048C9">
              <w:rPr>
                <w:sz w:val="16"/>
                <w:szCs w:val="16"/>
                <w:lang w:val="en-GB"/>
              </w:rPr>
              <w:t xml:space="preserve"> </w:t>
            </w:r>
          </w:p>
          <w:p w14:paraId="58D37418" w14:textId="235218D4" w:rsidR="00F068A9" w:rsidRPr="003048C9" w:rsidRDefault="00F068A9" w:rsidP="00B37FAF">
            <w:pPr>
              <w:rPr>
                <w:sz w:val="16"/>
                <w:szCs w:val="16"/>
                <w:lang w:val="en-GB"/>
              </w:rPr>
            </w:pPr>
            <w:r w:rsidRPr="003048C9">
              <w:rPr>
                <w:sz w:val="16"/>
                <w:szCs w:val="16"/>
                <w:lang w:val="en-GB"/>
              </w:rPr>
              <w:t xml:space="preserve">National Planning Commission (NPC); </w:t>
            </w:r>
            <w:r>
              <w:rPr>
                <w:sz w:val="16"/>
                <w:szCs w:val="16"/>
                <w:lang w:val="en-GB"/>
              </w:rPr>
              <w:t xml:space="preserve">DPME, </w:t>
            </w:r>
            <w:r w:rsidRPr="003048C9">
              <w:rPr>
                <w:sz w:val="16"/>
                <w:szCs w:val="16"/>
                <w:lang w:val="en-GB"/>
              </w:rPr>
              <w:t>Stat</w:t>
            </w:r>
            <w:r w:rsidR="006A31D0">
              <w:rPr>
                <w:sz w:val="16"/>
                <w:szCs w:val="16"/>
                <w:lang w:val="en-GB"/>
              </w:rPr>
              <w:t>istic</w:t>
            </w:r>
            <w:r w:rsidRPr="003048C9">
              <w:rPr>
                <w:sz w:val="16"/>
                <w:szCs w:val="16"/>
                <w:lang w:val="en-GB"/>
              </w:rPr>
              <w:t xml:space="preserve">s </w:t>
            </w:r>
            <w:r w:rsidR="00424A25">
              <w:rPr>
                <w:sz w:val="16"/>
                <w:szCs w:val="16"/>
                <w:lang w:val="en-GB"/>
              </w:rPr>
              <w:t>South Africa</w:t>
            </w:r>
            <w:r w:rsidRPr="003048C9">
              <w:rPr>
                <w:sz w:val="16"/>
                <w:szCs w:val="16"/>
                <w:lang w:val="en-GB"/>
              </w:rPr>
              <w:t xml:space="preserve">; Gauteng </w:t>
            </w:r>
            <w:r w:rsidR="00BB7AF7" w:rsidRPr="003048C9">
              <w:rPr>
                <w:sz w:val="16"/>
                <w:szCs w:val="16"/>
                <w:lang w:val="en-GB"/>
              </w:rPr>
              <w:t>DED</w:t>
            </w:r>
            <w:r w:rsidR="006A31D0">
              <w:rPr>
                <w:sz w:val="16"/>
                <w:szCs w:val="16"/>
                <w:lang w:val="en-GB"/>
              </w:rPr>
              <w:t>;</w:t>
            </w:r>
          </w:p>
          <w:p w14:paraId="48D3857D" w14:textId="1F8F3C8F" w:rsidR="00F068A9" w:rsidRPr="003048C9" w:rsidRDefault="00424A25" w:rsidP="00B37FAF">
            <w:pPr>
              <w:rPr>
                <w:color w:val="000000"/>
                <w:sz w:val="16"/>
                <w:szCs w:val="16"/>
                <w:lang w:val="en-GB"/>
              </w:rPr>
            </w:pPr>
            <w:r>
              <w:rPr>
                <w:sz w:val="16"/>
                <w:szCs w:val="16"/>
                <w:lang w:val="en-GB"/>
              </w:rPr>
              <w:t>United Nations</w:t>
            </w:r>
            <w:r w:rsidR="00F068A9">
              <w:rPr>
                <w:sz w:val="16"/>
                <w:szCs w:val="16"/>
                <w:lang w:val="en-GB"/>
              </w:rPr>
              <w:t xml:space="preserve"> agencies</w:t>
            </w:r>
            <w:r w:rsidR="00F068A9" w:rsidRPr="003048C9">
              <w:rPr>
                <w:sz w:val="16"/>
                <w:szCs w:val="16"/>
                <w:lang w:val="en-GB"/>
              </w:rPr>
              <w:t xml:space="preserve">, </w:t>
            </w:r>
            <w:r w:rsidR="00F068A9" w:rsidRPr="003048C9">
              <w:rPr>
                <w:color w:val="000000"/>
                <w:sz w:val="16"/>
                <w:szCs w:val="16"/>
                <w:lang w:val="en-GB"/>
              </w:rPr>
              <w:t xml:space="preserve">Informal </w:t>
            </w:r>
            <w:r w:rsidR="00F068A9">
              <w:rPr>
                <w:color w:val="000000"/>
                <w:sz w:val="16"/>
                <w:szCs w:val="16"/>
                <w:lang w:val="en-GB"/>
              </w:rPr>
              <w:t>w</w:t>
            </w:r>
            <w:r w:rsidR="00F068A9" w:rsidRPr="003048C9">
              <w:rPr>
                <w:color w:val="000000"/>
                <w:sz w:val="16"/>
                <w:szCs w:val="16"/>
                <w:lang w:val="en-GB"/>
              </w:rPr>
              <w:t>orkers</w:t>
            </w:r>
            <w:r w:rsidR="00F068A9">
              <w:rPr>
                <w:color w:val="000000"/>
                <w:sz w:val="16"/>
                <w:szCs w:val="16"/>
                <w:lang w:val="en-GB"/>
              </w:rPr>
              <w:t>’</w:t>
            </w:r>
            <w:r w:rsidR="00F068A9" w:rsidRPr="003048C9">
              <w:rPr>
                <w:color w:val="000000"/>
                <w:sz w:val="16"/>
                <w:szCs w:val="16"/>
                <w:lang w:val="en-GB"/>
              </w:rPr>
              <w:t xml:space="preserve"> </w:t>
            </w:r>
            <w:r w:rsidR="00F068A9">
              <w:rPr>
                <w:color w:val="000000"/>
                <w:sz w:val="16"/>
                <w:szCs w:val="16"/>
                <w:lang w:val="en-GB"/>
              </w:rPr>
              <w:t>o</w:t>
            </w:r>
            <w:r w:rsidR="00F068A9" w:rsidRPr="003048C9">
              <w:rPr>
                <w:color w:val="000000"/>
                <w:sz w:val="16"/>
                <w:szCs w:val="16"/>
                <w:lang w:val="en-GB"/>
              </w:rPr>
              <w:t>rgani</w:t>
            </w:r>
            <w:r w:rsidR="00F068A9">
              <w:rPr>
                <w:color w:val="000000"/>
                <w:sz w:val="16"/>
                <w:szCs w:val="16"/>
                <w:lang w:val="en-GB"/>
              </w:rPr>
              <w:t>z</w:t>
            </w:r>
            <w:r w:rsidR="00F068A9" w:rsidRPr="003048C9">
              <w:rPr>
                <w:color w:val="000000"/>
                <w:sz w:val="16"/>
                <w:szCs w:val="16"/>
                <w:lang w:val="en-GB"/>
              </w:rPr>
              <w:t>ations</w:t>
            </w:r>
            <w:r w:rsidR="00F068A9">
              <w:rPr>
                <w:color w:val="000000"/>
                <w:sz w:val="16"/>
                <w:szCs w:val="16"/>
                <w:lang w:val="en-GB"/>
              </w:rPr>
              <w:t>,</w:t>
            </w:r>
          </w:p>
          <w:p w14:paraId="3600AD4C" w14:textId="19B7FD6C" w:rsidR="00F068A9" w:rsidRPr="003048C9" w:rsidRDefault="00F068A9" w:rsidP="00B37FAF">
            <w:pPr>
              <w:rPr>
                <w:sz w:val="16"/>
                <w:szCs w:val="16"/>
                <w:lang w:val="en-GB"/>
              </w:rPr>
            </w:pPr>
            <w:r w:rsidRPr="003048C9">
              <w:rPr>
                <w:sz w:val="16"/>
                <w:szCs w:val="16"/>
                <w:lang w:val="en-GB"/>
              </w:rPr>
              <w:t xml:space="preserve">Provincial </w:t>
            </w:r>
            <w:r w:rsidR="006A31D0">
              <w:rPr>
                <w:sz w:val="16"/>
                <w:szCs w:val="16"/>
                <w:lang w:val="en-GB"/>
              </w:rPr>
              <w:t>d</w:t>
            </w:r>
            <w:r w:rsidRPr="003048C9">
              <w:rPr>
                <w:sz w:val="16"/>
                <w:szCs w:val="16"/>
                <w:lang w:val="en-GB"/>
              </w:rPr>
              <w:t xml:space="preserve">epartments of </w:t>
            </w:r>
            <w:r w:rsidR="006A31D0">
              <w:rPr>
                <w:sz w:val="16"/>
                <w:szCs w:val="16"/>
                <w:lang w:val="en-GB"/>
              </w:rPr>
              <w:t>l</w:t>
            </w:r>
            <w:r w:rsidRPr="003048C9">
              <w:rPr>
                <w:sz w:val="16"/>
                <w:szCs w:val="16"/>
                <w:lang w:val="en-GB"/>
              </w:rPr>
              <w:t xml:space="preserve">and, </w:t>
            </w:r>
            <w:r w:rsidR="006A31D0">
              <w:rPr>
                <w:sz w:val="16"/>
                <w:szCs w:val="16"/>
                <w:lang w:val="en-GB"/>
              </w:rPr>
              <w:t>a</w:t>
            </w:r>
            <w:r w:rsidRPr="003048C9">
              <w:rPr>
                <w:sz w:val="16"/>
                <w:szCs w:val="16"/>
                <w:lang w:val="en-GB"/>
              </w:rPr>
              <w:t xml:space="preserve">griculture, </w:t>
            </w:r>
            <w:r w:rsidR="006A31D0">
              <w:rPr>
                <w:sz w:val="16"/>
                <w:szCs w:val="16"/>
                <w:lang w:val="en-GB"/>
              </w:rPr>
              <w:t>e</w:t>
            </w:r>
            <w:r w:rsidRPr="003048C9">
              <w:rPr>
                <w:sz w:val="16"/>
                <w:szCs w:val="16"/>
                <w:lang w:val="en-GB"/>
              </w:rPr>
              <w:t xml:space="preserve">nvironment and </w:t>
            </w:r>
            <w:r w:rsidR="006A31D0">
              <w:rPr>
                <w:sz w:val="16"/>
                <w:szCs w:val="16"/>
                <w:lang w:val="en-GB"/>
              </w:rPr>
              <w:t>r</w:t>
            </w:r>
            <w:r w:rsidRPr="003048C9">
              <w:rPr>
                <w:sz w:val="16"/>
                <w:szCs w:val="16"/>
                <w:lang w:val="en-GB"/>
              </w:rPr>
              <w:t xml:space="preserve">ural </w:t>
            </w:r>
            <w:r w:rsidR="006A31D0">
              <w:rPr>
                <w:sz w:val="16"/>
                <w:szCs w:val="16"/>
                <w:lang w:val="en-GB"/>
              </w:rPr>
              <w:t>d</w:t>
            </w:r>
            <w:r w:rsidRPr="003048C9">
              <w:rPr>
                <w:sz w:val="16"/>
                <w:szCs w:val="16"/>
                <w:lang w:val="en-GB"/>
              </w:rPr>
              <w:t xml:space="preserve">evelopment; </w:t>
            </w:r>
          </w:p>
          <w:p w14:paraId="02C867A5" w14:textId="5DA50FD5" w:rsidR="00F068A9" w:rsidRPr="003048C9" w:rsidRDefault="00F068A9" w:rsidP="00B37FAF">
            <w:pPr>
              <w:rPr>
                <w:sz w:val="16"/>
                <w:szCs w:val="16"/>
                <w:lang w:val="en-GB"/>
              </w:rPr>
            </w:pPr>
          </w:p>
          <w:p w14:paraId="5D3CE800" w14:textId="4281CA5D" w:rsidR="00F068A9" w:rsidRPr="003048C9" w:rsidRDefault="00F068A9" w:rsidP="00B37FAF">
            <w:pPr>
              <w:rPr>
                <w:sz w:val="16"/>
                <w:szCs w:val="16"/>
                <w:lang w:val="en-GB"/>
              </w:rPr>
            </w:pPr>
            <w:r w:rsidRPr="003048C9">
              <w:rPr>
                <w:sz w:val="16"/>
                <w:szCs w:val="16"/>
                <w:lang w:val="en-GB"/>
              </w:rPr>
              <w:t>National Youth Development Agency.</w:t>
            </w:r>
          </w:p>
          <w:p w14:paraId="3E729481" w14:textId="1658E4B9" w:rsidR="006A31D0" w:rsidRDefault="00F068A9" w:rsidP="00B37FAF">
            <w:pPr>
              <w:spacing w:line="259" w:lineRule="auto"/>
              <w:rPr>
                <w:iCs/>
                <w:sz w:val="16"/>
                <w:szCs w:val="16"/>
              </w:rPr>
            </w:pPr>
            <w:r>
              <w:rPr>
                <w:iCs/>
                <w:sz w:val="16"/>
                <w:szCs w:val="16"/>
              </w:rPr>
              <w:t>DALRRD</w:t>
            </w:r>
            <w:r w:rsidRPr="003048C9">
              <w:rPr>
                <w:iCs/>
                <w:sz w:val="16"/>
                <w:szCs w:val="16"/>
              </w:rPr>
              <w:t>, GEF, GCF</w:t>
            </w:r>
            <w:r w:rsidR="00BB7AF7" w:rsidRPr="003048C9">
              <w:rPr>
                <w:iCs/>
                <w:sz w:val="16"/>
                <w:szCs w:val="16"/>
              </w:rPr>
              <w:t>;</w:t>
            </w:r>
            <w:r w:rsidRPr="003048C9">
              <w:rPr>
                <w:iCs/>
                <w:sz w:val="16"/>
                <w:szCs w:val="16"/>
              </w:rPr>
              <w:t xml:space="preserve"> </w:t>
            </w:r>
          </w:p>
          <w:p w14:paraId="049D37A6" w14:textId="42507BFC" w:rsidR="00F068A9" w:rsidRPr="003048C9" w:rsidRDefault="00F068A9" w:rsidP="00B37FAF">
            <w:pPr>
              <w:spacing w:line="259" w:lineRule="auto"/>
              <w:rPr>
                <w:iCs/>
                <w:sz w:val="16"/>
                <w:szCs w:val="16"/>
              </w:rPr>
            </w:pPr>
            <w:r w:rsidRPr="003048C9">
              <w:rPr>
                <w:iCs/>
                <w:sz w:val="16"/>
                <w:szCs w:val="16"/>
              </w:rPr>
              <w:t xml:space="preserve">Provincial </w:t>
            </w:r>
            <w:r w:rsidR="00AC146A">
              <w:rPr>
                <w:iCs/>
                <w:sz w:val="16"/>
                <w:szCs w:val="16"/>
              </w:rPr>
              <w:t xml:space="preserve">and </w:t>
            </w:r>
            <w:r w:rsidR="006A31D0">
              <w:rPr>
                <w:iCs/>
                <w:sz w:val="16"/>
                <w:szCs w:val="16"/>
              </w:rPr>
              <w:t>m</w:t>
            </w:r>
            <w:r w:rsidR="00AC146A">
              <w:rPr>
                <w:iCs/>
                <w:sz w:val="16"/>
                <w:szCs w:val="16"/>
              </w:rPr>
              <w:t xml:space="preserve">unicipal </w:t>
            </w:r>
            <w:r w:rsidR="006A31D0">
              <w:rPr>
                <w:iCs/>
                <w:sz w:val="16"/>
                <w:szCs w:val="16"/>
              </w:rPr>
              <w:t>d</w:t>
            </w:r>
            <w:r w:rsidRPr="003048C9">
              <w:rPr>
                <w:iCs/>
                <w:sz w:val="16"/>
                <w:szCs w:val="16"/>
              </w:rPr>
              <w:t>epartments</w:t>
            </w:r>
          </w:p>
          <w:p w14:paraId="320E42C9" w14:textId="77777777" w:rsidR="00BB7DF7" w:rsidRDefault="00F068A9" w:rsidP="00B37FAF">
            <w:pPr>
              <w:spacing w:line="259" w:lineRule="auto"/>
              <w:rPr>
                <w:iCs/>
                <w:sz w:val="16"/>
                <w:szCs w:val="16"/>
              </w:rPr>
            </w:pPr>
            <w:r w:rsidRPr="003048C9">
              <w:rPr>
                <w:iCs/>
                <w:sz w:val="16"/>
                <w:szCs w:val="16"/>
              </w:rPr>
              <w:t xml:space="preserve">Department of Small Business Development; </w:t>
            </w:r>
          </w:p>
          <w:p w14:paraId="46AB8F71" w14:textId="24B15860" w:rsidR="00BB7DF7" w:rsidRDefault="00F068A9" w:rsidP="00B37FAF">
            <w:pPr>
              <w:spacing w:line="259" w:lineRule="auto"/>
              <w:rPr>
                <w:iCs/>
                <w:sz w:val="16"/>
                <w:szCs w:val="16"/>
              </w:rPr>
            </w:pPr>
            <w:r w:rsidRPr="003048C9">
              <w:rPr>
                <w:iCs/>
                <w:sz w:val="16"/>
                <w:szCs w:val="16"/>
              </w:rPr>
              <w:t xml:space="preserve">Small Enterprise Development Agency; </w:t>
            </w:r>
          </w:p>
          <w:p w14:paraId="36A0AF61" w14:textId="77777777" w:rsidR="00BB7DF7" w:rsidRDefault="00F068A9" w:rsidP="00B37FAF">
            <w:pPr>
              <w:spacing w:line="259" w:lineRule="auto"/>
              <w:rPr>
                <w:iCs/>
                <w:sz w:val="16"/>
                <w:szCs w:val="16"/>
              </w:rPr>
            </w:pPr>
            <w:r>
              <w:rPr>
                <w:iCs/>
                <w:sz w:val="16"/>
                <w:szCs w:val="16"/>
              </w:rPr>
              <w:t>Massachusetts Institute of Technology</w:t>
            </w:r>
            <w:r w:rsidRPr="003048C9">
              <w:rPr>
                <w:iCs/>
                <w:sz w:val="16"/>
                <w:szCs w:val="16"/>
              </w:rPr>
              <w:t>,</w:t>
            </w:r>
          </w:p>
          <w:p w14:paraId="02F732C6" w14:textId="42982EF2" w:rsidR="00BB7DF7" w:rsidRDefault="00F068A9" w:rsidP="00B37FAF">
            <w:pPr>
              <w:spacing w:line="259" w:lineRule="auto"/>
              <w:rPr>
                <w:iCs/>
                <w:sz w:val="16"/>
                <w:szCs w:val="16"/>
              </w:rPr>
            </w:pPr>
            <w:r w:rsidRPr="003048C9">
              <w:rPr>
                <w:iCs/>
                <w:sz w:val="16"/>
                <w:szCs w:val="16"/>
              </w:rPr>
              <w:t xml:space="preserve">Stanford University, </w:t>
            </w:r>
          </w:p>
          <w:p w14:paraId="642E1CE1" w14:textId="77777777" w:rsidR="00BB7DF7" w:rsidRDefault="00F068A9" w:rsidP="00B37FAF">
            <w:pPr>
              <w:spacing w:line="259" w:lineRule="auto"/>
              <w:rPr>
                <w:iCs/>
                <w:sz w:val="16"/>
                <w:szCs w:val="16"/>
              </w:rPr>
            </w:pPr>
            <w:r>
              <w:rPr>
                <w:iCs/>
                <w:sz w:val="16"/>
                <w:szCs w:val="16"/>
              </w:rPr>
              <w:t>technical, and vocational education and training institutions</w:t>
            </w:r>
            <w:r w:rsidRPr="003048C9">
              <w:rPr>
                <w:iCs/>
                <w:sz w:val="16"/>
                <w:szCs w:val="16"/>
              </w:rPr>
              <w:t xml:space="preserve">, </w:t>
            </w:r>
          </w:p>
          <w:p w14:paraId="7CC6D92C" w14:textId="77777777" w:rsidR="00BB7DF7" w:rsidRDefault="00F068A9" w:rsidP="00B37FAF">
            <w:pPr>
              <w:spacing w:line="259" w:lineRule="auto"/>
              <w:rPr>
                <w:iCs/>
                <w:sz w:val="16"/>
                <w:szCs w:val="16"/>
              </w:rPr>
            </w:pPr>
            <w:r w:rsidRPr="003048C9">
              <w:rPr>
                <w:iCs/>
                <w:sz w:val="16"/>
                <w:szCs w:val="16"/>
              </w:rPr>
              <w:t xml:space="preserve">Development Bank of Southern Africa, </w:t>
            </w:r>
          </w:p>
          <w:p w14:paraId="08E3877F" w14:textId="53B2BC5B" w:rsidR="00BB7DF7" w:rsidRDefault="00D34072" w:rsidP="002C28A9">
            <w:pPr>
              <w:spacing w:line="259" w:lineRule="auto"/>
              <w:jc w:val="both"/>
              <w:rPr>
                <w:iCs/>
                <w:sz w:val="16"/>
                <w:szCs w:val="16"/>
              </w:rPr>
            </w:pPr>
            <w:r w:rsidRPr="00A34B6F">
              <w:rPr>
                <w:color w:val="4D5156"/>
                <w:sz w:val="16"/>
                <w:szCs w:val="16"/>
                <w:shd w:val="clear" w:color="auto" w:fill="FFFFFF"/>
              </w:rPr>
              <w:t>Council for Scientific and Industrial Research</w:t>
            </w:r>
            <w:r w:rsidR="00F068A9" w:rsidRPr="003048C9">
              <w:rPr>
                <w:iCs/>
                <w:sz w:val="16"/>
                <w:szCs w:val="16"/>
              </w:rPr>
              <w:t xml:space="preserve">, </w:t>
            </w:r>
            <w:r w:rsidR="00F068A9">
              <w:rPr>
                <w:iCs/>
                <w:sz w:val="16"/>
                <w:szCs w:val="16"/>
              </w:rPr>
              <w:t>NGOs/</w:t>
            </w:r>
            <w:r w:rsidR="00F068A9" w:rsidRPr="003048C9">
              <w:rPr>
                <w:iCs/>
                <w:sz w:val="16"/>
                <w:szCs w:val="16"/>
              </w:rPr>
              <w:t xml:space="preserve">CSOs, </w:t>
            </w:r>
          </w:p>
          <w:p w14:paraId="48E6A843" w14:textId="77777777" w:rsidR="00C54D28" w:rsidRDefault="00F068A9" w:rsidP="002C28A9">
            <w:pPr>
              <w:spacing w:line="259" w:lineRule="auto"/>
              <w:jc w:val="both"/>
              <w:rPr>
                <w:iCs/>
                <w:sz w:val="16"/>
                <w:szCs w:val="16"/>
              </w:rPr>
            </w:pPr>
            <w:r w:rsidRPr="003048C9">
              <w:rPr>
                <w:iCs/>
                <w:sz w:val="16"/>
                <w:szCs w:val="16"/>
              </w:rPr>
              <w:lastRenderedPageBreak/>
              <w:t xml:space="preserve">Private </w:t>
            </w:r>
            <w:r w:rsidR="00BB7AF7" w:rsidRPr="003048C9">
              <w:rPr>
                <w:iCs/>
                <w:sz w:val="16"/>
                <w:szCs w:val="16"/>
              </w:rPr>
              <w:t xml:space="preserve">sector; </w:t>
            </w:r>
          </w:p>
          <w:p w14:paraId="3A77CEB1" w14:textId="77777777" w:rsidR="00C54D28" w:rsidRDefault="00BB7AF7" w:rsidP="002C28A9">
            <w:pPr>
              <w:spacing w:line="259" w:lineRule="auto"/>
              <w:jc w:val="both"/>
              <w:rPr>
                <w:sz w:val="16"/>
                <w:szCs w:val="16"/>
              </w:rPr>
            </w:pPr>
            <w:r w:rsidRPr="003048C9">
              <w:rPr>
                <w:sz w:val="16"/>
                <w:szCs w:val="16"/>
              </w:rPr>
              <w:t>Microsoft</w:t>
            </w:r>
            <w:r w:rsidR="00F068A9" w:rsidRPr="003048C9">
              <w:rPr>
                <w:sz w:val="16"/>
                <w:szCs w:val="16"/>
              </w:rPr>
              <w:t>,</w:t>
            </w:r>
          </w:p>
          <w:p w14:paraId="43199941" w14:textId="59FB4076" w:rsidR="00F068A9" w:rsidRPr="003048C9" w:rsidRDefault="00F068A9" w:rsidP="002C28A9">
            <w:pPr>
              <w:spacing w:line="259" w:lineRule="auto"/>
              <w:jc w:val="both"/>
              <w:rPr>
                <w:color w:val="000000"/>
                <w:sz w:val="16"/>
                <w:szCs w:val="16"/>
                <w:lang w:val="en-GB"/>
              </w:rPr>
            </w:pPr>
            <w:r w:rsidRPr="003048C9">
              <w:rPr>
                <w:sz w:val="16"/>
                <w:szCs w:val="16"/>
              </w:rPr>
              <w:t xml:space="preserve">Commodity </w:t>
            </w:r>
            <w:r w:rsidR="00C71012">
              <w:rPr>
                <w:sz w:val="16"/>
                <w:szCs w:val="16"/>
              </w:rPr>
              <w:t>o</w:t>
            </w:r>
            <w:r w:rsidRPr="003048C9">
              <w:rPr>
                <w:sz w:val="16"/>
                <w:szCs w:val="16"/>
              </w:rPr>
              <w:t>rgani</w:t>
            </w:r>
            <w:r>
              <w:rPr>
                <w:sz w:val="16"/>
                <w:szCs w:val="16"/>
              </w:rPr>
              <w:t>z</w:t>
            </w:r>
            <w:r w:rsidRPr="003048C9">
              <w:rPr>
                <w:sz w:val="16"/>
                <w:szCs w:val="16"/>
              </w:rPr>
              <w:t>ations</w:t>
            </w:r>
          </w:p>
        </w:tc>
        <w:tc>
          <w:tcPr>
            <w:tcW w:w="526" w:type="pct"/>
            <w:vMerge w:val="restart"/>
            <w:tcMar>
              <w:top w:w="15" w:type="dxa"/>
              <w:left w:w="108" w:type="dxa"/>
              <w:bottom w:w="0" w:type="dxa"/>
              <w:right w:w="108" w:type="dxa"/>
            </w:tcMar>
            <w:vAlign w:val="center"/>
          </w:tcPr>
          <w:p w14:paraId="31E6A035" w14:textId="74842EA9" w:rsidR="00F068A9" w:rsidRDefault="00F068A9" w:rsidP="002C28A9">
            <w:pPr>
              <w:jc w:val="both"/>
              <w:rPr>
                <w:b/>
                <w:color w:val="000000"/>
                <w:sz w:val="16"/>
                <w:szCs w:val="16"/>
              </w:rPr>
            </w:pPr>
            <w:r w:rsidRPr="003048C9">
              <w:rPr>
                <w:b/>
                <w:color w:val="000000"/>
                <w:sz w:val="16"/>
                <w:szCs w:val="16"/>
              </w:rPr>
              <w:lastRenderedPageBreak/>
              <w:t>Regular</w:t>
            </w:r>
            <w:r>
              <w:rPr>
                <w:b/>
                <w:color w:val="000000"/>
                <w:sz w:val="16"/>
                <w:szCs w:val="16"/>
              </w:rPr>
              <w:t xml:space="preserve"> resources</w:t>
            </w:r>
            <w:r w:rsidRPr="003048C9">
              <w:rPr>
                <w:b/>
                <w:color w:val="000000"/>
                <w:sz w:val="16"/>
                <w:szCs w:val="16"/>
              </w:rPr>
              <w:t xml:space="preserve">: </w:t>
            </w:r>
          </w:p>
          <w:p w14:paraId="0AAB3A38" w14:textId="2C5872EF" w:rsidR="00F068A9" w:rsidRPr="003048C9" w:rsidRDefault="00F068A9" w:rsidP="002C28A9">
            <w:pPr>
              <w:jc w:val="both"/>
              <w:rPr>
                <w:b/>
                <w:color w:val="000000"/>
                <w:sz w:val="16"/>
                <w:szCs w:val="16"/>
              </w:rPr>
            </w:pPr>
            <w:r w:rsidRPr="003048C9">
              <w:rPr>
                <w:b/>
                <w:color w:val="000000"/>
                <w:sz w:val="16"/>
                <w:szCs w:val="16"/>
              </w:rPr>
              <w:t>1</w:t>
            </w:r>
            <w:r>
              <w:rPr>
                <w:b/>
                <w:color w:val="000000"/>
                <w:sz w:val="16"/>
                <w:szCs w:val="16"/>
              </w:rPr>
              <w:t xml:space="preserve"> </w:t>
            </w:r>
            <w:r w:rsidRPr="003048C9">
              <w:rPr>
                <w:b/>
                <w:color w:val="000000"/>
                <w:sz w:val="16"/>
                <w:szCs w:val="16"/>
              </w:rPr>
              <w:t>085</w:t>
            </w:r>
          </w:p>
          <w:p w14:paraId="65E52BB1" w14:textId="77777777" w:rsidR="00F068A9" w:rsidRPr="003048C9" w:rsidRDefault="00F068A9" w:rsidP="002C28A9">
            <w:pPr>
              <w:jc w:val="both"/>
              <w:rPr>
                <w:b/>
                <w:color w:val="000000"/>
                <w:sz w:val="16"/>
                <w:szCs w:val="16"/>
              </w:rPr>
            </w:pPr>
          </w:p>
          <w:p w14:paraId="7D33F95D" w14:textId="4937FF18" w:rsidR="00F068A9" w:rsidRPr="00290960" w:rsidRDefault="00F068A9" w:rsidP="00290960">
            <w:pPr>
              <w:jc w:val="both"/>
              <w:rPr>
                <w:bCs/>
                <w:color w:val="000000"/>
                <w:sz w:val="16"/>
                <w:szCs w:val="16"/>
              </w:rPr>
            </w:pPr>
            <w:r>
              <w:rPr>
                <w:b/>
                <w:color w:val="000000"/>
                <w:sz w:val="16"/>
                <w:szCs w:val="16"/>
              </w:rPr>
              <w:t>Other resources</w:t>
            </w:r>
            <w:r w:rsidRPr="003048C9">
              <w:rPr>
                <w:b/>
                <w:color w:val="000000"/>
                <w:sz w:val="16"/>
                <w:szCs w:val="16"/>
              </w:rPr>
              <w:t>: 7</w:t>
            </w:r>
            <w:r>
              <w:rPr>
                <w:b/>
                <w:color w:val="000000"/>
                <w:sz w:val="16"/>
                <w:szCs w:val="16"/>
              </w:rPr>
              <w:t xml:space="preserve"> </w:t>
            </w:r>
            <w:r w:rsidR="006A31D0">
              <w:rPr>
                <w:b/>
                <w:color w:val="000000"/>
                <w:sz w:val="16"/>
                <w:szCs w:val="16"/>
              </w:rPr>
              <w:t>0</w:t>
            </w:r>
            <w:r w:rsidRPr="003048C9">
              <w:rPr>
                <w:b/>
                <w:color w:val="000000"/>
                <w:sz w:val="16"/>
                <w:szCs w:val="16"/>
              </w:rPr>
              <w:t>00</w:t>
            </w:r>
            <w:r w:rsidRPr="003048C9">
              <w:rPr>
                <w:bCs/>
                <w:color w:val="000000"/>
                <w:sz w:val="16"/>
                <w:szCs w:val="16"/>
              </w:rPr>
              <w:t xml:space="preserve"> </w:t>
            </w:r>
          </w:p>
        </w:tc>
      </w:tr>
      <w:tr w:rsidR="00F068A9" w:rsidRPr="003048C9" w14:paraId="772F9B1E" w14:textId="77777777" w:rsidTr="00B1093F">
        <w:tc>
          <w:tcPr>
            <w:tcW w:w="1066" w:type="pct"/>
            <w:tcMar>
              <w:top w:w="72" w:type="dxa"/>
              <w:left w:w="144" w:type="dxa"/>
              <w:bottom w:w="72" w:type="dxa"/>
              <w:right w:w="144" w:type="dxa"/>
            </w:tcMar>
            <w:vAlign w:val="center"/>
          </w:tcPr>
          <w:p w14:paraId="684F81B0" w14:textId="77777777" w:rsidR="00F068A9" w:rsidRPr="003048C9" w:rsidRDefault="00F068A9" w:rsidP="002C28A9">
            <w:pPr>
              <w:jc w:val="both"/>
              <w:rPr>
                <w:iCs/>
                <w:sz w:val="16"/>
                <w:szCs w:val="16"/>
                <w:lang w:val="en-GB"/>
              </w:rPr>
            </w:pPr>
            <w:r w:rsidRPr="003048C9">
              <w:rPr>
                <w:b/>
                <w:iCs/>
                <w:sz w:val="16"/>
                <w:szCs w:val="16"/>
                <w:lang w:val="en-GB"/>
              </w:rPr>
              <w:t>I: 1.2.1.</w:t>
            </w:r>
            <w:r w:rsidRPr="003048C9">
              <w:rPr>
                <w:iCs/>
                <w:sz w:val="16"/>
                <w:szCs w:val="16"/>
                <w:lang w:val="en-GB"/>
              </w:rPr>
              <w:t xml:space="preserve"> % of land transfer to the landless by 2024</w:t>
            </w:r>
          </w:p>
          <w:p w14:paraId="4D2F2C95" w14:textId="57CC31B0" w:rsidR="00F068A9" w:rsidRPr="003048C9" w:rsidRDefault="00F068A9" w:rsidP="002C28A9">
            <w:pPr>
              <w:jc w:val="both"/>
              <w:rPr>
                <w:iCs/>
                <w:sz w:val="16"/>
                <w:szCs w:val="16"/>
                <w:lang w:val="en-GB"/>
              </w:rPr>
            </w:pPr>
            <w:r w:rsidRPr="003048C9">
              <w:rPr>
                <w:b/>
                <w:iCs/>
                <w:sz w:val="16"/>
                <w:szCs w:val="16"/>
                <w:lang w:val="en-GB"/>
              </w:rPr>
              <w:t xml:space="preserve">B: </w:t>
            </w:r>
            <w:r w:rsidRPr="003048C9">
              <w:rPr>
                <w:bCs/>
                <w:iCs/>
                <w:sz w:val="16"/>
                <w:szCs w:val="16"/>
                <w:lang w:val="en-GB"/>
              </w:rPr>
              <w:t xml:space="preserve">9%: </w:t>
            </w:r>
            <w:r w:rsidRPr="003048C9">
              <w:rPr>
                <w:b/>
                <w:iCs/>
                <w:sz w:val="16"/>
                <w:szCs w:val="16"/>
                <w:lang w:val="en-GB"/>
              </w:rPr>
              <w:t>T</w:t>
            </w:r>
            <w:r w:rsidRPr="003048C9">
              <w:rPr>
                <w:iCs/>
                <w:sz w:val="16"/>
                <w:szCs w:val="16"/>
                <w:lang w:val="en-GB"/>
              </w:rPr>
              <w:t>: 15%</w:t>
            </w:r>
          </w:p>
          <w:p w14:paraId="25CE1C55" w14:textId="77777777" w:rsidR="00F068A9" w:rsidRPr="003048C9" w:rsidRDefault="00F068A9" w:rsidP="002C28A9">
            <w:pPr>
              <w:jc w:val="both"/>
              <w:rPr>
                <w:iCs/>
                <w:sz w:val="16"/>
                <w:szCs w:val="16"/>
                <w:lang w:val="en-GB"/>
              </w:rPr>
            </w:pPr>
          </w:p>
          <w:p w14:paraId="6F21B84D" w14:textId="77777777" w:rsidR="00F068A9" w:rsidRPr="003048C9" w:rsidRDefault="00F068A9" w:rsidP="002C28A9">
            <w:pPr>
              <w:jc w:val="both"/>
              <w:rPr>
                <w:iCs/>
                <w:sz w:val="16"/>
                <w:szCs w:val="16"/>
                <w:lang w:val="en-GB"/>
              </w:rPr>
            </w:pPr>
          </w:p>
        </w:tc>
        <w:tc>
          <w:tcPr>
            <w:tcW w:w="904" w:type="pct"/>
            <w:vMerge/>
            <w:vAlign w:val="center"/>
          </w:tcPr>
          <w:p w14:paraId="35311CF5" w14:textId="0CC5FE2D" w:rsidR="00F068A9" w:rsidRPr="003048C9" w:rsidRDefault="00F068A9" w:rsidP="002C28A9">
            <w:pPr>
              <w:jc w:val="both"/>
              <w:rPr>
                <w:color w:val="000000"/>
                <w:sz w:val="16"/>
                <w:szCs w:val="16"/>
                <w:lang w:val="en-GB"/>
              </w:rPr>
            </w:pPr>
          </w:p>
        </w:tc>
        <w:tc>
          <w:tcPr>
            <w:tcW w:w="1714" w:type="pct"/>
            <w:vMerge w:val="restart"/>
            <w:tcMar>
              <w:top w:w="72" w:type="dxa"/>
              <w:left w:w="144" w:type="dxa"/>
              <w:bottom w:w="72" w:type="dxa"/>
              <w:right w:w="144" w:type="dxa"/>
            </w:tcMar>
          </w:tcPr>
          <w:p w14:paraId="3830A864" w14:textId="0FBA03DB" w:rsidR="00F068A9" w:rsidRPr="003048C9" w:rsidRDefault="00F068A9" w:rsidP="002C28A9">
            <w:pPr>
              <w:jc w:val="both"/>
              <w:rPr>
                <w:sz w:val="16"/>
                <w:szCs w:val="16"/>
                <w:lang w:val="en-GB"/>
              </w:rPr>
            </w:pPr>
            <w:r w:rsidRPr="003048C9">
              <w:rPr>
                <w:b/>
                <w:bCs/>
                <w:sz w:val="16"/>
                <w:szCs w:val="16"/>
                <w:lang w:val="en-GB"/>
              </w:rPr>
              <w:t>Output 1.2</w:t>
            </w:r>
            <w:r w:rsidRPr="003048C9">
              <w:rPr>
                <w:sz w:val="16"/>
                <w:szCs w:val="16"/>
                <w:lang w:val="en-GB"/>
              </w:rPr>
              <w:t xml:space="preserve">: </w:t>
            </w:r>
            <w:r w:rsidRPr="003048C9">
              <w:rPr>
                <w:b/>
                <w:bCs/>
                <w:sz w:val="16"/>
                <w:szCs w:val="16"/>
                <w:lang w:val="en-GB"/>
              </w:rPr>
              <w:t xml:space="preserve">Capacities of key national </w:t>
            </w:r>
            <w:r w:rsidR="006A31D0">
              <w:rPr>
                <w:b/>
                <w:bCs/>
                <w:sz w:val="16"/>
                <w:szCs w:val="16"/>
                <w:lang w:val="en-GB"/>
              </w:rPr>
              <w:t>i</w:t>
            </w:r>
            <w:r w:rsidRPr="003048C9">
              <w:rPr>
                <w:b/>
                <w:bCs/>
                <w:sz w:val="16"/>
                <w:szCs w:val="16"/>
                <w:lang w:val="en-GB"/>
              </w:rPr>
              <w:t>nstitutions enhanced to</w:t>
            </w:r>
            <w:r w:rsidRPr="003048C9">
              <w:rPr>
                <w:sz w:val="16"/>
                <w:szCs w:val="16"/>
                <w:lang w:val="en-GB"/>
              </w:rPr>
              <w:t xml:space="preserve"> </w:t>
            </w:r>
            <w:r w:rsidRPr="003048C9">
              <w:rPr>
                <w:b/>
                <w:bCs/>
                <w:sz w:val="16"/>
                <w:szCs w:val="16"/>
                <w:lang w:val="en-GB"/>
              </w:rPr>
              <w:t>design and implement inclusive</w:t>
            </w:r>
            <w:r w:rsidRPr="003048C9">
              <w:rPr>
                <w:rStyle w:val="FootnoteReference"/>
                <w:sz w:val="16"/>
                <w:szCs w:val="16"/>
                <w:lang w:val="en-GB"/>
              </w:rPr>
              <w:footnoteReference w:id="17"/>
            </w:r>
            <w:r w:rsidRPr="003048C9">
              <w:rPr>
                <w:b/>
                <w:bCs/>
                <w:sz w:val="16"/>
                <w:szCs w:val="16"/>
                <w:lang w:val="en-GB"/>
              </w:rPr>
              <w:t xml:space="preserve"> </w:t>
            </w:r>
            <w:r>
              <w:rPr>
                <w:b/>
                <w:bCs/>
                <w:sz w:val="16"/>
                <w:szCs w:val="16"/>
                <w:lang w:val="en-GB"/>
              </w:rPr>
              <w:t>and i</w:t>
            </w:r>
            <w:r w:rsidRPr="003048C9">
              <w:rPr>
                <w:b/>
                <w:bCs/>
                <w:sz w:val="16"/>
                <w:szCs w:val="16"/>
                <w:lang w:val="en-GB"/>
              </w:rPr>
              <w:t>ntegrated</w:t>
            </w:r>
            <w:r>
              <w:rPr>
                <w:b/>
                <w:bCs/>
                <w:sz w:val="16"/>
                <w:szCs w:val="16"/>
                <w:lang w:val="en-GB"/>
              </w:rPr>
              <w:t xml:space="preserve"> </w:t>
            </w:r>
            <w:r w:rsidR="006A31D0">
              <w:rPr>
                <w:b/>
                <w:bCs/>
                <w:sz w:val="16"/>
                <w:szCs w:val="16"/>
                <w:lang w:val="en-GB"/>
              </w:rPr>
              <w:t>n</w:t>
            </w:r>
            <w:r w:rsidRPr="003048C9">
              <w:rPr>
                <w:b/>
                <w:bCs/>
                <w:sz w:val="16"/>
                <w:szCs w:val="16"/>
                <w:lang w:val="en-GB"/>
              </w:rPr>
              <w:t xml:space="preserve">ational </w:t>
            </w:r>
            <w:r w:rsidR="006A31D0">
              <w:rPr>
                <w:b/>
                <w:bCs/>
                <w:sz w:val="16"/>
                <w:szCs w:val="16"/>
                <w:lang w:val="en-GB"/>
              </w:rPr>
              <w:t>p</w:t>
            </w:r>
            <w:r w:rsidRPr="003048C9">
              <w:rPr>
                <w:b/>
                <w:bCs/>
                <w:sz w:val="16"/>
                <w:szCs w:val="16"/>
                <w:lang w:val="en-GB"/>
              </w:rPr>
              <w:t xml:space="preserve">olicies and </w:t>
            </w:r>
            <w:r w:rsidR="006A31D0">
              <w:rPr>
                <w:b/>
                <w:bCs/>
                <w:sz w:val="16"/>
                <w:szCs w:val="16"/>
                <w:lang w:val="en-GB"/>
              </w:rPr>
              <w:t>p</w:t>
            </w:r>
            <w:r w:rsidRPr="003048C9">
              <w:rPr>
                <w:b/>
                <w:bCs/>
                <w:sz w:val="16"/>
                <w:szCs w:val="16"/>
                <w:lang w:val="en-GB"/>
              </w:rPr>
              <w:t>rogrammes</w:t>
            </w:r>
            <w:r w:rsidRPr="003048C9">
              <w:rPr>
                <w:sz w:val="16"/>
                <w:szCs w:val="16"/>
                <w:lang w:val="en-GB"/>
              </w:rPr>
              <w:t xml:space="preserve"> </w:t>
            </w:r>
            <w:r w:rsidRPr="003048C9">
              <w:rPr>
                <w:b/>
                <w:bCs/>
                <w:sz w:val="16"/>
                <w:szCs w:val="16"/>
                <w:lang w:val="en-GB"/>
              </w:rPr>
              <w:t>on equitable</w:t>
            </w:r>
            <w:r w:rsidRPr="003048C9">
              <w:rPr>
                <w:sz w:val="16"/>
                <w:szCs w:val="16"/>
                <w:lang w:val="en-GB"/>
              </w:rPr>
              <w:t xml:space="preserve"> </w:t>
            </w:r>
            <w:r w:rsidR="006A31D0">
              <w:rPr>
                <w:sz w:val="16"/>
                <w:szCs w:val="16"/>
                <w:lang w:val="en-GB"/>
              </w:rPr>
              <w:t>l</w:t>
            </w:r>
            <w:r w:rsidRPr="003048C9">
              <w:rPr>
                <w:b/>
                <w:bCs/>
                <w:sz w:val="16"/>
                <w:szCs w:val="16"/>
                <w:lang w:val="en-GB"/>
              </w:rPr>
              <w:t xml:space="preserve">and </w:t>
            </w:r>
            <w:r w:rsidR="006A31D0">
              <w:rPr>
                <w:b/>
                <w:bCs/>
                <w:sz w:val="16"/>
                <w:szCs w:val="16"/>
                <w:lang w:val="en-GB"/>
              </w:rPr>
              <w:t>r</w:t>
            </w:r>
            <w:r w:rsidRPr="003048C9">
              <w:rPr>
                <w:b/>
                <w:bCs/>
                <w:sz w:val="16"/>
                <w:szCs w:val="16"/>
                <w:lang w:val="en-GB"/>
              </w:rPr>
              <w:t xml:space="preserve">eform and </w:t>
            </w:r>
            <w:r w:rsidR="006A31D0">
              <w:rPr>
                <w:b/>
                <w:bCs/>
                <w:sz w:val="16"/>
                <w:szCs w:val="16"/>
                <w:lang w:val="en-GB"/>
              </w:rPr>
              <w:t>l</w:t>
            </w:r>
            <w:r w:rsidRPr="003048C9">
              <w:rPr>
                <w:b/>
                <w:bCs/>
                <w:sz w:val="16"/>
                <w:szCs w:val="16"/>
                <w:lang w:val="en-GB"/>
              </w:rPr>
              <w:t xml:space="preserve">ocal </w:t>
            </w:r>
            <w:r w:rsidR="006A31D0">
              <w:rPr>
                <w:b/>
                <w:bCs/>
                <w:sz w:val="16"/>
                <w:szCs w:val="16"/>
                <w:lang w:val="en-GB"/>
              </w:rPr>
              <w:t>s</w:t>
            </w:r>
            <w:r w:rsidRPr="003048C9">
              <w:rPr>
                <w:b/>
                <w:bCs/>
                <w:sz w:val="16"/>
                <w:szCs w:val="16"/>
                <w:lang w:val="en-GB"/>
              </w:rPr>
              <w:t xml:space="preserve">ustainable </w:t>
            </w:r>
            <w:r w:rsidR="006A31D0">
              <w:rPr>
                <w:b/>
                <w:bCs/>
                <w:sz w:val="16"/>
                <w:szCs w:val="16"/>
                <w:lang w:val="en-GB"/>
              </w:rPr>
              <w:t>d</w:t>
            </w:r>
            <w:r w:rsidRPr="003048C9">
              <w:rPr>
                <w:b/>
                <w:bCs/>
                <w:sz w:val="16"/>
                <w:szCs w:val="16"/>
                <w:lang w:val="en-GB"/>
              </w:rPr>
              <w:t xml:space="preserve">evelopment </w:t>
            </w:r>
          </w:p>
          <w:p w14:paraId="3DB8D673" w14:textId="77777777" w:rsidR="00F068A9" w:rsidRPr="003048C9" w:rsidRDefault="00F068A9" w:rsidP="002C28A9">
            <w:pPr>
              <w:jc w:val="both"/>
              <w:rPr>
                <w:b/>
                <w:sz w:val="16"/>
                <w:szCs w:val="16"/>
                <w:lang w:val="en-GB"/>
              </w:rPr>
            </w:pPr>
          </w:p>
          <w:p w14:paraId="7707D69C" w14:textId="6E329CC8" w:rsidR="00F068A9" w:rsidRPr="003048C9" w:rsidRDefault="00F068A9" w:rsidP="002C28A9">
            <w:pPr>
              <w:jc w:val="both"/>
              <w:rPr>
                <w:bCs/>
                <w:sz w:val="16"/>
                <w:szCs w:val="16"/>
                <w:lang w:val="en-GB"/>
              </w:rPr>
            </w:pPr>
            <w:r w:rsidRPr="003048C9">
              <w:rPr>
                <w:b/>
                <w:sz w:val="16"/>
                <w:szCs w:val="16"/>
                <w:lang w:val="en-GB"/>
              </w:rPr>
              <w:t>I: 1.2.1.</w:t>
            </w:r>
            <w:r w:rsidRPr="003048C9">
              <w:rPr>
                <w:bCs/>
                <w:sz w:val="16"/>
                <w:szCs w:val="16"/>
                <w:lang w:val="en-GB"/>
              </w:rPr>
              <w:t xml:space="preserve"> # of gender</w:t>
            </w:r>
            <w:r>
              <w:rPr>
                <w:bCs/>
                <w:sz w:val="16"/>
                <w:szCs w:val="16"/>
                <w:lang w:val="en-GB"/>
              </w:rPr>
              <w:t>-</w:t>
            </w:r>
            <w:r w:rsidRPr="003048C9">
              <w:rPr>
                <w:bCs/>
                <w:sz w:val="16"/>
                <w:szCs w:val="16"/>
                <w:lang w:val="en-GB"/>
              </w:rPr>
              <w:t>responsive and innovative policies, programmes and solutions developed and implemented at national and su</w:t>
            </w:r>
            <w:r w:rsidR="00BB7AF7">
              <w:rPr>
                <w:bCs/>
                <w:sz w:val="16"/>
                <w:szCs w:val="16"/>
                <w:lang w:val="en-GB"/>
              </w:rPr>
              <w:t>b</w:t>
            </w:r>
            <w:r w:rsidRPr="003048C9">
              <w:rPr>
                <w:bCs/>
                <w:sz w:val="16"/>
                <w:szCs w:val="16"/>
                <w:lang w:val="en-GB"/>
              </w:rPr>
              <w:t>national levels to address land ownership inequality, improved livelihoods and increase access to land by the rural poor, esp. women and youth</w:t>
            </w:r>
          </w:p>
          <w:p w14:paraId="02C120E7" w14:textId="1F3AD7D9" w:rsidR="00F068A9" w:rsidRPr="003048C9" w:rsidRDefault="00F068A9" w:rsidP="002C28A9">
            <w:pPr>
              <w:jc w:val="both"/>
              <w:rPr>
                <w:bCs/>
                <w:sz w:val="16"/>
                <w:szCs w:val="16"/>
                <w:lang w:val="en-GB"/>
              </w:rPr>
            </w:pPr>
            <w:r w:rsidRPr="003048C9">
              <w:rPr>
                <w:b/>
                <w:sz w:val="16"/>
                <w:szCs w:val="16"/>
                <w:lang w:val="en-GB"/>
              </w:rPr>
              <w:t>B:</w:t>
            </w:r>
            <w:r w:rsidRPr="003048C9">
              <w:rPr>
                <w:bCs/>
                <w:sz w:val="16"/>
                <w:szCs w:val="16"/>
                <w:lang w:val="en-GB"/>
              </w:rPr>
              <w:t xml:space="preserve"> 0 </w:t>
            </w:r>
            <w:r w:rsidRPr="003048C9">
              <w:rPr>
                <w:b/>
                <w:sz w:val="16"/>
                <w:szCs w:val="16"/>
                <w:lang w:val="en-GB"/>
              </w:rPr>
              <w:t>T:</w:t>
            </w:r>
            <w:r w:rsidRPr="003048C9">
              <w:rPr>
                <w:bCs/>
                <w:sz w:val="16"/>
                <w:szCs w:val="16"/>
                <w:lang w:val="en-GB"/>
              </w:rPr>
              <w:t xml:space="preserve"> 4 </w:t>
            </w:r>
          </w:p>
          <w:p w14:paraId="4617E5B4" w14:textId="77777777" w:rsidR="00F068A9" w:rsidRPr="003048C9" w:rsidRDefault="00F068A9" w:rsidP="002C28A9">
            <w:pPr>
              <w:jc w:val="both"/>
              <w:rPr>
                <w:b/>
                <w:sz w:val="16"/>
                <w:szCs w:val="16"/>
                <w:lang w:val="en-GB"/>
              </w:rPr>
            </w:pPr>
          </w:p>
          <w:p w14:paraId="1C6C733E" w14:textId="1DE9A35D" w:rsidR="00F068A9" w:rsidRPr="003048C9" w:rsidRDefault="00F068A9" w:rsidP="002C28A9">
            <w:pPr>
              <w:jc w:val="both"/>
              <w:rPr>
                <w:sz w:val="16"/>
                <w:szCs w:val="16"/>
                <w:lang w:val="en-GB"/>
              </w:rPr>
            </w:pPr>
            <w:r w:rsidRPr="003048C9">
              <w:rPr>
                <w:b/>
                <w:bCs/>
                <w:sz w:val="16"/>
                <w:szCs w:val="16"/>
                <w:lang w:val="en-GB"/>
              </w:rPr>
              <w:t xml:space="preserve">I: 1.2.2. </w:t>
            </w:r>
            <w:r w:rsidRPr="003048C9">
              <w:rPr>
                <w:sz w:val="16"/>
                <w:szCs w:val="16"/>
                <w:lang w:val="en-GB"/>
              </w:rPr>
              <w:t>Proportion of people at the local level benefiting from solutions developed to address land ownership disaggregated by women and youth</w:t>
            </w:r>
          </w:p>
          <w:p w14:paraId="078DC41B" w14:textId="1455BABD" w:rsidR="00F068A9" w:rsidRPr="003048C9" w:rsidRDefault="00F068A9" w:rsidP="002C28A9">
            <w:pPr>
              <w:jc w:val="both"/>
              <w:rPr>
                <w:b/>
                <w:bCs/>
                <w:sz w:val="16"/>
                <w:szCs w:val="16"/>
                <w:lang w:val="en-GB"/>
              </w:rPr>
            </w:pPr>
            <w:r w:rsidRPr="003048C9">
              <w:rPr>
                <w:b/>
                <w:bCs/>
                <w:sz w:val="16"/>
                <w:szCs w:val="16"/>
                <w:lang w:val="en-GB"/>
              </w:rPr>
              <w:t>B:</w:t>
            </w:r>
            <w:r w:rsidRPr="003048C9">
              <w:rPr>
                <w:sz w:val="16"/>
                <w:szCs w:val="16"/>
                <w:lang w:val="en-GB"/>
              </w:rPr>
              <w:t xml:space="preserve"> 0 </w:t>
            </w:r>
            <w:r w:rsidRPr="003048C9">
              <w:rPr>
                <w:b/>
                <w:bCs/>
                <w:sz w:val="16"/>
                <w:szCs w:val="16"/>
                <w:lang w:val="en-GB"/>
              </w:rPr>
              <w:t>T:</w:t>
            </w:r>
            <w:r w:rsidRPr="003048C9">
              <w:rPr>
                <w:sz w:val="16"/>
                <w:szCs w:val="16"/>
                <w:lang w:val="en-GB"/>
              </w:rPr>
              <w:t xml:space="preserve"> 75% (50% women; 20% </w:t>
            </w:r>
            <w:r>
              <w:rPr>
                <w:sz w:val="16"/>
                <w:szCs w:val="16"/>
                <w:lang w:val="en-GB"/>
              </w:rPr>
              <w:t>persons with disabilities</w:t>
            </w:r>
            <w:r w:rsidRPr="003048C9">
              <w:rPr>
                <w:sz w:val="16"/>
                <w:szCs w:val="16"/>
                <w:lang w:val="en-GB"/>
              </w:rPr>
              <w:t>)</w:t>
            </w:r>
          </w:p>
        </w:tc>
        <w:tc>
          <w:tcPr>
            <w:tcW w:w="790" w:type="pct"/>
            <w:vMerge/>
            <w:vAlign w:val="center"/>
          </w:tcPr>
          <w:p w14:paraId="21E6A55F" w14:textId="35BA5820" w:rsidR="00F068A9" w:rsidRPr="003048C9" w:rsidRDefault="00F068A9" w:rsidP="002C28A9">
            <w:pPr>
              <w:spacing w:line="259" w:lineRule="auto"/>
              <w:jc w:val="both"/>
              <w:rPr>
                <w:sz w:val="16"/>
                <w:szCs w:val="16"/>
                <w:lang w:val="en-GB"/>
              </w:rPr>
            </w:pPr>
          </w:p>
        </w:tc>
        <w:tc>
          <w:tcPr>
            <w:tcW w:w="526" w:type="pct"/>
            <w:vMerge/>
            <w:tcMar>
              <w:top w:w="15" w:type="dxa"/>
              <w:left w:w="108" w:type="dxa"/>
              <w:bottom w:w="0" w:type="dxa"/>
              <w:right w:w="108" w:type="dxa"/>
            </w:tcMar>
          </w:tcPr>
          <w:p w14:paraId="2862F3CC" w14:textId="77777777" w:rsidR="00F068A9" w:rsidRPr="003048C9" w:rsidRDefault="00F068A9" w:rsidP="002C28A9">
            <w:pPr>
              <w:rPr>
                <w:b/>
                <w:color w:val="000000"/>
                <w:sz w:val="16"/>
                <w:szCs w:val="16"/>
              </w:rPr>
            </w:pPr>
          </w:p>
        </w:tc>
      </w:tr>
      <w:tr w:rsidR="00F068A9" w:rsidRPr="003048C9" w14:paraId="4490EC61" w14:textId="77777777" w:rsidTr="00B1093F">
        <w:tc>
          <w:tcPr>
            <w:tcW w:w="1066" w:type="pct"/>
            <w:tcMar>
              <w:top w:w="72" w:type="dxa"/>
              <w:left w:w="144" w:type="dxa"/>
              <w:bottom w:w="72" w:type="dxa"/>
              <w:right w:w="144" w:type="dxa"/>
            </w:tcMar>
            <w:vAlign w:val="center"/>
          </w:tcPr>
          <w:p w14:paraId="785ECF12" w14:textId="37E9A267" w:rsidR="00F068A9" w:rsidRPr="003048C9" w:rsidRDefault="00F068A9" w:rsidP="002C28A9">
            <w:pPr>
              <w:spacing w:line="259" w:lineRule="auto"/>
              <w:jc w:val="both"/>
              <w:rPr>
                <w:rFonts w:eastAsiaTheme="minorHAnsi"/>
                <w:sz w:val="16"/>
                <w:szCs w:val="16"/>
              </w:rPr>
            </w:pPr>
            <w:r w:rsidRPr="003048C9">
              <w:rPr>
                <w:rFonts w:eastAsiaTheme="minorHAnsi"/>
                <w:b/>
                <w:iCs/>
                <w:sz w:val="16"/>
                <w:szCs w:val="16"/>
              </w:rPr>
              <w:t>I: 1.2.</w:t>
            </w:r>
            <w:r>
              <w:rPr>
                <w:rFonts w:eastAsiaTheme="minorHAnsi"/>
                <w:b/>
                <w:iCs/>
                <w:sz w:val="16"/>
                <w:szCs w:val="16"/>
              </w:rPr>
              <w:t>2</w:t>
            </w:r>
            <w:r w:rsidRPr="003048C9">
              <w:rPr>
                <w:rFonts w:eastAsiaTheme="minorHAnsi"/>
                <w:b/>
                <w:iCs/>
                <w:sz w:val="16"/>
                <w:szCs w:val="16"/>
              </w:rPr>
              <w:t>.</w:t>
            </w:r>
            <w:r w:rsidRPr="003048C9">
              <w:rPr>
                <w:rFonts w:eastAsiaTheme="minorHAnsi"/>
                <w:iCs/>
                <w:sz w:val="16"/>
                <w:szCs w:val="16"/>
              </w:rPr>
              <w:t xml:space="preserve"> </w:t>
            </w:r>
            <w:r w:rsidRPr="003048C9">
              <w:rPr>
                <w:rFonts w:eastAsiaTheme="minorHAnsi"/>
                <w:iCs/>
                <w:sz w:val="16"/>
                <w:szCs w:val="16"/>
                <w:lang w:val="en-ZA"/>
              </w:rPr>
              <w:t>H</w:t>
            </w:r>
            <w:r w:rsidR="00367CA1">
              <w:rPr>
                <w:rFonts w:eastAsiaTheme="minorHAnsi"/>
                <w:iCs/>
                <w:sz w:val="16"/>
                <w:szCs w:val="16"/>
                <w:lang w:val="en-ZA"/>
              </w:rPr>
              <w:t>DI</w:t>
            </w:r>
            <w:r w:rsidRPr="003048C9">
              <w:rPr>
                <w:rFonts w:eastAsiaTheme="minorHAnsi"/>
                <w:iCs/>
                <w:sz w:val="16"/>
                <w:szCs w:val="16"/>
                <w:lang w:val="en-ZA"/>
              </w:rPr>
              <w:t xml:space="preserve"> </w:t>
            </w:r>
          </w:p>
          <w:p w14:paraId="683AEB6F" w14:textId="190816AC" w:rsidR="00F068A9" w:rsidRPr="003048C9" w:rsidRDefault="00F068A9" w:rsidP="002C28A9">
            <w:pPr>
              <w:jc w:val="both"/>
              <w:rPr>
                <w:rFonts w:eastAsiaTheme="minorHAnsi"/>
                <w:iCs/>
                <w:sz w:val="16"/>
                <w:szCs w:val="16"/>
              </w:rPr>
            </w:pPr>
            <w:r w:rsidRPr="003048C9">
              <w:rPr>
                <w:b/>
                <w:bCs/>
                <w:iCs/>
                <w:sz w:val="16"/>
                <w:szCs w:val="16"/>
                <w:lang w:val="en-GB"/>
              </w:rPr>
              <w:t>B</w:t>
            </w:r>
            <w:r w:rsidRPr="003048C9">
              <w:rPr>
                <w:iCs/>
                <w:sz w:val="16"/>
                <w:szCs w:val="16"/>
                <w:lang w:val="en-GB"/>
              </w:rPr>
              <w:t>: 0.705 (2019)</w:t>
            </w:r>
            <w:r w:rsidRPr="003048C9">
              <w:rPr>
                <w:b/>
                <w:bCs/>
                <w:iCs/>
                <w:sz w:val="16"/>
                <w:szCs w:val="16"/>
                <w:lang w:val="en-GB"/>
              </w:rPr>
              <w:t xml:space="preserve"> T</w:t>
            </w:r>
            <w:r w:rsidRPr="003048C9">
              <w:rPr>
                <w:iCs/>
                <w:sz w:val="16"/>
                <w:szCs w:val="16"/>
                <w:lang w:val="en-GB"/>
              </w:rPr>
              <w:t>:</w:t>
            </w:r>
            <w:r w:rsidRPr="003048C9">
              <w:rPr>
                <w:rFonts w:eastAsiaTheme="minorHAnsi"/>
                <w:b/>
                <w:iCs/>
                <w:sz w:val="16"/>
                <w:szCs w:val="16"/>
              </w:rPr>
              <w:t xml:space="preserve"> </w:t>
            </w:r>
            <w:r w:rsidRPr="003048C9">
              <w:rPr>
                <w:rFonts w:eastAsiaTheme="minorHAnsi"/>
                <w:iCs/>
                <w:sz w:val="16"/>
                <w:szCs w:val="16"/>
              </w:rPr>
              <w:t>&gt; 0.750</w:t>
            </w:r>
          </w:p>
          <w:p w14:paraId="3766F1F1" w14:textId="77777777" w:rsidR="00F068A9" w:rsidRPr="003048C9" w:rsidRDefault="00F068A9" w:rsidP="002C28A9">
            <w:pPr>
              <w:jc w:val="both"/>
              <w:rPr>
                <w:b/>
                <w:iCs/>
                <w:sz w:val="16"/>
                <w:szCs w:val="16"/>
                <w:lang w:val="en-GB"/>
              </w:rPr>
            </w:pPr>
          </w:p>
        </w:tc>
        <w:tc>
          <w:tcPr>
            <w:tcW w:w="904" w:type="pct"/>
            <w:vMerge/>
            <w:vAlign w:val="center"/>
          </w:tcPr>
          <w:p w14:paraId="06BAE22A" w14:textId="56A53064" w:rsidR="00F068A9" w:rsidRPr="003048C9" w:rsidRDefault="00F068A9" w:rsidP="002C28A9">
            <w:pPr>
              <w:jc w:val="both"/>
              <w:rPr>
                <w:b/>
                <w:bCs/>
                <w:iCs/>
                <w:sz w:val="16"/>
                <w:szCs w:val="16"/>
                <w:lang w:val="en-GB"/>
              </w:rPr>
            </w:pPr>
          </w:p>
        </w:tc>
        <w:tc>
          <w:tcPr>
            <w:tcW w:w="1714" w:type="pct"/>
            <w:vMerge/>
            <w:tcMar>
              <w:top w:w="72" w:type="dxa"/>
              <w:left w:w="144" w:type="dxa"/>
              <w:bottom w:w="72" w:type="dxa"/>
              <w:right w:w="144" w:type="dxa"/>
            </w:tcMar>
          </w:tcPr>
          <w:p w14:paraId="4A832672" w14:textId="77777777" w:rsidR="00F068A9" w:rsidRPr="003048C9" w:rsidRDefault="00F068A9" w:rsidP="002C28A9">
            <w:pPr>
              <w:jc w:val="both"/>
              <w:rPr>
                <w:b/>
                <w:bCs/>
                <w:sz w:val="16"/>
                <w:szCs w:val="16"/>
                <w:lang w:val="en-GB"/>
              </w:rPr>
            </w:pPr>
          </w:p>
        </w:tc>
        <w:tc>
          <w:tcPr>
            <w:tcW w:w="790" w:type="pct"/>
            <w:vMerge/>
            <w:vAlign w:val="center"/>
          </w:tcPr>
          <w:p w14:paraId="2466BE4E" w14:textId="50C01C24" w:rsidR="00F068A9" w:rsidRPr="003048C9" w:rsidRDefault="00F068A9" w:rsidP="002C28A9">
            <w:pPr>
              <w:spacing w:line="259" w:lineRule="auto"/>
              <w:jc w:val="both"/>
              <w:rPr>
                <w:sz w:val="16"/>
                <w:szCs w:val="16"/>
                <w:lang w:val="en-GB"/>
              </w:rPr>
            </w:pPr>
          </w:p>
        </w:tc>
        <w:tc>
          <w:tcPr>
            <w:tcW w:w="526" w:type="pct"/>
            <w:vMerge/>
            <w:tcMar>
              <w:top w:w="15" w:type="dxa"/>
              <w:left w:w="108" w:type="dxa"/>
              <w:bottom w:w="0" w:type="dxa"/>
              <w:right w:w="108" w:type="dxa"/>
            </w:tcMar>
            <w:vAlign w:val="center"/>
          </w:tcPr>
          <w:p w14:paraId="149F767A" w14:textId="77777777" w:rsidR="00F068A9" w:rsidRPr="003048C9" w:rsidRDefault="00F068A9" w:rsidP="002C28A9">
            <w:pPr>
              <w:rPr>
                <w:bCs/>
                <w:i/>
                <w:iCs/>
                <w:color w:val="000000"/>
                <w:sz w:val="16"/>
                <w:szCs w:val="16"/>
              </w:rPr>
            </w:pPr>
          </w:p>
        </w:tc>
      </w:tr>
      <w:tr w:rsidR="00F068A9" w:rsidRPr="003048C9" w14:paraId="19DF9C6E" w14:textId="77777777" w:rsidTr="00B1093F">
        <w:tc>
          <w:tcPr>
            <w:tcW w:w="1066" w:type="pct"/>
            <w:tcMar>
              <w:top w:w="72" w:type="dxa"/>
              <w:left w:w="144" w:type="dxa"/>
              <w:bottom w:w="72" w:type="dxa"/>
              <w:right w:w="144" w:type="dxa"/>
            </w:tcMar>
            <w:vAlign w:val="center"/>
          </w:tcPr>
          <w:p w14:paraId="06C918B6" w14:textId="665A8260" w:rsidR="00F068A9" w:rsidRPr="003048C9" w:rsidRDefault="00F068A9" w:rsidP="002C28A9">
            <w:pPr>
              <w:jc w:val="both"/>
              <w:rPr>
                <w:bCs/>
                <w:sz w:val="16"/>
                <w:szCs w:val="16"/>
                <w:lang w:val="en-GB"/>
              </w:rPr>
            </w:pPr>
            <w:r w:rsidRPr="003048C9">
              <w:rPr>
                <w:b/>
                <w:sz w:val="16"/>
                <w:szCs w:val="16"/>
                <w:lang w:val="en-GB"/>
              </w:rPr>
              <w:t>I: 1.3.1.</w:t>
            </w:r>
            <w:r w:rsidRPr="003048C9">
              <w:rPr>
                <w:bCs/>
                <w:sz w:val="16"/>
                <w:szCs w:val="16"/>
                <w:lang w:val="en-GB"/>
              </w:rPr>
              <w:t xml:space="preserve"> Multidimensional poverty rates disaggregated by sex, location, age, income, gender, age, race, ethnicity, migratory status and location</w:t>
            </w:r>
          </w:p>
          <w:p w14:paraId="6BC5BEEE" w14:textId="77777777" w:rsidR="00F068A9" w:rsidRPr="003048C9" w:rsidRDefault="00F068A9" w:rsidP="002C28A9">
            <w:pPr>
              <w:jc w:val="both"/>
              <w:rPr>
                <w:b/>
                <w:sz w:val="16"/>
                <w:szCs w:val="16"/>
                <w:lang w:val="en-GB"/>
              </w:rPr>
            </w:pPr>
          </w:p>
          <w:p w14:paraId="1C3A8EE0" w14:textId="39487810" w:rsidR="00F068A9" w:rsidRPr="003048C9" w:rsidRDefault="00F068A9" w:rsidP="002C28A9">
            <w:pPr>
              <w:jc w:val="both"/>
              <w:rPr>
                <w:bCs/>
                <w:sz w:val="16"/>
                <w:szCs w:val="16"/>
                <w:lang w:val="en-GB"/>
              </w:rPr>
            </w:pPr>
            <w:r w:rsidRPr="003048C9">
              <w:rPr>
                <w:b/>
                <w:sz w:val="16"/>
                <w:szCs w:val="16"/>
                <w:lang w:val="en-GB"/>
              </w:rPr>
              <w:lastRenderedPageBreak/>
              <w:t>B</w:t>
            </w:r>
            <w:r w:rsidRPr="003048C9">
              <w:rPr>
                <w:bCs/>
                <w:sz w:val="16"/>
                <w:szCs w:val="16"/>
                <w:lang w:val="en-GB"/>
              </w:rPr>
              <w:t xml:space="preserve">: 0.032 (2018) </w:t>
            </w:r>
            <w:r w:rsidRPr="003048C9">
              <w:rPr>
                <w:b/>
                <w:sz w:val="16"/>
                <w:szCs w:val="16"/>
                <w:lang w:val="en-GB"/>
              </w:rPr>
              <w:t>T</w:t>
            </w:r>
            <w:r w:rsidRPr="003048C9">
              <w:rPr>
                <w:bCs/>
                <w:sz w:val="16"/>
                <w:szCs w:val="16"/>
                <w:lang w:val="en-GB"/>
              </w:rPr>
              <w:t xml:space="preserve">: &gt; 0.016 </w:t>
            </w:r>
          </w:p>
          <w:p w14:paraId="0D87D5C2" w14:textId="77777777" w:rsidR="00F068A9" w:rsidRPr="003048C9" w:rsidRDefault="00F068A9" w:rsidP="002C28A9">
            <w:pPr>
              <w:jc w:val="both"/>
              <w:rPr>
                <w:b/>
                <w:sz w:val="16"/>
                <w:szCs w:val="16"/>
                <w:lang w:val="en-GB"/>
              </w:rPr>
            </w:pPr>
          </w:p>
          <w:p w14:paraId="2F2037AA" w14:textId="77777777" w:rsidR="00F068A9" w:rsidRPr="003048C9" w:rsidRDefault="00F068A9" w:rsidP="002C28A9">
            <w:pPr>
              <w:jc w:val="both"/>
              <w:rPr>
                <w:b/>
                <w:sz w:val="16"/>
                <w:szCs w:val="16"/>
                <w:lang w:val="en-GB"/>
              </w:rPr>
            </w:pPr>
            <w:r w:rsidRPr="003048C9">
              <w:rPr>
                <w:b/>
                <w:sz w:val="16"/>
                <w:szCs w:val="16"/>
                <w:lang w:val="en-GB"/>
              </w:rPr>
              <w:t xml:space="preserve">I: 1.3.2. </w:t>
            </w:r>
            <w:r w:rsidRPr="003048C9">
              <w:rPr>
                <w:bCs/>
                <w:sz w:val="16"/>
                <w:szCs w:val="16"/>
                <w:lang w:val="en-GB"/>
              </w:rPr>
              <w:t>Gini coefficient</w:t>
            </w:r>
          </w:p>
          <w:p w14:paraId="0204337A" w14:textId="77777777" w:rsidR="00F068A9" w:rsidRPr="003048C9" w:rsidRDefault="00F068A9" w:rsidP="002C28A9">
            <w:pPr>
              <w:jc w:val="both"/>
              <w:rPr>
                <w:b/>
                <w:sz w:val="16"/>
                <w:szCs w:val="16"/>
                <w:lang w:val="en-GB"/>
              </w:rPr>
            </w:pPr>
          </w:p>
          <w:p w14:paraId="76378411" w14:textId="35DB4F97" w:rsidR="00F068A9" w:rsidRPr="003048C9" w:rsidRDefault="00F068A9" w:rsidP="002C28A9">
            <w:pPr>
              <w:jc w:val="both"/>
              <w:rPr>
                <w:bCs/>
                <w:sz w:val="16"/>
                <w:szCs w:val="16"/>
                <w:lang w:val="en-GB"/>
              </w:rPr>
            </w:pPr>
            <w:r w:rsidRPr="003048C9">
              <w:rPr>
                <w:b/>
                <w:sz w:val="16"/>
                <w:szCs w:val="16"/>
                <w:lang w:val="en-GB"/>
              </w:rPr>
              <w:t xml:space="preserve">B: </w:t>
            </w:r>
            <w:r w:rsidRPr="00437437">
              <w:rPr>
                <w:bCs/>
                <w:sz w:val="16"/>
                <w:szCs w:val="16"/>
                <w:lang w:val="en-GB"/>
              </w:rPr>
              <w:t>0.68</w:t>
            </w:r>
            <w:r w:rsidRPr="003048C9">
              <w:rPr>
                <w:b/>
                <w:sz w:val="16"/>
                <w:szCs w:val="16"/>
                <w:lang w:val="en-GB"/>
              </w:rPr>
              <w:t xml:space="preserve"> </w:t>
            </w:r>
            <w:r w:rsidRPr="003048C9">
              <w:rPr>
                <w:bCs/>
                <w:sz w:val="16"/>
                <w:szCs w:val="16"/>
                <w:lang w:val="en-GB"/>
              </w:rPr>
              <w:t xml:space="preserve">(2019) </w:t>
            </w:r>
            <w:r w:rsidRPr="003048C9">
              <w:rPr>
                <w:b/>
                <w:sz w:val="16"/>
                <w:szCs w:val="16"/>
                <w:lang w:val="en-GB"/>
              </w:rPr>
              <w:t xml:space="preserve">T: </w:t>
            </w:r>
            <w:r w:rsidRPr="003048C9">
              <w:rPr>
                <w:bCs/>
                <w:sz w:val="16"/>
                <w:szCs w:val="16"/>
                <w:lang w:val="en-GB"/>
              </w:rPr>
              <w:t>≤0.65</w:t>
            </w:r>
          </w:p>
          <w:p w14:paraId="4AD27B96" w14:textId="77777777" w:rsidR="00F068A9" w:rsidRPr="003048C9" w:rsidRDefault="00F068A9" w:rsidP="002C28A9">
            <w:pPr>
              <w:spacing w:line="259" w:lineRule="auto"/>
              <w:jc w:val="both"/>
              <w:rPr>
                <w:b/>
                <w:sz w:val="16"/>
                <w:szCs w:val="16"/>
              </w:rPr>
            </w:pPr>
          </w:p>
          <w:p w14:paraId="47DA16C4" w14:textId="6051FF0B" w:rsidR="00F068A9" w:rsidRPr="009F3372" w:rsidRDefault="00F068A9" w:rsidP="009F3372">
            <w:pPr>
              <w:spacing w:line="259" w:lineRule="auto"/>
              <w:jc w:val="both"/>
              <w:rPr>
                <w:iCs/>
                <w:sz w:val="16"/>
                <w:szCs w:val="16"/>
              </w:rPr>
            </w:pPr>
            <w:r w:rsidRPr="003048C9">
              <w:rPr>
                <w:b/>
                <w:sz w:val="16"/>
                <w:szCs w:val="16"/>
              </w:rPr>
              <w:t>I: 1.3.3.</w:t>
            </w:r>
            <w:r w:rsidRPr="003048C9">
              <w:rPr>
                <w:iCs/>
                <w:sz w:val="16"/>
                <w:szCs w:val="16"/>
              </w:rPr>
              <w:t xml:space="preserve"> </w:t>
            </w:r>
            <w:r w:rsidRPr="009F3372">
              <w:rPr>
                <w:iCs/>
                <w:sz w:val="16"/>
                <w:szCs w:val="16"/>
              </w:rPr>
              <w:t xml:space="preserve">Total spending on essential services as a </w:t>
            </w:r>
            <w:r w:rsidR="00606127">
              <w:rPr>
                <w:iCs/>
                <w:sz w:val="16"/>
                <w:szCs w:val="16"/>
              </w:rPr>
              <w:t>%</w:t>
            </w:r>
            <w:r w:rsidR="00606127" w:rsidRPr="009F3372">
              <w:rPr>
                <w:iCs/>
                <w:sz w:val="16"/>
                <w:szCs w:val="16"/>
              </w:rPr>
              <w:t xml:space="preserve"> </w:t>
            </w:r>
            <w:r w:rsidRPr="009F3372">
              <w:rPr>
                <w:iCs/>
                <w:sz w:val="16"/>
                <w:szCs w:val="16"/>
              </w:rPr>
              <w:t xml:space="preserve">of total government expenditure. </w:t>
            </w:r>
          </w:p>
          <w:p w14:paraId="07DBFA32" w14:textId="2C1652C7" w:rsidR="00F068A9" w:rsidRPr="003048C9" w:rsidRDefault="00F068A9" w:rsidP="002C28A9">
            <w:pPr>
              <w:spacing w:line="259" w:lineRule="auto"/>
              <w:jc w:val="both"/>
              <w:rPr>
                <w:sz w:val="16"/>
                <w:szCs w:val="16"/>
              </w:rPr>
            </w:pPr>
          </w:p>
          <w:p w14:paraId="07E574F4" w14:textId="0FD1F8AC" w:rsidR="00F068A9" w:rsidRPr="003048C9" w:rsidRDefault="00F068A9" w:rsidP="002C28A9">
            <w:pPr>
              <w:spacing w:line="259" w:lineRule="auto"/>
              <w:jc w:val="both"/>
              <w:rPr>
                <w:bCs/>
                <w:sz w:val="16"/>
                <w:szCs w:val="16"/>
                <w:lang w:val="en-GB"/>
              </w:rPr>
            </w:pPr>
            <w:r w:rsidRPr="003048C9">
              <w:rPr>
                <w:b/>
                <w:iCs/>
                <w:sz w:val="16"/>
                <w:szCs w:val="16"/>
              </w:rPr>
              <w:t xml:space="preserve">B: </w:t>
            </w:r>
            <w:r>
              <w:rPr>
                <w:bCs/>
                <w:iCs/>
                <w:sz w:val="16"/>
                <w:szCs w:val="16"/>
              </w:rPr>
              <w:t>20</w:t>
            </w:r>
            <w:r w:rsidRPr="003048C9">
              <w:rPr>
                <w:bCs/>
                <w:iCs/>
                <w:sz w:val="16"/>
                <w:szCs w:val="16"/>
              </w:rPr>
              <w:t>%;</w:t>
            </w:r>
            <w:r w:rsidRPr="003048C9">
              <w:rPr>
                <w:b/>
                <w:iCs/>
                <w:sz w:val="16"/>
                <w:szCs w:val="16"/>
              </w:rPr>
              <w:t xml:space="preserve"> T</w:t>
            </w:r>
            <w:r w:rsidRPr="003048C9">
              <w:rPr>
                <w:iCs/>
                <w:sz w:val="16"/>
                <w:szCs w:val="16"/>
              </w:rPr>
              <w:t>: ≥ 2</w:t>
            </w:r>
            <w:r>
              <w:rPr>
                <w:iCs/>
                <w:sz w:val="16"/>
                <w:szCs w:val="16"/>
              </w:rPr>
              <w:t>5</w:t>
            </w:r>
            <w:r w:rsidRPr="003048C9">
              <w:rPr>
                <w:iCs/>
                <w:sz w:val="16"/>
                <w:szCs w:val="16"/>
              </w:rPr>
              <w:t>% [</w:t>
            </w:r>
            <w:r>
              <w:rPr>
                <w:iCs/>
                <w:sz w:val="16"/>
                <w:szCs w:val="16"/>
              </w:rPr>
              <w:t>Southern African Development Community</w:t>
            </w:r>
            <w:r w:rsidRPr="003048C9">
              <w:rPr>
                <w:iCs/>
                <w:sz w:val="16"/>
                <w:szCs w:val="16"/>
              </w:rPr>
              <w:t>/A</w:t>
            </w:r>
            <w:r>
              <w:rPr>
                <w:iCs/>
                <w:sz w:val="16"/>
                <w:szCs w:val="16"/>
              </w:rPr>
              <w:t xml:space="preserve">frican </w:t>
            </w:r>
            <w:r w:rsidRPr="003048C9">
              <w:rPr>
                <w:iCs/>
                <w:sz w:val="16"/>
                <w:szCs w:val="16"/>
              </w:rPr>
              <w:t>U</w:t>
            </w:r>
            <w:r>
              <w:rPr>
                <w:iCs/>
                <w:sz w:val="16"/>
                <w:szCs w:val="16"/>
              </w:rPr>
              <w:t>nion</w:t>
            </w:r>
            <w:r w:rsidRPr="003048C9">
              <w:rPr>
                <w:iCs/>
                <w:sz w:val="16"/>
                <w:szCs w:val="16"/>
              </w:rPr>
              <w:t xml:space="preserve"> Protocol]</w:t>
            </w:r>
          </w:p>
        </w:tc>
        <w:tc>
          <w:tcPr>
            <w:tcW w:w="904" w:type="pct"/>
            <w:vMerge w:val="restart"/>
            <w:vAlign w:val="center"/>
          </w:tcPr>
          <w:p w14:paraId="62FE826E" w14:textId="38AECB2F" w:rsidR="00F068A9" w:rsidRPr="00F068A9" w:rsidRDefault="00F068A9" w:rsidP="002C28A9">
            <w:pPr>
              <w:spacing w:line="259" w:lineRule="auto"/>
              <w:jc w:val="both"/>
              <w:rPr>
                <w:sz w:val="16"/>
                <w:szCs w:val="16"/>
              </w:rPr>
            </w:pPr>
            <w:r w:rsidRPr="00F068A9">
              <w:rPr>
                <w:b/>
                <w:sz w:val="16"/>
                <w:szCs w:val="16"/>
              </w:rPr>
              <w:lastRenderedPageBreak/>
              <w:t>Source</w:t>
            </w:r>
            <w:r w:rsidRPr="00F068A9">
              <w:rPr>
                <w:sz w:val="16"/>
                <w:szCs w:val="16"/>
              </w:rPr>
              <w:t xml:space="preserve">: </w:t>
            </w:r>
            <w:r w:rsidR="00170ADB">
              <w:rPr>
                <w:sz w:val="16"/>
                <w:szCs w:val="16"/>
              </w:rPr>
              <w:t>SDGs Reports</w:t>
            </w:r>
            <w:r w:rsidRPr="00F068A9">
              <w:rPr>
                <w:sz w:val="16"/>
                <w:szCs w:val="16"/>
              </w:rPr>
              <w:t xml:space="preserve">, </w:t>
            </w:r>
            <w:r w:rsidR="00E23819">
              <w:rPr>
                <w:sz w:val="16"/>
                <w:szCs w:val="16"/>
              </w:rPr>
              <w:t>H</w:t>
            </w:r>
            <w:r w:rsidR="00170ADB">
              <w:rPr>
                <w:sz w:val="16"/>
                <w:szCs w:val="16"/>
              </w:rPr>
              <w:t xml:space="preserve">DRs </w:t>
            </w:r>
            <w:r w:rsidRPr="00F068A9">
              <w:rPr>
                <w:iCs/>
                <w:sz w:val="16"/>
                <w:szCs w:val="16"/>
              </w:rPr>
              <w:t>Demographic and Health Survey (DHS)</w:t>
            </w:r>
            <w:r w:rsidRPr="00F068A9">
              <w:rPr>
                <w:sz w:val="16"/>
                <w:szCs w:val="16"/>
              </w:rPr>
              <w:t xml:space="preserve">, Labour Participation Surveys, Small Business Institute; </w:t>
            </w:r>
            <w:r w:rsidRPr="00F068A9">
              <w:rPr>
                <w:sz w:val="16"/>
                <w:szCs w:val="16"/>
              </w:rPr>
              <w:lastRenderedPageBreak/>
              <w:t>Small Enterprise Development Agency</w:t>
            </w:r>
            <w:r w:rsidR="00BB7AF7" w:rsidRPr="00F068A9">
              <w:rPr>
                <w:sz w:val="16"/>
                <w:szCs w:val="16"/>
              </w:rPr>
              <w:t>;</w:t>
            </w:r>
            <w:r w:rsidRPr="00F068A9">
              <w:rPr>
                <w:sz w:val="16"/>
                <w:szCs w:val="16"/>
              </w:rPr>
              <w:t xml:space="preserve"> World Economic Forum Competitiveness Index</w:t>
            </w:r>
          </w:p>
          <w:p w14:paraId="58DE8F80" w14:textId="4BF1912F" w:rsidR="00F068A9" w:rsidRPr="00F068A9" w:rsidRDefault="00F068A9" w:rsidP="002C28A9">
            <w:pPr>
              <w:spacing w:line="259" w:lineRule="auto"/>
              <w:jc w:val="both"/>
              <w:rPr>
                <w:sz w:val="16"/>
                <w:szCs w:val="16"/>
              </w:rPr>
            </w:pPr>
            <w:r w:rsidRPr="00F068A9">
              <w:rPr>
                <w:b/>
                <w:sz w:val="16"/>
                <w:szCs w:val="16"/>
              </w:rPr>
              <w:t xml:space="preserve">Frequency: </w:t>
            </w:r>
            <w:r w:rsidRPr="00F068A9">
              <w:rPr>
                <w:sz w:val="16"/>
                <w:szCs w:val="16"/>
              </w:rPr>
              <w:t>Annual/</w:t>
            </w:r>
            <w:r w:rsidR="00895BCF">
              <w:rPr>
                <w:sz w:val="16"/>
                <w:szCs w:val="16"/>
              </w:rPr>
              <w:t xml:space="preserve">Biennial </w:t>
            </w:r>
          </w:p>
          <w:p w14:paraId="6D33FDA9" w14:textId="505782F8" w:rsidR="00F068A9" w:rsidRPr="003048C9" w:rsidRDefault="00F068A9" w:rsidP="002C28A9">
            <w:pPr>
              <w:spacing w:line="259" w:lineRule="auto"/>
              <w:jc w:val="both"/>
              <w:rPr>
                <w:sz w:val="16"/>
                <w:szCs w:val="16"/>
              </w:rPr>
            </w:pPr>
            <w:r w:rsidRPr="003048C9">
              <w:rPr>
                <w:b/>
                <w:bCs/>
                <w:sz w:val="16"/>
                <w:szCs w:val="16"/>
              </w:rPr>
              <w:t>Responsibility:</w:t>
            </w:r>
            <w:r w:rsidRPr="003048C9">
              <w:rPr>
                <w:sz w:val="16"/>
                <w:szCs w:val="16"/>
              </w:rPr>
              <w:t xml:space="preserve"> </w:t>
            </w:r>
            <w:r w:rsidRPr="003048C9">
              <w:rPr>
                <w:iCs/>
                <w:sz w:val="16"/>
                <w:szCs w:val="16"/>
              </w:rPr>
              <w:t>Department of Small Business Development</w:t>
            </w:r>
            <w:r w:rsidRPr="003048C9">
              <w:rPr>
                <w:sz w:val="16"/>
                <w:szCs w:val="16"/>
              </w:rPr>
              <w:t xml:space="preserve">, </w:t>
            </w:r>
            <w:r w:rsidR="00354399">
              <w:rPr>
                <w:color w:val="000000"/>
                <w:sz w:val="16"/>
                <w:szCs w:val="16"/>
                <w:lang w:val="en-GB"/>
              </w:rPr>
              <w:t>StatsSA</w:t>
            </w:r>
            <w:r w:rsidR="00354399" w:rsidRPr="003048C9">
              <w:rPr>
                <w:sz w:val="16"/>
                <w:szCs w:val="16"/>
              </w:rPr>
              <w:t xml:space="preserve"> </w:t>
            </w:r>
          </w:p>
          <w:p w14:paraId="7E972644" w14:textId="77777777" w:rsidR="00F068A9" w:rsidRPr="003048C9" w:rsidRDefault="00F068A9" w:rsidP="002C28A9">
            <w:pPr>
              <w:jc w:val="both"/>
              <w:rPr>
                <w:b/>
                <w:bCs/>
                <w:color w:val="444444"/>
                <w:sz w:val="16"/>
                <w:szCs w:val="16"/>
              </w:rPr>
            </w:pPr>
          </w:p>
          <w:p w14:paraId="0E87941D" w14:textId="14758FE1" w:rsidR="00F068A9" w:rsidRPr="003048C9" w:rsidRDefault="00F068A9" w:rsidP="002C28A9">
            <w:pPr>
              <w:jc w:val="both"/>
              <w:rPr>
                <w:iCs/>
                <w:color w:val="000000"/>
                <w:sz w:val="16"/>
                <w:szCs w:val="16"/>
                <w:lang w:val="en-GB"/>
              </w:rPr>
            </w:pPr>
          </w:p>
        </w:tc>
        <w:tc>
          <w:tcPr>
            <w:tcW w:w="1714" w:type="pct"/>
            <w:tcMar>
              <w:top w:w="72" w:type="dxa"/>
              <w:left w:w="144" w:type="dxa"/>
              <w:bottom w:w="72" w:type="dxa"/>
              <w:right w:w="144" w:type="dxa"/>
            </w:tcMar>
            <w:vAlign w:val="center"/>
          </w:tcPr>
          <w:p w14:paraId="0249D8B5" w14:textId="3DEEFDE0" w:rsidR="00F068A9" w:rsidRPr="003048C9" w:rsidRDefault="00F068A9" w:rsidP="002C28A9">
            <w:pPr>
              <w:spacing w:line="259" w:lineRule="auto"/>
              <w:jc w:val="both"/>
              <w:rPr>
                <w:iCs/>
                <w:sz w:val="16"/>
                <w:szCs w:val="16"/>
              </w:rPr>
            </w:pPr>
            <w:r w:rsidRPr="003048C9">
              <w:rPr>
                <w:b/>
                <w:iCs/>
                <w:sz w:val="16"/>
                <w:szCs w:val="16"/>
              </w:rPr>
              <w:lastRenderedPageBreak/>
              <w:t xml:space="preserve">Output 1.3. institutional capacities at </w:t>
            </w:r>
            <w:r>
              <w:rPr>
                <w:b/>
                <w:iCs/>
                <w:sz w:val="16"/>
                <w:szCs w:val="16"/>
              </w:rPr>
              <w:t>n</w:t>
            </w:r>
            <w:r w:rsidRPr="003048C9">
              <w:rPr>
                <w:b/>
                <w:iCs/>
                <w:sz w:val="16"/>
                <w:szCs w:val="16"/>
              </w:rPr>
              <w:t>ational and subnational levels improved to plan innovative delivery and accelerate redress of</w:t>
            </w:r>
            <w:r w:rsidRPr="003048C9">
              <w:rPr>
                <w:iCs/>
                <w:sz w:val="16"/>
                <w:szCs w:val="16"/>
              </w:rPr>
              <w:t xml:space="preserve"> </w:t>
            </w:r>
            <w:r w:rsidRPr="003048C9">
              <w:rPr>
                <w:b/>
                <w:bCs/>
                <w:iCs/>
                <w:sz w:val="16"/>
                <w:szCs w:val="16"/>
              </w:rPr>
              <w:t xml:space="preserve">multidimensional poverty, unemployment and inequalities </w:t>
            </w:r>
          </w:p>
          <w:p w14:paraId="7C03543E" w14:textId="77777777" w:rsidR="00F068A9" w:rsidRDefault="00F068A9" w:rsidP="002C28A9">
            <w:pPr>
              <w:jc w:val="both"/>
              <w:rPr>
                <w:b/>
                <w:sz w:val="16"/>
                <w:szCs w:val="16"/>
                <w:lang w:val="en-GB"/>
              </w:rPr>
            </w:pPr>
          </w:p>
          <w:p w14:paraId="660B45C2" w14:textId="148E5497" w:rsidR="00F068A9" w:rsidRPr="003048C9" w:rsidRDefault="00F068A9" w:rsidP="002C28A9">
            <w:pPr>
              <w:jc w:val="both"/>
              <w:rPr>
                <w:bCs/>
                <w:sz w:val="16"/>
                <w:szCs w:val="16"/>
                <w:lang w:val="en-GB"/>
              </w:rPr>
            </w:pPr>
            <w:r w:rsidRPr="003048C9">
              <w:rPr>
                <w:b/>
                <w:sz w:val="16"/>
                <w:szCs w:val="16"/>
                <w:lang w:val="en-GB"/>
              </w:rPr>
              <w:t>I:1.3.1</w:t>
            </w:r>
            <w:r w:rsidRPr="003048C9">
              <w:rPr>
                <w:bCs/>
                <w:sz w:val="16"/>
                <w:szCs w:val="16"/>
                <w:lang w:val="en-GB"/>
              </w:rPr>
              <w:t>. Existence of integrated policies and strategies to reduce the multi</w:t>
            </w:r>
            <w:r w:rsidR="00367CA1">
              <w:rPr>
                <w:bCs/>
                <w:sz w:val="16"/>
                <w:szCs w:val="16"/>
                <w:lang w:val="en-GB"/>
              </w:rPr>
              <w:t>dimensional</w:t>
            </w:r>
            <w:r w:rsidRPr="003048C9">
              <w:rPr>
                <w:bCs/>
                <w:sz w:val="16"/>
                <w:szCs w:val="16"/>
                <w:lang w:val="en-GB"/>
              </w:rPr>
              <w:t xml:space="preserve"> poverty </w:t>
            </w:r>
          </w:p>
          <w:p w14:paraId="5980118C" w14:textId="334FF302" w:rsidR="00F068A9" w:rsidRPr="003048C9" w:rsidRDefault="00F068A9" w:rsidP="002C28A9">
            <w:pPr>
              <w:jc w:val="both"/>
              <w:rPr>
                <w:bCs/>
                <w:sz w:val="16"/>
                <w:szCs w:val="16"/>
                <w:lang w:val="en-GB"/>
              </w:rPr>
            </w:pPr>
            <w:r w:rsidRPr="003048C9">
              <w:rPr>
                <w:b/>
                <w:sz w:val="16"/>
                <w:szCs w:val="16"/>
                <w:lang w:val="en-GB"/>
              </w:rPr>
              <w:t>B</w:t>
            </w:r>
            <w:r w:rsidRPr="003048C9">
              <w:rPr>
                <w:bCs/>
                <w:sz w:val="16"/>
                <w:szCs w:val="16"/>
                <w:lang w:val="en-GB"/>
              </w:rPr>
              <w:t xml:space="preserve">: No </w:t>
            </w:r>
            <w:r w:rsidRPr="003048C9">
              <w:rPr>
                <w:b/>
                <w:sz w:val="16"/>
                <w:szCs w:val="16"/>
                <w:lang w:val="en-GB"/>
              </w:rPr>
              <w:t xml:space="preserve">T: </w:t>
            </w:r>
            <w:r w:rsidRPr="003048C9">
              <w:rPr>
                <w:bCs/>
                <w:sz w:val="16"/>
                <w:szCs w:val="16"/>
                <w:lang w:val="en-GB"/>
              </w:rPr>
              <w:t xml:space="preserve">Yes </w:t>
            </w:r>
          </w:p>
          <w:p w14:paraId="212E122F" w14:textId="77777777" w:rsidR="00F068A9" w:rsidRPr="003048C9" w:rsidRDefault="00F068A9" w:rsidP="002C28A9">
            <w:pPr>
              <w:jc w:val="both"/>
              <w:rPr>
                <w:bCs/>
                <w:sz w:val="16"/>
                <w:szCs w:val="16"/>
                <w:lang w:val="en-GB"/>
              </w:rPr>
            </w:pPr>
            <w:r w:rsidRPr="003048C9">
              <w:rPr>
                <w:bCs/>
                <w:sz w:val="16"/>
                <w:szCs w:val="16"/>
                <w:lang w:val="en-GB"/>
              </w:rPr>
              <w:t xml:space="preserve"> </w:t>
            </w:r>
          </w:p>
          <w:p w14:paraId="7F7C653E" w14:textId="1D2A5883" w:rsidR="00F068A9" w:rsidRPr="003048C9" w:rsidRDefault="00F068A9" w:rsidP="002C28A9">
            <w:pPr>
              <w:jc w:val="both"/>
              <w:rPr>
                <w:bCs/>
                <w:sz w:val="16"/>
                <w:szCs w:val="16"/>
                <w:lang w:val="en-GB"/>
              </w:rPr>
            </w:pPr>
            <w:r w:rsidRPr="003048C9">
              <w:rPr>
                <w:b/>
                <w:sz w:val="16"/>
                <w:szCs w:val="16"/>
                <w:lang w:val="en-GB"/>
              </w:rPr>
              <w:t>I. 13.2</w:t>
            </w:r>
            <w:r w:rsidRPr="003048C9">
              <w:rPr>
                <w:bCs/>
                <w:sz w:val="16"/>
                <w:szCs w:val="16"/>
                <w:lang w:val="en-GB"/>
              </w:rPr>
              <w:t>: # of networking, exchanges platforms between private and public sectors on business development to address inefficient labour market information system, incl</w:t>
            </w:r>
            <w:r w:rsidR="00C71012">
              <w:rPr>
                <w:bCs/>
                <w:sz w:val="16"/>
                <w:szCs w:val="16"/>
                <w:lang w:val="en-GB"/>
              </w:rPr>
              <w:t>uding</w:t>
            </w:r>
            <w:r w:rsidRPr="003048C9">
              <w:rPr>
                <w:bCs/>
                <w:sz w:val="16"/>
                <w:szCs w:val="16"/>
                <w:lang w:val="en-GB"/>
              </w:rPr>
              <w:t xml:space="preserve"> digital skills created: </w:t>
            </w:r>
          </w:p>
          <w:p w14:paraId="6245095C" w14:textId="7C9269AF" w:rsidR="00F068A9" w:rsidRPr="003048C9" w:rsidRDefault="00F068A9" w:rsidP="002C28A9">
            <w:pPr>
              <w:jc w:val="both"/>
              <w:rPr>
                <w:bCs/>
                <w:sz w:val="16"/>
                <w:szCs w:val="16"/>
                <w:lang w:val="en-GB"/>
              </w:rPr>
            </w:pPr>
            <w:r w:rsidRPr="003048C9">
              <w:rPr>
                <w:b/>
                <w:sz w:val="16"/>
                <w:szCs w:val="16"/>
                <w:lang w:val="en-GB"/>
              </w:rPr>
              <w:t>B</w:t>
            </w:r>
            <w:r w:rsidRPr="003048C9">
              <w:rPr>
                <w:bCs/>
                <w:sz w:val="16"/>
                <w:szCs w:val="16"/>
                <w:lang w:val="en-GB"/>
              </w:rPr>
              <w:t xml:space="preserve">: 0 </w:t>
            </w:r>
            <w:r w:rsidRPr="003048C9">
              <w:rPr>
                <w:b/>
                <w:sz w:val="16"/>
                <w:szCs w:val="16"/>
                <w:lang w:val="en-GB"/>
              </w:rPr>
              <w:t>T:</w:t>
            </w:r>
            <w:r w:rsidRPr="003048C9">
              <w:rPr>
                <w:bCs/>
                <w:sz w:val="16"/>
                <w:szCs w:val="16"/>
                <w:lang w:val="en-GB"/>
              </w:rPr>
              <w:t xml:space="preserve"> 10</w:t>
            </w:r>
          </w:p>
          <w:p w14:paraId="0D8508C8" w14:textId="77777777" w:rsidR="00F068A9" w:rsidRPr="003048C9" w:rsidRDefault="00F068A9" w:rsidP="002C28A9">
            <w:pPr>
              <w:spacing w:line="259" w:lineRule="auto"/>
              <w:jc w:val="both"/>
              <w:rPr>
                <w:b/>
                <w:bCs/>
                <w:iCs/>
                <w:sz w:val="16"/>
                <w:szCs w:val="16"/>
              </w:rPr>
            </w:pPr>
          </w:p>
          <w:p w14:paraId="43AEABE2" w14:textId="044C2F19" w:rsidR="00F068A9" w:rsidRPr="003048C9" w:rsidRDefault="00F068A9" w:rsidP="002C28A9">
            <w:pPr>
              <w:spacing w:line="259" w:lineRule="auto"/>
              <w:jc w:val="both"/>
              <w:rPr>
                <w:iCs/>
                <w:sz w:val="16"/>
                <w:szCs w:val="16"/>
              </w:rPr>
            </w:pPr>
            <w:r w:rsidRPr="003048C9">
              <w:rPr>
                <w:b/>
                <w:bCs/>
                <w:iCs/>
                <w:sz w:val="16"/>
                <w:szCs w:val="16"/>
              </w:rPr>
              <w:t>I. 1.3.3:</w:t>
            </w:r>
            <w:r w:rsidRPr="003048C9">
              <w:rPr>
                <w:iCs/>
                <w:sz w:val="16"/>
                <w:szCs w:val="16"/>
              </w:rPr>
              <w:t xml:space="preserve"> # of national and subnational public institutions with data-informed policies and plans in place to strengthen decision</w:t>
            </w:r>
            <w:r>
              <w:rPr>
                <w:iCs/>
                <w:sz w:val="16"/>
                <w:szCs w:val="16"/>
              </w:rPr>
              <w:t>-</w:t>
            </w:r>
            <w:r w:rsidRPr="003048C9">
              <w:rPr>
                <w:iCs/>
                <w:sz w:val="16"/>
                <w:szCs w:val="16"/>
              </w:rPr>
              <w:t>making, social cohesion and prevent risk of conflict</w:t>
            </w:r>
          </w:p>
          <w:p w14:paraId="1F04E508" w14:textId="17ED6573" w:rsidR="00F068A9" w:rsidRPr="003048C9" w:rsidRDefault="00F068A9" w:rsidP="002C28A9">
            <w:pPr>
              <w:spacing w:line="259" w:lineRule="auto"/>
              <w:jc w:val="both"/>
              <w:rPr>
                <w:bCs/>
                <w:sz w:val="16"/>
                <w:szCs w:val="16"/>
                <w:lang w:val="en-GB"/>
              </w:rPr>
            </w:pPr>
            <w:r w:rsidRPr="003048C9">
              <w:rPr>
                <w:b/>
                <w:bCs/>
                <w:iCs/>
                <w:sz w:val="16"/>
                <w:szCs w:val="16"/>
              </w:rPr>
              <w:t>B</w:t>
            </w:r>
            <w:r w:rsidRPr="003048C9">
              <w:rPr>
                <w:iCs/>
                <w:sz w:val="16"/>
                <w:szCs w:val="16"/>
              </w:rPr>
              <w:t xml:space="preserve">: 0 </w:t>
            </w:r>
            <w:r w:rsidRPr="003048C9">
              <w:rPr>
                <w:b/>
                <w:bCs/>
                <w:iCs/>
                <w:sz w:val="16"/>
                <w:szCs w:val="16"/>
              </w:rPr>
              <w:t>T</w:t>
            </w:r>
            <w:r w:rsidRPr="003048C9">
              <w:rPr>
                <w:iCs/>
                <w:sz w:val="16"/>
                <w:szCs w:val="16"/>
              </w:rPr>
              <w:t>: National 2; Subnational 9</w:t>
            </w:r>
          </w:p>
        </w:tc>
        <w:tc>
          <w:tcPr>
            <w:tcW w:w="790" w:type="pct"/>
            <w:vMerge/>
            <w:vAlign w:val="center"/>
          </w:tcPr>
          <w:p w14:paraId="19D314E9" w14:textId="457B2295" w:rsidR="00F068A9" w:rsidRPr="003048C9" w:rsidRDefault="00F068A9" w:rsidP="002C28A9">
            <w:pPr>
              <w:spacing w:line="259" w:lineRule="auto"/>
              <w:jc w:val="both"/>
              <w:rPr>
                <w:iCs/>
                <w:sz w:val="16"/>
                <w:szCs w:val="16"/>
              </w:rPr>
            </w:pPr>
          </w:p>
        </w:tc>
        <w:tc>
          <w:tcPr>
            <w:tcW w:w="526" w:type="pct"/>
            <w:vMerge/>
            <w:tcMar>
              <w:top w:w="15" w:type="dxa"/>
              <w:left w:w="108" w:type="dxa"/>
              <w:bottom w:w="0" w:type="dxa"/>
              <w:right w:w="108" w:type="dxa"/>
            </w:tcMar>
            <w:vAlign w:val="center"/>
          </w:tcPr>
          <w:p w14:paraId="51D6008A" w14:textId="77777777" w:rsidR="00F068A9" w:rsidRPr="003048C9" w:rsidRDefault="00F068A9" w:rsidP="002C28A9">
            <w:pPr>
              <w:rPr>
                <w:bCs/>
                <w:i/>
                <w:color w:val="000000"/>
                <w:sz w:val="16"/>
                <w:szCs w:val="16"/>
              </w:rPr>
            </w:pPr>
          </w:p>
        </w:tc>
      </w:tr>
      <w:tr w:rsidR="00F068A9" w:rsidRPr="003048C9" w14:paraId="29AFAD40" w14:textId="77777777" w:rsidTr="00B1093F">
        <w:tc>
          <w:tcPr>
            <w:tcW w:w="1066" w:type="pct"/>
            <w:tcMar>
              <w:top w:w="72" w:type="dxa"/>
              <w:left w:w="144" w:type="dxa"/>
              <w:bottom w:w="72" w:type="dxa"/>
              <w:right w:w="144" w:type="dxa"/>
            </w:tcMar>
            <w:vAlign w:val="center"/>
          </w:tcPr>
          <w:p w14:paraId="3280E9D3" w14:textId="57EB816A" w:rsidR="00F068A9" w:rsidRPr="003048C9" w:rsidRDefault="00F068A9" w:rsidP="002C28A9">
            <w:pPr>
              <w:jc w:val="both"/>
              <w:rPr>
                <w:b/>
                <w:sz w:val="16"/>
                <w:szCs w:val="16"/>
                <w:lang w:val="en-GB"/>
              </w:rPr>
            </w:pPr>
            <w:r w:rsidRPr="003048C9">
              <w:rPr>
                <w:b/>
                <w:sz w:val="16"/>
                <w:szCs w:val="16"/>
                <w:lang w:val="en-GB"/>
              </w:rPr>
              <w:t xml:space="preserve">I: 1.4.1. </w:t>
            </w:r>
            <w:r>
              <w:rPr>
                <w:bCs/>
                <w:sz w:val="16"/>
                <w:szCs w:val="16"/>
                <w:lang w:val="en-GB"/>
              </w:rPr>
              <w:t>U</w:t>
            </w:r>
            <w:r w:rsidRPr="003048C9">
              <w:rPr>
                <w:bCs/>
                <w:sz w:val="16"/>
                <w:szCs w:val="16"/>
                <w:lang w:val="en-GB"/>
              </w:rPr>
              <w:t xml:space="preserve">nemployment </w:t>
            </w:r>
            <w:r>
              <w:rPr>
                <w:bCs/>
                <w:sz w:val="16"/>
                <w:szCs w:val="16"/>
                <w:lang w:val="en-GB"/>
              </w:rPr>
              <w:t>rate</w:t>
            </w:r>
          </w:p>
          <w:p w14:paraId="16971088" w14:textId="77777777" w:rsidR="00F068A9" w:rsidRPr="003048C9" w:rsidRDefault="00F068A9" w:rsidP="002C28A9">
            <w:pPr>
              <w:jc w:val="both"/>
              <w:rPr>
                <w:b/>
                <w:sz w:val="16"/>
                <w:szCs w:val="16"/>
                <w:lang w:val="en-GB"/>
              </w:rPr>
            </w:pPr>
            <w:r w:rsidRPr="003048C9">
              <w:rPr>
                <w:b/>
                <w:sz w:val="16"/>
                <w:szCs w:val="16"/>
                <w:lang w:val="en-GB"/>
              </w:rPr>
              <w:t xml:space="preserve">B: </w:t>
            </w:r>
            <w:r w:rsidRPr="003048C9">
              <w:rPr>
                <w:bCs/>
                <w:sz w:val="16"/>
                <w:szCs w:val="16"/>
                <w:lang w:val="en-GB"/>
              </w:rPr>
              <w:t>29% National</w:t>
            </w:r>
          </w:p>
          <w:p w14:paraId="3C61F2D2" w14:textId="09599E75" w:rsidR="00F068A9" w:rsidRPr="003048C9" w:rsidRDefault="00F068A9" w:rsidP="002C28A9">
            <w:pPr>
              <w:jc w:val="both"/>
              <w:rPr>
                <w:bCs/>
                <w:sz w:val="16"/>
                <w:szCs w:val="16"/>
                <w:lang w:val="en-GB"/>
              </w:rPr>
            </w:pPr>
            <w:r w:rsidRPr="003048C9">
              <w:rPr>
                <w:b/>
                <w:sz w:val="16"/>
                <w:szCs w:val="16"/>
                <w:lang w:val="en-GB"/>
              </w:rPr>
              <w:t xml:space="preserve">  </w:t>
            </w:r>
            <w:r w:rsidRPr="003048C9">
              <w:rPr>
                <w:bCs/>
                <w:sz w:val="16"/>
                <w:szCs w:val="16"/>
                <w:lang w:val="en-GB"/>
              </w:rPr>
              <w:t>Women: 31.3%</w:t>
            </w:r>
          </w:p>
          <w:p w14:paraId="14AD2BB9" w14:textId="4E20B263" w:rsidR="00F068A9" w:rsidRPr="003048C9" w:rsidRDefault="00F068A9" w:rsidP="002C28A9">
            <w:pPr>
              <w:jc w:val="both"/>
              <w:rPr>
                <w:bCs/>
                <w:sz w:val="16"/>
                <w:szCs w:val="16"/>
                <w:lang w:val="en-GB"/>
              </w:rPr>
            </w:pPr>
            <w:r w:rsidRPr="003048C9">
              <w:rPr>
                <w:bCs/>
                <w:sz w:val="16"/>
                <w:szCs w:val="16"/>
                <w:lang w:val="en-GB"/>
              </w:rPr>
              <w:t xml:space="preserve">  Male: 27.1% (Male) </w:t>
            </w:r>
          </w:p>
          <w:p w14:paraId="52730BFB" w14:textId="57686F88" w:rsidR="00F068A9" w:rsidRPr="003048C9" w:rsidRDefault="00F068A9" w:rsidP="002C28A9">
            <w:pPr>
              <w:jc w:val="both"/>
              <w:rPr>
                <w:bCs/>
                <w:sz w:val="16"/>
                <w:szCs w:val="16"/>
                <w:lang w:val="en-GB"/>
              </w:rPr>
            </w:pPr>
            <w:r w:rsidRPr="003048C9">
              <w:rPr>
                <w:bCs/>
                <w:sz w:val="16"/>
                <w:szCs w:val="16"/>
                <w:lang w:val="en-GB"/>
              </w:rPr>
              <w:t xml:space="preserve">  Youth: 56.4% (Youth)</w:t>
            </w:r>
          </w:p>
          <w:p w14:paraId="15E79F17" w14:textId="17DE5B97" w:rsidR="00F068A9" w:rsidRDefault="00F068A9" w:rsidP="00437437">
            <w:pPr>
              <w:jc w:val="both"/>
              <w:rPr>
                <w:bCs/>
                <w:sz w:val="16"/>
                <w:szCs w:val="16"/>
                <w:lang w:val="en-GB"/>
              </w:rPr>
            </w:pPr>
            <w:r w:rsidRPr="003048C9">
              <w:rPr>
                <w:b/>
                <w:sz w:val="16"/>
                <w:szCs w:val="16"/>
                <w:lang w:val="en-GB"/>
              </w:rPr>
              <w:t xml:space="preserve">T: </w:t>
            </w:r>
            <w:r w:rsidRPr="003048C9">
              <w:rPr>
                <w:bCs/>
                <w:sz w:val="16"/>
                <w:szCs w:val="16"/>
                <w:lang w:val="en-GB"/>
              </w:rPr>
              <w:t xml:space="preserve">≤ </w:t>
            </w:r>
            <w:r w:rsidR="00354399">
              <w:rPr>
                <w:bCs/>
                <w:sz w:val="16"/>
                <w:szCs w:val="16"/>
                <w:lang w:val="en-GB"/>
              </w:rPr>
              <w:t xml:space="preserve">21 for women and men </w:t>
            </w:r>
          </w:p>
          <w:p w14:paraId="09D79F0C" w14:textId="588E3EFE" w:rsidR="00354399" w:rsidRPr="00437437" w:rsidRDefault="00354399" w:rsidP="00437437">
            <w:pPr>
              <w:jc w:val="both"/>
              <w:rPr>
                <w:b/>
                <w:sz w:val="16"/>
                <w:szCs w:val="16"/>
                <w:lang w:val="en-GB"/>
              </w:rPr>
            </w:pPr>
            <w:r w:rsidRPr="003048C9">
              <w:rPr>
                <w:bCs/>
                <w:sz w:val="16"/>
                <w:szCs w:val="16"/>
                <w:lang w:val="en-GB"/>
              </w:rPr>
              <w:t>≤</w:t>
            </w:r>
            <w:r>
              <w:rPr>
                <w:bCs/>
                <w:sz w:val="16"/>
                <w:szCs w:val="16"/>
                <w:lang w:val="en-GB"/>
              </w:rPr>
              <w:t xml:space="preserve"> 35 for youths</w:t>
            </w:r>
          </w:p>
        </w:tc>
        <w:tc>
          <w:tcPr>
            <w:tcW w:w="904" w:type="pct"/>
            <w:vMerge/>
            <w:vAlign w:val="center"/>
          </w:tcPr>
          <w:p w14:paraId="28B9D775" w14:textId="1C5868DC" w:rsidR="00F068A9" w:rsidRPr="003048C9" w:rsidRDefault="00F068A9" w:rsidP="002C28A9">
            <w:pPr>
              <w:jc w:val="both"/>
              <w:rPr>
                <w:sz w:val="16"/>
                <w:szCs w:val="16"/>
              </w:rPr>
            </w:pPr>
          </w:p>
        </w:tc>
        <w:tc>
          <w:tcPr>
            <w:tcW w:w="1714" w:type="pct"/>
            <w:tcMar>
              <w:top w:w="72" w:type="dxa"/>
              <w:left w:w="144" w:type="dxa"/>
              <w:bottom w:w="72" w:type="dxa"/>
              <w:right w:w="144" w:type="dxa"/>
            </w:tcMar>
          </w:tcPr>
          <w:p w14:paraId="46A01E95" w14:textId="112C8962" w:rsidR="00F068A9" w:rsidRDefault="00F068A9" w:rsidP="00677EF7">
            <w:pPr>
              <w:spacing w:line="259" w:lineRule="auto"/>
              <w:jc w:val="both"/>
              <w:rPr>
                <w:b/>
                <w:sz w:val="16"/>
                <w:szCs w:val="16"/>
              </w:rPr>
            </w:pPr>
            <w:r w:rsidRPr="003048C9">
              <w:rPr>
                <w:b/>
                <w:sz w:val="16"/>
                <w:szCs w:val="16"/>
              </w:rPr>
              <w:t xml:space="preserve">Output 1.4: Comprehensive business, youth entrepreneurship and supplier development programme </w:t>
            </w:r>
            <w:r>
              <w:rPr>
                <w:b/>
                <w:sz w:val="16"/>
                <w:szCs w:val="16"/>
              </w:rPr>
              <w:t xml:space="preserve">initiated </w:t>
            </w:r>
            <w:r w:rsidRPr="003048C9">
              <w:rPr>
                <w:b/>
                <w:sz w:val="16"/>
                <w:szCs w:val="16"/>
              </w:rPr>
              <w:t xml:space="preserve">for rural and off-farm enterprises with potential to enhance quality of </w:t>
            </w:r>
            <w:r>
              <w:rPr>
                <w:b/>
                <w:sz w:val="16"/>
                <w:szCs w:val="16"/>
              </w:rPr>
              <w:t>business development services</w:t>
            </w:r>
            <w:r w:rsidRPr="003048C9">
              <w:rPr>
                <w:b/>
                <w:sz w:val="16"/>
                <w:szCs w:val="16"/>
                <w:vertAlign w:val="superscript"/>
              </w:rPr>
              <w:footnoteReference w:id="18"/>
            </w:r>
            <w:r w:rsidRPr="003048C9">
              <w:rPr>
                <w:b/>
                <w:sz w:val="16"/>
                <w:szCs w:val="16"/>
              </w:rPr>
              <w:t xml:space="preserve"> for </w:t>
            </w:r>
            <w:r w:rsidRPr="00677EF7">
              <w:rPr>
                <w:b/>
                <w:sz w:val="16"/>
                <w:szCs w:val="16"/>
              </w:rPr>
              <w:t>micro-, small and medium-sized enterprises</w:t>
            </w:r>
            <w:r>
              <w:rPr>
                <w:b/>
                <w:sz w:val="16"/>
                <w:szCs w:val="16"/>
              </w:rPr>
              <w:t xml:space="preserve"> (</w:t>
            </w:r>
            <w:r w:rsidRPr="003048C9">
              <w:rPr>
                <w:b/>
                <w:sz w:val="16"/>
                <w:szCs w:val="16"/>
              </w:rPr>
              <w:t>MSMEs</w:t>
            </w:r>
            <w:r>
              <w:rPr>
                <w:b/>
                <w:sz w:val="16"/>
                <w:szCs w:val="16"/>
              </w:rPr>
              <w:t>)</w:t>
            </w:r>
            <w:r w:rsidRPr="003048C9">
              <w:rPr>
                <w:b/>
                <w:sz w:val="16"/>
                <w:szCs w:val="16"/>
              </w:rPr>
              <w:t xml:space="preserve"> and value chains</w:t>
            </w:r>
            <w:r w:rsidRPr="003048C9">
              <w:rPr>
                <w:bCs/>
                <w:sz w:val="16"/>
                <w:szCs w:val="16"/>
              </w:rPr>
              <w:t xml:space="preserve"> </w:t>
            </w:r>
          </w:p>
          <w:p w14:paraId="096F2308" w14:textId="5C8BA000" w:rsidR="00F068A9" w:rsidRPr="003048C9" w:rsidRDefault="00F068A9" w:rsidP="002C28A9">
            <w:pPr>
              <w:jc w:val="both"/>
              <w:rPr>
                <w:sz w:val="16"/>
                <w:szCs w:val="16"/>
              </w:rPr>
            </w:pPr>
            <w:r w:rsidRPr="003048C9">
              <w:rPr>
                <w:b/>
                <w:sz w:val="16"/>
                <w:szCs w:val="16"/>
              </w:rPr>
              <w:t xml:space="preserve">I: 1.4.1. </w:t>
            </w:r>
            <w:r w:rsidRPr="003048C9">
              <w:rPr>
                <w:sz w:val="16"/>
                <w:szCs w:val="16"/>
              </w:rPr>
              <w:t xml:space="preserve"># and type of MSMEs owned by youth and women that transition beyond stabilization to the growth stage as a result of </w:t>
            </w:r>
            <w:r w:rsidR="00C71012">
              <w:rPr>
                <w:sz w:val="16"/>
                <w:szCs w:val="16"/>
              </w:rPr>
              <w:t>business development services</w:t>
            </w:r>
          </w:p>
          <w:p w14:paraId="106895A8" w14:textId="738619E8" w:rsidR="00F068A9" w:rsidRPr="003048C9" w:rsidRDefault="00F068A9" w:rsidP="002C28A9">
            <w:pPr>
              <w:jc w:val="both"/>
              <w:rPr>
                <w:b/>
                <w:sz w:val="16"/>
                <w:szCs w:val="16"/>
                <w:lang w:val="en-GB"/>
              </w:rPr>
            </w:pPr>
            <w:r w:rsidRPr="003048C9">
              <w:rPr>
                <w:b/>
                <w:sz w:val="16"/>
                <w:szCs w:val="16"/>
                <w:lang w:val="en-GB"/>
              </w:rPr>
              <w:t>B</w:t>
            </w:r>
            <w:r w:rsidRPr="003048C9">
              <w:rPr>
                <w:bCs/>
                <w:sz w:val="16"/>
                <w:szCs w:val="16"/>
                <w:lang w:val="en-GB"/>
              </w:rPr>
              <w:t xml:space="preserve">: 0 </w:t>
            </w:r>
            <w:r w:rsidRPr="003048C9">
              <w:rPr>
                <w:b/>
                <w:sz w:val="16"/>
                <w:szCs w:val="16"/>
                <w:lang w:val="en-GB"/>
              </w:rPr>
              <w:t>T</w:t>
            </w:r>
            <w:r w:rsidRPr="003048C9">
              <w:rPr>
                <w:bCs/>
                <w:sz w:val="16"/>
                <w:szCs w:val="16"/>
                <w:lang w:val="en-GB"/>
              </w:rPr>
              <w:t xml:space="preserve">: 100 </w:t>
            </w:r>
            <w:r w:rsidRPr="003048C9">
              <w:rPr>
                <w:b/>
                <w:sz w:val="16"/>
                <w:szCs w:val="16"/>
                <w:lang w:val="en-GB"/>
              </w:rPr>
              <w:t>(</w:t>
            </w:r>
            <w:r w:rsidRPr="003048C9">
              <w:rPr>
                <w:bCs/>
                <w:sz w:val="16"/>
                <w:szCs w:val="16"/>
                <w:lang w:val="en-GB"/>
              </w:rPr>
              <w:t>Youth</w:t>
            </w:r>
            <w:r>
              <w:rPr>
                <w:bCs/>
                <w:sz w:val="16"/>
                <w:szCs w:val="16"/>
                <w:lang w:val="en-GB"/>
              </w:rPr>
              <w:t xml:space="preserve">-owned </w:t>
            </w:r>
            <w:r w:rsidRPr="003048C9">
              <w:rPr>
                <w:bCs/>
                <w:sz w:val="16"/>
                <w:szCs w:val="16"/>
                <w:lang w:val="en-GB"/>
              </w:rPr>
              <w:t>50, Women</w:t>
            </w:r>
            <w:r>
              <w:rPr>
                <w:bCs/>
                <w:sz w:val="16"/>
                <w:szCs w:val="16"/>
                <w:lang w:val="en-GB"/>
              </w:rPr>
              <w:t>-owned</w:t>
            </w:r>
            <w:r w:rsidRPr="003048C9">
              <w:rPr>
                <w:bCs/>
                <w:sz w:val="16"/>
                <w:szCs w:val="16"/>
                <w:lang w:val="en-GB"/>
              </w:rPr>
              <w:t xml:space="preserve"> 50)</w:t>
            </w:r>
          </w:p>
          <w:p w14:paraId="67213E5E" w14:textId="77777777" w:rsidR="00F068A9" w:rsidRPr="003048C9" w:rsidRDefault="00F068A9" w:rsidP="002C28A9">
            <w:pPr>
              <w:jc w:val="both"/>
              <w:rPr>
                <w:b/>
                <w:sz w:val="16"/>
                <w:szCs w:val="16"/>
                <w:lang w:val="en-GB"/>
              </w:rPr>
            </w:pPr>
          </w:p>
          <w:p w14:paraId="17421272" w14:textId="00D0AB7C" w:rsidR="00F068A9" w:rsidRPr="003048C9" w:rsidRDefault="00F068A9" w:rsidP="002C28A9">
            <w:pPr>
              <w:jc w:val="both"/>
              <w:rPr>
                <w:sz w:val="16"/>
                <w:szCs w:val="16"/>
              </w:rPr>
            </w:pPr>
            <w:r w:rsidRPr="003048C9">
              <w:rPr>
                <w:b/>
                <w:sz w:val="16"/>
                <w:szCs w:val="16"/>
                <w:lang w:val="en-GB"/>
              </w:rPr>
              <w:t>I:</w:t>
            </w:r>
            <w:r w:rsidRPr="003048C9">
              <w:rPr>
                <w:b/>
                <w:sz w:val="16"/>
                <w:szCs w:val="16"/>
              </w:rPr>
              <w:t xml:space="preserve"> 1.4.2</w:t>
            </w:r>
            <w:r w:rsidRPr="003048C9">
              <w:rPr>
                <w:sz w:val="16"/>
                <w:szCs w:val="16"/>
              </w:rPr>
              <w:t>. # of new youth and women-led/owned rural and off-farm enterprises benefit</w:t>
            </w:r>
            <w:r>
              <w:rPr>
                <w:sz w:val="16"/>
                <w:szCs w:val="16"/>
              </w:rPr>
              <w:t>ing</w:t>
            </w:r>
            <w:r w:rsidRPr="003048C9">
              <w:rPr>
                <w:sz w:val="16"/>
                <w:szCs w:val="16"/>
              </w:rPr>
              <w:t xml:space="preserve"> from business development support.</w:t>
            </w:r>
          </w:p>
          <w:p w14:paraId="5CCA4CAB" w14:textId="7A9CC76C" w:rsidR="00F068A9" w:rsidRPr="003048C9" w:rsidRDefault="00F068A9" w:rsidP="002C28A9">
            <w:pPr>
              <w:jc w:val="both"/>
              <w:rPr>
                <w:bCs/>
                <w:sz w:val="16"/>
                <w:szCs w:val="16"/>
                <w:lang w:val="en-GB"/>
              </w:rPr>
            </w:pPr>
            <w:r w:rsidRPr="003048C9">
              <w:rPr>
                <w:b/>
                <w:sz w:val="16"/>
                <w:szCs w:val="16"/>
                <w:lang w:val="en-GB"/>
              </w:rPr>
              <w:t>B</w:t>
            </w:r>
            <w:r w:rsidRPr="003048C9">
              <w:rPr>
                <w:bCs/>
                <w:sz w:val="16"/>
                <w:szCs w:val="16"/>
                <w:lang w:val="en-GB"/>
              </w:rPr>
              <w:t xml:space="preserve">: 0 </w:t>
            </w:r>
            <w:r w:rsidRPr="003048C9">
              <w:rPr>
                <w:b/>
                <w:sz w:val="16"/>
                <w:szCs w:val="16"/>
                <w:lang w:val="en-GB"/>
              </w:rPr>
              <w:t>T</w:t>
            </w:r>
            <w:r w:rsidRPr="003048C9">
              <w:rPr>
                <w:bCs/>
                <w:sz w:val="16"/>
                <w:szCs w:val="16"/>
                <w:lang w:val="en-GB"/>
              </w:rPr>
              <w:t>: 100 (Youth</w:t>
            </w:r>
            <w:r>
              <w:rPr>
                <w:bCs/>
                <w:sz w:val="16"/>
                <w:szCs w:val="16"/>
                <w:lang w:val="en-GB"/>
              </w:rPr>
              <w:t>-led/owned</w:t>
            </w:r>
            <w:r w:rsidRPr="003048C9">
              <w:rPr>
                <w:bCs/>
                <w:sz w:val="16"/>
                <w:szCs w:val="16"/>
                <w:lang w:val="en-GB"/>
              </w:rPr>
              <w:t xml:space="preserve"> 50, Women</w:t>
            </w:r>
            <w:r>
              <w:rPr>
                <w:bCs/>
                <w:sz w:val="16"/>
                <w:szCs w:val="16"/>
                <w:lang w:val="en-GB"/>
              </w:rPr>
              <w:t>-led/owned</w:t>
            </w:r>
            <w:r w:rsidRPr="003048C9">
              <w:rPr>
                <w:bCs/>
                <w:sz w:val="16"/>
                <w:szCs w:val="16"/>
                <w:lang w:val="en-GB"/>
              </w:rPr>
              <w:t xml:space="preserve"> 50)</w:t>
            </w:r>
          </w:p>
          <w:p w14:paraId="57EC313C" w14:textId="77777777" w:rsidR="00F068A9" w:rsidRPr="003048C9" w:rsidRDefault="00F068A9" w:rsidP="002C28A9">
            <w:pPr>
              <w:jc w:val="both"/>
              <w:rPr>
                <w:b/>
                <w:sz w:val="16"/>
                <w:szCs w:val="16"/>
                <w:lang w:val="en-GB"/>
              </w:rPr>
            </w:pPr>
          </w:p>
          <w:p w14:paraId="1B29A0F8" w14:textId="0A0D9DDE" w:rsidR="00F068A9" w:rsidRPr="003048C9" w:rsidRDefault="00F068A9" w:rsidP="002C28A9">
            <w:pPr>
              <w:jc w:val="both"/>
              <w:rPr>
                <w:sz w:val="16"/>
                <w:szCs w:val="16"/>
              </w:rPr>
            </w:pPr>
            <w:r w:rsidRPr="003048C9">
              <w:rPr>
                <w:b/>
                <w:sz w:val="16"/>
                <w:szCs w:val="16"/>
                <w:lang w:val="en-GB"/>
              </w:rPr>
              <w:t>I:</w:t>
            </w:r>
            <w:r w:rsidRPr="003048C9">
              <w:rPr>
                <w:b/>
                <w:sz w:val="16"/>
                <w:szCs w:val="16"/>
              </w:rPr>
              <w:t xml:space="preserve"> 1.4.3.</w:t>
            </w:r>
            <w:r w:rsidRPr="003048C9">
              <w:rPr>
                <w:sz w:val="16"/>
                <w:szCs w:val="16"/>
              </w:rPr>
              <w:t xml:space="preserve"> # of youth</w:t>
            </w:r>
            <w:r>
              <w:rPr>
                <w:sz w:val="16"/>
                <w:szCs w:val="16"/>
              </w:rPr>
              <w:t xml:space="preserve"> including those in the youth networks</w:t>
            </w:r>
            <w:r w:rsidRPr="003048C9">
              <w:rPr>
                <w:sz w:val="16"/>
                <w:szCs w:val="16"/>
              </w:rPr>
              <w:t xml:space="preserve"> provided with digital skills to improve their employability, disaggregated by gender, geographic areas</w:t>
            </w:r>
          </w:p>
          <w:p w14:paraId="2710F93A" w14:textId="46CBEB66" w:rsidR="00F068A9" w:rsidRPr="007416E3" w:rsidRDefault="00F068A9" w:rsidP="002C28A9">
            <w:pPr>
              <w:spacing w:line="259" w:lineRule="auto"/>
              <w:jc w:val="both"/>
              <w:rPr>
                <w:b/>
                <w:bCs/>
                <w:iCs/>
                <w:color w:val="FF0000"/>
                <w:sz w:val="16"/>
                <w:szCs w:val="16"/>
              </w:rPr>
            </w:pPr>
            <w:r w:rsidRPr="003048C9">
              <w:rPr>
                <w:b/>
                <w:sz w:val="16"/>
                <w:szCs w:val="16"/>
              </w:rPr>
              <w:t xml:space="preserve">B: </w:t>
            </w:r>
            <w:r w:rsidRPr="003048C9">
              <w:rPr>
                <w:sz w:val="16"/>
                <w:szCs w:val="16"/>
              </w:rPr>
              <w:t xml:space="preserve">0 </w:t>
            </w:r>
            <w:r w:rsidRPr="003048C9">
              <w:rPr>
                <w:b/>
                <w:sz w:val="16"/>
                <w:szCs w:val="16"/>
              </w:rPr>
              <w:t xml:space="preserve">T: </w:t>
            </w:r>
            <w:r w:rsidRPr="003048C9">
              <w:rPr>
                <w:sz w:val="16"/>
                <w:szCs w:val="16"/>
              </w:rPr>
              <w:t>50 (40% women</w:t>
            </w:r>
            <w:r>
              <w:rPr>
                <w:sz w:val="16"/>
                <w:szCs w:val="16"/>
              </w:rPr>
              <w:t>-led</w:t>
            </w:r>
            <w:r w:rsidRPr="003048C9">
              <w:rPr>
                <w:sz w:val="16"/>
                <w:szCs w:val="16"/>
              </w:rPr>
              <w:t>, 40% m</w:t>
            </w:r>
            <w:r>
              <w:rPr>
                <w:sz w:val="16"/>
                <w:szCs w:val="16"/>
              </w:rPr>
              <w:t>ale-led</w:t>
            </w:r>
            <w:r w:rsidRPr="003048C9">
              <w:rPr>
                <w:sz w:val="16"/>
                <w:szCs w:val="16"/>
              </w:rPr>
              <w:t xml:space="preserve">, 20% </w:t>
            </w:r>
            <w:r w:rsidRPr="007416E3">
              <w:rPr>
                <w:color w:val="FF0000"/>
                <w:sz w:val="16"/>
                <w:szCs w:val="16"/>
              </w:rPr>
              <w:t xml:space="preserve">led by persons with disabilities; 60% Urban; 40% Rural) </w:t>
            </w:r>
          </w:p>
          <w:p w14:paraId="37230376" w14:textId="77777777" w:rsidR="00F068A9" w:rsidRDefault="00F068A9" w:rsidP="002C28A9">
            <w:pPr>
              <w:jc w:val="both"/>
              <w:rPr>
                <w:b/>
                <w:bCs/>
                <w:iCs/>
                <w:sz w:val="16"/>
                <w:szCs w:val="16"/>
              </w:rPr>
            </w:pPr>
          </w:p>
          <w:p w14:paraId="5135E336" w14:textId="1CADE31A" w:rsidR="00F068A9" w:rsidRPr="003048C9" w:rsidRDefault="00F068A9" w:rsidP="002C28A9">
            <w:pPr>
              <w:jc w:val="both"/>
              <w:rPr>
                <w:sz w:val="16"/>
                <w:szCs w:val="16"/>
              </w:rPr>
            </w:pPr>
            <w:r w:rsidRPr="003048C9">
              <w:rPr>
                <w:b/>
                <w:bCs/>
                <w:iCs/>
                <w:sz w:val="16"/>
                <w:szCs w:val="16"/>
              </w:rPr>
              <w:t xml:space="preserve">I: 1.4.4. </w:t>
            </w:r>
            <w:r w:rsidRPr="003048C9">
              <w:rPr>
                <w:iCs/>
                <w:sz w:val="16"/>
                <w:szCs w:val="16"/>
              </w:rPr>
              <w:t xml:space="preserve"># of </w:t>
            </w:r>
            <w:r w:rsidR="00C54D28">
              <w:rPr>
                <w:iCs/>
                <w:sz w:val="16"/>
                <w:szCs w:val="16"/>
              </w:rPr>
              <w:t>MSMEs</w:t>
            </w:r>
            <w:r w:rsidRPr="003048C9">
              <w:rPr>
                <w:iCs/>
                <w:sz w:val="16"/>
                <w:szCs w:val="16"/>
              </w:rPr>
              <w:t xml:space="preserve"> utilizing supplier development platforms for inclusive </w:t>
            </w:r>
            <w:r w:rsidRPr="003048C9">
              <w:rPr>
                <w:sz w:val="16"/>
                <w:szCs w:val="16"/>
              </w:rPr>
              <w:t>and sustainable value chains.</w:t>
            </w:r>
          </w:p>
          <w:p w14:paraId="77A813B0" w14:textId="18128DE3" w:rsidR="00F068A9" w:rsidRPr="003048C9" w:rsidRDefault="00F068A9" w:rsidP="002C28A9">
            <w:pPr>
              <w:jc w:val="both"/>
              <w:rPr>
                <w:b/>
                <w:bCs/>
                <w:iCs/>
                <w:sz w:val="16"/>
                <w:szCs w:val="16"/>
              </w:rPr>
            </w:pPr>
            <w:r w:rsidRPr="003048C9">
              <w:rPr>
                <w:b/>
                <w:bCs/>
                <w:sz w:val="16"/>
                <w:szCs w:val="16"/>
              </w:rPr>
              <w:t>B</w:t>
            </w:r>
            <w:r w:rsidRPr="003048C9">
              <w:rPr>
                <w:b/>
                <w:sz w:val="16"/>
                <w:szCs w:val="16"/>
                <w:lang w:val="en-GB"/>
              </w:rPr>
              <w:t xml:space="preserve">: </w:t>
            </w:r>
            <w:r w:rsidRPr="003048C9">
              <w:rPr>
                <w:bCs/>
                <w:sz w:val="16"/>
                <w:szCs w:val="16"/>
                <w:lang w:val="en-GB"/>
              </w:rPr>
              <w:t xml:space="preserve">0 </w:t>
            </w:r>
            <w:r w:rsidRPr="003048C9">
              <w:rPr>
                <w:b/>
                <w:sz w:val="16"/>
                <w:szCs w:val="16"/>
                <w:lang w:val="en-GB"/>
              </w:rPr>
              <w:t>T</w:t>
            </w:r>
            <w:r w:rsidRPr="003048C9">
              <w:rPr>
                <w:b/>
                <w:bCs/>
                <w:iCs/>
                <w:sz w:val="16"/>
                <w:szCs w:val="16"/>
              </w:rPr>
              <w:t xml:space="preserve">: </w:t>
            </w:r>
            <w:r w:rsidRPr="003048C9">
              <w:rPr>
                <w:iCs/>
                <w:sz w:val="16"/>
                <w:szCs w:val="16"/>
              </w:rPr>
              <w:t>20</w:t>
            </w:r>
          </w:p>
          <w:p w14:paraId="06D37625" w14:textId="77777777" w:rsidR="00F068A9" w:rsidRDefault="00F068A9" w:rsidP="002C28A9">
            <w:pPr>
              <w:jc w:val="both"/>
              <w:rPr>
                <w:b/>
                <w:bCs/>
                <w:sz w:val="16"/>
                <w:szCs w:val="16"/>
                <w:lang w:val="en-GB"/>
              </w:rPr>
            </w:pPr>
          </w:p>
          <w:p w14:paraId="0608457F" w14:textId="351FC92F" w:rsidR="00F068A9" w:rsidRPr="003048C9" w:rsidRDefault="00F068A9" w:rsidP="002C28A9">
            <w:pPr>
              <w:jc w:val="both"/>
              <w:rPr>
                <w:iCs/>
                <w:sz w:val="16"/>
                <w:szCs w:val="16"/>
              </w:rPr>
            </w:pPr>
            <w:r w:rsidRPr="003048C9">
              <w:rPr>
                <w:b/>
                <w:bCs/>
                <w:sz w:val="16"/>
                <w:szCs w:val="16"/>
                <w:lang w:val="en-GB"/>
              </w:rPr>
              <w:t>I:</w:t>
            </w:r>
            <w:r w:rsidRPr="003048C9">
              <w:rPr>
                <w:b/>
                <w:iCs/>
                <w:sz w:val="16"/>
                <w:szCs w:val="16"/>
              </w:rPr>
              <w:t xml:space="preserve"> 1.4.5</w:t>
            </w:r>
            <w:r w:rsidRPr="003048C9">
              <w:rPr>
                <w:bCs/>
                <w:iCs/>
                <w:sz w:val="16"/>
                <w:szCs w:val="16"/>
              </w:rPr>
              <w:t xml:space="preserve">. # of smallholders’ cooperatives </w:t>
            </w:r>
            <w:r w:rsidRPr="00C54D28">
              <w:rPr>
                <w:bCs/>
                <w:iCs/>
                <w:sz w:val="16"/>
                <w:szCs w:val="16"/>
              </w:rPr>
              <w:t>[focusing</w:t>
            </w:r>
            <w:r w:rsidRPr="00C54D28">
              <w:rPr>
                <w:iCs/>
                <w:sz w:val="16"/>
                <w:szCs w:val="16"/>
              </w:rPr>
              <w:t xml:space="preserve"> on women and youth</w:t>
            </w:r>
            <w:r w:rsidRPr="003048C9">
              <w:rPr>
                <w:iCs/>
                <w:sz w:val="16"/>
                <w:szCs w:val="16"/>
              </w:rPr>
              <w:t xml:space="preserve">] supported to access markets and value chains </w:t>
            </w:r>
          </w:p>
          <w:p w14:paraId="065EC4AD" w14:textId="055A18B3" w:rsidR="00F068A9" w:rsidRPr="003048C9" w:rsidRDefault="00F068A9" w:rsidP="002C28A9">
            <w:pPr>
              <w:jc w:val="both"/>
              <w:rPr>
                <w:iCs/>
                <w:sz w:val="16"/>
                <w:szCs w:val="16"/>
              </w:rPr>
            </w:pPr>
            <w:r w:rsidRPr="003048C9">
              <w:rPr>
                <w:b/>
                <w:iCs/>
                <w:sz w:val="16"/>
                <w:szCs w:val="16"/>
              </w:rPr>
              <w:t>B:</w:t>
            </w:r>
            <w:r w:rsidRPr="003048C9">
              <w:rPr>
                <w:iCs/>
                <w:sz w:val="16"/>
                <w:szCs w:val="16"/>
              </w:rPr>
              <w:t xml:space="preserve"> 195</w:t>
            </w:r>
            <w:r w:rsidRPr="003048C9">
              <w:rPr>
                <w:b/>
                <w:bCs/>
                <w:iCs/>
                <w:sz w:val="16"/>
                <w:szCs w:val="16"/>
                <w:lang w:val="en-GB"/>
              </w:rPr>
              <w:t xml:space="preserve"> T</w:t>
            </w:r>
            <w:r w:rsidRPr="003048C9">
              <w:rPr>
                <w:b/>
                <w:iCs/>
                <w:sz w:val="16"/>
                <w:szCs w:val="16"/>
              </w:rPr>
              <w:t xml:space="preserve">: </w:t>
            </w:r>
            <w:r w:rsidRPr="003048C9">
              <w:rPr>
                <w:iCs/>
                <w:sz w:val="16"/>
                <w:szCs w:val="16"/>
              </w:rPr>
              <w:t>350</w:t>
            </w:r>
          </w:p>
        </w:tc>
        <w:tc>
          <w:tcPr>
            <w:tcW w:w="790" w:type="pct"/>
            <w:vMerge/>
            <w:vAlign w:val="center"/>
          </w:tcPr>
          <w:p w14:paraId="7CABC26A" w14:textId="54F05A51" w:rsidR="00F068A9" w:rsidRPr="003048C9" w:rsidRDefault="00F068A9" w:rsidP="002C28A9">
            <w:pPr>
              <w:spacing w:line="259" w:lineRule="auto"/>
              <w:jc w:val="both"/>
              <w:rPr>
                <w:iCs/>
                <w:sz w:val="16"/>
                <w:szCs w:val="16"/>
              </w:rPr>
            </w:pPr>
          </w:p>
        </w:tc>
        <w:tc>
          <w:tcPr>
            <w:tcW w:w="526" w:type="pct"/>
            <w:vMerge/>
            <w:tcMar>
              <w:top w:w="15" w:type="dxa"/>
              <w:left w:w="108" w:type="dxa"/>
              <w:bottom w:w="0" w:type="dxa"/>
              <w:right w:w="108" w:type="dxa"/>
            </w:tcMar>
            <w:vAlign w:val="center"/>
          </w:tcPr>
          <w:p w14:paraId="644E44BB" w14:textId="77777777" w:rsidR="00F068A9" w:rsidRPr="003048C9" w:rsidRDefault="00F068A9" w:rsidP="002C28A9">
            <w:pPr>
              <w:rPr>
                <w:bCs/>
                <w:i/>
                <w:color w:val="000000"/>
                <w:sz w:val="16"/>
                <w:szCs w:val="16"/>
              </w:rPr>
            </w:pPr>
          </w:p>
        </w:tc>
      </w:tr>
    </w:tbl>
    <w:p w14:paraId="551F54FB" w14:textId="77777777" w:rsidR="00290960" w:rsidRDefault="00290960">
      <w:r>
        <w:br w:type="page"/>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29" w:type="dxa"/>
          <w:right w:w="29" w:type="dxa"/>
        </w:tblCellMar>
        <w:tblLook w:val="00A0" w:firstRow="1" w:lastRow="0" w:firstColumn="1" w:lastColumn="0" w:noHBand="0" w:noVBand="0"/>
      </w:tblPr>
      <w:tblGrid>
        <w:gridCol w:w="2491"/>
        <w:gridCol w:w="2113"/>
        <w:gridCol w:w="4004"/>
        <w:gridCol w:w="1845"/>
        <w:gridCol w:w="1845"/>
        <w:gridCol w:w="1228"/>
      </w:tblGrid>
      <w:tr w:rsidR="00C6760D" w:rsidRPr="003048C9" w14:paraId="7D165BFF" w14:textId="77777777" w:rsidTr="00C6760D">
        <w:tc>
          <w:tcPr>
            <w:tcW w:w="921" w:type="pct"/>
            <w:vMerge w:val="restart"/>
            <w:shd w:val="clear" w:color="auto" w:fill="FFFFFF" w:themeFill="background1"/>
            <w:tcMar>
              <w:top w:w="72" w:type="dxa"/>
              <w:left w:w="144" w:type="dxa"/>
              <w:bottom w:w="72" w:type="dxa"/>
              <w:right w:w="144" w:type="dxa"/>
            </w:tcMar>
            <w:vAlign w:val="center"/>
          </w:tcPr>
          <w:p w14:paraId="38F1F8AE" w14:textId="6A4ADD79" w:rsidR="00C6760D" w:rsidRPr="003048C9" w:rsidRDefault="00C6760D" w:rsidP="002C28A9">
            <w:pPr>
              <w:spacing w:line="259" w:lineRule="auto"/>
              <w:jc w:val="both"/>
              <w:rPr>
                <w:bCs/>
                <w:sz w:val="16"/>
                <w:szCs w:val="16"/>
              </w:rPr>
            </w:pPr>
            <w:r w:rsidRPr="003048C9">
              <w:rPr>
                <w:b/>
                <w:sz w:val="16"/>
                <w:szCs w:val="16"/>
              </w:rPr>
              <w:lastRenderedPageBreak/>
              <w:t>I:2.2.1.</w:t>
            </w:r>
            <w:r w:rsidRPr="003048C9">
              <w:rPr>
                <w:bCs/>
                <w:sz w:val="16"/>
                <w:szCs w:val="16"/>
              </w:rPr>
              <w:t xml:space="preserve"> Voter turnout disaggregated by sex, age</w:t>
            </w:r>
            <w:r>
              <w:rPr>
                <w:bCs/>
                <w:sz w:val="16"/>
                <w:szCs w:val="16"/>
              </w:rPr>
              <w:t xml:space="preserve"> and</w:t>
            </w:r>
            <w:r w:rsidRPr="003048C9">
              <w:rPr>
                <w:bCs/>
                <w:sz w:val="16"/>
                <w:szCs w:val="16"/>
              </w:rPr>
              <w:t xml:space="preserve"> excluded groups</w:t>
            </w:r>
          </w:p>
          <w:p w14:paraId="35DE0773" w14:textId="12D693F7" w:rsidR="00C6760D" w:rsidRPr="003048C9" w:rsidRDefault="00C6760D" w:rsidP="002C28A9">
            <w:pPr>
              <w:jc w:val="both"/>
              <w:rPr>
                <w:bCs/>
                <w:sz w:val="16"/>
                <w:szCs w:val="16"/>
                <w:lang w:val="en-GB"/>
              </w:rPr>
            </w:pPr>
            <w:r w:rsidRPr="003048C9">
              <w:rPr>
                <w:b/>
                <w:sz w:val="16"/>
                <w:szCs w:val="16"/>
                <w:lang w:val="en-GB"/>
              </w:rPr>
              <w:t xml:space="preserve">B: </w:t>
            </w:r>
            <w:r w:rsidRPr="003048C9">
              <w:rPr>
                <w:bCs/>
                <w:sz w:val="16"/>
                <w:szCs w:val="16"/>
                <w:lang w:val="en-GB"/>
              </w:rPr>
              <w:t xml:space="preserve">65.99%, 57% women, 43% male, 38% under 35% </w:t>
            </w:r>
          </w:p>
          <w:p w14:paraId="21D09142" w14:textId="77777777" w:rsidR="00C6760D" w:rsidRPr="003048C9" w:rsidRDefault="00C6760D" w:rsidP="002C28A9">
            <w:pPr>
              <w:jc w:val="both"/>
              <w:rPr>
                <w:bCs/>
                <w:sz w:val="16"/>
                <w:szCs w:val="16"/>
              </w:rPr>
            </w:pPr>
            <w:r w:rsidRPr="003048C9">
              <w:rPr>
                <w:b/>
                <w:sz w:val="16"/>
                <w:szCs w:val="16"/>
                <w:lang w:val="en-GB"/>
              </w:rPr>
              <w:t>T</w:t>
            </w:r>
            <w:r w:rsidRPr="003048C9">
              <w:rPr>
                <w:bCs/>
                <w:sz w:val="16"/>
                <w:szCs w:val="16"/>
              </w:rPr>
              <w:t>: Above national average of &gt; 70%, 60% females, 50% under 35s</w:t>
            </w:r>
          </w:p>
          <w:p w14:paraId="59615995" w14:textId="77777777" w:rsidR="00C6760D" w:rsidRPr="003048C9" w:rsidRDefault="00C6760D" w:rsidP="002C28A9">
            <w:pPr>
              <w:spacing w:line="259" w:lineRule="auto"/>
              <w:jc w:val="both"/>
              <w:rPr>
                <w:b/>
                <w:sz w:val="16"/>
                <w:szCs w:val="16"/>
              </w:rPr>
            </w:pPr>
          </w:p>
          <w:p w14:paraId="06B68359" w14:textId="77777777" w:rsidR="00C6760D" w:rsidRPr="003048C9" w:rsidRDefault="00C6760D" w:rsidP="002C28A9">
            <w:pPr>
              <w:spacing w:line="259" w:lineRule="auto"/>
              <w:jc w:val="both"/>
              <w:rPr>
                <w:bCs/>
                <w:sz w:val="16"/>
                <w:szCs w:val="16"/>
              </w:rPr>
            </w:pPr>
            <w:r w:rsidRPr="003048C9">
              <w:rPr>
                <w:b/>
                <w:sz w:val="16"/>
                <w:szCs w:val="16"/>
              </w:rPr>
              <w:t>I: 2.2.2</w:t>
            </w:r>
            <w:r w:rsidRPr="003048C9">
              <w:rPr>
                <w:bCs/>
                <w:sz w:val="16"/>
                <w:szCs w:val="16"/>
              </w:rPr>
              <w:t>. % of seats held by women in national parliaments and local governments</w:t>
            </w:r>
          </w:p>
          <w:p w14:paraId="22D9951F" w14:textId="2640F1D8" w:rsidR="00C6760D" w:rsidRPr="003048C9" w:rsidRDefault="00C6760D" w:rsidP="002C28A9">
            <w:pPr>
              <w:jc w:val="both"/>
              <w:rPr>
                <w:b/>
                <w:sz w:val="16"/>
                <w:szCs w:val="16"/>
                <w:lang w:val="en-GB"/>
              </w:rPr>
            </w:pPr>
            <w:r w:rsidRPr="003048C9">
              <w:rPr>
                <w:b/>
                <w:sz w:val="16"/>
                <w:szCs w:val="16"/>
                <w:lang w:val="en-GB"/>
              </w:rPr>
              <w:t xml:space="preserve">B: </w:t>
            </w:r>
            <w:r w:rsidRPr="003048C9">
              <w:rPr>
                <w:bCs/>
                <w:sz w:val="16"/>
                <w:szCs w:val="16"/>
                <w:lang w:val="en-GB"/>
              </w:rPr>
              <w:t>4</w:t>
            </w:r>
            <w:r>
              <w:rPr>
                <w:bCs/>
                <w:sz w:val="16"/>
                <w:szCs w:val="16"/>
                <w:lang w:val="en-GB"/>
              </w:rPr>
              <w:t>6</w:t>
            </w:r>
            <w:r w:rsidRPr="003048C9">
              <w:rPr>
                <w:bCs/>
                <w:sz w:val="16"/>
                <w:szCs w:val="16"/>
                <w:lang w:val="en-GB"/>
              </w:rPr>
              <w:t>% women representation;</w:t>
            </w:r>
            <w:r w:rsidRPr="003048C9">
              <w:rPr>
                <w:b/>
                <w:sz w:val="16"/>
                <w:szCs w:val="16"/>
                <w:lang w:val="en-GB"/>
              </w:rPr>
              <w:t xml:space="preserve"> </w:t>
            </w:r>
          </w:p>
          <w:p w14:paraId="478D92C2" w14:textId="6ABF44F2" w:rsidR="00C6760D" w:rsidRPr="00290960" w:rsidRDefault="00C6760D" w:rsidP="002C28A9">
            <w:pPr>
              <w:jc w:val="both"/>
              <w:rPr>
                <w:bCs/>
                <w:sz w:val="16"/>
                <w:szCs w:val="16"/>
              </w:rPr>
            </w:pPr>
            <w:r w:rsidRPr="003048C9">
              <w:rPr>
                <w:b/>
                <w:sz w:val="16"/>
                <w:szCs w:val="16"/>
                <w:lang w:val="en-GB"/>
              </w:rPr>
              <w:t>T:</w:t>
            </w:r>
            <w:r w:rsidRPr="003048C9">
              <w:rPr>
                <w:bCs/>
                <w:sz w:val="16"/>
                <w:szCs w:val="16"/>
              </w:rPr>
              <w:t xml:space="preserve"> At least 50% women</w:t>
            </w:r>
          </w:p>
        </w:tc>
        <w:tc>
          <w:tcPr>
            <w:tcW w:w="781" w:type="pct"/>
            <w:vAlign w:val="center"/>
          </w:tcPr>
          <w:p w14:paraId="1D4405D4" w14:textId="664CF4C2" w:rsidR="00C6760D" w:rsidRPr="003048C9" w:rsidRDefault="00C6760D" w:rsidP="002C28A9">
            <w:pPr>
              <w:spacing w:line="259" w:lineRule="auto"/>
              <w:jc w:val="both"/>
              <w:rPr>
                <w:b/>
                <w:sz w:val="16"/>
                <w:szCs w:val="16"/>
              </w:rPr>
            </w:pPr>
            <w:r>
              <w:rPr>
                <w:b/>
                <w:bCs/>
                <w:sz w:val="16"/>
                <w:szCs w:val="16"/>
              </w:rPr>
              <w:t>Source</w:t>
            </w:r>
            <w:r w:rsidRPr="003048C9">
              <w:rPr>
                <w:bCs/>
                <w:sz w:val="16"/>
                <w:szCs w:val="16"/>
              </w:rPr>
              <w:t xml:space="preserve">: Sectoral </w:t>
            </w:r>
            <w:r>
              <w:rPr>
                <w:bCs/>
                <w:sz w:val="16"/>
                <w:szCs w:val="16"/>
              </w:rPr>
              <w:t>r</w:t>
            </w:r>
            <w:r w:rsidRPr="003048C9">
              <w:rPr>
                <w:bCs/>
                <w:sz w:val="16"/>
                <w:szCs w:val="16"/>
              </w:rPr>
              <w:t>eport</w:t>
            </w:r>
            <w:r>
              <w:rPr>
                <w:bCs/>
                <w:sz w:val="16"/>
                <w:szCs w:val="16"/>
              </w:rPr>
              <w:t xml:space="preserve"> and studies</w:t>
            </w:r>
            <w:r w:rsidRPr="003048C9">
              <w:rPr>
                <w:bCs/>
                <w:sz w:val="16"/>
                <w:szCs w:val="16"/>
              </w:rPr>
              <w:t>,</w:t>
            </w:r>
            <w:r>
              <w:rPr>
                <w:bCs/>
                <w:sz w:val="16"/>
                <w:szCs w:val="16"/>
              </w:rPr>
              <w:t xml:space="preserve"> LCS ;</w:t>
            </w:r>
            <w:r w:rsidRPr="003048C9">
              <w:rPr>
                <w:bCs/>
                <w:sz w:val="16"/>
                <w:szCs w:val="16"/>
              </w:rPr>
              <w:t xml:space="preserve"> DHS, Census Reports. Commissioned Studies</w:t>
            </w:r>
            <w:r>
              <w:rPr>
                <w:bCs/>
                <w:sz w:val="16"/>
                <w:szCs w:val="16"/>
              </w:rPr>
              <w:t>;</w:t>
            </w:r>
            <w:r w:rsidRPr="003048C9">
              <w:rPr>
                <w:bCs/>
                <w:sz w:val="16"/>
                <w:szCs w:val="16"/>
              </w:rPr>
              <w:t xml:space="preserve"> </w:t>
            </w:r>
            <w:r>
              <w:rPr>
                <w:bCs/>
                <w:sz w:val="16"/>
                <w:szCs w:val="16"/>
              </w:rPr>
              <w:t>HDRs</w:t>
            </w:r>
            <w:r w:rsidRPr="003048C9">
              <w:rPr>
                <w:bCs/>
                <w:sz w:val="16"/>
                <w:szCs w:val="16"/>
              </w:rPr>
              <w:t>, CSOs, Parliamentary Reports, Aggregate Indices</w:t>
            </w:r>
            <w:r>
              <w:rPr>
                <w:bCs/>
                <w:sz w:val="16"/>
                <w:szCs w:val="16"/>
              </w:rPr>
              <w:t>,</w:t>
            </w:r>
            <w:r w:rsidRPr="003048C9">
              <w:rPr>
                <w:bCs/>
                <w:sz w:val="16"/>
                <w:szCs w:val="16"/>
                <w:vertAlign w:val="superscript"/>
              </w:rPr>
              <w:footnoteReference w:id="19"/>
            </w:r>
            <w:r>
              <w:rPr>
                <w:bCs/>
                <w:sz w:val="16"/>
                <w:szCs w:val="16"/>
              </w:rPr>
              <w:t>State of the Nation Address</w:t>
            </w:r>
            <w:r w:rsidRPr="003048C9">
              <w:rPr>
                <w:bCs/>
                <w:sz w:val="16"/>
                <w:szCs w:val="16"/>
              </w:rPr>
              <w:t xml:space="preserve">, </w:t>
            </w:r>
          </w:p>
          <w:p w14:paraId="55A05853" w14:textId="260D1D31" w:rsidR="00C6760D" w:rsidRPr="003048C9" w:rsidRDefault="00C6760D" w:rsidP="002C28A9">
            <w:pPr>
              <w:spacing w:line="259" w:lineRule="auto"/>
              <w:jc w:val="both"/>
              <w:rPr>
                <w:b/>
                <w:sz w:val="16"/>
                <w:szCs w:val="16"/>
              </w:rPr>
            </w:pPr>
            <w:r w:rsidRPr="003048C9">
              <w:rPr>
                <w:b/>
                <w:sz w:val="16"/>
                <w:szCs w:val="16"/>
              </w:rPr>
              <w:t>F</w:t>
            </w:r>
            <w:r>
              <w:rPr>
                <w:b/>
                <w:sz w:val="16"/>
                <w:szCs w:val="16"/>
              </w:rPr>
              <w:t>requency</w:t>
            </w:r>
            <w:r w:rsidRPr="003048C9">
              <w:rPr>
                <w:b/>
                <w:sz w:val="16"/>
                <w:szCs w:val="16"/>
              </w:rPr>
              <w:t xml:space="preserve">: </w:t>
            </w:r>
            <w:r w:rsidRPr="003048C9">
              <w:rPr>
                <w:bCs/>
                <w:sz w:val="16"/>
                <w:szCs w:val="16"/>
              </w:rPr>
              <w:t>Annual/b</w:t>
            </w:r>
            <w:r>
              <w:rPr>
                <w:bCs/>
                <w:sz w:val="16"/>
                <w:szCs w:val="16"/>
              </w:rPr>
              <w:t>iennial</w:t>
            </w:r>
          </w:p>
          <w:p w14:paraId="03695ED8" w14:textId="31569796" w:rsidR="00C6760D" w:rsidRPr="003048C9" w:rsidRDefault="00C6760D" w:rsidP="002C28A9">
            <w:pPr>
              <w:spacing w:line="259" w:lineRule="auto"/>
              <w:jc w:val="both"/>
              <w:rPr>
                <w:bCs/>
                <w:sz w:val="16"/>
                <w:szCs w:val="16"/>
              </w:rPr>
            </w:pPr>
            <w:r w:rsidRPr="003048C9">
              <w:rPr>
                <w:b/>
                <w:sz w:val="16"/>
                <w:szCs w:val="16"/>
              </w:rPr>
              <w:t>R</w:t>
            </w:r>
            <w:r>
              <w:rPr>
                <w:b/>
                <w:sz w:val="16"/>
                <w:szCs w:val="16"/>
              </w:rPr>
              <w:t>esponsibility</w:t>
            </w:r>
            <w:r w:rsidRPr="003048C9">
              <w:rPr>
                <w:bCs/>
                <w:sz w:val="16"/>
                <w:szCs w:val="16"/>
              </w:rPr>
              <w:t xml:space="preserve">: </w:t>
            </w:r>
            <w:r>
              <w:rPr>
                <w:color w:val="000000"/>
                <w:sz w:val="16"/>
                <w:szCs w:val="16"/>
                <w:lang w:val="en-GB"/>
              </w:rPr>
              <w:t>StatsSA</w:t>
            </w:r>
            <w:r>
              <w:rPr>
                <w:bCs/>
                <w:sz w:val="16"/>
                <w:szCs w:val="16"/>
              </w:rPr>
              <w:t xml:space="preserve"> </w:t>
            </w:r>
          </w:p>
        </w:tc>
        <w:tc>
          <w:tcPr>
            <w:tcW w:w="1480" w:type="pct"/>
            <w:tcMar>
              <w:top w:w="72" w:type="dxa"/>
              <w:left w:w="144" w:type="dxa"/>
              <w:bottom w:w="72" w:type="dxa"/>
              <w:right w:w="144" w:type="dxa"/>
            </w:tcMar>
            <w:vAlign w:val="center"/>
          </w:tcPr>
          <w:p w14:paraId="7C682D27" w14:textId="072C9515" w:rsidR="00C6760D" w:rsidRPr="003048C9" w:rsidRDefault="00C6760D" w:rsidP="002C28A9">
            <w:pPr>
              <w:pStyle w:val="CommentText"/>
              <w:jc w:val="both"/>
              <w:rPr>
                <w:sz w:val="16"/>
                <w:szCs w:val="16"/>
              </w:rPr>
            </w:pPr>
            <w:r w:rsidRPr="003048C9">
              <w:rPr>
                <w:b/>
                <w:iCs/>
                <w:sz w:val="16"/>
                <w:szCs w:val="16"/>
              </w:rPr>
              <w:t>Output 2.1: C</w:t>
            </w:r>
            <w:r w:rsidRPr="003048C9">
              <w:rPr>
                <w:b/>
                <w:sz w:val="16"/>
                <w:szCs w:val="16"/>
              </w:rPr>
              <w:t xml:space="preserve">apacities developed across </w:t>
            </w:r>
            <w:r>
              <w:rPr>
                <w:b/>
                <w:sz w:val="16"/>
                <w:szCs w:val="16"/>
              </w:rPr>
              <w:t>G</w:t>
            </w:r>
            <w:r w:rsidRPr="003048C9">
              <w:rPr>
                <w:b/>
                <w:sz w:val="16"/>
                <w:szCs w:val="16"/>
              </w:rPr>
              <w:t xml:space="preserve">overnment to integrate the 2030 Agenda, Paris Agreement and other international agreements in development plans and budgets, and to analyse progress towards the </w:t>
            </w:r>
            <w:r>
              <w:rPr>
                <w:b/>
                <w:sz w:val="16"/>
                <w:szCs w:val="16"/>
              </w:rPr>
              <w:t>Sustainable Development Goals</w:t>
            </w:r>
            <w:r w:rsidRPr="003048C9">
              <w:rPr>
                <w:b/>
                <w:sz w:val="16"/>
                <w:szCs w:val="16"/>
              </w:rPr>
              <w:t xml:space="preserve">, using innovative and data-driven solutions </w:t>
            </w:r>
            <w:r w:rsidRPr="0061190D">
              <w:rPr>
                <w:bCs/>
                <w:sz w:val="16"/>
                <w:szCs w:val="16"/>
              </w:rPr>
              <w:t>(</w:t>
            </w:r>
            <w:r w:rsidRPr="0061190D">
              <w:rPr>
                <w:bCs/>
                <w:i/>
                <w:iCs/>
                <w:sz w:val="16"/>
                <w:szCs w:val="16"/>
              </w:rPr>
              <w:t>SP Output 1.1.1</w:t>
            </w:r>
            <w:r w:rsidRPr="0061190D">
              <w:rPr>
                <w:bCs/>
                <w:sz w:val="16"/>
                <w:szCs w:val="16"/>
              </w:rPr>
              <w:t>)</w:t>
            </w:r>
          </w:p>
          <w:p w14:paraId="43992335" w14:textId="77777777" w:rsidR="00C6760D" w:rsidRPr="003048C9" w:rsidRDefault="00C6760D" w:rsidP="002C28A9">
            <w:pPr>
              <w:jc w:val="both"/>
              <w:rPr>
                <w:bCs/>
                <w:iCs/>
                <w:sz w:val="16"/>
                <w:szCs w:val="16"/>
              </w:rPr>
            </w:pPr>
          </w:p>
          <w:p w14:paraId="64E893C6" w14:textId="1815AA02" w:rsidR="00C6760D" w:rsidRPr="003048C9" w:rsidRDefault="00C6760D" w:rsidP="002C28A9">
            <w:pPr>
              <w:jc w:val="both"/>
              <w:rPr>
                <w:sz w:val="16"/>
                <w:szCs w:val="16"/>
              </w:rPr>
            </w:pPr>
            <w:r w:rsidRPr="003048C9">
              <w:rPr>
                <w:b/>
                <w:iCs/>
                <w:sz w:val="16"/>
                <w:szCs w:val="16"/>
              </w:rPr>
              <w:t>I. 2.1.1</w:t>
            </w:r>
            <w:r w:rsidRPr="003048C9">
              <w:rPr>
                <w:bCs/>
                <w:iCs/>
                <w:sz w:val="16"/>
                <w:szCs w:val="16"/>
              </w:rPr>
              <w:t>: # of new collaborative knowledge products produced</w:t>
            </w:r>
            <w:r w:rsidRPr="003048C9">
              <w:rPr>
                <w:sz w:val="16"/>
                <w:szCs w:val="16"/>
              </w:rPr>
              <w:t xml:space="preserve"> on priority </w:t>
            </w:r>
            <w:r>
              <w:rPr>
                <w:sz w:val="16"/>
                <w:szCs w:val="16"/>
              </w:rPr>
              <w:t>Goals</w:t>
            </w:r>
            <w:r w:rsidRPr="003048C9">
              <w:rPr>
                <w:sz w:val="16"/>
                <w:szCs w:val="16"/>
              </w:rPr>
              <w:t>, COVID</w:t>
            </w:r>
            <w:r>
              <w:rPr>
                <w:sz w:val="16"/>
                <w:szCs w:val="16"/>
              </w:rPr>
              <w:t>-</w:t>
            </w:r>
            <w:r w:rsidRPr="003048C9">
              <w:rPr>
                <w:sz w:val="16"/>
                <w:szCs w:val="16"/>
              </w:rPr>
              <w:t xml:space="preserve">19 and South-South initiatives. </w:t>
            </w:r>
          </w:p>
          <w:p w14:paraId="497A05DF" w14:textId="1A3837BB" w:rsidR="00C6760D" w:rsidRPr="003048C9" w:rsidRDefault="00C6760D" w:rsidP="002C28A9">
            <w:pPr>
              <w:spacing w:line="259" w:lineRule="auto"/>
              <w:jc w:val="both"/>
              <w:rPr>
                <w:sz w:val="16"/>
                <w:szCs w:val="16"/>
              </w:rPr>
            </w:pPr>
            <w:r w:rsidRPr="003048C9">
              <w:rPr>
                <w:b/>
                <w:bCs/>
                <w:sz w:val="16"/>
                <w:szCs w:val="16"/>
              </w:rPr>
              <w:t>B</w:t>
            </w:r>
            <w:r w:rsidRPr="003048C9">
              <w:rPr>
                <w:sz w:val="16"/>
                <w:szCs w:val="16"/>
              </w:rPr>
              <w:t xml:space="preserve">: 0 </w:t>
            </w:r>
            <w:r w:rsidRPr="003048C9">
              <w:rPr>
                <w:b/>
                <w:bCs/>
                <w:sz w:val="16"/>
                <w:szCs w:val="16"/>
              </w:rPr>
              <w:t>T:</w:t>
            </w:r>
            <w:r w:rsidRPr="003048C9">
              <w:rPr>
                <w:sz w:val="16"/>
                <w:szCs w:val="16"/>
              </w:rPr>
              <w:t xml:space="preserve"> 5, incl. </w:t>
            </w:r>
            <w:r>
              <w:rPr>
                <w:sz w:val="16"/>
                <w:szCs w:val="16"/>
              </w:rPr>
              <w:t>national human development report</w:t>
            </w:r>
          </w:p>
          <w:p w14:paraId="4F0D925A" w14:textId="77777777" w:rsidR="00C6760D" w:rsidRDefault="00C6760D" w:rsidP="002C28A9">
            <w:pPr>
              <w:jc w:val="both"/>
              <w:rPr>
                <w:b/>
                <w:bCs/>
                <w:sz w:val="16"/>
                <w:szCs w:val="16"/>
              </w:rPr>
            </w:pPr>
          </w:p>
          <w:p w14:paraId="694007E9" w14:textId="23D9D4CB" w:rsidR="00C6760D" w:rsidRPr="003048C9" w:rsidRDefault="00C6760D" w:rsidP="002C28A9">
            <w:pPr>
              <w:jc w:val="both"/>
              <w:rPr>
                <w:bCs/>
                <w:iCs/>
                <w:sz w:val="16"/>
                <w:szCs w:val="16"/>
              </w:rPr>
            </w:pPr>
            <w:r w:rsidRPr="003048C9">
              <w:rPr>
                <w:b/>
                <w:bCs/>
                <w:sz w:val="16"/>
                <w:szCs w:val="16"/>
              </w:rPr>
              <w:t xml:space="preserve">I. </w:t>
            </w:r>
            <w:r w:rsidRPr="003048C9">
              <w:rPr>
                <w:b/>
                <w:bCs/>
                <w:iCs/>
                <w:sz w:val="16"/>
                <w:szCs w:val="16"/>
              </w:rPr>
              <w:t>2.1.2</w:t>
            </w:r>
            <w:r w:rsidRPr="003048C9">
              <w:rPr>
                <w:iCs/>
                <w:sz w:val="16"/>
                <w:szCs w:val="16"/>
              </w:rPr>
              <w:t xml:space="preserve">: # of innovative funding solutions for the advancement of </w:t>
            </w:r>
            <w:r>
              <w:rPr>
                <w:iCs/>
                <w:sz w:val="16"/>
                <w:szCs w:val="16"/>
              </w:rPr>
              <w:t>Sustainable Development Goals</w:t>
            </w:r>
            <w:r w:rsidRPr="003048C9">
              <w:rPr>
                <w:bCs/>
                <w:sz w:val="16"/>
                <w:szCs w:val="16"/>
                <w:vertAlign w:val="superscript"/>
              </w:rPr>
              <w:footnoteReference w:id="20"/>
            </w:r>
            <w:r w:rsidRPr="003048C9">
              <w:rPr>
                <w:bCs/>
                <w:sz w:val="16"/>
                <w:szCs w:val="16"/>
                <w:vertAlign w:val="superscript"/>
              </w:rPr>
              <w:t xml:space="preserve"> </w:t>
            </w:r>
          </w:p>
          <w:p w14:paraId="587C75EC" w14:textId="76C534E7" w:rsidR="00C6760D" w:rsidRPr="003048C9" w:rsidRDefault="00C6760D" w:rsidP="002C28A9">
            <w:pPr>
              <w:jc w:val="both"/>
              <w:rPr>
                <w:bCs/>
                <w:iCs/>
                <w:sz w:val="16"/>
                <w:szCs w:val="16"/>
              </w:rPr>
            </w:pPr>
            <w:r w:rsidRPr="003048C9">
              <w:rPr>
                <w:b/>
                <w:iCs/>
                <w:sz w:val="16"/>
                <w:szCs w:val="16"/>
              </w:rPr>
              <w:t>B</w:t>
            </w:r>
            <w:r w:rsidRPr="003048C9">
              <w:rPr>
                <w:b/>
                <w:sz w:val="16"/>
                <w:szCs w:val="16"/>
                <w:lang w:val="en-GB"/>
              </w:rPr>
              <w:t xml:space="preserve">: </w:t>
            </w:r>
            <w:r w:rsidRPr="003048C9">
              <w:rPr>
                <w:bCs/>
                <w:sz w:val="16"/>
                <w:szCs w:val="16"/>
                <w:lang w:val="en-GB"/>
              </w:rPr>
              <w:t xml:space="preserve">TBC </w:t>
            </w:r>
            <w:r w:rsidRPr="003048C9">
              <w:rPr>
                <w:b/>
                <w:sz w:val="16"/>
                <w:szCs w:val="16"/>
                <w:lang w:val="en-GB"/>
              </w:rPr>
              <w:t>T:</w:t>
            </w:r>
            <w:r w:rsidRPr="003048C9">
              <w:rPr>
                <w:iCs/>
                <w:sz w:val="16"/>
                <w:szCs w:val="16"/>
              </w:rPr>
              <w:t xml:space="preserve"> 4 </w:t>
            </w:r>
          </w:p>
        </w:tc>
        <w:tc>
          <w:tcPr>
            <w:tcW w:w="682" w:type="pct"/>
          </w:tcPr>
          <w:p w14:paraId="2FD23A0A" w14:textId="77777777" w:rsidR="00C6760D" w:rsidRDefault="00C6760D" w:rsidP="00C54D28">
            <w:pPr>
              <w:spacing w:line="259" w:lineRule="auto"/>
              <w:rPr>
                <w:iCs/>
                <w:sz w:val="16"/>
                <w:szCs w:val="16"/>
              </w:rPr>
            </w:pPr>
          </w:p>
        </w:tc>
        <w:tc>
          <w:tcPr>
            <w:tcW w:w="682" w:type="pct"/>
            <w:vAlign w:val="center"/>
          </w:tcPr>
          <w:p w14:paraId="59A647BE" w14:textId="608D8272" w:rsidR="00C6760D" w:rsidRDefault="00C6760D" w:rsidP="00C54D28">
            <w:pPr>
              <w:spacing w:line="259" w:lineRule="auto"/>
              <w:rPr>
                <w:iCs/>
                <w:sz w:val="16"/>
                <w:szCs w:val="16"/>
              </w:rPr>
            </w:pPr>
            <w:r>
              <w:rPr>
                <w:iCs/>
                <w:sz w:val="16"/>
                <w:szCs w:val="16"/>
              </w:rPr>
              <w:t xml:space="preserve">Government departments including DPME, </w:t>
            </w:r>
          </w:p>
          <w:p w14:paraId="3975430C" w14:textId="023E41A6" w:rsidR="00C6760D" w:rsidRDefault="00C6760D" w:rsidP="00C54D28">
            <w:pPr>
              <w:spacing w:line="259" w:lineRule="auto"/>
              <w:rPr>
                <w:iCs/>
                <w:sz w:val="16"/>
                <w:szCs w:val="16"/>
              </w:rPr>
            </w:pPr>
            <w:r>
              <w:rPr>
                <w:iCs/>
                <w:sz w:val="16"/>
                <w:szCs w:val="16"/>
              </w:rPr>
              <w:t xml:space="preserve">StatsSA </w:t>
            </w:r>
            <w:r w:rsidRPr="003048C9">
              <w:rPr>
                <w:iCs/>
                <w:sz w:val="16"/>
                <w:szCs w:val="16"/>
              </w:rPr>
              <w:t xml:space="preserve">; </w:t>
            </w:r>
          </w:p>
          <w:p w14:paraId="1365486B" w14:textId="77777777" w:rsidR="00C6760D" w:rsidRDefault="00C6760D" w:rsidP="00C54D28">
            <w:pPr>
              <w:spacing w:line="259" w:lineRule="auto"/>
              <w:rPr>
                <w:iCs/>
                <w:sz w:val="16"/>
                <w:szCs w:val="16"/>
              </w:rPr>
            </w:pPr>
            <w:r>
              <w:rPr>
                <w:iCs/>
                <w:sz w:val="16"/>
                <w:szCs w:val="16"/>
              </w:rPr>
              <w:t>Public Service Commission (PSC)</w:t>
            </w:r>
            <w:r w:rsidRPr="003048C9">
              <w:rPr>
                <w:iCs/>
                <w:sz w:val="16"/>
                <w:szCs w:val="16"/>
              </w:rPr>
              <w:t xml:space="preserve">, NPC, </w:t>
            </w:r>
            <w:r>
              <w:rPr>
                <w:iCs/>
                <w:sz w:val="16"/>
                <w:szCs w:val="16"/>
              </w:rPr>
              <w:t>t</w:t>
            </w:r>
            <w:r w:rsidRPr="003048C9">
              <w:rPr>
                <w:iCs/>
                <w:sz w:val="16"/>
                <w:szCs w:val="16"/>
              </w:rPr>
              <w:t xml:space="preserve">hink </w:t>
            </w:r>
            <w:r>
              <w:rPr>
                <w:iCs/>
                <w:sz w:val="16"/>
                <w:szCs w:val="16"/>
              </w:rPr>
              <w:t>t</w:t>
            </w:r>
            <w:r w:rsidRPr="003048C9">
              <w:rPr>
                <w:iCs/>
                <w:sz w:val="16"/>
                <w:szCs w:val="16"/>
              </w:rPr>
              <w:t xml:space="preserve">anks, </w:t>
            </w:r>
            <w:r>
              <w:rPr>
                <w:iCs/>
                <w:sz w:val="16"/>
                <w:szCs w:val="16"/>
              </w:rPr>
              <w:t>United Nations</w:t>
            </w:r>
            <w:r w:rsidRPr="003048C9">
              <w:rPr>
                <w:iCs/>
                <w:sz w:val="16"/>
                <w:szCs w:val="16"/>
              </w:rPr>
              <w:t xml:space="preserve"> </w:t>
            </w:r>
            <w:r>
              <w:rPr>
                <w:iCs/>
                <w:sz w:val="16"/>
                <w:szCs w:val="16"/>
              </w:rPr>
              <w:t>a</w:t>
            </w:r>
            <w:r w:rsidRPr="003048C9">
              <w:rPr>
                <w:iCs/>
                <w:sz w:val="16"/>
                <w:szCs w:val="16"/>
              </w:rPr>
              <w:t xml:space="preserve">gencies, </w:t>
            </w:r>
          </w:p>
          <w:p w14:paraId="39C4B760" w14:textId="036D4E66" w:rsidR="00C6760D" w:rsidRPr="003048C9" w:rsidRDefault="00C6760D" w:rsidP="00C54D28">
            <w:pPr>
              <w:spacing w:line="259" w:lineRule="auto"/>
              <w:rPr>
                <w:iCs/>
                <w:sz w:val="16"/>
                <w:szCs w:val="16"/>
              </w:rPr>
            </w:pPr>
            <w:r w:rsidRPr="003048C9">
              <w:rPr>
                <w:iCs/>
                <w:sz w:val="16"/>
                <w:szCs w:val="16"/>
              </w:rPr>
              <w:t xml:space="preserve">CSOs, </w:t>
            </w:r>
            <w:r>
              <w:rPr>
                <w:iCs/>
                <w:sz w:val="16"/>
                <w:szCs w:val="16"/>
              </w:rPr>
              <w:t>a</w:t>
            </w:r>
            <w:r w:rsidRPr="003048C9">
              <w:rPr>
                <w:iCs/>
                <w:sz w:val="16"/>
                <w:szCs w:val="16"/>
              </w:rPr>
              <w:t xml:space="preserve">cademia, </w:t>
            </w:r>
            <w:r>
              <w:rPr>
                <w:iCs/>
                <w:sz w:val="16"/>
                <w:szCs w:val="16"/>
              </w:rPr>
              <w:t>t</w:t>
            </w:r>
            <w:r w:rsidRPr="003048C9">
              <w:rPr>
                <w:iCs/>
                <w:sz w:val="16"/>
                <w:szCs w:val="16"/>
              </w:rPr>
              <w:t xml:space="preserve">reaty </w:t>
            </w:r>
            <w:r>
              <w:rPr>
                <w:iCs/>
                <w:sz w:val="16"/>
                <w:szCs w:val="16"/>
              </w:rPr>
              <w:t>b</w:t>
            </w:r>
            <w:r w:rsidRPr="003048C9">
              <w:rPr>
                <w:iCs/>
                <w:sz w:val="16"/>
                <w:szCs w:val="16"/>
              </w:rPr>
              <w:t>odies</w:t>
            </w:r>
            <w:r>
              <w:rPr>
                <w:iCs/>
                <w:sz w:val="16"/>
                <w:szCs w:val="16"/>
              </w:rPr>
              <w:t>.</w:t>
            </w:r>
            <w:r w:rsidRPr="003048C9">
              <w:rPr>
                <w:b/>
                <w:sz w:val="16"/>
                <w:szCs w:val="16"/>
                <w:lang w:val="en-GB"/>
              </w:rPr>
              <w:t xml:space="preserve"> </w:t>
            </w:r>
          </w:p>
        </w:tc>
        <w:tc>
          <w:tcPr>
            <w:tcW w:w="454" w:type="pct"/>
            <w:vMerge w:val="restart"/>
            <w:tcMar>
              <w:top w:w="15" w:type="dxa"/>
              <w:left w:w="108" w:type="dxa"/>
              <w:bottom w:w="0" w:type="dxa"/>
              <w:right w:w="108" w:type="dxa"/>
            </w:tcMar>
            <w:vAlign w:val="center"/>
          </w:tcPr>
          <w:p w14:paraId="02E17657" w14:textId="77777777" w:rsidR="00C6760D" w:rsidRDefault="00C6760D" w:rsidP="002C28A9">
            <w:pPr>
              <w:jc w:val="both"/>
              <w:rPr>
                <w:b/>
                <w:color w:val="000000"/>
                <w:sz w:val="16"/>
                <w:szCs w:val="16"/>
              </w:rPr>
            </w:pPr>
            <w:r w:rsidRPr="003048C9">
              <w:rPr>
                <w:b/>
                <w:color w:val="000000"/>
                <w:sz w:val="16"/>
                <w:szCs w:val="16"/>
              </w:rPr>
              <w:t>Regular</w:t>
            </w:r>
            <w:r>
              <w:rPr>
                <w:b/>
                <w:color w:val="000000"/>
                <w:sz w:val="16"/>
                <w:szCs w:val="16"/>
              </w:rPr>
              <w:t xml:space="preserve"> resources</w:t>
            </w:r>
            <w:r w:rsidRPr="003048C9">
              <w:rPr>
                <w:b/>
                <w:color w:val="000000"/>
                <w:sz w:val="16"/>
                <w:szCs w:val="16"/>
              </w:rPr>
              <w:t xml:space="preserve">: </w:t>
            </w:r>
          </w:p>
          <w:p w14:paraId="4ABBB325" w14:textId="7F448F4D" w:rsidR="00C6760D" w:rsidRPr="003048C9" w:rsidRDefault="00C6760D" w:rsidP="002C28A9">
            <w:pPr>
              <w:jc w:val="both"/>
              <w:rPr>
                <w:b/>
                <w:color w:val="000000"/>
                <w:sz w:val="16"/>
                <w:szCs w:val="16"/>
              </w:rPr>
            </w:pPr>
            <w:r w:rsidRPr="003048C9">
              <w:rPr>
                <w:bCs/>
                <w:color w:val="000000"/>
                <w:sz w:val="16"/>
                <w:szCs w:val="16"/>
              </w:rPr>
              <w:t>1</w:t>
            </w:r>
            <w:r>
              <w:rPr>
                <w:bCs/>
                <w:color w:val="000000"/>
                <w:sz w:val="16"/>
                <w:szCs w:val="16"/>
              </w:rPr>
              <w:t xml:space="preserve"> </w:t>
            </w:r>
            <w:r w:rsidRPr="003048C9">
              <w:rPr>
                <w:bCs/>
                <w:color w:val="000000"/>
                <w:sz w:val="16"/>
                <w:szCs w:val="16"/>
              </w:rPr>
              <w:t>086</w:t>
            </w:r>
          </w:p>
          <w:p w14:paraId="1DD4610B" w14:textId="77777777" w:rsidR="00C6760D" w:rsidRPr="003048C9" w:rsidRDefault="00C6760D" w:rsidP="002C28A9">
            <w:pPr>
              <w:jc w:val="both"/>
              <w:rPr>
                <w:b/>
                <w:color w:val="000000"/>
                <w:sz w:val="16"/>
                <w:szCs w:val="16"/>
              </w:rPr>
            </w:pPr>
          </w:p>
          <w:p w14:paraId="779BAB39" w14:textId="7AE64881" w:rsidR="00C6760D" w:rsidRPr="003048C9" w:rsidRDefault="00C6760D" w:rsidP="002C28A9">
            <w:pPr>
              <w:jc w:val="both"/>
              <w:rPr>
                <w:b/>
                <w:color w:val="000000"/>
                <w:sz w:val="16"/>
                <w:szCs w:val="16"/>
              </w:rPr>
            </w:pPr>
            <w:r>
              <w:rPr>
                <w:b/>
                <w:color w:val="000000"/>
                <w:sz w:val="16"/>
                <w:szCs w:val="16"/>
              </w:rPr>
              <w:t>Other resources</w:t>
            </w:r>
            <w:r w:rsidRPr="003048C9">
              <w:rPr>
                <w:b/>
                <w:color w:val="000000"/>
                <w:sz w:val="16"/>
                <w:szCs w:val="16"/>
              </w:rPr>
              <w:t xml:space="preserve">: </w:t>
            </w:r>
            <w:r w:rsidRPr="003048C9">
              <w:rPr>
                <w:bCs/>
                <w:color w:val="000000"/>
                <w:sz w:val="16"/>
                <w:szCs w:val="16"/>
              </w:rPr>
              <w:t>14</w:t>
            </w:r>
            <w:r>
              <w:rPr>
                <w:bCs/>
                <w:color w:val="000000"/>
                <w:sz w:val="16"/>
                <w:szCs w:val="16"/>
              </w:rPr>
              <w:t xml:space="preserve"> </w:t>
            </w:r>
            <w:r w:rsidRPr="003048C9">
              <w:rPr>
                <w:bCs/>
                <w:color w:val="000000"/>
                <w:sz w:val="16"/>
                <w:szCs w:val="16"/>
              </w:rPr>
              <w:t>000</w:t>
            </w:r>
          </w:p>
          <w:p w14:paraId="108C9AAB" w14:textId="2E0BFBD9" w:rsidR="00C6760D" w:rsidRPr="003048C9" w:rsidRDefault="00C6760D" w:rsidP="002C28A9">
            <w:pPr>
              <w:jc w:val="both"/>
              <w:rPr>
                <w:b/>
                <w:color w:val="000000"/>
                <w:sz w:val="16"/>
                <w:szCs w:val="16"/>
              </w:rPr>
            </w:pPr>
          </w:p>
        </w:tc>
      </w:tr>
      <w:tr w:rsidR="00C6760D" w:rsidRPr="003048C9" w14:paraId="20D7FC5C" w14:textId="77777777" w:rsidTr="00C6760D">
        <w:tc>
          <w:tcPr>
            <w:tcW w:w="921" w:type="pct"/>
            <w:vMerge/>
            <w:shd w:val="clear" w:color="auto" w:fill="auto"/>
            <w:tcMar>
              <w:top w:w="72" w:type="dxa"/>
              <w:left w:w="144" w:type="dxa"/>
              <w:bottom w:w="72" w:type="dxa"/>
              <w:right w:w="144" w:type="dxa"/>
            </w:tcMar>
            <w:vAlign w:val="center"/>
          </w:tcPr>
          <w:p w14:paraId="0C8BC75B" w14:textId="77777777" w:rsidR="00C6760D" w:rsidRPr="003048C9" w:rsidRDefault="00C6760D" w:rsidP="002C28A9">
            <w:pPr>
              <w:jc w:val="both"/>
              <w:rPr>
                <w:bCs/>
                <w:sz w:val="16"/>
                <w:szCs w:val="16"/>
              </w:rPr>
            </w:pPr>
          </w:p>
        </w:tc>
        <w:tc>
          <w:tcPr>
            <w:tcW w:w="781" w:type="pct"/>
            <w:vAlign w:val="center"/>
          </w:tcPr>
          <w:p w14:paraId="696BA774" w14:textId="629FCB98" w:rsidR="00C6760D" w:rsidRPr="003048C9" w:rsidRDefault="00C6760D" w:rsidP="0061190D">
            <w:pPr>
              <w:jc w:val="both"/>
              <w:rPr>
                <w:sz w:val="16"/>
                <w:szCs w:val="16"/>
                <w:lang w:val="en-GB"/>
              </w:rPr>
            </w:pPr>
            <w:r w:rsidRPr="003048C9">
              <w:rPr>
                <w:b/>
                <w:bCs/>
                <w:sz w:val="16"/>
                <w:szCs w:val="16"/>
                <w:lang w:val="en-GB"/>
              </w:rPr>
              <w:t>S</w:t>
            </w:r>
            <w:r>
              <w:rPr>
                <w:b/>
                <w:bCs/>
                <w:sz w:val="16"/>
                <w:szCs w:val="16"/>
                <w:lang w:val="en-GB"/>
              </w:rPr>
              <w:t>ource</w:t>
            </w:r>
            <w:r w:rsidRPr="003048C9">
              <w:rPr>
                <w:sz w:val="16"/>
                <w:szCs w:val="16"/>
                <w:lang w:val="en-GB"/>
              </w:rPr>
              <w:t>: Portfolio Committee/ Parliamentary Reports</w:t>
            </w:r>
          </w:p>
          <w:p w14:paraId="6203EC39" w14:textId="77777777" w:rsidR="00C6760D" w:rsidRPr="003048C9" w:rsidRDefault="00C6760D" w:rsidP="0061190D">
            <w:pPr>
              <w:jc w:val="both"/>
              <w:rPr>
                <w:sz w:val="16"/>
                <w:szCs w:val="16"/>
                <w:lang w:val="en-GB"/>
              </w:rPr>
            </w:pPr>
          </w:p>
          <w:p w14:paraId="4B8A33CD" w14:textId="21198E3C" w:rsidR="00C6760D" w:rsidRPr="003048C9" w:rsidRDefault="00C6760D" w:rsidP="0061190D">
            <w:pPr>
              <w:jc w:val="both"/>
              <w:rPr>
                <w:bCs/>
                <w:sz w:val="16"/>
                <w:szCs w:val="16"/>
                <w:lang w:val="en-GB"/>
              </w:rPr>
            </w:pPr>
            <w:r w:rsidRPr="003048C9">
              <w:rPr>
                <w:b/>
                <w:sz w:val="16"/>
                <w:szCs w:val="16"/>
                <w:lang w:val="en-GB"/>
              </w:rPr>
              <w:t>F</w:t>
            </w:r>
            <w:r>
              <w:rPr>
                <w:b/>
                <w:sz w:val="16"/>
                <w:szCs w:val="16"/>
                <w:lang w:val="en-GB"/>
              </w:rPr>
              <w:t>requency</w:t>
            </w:r>
            <w:r w:rsidRPr="003048C9">
              <w:rPr>
                <w:bCs/>
                <w:sz w:val="16"/>
                <w:szCs w:val="16"/>
                <w:lang w:val="en-GB"/>
              </w:rPr>
              <w:t>: Quarterly</w:t>
            </w:r>
          </w:p>
          <w:p w14:paraId="26180484" w14:textId="77777777" w:rsidR="00C6760D" w:rsidRDefault="00C6760D" w:rsidP="0061190D">
            <w:pPr>
              <w:jc w:val="both"/>
              <w:rPr>
                <w:bCs/>
                <w:sz w:val="16"/>
                <w:szCs w:val="16"/>
              </w:rPr>
            </w:pPr>
            <w:r w:rsidRPr="0061190D">
              <w:rPr>
                <w:b/>
                <w:bCs/>
                <w:sz w:val="16"/>
                <w:szCs w:val="16"/>
                <w:lang w:val="en-GB"/>
              </w:rPr>
              <w:t>R</w:t>
            </w:r>
            <w:r>
              <w:rPr>
                <w:b/>
                <w:sz w:val="16"/>
                <w:szCs w:val="16"/>
              </w:rPr>
              <w:t>esponsibility</w:t>
            </w:r>
            <w:r w:rsidRPr="00E0669C">
              <w:rPr>
                <w:bCs/>
                <w:sz w:val="16"/>
                <w:szCs w:val="16"/>
              </w:rPr>
              <w:t>:</w:t>
            </w:r>
          </w:p>
          <w:p w14:paraId="0FF22B4C" w14:textId="2C103DF0" w:rsidR="00C6760D" w:rsidRPr="0061190D" w:rsidRDefault="00C6760D" w:rsidP="0061190D">
            <w:pPr>
              <w:jc w:val="both"/>
              <w:rPr>
                <w:color w:val="000000"/>
                <w:sz w:val="16"/>
                <w:szCs w:val="16"/>
                <w:lang w:val="en-GB"/>
              </w:rPr>
            </w:pPr>
            <w:r w:rsidRPr="00E0669C">
              <w:rPr>
                <w:bCs/>
                <w:sz w:val="16"/>
                <w:szCs w:val="16"/>
              </w:rPr>
              <w:t>Independent Electoral Commission</w:t>
            </w:r>
            <w:r>
              <w:rPr>
                <w:b/>
                <w:sz w:val="16"/>
                <w:szCs w:val="16"/>
              </w:rPr>
              <w:t xml:space="preserve"> (</w:t>
            </w:r>
            <w:r>
              <w:rPr>
                <w:sz w:val="16"/>
                <w:szCs w:val="16"/>
                <w:lang w:val="en-GB"/>
              </w:rPr>
              <w:t>IEC),</w:t>
            </w:r>
            <w:r w:rsidRPr="0061190D">
              <w:rPr>
                <w:sz w:val="16"/>
                <w:szCs w:val="16"/>
                <w:lang w:val="en-GB"/>
              </w:rPr>
              <w:t xml:space="preserve"> UNDP</w:t>
            </w:r>
          </w:p>
        </w:tc>
        <w:tc>
          <w:tcPr>
            <w:tcW w:w="1480" w:type="pct"/>
            <w:tcMar>
              <w:top w:w="72" w:type="dxa"/>
              <w:left w:w="144" w:type="dxa"/>
              <w:bottom w:w="72" w:type="dxa"/>
              <w:right w:w="144" w:type="dxa"/>
            </w:tcMar>
            <w:vAlign w:val="center"/>
          </w:tcPr>
          <w:p w14:paraId="6C4DC271" w14:textId="77777777" w:rsidR="00C6760D" w:rsidRPr="003048C9" w:rsidRDefault="00C6760D" w:rsidP="002C28A9">
            <w:pPr>
              <w:pStyle w:val="CommentText"/>
              <w:jc w:val="both"/>
              <w:rPr>
                <w:sz w:val="16"/>
                <w:szCs w:val="16"/>
              </w:rPr>
            </w:pPr>
            <w:r w:rsidRPr="003048C9">
              <w:rPr>
                <w:b/>
                <w:bCs/>
                <w:sz w:val="16"/>
                <w:szCs w:val="16"/>
              </w:rPr>
              <w:t>Output 2.2.:</w:t>
            </w:r>
            <w:r w:rsidRPr="003048C9">
              <w:rPr>
                <w:sz w:val="16"/>
                <w:szCs w:val="16"/>
              </w:rPr>
              <w:t xml:space="preserve"> </w:t>
            </w:r>
            <w:r w:rsidRPr="003048C9">
              <w:rPr>
                <w:b/>
                <w:bCs/>
                <w:sz w:val="16"/>
                <w:szCs w:val="16"/>
              </w:rPr>
              <w:t>Constitution-making, electoral and parliamentary processes and institutions strengthened to promote inclusion, transparency and accountability</w:t>
            </w:r>
          </w:p>
          <w:p w14:paraId="7E296AD3" w14:textId="77777777" w:rsidR="00C6760D" w:rsidRPr="003048C9" w:rsidRDefault="00C6760D" w:rsidP="002C28A9">
            <w:pPr>
              <w:pStyle w:val="CommentText"/>
              <w:rPr>
                <w:sz w:val="16"/>
                <w:szCs w:val="16"/>
              </w:rPr>
            </w:pPr>
          </w:p>
          <w:p w14:paraId="15F41192" w14:textId="3518F450" w:rsidR="00C6760D" w:rsidRPr="003048C9" w:rsidRDefault="00C6760D" w:rsidP="002C28A9">
            <w:pPr>
              <w:pStyle w:val="CommentText"/>
              <w:jc w:val="both"/>
              <w:rPr>
                <w:sz w:val="16"/>
                <w:szCs w:val="16"/>
              </w:rPr>
            </w:pPr>
            <w:r w:rsidRPr="003048C9">
              <w:rPr>
                <w:b/>
                <w:bCs/>
                <w:sz w:val="16"/>
                <w:szCs w:val="16"/>
              </w:rPr>
              <w:t>I: 2.2.1</w:t>
            </w:r>
            <w:r w:rsidRPr="003048C9">
              <w:rPr>
                <w:sz w:val="16"/>
                <w:szCs w:val="16"/>
              </w:rPr>
              <w:t xml:space="preserve">. </w:t>
            </w:r>
            <w:r>
              <w:rPr>
                <w:sz w:val="16"/>
                <w:szCs w:val="16"/>
              </w:rPr>
              <w:t xml:space="preserve"># </w:t>
            </w:r>
            <w:r w:rsidRPr="003048C9">
              <w:rPr>
                <w:sz w:val="16"/>
                <w:szCs w:val="16"/>
              </w:rPr>
              <w:t xml:space="preserve">of </w:t>
            </w:r>
            <w:r>
              <w:rPr>
                <w:sz w:val="16"/>
                <w:szCs w:val="16"/>
              </w:rPr>
              <w:t>e</w:t>
            </w:r>
            <w:r w:rsidRPr="003048C9">
              <w:rPr>
                <w:sz w:val="16"/>
                <w:szCs w:val="16"/>
              </w:rPr>
              <w:t xml:space="preserve">lectoral </w:t>
            </w:r>
            <w:r>
              <w:rPr>
                <w:sz w:val="16"/>
                <w:szCs w:val="16"/>
              </w:rPr>
              <w:t>m</w:t>
            </w:r>
            <w:r w:rsidRPr="003048C9">
              <w:rPr>
                <w:sz w:val="16"/>
                <w:szCs w:val="16"/>
              </w:rPr>
              <w:t xml:space="preserve">anagement </w:t>
            </w:r>
            <w:r>
              <w:rPr>
                <w:sz w:val="16"/>
                <w:szCs w:val="16"/>
              </w:rPr>
              <w:t>b</w:t>
            </w:r>
            <w:r w:rsidRPr="003048C9">
              <w:rPr>
                <w:sz w:val="16"/>
                <w:szCs w:val="16"/>
              </w:rPr>
              <w:t>odies with strengthened capacity to conduct inclusive and credible elections</w:t>
            </w:r>
          </w:p>
          <w:p w14:paraId="4F52DDB0" w14:textId="19617642" w:rsidR="00C6760D" w:rsidRPr="003048C9" w:rsidRDefault="00C6760D" w:rsidP="002C28A9">
            <w:pPr>
              <w:pStyle w:val="CommentText"/>
              <w:jc w:val="both"/>
              <w:rPr>
                <w:sz w:val="16"/>
                <w:szCs w:val="16"/>
              </w:rPr>
            </w:pPr>
            <w:r w:rsidRPr="003048C9">
              <w:rPr>
                <w:b/>
                <w:bCs/>
                <w:sz w:val="16"/>
                <w:szCs w:val="16"/>
              </w:rPr>
              <w:t>B:</w:t>
            </w:r>
            <w:r w:rsidRPr="003048C9">
              <w:rPr>
                <w:sz w:val="16"/>
                <w:szCs w:val="16"/>
              </w:rPr>
              <w:t xml:space="preserve"> 1 </w:t>
            </w:r>
            <w:r w:rsidRPr="003048C9">
              <w:rPr>
                <w:b/>
                <w:bCs/>
                <w:sz w:val="16"/>
                <w:szCs w:val="16"/>
              </w:rPr>
              <w:t>T:</w:t>
            </w:r>
            <w:r w:rsidRPr="003048C9">
              <w:rPr>
                <w:sz w:val="16"/>
                <w:szCs w:val="16"/>
              </w:rPr>
              <w:t xml:space="preserve"> 6</w:t>
            </w:r>
          </w:p>
          <w:p w14:paraId="390F8600" w14:textId="77777777" w:rsidR="00C6760D" w:rsidRPr="003048C9" w:rsidRDefault="00C6760D" w:rsidP="002C28A9">
            <w:pPr>
              <w:pStyle w:val="CommentText"/>
              <w:jc w:val="both"/>
              <w:rPr>
                <w:sz w:val="16"/>
                <w:szCs w:val="16"/>
              </w:rPr>
            </w:pPr>
          </w:p>
          <w:p w14:paraId="61333F4A" w14:textId="74A668FB" w:rsidR="00C6760D" w:rsidRDefault="00C6760D" w:rsidP="002C28A9">
            <w:pPr>
              <w:pStyle w:val="CommentText"/>
              <w:jc w:val="both"/>
              <w:rPr>
                <w:sz w:val="16"/>
                <w:szCs w:val="16"/>
              </w:rPr>
            </w:pPr>
            <w:r w:rsidRPr="003048C9">
              <w:rPr>
                <w:b/>
                <w:bCs/>
                <w:sz w:val="16"/>
                <w:szCs w:val="16"/>
              </w:rPr>
              <w:t>I: 2.2.2.</w:t>
            </w:r>
            <w:r w:rsidRPr="003048C9">
              <w:rPr>
                <w:sz w:val="16"/>
                <w:szCs w:val="16"/>
              </w:rPr>
              <w:t xml:space="preserve"> </w:t>
            </w:r>
            <w:r>
              <w:rPr>
                <w:sz w:val="16"/>
                <w:szCs w:val="16"/>
              </w:rPr>
              <w:t>Increase in w</w:t>
            </w:r>
            <w:r w:rsidRPr="003048C9">
              <w:rPr>
                <w:sz w:val="16"/>
                <w:szCs w:val="16"/>
              </w:rPr>
              <w:t xml:space="preserve">omen's participation in </w:t>
            </w:r>
            <w:r>
              <w:rPr>
                <w:sz w:val="16"/>
                <w:szCs w:val="16"/>
              </w:rPr>
              <w:t xml:space="preserve">the </w:t>
            </w:r>
            <w:r w:rsidRPr="003048C9">
              <w:rPr>
                <w:sz w:val="16"/>
                <w:szCs w:val="16"/>
              </w:rPr>
              <w:t xml:space="preserve">democratic electoral process: </w:t>
            </w:r>
          </w:p>
          <w:p w14:paraId="2F1658A6" w14:textId="77777777" w:rsidR="00C6760D" w:rsidRDefault="00C6760D" w:rsidP="002C28A9">
            <w:pPr>
              <w:pStyle w:val="CommentText"/>
              <w:jc w:val="both"/>
              <w:rPr>
                <w:sz w:val="16"/>
                <w:szCs w:val="16"/>
              </w:rPr>
            </w:pPr>
          </w:p>
          <w:p w14:paraId="39EA9B4A" w14:textId="4B02899C" w:rsidR="00C6760D" w:rsidRPr="003048C9" w:rsidRDefault="00C6760D" w:rsidP="002C28A9">
            <w:pPr>
              <w:pStyle w:val="CommentText"/>
              <w:jc w:val="both"/>
              <w:rPr>
                <w:sz w:val="16"/>
                <w:szCs w:val="16"/>
              </w:rPr>
            </w:pPr>
            <w:r>
              <w:rPr>
                <w:sz w:val="16"/>
                <w:szCs w:val="16"/>
              </w:rPr>
              <w:t>(</w:t>
            </w:r>
            <w:r w:rsidRPr="003048C9">
              <w:rPr>
                <w:sz w:val="16"/>
                <w:szCs w:val="16"/>
              </w:rPr>
              <w:t xml:space="preserve">a) Proportion of women </w:t>
            </w:r>
            <w:r>
              <w:rPr>
                <w:sz w:val="16"/>
                <w:szCs w:val="16"/>
              </w:rPr>
              <w:t>o</w:t>
            </w:r>
            <w:r w:rsidRPr="003048C9">
              <w:rPr>
                <w:sz w:val="16"/>
                <w:szCs w:val="16"/>
              </w:rPr>
              <w:t xml:space="preserve">n the voter registry; </w:t>
            </w:r>
          </w:p>
          <w:p w14:paraId="3E4DB844" w14:textId="7FF3D3AA" w:rsidR="00C6760D" w:rsidRDefault="00C6760D" w:rsidP="002C28A9">
            <w:pPr>
              <w:pStyle w:val="CommentText"/>
              <w:jc w:val="both"/>
              <w:rPr>
                <w:sz w:val="16"/>
                <w:szCs w:val="16"/>
              </w:rPr>
            </w:pPr>
            <w:r>
              <w:rPr>
                <w:sz w:val="16"/>
                <w:szCs w:val="16"/>
              </w:rPr>
              <w:t>(</w:t>
            </w:r>
            <w:r w:rsidRPr="003048C9">
              <w:rPr>
                <w:sz w:val="16"/>
                <w:szCs w:val="16"/>
              </w:rPr>
              <w:t>b) Proportion of women in local councils</w:t>
            </w:r>
            <w:r>
              <w:rPr>
                <w:sz w:val="16"/>
                <w:szCs w:val="16"/>
              </w:rPr>
              <w:t>,</w:t>
            </w:r>
            <w:r w:rsidRPr="003048C9">
              <w:rPr>
                <w:sz w:val="16"/>
                <w:szCs w:val="16"/>
              </w:rPr>
              <w:t xml:space="preserve"> provincial and national </w:t>
            </w:r>
          </w:p>
          <w:p w14:paraId="3D7CBA35" w14:textId="3B65F206" w:rsidR="00C6760D" w:rsidRPr="003048C9" w:rsidRDefault="00C6760D" w:rsidP="002C28A9">
            <w:pPr>
              <w:pStyle w:val="CommentText"/>
              <w:jc w:val="both"/>
              <w:rPr>
                <w:sz w:val="16"/>
                <w:szCs w:val="16"/>
              </w:rPr>
            </w:pPr>
            <w:r>
              <w:rPr>
                <w:sz w:val="16"/>
                <w:szCs w:val="16"/>
              </w:rPr>
              <w:t xml:space="preserve">  </w:t>
            </w:r>
            <w:r w:rsidRPr="003048C9">
              <w:rPr>
                <w:sz w:val="16"/>
                <w:szCs w:val="16"/>
              </w:rPr>
              <w:t>legislatures</w:t>
            </w:r>
          </w:p>
          <w:p w14:paraId="75005107" w14:textId="5102AD8A" w:rsidR="00C6760D" w:rsidRPr="003048C9" w:rsidRDefault="00C6760D" w:rsidP="002C28A9">
            <w:pPr>
              <w:pStyle w:val="CommentText"/>
              <w:jc w:val="both"/>
              <w:rPr>
                <w:sz w:val="16"/>
                <w:szCs w:val="16"/>
              </w:rPr>
            </w:pPr>
            <w:r w:rsidRPr="003048C9">
              <w:rPr>
                <w:sz w:val="16"/>
                <w:szCs w:val="16"/>
              </w:rPr>
              <w:t xml:space="preserve"> (a) </w:t>
            </w:r>
            <w:r w:rsidRPr="003048C9">
              <w:rPr>
                <w:b/>
                <w:bCs/>
                <w:sz w:val="16"/>
                <w:szCs w:val="16"/>
              </w:rPr>
              <w:t>B</w:t>
            </w:r>
            <w:r w:rsidRPr="003048C9">
              <w:rPr>
                <w:sz w:val="16"/>
                <w:szCs w:val="16"/>
              </w:rPr>
              <w:t xml:space="preserve">: 52% </w:t>
            </w:r>
            <w:r w:rsidRPr="003048C9">
              <w:rPr>
                <w:b/>
                <w:bCs/>
                <w:sz w:val="16"/>
                <w:szCs w:val="16"/>
              </w:rPr>
              <w:t>T</w:t>
            </w:r>
            <w:r w:rsidRPr="003048C9">
              <w:rPr>
                <w:sz w:val="16"/>
                <w:szCs w:val="16"/>
              </w:rPr>
              <w:t>: 55%</w:t>
            </w:r>
          </w:p>
          <w:p w14:paraId="0A77C466" w14:textId="1A1A2CAA" w:rsidR="00C6760D" w:rsidRPr="003048C9" w:rsidRDefault="00C6760D" w:rsidP="002C28A9">
            <w:pPr>
              <w:pStyle w:val="CommentText"/>
              <w:jc w:val="both"/>
              <w:rPr>
                <w:sz w:val="16"/>
                <w:szCs w:val="16"/>
              </w:rPr>
            </w:pPr>
            <w:r w:rsidRPr="003048C9">
              <w:rPr>
                <w:sz w:val="16"/>
                <w:szCs w:val="16"/>
              </w:rPr>
              <w:t xml:space="preserve"> (b) </w:t>
            </w:r>
            <w:r w:rsidRPr="003048C9">
              <w:rPr>
                <w:b/>
                <w:bCs/>
                <w:sz w:val="16"/>
                <w:szCs w:val="16"/>
              </w:rPr>
              <w:t>B</w:t>
            </w:r>
            <w:r w:rsidRPr="003048C9">
              <w:rPr>
                <w:sz w:val="16"/>
                <w:szCs w:val="16"/>
              </w:rPr>
              <w:t xml:space="preserve">: 41% </w:t>
            </w:r>
            <w:r w:rsidRPr="003048C9">
              <w:rPr>
                <w:b/>
                <w:bCs/>
                <w:sz w:val="16"/>
                <w:szCs w:val="16"/>
              </w:rPr>
              <w:t>T</w:t>
            </w:r>
            <w:r w:rsidRPr="003048C9">
              <w:rPr>
                <w:sz w:val="16"/>
                <w:szCs w:val="16"/>
              </w:rPr>
              <w:t>: 50%</w:t>
            </w:r>
          </w:p>
          <w:p w14:paraId="2FB63C4C" w14:textId="77777777" w:rsidR="00C6760D" w:rsidRPr="003048C9" w:rsidRDefault="00C6760D" w:rsidP="002C28A9">
            <w:pPr>
              <w:pStyle w:val="CommentText"/>
              <w:rPr>
                <w:sz w:val="16"/>
                <w:szCs w:val="16"/>
              </w:rPr>
            </w:pPr>
          </w:p>
          <w:p w14:paraId="7D33EEC5" w14:textId="4098BBD3" w:rsidR="00C6760D" w:rsidRPr="003048C9" w:rsidRDefault="00C6760D" w:rsidP="002C28A9">
            <w:pPr>
              <w:pStyle w:val="CommentText"/>
              <w:jc w:val="both"/>
              <w:rPr>
                <w:sz w:val="16"/>
                <w:szCs w:val="16"/>
              </w:rPr>
            </w:pPr>
            <w:r w:rsidRPr="003048C9">
              <w:rPr>
                <w:b/>
                <w:bCs/>
                <w:sz w:val="16"/>
                <w:szCs w:val="16"/>
              </w:rPr>
              <w:t>I: 2.2.3</w:t>
            </w:r>
            <w:r w:rsidRPr="003048C9">
              <w:rPr>
                <w:sz w:val="16"/>
                <w:szCs w:val="16"/>
              </w:rPr>
              <w:t xml:space="preserve">. # of </w:t>
            </w:r>
            <w:r>
              <w:rPr>
                <w:sz w:val="16"/>
                <w:szCs w:val="16"/>
              </w:rPr>
              <w:t>C</w:t>
            </w:r>
            <w:r w:rsidRPr="003048C9">
              <w:rPr>
                <w:sz w:val="16"/>
                <w:szCs w:val="16"/>
              </w:rPr>
              <w:t>onstitution-making bodies with mechanisms for civic engagement, including the participation of women and other marginali</w:t>
            </w:r>
            <w:r>
              <w:rPr>
                <w:sz w:val="16"/>
                <w:szCs w:val="16"/>
              </w:rPr>
              <w:t>z</w:t>
            </w:r>
            <w:r w:rsidRPr="003048C9">
              <w:rPr>
                <w:sz w:val="16"/>
                <w:szCs w:val="16"/>
              </w:rPr>
              <w:t>ed groups</w:t>
            </w:r>
            <w:r>
              <w:rPr>
                <w:sz w:val="16"/>
                <w:szCs w:val="16"/>
              </w:rPr>
              <w:t xml:space="preserve"> </w:t>
            </w:r>
          </w:p>
          <w:p w14:paraId="4C5C007D" w14:textId="4890AA1F" w:rsidR="00C6760D" w:rsidRPr="003048C9" w:rsidRDefault="00C6760D" w:rsidP="002C28A9">
            <w:pPr>
              <w:pStyle w:val="CommentText"/>
              <w:jc w:val="both"/>
              <w:rPr>
                <w:sz w:val="16"/>
                <w:szCs w:val="16"/>
              </w:rPr>
            </w:pPr>
            <w:r w:rsidRPr="003048C9">
              <w:rPr>
                <w:b/>
                <w:bCs/>
                <w:sz w:val="16"/>
                <w:szCs w:val="16"/>
              </w:rPr>
              <w:t>B:</w:t>
            </w:r>
            <w:r w:rsidRPr="003048C9">
              <w:rPr>
                <w:sz w:val="16"/>
                <w:szCs w:val="16"/>
              </w:rPr>
              <w:t xml:space="preserve"> 4 </w:t>
            </w:r>
            <w:r w:rsidRPr="003048C9">
              <w:rPr>
                <w:b/>
                <w:bCs/>
                <w:sz w:val="16"/>
                <w:szCs w:val="16"/>
              </w:rPr>
              <w:t>T</w:t>
            </w:r>
            <w:r w:rsidRPr="003048C9">
              <w:rPr>
                <w:sz w:val="16"/>
                <w:szCs w:val="16"/>
              </w:rPr>
              <w:t>: 10</w:t>
            </w:r>
          </w:p>
          <w:p w14:paraId="008B9E3F" w14:textId="70DB5062" w:rsidR="00C6760D" w:rsidRPr="003048C9" w:rsidRDefault="00C6760D" w:rsidP="002C28A9">
            <w:pPr>
              <w:jc w:val="both"/>
              <w:rPr>
                <w:bCs/>
                <w:sz w:val="16"/>
                <w:szCs w:val="16"/>
              </w:rPr>
            </w:pPr>
            <w:r w:rsidRPr="003048C9">
              <w:rPr>
                <w:bCs/>
                <w:sz w:val="16"/>
                <w:szCs w:val="16"/>
              </w:rPr>
              <w:t xml:space="preserve">  </w:t>
            </w:r>
          </w:p>
          <w:p w14:paraId="07427A68" w14:textId="458D3E22" w:rsidR="00C6760D" w:rsidRPr="003048C9" w:rsidRDefault="00C6760D" w:rsidP="002C28A9">
            <w:pPr>
              <w:jc w:val="both"/>
              <w:rPr>
                <w:b/>
                <w:iCs/>
                <w:sz w:val="16"/>
                <w:szCs w:val="16"/>
              </w:rPr>
            </w:pPr>
            <w:r w:rsidRPr="003048C9">
              <w:rPr>
                <w:b/>
                <w:iCs/>
                <w:sz w:val="16"/>
                <w:szCs w:val="16"/>
              </w:rPr>
              <w:t xml:space="preserve">I: 2.2.4. </w:t>
            </w:r>
            <w:r w:rsidRPr="003048C9">
              <w:rPr>
                <w:iCs/>
                <w:sz w:val="16"/>
                <w:szCs w:val="16"/>
              </w:rPr>
              <w:t># of gender</w:t>
            </w:r>
            <w:r>
              <w:rPr>
                <w:iCs/>
                <w:sz w:val="16"/>
                <w:szCs w:val="16"/>
              </w:rPr>
              <w:t>-</w:t>
            </w:r>
            <w:r w:rsidRPr="003048C9">
              <w:rPr>
                <w:iCs/>
                <w:sz w:val="16"/>
                <w:szCs w:val="16"/>
              </w:rPr>
              <w:t xml:space="preserve">responsive innovations introduced in civic education, voting processes and reporting, </w:t>
            </w:r>
          </w:p>
          <w:p w14:paraId="1C5E9F02" w14:textId="56957A36" w:rsidR="00C6760D" w:rsidRPr="003048C9" w:rsidRDefault="00C6760D" w:rsidP="002C28A9">
            <w:pPr>
              <w:jc w:val="both"/>
              <w:rPr>
                <w:iCs/>
                <w:sz w:val="16"/>
                <w:szCs w:val="16"/>
              </w:rPr>
            </w:pPr>
            <w:r w:rsidRPr="003048C9">
              <w:rPr>
                <w:b/>
                <w:iCs/>
                <w:sz w:val="16"/>
                <w:szCs w:val="16"/>
              </w:rPr>
              <w:t>B:</w:t>
            </w:r>
            <w:r w:rsidRPr="003048C9">
              <w:rPr>
                <w:iCs/>
                <w:sz w:val="16"/>
                <w:szCs w:val="16"/>
              </w:rPr>
              <w:t xml:space="preserve"> 0 </w:t>
            </w:r>
            <w:r w:rsidRPr="003048C9">
              <w:rPr>
                <w:b/>
                <w:iCs/>
                <w:sz w:val="16"/>
                <w:szCs w:val="16"/>
              </w:rPr>
              <w:t xml:space="preserve">T: </w:t>
            </w:r>
            <w:r w:rsidRPr="003048C9">
              <w:rPr>
                <w:iCs/>
                <w:sz w:val="16"/>
                <w:szCs w:val="16"/>
              </w:rPr>
              <w:t xml:space="preserve">5 </w:t>
            </w:r>
          </w:p>
        </w:tc>
        <w:tc>
          <w:tcPr>
            <w:tcW w:w="682" w:type="pct"/>
          </w:tcPr>
          <w:p w14:paraId="1467956C" w14:textId="77777777" w:rsidR="00C6760D" w:rsidRDefault="00C6760D" w:rsidP="00C54D28">
            <w:pPr>
              <w:rPr>
                <w:sz w:val="16"/>
                <w:szCs w:val="16"/>
              </w:rPr>
            </w:pPr>
          </w:p>
        </w:tc>
        <w:tc>
          <w:tcPr>
            <w:tcW w:w="682" w:type="pct"/>
            <w:vAlign w:val="center"/>
          </w:tcPr>
          <w:p w14:paraId="307C9C2A" w14:textId="2F095751" w:rsidR="00C6760D" w:rsidRDefault="00C6760D" w:rsidP="00C54D28">
            <w:pPr>
              <w:rPr>
                <w:sz w:val="16"/>
                <w:szCs w:val="16"/>
              </w:rPr>
            </w:pPr>
            <w:r>
              <w:rPr>
                <w:sz w:val="16"/>
                <w:szCs w:val="16"/>
              </w:rPr>
              <w:t xml:space="preserve">IEC, </w:t>
            </w:r>
          </w:p>
          <w:p w14:paraId="39FC067E" w14:textId="77777777" w:rsidR="00C6760D" w:rsidRDefault="00C6760D" w:rsidP="00C54D28">
            <w:pPr>
              <w:rPr>
                <w:sz w:val="16"/>
                <w:szCs w:val="16"/>
              </w:rPr>
            </w:pPr>
            <w:r w:rsidRPr="003048C9">
              <w:rPr>
                <w:sz w:val="16"/>
                <w:szCs w:val="16"/>
              </w:rPr>
              <w:t xml:space="preserve">African Union, </w:t>
            </w:r>
          </w:p>
          <w:p w14:paraId="7F2FCBAB" w14:textId="377FB97F" w:rsidR="00C6760D" w:rsidRPr="003048C9" w:rsidRDefault="00C6760D" w:rsidP="00C54D28">
            <w:pPr>
              <w:rPr>
                <w:sz w:val="16"/>
                <w:szCs w:val="16"/>
              </w:rPr>
            </w:pPr>
            <w:r w:rsidRPr="003048C9">
              <w:rPr>
                <w:sz w:val="16"/>
                <w:szCs w:val="16"/>
              </w:rPr>
              <w:t>Department of Home Affairs</w:t>
            </w:r>
          </w:p>
          <w:p w14:paraId="0309B933" w14:textId="77777777" w:rsidR="00C6760D" w:rsidRDefault="00C6760D" w:rsidP="00C54D28">
            <w:pPr>
              <w:rPr>
                <w:sz w:val="16"/>
                <w:szCs w:val="16"/>
              </w:rPr>
            </w:pPr>
            <w:r w:rsidRPr="003048C9">
              <w:rPr>
                <w:sz w:val="16"/>
                <w:szCs w:val="16"/>
              </w:rPr>
              <w:t>Speakers Forum</w:t>
            </w:r>
          </w:p>
          <w:p w14:paraId="7506C9AE" w14:textId="51D84464" w:rsidR="00C6760D" w:rsidRPr="003048C9" w:rsidRDefault="00C6760D" w:rsidP="00C54D28">
            <w:pPr>
              <w:rPr>
                <w:color w:val="000000"/>
                <w:sz w:val="16"/>
                <w:szCs w:val="16"/>
                <w:lang w:val="en-GB"/>
              </w:rPr>
            </w:pPr>
            <w:r w:rsidRPr="003048C9">
              <w:rPr>
                <w:sz w:val="16"/>
                <w:szCs w:val="16"/>
              </w:rPr>
              <w:t>Multi-Party Women</w:t>
            </w:r>
            <w:r>
              <w:rPr>
                <w:sz w:val="16"/>
                <w:szCs w:val="16"/>
              </w:rPr>
              <w:t>’s</w:t>
            </w:r>
            <w:r w:rsidRPr="003048C9">
              <w:rPr>
                <w:sz w:val="16"/>
                <w:szCs w:val="16"/>
              </w:rPr>
              <w:t xml:space="preserve"> Caucus</w:t>
            </w:r>
          </w:p>
        </w:tc>
        <w:tc>
          <w:tcPr>
            <w:tcW w:w="454" w:type="pct"/>
            <w:vMerge/>
            <w:tcMar>
              <w:top w:w="15" w:type="dxa"/>
              <w:left w:w="108" w:type="dxa"/>
              <w:bottom w:w="0" w:type="dxa"/>
              <w:right w:w="108" w:type="dxa"/>
            </w:tcMar>
            <w:vAlign w:val="center"/>
          </w:tcPr>
          <w:p w14:paraId="20741861" w14:textId="77777777" w:rsidR="00C6760D" w:rsidRPr="003048C9" w:rsidRDefault="00C6760D" w:rsidP="002C28A9">
            <w:pPr>
              <w:rPr>
                <w:bCs/>
                <w:i/>
                <w:iCs/>
                <w:color w:val="000000"/>
                <w:sz w:val="16"/>
                <w:szCs w:val="16"/>
              </w:rPr>
            </w:pPr>
          </w:p>
        </w:tc>
      </w:tr>
      <w:tr w:rsidR="00C6760D" w:rsidRPr="003048C9" w14:paraId="1A3421E3" w14:textId="77777777" w:rsidTr="00C6760D">
        <w:tc>
          <w:tcPr>
            <w:tcW w:w="921" w:type="pct"/>
            <w:tcMar>
              <w:top w:w="72" w:type="dxa"/>
              <w:left w:w="144" w:type="dxa"/>
              <w:bottom w:w="72" w:type="dxa"/>
              <w:right w:w="144" w:type="dxa"/>
            </w:tcMar>
            <w:vAlign w:val="center"/>
          </w:tcPr>
          <w:p w14:paraId="18F914F7" w14:textId="6C405DF6" w:rsidR="00C6760D" w:rsidRPr="003048C9" w:rsidRDefault="00C6760D" w:rsidP="002C28A9">
            <w:pPr>
              <w:jc w:val="both"/>
              <w:rPr>
                <w:b/>
                <w:sz w:val="16"/>
                <w:szCs w:val="16"/>
                <w:lang w:val="en-GB"/>
              </w:rPr>
            </w:pPr>
            <w:r w:rsidRPr="003048C9">
              <w:rPr>
                <w:b/>
                <w:sz w:val="16"/>
                <w:szCs w:val="16"/>
                <w:lang w:val="en-GB"/>
              </w:rPr>
              <w:lastRenderedPageBreak/>
              <w:t>I:</w:t>
            </w:r>
            <w:r w:rsidRPr="003048C9">
              <w:rPr>
                <w:b/>
                <w:sz w:val="16"/>
                <w:szCs w:val="16"/>
              </w:rPr>
              <w:t xml:space="preserve"> 2.3.</w:t>
            </w:r>
            <w:r>
              <w:rPr>
                <w:b/>
                <w:sz w:val="16"/>
                <w:szCs w:val="16"/>
              </w:rPr>
              <w:t>1</w:t>
            </w:r>
            <w:r w:rsidRPr="003048C9">
              <w:rPr>
                <w:b/>
                <w:sz w:val="16"/>
                <w:szCs w:val="16"/>
              </w:rPr>
              <w:t xml:space="preserve">. </w:t>
            </w:r>
            <w:r w:rsidRPr="003048C9">
              <w:rPr>
                <w:bCs/>
                <w:sz w:val="16"/>
                <w:szCs w:val="16"/>
              </w:rPr>
              <w:t xml:space="preserve">% of population satisfied with their last </w:t>
            </w:r>
            <w:r w:rsidRPr="003048C9">
              <w:rPr>
                <w:bCs/>
                <w:sz w:val="16"/>
                <w:szCs w:val="16"/>
                <w:lang w:val="en-GB"/>
              </w:rPr>
              <w:t>experience with public services</w:t>
            </w:r>
          </w:p>
          <w:p w14:paraId="26A5FC68" w14:textId="6DE84364" w:rsidR="00C6760D" w:rsidRPr="003048C9" w:rsidRDefault="00C6760D" w:rsidP="002C28A9">
            <w:pPr>
              <w:jc w:val="both"/>
              <w:rPr>
                <w:bCs/>
                <w:sz w:val="16"/>
                <w:szCs w:val="16"/>
                <w:lang w:val="en-GB"/>
              </w:rPr>
            </w:pPr>
            <w:r w:rsidRPr="003048C9">
              <w:rPr>
                <w:b/>
                <w:sz w:val="16"/>
                <w:szCs w:val="16"/>
                <w:lang w:val="en-GB"/>
              </w:rPr>
              <w:t>B</w:t>
            </w:r>
            <w:r w:rsidRPr="003048C9">
              <w:rPr>
                <w:b/>
                <w:sz w:val="16"/>
                <w:szCs w:val="16"/>
              </w:rPr>
              <w:t xml:space="preserve">: </w:t>
            </w:r>
            <w:r>
              <w:rPr>
                <w:bCs/>
                <w:sz w:val="16"/>
                <w:szCs w:val="16"/>
              </w:rPr>
              <w:t>63%</w:t>
            </w:r>
            <w:r>
              <w:rPr>
                <w:rStyle w:val="FootnoteReference"/>
                <w:bCs/>
                <w:sz w:val="16"/>
                <w:szCs w:val="16"/>
              </w:rPr>
              <w:footnoteReference w:id="21"/>
            </w:r>
            <w:r w:rsidRPr="003048C9">
              <w:rPr>
                <w:bCs/>
                <w:sz w:val="16"/>
                <w:szCs w:val="16"/>
              </w:rPr>
              <w:t xml:space="preserve"> </w:t>
            </w:r>
            <w:r w:rsidRPr="003048C9">
              <w:rPr>
                <w:b/>
                <w:sz w:val="16"/>
                <w:szCs w:val="16"/>
              </w:rPr>
              <w:t>T:</w:t>
            </w:r>
            <w:r w:rsidRPr="003048C9">
              <w:rPr>
                <w:bCs/>
                <w:sz w:val="16"/>
                <w:szCs w:val="16"/>
              </w:rPr>
              <w:t xml:space="preserve"> 20% </w:t>
            </w:r>
            <w:r w:rsidRPr="003048C9">
              <w:rPr>
                <w:bCs/>
                <w:sz w:val="16"/>
                <w:szCs w:val="16"/>
                <w:lang w:val="en-GB"/>
              </w:rPr>
              <w:t>increase</w:t>
            </w:r>
          </w:p>
          <w:p w14:paraId="48D0EFDB" w14:textId="77777777" w:rsidR="00C6760D" w:rsidRPr="003048C9" w:rsidRDefault="00C6760D" w:rsidP="002C28A9">
            <w:pPr>
              <w:jc w:val="both"/>
              <w:rPr>
                <w:bCs/>
                <w:sz w:val="16"/>
                <w:szCs w:val="16"/>
                <w:lang w:val="en-GB"/>
              </w:rPr>
            </w:pPr>
          </w:p>
          <w:p w14:paraId="128E88BE" w14:textId="3E6A773A" w:rsidR="00C6760D" w:rsidRPr="00AD24BC" w:rsidRDefault="00C6760D" w:rsidP="002C28A9">
            <w:pPr>
              <w:jc w:val="both"/>
              <w:rPr>
                <w:b/>
                <w:color w:val="FF0000"/>
                <w:sz w:val="16"/>
                <w:szCs w:val="16"/>
              </w:rPr>
            </w:pPr>
            <w:r w:rsidRPr="003048C9">
              <w:rPr>
                <w:b/>
                <w:sz w:val="16"/>
                <w:szCs w:val="16"/>
                <w:lang w:val="en-GB"/>
              </w:rPr>
              <w:t>I:</w:t>
            </w:r>
            <w:r w:rsidRPr="003048C9">
              <w:rPr>
                <w:b/>
                <w:sz w:val="16"/>
                <w:szCs w:val="16"/>
              </w:rPr>
              <w:t xml:space="preserve"> 2.3.</w:t>
            </w:r>
            <w:r>
              <w:rPr>
                <w:b/>
                <w:sz w:val="16"/>
                <w:szCs w:val="16"/>
              </w:rPr>
              <w:t>2</w:t>
            </w:r>
            <w:r w:rsidRPr="003048C9">
              <w:rPr>
                <w:b/>
                <w:sz w:val="16"/>
                <w:szCs w:val="16"/>
              </w:rPr>
              <w:t xml:space="preserve">. </w:t>
            </w:r>
            <w:r w:rsidRPr="003048C9">
              <w:rPr>
                <w:bCs/>
                <w:sz w:val="16"/>
                <w:szCs w:val="16"/>
              </w:rPr>
              <w:t xml:space="preserve">% of population who believe decision-making is inclusive and responsive, by sex, </w:t>
            </w:r>
            <w:r w:rsidRPr="00AD24BC">
              <w:rPr>
                <w:bCs/>
                <w:color w:val="FF0000"/>
                <w:sz w:val="16"/>
                <w:szCs w:val="16"/>
              </w:rPr>
              <w:t xml:space="preserve">age, </w:t>
            </w:r>
            <w:r>
              <w:rPr>
                <w:bCs/>
                <w:color w:val="FF0000"/>
                <w:sz w:val="16"/>
                <w:szCs w:val="16"/>
              </w:rPr>
              <w:t xml:space="preserve">and </w:t>
            </w:r>
            <w:r w:rsidRPr="00AD24BC">
              <w:rPr>
                <w:bCs/>
                <w:color w:val="FF0000"/>
                <w:sz w:val="16"/>
                <w:szCs w:val="16"/>
              </w:rPr>
              <w:t xml:space="preserve">disability </w:t>
            </w:r>
          </w:p>
          <w:p w14:paraId="01208EE2" w14:textId="026E5209" w:rsidR="00C6760D" w:rsidRPr="003048C9" w:rsidRDefault="00C6760D" w:rsidP="002C28A9">
            <w:pPr>
              <w:spacing w:line="259" w:lineRule="auto"/>
              <w:jc w:val="both"/>
              <w:rPr>
                <w:b/>
                <w:sz w:val="16"/>
                <w:szCs w:val="16"/>
              </w:rPr>
            </w:pPr>
            <w:r w:rsidRPr="003048C9">
              <w:rPr>
                <w:b/>
                <w:sz w:val="16"/>
                <w:szCs w:val="16"/>
              </w:rPr>
              <w:t xml:space="preserve">B: </w:t>
            </w:r>
            <w:r>
              <w:rPr>
                <w:bCs/>
                <w:sz w:val="16"/>
                <w:szCs w:val="16"/>
              </w:rPr>
              <w:t>71%</w:t>
            </w:r>
            <w:r>
              <w:rPr>
                <w:rStyle w:val="FootnoteReference"/>
                <w:bCs/>
                <w:sz w:val="16"/>
                <w:szCs w:val="16"/>
              </w:rPr>
              <w:footnoteReference w:id="22"/>
            </w:r>
            <w:r w:rsidRPr="003048C9">
              <w:rPr>
                <w:bCs/>
                <w:sz w:val="16"/>
                <w:szCs w:val="16"/>
              </w:rPr>
              <w:t xml:space="preserve"> </w:t>
            </w:r>
            <w:r w:rsidRPr="003048C9">
              <w:rPr>
                <w:b/>
                <w:sz w:val="16"/>
                <w:szCs w:val="16"/>
              </w:rPr>
              <w:t xml:space="preserve">T: </w:t>
            </w:r>
            <w:r w:rsidRPr="003048C9">
              <w:rPr>
                <w:bCs/>
                <w:sz w:val="16"/>
                <w:szCs w:val="16"/>
              </w:rPr>
              <w:t>At least 20% increase</w:t>
            </w:r>
          </w:p>
          <w:p w14:paraId="59162DDF" w14:textId="77777777" w:rsidR="00C6760D" w:rsidRPr="003048C9" w:rsidRDefault="00C6760D" w:rsidP="002C28A9">
            <w:pPr>
              <w:spacing w:line="259" w:lineRule="auto"/>
              <w:jc w:val="both"/>
              <w:rPr>
                <w:b/>
                <w:sz w:val="16"/>
                <w:szCs w:val="16"/>
              </w:rPr>
            </w:pPr>
          </w:p>
          <w:p w14:paraId="21900CF1" w14:textId="7EDBE169" w:rsidR="00C6760D" w:rsidRPr="003048C9" w:rsidRDefault="00C6760D" w:rsidP="00633AF7">
            <w:pPr>
              <w:jc w:val="both"/>
              <w:rPr>
                <w:b/>
                <w:sz w:val="16"/>
                <w:szCs w:val="16"/>
                <w:lang w:val="en-GB"/>
              </w:rPr>
            </w:pPr>
            <w:r w:rsidRPr="003048C9">
              <w:rPr>
                <w:b/>
                <w:iCs/>
                <w:sz w:val="16"/>
                <w:szCs w:val="16"/>
              </w:rPr>
              <w:t>I: 2.</w:t>
            </w:r>
            <w:r>
              <w:rPr>
                <w:b/>
                <w:iCs/>
                <w:sz w:val="16"/>
                <w:szCs w:val="16"/>
              </w:rPr>
              <w:t>3</w:t>
            </w:r>
            <w:r w:rsidRPr="003048C9">
              <w:rPr>
                <w:b/>
                <w:iCs/>
                <w:sz w:val="16"/>
                <w:szCs w:val="16"/>
              </w:rPr>
              <w:t>.3.</w:t>
            </w:r>
            <w:r w:rsidRPr="003048C9">
              <w:rPr>
                <w:iCs/>
                <w:sz w:val="16"/>
                <w:szCs w:val="16"/>
              </w:rPr>
              <w:t xml:space="preserve"> Public Sector </w:t>
            </w:r>
            <w:r w:rsidRPr="003048C9">
              <w:rPr>
                <w:bCs/>
                <w:sz w:val="16"/>
                <w:szCs w:val="16"/>
                <w:lang w:val="en-GB"/>
              </w:rPr>
              <w:t>Accountability &amp; Transparency (0-100)</w:t>
            </w:r>
          </w:p>
          <w:p w14:paraId="2E4D465B" w14:textId="5D4DDCBD" w:rsidR="00C6760D" w:rsidRPr="003048C9" w:rsidRDefault="00C6760D" w:rsidP="00633AF7">
            <w:pPr>
              <w:jc w:val="both"/>
              <w:rPr>
                <w:bCs/>
                <w:iCs/>
                <w:sz w:val="16"/>
                <w:szCs w:val="16"/>
              </w:rPr>
            </w:pPr>
            <w:r w:rsidRPr="003048C9">
              <w:rPr>
                <w:b/>
                <w:sz w:val="16"/>
                <w:szCs w:val="16"/>
                <w:lang w:val="en-GB"/>
              </w:rPr>
              <w:t>B: 77.</w:t>
            </w:r>
            <w:r w:rsidRPr="003048C9">
              <w:rPr>
                <w:bCs/>
                <w:sz w:val="16"/>
                <w:szCs w:val="16"/>
                <w:lang w:val="en-GB"/>
              </w:rPr>
              <w:t xml:space="preserve">7 (2018) </w:t>
            </w:r>
            <w:r w:rsidRPr="003048C9">
              <w:rPr>
                <w:b/>
                <w:sz w:val="16"/>
                <w:szCs w:val="16"/>
                <w:lang w:val="en-GB"/>
              </w:rPr>
              <w:t xml:space="preserve">T: </w:t>
            </w:r>
            <w:r w:rsidRPr="003048C9">
              <w:rPr>
                <w:bCs/>
                <w:sz w:val="16"/>
                <w:szCs w:val="16"/>
                <w:lang w:val="en-GB"/>
              </w:rPr>
              <w:t>&gt;85</w:t>
            </w:r>
            <w:r w:rsidRPr="003048C9">
              <w:rPr>
                <w:bCs/>
                <w:iCs/>
                <w:sz w:val="16"/>
                <w:szCs w:val="16"/>
              </w:rPr>
              <w:t>%</w:t>
            </w:r>
          </w:p>
          <w:p w14:paraId="42EA9F93" w14:textId="77777777" w:rsidR="00C6760D" w:rsidRPr="003048C9" w:rsidRDefault="00C6760D" w:rsidP="002C28A9">
            <w:pPr>
              <w:spacing w:line="259" w:lineRule="auto"/>
              <w:jc w:val="both"/>
              <w:rPr>
                <w:bCs/>
                <w:sz w:val="16"/>
                <w:szCs w:val="16"/>
              </w:rPr>
            </w:pPr>
          </w:p>
        </w:tc>
        <w:tc>
          <w:tcPr>
            <w:tcW w:w="781" w:type="pct"/>
            <w:vAlign w:val="center"/>
          </w:tcPr>
          <w:p w14:paraId="3DF8AE5B" w14:textId="2F4AAC36" w:rsidR="00C6760D" w:rsidRPr="003048C9" w:rsidRDefault="00C6760D" w:rsidP="002C28A9">
            <w:pPr>
              <w:spacing w:line="259" w:lineRule="auto"/>
              <w:rPr>
                <w:iCs/>
                <w:sz w:val="16"/>
                <w:szCs w:val="16"/>
              </w:rPr>
            </w:pPr>
            <w:r w:rsidRPr="003048C9">
              <w:rPr>
                <w:b/>
                <w:iCs/>
                <w:sz w:val="16"/>
                <w:szCs w:val="16"/>
              </w:rPr>
              <w:t>Source</w:t>
            </w:r>
            <w:r w:rsidRPr="003048C9">
              <w:rPr>
                <w:iCs/>
                <w:sz w:val="16"/>
                <w:szCs w:val="16"/>
              </w:rPr>
              <w:t xml:space="preserve">: Status Reports on Climate Change, </w:t>
            </w:r>
            <w:r>
              <w:rPr>
                <w:iCs/>
                <w:sz w:val="16"/>
                <w:szCs w:val="16"/>
              </w:rPr>
              <w:t xml:space="preserve">HDRs </w:t>
            </w:r>
            <w:r w:rsidRPr="003048C9">
              <w:rPr>
                <w:iCs/>
                <w:sz w:val="16"/>
                <w:szCs w:val="16"/>
              </w:rPr>
              <w:t xml:space="preserve">, Disaster Risk Management/DRR Reports, </w:t>
            </w:r>
            <w:r>
              <w:rPr>
                <w:iCs/>
                <w:sz w:val="16"/>
                <w:szCs w:val="16"/>
              </w:rPr>
              <w:t xml:space="preserve"> Mo Ibrahim Index</w:t>
            </w:r>
          </w:p>
          <w:p w14:paraId="0845BEBD" w14:textId="106FD4FE" w:rsidR="00C6760D" w:rsidRPr="003048C9" w:rsidRDefault="00C6760D" w:rsidP="002C28A9">
            <w:pPr>
              <w:rPr>
                <w:iCs/>
                <w:sz w:val="16"/>
                <w:szCs w:val="16"/>
              </w:rPr>
            </w:pPr>
            <w:r w:rsidRPr="003048C9">
              <w:rPr>
                <w:b/>
                <w:iCs/>
                <w:sz w:val="16"/>
                <w:szCs w:val="16"/>
              </w:rPr>
              <w:t xml:space="preserve">Frequency: </w:t>
            </w:r>
            <w:r w:rsidRPr="003048C9">
              <w:rPr>
                <w:iCs/>
                <w:sz w:val="16"/>
                <w:szCs w:val="16"/>
              </w:rPr>
              <w:t>Annual/B</w:t>
            </w:r>
            <w:r>
              <w:rPr>
                <w:iCs/>
                <w:sz w:val="16"/>
                <w:szCs w:val="16"/>
              </w:rPr>
              <w:t>iennial</w:t>
            </w:r>
          </w:p>
          <w:p w14:paraId="76B31ECA" w14:textId="77777777" w:rsidR="00C6760D" w:rsidRPr="003048C9" w:rsidRDefault="00C6760D" w:rsidP="002C28A9">
            <w:pPr>
              <w:rPr>
                <w:iCs/>
                <w:color w:val="000000"/>
                <w:sz w:val="16"/>
                <w:szCs w:val="16"/>
              </w:rPr>
            </w:pPr>
          </w:p>
          <w:p w14:paraId="50B12C2F" w14:textId="77777777" w:rsidR="00C6760D" w:rsidRPr="003048C9" w:rsidRDefault="00C6760D" w:rsidP="002C28A9">
            <w:pPr>
              <w:rPr>
                <w:iCs/>
                <w:color w:val="000000"/>
                <w:sz w:val="16"/>
                <w:szCs w:val="16"/>
                <w:lang w:val="en-GB"/>
              </w:rPr>
            </w:pPr>
            <w:r w:rsidRPr="003048C9">
              <w:rPr>
                <w:b/>
                <w:bCs/>
                <w:iCs/>
                <w:color w:val="000000"/>
                <w:sz w:val="16"/>
                <w:szCs w:val="16"/>
                <w:lang w:val="en-GB"/>
              </w:rPr>
              <w:t>Responsibility:</w:t>
            </w:r>
            <w:r w:rsidRPr="003048C9">
              <w:rPr>
                <w:iCs/>
                <w:color w:val="000000"/>
                <w:sz w:val="16"/>
                <w:szCs w:val="16"/>
                <w:lang w:val="en-GB"/>
              </w:rPr>
              <w:t xml:space="preserve"> UNDP</w:t>
            </w:r>
          </w:p>
        </w:tc>
        <w:tc>
          <w:tcPr>
            <w:tcW w:w="1480" w:type="pct"/>
            <w:tcMar>
              <w:top w:w="72" w:type="dxa"/>
              <w:left w:w="144" w:type="dxa"/>
              <w:bottom w:w="72" w:type="dxa"/>
              <w:right w:w="144" w:type="dxa"/>
            </w:tcMar>
          </w:tcPr>
          <w:p w14:paraId="37F8EA35" w14:textId="087BCCE3" w:rsidR="00C6760D" w:rsidRPr="003048C9" w:rsidRDefault="00C6760D" w:rsidP="00A3091C">
            <w:pPr>
              <w:spacing w:line="259" w:lineRule="auto"/>
              <w:jc w:val="both"/>
              <w:rPr>
                <w:b/>
                <w:iCs/>
                <w:sz w:val="16"/>
                <w:szCs w:val="16"/>
              </w:rPr>
            </w:pPr>
            <w:r w:rsidRPr="003048C9">
              <w:rPr>
                <w:b/>
                <w:iCs/>
                <w:sz w:val="16"/>
                <w:szCs w:val="16"/>
              </w:rPr>
              <w:t xml:space="preserve">Output 2.3. Capacities of core government institutions at the </w:t>
            </w:r>
            <w:r>
              <w:rPr>
                <w:b/>
                <w:iCs/>
                <w:sz w:val="16"/>
                <w:szCs w:val="16"/>
              </w:rPr>
              <w:t>n</w:t>
            </w:r>
            <w:r w:rsidRPr="003048C9">
              <w:rPr>
                <w:b/>
                <w:iCs/>
                <w:sz w:val="16"/>
                <w:szCs w:val="16"/>
              </w:rPr>
              <w:t xml:space="preserve">ational and subnational </w:t>
            </w:r>
            <w:r>
              <w:rPr>
                <w:b/>
                <w:iCs/>
                <w:sz w:val="16"/>
                <w:szCs w:val="16"/>
              </w:rPr>
              <w:t xml:space="preserve">levels </w:t>
            </w:r>
            <w:r w:rsidRPr="003048C9">
              <w:rPr>
                <w:b/>
                <w:iCs/>
                <w:sz w:val="16"/>
                <w:szCs w:val="16"/>
              </w:rPr>
              <w:t xml:space="preserve">improved to plan </w:t>
            </w:r>
            <w:r>
              <w:rPr>
                <w:b/>
                <w:iCs/>
                <w:sz w:val="16"/>
                <w:szCs w:val="16"/>
              </w:rPr>
              <w:t xml:space="preserve">for </w:t>
            </w:r>
            <w:r w:rsidRPr="003048C9">
              <w:rPr>
                <w:b/>
                <w:iCs/>
                <w:sz w:val="16"/>
                <w:szCs w:val="16"/>
              </w:rPr>
              <w:t xml:space="preserve">inclusive and innovative delivery of high-quality interventions </w:t>
            </w:r>
            <w:r>
              <w:rPr>
                <w:b/>
                <w:iCs/>
                <w:sz w:val="16"/>
                <w:szCs w:val="16"/>
              </w:rPr>
              <w:t>and</w:t>
            </w:r>
            <w:r w:rsidRPr="003048C9">
              <w:rPr>
                <w:b/>
                <w:iCs/>
                <w:sz w:val="16"/>
                <w:szCs w:val="16"/>
              </w:rPr>
              <w:t xml:space="preserve"> services to deepen democracy</w:t>
            </w:r>
          </w:p>
          <w:p w14:paraId="633DB2A4" w14:textId="77777777" w:rsidR="00C6760D" w:rsidRPr="003048C9" w:rsidRDefault="00C6760D" w:rsidP="00A3091C">
            <w:pPr>
              <w:spacing w:line="259" w:lineRule="auto"/>
              <w:jc w:val="both"/>
              <w:rPr>
                <w:b/>
                <w:iCs/>
                <w:sz w:val="16"/>
                <w:szCs w:val="16"/>
              </w:rPr>
            </w:pPr>
          </w:p>
          <w:p w14:paraId="50FB310B" w14:textId="5EBD6909" w:rsidR="00C6760D" w:rsidRPr="003048C9" w:rsidRDefault="00C6760D" w:rsidP="00A3091C">
            <w:pPr>
              <w:spacing w:line="259" w:lineRule="auto"/>
              <w:jc w:val="both"/>
              <w:rPr>
                <w:bCs/>
                <w:iCs/>
                <w:sz w:val="16"/>
                <w:szCs w:val="16"/>
              </w:rPr>
            </w:pPr>
            <w:r w:rsidRPr="003048C9">
              <w:rPr>
                <w:b/>
                <w:iCs/>
                <w:sz w:val="16"/>
                <w:szCs w:val="16"/>
              </w:rPr>
              <w:t>I: 2.3.1</w:t>
            </w:r>
            <w:r w:rsidRPr="003048C9">
              <w:rPr>
                <w:bCs/>
                <w:iCs/>
                <w:sz w:val="16"/>
                <w:szCs w:val="16"/>
              </w:rPr>
              <w:t>. # of locally developed innovations/solutions identified and tested towards enhancing public services delivery, reaching young people</w:t>
            </w:r>
            <w:r>
              <w:rPr>
                <w:bCs/>
                <w:iCs/>
                <w:sz w:val="16"/>
                <w:szCs w:val="16"/>
              </w:rPr>
              <w:t>,</w:t>
            </w:r>
            <w:r w:rsidRPr="003048C9">
              <w:rPr>
                <w:bCs/>
                <w:iCs/>
                <w:sz w:val="16"/>
                <w:szCs w:val="16"/>
              </w:rPr>
              <w:t xml:space="preserve"> women</w:t>
            </w:r>
            <w:r>
              <w:rPr>
                <w:bCs/>
                <w:iCs/>
                <w:sz w:val="16"/>
                <w:szCs w:val="16"/>
              </w:rPr>
              <w:t xml:space="preserve"> and persons with disabilities</w:t>
            </w:r>
          </w:p>
          <w:p w14:paraId="4F954950" w14:textId="716DFE89" w:rsidR="00C6760D" w:rsidRPr="003048C9" w:rsidRDefault="00C6760D" w:rsidP="00A3091C">
            <w:pPr>
              <w:jc w:val="both"/>
              <w:rPr>
                <w:b/>
                <w:iCs/>
                <w:sz w:val="16"/>
                <w:szCs w:val="16"/>
              </w:rPr>
            </w:pPr>
            <w:r w:rsidRPr="003048C9">
              <w:rPr>
                <w:b/>
                <w:sz w:val="16"/>
                <w:szCs w:val="16"/>
                <w:lang w:val="en-GB"/>
              </w:rPr>
              <w:t xml:space="preserve">B: </w:t>
            </w:r>
            <w:r w:rsidRPr="003048C9">
              <w:rPr>
                <w:bCs/>
                <w:sz w:val="16"/>
                <w:szCs w:val="16"/>
                <w:lang w:val="en-GB"/>
              </w:rPr>
              <w:t xml:space="preserve">0 </w:t>
            </w:r>
            <w:r w:rsidRPr="003048C9">
              <w:rPr>
                <w:b/>
                <w:sz w:val="16"/>
                <w:szCs w:val="16"/>
                <w:lang w:val="en-GB"/>
              </w:rPr>
              <w:t xml:space="preserve">T: </w:t>
            </w:r>
            <w:r w:rsidRPr="003048C9">
              <w:rPr>
                <w:bCs/>
                <w:sz w:val="16"/>
                <w:szCs w:val="16"/>
                <w:lang w:val="en-GB"/>
              </w:rPr>
              <w:t>3</w:t>
            </w:r>
          </w:p>
          <w:p w14:paraId="2D2A657E" w14:textId="77777777" w:rsidR="00C6760D" w:rsidRPr="003048C9" w:rsidRDefault="00C6760D" w:rsidP="00A3091C">
            <w:pPr>
              <w:jc w:val="both"/>
              <w:rPr>
                <w:b/>
                <w:iCs/>
                <w:sz w:val="16"/>
                <w:szCs w:val="16"/>
              </w:rPr>
            </w:pPr>
          </w:p>
          <w:p w14:paraId="4E846E09" w14:textId="7F4BCC5E" w:rsidR="00C6760D" w:rsidRPr="003048C9" w:rsidRDefault="00C6760D" w:rsidP="00A3091C">
            <w:pPr>
              <w:jc w:val="both"/>
              <w:rPr>
                <w:bCs/>
                <w:i/>
                <w:sz w:val="16"/>
                <w:szCs w:val="16"/>
              </w:rPr>
            </w:pPr>
            <w:r w:rsidRPr="003048C9">
              <w:rPr>
                <w:b/>
                <w:sz w:val="16"/>
                <w:szCs w:val="16"/>
                <w:lang w:val="en-GB"/>
              </w:rPr>
              <w:t>I:</w:t>
            </w:r>
            <w:r w:rsidRPr="003048C9">
              <w:rPr>
                <w:b/>
                <w:iCs/>
                <w:sz w:val="16"/>
                <w:szCs w:val="16"/>
              </w:rPr>
              <w:t xml:space="preserve"> 2.3.2. </w:t>
            </w:r>
            <w:r>
              <w:rPr>
                <w:bCs/>
                <w:iCs/>
                <w:sz w:val="16"/>
                <w:szCs w:val="16"/>
              </w:rPr>
              <w:t># of</w:t>
            </w:r>
            <w:r w:rsidRPr="003048C9">
              <w:rPr>
                <w:bCs/>
                <w:iCs/>
                <w:sz w:val="16"/>
                <w:szCs w:val="16"/>
              </w:rPr>
              <w:t xml:space="preserve"> adopted legal, policy and institutional reforms to remove structural barriers to women’s empowerment (</w:t>
            </w:r>
            <w:r w:rsidRPr="003048C9">
              <w:rPr>
                <w:bCs/>
                <w:i/>
                <w:sz w:val="16"/>
                <w:szCs w:val="16"/>
              </w:rPr>
              <w:t>SP2.6.1.1)</w:t>
            </w:r>
          </w:p>
          <w:p w14:paraId="7E060292" w14:textId="3632BC72" w:rsidR="00C6760D" w:rsidRPr="003048C9" w:rsidRDefault="00C6760D" w:rsidP="00A3091C">
            <w:pPr>
              <w:spacing w:line="259" w:lineRule="auto"/>
              <w:jc w:val="both"/>
              <w:rPr>
                <w:bCs/>
                <w:iCs/>
                <w:sz w:val="16"/>
                <w:szCs w:val="16"/>
              </w:rPr>
            </w:pPr>
            <w:r w:rsidRPr="003048C9">
              <w:rPr>
                <w:b/>
                <w:iCs/>
                <w:sz w:val="16"/>
                <w:szCs w:val="16"/>
              </w:rPr>
              <w:t xml:space="preserve">B: </w:t>
            </w:r>
            <w:r w:rsidRPr="003048C9">
              <w:rPr>
                <w:bCs/>
                <w:iCs/>
                <w:sz w:val="16"/>
                <w:szCs w:val="16"/>
              </w:rPr>
              <w:t xml:space="preserve">3 </w:t>
            </w:r>
            <w:r w:rsidRPr="003048C9">
              <w:rPr>
                <w:b/>
                <w:iCs/>
                <w:sz w:val="16"/>
                <w:szCs w:val="16"/>
              </w:rPr>
              <w:t xml:space="preserve">Target: </w:t>
            </w:r>
            <w:r w:rsidRPr="003048C9">
              <w:rPr>
                <w:bCs/>
                <w:iCs/>
                <w:sz w:val="16"/>
                <w:szCs w:val="16"/>
              </w:rPr>
              <w:t xml:space="preserve">10 </w:t>
            </w:r>
          </w:p>
          <w:p w14:paraId="027F20B0" w14:textId="77777777" w:rsidR="00C6760D" w:rsidRPr="003048C9" w:rsidRDefault="00C6760D" w:rsidP="00A3091C">
            <w:pPr>
              <w:spacing w:line="259" w:lineRule="auto"/>
              <w:jc w:val="both"/>
              <w:rPr>
                <w:b/>
                <w:bCs/>
                <w:iCs/>
                <w:sz w:val="16"/>
                <w:szCs w:val="16"/>
              </w:rPr>
            </w:pPr>
          </w:p>
          <w:p w14:paraId="427019EF" w14:textId="05B1BFCB" w:rsidR="00C6760D" w:rsidRPr="003048C9" w:rsidRDefault="00C6760D" w:rsidP="00A3091C">
            <w:pPr>
              <w:spacing w:line="259" w:lineRule="auto"/>
              <w:jc w:val="both"/>
              <w:rPr>
                <w:bCs/>
                <w:iCs/>
                <w:sz w:val="16"/>
                <w:szCs w:val="16"/>
              </w:rPr>
            </w:pPr>
            <w:r w:rsidRPr="003048C9">
              <w:rPr>
                <w:b/>
                <w:iCs/>
                <w:sz w:val="16"/>
                <w:szCs w:val="16"/>
              </w:rPr>
              <w:t xml:space="preserve">I: 2.3.3. </w:t>
            </w:r>
            <w:r w:rsidRPr="003048C9">
              <w:rPr>
                <w:bCs/>
                <w:iCs/>
                <w:sz w:val="16"/>
                <w:szCs w:val="16"/>
              </w:rPr>
              <w:t>Level of compliance by government departments to standard public administration ethical practices and accountability</w:t>
            </w:r>
            <w:r>
              <w:rPr>
                <w:bCs/>
                <w:iCs/>
                <w:sz w:val="16"/>
                <w:szCs w:val="16"/>
              </w:rPr>
              <w:t xml:space="preserve"> (rating scale: </w:t>
            </w:r>
            <w:r w:rsidRPr="00890766">
              <w:rPr>
                <w:bCs/>
                <w:iCs/>
                <w:sz w:val="16"/>
                <w:szCs w:val="16"/>
              </w:rPr>
              <w:t>1=low (25%</w:t>
            </w:r>
            <w:r>
              <w:rPr>
                <w:bCs/>
                <w:iCs/>
                <w:sz w:val="16"/>
                <w:szCs w:val="16"/>
              </w:rPr>
              <w:t xml:space="preserve">) </w:t>
            </w:r>
            <w:r w:rsidRPr="00890766">
              <w:rPr>
                <w:bCs/>
                <w:iCs/>
                <w:sz w:val="16"/>
                <w:szCs w:val="16"/>
              </w:rPr>
              <w:t>compliance; 2 = Moderate (</w:t>
            </w:r>
            <w:r>
              <w:rPr>
                <w:bCs/>
                <w:iCs/>
                <w:sz w:val="16"/>
                <w:szCs w:val="16"/>
              </w:rPr>
              <w:t>50</w:t>
            </w:r>
            <w:r w:rsidRPr="00890766">
              <w:rPr>
                <w:bCs/>
                <w:iCs/>
                <w:sz w:val="16"/>
                <w:szCs w:val="16"/>
              </w:rPr>
              <w:t>%</w:t>
            </w:r>
            <w:r>
              <w:rPr>
                <w:bCs/>
                <w:iCs/>
                <w:sz w:val="16"/>
                <w:szCs w:val="16"/>
              </w:rPr>
              <w:t xml:space="preserve">) </w:t>
            </w:r>
            <w:r w:rsidRPr="00890766">
              <w:rPr>
                <w:bCs/>
                <w:iCs/>
                <w:sz w:val="16"/>
                <w:szCs w:val="16"/>
              </w:rPr>
              <w:t>compliance</w:t>
            </w:r>
            <w:r>
              <w:rPr>
                <w:bCs/>
                <w:iCs/>
                <w:sz w:val="16"/>
                <w:szCs w:val="16"/>
              </w:rPr>
              <w:t>; 3 = High (&gt;75%) compliance</w:t>
            </w:r>
          </w:p>
          <w:p w14:paraId="4EA4DA29" w14:textId="5374211A" w:rsidR="00C6760D" w:rsidRDefault="00C6760D" w:rsidP="00A3091C">
            <w:pPr>
              <w:spacing w:line="259" w:lineRule="auto"/>
              <w:jc w:val="both"/>
              <w:rPr>
                <w:bCs/>
                <w:iCs/>
                <w:sz w:val="16"/>
                <w:szCs w:val="16"/>
              </w:rPr>
            </w:pPr>
            <w:r w:rsidRPr="003048C9">
              <w:rPr>
                <w:b/>
                <w:iCs/>
                <w:sz w:val="16"/>
                <w:szCs w:val="16"/>
              </w:rPr>
              <w:t xml:space="preserve">B: </w:t>
            </w:r>
            <w:r w:rsidRPr="003048C9">
              <w:rPr>
                <w:bCs/>
                <w:iCs/>
                <w:sz w:val="16"/>
                <w:szCs w:val="16"/>
              </w:rPr>
              <w:t xml:space="preserve">60% </w:t>
            </w:r>
            <w:r w:rsidRPr="003048C9">
              <w:rPr>
                <w:b/>
                <w:iCs/>
                <w:sz w:val="16"/>
                <w:szCs w:val="16"/>
              </w:rPr>
              <w:t>T</w:t>
            </w:r>
            <w:r w:rsidRPr="003048C9">
              <w:rPr>
                <w:bCs/>
                <w:iCs/>
                <w:sz w:val="16"/>
                <w:szCs w:val="16"/>
              </w:rPr>
              <w:t>:</w:t>
            </w:r>
            <w:r w:rsidRPr="003048C9" w:rsidDel="002C03E7">
              <w:rPr>
                <w:bCs/>
                <w:iCs/>
                <w:sz w:val="16"/>
                <w:szCs w:val="16"/>
              </w:rPr>
              <w:t xml:space="preserve"> </w:t>
            </w:r>
            <w:r w:rsidRPr="003048C9">
              <w:rPr>
                <w:bCs/>
                <w:iCs/>
                <w:sz w:val="16"/>
                <w:szCs w:val="16"/>
              </w:rPr>
              <w:t>75%</w:t>
            </w:r>
          </w:p>
          <w:p w14:paraId="0C083DAF" w14:textId="77777777" w:rsidR="00C6760D" w:rsidRDefault="00C6760D" w:rsidP="00A3091C">
            <w:pPr>
              <w:spacing w:line="259" w:lineRule="auto"/>
              <w:jc w:val="both"/>
              <w:rPr>
                <w:bCs/>
                <w:iCs/>
                <w:sz w:val="16"/>
                <w:szCs w:val="16"/>
              </w:rPr>
            </w:pPr>
          </w:p>
          <w:p w14:paraId="09B419BF" w14:textId="306E607D" w:rsidR="00C6760D" w:rsidRPr="00C80473" w:rsidRDefault="00C6760D" w:rsidP="00A3091C">
            <w:pPr>
              <w:spacing w:line="259" w:lineRule="auto"/>
              <w:jc w:val="both"/>
              <w:rPr>
                <w:bCs/>
                <w:iCs/>
                <w:sz w:val="16"/>
                <w:szCs w:val="16"/>
              </w:rPr>
            </w:pPr>
            <w:r w:rsidRPr="00676D3E">
              <w:rPr>
                <w:b/>
                <w:iCs/>
                <w:sz w:val="16"/>
                <w:szCs w:val="16"/>
              </w:rPr>
              <w:t>I: 2.3.4</w:t>
            </w:r>
            <w:r>
              <w:rPr>
                <w:b/>
                <w:iCs/>
                <w:sz w:val="16"/>
                <w:szCs w:val="16"/>
              </w:rPr>
              <w:t>.</w:t>
            </w:r>
            <w:r>
              <w:rPr>
                <w:bCs/>
                <w:iCs/>
                <w:sz w:val="16"/>
                <w:szCs w:val="16"/>
              </w:rPr>
              <w:t xml:space="preserve"> # of public sector/departments </w:t>
            </w:r>
            <w:r w:rsidRPr="00C80473">
              <w:rPr>
                <w:bCs/>
                <w:iCs/>
                <w:sz w:val="16"/>
                <w:szCs w:val="16"/>
              </w:rPr>
              <w:t xml:space="preserve">with </w:t>
            </w:r>
            <w:r>
              <w:rPr>
                <w:bCs/>
                <w:iCs/>
                <w:sz w:val="16"/>
                <w:szCs w:val="16"/>
              </w:rPr>
              <w:t>g</w:t>
            </w:r>
            <w:r w:rsidRPr="00C80473">
              <w:rPr>
                <w:bCs/>
                <w:iCs/>
                <w:sz w:val="16"/>
                <w:szCs w:val="16"/>
              </w:rPr>
              <w:t>ender</w:t>
            </w:r>
            <w:r>
              <w:rPr>
                <w:bCs/>
                <w:iCs/>
                <w:sz w:val="16"/>
                <w:szCs w:val="16"/>
              </w:rPr>
              <w:t>-r</w:t>
            </w:r>
            <w:r w:rsidRPr="00C80473">
              <w:rPr>
                <w:bCs/>
                <w:iCs/>
                <w:sz w:val="16"/>
                <w:szCs w:val="16"/>
              </w:rPr>
              <w:t>esponsive</w:t>
            </w:r>
            <w:r>
              <w:rPr>
                <w:bCs/>
                <w:iCs/>
                <w:sz w:val="16"/>
                <w:szCs w:val="16"/>
              </w:rPr>
              <w:t xml:space="preserve"> </w:t>
            </w:r>
            <w:r w:rsidRPr="00C80473">
              <w:rPr>
                <w:bCs/>
                <w:iCs/>
                <w:sz w:val="16"/>
                <w:szCs w:val="16"/>
              </w:rPr>
              <w:t xml:space="preserve"> </w:t>
            </w:r>
            <w:r>
              <w:rPr>
                <w:bCs/>
                <w:iCs/>
                <w:sz w:val="16"/>
                <w:szCs w:val="16"/>
              </w:rPr>
              <w:t>b</w:t>
            </w:r>
            <w:r w:rsidRPr="00C80473">
              <w:rPr>
                <w:bCs/>
                <w:iCs/>
                <w:sz w:val="16"/>
                <w:szCs w:val="16"/>
              </w:rPr>
              <w:t>udgeting systems in place</w:t>
            </w:r>
          </w:p>
          <w:p w14:paraId="362E1088" w14:textId="0F3F55D6" w:rsidR="00C6760D" w:rsidRDefault="00C6760D" w:rsidP="00A3091C">
            <w:pPr>
              <w:spacing w:line="259" w:lineRule="auto"/>
              <w:jc w:val="both"/>
              <w:rPr>
                <w:bCs/>
                <w:iCs/>
                <w:sz w:val="16"/>
                <w:szCs w:val="16"/>
              </w:rPr>
            </w:pPr>
            <w:r w:rsidRPr="00C80473">
              <w:rPr>
                <w:b/>
                <w:iCs/>
                <w:sz w:val="16"/>
                <w:szCs w:val="16"/>
              </w:rPr>
              <w:t>B</w:t>
            </w:r>
            <w:r w:rsidRPr="00C80473">
              <w:rPr>
                <w:bCs/>
                <w:iCs/>
                <w:sz w:val="16"/>
                <w:szCs w:val="16"/>
              </w:rPr>
              <w:t xml:space="preserve">: 0 </w:t>
            </w:r>
            <w:r w:rsidRPr="00C80473">
              <w:rPr>
                <w:b/>
                <w:iCs/>
                <w:sz w:val="16"/>
                <w:szCs w:val="16"/>
              </w:rPr>
              <w:t>T</w:t>
            </w:r>
            <w:r w:rsidRPr="00C80473">
              <w:rPr>
                <w:bCs/>
                <w:iCs/>
                <w:sz w:val="16"/>
                <w:szCs w:val="16"/>
              </w:rPr>
              <w:t>: 10</w:t>
            </w:r>
          </w:p>
          <w:p w14:paraId="1848C1F4" w14:textId="77777777" w:rsidR="00C6760D" w:rsidRPr="00676D3E" w:rsidRDefault="00C6760D" w:rsidP="00A3091C">
            <w:pPr>
              <w:spacing w:line="259" w:lineRule="auto"/>
              <w:jc w:val="both"/>
              <w:rPr>
                <w:bCs/>
                <w:iCs/>
                <w:sz w:val="16"/>
                <w:szCs w:val="16"/>
              </w:rPr>
            </w:pPr>
          </w:p>
          <w:p w14:paraId="6808541F" w14:textId="03F31980" w:rsidR="00C6760D" w:rsidRPr="00676D3E" w:rsidRDefault="00C6760D" w:rsidP="00A3091C">
            <w:pPr>
              <w:spacing w:line="259" w:lineRule="auto"/>
              <w:jc w:val="both"/>
              <w:rPr>
                <w:bCs/>
                <w:iCs/>
                <w:sz w:val="16"/>
                <w:szCs w:val="16"/>
              </w:rPr>
            </w:pPr>
            <w:r w:rsidRPr="00676D3E">
              <w:rPr>
                <w:b/>
                <w:iCs/>
                <w:sz w:val="16"/>
                <w:szCs w:val="16"/>
              </w:rPr>
              <w:t>I: 2.3.5.</w:t>
            </w:r>
            <w:r w:rsidRPr="00676D3E">
              <w:rPr>
                <w:bCs/>
                <w:iCs/>
                <w:sz w:val="16"/>
                <w:szCs w:val="16"/>
              </w:rPr>
              <w:t xml:space="preserve"> # of private sector that implemented </w:t>
            </w:r>
            <w:r>
              <w:rPr>
                <w:bCs/>
                <w:iCs/>
                <w:sz w:val="16"/>
                <w:szCs w:val="16"/>
              </w:rPr>
              <w:t>G</w:t>
            </w:r>
            <w:r w:rsidRPr="00676D3E">
              <w:rPr>
                <w:bCs/>
                <w:iCs/>
                <w:sz w:val="16"/>
                <w:szCs w:val="16"/>
              </w:rPr>
              <w:t xml:space="preserve">ender </w:t>
            </w:r>
            <w:r>
              <w:rPr>
                <w:bCs/>
                <w:iCs/>
                <w:sz w:val="16"/>
                <w:szCs w:val="16"/>
              </w:rPr>
              <w:t>E</w:t>
            </w:r>
            <w:r w:rsidRPr="00676D3E">
              <w:rPr>
                <w:bCs/>
                <w:iCs/>
                <w:sz w:val="16"/>
                <w:szCs w:val="16"/>
              </w:rPr>
              <w:t xml:space="preserve">quality </w:t>
            </w:r>
            <w:r>
              <w:rPr>
                <w:bCs/>
                <w:iCs/>
                <w:sz w:val="16"/>
                <w:szCs w:val="16"/>
              </w:rPr>
              <w:t>S</w:t>
            </w:r>
            <w:r w:rsidRPr="00676D3E">
              <w:rPr>
                <w:bCs/>
                <w:iCs/>
                <w:sz w:val="16"/>
                <w:szCs w:val="16"/>
              </w:rPr>
              <w:t>eal</w:t>
            </w:r>
          </w:p>
          <w:p w14:paraId="2F31CBDB" w14:textId="77777777" w:rsidR="00C6760D" w:rsidRDefault="00C6760D" w:rsidP="00A3091C">
            <w:pPr>
              <w:spacing w:line="259" w:lineRule="auto"/>
              <w:jc w:val="both"/>
              <w:rPr>
                <w:bCs/>
                <w:iCs/>
                <w:sz w:val="16"/>
                <w:szCs w:val="16"/>
              </w:rPr>
            </w:pPr>
            <w:r w:rsidRPr="00676D3E">
              <w:rPr>
                <w:b/>
                <w:iCs/>
                <w:sz w:val="16"/>
                <w:szCs w:val="16"/>
              </w:rPr>
              <w:t>B</w:t>
            </w:r>
            <w:r w:rsidRPr="00676D3E">
              <w:rPr>
                <w:bCs/>
                <w:iCs/>
                <w:sz w:val="16"/>
                <w:szCs w:val="16"/>
              </w:rPr>
              <w:t xml:space="preserve">: </w:t>
            </w:r>
            <w:r>
              <w:rPr>
                <w:bCs/>
                <w:iCs/>
                <w:sz w:val="16"/>
                <w:szCs w:val="16"/>
              </w:rPr>
              <w:t xml:space="preserve">0 </w:t>
            </w:r>
            <w:r w:rsidRPr="00676D3E">
              <w:rPr>
                <w:b/>
                <w:iCs/>
                <w:sz w:val="16"/>
                <w:szCs w:val="16"/>
              </w:rPr>
              <w:t>T</w:t>
            </w:r>
            <w:r w:rsidRPr="00374CD7">
              <w:rPr>
                <w:bCs/>
                <w:iCs/>
                <w:sz w:val="16"/>
                <w:szCs w:val="16"/>
              </w:rPr>
              <w:t xml:space="preserve">: </w:t>
            </w:r>
            <w:r>
              <w:rPr>
                <w:bCs/>
                <w:iCs/>
                <w:sz w:val="16"/>
                <w:szCs w:val="16"/>
              </w:rPr>
              <w:t>10</w:t>
            </w:r>
          </w:p>
          <w:p w14:paraId="0668EF9D" w14:textId="77777777" w:rsidR="00C6760D" w:rsidRDefault="00C6760D" w:rsidP="00A3091C">
            <w:pPr>
              <w:spacing w:line="259" w:lineRule="auto"/>
              <w:jc w:val="both"/>
              <w:rPr>
                <w:b/>
                <w:iCs/>
                <w:sz w:val="16"/>
                <w:szCs w:val="16"/>
              </w:rPr>
            </w:pPr>
          </w:p>
          <w:p w14:paraId="41E3800F" w14:textId="11427F90" w:rsidR="00C6760D" w:rsidRDefault="00C6760D" w:rsidP="00A3091C">
            <w:pPr>
              <w:spacing w:line="259" w:lineRule="auto"/>
              <w:jc w:val="both"/>
              <w:rPr>
                <w:b/>
                <w:iCs/>
                <w:sz w:val="16"/>
                <w:szCs w:val="16"/>
              </w:rPr>
            </w:pPr>
            <w:r>
              <w:rPr>
                <w:b/>
                <w:iCs/>
                <w:sz w:val="16"/>
                <w:szCs w:val="16"/>
              </w:rPr>
              <w:t xml:space="preserve">I:2.3.6 Persons with disability engaged to integrate disability into UNDP’s programmes </w:t>
            </w:r>
          </w:p>
          <w:p w14:paraId="497E3240" w14:textId="0257F854" w:rsidR="00C6760D" w:rsidRPr="003048C9" w:rsidRDefault="00C6760D" w:rsidP="00A3091C">
            <w:pPr>
              <w:spacing w:line="259" w:lineRule="auto"/>
              <w:jc w:val="both"/>
              <w:rPr>
                <w:b/>
                <w:iCs/>
                <w:sz w:val="16"/>
                <w:szCs w:val="16"/>
              </w:rPr>
            </w:pPr>
            <w:r w:rsidRPr="00AD24BC">
              <w:rPr>
                <w:b/>
                <w:iCs/>
                <w:sz w:val="16"/>
                <w:szCs w:val="16"/>
              </w:rPr>
              <w:t>B</w:t>
            </w:r>
            <w:r>
              <w:rPr>
                <w:b/>
                <w:iCs/>
                <w:sz w:val="16"/>
                <w:szCs w:val="16"/>
              </w:rPr>
              <w:t>: 0 T:1</w:t>
            </w:r>
          </w:p>
        </w:tc>
        <w:tc>
          <w:tcPr>
            <w:tcW w:w="682" w:type="pct"/>
          </w:tcPr>
          <w:p w14:paraId="66DD966B" w14:textId="77777777" w:rsidR="00C6760D" w:rsidRPr="00D34F04" w:rsidRDefault="00C6760D" w:rsidP="002C28A9">
            <w:pPr>
              <w:jc w:val="both"/>
              <w:rPr>
                <w:iCs/>
                <w:sz w:val="16"/>
                <w:szCs w:val="16"/>
              </w:rPr>
            </w:pPr>
          </w:p>
        </w:tc>
        <w:tc>
          <w:tcPr>
            <w:tcW w:w="682" w:type="pct"/>
            <w:vMerge w:val="restart"/>
            <w:vAlign w:val="center"/>
          </w:tcPr>
          <w:p w14:paraId="44F0091A" w14:textId="72CB5CEF" w:rsidR="00C6760D" w:rsidRDefault="00C6760D" w:rsidP="002C28A9">
            <w:pPr>
              <w:jc w:val="both"/>
              <w:rPr>
                <w:iCs/>
                <w:sz w:val="16"/>
                <w:szCs w:val="16"/>
              </w:rPr>
            </w:pPr>
            <w:r w:rsidRPr="00D34F04">
              <w:rPr>
                <w:iCs/>
                <w:sz w:val="16"/>
                <w:szCs w:val="16"/>
              </w:rPr>
              <w:t>Department of Women, Youth and Persons with Disabilities, DPME,</w:t>
            </w:r>
            <w:r>
              <w:rPr>
                <w:iCs/>
                <w:sz w:val="16"/>
                <w:szCs w:val="16"/>
              </w:rPr>
              <w:t xml:space="preserve"> StatsSA</w:t>
            </w:r>
            <w:r w:rsidRPr="00D34F04">
              <w:rPr>
                <w:iCs/>
                <w:sz w:val="16"/>
                <w:szCs w:val="16"/>
              </w:rPr>
              <w:t xml:space="preserve">, NPC, </w:t>
            </w:r>
          </w:p>
          <w:p w14:paraId="38B1AD2F" w14:textId="70C4806C" w:rsidR="00C6760D" w:rsidRPr="00D34F04" w:rsidRDefault="00C6760D" w:rsidP="002C28A9">
            <w:pPr>
              <w:jc w:val="both"/>
              <w:rPr>
                <w:iCs/>
                <w:sz w:val="16"/>
                <w:szCs w:val="16"/>
              </w:rPr>
            </w:pPr>
            <w:r>
              <w:rPr>
                <w:iCs/>
                <w:sz w:val="16"/>
                <w:szCs w:val="16"/>
              </w:rPr>
              <w:t xml:space="preserve">Public Service Commission, </w:t>
            </w:r>
            <w:r w:rsidRPr="00D34F04">
              <w:rPr>
                <w:iCs/>
                <w:sz w:val="16"/>
                <w:szCs w:val="16"/>
              </w:rPr>
              <w:t>Department of Higher Education, Science and Technology</w:t>
            </w:r>
          </w:p>
          <w:p w14:paraId="287E6B8D" w14:textId="77777777" w:rsidR="00C6760D" w:rsidRPr="00D34F04" w:rsidRDefault="00C6760D" w:rsidP="002C28A9">
            <w:pPr>
              <w:jc w:val="both"/>
              <w:rPr>
                <w:iCs/>
                <w:color w:val="000000"/>
                <w:sz w:val="16"/>
                <w:szCs w:val="16"/>
              </w:rPr>
            </w:pPr>
          </w:p>
          <w:p w14:paraId="763B115F" w14:textId="77777777" w:rsidR="00C6760D" w:rsidRPr="00D34F04" w:rsidRDefault="00C6760D" w:rsidP="002C28A9">
            <w:pPr>
              <w:jc w:val="both"/>
              <w:rPr>
                <w:iCs/>
                <w:color w:val="000000"/>
                <w:sz w:val="16"/>
                <w:szCs w:val="16"/>
              </w:rPr>
            </w:pPr>
          </w:p>
          <w:p w14:paraId="1B3EE18C" w14:textId="77777777" w:rsidR="00C6760D" w:rsidRPr="00D34F04" w:rsidRDefault="00C6760D" w:rsidP="002C28A9">
            <w:pPr>
              <w:jc w:val="both"/>
              <w:rPr>
                <w:iCs/>
                <w:color w:val="000000"/>
                <w:sz w:val="16"/>
                <w:szCs w:val="16"/>
              </w:rPr>
            </w:pPr>
          </w:p>
          <w:p w14:paraId="797283E6" w14:textId="11FFAB24" w:rsidR="00C6760D" w:rsidRDefault="00C6760D" w:rsidP="002C28A9">
            <w:pPr>
              <w:jc w:val="both"/>
              <w:rPr>
                <w:iCs/>
                <w:color w:val="000000"/>
                <w:sz w:val="16"/>
                <w:szCs w:val="16"/>
              </w:rPr>
            </w:pPr>
            <w:r w:rsidRPr="00D34F04">
              <w:rPr>
                <w:iCs/>
                <w:color w:val="000000"/>
                <w:sz w:val="16"/>
                <w:szCs w:val="16"/>
              </w:rPr>
              <w:t xml:space="preserve"> </w:t>
            </w:r>
          </w:p>
          <w:p w14:paraId="18552FD7" w14:textId="17190195" w:rsidR="00C6760D" w:rsidRDefault="00C6760D" w:rsidP="002C28A9">
            <w:pPr>
              <w:jc w:val="both"/>
              <w:rPr>
                <w:iCs/>
                <w:color w:val="000000"/>
                <w:sz w:val="16"/>
                <w:szCs w:val="16"/>
              </w:rPr>
            </w:pPr>
          </w:p>
          <w:p w14:paraId="355E66A1" w14:textId="0193FC7E" w:rsidR="00C6760D" w:rsidRDefault="00C6760D" w:rsidP="002C28A9">
            <w:pPr>
              <w:jc w:val="both"/>
              <w:rPr>
                <w:iCs/>
                <w:color w:val="000000"/>
                <w:sz w:val="16"/>
                <w:szCs w:val="16"/>
              </w:rPr>
            </w:pPr>
          </w:p>
          <w:p w14:paraId="254A249F" w14:textId="286BC01B" w:rsidR="00C6760D" w:rsidRDefault="00C6760D" w:rsidP="002C28A9">
            <w:pPr>
              <w:jc w:val="both"/>
              <w:rPr>
                <w:iCs/>
                <w:color w:val="000000"/>
                <w:sz w:val="16"/>
                <w:szCs w:val="16"/>
              </w:rPr>
            </w:pPr>
          </w:p>
          <w:p w14:paraId="48B590B4" w14:textId="787D371F" w:rsidR="00C6760D" w:rsidRDefault="00C6760D" w:rsidP="002C28A9">
            <w:pPr>
              <w:jc w:val="both"/>
              <w:rPr>
                <w:iCs/>
                <w:color w:val="000000"/>
                <w:sz w:val="16"/>
                <w:szCs w:val="16"/>
              </w:rPr>
            </w:pPr>
          </w:p>
          <w:p w14:paraId="76B88DCE" w14:textId="21250742" w:rsidR="00C6760D" w:rsidRDefault="00C6760D" w:rsidP="002C28A9">
            <w:pPr>
              <w:jc w:val="both"/>
              <w:rPr>
                <w:iCs/>
                <w:color w:val="000000"/>
                <w:sz w:val="16"/>
                <w:szCs w:val="16"/>
              </w:rPr>
            </w:pPr>
          </w:p>
          <w:p w14:paraId="2494265A" w14:textId="62900716" w:rsidR="00C6760D" w:rsidRDefault="00C6760D" w:rsidP="002C28A9">
            <w:pPr>
              <w:jc w:val="both"/>
              <w:rPr>
                <w:iCs/>
                <w:color w:val="000000"/>
                <w:sz w:val="16"/>
                <w:szCs w:val="16"/>
              </w:rPr>
            </w:pPr>
          </w:p>
          <w:p w14:paraId="4A6CC044" w14:textId="4918D269" w:rsidR="00C6760D" w:rsidRDefault="00C6760D" w:rsidP="002C28A9">
            <w:pPr>
              <w:jc w:val="both"/>
              <w:rPr>
                <w:iCs/>
                <w:color w:val="000000"/>
                <w:sz w:val="16"/>
                <w:szCs w:val="16"/>
              </w:rPr>
            </w:pPr>
          </w:p>
          <w:p w14:paraId="584CDA96" w14:textId="176AA188" w:rsidR="00C6760D" w:rsidRDefault="00C6760D" w:rsidP="002C28A9">
            <w:pPr>
              <w:jc w:val="both"/>
              <w:rPr>
                <w:iCs/>
                <w:color w:val="000000"/>
                <w:sz w:val="16"/>
                <w:szCs w:val="16"/>
              </w:rPr>
            </w:pPr>
          </w:p>
          <w:p w14:paraId="70C3AD9A" w14:textId="1DE7ECED" w:rsidR="00C6760D" w:rsidRDefault="00C6760D" w:rsidP="002C28A9">
            <w:pPr>
              <w:jc w:val="both"/>
              <w:rPr>
                <w:iCs/>
                <w:color w:val="000000"/>
                <w:sz w:val="16"/>
                <w:szCs w:val="16"/>
              </w:rPr>
            </w:pPr>
          </w:p>
          <w:p w14:paraId="6578FCDD" w14:textId="77777777" w:rsidR="00C6760D" w:rsidRDefault="00C6760D" w:rsidP="002C28A9">
            <w:pPr>
              <w:jc w:val="both"/>
              <w:rPr>
                <w:iCs/>
                <w:color w:val="000000"/>
                <w:sz w:val="16"/>
                <w:szCs w:val="16"/>
              </w:rPr>
            </w:pPr>
          </w:p>
          <w:p w14:paraId="57A619E7" w14:textId="4799FC58" w:rsidR="00C6760D" w:rsidRPr="00D34F04" w:rsidRDefault="00C6760D" w:rsidP="002C28A9">
            <w:pPr>
              <w:jc w:val="both"/>
              <w:rPr>
                <w:iCs/>
                <w:color w:val="000000"/>
                <w:sz w:val="16"/>
                <w:szCs w:val="16"/>
              </w:rPr>
            </w:pPr>
            <w:r w:rsidRPr="00D34F04">
              <w:rPr>
                <w:iCs/>
                <w:color w:val="000000"/>
                <w:sz w:val="16"/>
                <w:szCs w:val="16"/>
              </w:rPr>
              <w:t xml:space="preserve">Parliament </w:t>
            </w:r>
          </w:p>
          <w:p w14:paraId="7250FAEA" w14:textId="77777777" w:rsidR="00C6760D" w:rsidRDefault="00C6760D" w:rsidP="002C28A9">
            <w:pPr>
              <w:jc w:val="both"/>
              <w:rPr>
                <w:iCs/>
                <w:color w:val="000000"/>
                <w:sz w:val="16"/>
                <w:szCs w:val="16"/>
              </w:rPr>
            </w:pPr>
            <w:r w:rsidRPr="00D34F04">
              <w:rPr>
                <w:iCs/>
                <w:color w:val="000000"/>
                <w:sz w:val="16"/>
                <w:szCs w:val="16"/>
              </w:rPr>
              <w:t xml:space="preserve">Auditor General </w:t>
            </w:r>
          </w:p>
          <w:p w14:paraId="17854E5E" w14:textId="77777777" w:rsidR="00C6760D" w:rsidRPr="003048C9" w:rsidRDefault="00C6760D" w:rsidP="002C28A9">
            <w:pPr>
              <w:jc w:val="both"/>
              <w:rPr>
                <w:b/>
                <w:bCs/>
                <w:iCs/>
                <w:color w:val="000000"/>
                <w:sz w:val="16"/>
                <w:szCs w:val="16"/>
                <w:lang w:val="en-GB"/>
              </w:rPr>
            </w:pPr>
            <w:r>
              <w:rPr>
                <w:iCs/>
                <w:color w:val="000000"/>
                <w:sz w:val="16"/>
                <w:szCs w:val="16"/>
              </w:rPr>
              <w:t>United Nations a</w:t>
            </w:r>
            <w:r w:rsidRPr="00D34F04">
              <w:rPr>
                <w:iCs/>
                <w:color w:val="000000"/>
                <w:sz w:val="16"/>
                <w:szCs w:val="16"/>
              </w:rPr>
              <w:t>gencies</w:t>
            </w:r>
            <w:r>
              <w:rPr>
                <w:b/>
                <w:bCs/>
                <w:iCs/>
                <w:color w:val="000000"/>
                <w:sz w:val="16"/>
                <w:szCs w:val="16"/>
              </w:rPr>
              <w:t xml:space="preserve"> </w:t>
            </w:r>
          </w:p>
          <w:p w14:paraId="6B8135F5" w14:textId="77777777" w:rsidR="00C6760D" w:rsidRDefault="00C6760D" w:rsidP="002C28A9">
            <w:pPr>
              <w:spacing w:line="259" w:lineRule="auto"/>
              <w:jc w:val="both"/>
              <w:rPr>
                <w:iCs/>
                <w:sz w:val="16"/>
                <w:szCs w:val="16"/>
              </w:rPr>
            </w:pPr>
            <w:r w:rsidRPr="003048C9">
              <w:rPr>
                <w:iCs/>
                <w:sz w:val="16"/>
                <w:szCs w:val="16"/>
              </w:rPr>
              <w:t xml:space="preserve">National, </w:t>
            </w:r>
            <w:r>
              <w:rPr>
                <w:iCs/>
                <w:sz w:val="16"/>
                <w:szCs w:val="16"/>
              </w:rPr>
              <w:t>p</w:t>
            </w:r>
            <w:r w:rsidRPr="003048C9">
              <w:rPr>
                <w:iCs/>
                <w:sz w:val="16"/>
                <w:szCs w:val="16"/>
              </w:rPr>
              <w:t xml:space="preserve">rovincial and </w:t>
            </w:r>
            <w:r>
              <w:rPr>
                <w:iCs/>
                <w:sz w:val="16"/>
                <w:szCs w:val="16"/>
              </w:rPr>
              <w:t>m</w:t>
            </w:r>
            <w:r w:rsidRPr="003048C9">
              <w:rPr>
                <w:iCs/>
                <w:sz w:val="16"/>
                <w:szCs w:val="16"/>
              </w:rPr>
              <w:t xml:space="preserve">unicipal </w:t>
            </w:r>
            <w:r>
              <w:rPr>
                <w:iCs/>
                <w:sz w:val="16"/>
                <w:szCs w:val="16"/>
              </w:rPr>
              <w:t xml:space="preserve">authorities and </w:t>
            </w:r>
            <w:r w:rsidRPr="003048C9">
              <w:rPr>
                <w:iCs/>
                <w:sz w:val="16"/>
                <w:szCs w:val="16"/>
              </w:rPr>
              <w:t xml:space="preserve">departments; </w:t>
            </w:r>
          </w:p>
          <w:p w14:paraId="56FFF655" w14:textId="77777777" w:rsidR="00C6760D" w:rsidRDefault="00C6760D" w:rsidP="002C28A9">
            <w:pPr>
              <w:spacing w:line="259" w:lineRule="auto"/>
              <w:jc w:val="both"/>
              <w:rPr>
                <w:iCs/>
                <w:sz w:val="16"/>
                <w:szCs w:val="16"/>
              </w:rPr>
            </w:pPr>
            <w:r w:rsidRPr="003048C9">
              <w:rPr>
                <w:iCs/>
                <w:sz w:val="16"/>
                <w:szCs w:val="16"/>
              </w:rPr>
              <w:t xml:space="preserve">Chapter 9 Institutions, </w:t>
            </w:r>
          </w:p>
          <w:p w14:paraId="349A09B3" w14:textId="77777777" w:rsidR="00C6760D" w:rsidRDefault="00C6760D" w:rsidP="002C28A9">
            <w:pPr>
              <w:spacing w:line="259" w:lineRule="auto"/>
              <w:jc w:val="both"/>
              <w:rPr>
                <w:iCs/>
                <w:sz w:val="16"/>
                <w:szCs w:val="16"/>
              </w:rPr>
            </w:pPr>
            <w:r w:rsidRPr="003048C9">
              <w:rPr>
                <w:iCs/>
                <w:sz w:val="16"/>
                <w:szCs w:val="16"/>
              </w:rPr>
              <w:t xml:space="preserve">IEC, </w:t>
            </w:r>
          </w:p>
          <w:p w14:paraId="1472E44F" w14:textId="77777777" w:rsidR="00C6760D" w:rsidRDefault="00C6760D" w:rsidP="002C28A9">
            <w:pPr>
              <w:spacing w:line="259" w:lineRule="auto"/>
              <w:jc w:val="both"/>
              <w:rPr>
                <w:sz w:val="16"/>
                <w:szCs w:val="16"/>
              </w:rPr>
            </w:pPr>
            <w:r w:rsidRPr="003048C9">
              <w:rPr>
                <w:sz w:val="16"/>
                <w:szCs w:val="16"/>
              </w:rPr>
              <w:t xml:space="preserve">Commission for Gender Equality; </w:t>
            </w:r>
          </w:p>
          <w:p w14:paraId="16AD5ABB" w14:textId="77777777" w:rsidR="00C6760D" w:rsidRDefault="00C6760D" w:rsidP="002C28A9">
            <w:pPr>
              <w:spacing w:line="259" w:lineRule="auto"/>
              <w:jc w:val="both"/>
              <w:rPr>
                <w:sz w:val="16"/>
                <w:szCs w:val="16"/>
              </w:rPr>
            </w:pPr>
            <w:r w:rsidRPr="003048C9">
              <w:rPr>
                <w:sz w:val="16"/>
                <w:szCs w:val="16"/>
              </w:rPr>
              <w:t xml:space="preserve">Department of Women, Youth and Persons with Disability; </w:t>
            </w:r>
            <w:r>
              <w:rPr>
                <w:sz w:val="16"/>
                <w:szCs w:val="16"/>
              </w:rPr>
              <w:t xml:space="preserve">DSD, </w:t>
            </w:r>
          </w:p>
          <w:p w14:paraId="095A9912" w14:textId="137E7BF9" w:rsidR="00C6760D" w:rsidRPr="003048C9" w:rsidRDefault="00C6760D" w:rsidP="002C28A9">
            <w:pPr>
              <w:spacing w:line="259" w:lineRule="auto"/>
              <w:jc w:val="both"/>
              <w:rPr>
                <w:b/>
                <w:bCs/>
                <w:iCs/>
                <w:color w:val="000000"/>
                <w:sz w:val="16"/>
                <w:szCs w:val="16"/>
                <w:lang w:val="en-GB"/>
              </w:rPr>
            </w:pPr>
            <w:r w:rsidRPr="003048C9">
              <w:rPr>
                <w:bCs/>
                <w:sz w:val="16"/>
                <w:szCs w:val="16"/>
              </w:rPr>
              <w:t>CSOs</w:t>
            </w:r>
          </w:p>
        </w:tc>
        <w:tc>
          <w:tcPr>
            <w:tcW w:w="454" w:type="pct"/>
            <w:vMerge/>
            <w:tcMar>
              <w:top w:w="15" w:type="dxa"/>
              <w:left w:w="108" w:type="dxa"/>
              <w:bottom w:w="0" w:type="dxa"/>
              <w:right w:w="108" w:type="dxa"/>
            </w:tcMar>
            <w:vAlign w:val="center"/>
          </w:tcPr>
          <w:p w14:paraId="73AEF684" w14:textId="77777777" w:rsidR="00C6760D" w:rsidRPr="003048C9" w:rsidRDefault="00C6760D" w:rsidP="002C28A9">
            <w:pPr>
              <w:rPr>
                <w:bCs/>
                <w:i/>
                <w:iCs/>
                <w:color w:val="000000"/>
                <w:sz w:val="16"/>
                <w:szCs w:val="16"/>
              </w:rPr>
            </w:pPr>
          </w:p>
        </w:tc>
      </w:tr>
      <w:tr w:rsidR="00C6760D" w:rsidRPr="003048C9" w14:paraId="3A4927EC" w14:textId="77777777" w:rsidTr="00C6760D">
        <w:trPr>
          <w:trHeight w:val="20"/>
        </w:trPr>
        <w:tc>
          <w:tcPr>
            <w:tcW w:w="921" w:type="pct"/>
            <w:tcMar>
              <w:top w:w="72" w:type="dxa"/>
              <w:left w:w="144" w:type="dxa"/>
              <w:bottom w:w="72" w:type="dxa"/>
              <w:right w:w="144" w:type="dxa"/>
            </w:tcMar>
            <w:vAlign w:val="center"/>
          </w:tcPr>
          <w:p w14:paraId="5D04C5B9" w14:textId="77777777" w:rsidR="00C6760D" w:rsidRPr="003048C9" w:rsidRDefault="00C6760D" w:rsidP="002C28A9">
            <w:pPr>
              <w:spacing w:line="259" w:lineRule="auto"/>
              <w:jc w:val="both"/>
              <w:rPr>
                <w:bCs/>
                <w:sz w:val="16"/>
                <w:szCs w:val="16"/>
              </w:rPr>
            </w:pPr>
            <w:r w:rsidRPr="003048C9">
              <w:rPr>
                <w:b/>
                <w:sz w:val="16"/>
                <w:szCs w:val="16"/>
              </w:rPr>
              <w:t>I: 2.4.1</w:t>
            </w:r>
            <w:r w:rsidRPr="003048C9">
              <w:rPr>
                <w:bCs/>
                <w:sz w:val="16"/>
                <w:szCs w:val="16"/>
              </w:rPr>
              <w:t>. % of ever-partnered women and girls aged 15 years and older subjected to physical, sexual or psychological violence by a current or former intimate partner in the previous 12 months, by form of violence and age</w:t>
            </w:r>
          </w:p>
          <w:p w14:paraId="1B223642" w14:textId="747D6788" w:rsidR="00C6760D" w:rsidRPr="003048C9" w:rsidRDefault="00C6760D" w:rsidP="002C28A9">
            <w:pPr>
              <w:jc w:val="both"/>
              <w:rPr>
                <w:b/>
                <w:sz w:val="16"/>
                <w:szCs w:val="16"/>
                <w:lang w:val="en-GB"/>
              </w:rPr>
            </w:pPr>
            <w:r w:rsidRPr="003048C9">
              <w:rPr>
                <w:b/>
                <w:sz w:val="16"/>
                <w:szCs w:val="16"/>
                <w:lang w:val="en-GB"/>
              </w:rPr>
              <w:lastRenderedPageBreak/>
              <w:t xml:space="preserve">B: </w:t>
            </w:r>
            <w:r>
              <w:rPr>
                <w:bCs/>
                <w:sz w:val="16"/>
                <w:szCs w:val="16"/>
                <w:lang w:val="en-GB"/>
              </w:rPr>
              <w:t>23%</w:t>
            </w:r>
            <w:r>
              <w:rPr>
                <w:rStyle w:val="FootnoteReference"/>
                <w:bCs/>
                <w:sz w:val="16"/>
                <w:szCs w:val="16"/>
                <w:lang w:val="en-GB"/>
              </w:rPr>
              <w:footnoteReference w:id="23"/>
            </w:r>
            <w:r w:rsidRPr="003048C9">
              <w:rPr>
                <w:bCs/>
                <w:sz w:val="16"/>
                <w:szCs w:val="16"/>
                <w:lang w:val="en-GB"/>
              </w:rPr>
              <w:t xml:space="preserve"> </w:t>
            </w:r>
            <w:r w:rsidRPr="003048C9">
              <w:rPr>
                <w:b/>
                <w:sz w:val="16"/>
                <w:szCs w:val="16"/>
                <w:lang w:val="en-GB"/>
              </w:rPr>
              <w:t xml:space="preserve">T: </w:t>
            </w:r>
            <w:r w:rsidRPr="00C250FA">
              <w:rPr>
                <w:bCs/>
                <w:sz w:val="16"/>
                <w:szCs w:val="16"/>
                <w:lang w:val="en-GB"/>
              </w:rPr>
              <w:t>halve to 11</w:t>
            </w:r>
            <w:r>
              <w:rPr>
                <w:bCs/>
                <w:sz w:val="16"/>
                <w:szCs w:val="16"/>
                <w:lang w:val="en-GB"/>
              </w:rPr>
              <w:t>.5</w:t>
            </w:r>
            <w:r w:rsidRPr="00126AEF">
              <w:rPr>
                <w:bCs/>
                <w:sz w:val="16"/>
                <w:szCs w:val="16"/>
                <w:lang w:val="en-GB"/>
              </w:rPr>
              <w:t>%</w:t>
            </w:r>
          </w:p>
          <w:p w14:paraId="0A88329C" w14:textId="77777777" w:rsidR="00C6760D" w:rsidRPr="003048C9" w:rsidRDefault="00C6760D" w:rsidP="002C28A9">
            <w:pPr>
              <w:jc w:val="both"/>
              <w:rPr>
                <w:b/>
                <w:sz w:val="16"/>
                <w:szCs w:val="16"/>
                <w:lang w:val="en-GB"/>
              </w:rPr>
            </w:pPr>
          </w:p>
          <w:p w14:paraId="260A39BB" w14:textId="09F9D4A1" w:rsidR="00C6760D" w:rsidRPr="003048C9" w:rsidRDefault="00C6760D" w:rsidP="002C28A9">
            <w:pPr>
              <w:jc w:val="both"/>
              <w:rPr>
                <w:b/>
                <w:sz w:val="16"/>
                <w:szCs w:val="16"/>
                <w:lang w:val="en-GB"/>
              </w:rPr>
            </w:pPr>
            <w:r w:rsidRPr="003048C9">
              <w:rPr>
                <w:b/>
                <w:sz w:val="16"/>
                <w:szCs w:val="16"/>
                <w:lang w:val="en-GB"/>
              </w:rPr>
              <w:t xml:space="preserve">I: 2.4.2. </w:t>
            </w:r>
            <w:r w:rsidRPr="003048C9">
              <w:rPr>
                <w:bCs/>
                <w:sz w:val="16"/>
                <w:szCs w:val="16"/>
                <w:lang w:val="en-GB"/>
              </w:rPr>
              <w:t>Mo Ibrahim Governance Index</w:t>
            </w:r>
            <w:r>
              <w:rPr>
                <w:bCs/>
                <w:sz w:val="16"/>
                <w:szCs w:val="16"/>
                <w:lang w:val="en-GB"/>
              </w:rPr>
              <w:t xml:space="preserve"> by Gender Score</w:t>
            </w:r>
          </w:p>
          <w:p w14:paraId="7155711B" w14:textId="77777777" w:rsidR="00C6760D" w:rsidRPr="003048C9" w:rsidRDefault="00C6760D" w:rsidP="002C28A9">
            <w:pPr>
              <w:jc w:val="both"/>
              <w:rPr>
                <w:b/>
                <w:sz w:val="16"/>
                <w:szCs w:val="16"/>
                <w:lang w:val="en-GB"/>
              </w:rPr>
            </w:pPr>
          </w:p>
          <w:p w14:paraId="75E0FF28" w14:textId="505EE0A8" w:rsidR="00C6760D" w:rsidRDefault="00C6760D" w:rsidP="002C28A9">
            <w:pPr>
              <w:jc w:val="both"/>
              <w:rPr>
                <w:iCs/>
                <w:sz w:val="16"/>
                <w:szCs w:val="16"/>
              </w:rPr>
            </w:pPr>
            <w:r>
              <w:rPr>
                <w:b/>
                <w:sz w:val="16"/>
                <w:szCs w:val="16"/>
                <w:lang w:val="en-GB"/>
              </w:rPr>
              <w:t xml:space="preserve">Overall: </w:t>
            </w:r>
            <w:r w:rsidRPr="003048C9">
              <w:rPr>
                <w:b/>
                <w:sz w:val="16"/>
                <w:szCs w:val="16"/>
                <w:lang w:val="en-GB"/>
              </w:rPr>
              <w:t xml:space="preserve">B: </w:t>
            </w:r>
            <w:r w:rsidRPr="003048C9">
              <w:rPr>
                <w:bCs/>
                <w:sz w:val="16"/>
                <w:szCs w:val="16"/>
                <w:lang w:val="en-GB"/>
              </w:rPr>
              <w:t>68/100 (2018)</w:t>
            </w:r>
            <w:r w:rsidRPr="003048C9">
              <w:rPr>
                <w:b/>
                <w:sz w:val="16"/>
                <w:szCs w:val="16"/>
                <w:lang w:val="en-GB"/>
              </w:rPr>
              <w:t xml:space="preserve"> T: &gt;</w:t>
            </w:r>
            <w:r w:rsidRPr="003048C9">
              <w:rPr>
                <w:iCs/>
                <w:sz w:val="16"/>
                <w:szCs w:val="16"/>
              </w:rPr>
              <w:t>85%</w:t>
            </w:r>
          </w:p>
          <w:p w14:paraId="047AE110" w14:textId="62DD6166" w:rsidR="00C6760D" w:rsidRPr="003048C9" w:rsidRDefault="00C6760D" w:rsidP="002C28A9">
            <w:pPr>
              <w:jc w:val="both"/>
              <w:rPr>
                <w:iCs/>
                <w:sz w:val="16"/>
                <w:szCs w:val="16"/>
              </w:rPr>
            </w:pPr>
            <w:r w:rsidRPr="005C28A3">
              <w:rPr>
                <w:b/>
                <w:bCs/>
                <w:iCs/>
                <w:sz w:val="16"/>
                <w:szCs w:val="16"/>
              </w:rPr>
              <w:t>Gender:</w:t>
            </w:r>
            <w:r>
              <w:rPr>
                <w:iCs/>
                <w:sz w:val="16"/>
                <w:szCs w:val="16"/>
              </w:rPr>
              <w:t xml:space="preserve"> </w:t>
            </w:r>
            <w:r w:rsidRPr="003048C9">
              <w:rPr>
                <w:b/>
                <w:sz w:val="16"/>
                <w:szCs w:val="16"/>
                <w:lang w:val="en-GB"/>
              </w:rPr>
              <w:t xml:space="preserve">B: </w:t>
            </w:r>
            <w:r w:rsidRPr="005C28A3">
              <w:rPr>
                <w:bCs/>
                <w:sz w:val="16"/>
                <w:szCs w:val="16"/>
                <w:lang w:val="en-GB"/>
              </w:rPr>
              <w:t>71</w:t>
            </w:r>
            <w:r w:rsidRPr="003048C9">
              <w:rPr>
                <w:bCs/>
                <w:sz w:val="16"/>
                <w:szCs w:val="16"/>
                <w:lang w:val="en-GB"/>
              </w:rPr>
              <w:t>/100 (2018)</w:t>
            </w:r>
            <w:r w:rsidRPr="003048C9">
              <w:rPr>
                <w:b/>
                <w:sz w:val="16"/>
                <w:szCs w:val="16"/>
                <w:lang w:val="en-GB"/>
              </w:rPr>
              <w:t xml:space="preserve"> T: &gt;</w:t>
            </w:r>
            <w:r w:rsidRPr="003048C9">
              <w:rPr>
                <w:iCs/>
                <w:sz w:val="16"/>
                <w:szCs w:val="16"/>
              </w:rPr>
              <w:t>85%</w:t>
            </w:r>
          </w:p>
          <w:p w14:paraId="53A9A687" w14:textId="77777777" w:rsidR="00C6760D" w:rsidRPr="003048C9" w:rsidRDefault="00C6760D" w:rsidP="002C28A9">
            <w:pPr>
              <w:jc w:val="both"/>
              <w:rPr>
                <w:b/>
                <w:iCs/>
                <w:sz w:val="16"/>
                <w:szCs w:val="16"/>
              </w:rPr>
            </w:pPr>
          </w:p>
          <w:p w14:paraId="0EE62501" w14:textId="77777777" w:rsidR="00C6760D" w:rsidRPr="003048C9" w:rsidRDefault="00C6760D" w:rsidP="002C28A9">
            <w:pPr>
              <w:jc w:val="both"/>
              <w:rPr>
                <w:bCs/>
                <w:sz w:val="16"/>
                <w:szCs w:val="16"/>
                <w:lang w:val="en-GB"/>
              </w:rPr>
            </w:pPr>
            <w:r w:rsidRPr="003048C9">
              <w:rPr>
                <w:b/>
                <w:sz w:val="16"/>
                <w:szCs w:val="16"/>
                <w:lang w:val="en-GB"/>
              </w:rPr>
              <w:t>I: 2.2.9.</w:t>
            </w:r>
            <w:r w:rsidRPr="003048C9">
              <w:rPr>
                <w:bCs/>
                <w:sz w:val="16"/>
                <w:szCs w:val="16"/>
                <w:lang w:val="en-GB"/>
              </w:rPr>
              <w:t xml:space="preserve"> Gender Inequality Index</w:t>
            </w:r>
          </w:p>
          <w:p w14:paraId="2E26516F" w14:textId="61EE741F" w:rsidR="00C6760D" w:rsidRPr="003048C9" w:rsidRDefault="00C6760D" w:rsidP="002C28A9">
            <w:pPr>
              <w:jc w:val="both"/>
              <w:rPr>
                <w:i/>
                <w:iCs/>
                <w:color w:val="000000"/>
                <w:sz w:val="16"/>
                <w:szCs w:val="16"/>
                <w:lang w:val="en-GB"/>
              </w:rPr>
            </w:pPr>
            <w:r w:rsidRPr="003048C9">
              <w:rPr>
                <w:b/>
                <w:sz w:val="16"/>
                <w:szCs w:val="16"/>
                <w:lang w:val="en-GB"/>
              </w:rPr>
              <w:t xml:space="preserve">B: </w:t>
            </w:r>
            <w:r w:rsidRPr="003048C9">
              <w:rPr>
                <w:bCs/>
                <w:sz w:val="16"/>
                <w:szCs w:val="16"/>
                <w:lang w:val="en-GB"/>
              </w:rPr>
              <w:t xml:space="preserve">0.389 (2017) </w:t>
            </w:r>
            <w:r w:rsidRPr="003048C9">
              <w:rPr>
                <w:b/>
                <w:sz w:val="16"/>
                <w:szCs w:val="16"/>
                <w:lang w:val="en-GB"/>
              </w:rPr>
              <w:t xml:space="preserve">T: &lt; </w:t>
            </w:r>
            <w:r w:rsidRPr="003048C9">
              <w:rPr>
                <w:bCs/>
                <w:sz w:val="16"/>
                <w:szCs w:val="16"/>
                <w:lang w:val="en-GB"/>
              </w:rPr>
              <w:t>0.</w:t>
            </w:r>
            <w:r w:rsidRPr="003048C9">
              <w:rPr>
                <w:bCs/>
                <w:iCs/>
                <w:sz w:val="16"/>
                <w:szCs w:val="16"/>
              </w:rPr>
              <w:t>200</w:t>
            </w:r>
          </w:p>
        </w:tc>
        <w:tc>
          <w:tcPr>
            <w:tcW w:w="781" w:type="pct"/>
            <w:vAlign w:val="center"/>
          </w:tcPr>
          <w:p w14:paraId="0F0EE066" w14:textId="5000D495" w:rsidR="00C6760D" w:rsidRPr="003048C9" w:rsidRDefault="00C6760D" w:rsidP="002C28A9">
            <w:pPr>
              <w:jc w:val="both"/>
              <w:rPr>
                <w:sz w:val="16"/>
                <w:szCs w:val="16"/>
                <w:lang w:val="en-GB"/>
              </w:rPr>
            </w:pPr>
            <w:r w:rsidRPr="003048C9">
              <w:rPr>
                <w:b/>
                <w:bCs/>
                <w:sz w:val="16"/>
                <w:szCs w:val="16"/>
                <w:lang w:val="en-GB"/>
              </w:rPr>
              <w:lastRenderedPageBreak/>
              <w:t>S</w:t>
            </w:r>
            <w:r>
              <w:rPr>
                <w:b/>
                <w:bCs/>
                <w:sz w:val="16"/>
                <w:szCs w:val="16"/>
                <w:lang w:val="en-GB"/>
              </w:rPr>
              <w:t>ource</w:t>
            </w:r>
            <w:r w:rsidRPr="003048C9">
              <w:rPr>
                <w:b/>
                <w:bCs/>
                <w:sz w:val="16"/>
                <w:szCs w:val="16"/>
                <w:lang w:val="en-GB"/>
              </w:rPr>
              <w:t xml:space="preserve">: </w:t>
            </w:r>
            <w:r w:rsidRPr="003048C9">
              <w:rPr>
                <w:sz w:val="16"/>
                <w:szCs w:val="16"/>
                <w:lang w:val="en-GB"/>
              </w:rPr>
              <w:t>L</w:t>
            </w:r>
            <w:r>
              <w:rPr>
                <w:sz w:val="16"/>
                <w:szCs w:val="16"/>
                <w:lang w:val="en-GB"/>
              </w:rPr>
              <w:t>CS</w:t>
            </w:r>
            <w:r w:rsidRPr="003048C9">
              <w:rPr>
                <w:sz w:val="16"/>
                <w:szCs w:val="16"/>
                <w:lang w:val="en-GB"/>
              </w:rPr>
              <w:t xml:space="preserve">: Social Grants Statistics: </w:t>
            </w:r>
            <w:r>
              <w:rPr>
                <w:sz w:val="16"/>
                <w:szCs w:val="16"/>
                <w:lang w:val="en-GB"/>
              </w:rPr>
              <w:t>DSD</w:t>
            </w:r>
            <w:r w:rsidRPr="003048C9">
              <w:rPr>
                <w:sz w:val="16"/>
                <w:szCs w:val="16"/>
                <w:lang w:val="en-GB"/>
              </w:rPr>
              <w:t xml:space="preserve">, </w:t>
            </w:r>
            <w:r>
              <w:rPr>
                <w:sz w:val="16"/>
                <w:szCs w:val="16"/>
                <w:lang w:val="en-GB"/>
              </w:rPr>
              <w:t>HDRs</w:t>
            </w:r>
            <w:r w:rsidRPr="003048C9">
              <w:rPr>
                <w:sz w:val="16"/>
                <w:szCs w:val="16"/>
                <w:lang w:val="en-GB"/>
              </w:rPr>
              <w:t>, Gender and HIV Reports,</w:t>
            </w:r>
            <w:r w:rsidRPr="003048C9">
              <w:rPr>
                <w:iCs/>
                <w:sz w:val="16"/>
                <w:szCs w:val="16"/>
              </w:rPr>
              <w:t xml:space="preserve"> </w:t>
            </w:r>
            <w:r>
              <w:rPr>
                <w:iCs/>
                <w:sz w:val="16"/>
                <w:szCs w:val="16"/>
              </w:rPr>
              <w:t>SDG</w:t>
            </w:r>
            <w:r w:rsidRPr="003048C9">
              <w:rPr>
                <w:iCs/>
                <w:sz w:val="16"/>
                <w:szCs w:val="16"/>
              </w:rPr>
              <w:t xml:space="preserve"> </w:t>
            </w:r>
            <w:r>
              <w:rPr>
                <w:iCs/>
                <w:sz w:val="16"/>
                <w:szCs w:val="16"/>
              </w:rPr>
              <w:t>reports</w:t>
            </w:r>
            <w:r w:rsidRPr="003048C9">
              <w:rPr>
                <w:iCs/>
                <w:sz w:val="16"/>
                <w:szCs w:val="16"/>
              </w:rPr>
              <w:t xml:space="preserve">, Mo Ibrahim Governance Index, </w:t>
            </w:r>
            <w:r w:rsidRPr="00C4447D">
              <w:rPr>
                <w:sz w:val="16"/>
                <w:szCs w:val="16"/>
              </w:rPr>
              <w:t>Transparency Int</w:t>
            </w:r>
            <w:r>
              <w:rPr>
                <w:sz w:val="16"/>
                <w:szCs w:val="16"/>
              </w:rPr>
              <w:t>ernationa</w:t>
            </w:r>
            <w:r w:rsidRPr="00C4447D">
              <w:rPr>
                <w:sz w:val="16"/>
                <w:szCs w:val="16"/>
              </w:rPr>
              <w:t>l Corruption Perceptions Index</w:t>
            </w:r>
            <w:r w:rsidRPr="00C4447D">
              <w:rPr>
                <w:iCs/>
                <w:sz w:val="16"/>
                <w:szCs w:val="16"/>
              </w:rPr>
              <w:t>, Special</w:t>
            </w:r>
            <w:r w:rsidRPr="003048C9">
              <w:rPr>
                <w:iCs/>
                <w:sz w:val="16"/>
                <w:szCs w:val="16"/>
              </w:rPr>
              <w:t xml:space="preserve"> Perceptions Surveys</w:t>
            </w:r>
          </w:p>
          <w:p w14:paraId="48C37110" w14:textId="77777777" w:rsidR="00C6760D" w:rsidRPr="003048C9" w:rsidRDefault="00C6760D" w:rsidP="002C28A9">
            <w:pPr>
              <w:jc w:val="both"/>
              <w:rPr>
                <w:sz w:val="16"/>
                <w:szCs w:val="16"/>
                <w:lang w:val="en-GB"/>
              </w:rPr>
            </w:pPr>
          </w:p>
          <w:p w14:paraId="6B5DF1B2" w14:textId="4AE82BC0" w:rsidR="00C6760D" w:rsidRPr="003048C9" w:rsidRDefault="00C6760D" w:rsidP="002C28A9">
            <w:pPr>
              <w:jc w:val="both"/>
              <w:rPr>
                <w:iCs/>
                <w:color w:val="000000"/>
                <w:sz w:val="16"/>
                <w:szCs w:val="16"/>
                <w:lang w:val="en-GB"/>
              </w:rPr>
            </w:pPr>
            <w:r w:rsidRPr="003048C9">
              <w:rPr>
                <w:b/>
                <w:bCs/>
                <w:sz w:val="16"/>
                <w:szCs w:val="16"/>
                <w:lang w:val="en-GB"/>
              </w:rPr>
              <w:lastRenderedPageBreak/>
              <w:t>F</w:t>
            </w:r>
            <w:r>
              <w:rPr>
                <w:b/>
                <w:bCs/>
                <w:sz w:val="16"/>
                <w:szCs w:val="16"/>
                <w:lang w:val="en-GB"/>
              </w:rPr>
              <w:t>requency</w:t>
            </w:r>
            <w:r w:rsidRPr="003048C9">
              <w:rPr>
                <w:b/>
                <w:bCs/>
                <w:sz w:val="16"/>
                <w:szCs w:val="16"/>
                <w:lang w:val="en-GB"/>
              </w:rPr>
              <w:t xml:space="preserve">: </w:t>
            </w:r>
            <w:r w:rsidRPr="003048C9">
              <w:rPr>
                <w:iCs/>
                <w:sz w:val="16"/>
                <w:szCs w:val="16"/>
              </w:rPr>
              <w:t>Annual/</w:t>
            </w:r>
            <w:r>
              <w:rPr>
                <w:iCs/>
                <w:sz w:val="16"/>
                <w:szCs w:val="16"/>
              </w:rPr>
              <w:t xml:space="preserve">Biennial </w:t>
            </w:r>
            <w:r w:rsidRPr="003048C9">
              <w:rPr>
                <w:b/>
                <w:bCs/>
                <w:iCs/>
                <w:color w:val="000000"/>
                <w:sz w:val="16"/>
                <w:szCs w:val="16"/>
                <w:lang w:val="en-GB"/>
              </w:rPr>
              <w:t>R</w:t>
            </w:r>
            <w:r>
              <w:rPr>
                <w:b/>
                <w:bCs/>
                <w:iCs/>
                <w:color w:val="000000"/>
                <w:sz w:val="16"/>
                <w:szCs w:val="16"/>
                <w:lang w:val="en-GB"/>
              </w:rPr>
              <w:t>esponsibility</w:t>
            </w:r>
            <w:r w:rsidRPr="003048C9">
              <w:rPr>
                <w:iCs/>
                <w:color w:val="000000"/>
                <w:sz w:val="16"/>
                <w:szCs w:val="16"/>
                <w:lang w:val="en-GB"/>
              </w:rPr>
              <w:t xml:space="preserve">: </w:t>
            </w:r>
            <w:r>
              <w:rPr>
                <w:color w:val="000000"/>
                <w:sz w:val="16"/>
                <w:szCs w:val="16"/>
                <w:lang w:val="en-GB"/>
              </w:rPr>
              <w:t>StatsSA</w:t>
            </w:r>
            <w:r>
              <w:rPr>
                <w:iCs/>
                <w:color w:val="000000"/>
                <w:sz w:val="16"/>
                <w:szCs w:val="16"/>
                <w:lang w:val="en-GB"/>
              </w:rPr>
              <w:t xml:space="preserve"> </w:t>
            </w:r>
          </w:p>
        </w:tc>
        <w:tc>
          <w:tcPr>
            <w:tcW w:w="1480" w:type="pct"/>
            <w:tcMar>
              <w:top w:w="72" w:type="dxa"/>
              <w:left w:w="144" w:type="dxa"/>
              <w:bottom w:w="72" w:type="dxa"/>
              <w:right w:w="144" w:type="dxa"/>
            </w:tcMar>
            <w:vAlign w:val="center"/>
          </w:tcPr>
          <w:p w14:paraId="4AF2594C" w14:textId="54C9D662" w:rsidR="00C6760D" w:rsidRPr="003048C9" w:rsidRDefault="00C6760D" w:rsidP="002C28A9">
            <w:pPr>
              <w:jc w:val="both"/>
              <w:rPr>
                <w:b/>
                <w:bCs/>
                <w:color w:val="000000"/>
                <w:sz w:val="16"/>
                <w:szCs w:val="16"/>
              </w:rPr>
            </w:pPr>
            <w:r w:rsidRPr="003048C9">
              <w:rPr>
                <w:b/>
                <w:bCs/>
                <w:color w:val="000000"/>
                <w:sz w:val="16"/>
                <w:szCs w:val="16"/>
              </w:rPr>
              <w:lastRenderedPageBreak/>
              <w:t xml:space="preserve">Output 2.4: Policy frameworks and institutional mechanisms enabled at national and subnational levels for the peaceful management of emerging and recurring conflicts, tensions and rising levels of </w:t>
            </w:r>
            <w:r>
              <w:rPr>
                <w:b/>
                <w:bCs/>
                <w:color w:val="000000"/>
                <w:sz w:val="16"/>
                <w:szCs w:val="16"/>
              </w:rPr>
              <w:t>gender-based violence and femicide</w:t>
            </w:r>
            <w:r w:rsidRPr="003048C9">
              <w:rPr>
                <w:b/>
                <w:bCs/>
                <w:color w:val="000000"/>
                <w:sz w:val="16"/>
                <w:szCs w:val="16"/>
              </w:rPr>
              <w:t>.</w:t>
            </w:r>
          </w:p>
          <w:p w14:paraId="4E58A328" w14:textId="77777777" w:rsidR="00C6760D" w:rsidRPr="003048C9" w:rsidRDefault="00C6760D" w:rsidP="002C28A9">
            <w:pPr>
              <w:jc w:val="both"/>
              <w:rPr>
                <w:color w:val="000000"/>
                <w:sz w:val="16"/>
                <w:szCs w:val="16"/>
              </w:rPr>
            </w:pPr>
          </w:p>
          <w:p w14:paraId="4558D6C7" w14:textId="723B8BAA" w:rsidR="00C6760D" w:rsidRDefault="00C6760D" w:rsidP="002C28A9">
            <w:pPr>
              <w:pStyle w:val="CommentText"/>
              <w:jc w:val="both"/>
              <w:rPr>
                <w:sz w:val="16"/>
                <w:szCs w:val="16"/>
              </w:rPr>
            </w:pPr>
            <w:r w:rsidRPr="003048C9">
              <w:rPr>
                <w:b/>
                <w:bCs/>
                <w:color w:val="000000"/>
                <w:sz w:val="16"/>
                <w:szCs w:val="16"/>
              </w:rPr>
              <w:t>I: 2.4.1</w:t>
            </w:r>
            <w:r w:rsidRPr="003048C9">
              <w:rPr>
                <w:color w:val="000000"/>
                <w:sz w:val="16"/>
                <w:szCs w:val="16"/>
              </w:rPr>
              <w:t xml:space="preserve">. </w:t>
            </w:r>
            <w:r w:rsidRPr="003048C9">
              <w:rPr>
                <w:sz w:val="16"/>
                <w:szCs w:val="16"/>
              </w:rPr>
              <w:t xml:space="preserve">Frameworks in place to prevent and respond to </w:t>
            </w:r>
            <w:r>
              <w:rPr>
                <w:sz w:val="16"/>
                <w:szCs w:val="16"/>
              </w:rPr>
              <w:t>sexual and disabilities and gender-based violence .</w:t>
            </w:r>
          </w:p>
          <w:p w14:paraId="103B6B02" w14:textId="478EDE6C" w:rsidR="00C6760D" w:rsidRDefault="00C6760D" w:rsidP="002C28A9">
            <w:pPr>
              <w:pStyle w:val="CommentText"/>
              <w:jc w:val="both"/>
              <w:rPr>
                <w:sz w:val="16"/>
                <w:szCs w:val="16"/>
              </w:rPr>
            </w:pPr>
            <w:r>
              <w:rPr>
                <w:sz w:val="16"/>
                <w:szCs w:val="16"/>
              </w:rPr>
              <w:lastRenderedPageBreak/>
              <w:t>(</w:t>
            </w:r>
            <w:r w:rsidRPr="003048C9">
              <w:rPr>
                <w:sz w:val="16"/>
                <w:szCs w:val="16"/>
              </w:rPr>
              <w:t xml:space="preserve">a) Multisectoral policy and legislation, </w:t>
            </w:r>
          </w:p>
          <w:p w14:paraId="5A29A3EF" w14:textId="0D12F3F3" w:rsidR="00C6760D" w:rsidRDefault="00C6760D" w:rsidP="002C28A9">
            <w:pPr>
              <w:pStyle w:val="CommentText"/>
              <w:jc w:val="both"/>
              <w:rPr>
                <w:sz w:val="16"/>
                <w:szCs w:val="16"/>
              </w:rPr>
            </w:pPr>
            <w:r w:rsidRPr="004410E2">
              <w:rPr>
                <w:b/>
                <w:bCs/>
                <w:sz w:val="16"/>
                <w:szCs w:val="16"/>
              </w:rPr>
              <w:t>B</w:t>
            </w:r>
            <w:r>
              <w:rPr>
                <w:sz w:val="16"/>
                <w:szCs w:val="16"/>
              </w:rPr>
              <w:t xml:space="preserve">: 1 </w:t>
            </w:r>
            <w:r w:rsidRPr="004410E2">
              <w:rPr>
                <w:b/>
                <w:bCs/>
                <w:sz w:val="16"/>
                <w:szCs w:val="16"/>
              </w:rPr>
              <w:t>T</w:t>
            </w:r>
            <w:r>
              <w:rPr>
                <w:sz w:val="16"/>
                <w:szCs w:val="16"/>
              </w:rPr>
              <w:t>: 3</w:t>
            </w:r>
            <w:r w:rsidRPr="003048C9">
              <w:rPr>
                <w:sz w:val="16"/>
                <w:szCs w:val="16"/>
              </w:rPr>
              <w:t xml:space="preserve"> </w:t>
            </w:r>
          </w:p>
          <w:p w14:paraId="2BDC4D7A" w14:textId="77777777" w:rsidR="00C6760D" w:rsidRDefault="00C6760D" w:rsidP="002C28A9">
            <w:pPr>
              <w:pStyle w:val="CommentText"/>
              <w:jc w:val="both"/>
              <w:rPr>
                <w:sz w:val="16"/>
                <w:szCs w:val="16"/>
              </w:rPr>
            </w:pPr>
          </w:p>
          <w:p w14:paraId="4ABA6DC7" w14:textId="2B257AB5" w:rsidR="00C6760D" w:rsidRDefault="00C6760D" w:rsidP="002C28A9">
            <w:pPr>
              <w:pStyle w:val="CommentText"/>
              <w:jc w:val="both"/>
              <w:rPr>
                <w:sz w:val="16"/>
                <w:szCs w:val="16"/>
              </w:rPr>
            </w:pPr>
            <w:r>
              <w:rPr>
                <w:sz w:val="16"/>
                <w:szCs w:val="16"/>
              </w:rPr>
              <w:t>(</w:t>
            </w:r>
            <w:r w:rsidRPr="003048C9">
              <w:rPr>
                <w:sz w:val="16"/>
                <w:szCs w:val="16"/>
              </w:rPr>
              <w:t xml:space="preserve">b) Multisectoral services including justice and security, </w:t>
            </w:r>
          </w:p>
          <w:p w14:paraId="16A38B80" w14:textId="7929575F" w:rsidR="00C6760D" w:rsidRDefault="00C6760D" w:rsidP="004410E2">
            <w:pPr>
              <w:pStyle w:val="CommentText"/>
              <w:jc w:val="both"/>
              <w:rPr>
                <w:sz w:val="16"/>
                <w:szCs w:val="16"/>
              </w:rPr>
            </w:pPr>
            <w:r w:rsidRPr="004410E2">
              <w:rPr>
                <w:b/>
                <w:bCs/>
                <w:sz w:val="16"/>
                <w:szCs w:val="16"/>
              </w:rPr>
              <w:t>B</w:t>
            </w:r>
            <w:r>
              <w:rPr>
                <w:sz w:val="16"/>
                <w:szCs w:val="16"/>
              </w:rPr>
              <w:t xml:space="preserve">: 1 </w:t>
            </w:r>
            <w:r w:rsidRPr="004410E2">
              <w:rPr>
                <w:b/>
                <w:bCs/>
                <w:sz w:val="16"/>
                <w:szCs w:val="16"/>
              </w:rPr>
              <w:t>T</w:t>
            </w:r>
            <w:r>
              <w:rPr>
                <w:sz w:val="16"/>
                <w:szCs w:val="16"/>
              </w:rPr>
              <w:t xml:space="preserve">: 3 </w:t>
            </w:r>
          </w:p>
          <w:p w14:paraId="0BDE80A0" w14:textId="77777777" w:rsidR="00C6760D" w:rsidRDefault="00C6760D" w:rsidP="002C28A9">
            <w:pPr>
              <w:pStyle w:val="CommentText"/>
              <w:jc w:val="both"/>
              <w:rPr>
                <w:sz w:val="16"/>
                <w:szCs w:val="16"/>
              </w:rPr>
            </w:pPr>
          </w:p>
          <w:p w14:paraId="366BD72F" w14:textId="77777777" w:rsidR="00C6760D" w:rsidRDefault="00C6760D" w:rsidP="002C28A9">
            <w:pPr>
              <w:pStyle w:val="CommentText"/>
              <w:jc w:val="both"/>
              <w:rPr>
                <w:sz w:val="16"/>
                <w:szCs w:val="16"/>
              </w:rPr>
            </w:pPr>
            <w:r>
              <w:rPr>
                <w:sz w:val="16"/>
                <w:szCs w:val="16"/>
              </w:rPr>
              <w:t>(</w:t>
            </w:r>
            <w:r w:rsidRPr="003048C9">
              <w:rPr>
                <w:sz w:val="16"/>
                <w:szCs w:val="16"/>
              </w:rPr>
              <w:t>c) Platforms for raising awareness and social mobilization</w:t>
            </w:r>
          </w:p>
          <w:p w14:paraId="3B5BAADD" w14:textId="0C1BB675" w:rsidR="00C6760D" w:rsidRDefault="00C6760D" w:rsidP="004410E2">
            <w:pPr>
              <w:pStyle w:val="CommentText"/>
              <w:jc w:val="both"/>
              <w:rPr>
                <w:sz w:val="16"/>
                <w:szCs w:val="16"/>
              </w:rPr>
            </w:pPr>
            <w:r w:rsidRPr="004410E2">
              <w:rPr>
                <w:b/>
                <w:bCs/>
                <w:sz w:val="16"/>
                <w:szCs w:val="16"/>
              </w:rPr>
              <w:t>B</w:t>
            </w:r>
            <w:r>
              <w:rPr>
                <w:sz w:val="16"/>
                <w:szCs w:val="16"/>
              </w:rPr>
              <w:t xml:space="preserve">: No </w:t>
            </w:r>
            <w:r w:rsidRPr="004410E2">
              <w:rPr>
                <w:b/>
                <w:bCs/>
                <w:sz w:val="16"/>
                <w:szCs w:val="16"/>
              </w:rPr>
              <w:t>T</w:t>
            </w:r>
            <w:r>
              <w:rPr>
                <w:sz w:val="16"/>
                <w:szCs w:val="16"/>
              </w:rPr>
              <w:t>: Yes</w:t>
            </w:r>
            <w:r w:rsidRPr="003048C9">
              <w:rPr>
                <w:sz w:val="16"/>
                <w:szCs w:val="16"/>
              </w:rPr>
              <w:t xml:space="preserve"> </w:t>
            </w:r>
          </w:p>
          <w:p w14:paraId="07DBC7FA" w14:textId="0B1B6E87" w:rsidR="00C6760D" w:rsidRDefault="00C6760D" w:rsidP="002C28A9">
            <w:pPr>
              <w:pStyle w:val="CommentText"/>
              <w:jc w:val="both"/>
              <w:rPr>
                <w:color w:val="000000"/>
                <w:sz w:val="16"/>
                <w:szCs w:val="16"/>
              </w:rPr>
            </w:pPr>
            <w:r w:rsidRPr="003048C9">
              <w:rPr>
                <w:color w:val="000000"/>
                <w:sz w:val="16"/>
                <w:szCs w:val="16"/>
              </w:rPr>
              <w:t xml:space="preserve"> </w:t>
            </w:r>
          </w:p>
          <w:p w14:paraId="0894CD11" w14:textId="32934081" w:rsidR="00C6760D" w:rsidRPr="0069107C" w:rsidRDefault="00C6760D" w:rsidP="0069107C">
            <w:pPr>
              <w:pStyle w:val="CommentText"/>
              <w:jc w:val="both"/>
              <w:rPr>
                <w:color w:val="000000"/>
                <w:sz w:val="16"/>
                <w:szCs w:val="16"/>
              </w:rPr>
            </w:pPr>
            <w:r w:rsidRPr="003048C9">
              <w:rPr>
                <w:color w:val="000000"/>
                <w:sz w:val="16"/>
                <w:szCs w:val="16"/>
              </w:rPr>
              <w:t xml:space="preserve"> </w:t>
            </w:r>
          </w:p>
        </w:tc>
        <w:tc>
          <w:tcPr>
            <w:tcW w:w="682" w:type="pct"/>
          </w:tcPr>
          <w:p w14:paraId="05CB0232" w14:textId="77777777" w:rsidR="00C6760D" w:rsidRPr="003048C9" w:rsidRDefault="00C6760D" w:rsidP="002C28A9">
            <w:pPr>
              <w:spacing w:line="259" w:lineRule="auto"/>
              <w:jc w:val="both"/>
              <w:rPr>
                <w:i/>
                <w:iCs/>
                <w:color w:val="000000"/>
                <w:sz w:val="16"/>
                <w:szCs w:val="16"/>
                <w:lang w:val="en-GB"/>
              </w:rPr>
            </w:pPr>
          </w:p>
        </w:tc>
        <w:tc>
          <w:tcPr>
            <w:tcW w:w="682" w:type="pct"/>
            <w:vMerge/>
            <w:vAlign w:val="center"/>
          </w:tcPr>
          <w:p w14:paraId="4F8BBEDF" w14:textId="5DE06D39" w:rsidR="00C6760D" w:rsidRPr="003048C9" w:rsidRDefault="00C6760D" w:rsidP="002C28A9">
            <w:pPr>
              <w:spacing w:line="259" w:lineRule="auto"/>
              <w:jc w:val="both"/>
              <w:rPr>
                <w:i/>
                <w:iCs/>
                <w:color w:val="000000"/>
                <w:sz w:val="16"/>
                <w:szCs w:val="16"/>
                <w:lang w:val="en-GB"/>
              </w:rPr>
            </w:pPr>
          </w:p>
        </w:tc>
        <w:tc>
          <w:tcPr>
            <w:tcW w:w="454" w:type="pct"/>
            <w:vMerge/>
            <w:tcMar>
              <w:top w:w="15" w:type="dxa"/>
              <w:left w:w="108" w:type="dxa"/>
              <w:bottom w:w="0" w:type="dxa"/>
              <w:right w:w="108" w:type="dxa"/>
            </w:tcMar>
            <w:vAlign w:val="center"/>
          </w:tcPr>
          <w:p w14:paraId="3F26459B" w14:textId="77777777" w:rsidR="00C6760D" w:rsidRPr="003048C9" w:rsidRDefault="00C6760D" w:rsidP="002C28A9">
            <w:pPr>
              <w:rPr>
                <w:bCs/>
                <w:i/>
                <w:iCs/>
                <w:color w:val="000000"/>
                <w:sz w:val="16"/>
                <w:szCs w:val="16"/>
              </w:rPr>
            </w:pPr>
          </w:p>
        </w:tc>
      </w:tr>
      <w:tr w:rsidR="00C6760D" w:rsidRPr="003048C9" w14:paraId="32DC7758" w14:textId="77777777" w:rsidTr="00C6760D">
        <w:tc>
          <w:tcPr>
            <w:tcW w:w="921" w:type="pct"/>
            <w:tcMar>
              <w:top w:w="72" w:type="dxa"/>
              <w:left w:w="144" w:type="dxa"/>
              <w:bottom w:w="72" w:type="dxa"/>
              <w:right w:w="144" w:type="dxa"/>
            </w:tcMar>
            <w:vAlign w:val="center"/>
          </w:tcPr>
          <w:p w14:paraId="283DABC6" w14:textId="4D8019BC" w:rsidR="00C6760D" w:rsidRPr="003048C9" w:rsidRDefault="00C6760D" w:rsidP="004667E8">
            <w:pPr>
              <w:jc w:val="both"/>
              <w:rPr>
                <w:sz w:val="16"/>
                <w:szCs w:val="16"/>
              </w:rPr>
            </w:pPr>
            <w:r w:rsidRPr="003048C9">
              <w:rPr>
                <w:b/>
                <w:sz w:val="16"/>
                <w:szCs w:val="16"/>
              </w:rPr>
              <w:t>I: 3.1.1:</w:t>
            </w:r>
            <w:r w:rsidRPr="003048C9">
              <w:rPr>
                <w:sz w:val="16"/>
                <w:szCs w:val="16"/>
              </w:rPr>
              <w:t xml:space="preserve"> Renewable energy share in the total final energy consumption. </w:t>
            </w:r>
          </w:p>
          <w:p w14:paraId="60F38F6A" w14:textId="6C9ED3EF" w:rsidR="00C6760D" w:rsidRPr="003048C9" w:rsidRDefault="00C6760D" w:rsidP="004667E8">
            <w:pPr>
              <w:jc w:val="both"/>
              <w:rPr>
                <w:b/>
                <w:sz w:val="16"/>
                <w:szCs w:val="16"/>
                <w:lang w:val="en-GB"/>
              </w:rPr>
            </w:pPr>
            <w:r w:rsidRPr="003048C9">
              <w:rPr>
                <w:b/>
                <w:sz w:val="16"/>
                <w:szCs w:val="16"/>
                <w:lang w:val="en-GB"/>
              </w:rPr>
              <w:t xml:space="preserve">B: </w:t>
            </w:r>
            <w:r w:rsidRPr="003048C9">
              <w:rPr>
                <w:bCs/>
                <w:sz w:val="16"/>
                <w:szCs w:val="16"/>
                <w:lang w:val="en-GB"/>
              </w:rPr>
              <w:t xml:space="preserve">26.2% </w:t>
            </w:r>
            <w:r w:rsidRPr="003048C9">
              <w:rPr>
                <w:b/>
                <w:sz w:val="16"/>
                <w:szCs w:val="16"/>
                <w:lang w:val="en-GB"/>
              </w:rPr>
              <w:t xml:space="preserve">T: </w:t>
            </w:r>
            <w:r w:rsidRPr="003048C9">
              <w:rPr>
                <w:bCs/>
                <w:sz w:val="16"/>
                <w:szCs w:val="16"/>
                <w:lang w:val="en-GB"/>
              </w:rPr>
              <w:t>&gt; 35</w:t>
            </w:r>
            <w:r w:rsidRPr="003048C9">
              <w:rPr>
                <w:b/>
                <w:sz w:val="16"/>
                <w:szCs w:val="16"/>
                <w:lang w:val="en-GB"/>
              </w:rPr>
              <w:t xml:space="preserve"> </w:t>
            </w:r>
          </w:p>
          <w:p w14:paraId="7AD1B018" w14:textId="77777777" w:rsidR="00C6760D" w:rsidRPr="003048C9" w:rsidRDefault="00C6760D" w:rsidP="004667E8">
            <w:pPr>
              <w:spacing w:line="259" w:lineRule="auto"/>
              <w:jc w:val="both"/>
              <w:rPr>
                <w:b/>
                <w:sz w:val="16"/>
                <w:szCs w:val="16"/>
              </w:rPr>
            </w:pPr>
          </w:p>
          <w:p w14:paraId="595D79B6" w14:textId="77777777" w:rsidR="00C6760D" w:rsidRPr="003048C9" w:rsidRDefault="00C6760D" w:rsidP="004667E8">
            <w:pPr>
              <w:spacing w:line="259" w:lineRule="auto"/>
              <w:jc w:val="both"/>
              <w:rPr>
                <w:b/>
                <w:sz w:val="16"/>
                <w:szCs w:val="16"/>
                <w:lang w:val="en-GB"/>
              </w:rPr>
            </w:pPr>
          </w:p>
        </w:tc>
        <w:tc>
          <w:tcPr>
            <w:tcW w:w="781" w:type="pct"/>
            <w:vMerge w:val="restart"/>
            <w:vAlign w:val="center"/>
          </w:tcPr>
          <w:p w14:paraId="721311A8" w14:textId="20EDF798" w:rsidR="00C6760D" w:rsidRPr="003048C9" w:rsidRDefault="00C6760D" w:rsidP="004667E8">
            <w:pPr>
              <w:spacing w:line="259" w:lineRule="auto"/>
              <w:jc w:val="both"/>
              <w:rPr>
                <w:iCs/>
                <w:sz w:val="16"/>
                <w:szCs w:val="16"/>
              </w:rPr>
            </w:pPr>
            <w:r w:rsidRPr="003048C9">
              <w:rPr>
                <w:b/>
                <w:bCs/>
                <w:sz w:val="16"/>
                <w:szCs w:val="16"/>
              </w:rPr>
              <w:t>S</w:t>
            </w:r>
            <w:r>
              <w:rPr>
                <w:b/>
                <w:bCs/>
                <w:sz w:val="16"/>
                <w:szCs w:val="16"/>
              </w:rPr>
              <w:t>ource</w:t>
            </w:r>
            <w:r w:rsidRPr="003048C9">
              <w:rPr>
                <w:bCs/>
                <w:sz w:val="16"/>
                <w:szCs w:val="16"/>
              </w:rPr>
              <w:t xml:space="preserve">: </w:t>
            </w:r>
            <w:r w:rsidRPr="003048C9">
              <w:rPr>
                <w:iCs/>
                <w:color w:val="000000" w:themeColor="text1"/>
                <w:sz w:val="16"/>
                <w:szCs w:val="16"/>
              </w:rPr>
              <w:t xml:space="preserve">Annual </w:t>
            </w:r>
            <w:r>
              <w:rPr>
                <w:iCs/>
                <w:color w:val="000000" w:themeColor="text1"/>
                <w:sz w:val="16"/>
                <w:szCs w:val="16"/>
              </w:rPr>
              <w:t>r</w:t>
            </w:r>
            <w:r w:rsidRPr="003048C9">
              <w:rPr>
                <w:iCs/>
                <w:color w:val="000000" w:themeColor="text1"/>
                <w:sz w:val="16"/>
                <w:szCs w:val="16"/>
              </w:rPr>
              <w:t xml:space="preserve">eports, </w:t>
            </w:r>
            <w:r>
              <w:rPr>
                <w:iCs/>
                <w:color w:val="000000" w:themeColor="text1"/>
                <w:sz w:val="16"/>
                <w:szCs w:val="16"/>
              </w:rPr>
              <w:t>n</w:t>
            </w:r>
            <w:r w:rsidRPr="003048C9">
              <w:rPr>
                <w:iCs/>
                <w:color w:val="000000" w:themeColor="text1"/>
                <w:sz w:val="16"/>
                <w:szCs w:val="16"/>
              </w:rPr>
              <w:t xml:space="preserve">ational </w:t>
            </w:r>
            <w:r>
              <w:rPr>
                <w:iCs/>
                <w:color w:val="000000" w:themeColor="text1"/>
                <w:sz w:val="16"/>
                <w:szCs w:val="16"/>
              </w:rPr>
              <w:t>p</w:t>
            </w:r>
            <w:r w:rsidRPr="003048C9">
              <w:rPr>
                <w:iCs/>
                <w:color w:val="000000" w:themeColor="text1"/>
                <w:sz w:val="16"/>
                <w:szCs w:val="16"/>
              </w:rPr>
              <w:t xml:space="preserve">lans and </w:t>
            </w:r>
            <w:r>
              <w:rPr>
                <w:iCs/>
                <w:color w:val="000000" w:themeColor="text1"/>
                <w:sz w:val="16"/>
                <w:szCs w:val="16"/>
              </w:rPr>
              <w:t>s</w:t>
            </w:r>
            <w:r w:rsidRPr="003048C9">
              <w:rPr>
                <w:iCs/>
                <w:color w:val="000000" w:themeColor="text1"/>
                <w:sz w:val="16"/>
                <w:szCs w:val="16"/>
              </w:rPr>
              <w:t xml:space="preserve">trategies, </w:t>
            </w:r>
            <w:r>
              <w:rPr>
                <w:iCs/>
                <w:color w:val="000000" w:themeColor="text1"/>
                <w:sz w:val="16"/>
                <w:szCs w:val="16"/>
              </w:rPr>
              <w:t>r</w:t>
            </w:r>
            <w:r w:rsidRPr="003048C9">
              <w:rPr>
                <w:iCs/>
                <w:color w:val="000000" w:themeColor="text1"/>
                <w:sz w:val="16"/>
                <w:szCs w:val="16"/>
              </w:rPr>
              <w:t xml:space="preserve">egulations, </w:t>
            </w:r>
            <w:r>
              <w:rPr>
                <w:iCs/>
                <w:color w:val="000000" w:themeColor="text1"/>
                <w:sz w:val="16"/>
                <w:szCs w:val="16"/>
              </w:rPr>
              <w:t>s</w:t>
            </w:r>
            <w:r w:rsidRPr="003048C9">
              <w:rPr>
                <w:iCs/>
                <w:color w:val="000000" w:themeColor="text1"/>
                <w:sz w:val="16"/>
                <w:szCs w:val="16"/>
              </w:rPr>
              <w:t xml:space="preserve">tandards, </w:t>
            </w:r>
            <w:r>
              <w:rPr>
                <w:iCs/>
                <w:color w:val="000000" w:themeColor="text1"/>
                <w:sz w:val="16"/>
                <w:szCs w:val="16"/>
              </w:rPr>
              <w:t>c</w:t>
            </w:r>
            <w:r w:rsidRPr="003048C9">
              <w:rPr>
                <w:iCs/>
                <w:color w:val="000000" w:themeColor="text1"/>
                <w:sz w:val="16"/>
                <w:szCs w:val="16"/>
              </w:rPr>
              <w:t xml:space="preserve">ommissioned </w:t>
            </w:r>
            <w:r>
              <w:rPr>
                <w:iCs/>
                <w:color w:val="000000" w:themeColor="text1"/>
                <w:sz w:val="16"/>
                <w:szCs w:val="16"/>
              </w:rPr>
              <w:t>r</w:t>
            </w:r>
            <w:r w:rsidRPr="003048C9">
              <w:rPr>
                <w:iCs/>
                <w:color w:val="000000" w:themeColor="text1"/>
                <w:sz w:val="16"/>
                <w:szCs w:val="16"/>
              </w:rPr>
              <w:t xml:space="preserve">eports; </w:t>
            </w:r>
            <w:r>
              <w:rPr>
                <w:iCs/>
                <w:color w:val="000000" w:themeColor="text1"/>
                <w:sz w:val="16"/>
                <w:szCs w:val="16"/>
              </w:rPr>
              <w:t>SDG reports</w:t>
            </w:r>
            <w:r w:rsidRPr="003048C9">
              <w:rPr>
                <w:iCs/>
                <w:color w:val="000000" w:themeColor="text1"/>
                <w:sz w:val="16"/>
                <w:szCs w:val="16"/>
              </w:rPr>
              <w:t>, feasibility, socioeconomic and market expert studies; Integrated Resources Plan</w:t>
            </w:r>
          </w:p>
          <w:p w14:paraId="6099525D" w14:textId="5360D291" w:rsidR="00C6760D" w:rsidRPr="003048C9" w:rsidRDefault="00C6760D" w:rsidP="004667E8">
            <w:pPr>
              <w:jc w:val="both"/>
              <w:rPr>
                <w:b/>
                <w:bCs/>
                <w:sz w:val="16"/>
                <w:szCs w:val="16"/>
              </w:rPr>
            </w:pPr>
            <w:r w:rsidRPr="003048C9">
              <w:rPr>
                <w:b/>
                <w:bCs/>
                <w:sz w:val="16"/>
                <w:szCs w:val="16"/>
              </w:rPr>
              <w:t>F</w:t>
            </w:r>
            <w:r>
              <w:rPr>
                <w:b/>
                <w:bCs/>
                <w:sz w:val="16"/>
                <w:szCs w:val="16"/>
              </w:rPr>
              <w:t>requency</w:t>
            </w:r>
            <w:r w:rsidRPr="003048C9">
              <w:rPr>
                <w:bCs/>
                <w:sz w:val="16"/>
                <w:szCs w:val="16"/>
              </w:rPr>
              <w:t>: Annual</w:t>
            </w:r>
          </w:p>
          <w:p w14:paraId="117E5D13" w14:textId="77777777" w:rsidR="00C6760D" w:rsidRPr="003048C9" w:rsidRDefault="00C6760D" w:rsidP="004667E8">
            <w:pPr>
              <w:jc w:val="both"/>
              <w:rPr>
                <w:sz w:val="16"/>
                <w:szCs w:val="16"/>
                <w:lang w:val="en-GB"/>
              </w:rPr>
            </w:pPr>
            <w:r w:rsidRPr="003048C9">
              <w:rPr>
                <w:b/>
                <w:bCs/>
                <w:sz w:val="16"/>
                <w:szCs w:val="16"/>
                <w:lang w:val="en-GB"/>
              </w:rPr>
              <w:t>R</w:t>
            </w:r>
            <w:r>
              <w:rPr>
                <w:b/>
                <w:bCs/>
                <w:sz w:val="16"/>
                <w:szCs w:val="16"/>
                <w:lang w:val="en-GB"/>
              </w:rPr>
              <w:t>esponsibility</w:t>
            </w:r>
            <w:r w:rsidRPr="003048C9">
              <w:rPr>
                <w:sz w:val="16"/>
                <w:szCs w:val="16"/>
                <w:lang w:val="en-GB"/>
              </w:rPr>
              <w:t xml:space="preserve">: </w:t>
            </w:r>
            <w:r w:rsidRPr="003048C9">
              <w:rPr>
                <w:sz w:val="16"/>
                <w:szCs w:val="16"/>
              </w:rPr>
              <w:t>Departments of Energy, Environment, Trade and Industry, Higher Education, Science and Technology</w:t>
            </w:r>
          </w:p>
          <w:p w14:paraId="27DF421F" w14:textId="6F296F8A" w:rsidR="00C6760D" w:rsidRPr="003048C9" w:rsidRDefault="00C6760D" w:rsidP="004667E8">
            <w:pPr>
              <w:jc w:val="both"/>
              <w:rPr>
                <w:b/>
                <w:bCs/>
                <w:color w:val="000000" w:themeColor="text1"/>
                <w:sz w:val="16"/>
                <w:szCs w:val="16"/>
              </w:rPr>
            </w:pPr>
          </w:p>
          <w:p w14:paraId="74F9AF32" w14:textId="48D1F43F" w:rsidR="00C6760D" w:rsidRPr="003048C9" w:rsidRDefault="00C6760D" w:rsidP="004667E8">
            <w:pPr>
              <w:jc w:val="both"/>
              <w:rPr>
                <w:sz w:val="16"/>
                <w:szCs w:val="16"/>
                <w:lang w:val="en-GB"/>
              </w:rPr>
            </w:pPr>
          </w:p>
        </w:tc>
        <w:tc>
          <w:tcPr>
            <w:tcW w:w="1480" w:type="pct"/>
            <w:tcBorders>
              <w:bottom w:val="single" w:sz="6" w:space="0" w:color="auto"/>
            </w:tcBorders>
            <w:tcMar>
              <w:top w:w="72" w:type="dxa"/>
              <w:left w:w="144" w:type="dxa"/>
              <w:bottom w:w="72" w:type="dxa"/>
              <w:right w:w="144" w:type="dxa"/>
            </w:tcMar>
            <w:vAlign w:val="center"/>
          </w:tcPr>
          <w:p w14:paraId="29C30335" w14:textId="282F9C25" w:rsidR="00C6760D" w:rsidRPr="003048C9" w:rsidRDefault="00C6760D" w:rsidP="002C28A9">
            <w:pPr>
              <w:spacing w:line="259" w:lineRule="auto"/>
              <w:jc w:val="both"/>
              <w:rPr>
                <w:b/>
                <w:sz w:val="16"/>
                <w:szCs w:val="16"/>
              </w:rPr>
            </w:pPr>
            <w:r w:rsidRPr="003048C9">
              <w:rPr>
                <w:b/>
                <w:sz w:val="16"/>
                <w:szCs w:val="16"/>
              </w:rPr>
              <w:t xml:space="preserve">Output 3.1 </w:t>
            </w:r>
            <w:r w:rsidRPr="003048C9">
              <w:rPr>
                <w:b/>
                <w:iCs/>
                <w:sz w:val="16"/>
                <w:szCs w:val="16"/>
              </w:rPr>
              <w:t xml:space="preserve">Solutions adopted to achieve universal access to clean, affordable and sustainable energy </w:t>
            </w:r>
            <w:r w:rsidRPr="00040151">
              <w:rPr>
                <w:bCs/>
                <w:iCs/>
                <w:sz w:val="16"/>
                <w:szCs w:val="16"/>
              </w:rPr>
              <w:t>(</w:t>
            </w:r>
            <w:r w:rsidRPr="00040151">
              <w:rPr>
                <w:bCs/>
                <w:i/>
                <w:sz w:val="16"/>
                <w:szCs w:val="16"/>
              </w:rPr>
              <w:t>SP output 1.5.1</w:t>
            </w:r>
            <w:r w:rsidRPr="00040151">
              <w:rPr>
                <w:bCs/>
                <w:iCs/>
                <w:sz w:val="16"/>
                <w:szCs w:val="16"/>
              </w:rPr>
              <w:t>)</w:t>
            </w:r>
          </w:p>
          <w:p w14:paraId="395ECD6A" w14:textId="77777777" w:rsidR="00C6760D" w:rsidRPr="003048C9" w:rsidRDefault="00C6760D" w:rsidP="002C28A9">
            <w:pPr>
              <w:spacing w:line="259" w:lineRule="auto"/>
              <w:jc w:val="both"/>
              <w:rPr>
                <w:b/>
                <w:iCs/>
                <w:sz w:val="16"/>
                <w:szCs w:val="16"/>
              </w:rPr>
            </w:pPr>
          </w:p>
          <w:p w14:paraId="387930D4" w14:textId="40DEC344" w:rsidR="00C6760D" w:rsidRPr="003048C9" w:rsidRDefault="00C6760D" w:rsidP="006020BF">
            <w:pPr>
              <w:jc w:val="both"/>
              <w:rPr>
                <w:bCs/>
                <w:iCs/>
                <w:sz w:val="16"/>
                <w:szCs w:val="16"/>
              </w:rPr>
            </w:pPr>
            <w:r w:rsidRPr="003048C9">
              <w:rPr>
                <w:b/>
                <w:iCs/>
                <w:sz w:val="16"/>
                <w:szCs w:val="16"/>
              </w:rPr>
              <w:t xml:space="preserve">I: 3.1.1. </w:t>
            </w:r>
            <w:r w:rsidRPr="003048C9">
              <w:rPr>
                <w:bCs/>
                <w:iCs/>
                <w:sz w:val="16"/>
                <w:szCs w:val="16"/>
              </w:rPr>
              <w:t># of renewable energy technologies and energy</w:t>
            </w:r>
            <w:r>
              <w:rPr>
                <w:bCs/>
                <w:iCs/>
                <w:sz w:val="16"/>
                <w:szCs w:val="16"/>
              </w:rPr>
              <w:t>-</w:t>
            </w:r>
            <w:r w:rsidRPr="003048C9">
              <w:rPr>
                <w:bCs/>
                <w:iCs/>
                <w:sz w:val="16"/>
                <w:szCs w:val="16"/>
              </w:rPr>
              <w:t xml:space="preserve">efficient solutions developed and applied to accelerate uptake at the local level (municipalities and residential households) with </w:t>
            </w:r>
            <w:r w:rsidRPr="003048C9">
              <w:rPr>
                <w:iCs/>
                <w:sz w:val="16"/>
                <w:szCs w:val="16"/>
              </w:rPr>
              <w:t xml:space="preserve">50% </w:t>
            </w:r>
            <w:r w:rsidRPr="003048C9">
              <w:rPr>
                <w:bCs/>
                <w:iCs/>
                <w:sz w:val="16"/>
                <w:szCs w:val="16"/>
              </w:rPr>
              <w:t>beneficiaries being women</w:t>
            </w:r>
            <w:r>
              <w:rPr>
                <w:bCs/>
                <w:iCs/>
                <w:sz w:val="16"/>
                <w:szCs w:val="16"/>
              </w:rPr>
              <w:t>-headed households</w:t>
            </w:r>
            <w:r w:rsidRPr="003048C9">
              <w:rPr>
                <w:bCs/>
                <w:iCs/>
                <w:sz w:val="16"/>
                <w:szCs w:val="16"/>
              </w:rPr>
              <w:t xml:space="preserve"> </w:t>
            </w:r>
          </w:p>
          <w:p w14:paraId="5783E7AE" w14:textId="0570F549" w:rsidR="00C6760D" w:rsidRPr="003048C9" w:rsidRDefault="00C6760D" w:rsidP="002C28A9">
            <w:pPr>
              <w:jc w:val="both"/>
              <w:rPr>
                <w:bCs/>
                <w:iCs/>
                <w:sz w:val="16"/>
                <w:szCs w:val="16"/>
              </w:rPr>
            </w:pPr>
            <w:r w:rsidRPr="003048C9">
              <w:rPr>
                <w:b/>
                <w:iCs/>
                <w:sz w:val="16"/>
                <w:szCs w:val="16"/>
              </w:rPr>
              <w:t>B</w:t>
            </w:r>
            <w:r w:rsidRPr="003048C9">
              <w:rPr>
                <w:bCs/>
                <w:iCs/>
                <w:sz w:val="16"/>
                <w:szCs w:val="16"/>
              </w:rPr>
              <w:t xml:space="preserve">: 0 </w:t>
            </w:r>
            <w:r w:rsidRPr="003048C9">
              <w:rPr>
                <w:b/>
                <w:iCs/>
                <w:sz w:val="16"/>
                <w:szCs w:val="16"/>
              </w:rPr>
              <w:t>T</w:t>
            </w:r>
            <w:r w:rsidRPr="003048C9">
              <w:rPr>
                <w:bCs/>
                <w:iCs/>
                <w:sz w:val="16"/>
                <w:szCs w:val="16"/>
              </w:rPr>
              <w:t xml:space="preserve">: 2 </w:t>
            </w:r>
          </w:p>
          <w:p w14:paraId="7A5BEAC7" w14:textId="77777777" w:rsidR="00C6760D" w:rsidRPr="003048C9" w:rsidRDefault="00C6760D" w:rsidP="002C28A9">
            <w:pPr>
              <w:jc w:val="both"/>
              <w:rPr>
                <w:b/>
                <w:iCs/>
                <w:sz w:val="16"/>
                <w:szCs w:val="16"/>
              </w:rPr>
            </w:pPr>
          </w:p>
          <w:p w14:paraId="0D5A5A74" w14:textId="69FFC2A5" w:rsidR="00C6760D" w:rsidRPr="003048C9" w:rsidRDefault="00C6760D" w:rsidP="002C28A9">
            <w:pPr>
              <w:jc w:val="both"/>
              <w:rPr>
                <w:bCs/>
                <w:iCs/>
                <w:sz w:val="16"/>
                <w:szCs w:val="16"/>
              </w:rPr>
            </w:pPr>
            <w:r w:rsidRPr="003048C9">
              <w:rPr>
                <w:b/>
                <w:iCs/>
                <w:sz w:val="16"/>
                <w:szCs w:val="16"/>
              </w:rPr>
              <w:t xml:space="preserve">I: 3.1.2. </w:t>
            </w:r>
            <w:r w:rsidRPr="003048C9">
              <w:rPr>
                <w:bCs/>
                <w:iCs/>
                <w:sz w:val="16"/>
                <w:szCs w:val="16"/>
              </w:rPr>
              <w:t>% of households (women</w:t>
            </w:r>
            <w:r>
              <w:rPr>
                <w:bCs/>
                <w:iCs/>
                <w:sz w:val="16"/>
                <w:szCs w:val="16"/>
              </w:rPr>
              <w:t>-</w:t>
            </w:r>
            <w:r w:rsidRPr="003048C9">
              <w:rPr>
                <w:bCs/>
                <w:iCs/>
                <w:sz w:val="16"/>
                <w:szCs w:val="16"/>
              </w:rPr>
              <w:t xml:space="preserve">headed, rural, urban and peri-urban) benefiting from clean and affordable energy access </w:t>
            </w:r>
          </w:p>
          <w:p w14:paraId="5E4CC30C" w14:textId="13DB1773" w:rsidR="00C6760D" w:rsidRPr="003048C9" w:rsidRDefault="00C6760D" w:rsidP="002C28A9">
            <w:pPr>
              <w:spacing w:line="259" w:lineRule="auto"/>
              <w:jc w:val="both"/>
              <w:rPr>
                <w:b/>
                <w:sz w:val="16"/>
                <w:szCs w:val="16"/>
              </w:rPr>
            </w:pPr>
            <w:r w:rsidRPr="003048C9">
              <w:rPr>
                <w:b/>
                <w:sz w:val="16"/>
                <w:szCs w:val="16"/>
                <w:lang w:val="en-GB"/>
              </w:rPr>
              <w:t xml:space="preserve">B: </w:t>
            </w:r>
            <w:r w:rsidRPr="003048C9">
              <w:rPr>
                <w:bCs/>
                <w:sz w:val="16"/>
                <w:szCs w:val="16"/>
                <w:lang w:val="en-GB"/>
              </w:rPr>
              <w:t xml:space="preserve">5% </w:t>
            </w:r>
            <w:r w:rsidRPr="003048C9">
              <w:rPr>
                <w:b/>
                <w:sz w:val="16"/>
                <w:szCs w:val="16"/>
                <w:lang w:val="en-GB"/>
              </w:rPr>
              <w:t>T</w:t>
            </w:r>
            <w:r w:rsidRPr="003048C9">
              <w:rPr>
                <w:bCs/>
                <w:iCs/>
                <w:sz w:val="16"/>
                <w:szCs w:val="16"/>
              </w:rPr>
              <w:t>: 10%</w:t>
            </w:r>
            <w:r w:rsidRPr="003048C9">
              <w:rPr>
                <w:sz w:val="16"/>
                <w:szCs w:val="16"/>
              </w:rPr>
              <w:t xml:space="preserve"> </w:t>
            </w:r>
          </w:p>
        </w:tc>
        <w:tc>
          <w:tcPr>
            <w:tcW w:w="682" w:type="pct"/>
          </w:tcPr>
          <w:p w14:paraId="5BE7A104" w14:textId="77777777" w:rsidR="00C6760D" w:rsidRPr="003048C9" w:rsidRDefault="00C6760D" w:rsidP="00E23819">
            <w:pPr>
              <w:spacing w:line="259" w:lineRule="auto"/>
              <w:rPr>
                <w:sz w:val="16"/>
                <w:szCs w:val="16"/>
              </w:rPr>
            </w:pPr>
          </w:p>
        </w:tc>
        <w:tc>
          <w:tcPr>
            <w:tcW w:w="682" w:type="pct"/>
            <w:vMerge w:val="restart"/>
            <w:vAlign w:val="center"/>
          </w:tcPr>
          <w:p w14:paraId="261A239C" w14:textId="581FED83" w:rsidR="00C6760D" w:rsidRDefault="00C6760D" w:rsidP="00E23819">
            <w:pPr>
              <w:spacing w:line="259" w:lineRule="auto"/>
              <w:rPr>
                <w:sz w:val="16"/>
                <w:szCs w:val="16"/>
              </w:rPr>
            </w:pPr>
            <w:r w:rsidRPr="003048C9">
              <w:rPr>
                <w:sz w:val="16"/>
                <w:szCs w:val="16"/>
              </w:rPr>
              <w:t>Ministries: Higher Education, Science &amp; Technology, Industry, Commerce, Youth, Gender,</w:t>
            </w:r>
          </w:p>
          <w:p w14:paraId="0E726DD9" w14:textId="67B262CC" w:rsidR="00C6760D" w:rsidRDefault="00C6760D" w:rsidP="00E23819">
            <w:pPr>
              <w:spacing w:line="259" w:lineRule="auto"/>
              <w:rPr>
                <w:iCs/>
                <w:sz w:val="16"/>
                <w:szCs w:val="16"/>
                <w:lang w:val="en-GB"/>
              </w:rPr>
            </w:pPr>
            <w:r w:rsidRPr="003048C9">
              <w:rPr>
                <w:sz w:val="16"/>
                <w:szCs w:val="16"/>
              </w:rPr>
              <w:t>Departments of Energy</w:t>
            </w:r>
            <w:r>
              <w:rPr>
                <w:sz w:val="16"/>
                <w:szCs w:val="16"/>
              </w:rPr>
              <w:t xml:space="preserve"> and of Environment, Forestry and Fisheries</w:t>
            </w:r>
          </w:p>
          <w:p w14:paraId="5848BCCC" w14:textId="3BBC2938" w:rsidR="00C6760D" w:rsidRDefault="00C6760D" w:rsidP="00E23819">
            <w:pPr>
              <w:spacing w:line="259" w:lineRule="auto"/>
              <w:rPr>
                <w:iCs/>
                <w:sz w:val="16"/>
                <w:szCs w:val="16"/>
                <w:lang w:val="en-GB"/>
              </w:rPr>
            </w:pPr>
            <w:r w:rsidRPr="003048C9">
              <w:rPr>
                <w:iCs/>
                <w:sz w:val="16"/>
                <w:szCs w:val="16"/>
                <w:lang w:val="en-GB"/>
              </w:rPr>
              <w:t>Development Bank of Southern Africa,</w:t>
            </w:r>
          </w:p>
          <w:p w14:paraId="4EED271B" w14:textId="3C8611E0" w:rsidR="00C6760D" w:rsidRDefault="00C6760D" w:rsidP="00E23819">
            <w:pPr>
              <w:spacing w:line="259" w:lineRule="auto"/>
              <w:rPr>
                <w:iCs/>
                <w:sz w:val="16"/>
                <w:szCs w:val="16"/>
                <w:lang w:val="en-GB"/>
              </w:rPr>
            </w:pPr>
            <w:r w:rsidRPr="003048C9">
              <w:rPr>
                <w:iCs/>
                <w:sz w:val="16"/>
                <w:szCs w:val="16"/>
                <w:lang w:val="en-GB"/>
              </w:rPr>
              <w:t xml:space="preserve">Regional </w:t>
            </w:r>
            <w:r>
              <w:rPr>
                <w:iCs/>
                <w:sz w:val="16"/>
                <w:szCs w:val="16"/>
                <w:lang w:val="en-GB"/>
              </w:rPr>
              <w:t>w</w:t>
            </w:r>
            <w:r w:rsidRPr="003048C9">
              <w:rPr>
                <w:iCs/>
                <w:sz w:val="16"/>
                <w:szCs w:val="16"/>
                <w:lang w:val="en-GB"/>
              </w:rPr>
              <w:t xml:space="preserve">ater </w:t>
            </w:r>
            <w:r>
              <w:rPr>
                <w:iCs/>
                <w:sz w:val="16"/>
                <w:szCs w:val="16"/>
                <w:lang w:val="en-GB"/>
              </w:rPr>
              <w:t>a</w:t>
            </w:r>
            <w:r w:rsidRPr="003048C9">
              <w:rPr>
                <w:iCs/>
                <w:sz w:val="16"/>
                <w:szCs w:val="16"/>
                <w:lang w:val="en-GB"/>
              </w:rPr>
              <w:t xml:space="preserve">uthorities, </w:t>
            </w:r>
            <w:r>
              <w:rPr>
                <w:iCs/>
                <w:sz w:val="16"/>
                <w:szCs w:val="16"/>
                <w:lang w:val="en-GB"/>
              </w:rPr>
              <w:t>national partners</w:t>
            </w:r>
            <w:r w:rsidRPr="003048C9">
              <w:rPr>
                <w:iCs/>
                <w:sz w:val="16"/>
                <w:szCs w:val="16"/>
                <w:lang w:val="en-GB"/>
              </w:rPr>
              <w:t>,</w:t>
            </w:r>
          </w:p>
          <w:p w14:paraId="1AAFB1AF" w14:textId="7E68919E" w:rsidR="00C6760D" w:rsidRDefault="00C6760D" w:rsidP="00E23819">
            <w:pPr>
              <w:spacing w:line="259" w:lineRule="auto"/>
              <w:rPr>
                <w:iCs/>
                <w:sz w:val="16"/>
                <w:szCs w:val="16"/>
                <w:lang w:val="en-GB"/>
              </w:rPr>
            </w:pPr>
            <w:r w:rsidRPr="003048C9">
              <w:rPr>
                <w:iCs/>
                <w:sz w:val="16"/>
                <w:szCs w:val="16"/>
                <w:lang w:val="en-GB"/>
              </w:rPr>
              <w:t>NGOs and CSOs,</w:t>
            </w:r>
          </w:p>
          <w:p w14:paraId="7A9AB863" w14:textId="0CA75309" w:rsidR="00C6760D" w:rsidRDefault="00C6760D" w:rsidP="00E23819">
            <w:pPr>
              <w:spacing w:line="259" w:lineRule="auto"/>
              <w:rPr>
                <w:iCs/>
                <w:sz w:val="16"/>
                <w:szCs w:val="16"/>
                <w:lang w:val="en-GB"/>
              </w:rPr>
            </w:pPr>
            <w:r w:rsidRPr="003048C9">
              <w:rPr>
                <w:iCs/>
                <w:sz w:val="16"/>
                <w:szCs w:val="16"/>
                <w:lang w:val="en-GB"/>
              </w:rPr>
              <w:t>Private sector,</w:t>
            </w:r>
          </w:p>
          <w:p w14:paraId="4B4FD7B8" w14:textId="3EBE4E18" w:rsidR="00C6760D" w:rsidRPr="003048C9" w:rsidRDefault="00C6760D" w:rsidP="00E23819">
            <w:pPr>
              <w:spacing w:line="259" w:lineRule="auto"/>
              <w:rPr>
                <w:sz w:val="16"/>
                <w:szCs w:val="16"/>
              </w:rPr>
            </w:pPr>
            <w:r w:rsidRPr="003048C9">
              <w:rPr>
                <w:iCs/>
                <w:sz w:val="16"/>
                <w:szCs w:val="16"/>
                <w:lang w:val="en-GB"/>
              </w:rPr>
              <w:t xml:space="preserve">Think </w:t>
            </w:r>
            <w:r>
              <w:rPr>
                <w:iCs/>
                <w:sz w:val="16"/>
                <w:szCs w:val="16"/>
                <w:lang w:val="en-GB"/>
              </w:rPr>
              <w:t>t</w:t>
            </w:r>
            <w:r w:rsidRPr="003048C9">
              <w:rPr>
                <w:iCs/>
                <w:sz w:val="16"/>
                <w:szCs w:val="16"/>
                <w:lang w:val="en-GB"/>
              </w:rPr>
              <w:t>anks</w:t>
            </w:r>
          </w:p>
          <w:p w14:paraId="41E37D76" w14:textId="39072F36" w:rsidR="00C6760D" w:rsidRPr="003048C9" w:rsidRDefault="00C6760D" w:rsidP="002C28A9">
            <w:pPr>
              <w:jc w:val="both"/>
              <w:rPr>
                <w:sz w:val="16"/>
                <w:szCs w:val="16"/>
              </w:rPr>
            </w:pPr>
          </w:p>
        </w:tc>
        <w:tc>
          <w:tcPr>
            <w:tcW w:w="454" w:type="pct"/>
            <w:vMerge w:val="restart"/>
            <w:tcMar>
              <w:top w:w="15" w:type="dxa"/>
              <w:left w:w="108" w:type="dxa"/>
              <w:bottom w:w="0" w:type="dxa"/>
              <w:right w:w="108" w:type="dxa"/>
            </w:tcMar>
            <w:vAlign w:val="center"/>
          </w:tcPr>
          <w:p w14:paraId="68CC968C" w14:textId="77777777" w:rsidR="00C6760D" w:rsidRDefault="00C6760D" w:rsidP="002C28A9">
            <w:pPr>
              <w:jc w:val="both"/>
              <w:rPr>
                <w:b/>
                <w:color w:val="000000"/>
                <w:sz w:val="16"/>
                <w:szCs w:val="16"/>
              </w:rPr>
            </w:pPr>
            <w:r w:rsidRPr="003048C9">
              <w:rPr>
                <w:b/>
                <w:color w:val="000000"/>
                <w:sz w:val="16"/>
                <w:szCs w:val="16"/>
              </w:rPr>
              <w:t>Regular</w:t>
            </w:r>
            <w:r>
              <w:rPr>
                <w:b/>
                <w:color w:val="000000"/>
                <w:sz w:val="16"/>
                <w:szCs w:val="16"/>
              </w:rPr>
              <w:t xml:space="preserve"> resources</w:t>
            </w:r>
            <w:r w:rsidRPr="003048C9">
              <w:rPr>
                <w:b/>
                <w:color w:val="000000"/>
                <w:sz w:val="16"/>
                <w:szCs w:val="16"/>
              </w:rPr>
              <w:t xml:space="preserve">: </w:t>
            </w:r>
          </w:p>
          <w:p w14:paraId="4F50EEC9" w14:textId="63AAF28C" w:rsidR="00C6760D" w:rsidRPr="003048C9" w:rsidRDefault="00C6760D" w:rsidP="002C28A9">
            <w:pPr>
              <w:jc w:val="both"/>
              <w:rPr>
                <w:b/>
                <w:color w:val="000000"/>
                <w:sz w:val="16"/>
                <w:szCs w:val="16"/>
              </w:rPr>
            </w:pPr>
            <w:r w:rsidRPr="003048C9">
              <w:rPr>
                <w:bCs/>
                <w:color w:val="000000"/>
                <w:sz w:val="16"/>
                <w:szCs w:val="16"/>
              </w:rPr>
              <w:t>1</w:t>
            </w:r>
            <w:r>
              <w:rPr>
                <w:bCs/>
                <w:color w:val="000000"/>
                <w:sz w:val="16"/>
                <w:szCs w:val="16"/>
              </w:rPr>
              <w:t xml:space="preserve"> </w:t>
            </w:r>
            <w:r w:rsidRPr="003048C9">
              <w:rPr>
                <w:bCs/>
                <w:color w:val="000000"/>
                <w:sz w:val="16"/>
                <w:szCs w:val="16"/>
              </w:rPr>
              <w:t>086</w:t>
            </w:r>
          </w:p>
          <w:p w14:paraId="6EE56378" w14:textId="77777777" w:rsidR="00C6760D" w:rsidRPr="003048C9" w:rsidRDefault="00C6760D" w:rsidP="002C28A9">
            <w:pPr>
              <w:jc w:val="both"/>
              <w:rPr>
                <w:b/>
                <w:color w:val="000000"/>
                <w:sz w:val="16"/>
                <w:szCs w:val="16"/>
              </w:rPr>
            </w:pPr>
          </w:p>
          <w:p w14:paraId="7125D340" w14:textId="25C6B4B4" w:rsidR="00C6760D" w:rsidRPr="003048C9" w:rsidRDefault="00C6760D" w:rsidP="002C28A9">
            <w:pPr>
              <w:jc w:val="both"/>
              <w:rPr>
                <w:b/>
                <w:color w:val="000000"/>
                <w:sz w:val="16"/>
                <w:szCs w:val="16"/>
              </w:rPr>
            </w:pPr>
            <w:r>
              <w:rPr>
                <w:b/>
                <w:color w:val="000000"/>
                <w:sz w:val="16"/>
                <w:szCs w:val="16"/>
              </w:rPr>
              <w:t>Other resources</w:t>
            </w:r>
            <w:r w:rsidRPr="003048C9">
              <w:rPr>
                <w:b/>
                <w:color w:val="000000"/>
                <w:sz w:val="16"/>
                <w:szCs w:val="16"/>
              </w:rPr>
              <w:t>:</w:t>
            </w:r>
            <w:r>
              <w:rPr>
                <w:b/>
                <w:color w:val="000000"/>
                <w:sz w:val="16"/>
                <w:szCs w:val="16"/>
              </w:rPr>
              <w:t xml:space="preserve"> </w:t>
            </w:r>
            <w:r w:rsidRPr="003048C9">
              <w:rPr>
                <w:bCs/>
                <w:color w:val="000000"/>
                <w:sz w:val="16"/>
                <w:szCs w:val="16"/>
              </w:rPr>
              <w:t>45</w:t>
            </w:r>
            <w:r>
              <w:rPr>
                <w:bCs/>
                <w:color w:val="000000"/>
                <w:sz w:val="16"/>
                <w:szCs w:val="16"/>
              </w:rPr>
              <w:t xml:space="preserve"> </w:t>
            </w:r>
            <w:r w:rsidRPr="003048C9">
              <w:rPr>
                <w:bCs/>
                <w:color w:val="000000"/>
                <w:sz w:val="16"/>
                <w:szCs w:val="16"/>
              </w:rPr>
              <w:t>000</w:t>
            </w:r>
          </w:p>
          <w:p w14:paraId="4FCE27DF" w14:textId="77777777" w:rsidR="00C6760D" w:rsidRPr="003048C9" w:rsidRDefault="00C6760D" w:rsidP="00590295">
            <w:pPr>
              <w:jc w:val="both"/>
              <w:rPr>
                <w:b/>
                <w:color w:val="000000"/>
                <w:sz w:val="16"/>
                <w:szCs w:val="16"/>
              </w:rPr>
            </w:pPr>
          </w:p>
        </w:tc>
      </w:tr>
      <w:tr w:rsidR="00C6760D" w:rsidRPr="003048C9" w14:paraId="54F6EB77" w14:textId="77777777" w:rsidTr="00C6760D">
        <w:tc>
          <w:tcPr>
            <w:tcW w:w="921" w:type="pct"/>
            <w:tcMar>
              <w:top w:w="72" w:type="dxa"/>
              <w:left w:w="144" w:type="dxa"/>
              <w:bottom w:w="72" w:type="dxa"/>
              <w:right w:w="144" w:type="dxa"/>
            </w:tcMar>
            <w:vAlign w:val="center"/>
          </w:tcPr>
          <w:p w14:paraId="4EDB42EF" w14:textId="3FCEA438" w:rsidR="00C6760D" w:rsidRPr="003048C9" w:rsidRDefault="00C6760D" w:rsidP="004667E8">
            <w:pPr>
              <w:spacing w:line="259" w:lineRule="auto"/>
              <w:jc w:val="both"/>
              <w:rPr>
                <w:sz w:val="16"/>
                <w:szCs w:val="16"/>
              </w:rPr>
            </w:pPr>
            <w:r w:rsidRPr="003048C9">
              <w:rPr>
                <w:b/>
                <w:sz w:val="16"/>
                <w:szCs w:val="16"/>
              </w:rPr>
              <w:t xml:space="preserve">I:3.1.2. </w:t>
            </w:r>
            <w:r>
              <w:rPr>
                <w:sz w:val="16"/>
                <w:szCs w:val="16"/>
              </w:rPr>
              <w:t>%</w:t>
            </w:r>
            <w:r w:rsidRPr="003048C9">
              <w:rPr>
                <w:sz w:val="16"/>
                <w:szCs w:val="16"/>
              </w:rPr>
              <w:t xml:space="preserve"> of terrestrial and freshwater ecosystem types that are well protected (domesticated indicator)</w:t>
            </w:r>
          </w:p>
          <w:p w14:paraId="4CA3AE1B" w14:textId="530F29E4" w:rsidR="00C6760D" w:rsidRPr="003048C9" w:rsidRDefault="00C6760D" w:rsidP="004667E8">
            <w:pPr>
              <w:spacing w:line="259" w:lineRule="auto"/>
              <w:jc w:val="both"/>
              <w:rPr>
                <w:sz w:val="16"/>
                <w:szCs w:val="16"/>
              </w:rPr>
            </w:pPr>
            <w:r w:rsidRPr="003048C9">
              <w:rPr>
                <w:b/>
                <w:bCs/>
                <w:sz w:val="16"/>
                <w:szCs w:val="16"/>
              </w:rPr>
              <w:t>B</w:t>
            </w:r>
            <w:r w:rsidRPr="003048C9">
              <w:rPr>
                <w:sz w:val="16"/>
                <w:szCs w:val="16"/>
              </w:rPr>
              <w:t>: Terrestrial 28%, Fresh</w:t>
            </w:r>
            <w:r>
              <w:rPr>
                <w:sz w:val="16"/>
                <w:szCs w:val="16"/>
              </w:rPr>
              <w:t xml:space="preserve"> water</w:t>
            </w:r>
            <w:r w:rsidRPr="003048C9">
              <w:rPr>
                <w:sz w:val="16"/>
                <w:szCs w:val="16"/>
              </w:rPr>
              <w:t xml:space="preserve"> 23% </w:t>
            </w:r>
          </w:p>
          <w:p w14:paraId="3E5B0F23" w14:textId="77777777" w:rsidR="00C6760D" w:rsidRPr="003048C9" w:rsidRDefault="00C6760D" w:rsidP="004667E8">
            <w:pPr>
              <w:spacing w:line="259" w:lineRule="auto"/>
              <w:jc w:val="both"/>
              <w:rPr>
                <w:iCs/>
                <w:sz w:val="16"/>
                <w:szCs w:val="16"/>
              </w:rPr>
            </w:pPr>
            <w:r w:rsidRPr="003048C9">
              <w:rPr>
                <w:b/>
                <w:bCs/>
                <w:sz w:val="16"/>
                <w:szCs w:val="16"/>
              </w:rPr>
              <w:t>T</w:t>
            </w:r>
            <w:r w:rsidRPr="003048C9">
              <w:rPr>
                <w:sz w:val="16"/>
                <w:szCs w:val="16"/>
              </w:rPr>
              <w:t>: TBC</w:t>
            </w:r>
          </w:p>
        </w:tc>
        <w:tc>
          <w:tcPr>
            <w:tcW w:w="781" w:type="pct"/>
            <w:vMerge/>
            <w:vAlign w:val="center"/>
          </w:tcPr>
          <w:p w14:paraId="269823FB" w14:textId="6B720D8A" w:rsidR="00C6760D" w:rsidRPr="003048C9" w:rsidRDefault="00C6760D" w:rsidP="004667E8">
            <w:pPr>
              <w:jc w:val="both"/>
              <w:rPr>
                <w:color w:val="000000" w:themeColor="text1"/>
                <w:sz w:val="16"/>
                <w:szCs w:val="16"/>
              </w:rPr>
            </w:pPr>
          </w:p>
        </w:tc>
        <w:tc>
          <w:tcPr>
            <w:tcW w:w="1480" w:type="pct"/>
            <w:tcMar>
              <w:top w:w="72" w:type="dxa"/>
              <w:left w:w="144" w:type="dxa"/>
              <w:bottom w:w="72" w:type="dxa"/>
              <w:right w:w="144" w:type="dxa"/>
            </w:tcMar>
            <w:vAlign w:val="center"/>
          </w:tcPr>
          <w:p w14:paraId="35A92CAD" w14:textId="07C6FB21" w:rsidR="00C6760D" w:rsidRPr="003048C9" w:rsidRDefault="00C6760D" w:rsidP="002C28A9">
            <w:pPr>
              <w:spacing w:line="259" w:lineRule="auto"/>
              <w:jc w:val="both"/>
              <w:rPr>
                <w:b/>
                <w:iCs/>
                <w:color w:val="000000" w:themeColor="text1"/>
                <w:sz w:val="16"/>
                <w:szCs w:val="16"/>
              </w:rPr>
            </w:pPr>
            <w:r w:rsidRPr="003048C9">
              <w:rPr>
                <w:b/>
                <w:iCs/>
                <w:color w:val="000000" w:themeColor="text1"/>
                <w:sz w:val="16"/>
                <w:szCs w:val="16"/>
              </w:rPr>
              <w:t>Output 3.2: Solutions scaled up for sustainable management of natural resources</w:t>
            </w:r>
          </w:p>
          <w:p w14:paraId="3623B02E" w14:textId="77777777" w:rsidR="00C6760D" w:rsidRPr="003048C9" w:rsidRDefault="00C6760D" w:rsidP="002C28A9">
            <w:pPr>
              <w:spacing w:line="259" w:lineRule="auto"/>
              <w:jc w:val="both"/>
              <w:rPr>
                <w:b/>
                <w:iCs/>
                <w:color w:val="000000" w:themeColor="text1"/>
                <w:sz w:val="16"/>
                <w:szCs w:val="16"/>
              </w:rPr>
            </w:pPr>
          </w:p>
          <w:p w14:paraId="122AAB8E" w14:textId="15DE29D3" w:rsidR="00C6760D" w:rsidRPr="003048C9" w:rsidRDefault="00C6760D" w:rsidP="002C28A9">
            <w:pPr>
              <w:spacing w:line="259" w:lineRule="auto"/>
              <w:jc w:val="both"/>
              <w:rPr>
                <w:iCs/>
                <w:sz w:val="16"/>
                <w:szCs w:val="16"/>
              </w:rPr>
            </w:pPr>
            <w:r w:rsidRPr="003048C9">
              <w:rPr>
                <w:b/>
                <w:iCs/>
                <w:sz w:val="16"/>
                <w:szCs w:val="16"/>
              </w:rPr>
              <w:t>I: 3.2.1</w:t>
            </w:r>
            <w:r w:rsidRPr="003048C9">
              <w:rPr>
                <w:bCs/>
                <w:iCs/>
                <w:sz w:val="16"/>
                <w:szCs w:val="16"/>
              </w:rPr>
              <w:t xml:space="preserve">. # of </w:t>
            </w:r>
            <w:r w:rsidRPr="003048C9">
              <w:rPr>
                <w:iCs/>
                <w:sz w:val="16"/>
                <w:szCs w:val="16"/>
              </w:rPr>
              <w:t>nature-based solutions that contribute to enhancing sustainable livelihoods, especially for women and other vulnerable groups</w:t>
            </w:r>
          </w:p>
          <w:p w14:paraId="0A042E12" w14:textId="5730A3A9" w:rsidR="00C6760D" w:rsidRPr="003048C9" w:rsidRDefault="00C6760D" w:rsidP="002C28A9">
            <w:pPr>
              <w:jc w:val="both"/>
              <w:rPr>
                <w:b/>
                <w:iCs/>
                <w:sz w:val="16"/>
                <w:szCs w:val="16"/>
              </w:rPr>
            </w:pPr>
            <w:r w:rsidRPr="003048C9">
              <w:rPr>
                <w:b/>
                <w:sz w:val="16"/>
                <w:szCs w:val="16"/>
                <w:lang w:val="en-GB"/>
              </w:rPr>
              <w:t xml:space="preserve">B: </w:t>
            </w:r>
            <w:r w:rsidRPr="003048C9">
              <w:rPr>
                <w:bCs/>
                <w:sz w:val="16"/>
                <w:szCs w:val="16"/>
                <w:lang w:val="en-GB"/>
              </w:rPr>
              <w:t>0</w:t>
            </w:r>
            <w:r w:rsidRPr="003048C9">
              <w:rPr>
                <w:b/>
                <w:sz w:val="16"/>
                <w:szCs w:val="16"/>
                <w:lang w:val="en-GB"/>
              </w:rPr>
              <w:t xml:space="preserve"> T</w:t>
            </w:r>
            <w:r w:rsidRPr="003048C9">
              <w:rPr>
                <w:iCs/>
                <w:sz w:val="16"/>
                <w:szCs w:val="16"/>
              </w:rPr>
              <w:t>: 5</w:t>
            </w:r>
          </w:p>
          <w:p w14:paraId="7FAB443D" w14:textId="77777777" w:rsidR="00C6760D" w:rsidRPr="003048C9" w:rsidRDefault="00C6760D" w:rsidP="002C28A9">
            <w:pPr>
              <w:spacing w:line="259" w:lineRule="auto"/>
              <w:jc w:val="both"/>
              <w:rPr>
                <w:b/>
                <w:iCs/>
                <w:color w:val="000000" w:themeColor="text1"/>
                <w:sz w:val="16"/>
                <w:szCs w:val="16"/>
              </w:rPr>
            </w:pPr>
          </w:p>
          <w:p w14:paraId="60145454" w14:textId="00036357" w:rsidR="00C6760D" w:rsidRPr="003048C9" w:rsidRDefault="00C6760D" w:rsidP="002C28A9">
            <w:pPr>
              <w:jc w:val="both"/>
              <w:rPr>
                <w:rFonts w:eastAsiaTheme="minorHAnsi"/>
                <w:color w:val="000000" w:themeColor="text1"/>
                <w:sz w:val="16"/>
                <w:szCs w:val="16"/>
              </w:rPr>
            </w:pPr>
            <w:r w:rsidRPr="003048C9">
              <w:rPr>
                <w:b/>
                <w:bCs/>
                <w:color w:val="000000" w:themeColor="text1"/>
                <w:sz w:val="16"/>
                <w:szCs w:val="16"/>
              </w:rPr>
              <w:t xml:space="preserve">I: 3.2.2. </w:t>
            </w:r>
            <w:r w:rsidRPr="003048C9">
              <w:rPr>
                <w:color w:val="000000" w:themeColor="text1"/>
                <w:sz w:val="16"/>
                <w:szCs w:val="16"/>
              </w:rPr>
              <w:t>Natural resources that are managed under sustainable use, conservation, access and benefit</w:t>
            </w:r>
            <w:r>
              <w:rPr>
                <w:color w:val="000000" w:themeColor="text1"/>
                <w:sz w:val="16"/>
                <w:szCs w:val="16"/>
              </w:rPr>
              <w:t>-</w:t>
            </w:r>
            <w:r w:rsidRPr="003048C9">
              <w:rPr>
                <w:color w:val="000000" w:themeColor="text1"/>
                <w:sz w:val="16"/>
                <w:szCs w:val="16"/>
              </w:rPr>
              <w:t>sharing regime (</w:t>
            </w:r>
            <w:r w:rsidRPr="003048C9">
              <w:rPr>
                <w:rFonts w:eastAsiaTheme="minorHAnsi"/>
                <w:color w:val="000000" w:themeColor="text1"/>
                <w:sz w:val="16"/>
                <w:szCs w:val="16"/>
              </w:rPr>
              <w:t>area under improved management and sustainable use)</w:t>
            </w:r>
          </w:p>
          <w:p w14:paraId="27EAA55C" w14:textId="49930AD5" w:rsidR="00C6760D" w:rsidRPr="003048C9" w:rsidRDefault="00C6760D" w:rsidP="002C28A9">
            <w:pPr>
              <w:jc w:val="both"/>
              <w:rPr>
                <w:b/>
                <w:iCs/>
                <w:color w:val="000000" w:themeColor="text1"/>
                <w:sz w:val="16"/>
                <w:szCs w:val="16"/>
              </w:rPr>
            </w:pPr>
            <w:r w:rsidRPr="003048C9">
              <w:rPr>
                <w:b/>
                <w:color w:val="000000" w:themeColor="text1"/>
                <w:sz w:val="16"/>
                <w:szCs w:val="16"/>
                <w:lang w:val="en-GB"/>
              </w:rPr>
              <w:t xml:space="preserve">B: </w:t>
            </w:r>
            <w:r w:rsidRPr="003048C9">
              <w:rPr>
                <w:bCs/>
                <w:color w:val="000000" w:themeColor="text1"/>
                <w:sz w:val="16"/>
                <w:szCs w:val="16"/>
                <w:lang w:val="en-GB"/>
              </w:rPr>
              <w:t>400</w:t>
            </w:r>
            <w:r>
              <w:rPr>
                <w:bCs/>
                <w:color w:val="000000" w:themeColor="text1"/>
                <w:sz w:val="16"/>
                <w:szCs w:val="16"/>
                <w:lang w:val="en-GB"/>
              </w:rPr>
              <w:t xml:space="preserve"> hectares</w:t>
            </w:r>
            <w:r w:rsidRPr="003048C9">
              <w:rPr>
                <w:bCs/>
                <w:color w:val="000000" w:themeColor="text1"/>
                <w:sz w:val="16"/>
                <w:szCs w:val="16"/>
                <w:lang w:val="en-GB"/>
              </w:rPr>
              <w:t xml:space="preserve"> </w:t>
            </w:r>
            <w:r w:rsidRPr="003048C9">
              <w:rPr>
                <w:b/>
                <w:color w:val="000000" w:themeColor="text1"/>
                <w:sz w:val="16"/>
                <w:szCs w:val="16"/>
                <w:lang w:val="en-GB"/>
              </w:rPr>
              <w:t xml:space="preserve">T: </w:t>
            </w:r>
            <w:r>
              <w:rPr>
                <w:bCs/>
                <w:color w:val="000000" w:themeColor="text1"/>
                <w:sz w:val="16"/>
                <w:szCs w:val="16"/>
                <w:lang w:val="en-GB"/>
              </w:rPr>
              <w:t>480 hectares</w:t>
            </w:r>
          </w:p>
        </w:tc>
        <w:tc>
          <w:tcPr>
            <w:tcW w:w="682" w:type="pct"/>
          </w:tcPr>
          <w:p w14:paraId="3984CAE0" w14:textId="77777777" w:rsidR="00C6760D" w:rsidRPr="003048C9" w:rsidRDefault="00C6760D" w:rsidP="002C28A9">
            <w:pPr>
              <w:jc w:val="both"/>
              <w:rPr>
                <w:iCs/>
                <w:color w:val="000000" w:themeColor="text1"/>
                <w:sz w:val="16"/>
                <w:szCs w:val="16"/>
              </w:rPr>
            </w:pPr>
          </w:p>
        </w:tc>
        <w:tc>
          <w:tcPr>
            <w:tcW w:w="682" w:type="pct"/>
            <w:vMerge/>
            <w:vAlign w:val="center"/>
          </w:tcPr>
          <w:p w14:paraId="6FD67DB4" w14:textId="6018FBE8" w:rsidR="00C6760D" w:rsidRPr="003048C9" w:rsidRDefault="00C6760D" w:rsidP="002C28A9">
            <w:pPr>
              <w:jc w:val="both"/>
              <w:rPr>
                <w:iCs/>
                <w:color w:val="000000" w:themeColor="text1"/>
                <w:sz w:val="16"/>
                <w:szCs w:val="16"/>
              </w:rPr>
            </w:pPr>
          </w:p>
        </w:tc>
        <w:tc>
          <w:tcPr>
            <w:tcW w:w="454" w:type="pct"/>
            <w:vMerge/>
            <w:tcMar>
              <w:top w:w="15" w:type="dxa"/>
              <w:left w:w="108" w:type="dxa"/>
              <w:bottom w:w="0" w:type="dxa"/>
              <w:right w:w="108" w:type="dxa"/>
            </w:tcMar>
            <w:vAlign w:val="center"/>
          </w:tcPr>
          <w:p w14:paraId="12A166F1" w14:textId="77777777" w:rsidR="00C6760D" w:rsidRPr="003048C9" w:rsidRDefault="00C6760D" w:rsidP="002C28A9">
            <w:pPr>
              <w:rPr>
                <w:b/>
                <w:color w:val="000000"/>
                <w:sz w:val="16"/>
                <w:szCs w:val="16"/>
              </w:rPr>
            </w:pPr>
          </w:p>
        </w:tc>
      </w:tr>
    </w:tbl>
    <w:p w14:paraId="503F417C" w14:textId="77777777" w:rsidR="00514EF5" w:rsidRDefault="00C24C40" w:rsidP="00C24C40">
      <w:pPr>
        <w:rPr>
          <w:color w:val="000000"/>
        </w:rPr>
      </w:pPr>
      <w:r w:rsidRPr="003C26C1">
        <w:rPr>
          <w:color w:val="000000"/>
        </w:rPr>
        <w:t xml:space="preserve"> </w:t>
      </w:r>
    </w:p>
    <w:p w14:paraId="2440D4A3" w14:textId="51F30A86" w:rsidR="00C24C40" w:rsidRPr="003C26C1" w:rsidRDefault="002519B3" w:rsidP="002519B3">
      <w:pPr>
        <w:jc w:val="center"/>
        <w:rPr>
          <w:color w:val="000000"/>
        </w:rPr>
        <w:sectPr w:rsidR="00C24C40" w:rsidRPr="003C26C1" w:rsidSect="003048C9">
          <w:headerReference w:type="even" r:id="rId18"/>
          <w:headerReference w:type="default" r:id="rId19"/>
          <w:footerReference w:type="even" r:id="rId20"/>
          <w:footerReference w:type="default" r:id="rId21"/>
          <w:pgSz w:w="15840" w:h="12240" w:orient="landscape"/>
          <w:pgMar w:top="1440" w:right="1152" w:bottom="1440" w:left="1152" w:header="720" w:footer="720" w:gutter="0"/>
          <w:cols w:space="720"/>
          <w:docGrid w:linePitch="272"/>
        </w:sectPr>
      </w:pPr>
      <w:r w:rsidRPr="00780684">
        <w:rPr>
          <w:noProof/>
          <w:color w:val="000000"/>
        </w:rPr>
        <w:drawing>
          <wp:inline distT="0" distB="0" distL="0" distR="0" wp14:anchorId="73E7929D" wp14:editId="15F08C5F">
            <wp:extent cx="942975" cy="285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42975" cy="28575"/>
                    </a:xfrm>
                    <a:prstGeom prst="rect">
                      <a:avLst/>
                    </a:prstGeom>
                    <a:noFill/>
                  </pic:spPr>
                </pic:pic>
              </a:graphicData>
            </a:graphic>
          </wp:inline>
        </w:drawing>
      </w:r>
    </w:p>
    <w:p w14:paraId="2A785D21" w14:textId="77777777" w:rsidR="00637EF8" w:rsidRDefault="00637EF8" w:rsidP="00230856">
      <w:pPr>
        <w:pStyle w:val="Subtitle"/>
        <w:jc w:val="left"/>
        <w:rPr>
          <w:rFonts w:ascii="Times New Roman" w:hAnsi="Times New Roman" w:cs="Times New Roman"/>
          <w:b/>
          <w:sz w:val="20"/>
          <w:szCs w:val="20"/>
        </w:rPr>
      </w:pPr>
    </w:p>
    <w:sectPr w:rsidR="00637EF8" w:rsidSect="003048C9">
      <w:headerReference w:type="even" r:id="rId23"/>
      <w:pgSz w:w="12240" w:h="15840"/>
      <w:pgMar w:top="1152" w:right="1440" w:bottom="1152"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ED5E11" w14:textId="77777777" w:rsidR="00D21D09" w:rsidRDefault="00D21D09" w:rsidP="00441061">
      <w:r>
        <w:separator/>
      </w:r>
    </w:p>
  </w:endnote>
  <w:endnote w:type="continuationSeparator" w:id="0">
    <w:p w14:paraId="5EEFD737" w14:textId="77777777" w:rsidR="00D21D09" w:rsidRDefault="00D21D09" w:rsidP="004410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Myriad Pro">
    <w:panose1 w:val="020B0503030403020204"/>
    <w:charset w:val="00"/>
    <w:family w:val="swiss"/>
    <w:notTrueType/>
    <w:pitch w:val="variable"/>
    <w:sig w:usb0="A00002AF" w:usb1="50002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0D554" w14:textId="77777777" w:rsidR="003936F6" w:rsidRPr="005841A3" w:rsidRDefault="003936F6">
    <w:pPr>
      <w:pStyle w:val="Footer"/>
      <w:rPr>
        <w:b/>
        <w:sz w:val="17"/>
        <w:szCs w:val="17"/>
      </w:rPr>
    </w:pPr>
    <w:r w:rsidRPr="005841A3">
      <w:rPr>
        <w:b/>
        <w:sz w:val="17"/>
        <w:szCs w:val="17"/>
      </w:rPr>
      <w:fldChar w:fldCharType="begin"/>
    </w:r>
    <w:r w:rsidRPr="005841A3">
      <w:rPr>
        <w:b/>
        <w:sz w:val="17"/>
        <w:szCs w:val="17"/>
      </w:rPr>
      <w:instrText xml:space="preserve"> PAGE   \* MERGEFORMAT </w:instrText>
    </w:r>
    <w:r w:rsidRPr="005841A3">
      <w:rPr>
        <w:b/>
        <w:sz w:val="17"/>
        <w:szCs w:val="17"/>
      </w:rPr>
      <w:fldChar w:fldCharType="separate"/>
    </w:r>
    <w:r>
      <w:rPr>
        <w:b/>
        <w:noProof/>
        <w:sz w:val="17"/>
        <w:szCs w:val="17"/>
      </w:rPr>
      <w:t>2</w:t>
    </w:r>
    <w:r w:rsidRPr="005841A3">
      <w:rPr>
        <w:b/>
        <w:sz w:val="17"/>
        <w:szCs w:val="17"/>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0D556" w14:textId="50EBFD0E" w:rsidR="003936F6" w:rsidRPr="0085692A" w:rsidRDefault="003936F6" w:rsidP="0085692A">
    <w:pPr>
      <w:pStyle w:val="Footer"/>
      <w:jc w:val="right"/>
      <w:rPr>
        <w:b/>
        <w:sz w:val="17"/>
        <w:szCs w:val="17"/>
      </w:rPr>
    </w:pPr>
    <w:r w:rsidRPr="005841A3">
      <w:rPr>
        <w:b/>
        <w:sz w:val="17"/>
        <w:szCs w:val="17"/>
      </w:rPr>
      <w:fldChar w:fldCharType="begin"/>
    </w:r>
    <w:r w:rsidRPr="005841A3">
      <w:rPr>
        <w:b/>
        <w:sz w:val="17"/>
        <w:szCs w:val="17"/>
      </w:rPr>
      <w:instrText xml:space="preserve"> PAGE   \* MERGEFORMAT </w:instrText>
    </w:r>
    <w:r w:rsidRPr="005841A3">
      <w:rPr>
        <w:b/>
        <w:sz w:val="17"/>
        <w:szCs w:val="17"/>
      </w:rPr>
      <w:fldChar w:fldCharType="separate"/>
    </w:r>
    <w:r>
      <w:rPr>
        <w:b/>
        <w:noProof/>
        <w:sz w:val="17"/>
        <w:szCs w:val="17"/>
      </w:rPr>
      <w:t>3</w:t>
    </w:r>
    <w:r w:rsidRPr="005841A3">
      <w:rPr>
        <w:b/>
        <w:sz w:val="17"/>
        <w:szCs w:val="17"/>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83964861"/>
      <w:docPartObj>
        <w:docPartGallery w:val="Page Numbers (Bottom of Page)"/>
        <w:docPartUnique/>
      </w:docPartObj>
    </w:sdtPr>
    <w:sdtEndPr>
      <w:rPr>
        <w:b/>
        <w:bCs/>
        <w:noProof/>
        <w:sz w:val="17"/>
        <w:szCs w:val="17"/>
      </w:rPr>
    </w:sdtEndPr>
    <w:sdtContent>
      <w:p w14:paraId="2440D567" w14:textId="5542B90C" w:rsidR="003936F6" w:rsidRPr="003D5DCC" w:rsidRDefault="003936F6" w:rsidP="003D5DCC">
        <w:pPr>
          <w:pStyle w:val="Footer"/>
          <w:rPr>
            <w:b/>
            <w:bCs/>
            <w:sz w:val="17"/>
            <w:szCs w:val="17"/>
          </w:rPr>
        </w:pPr>
        <w:r w:rsidRPr="003D5DCC">
          <w:rPr>
            <w:b/>
            <w:bCs/>
            <w:sz w:val="17"/>
            <w:szCs w:val="17"/>
          </w:rPr>
          <w:fldChar w:fldCharType="begin"/>
        </w:r>
        <w:r w:rsidRPr="003D5DCC">
          <w:rPr>
            <w:b/>
            <w:bCs/>
            <w:sz w:val="17"/>
            <w:szCs w:val="17"/>
          </w:rPr>
          <w:instrText xml:space="preserve"> PAGE   \* MERGEFORMAT </w:instrText>
        </w:r>
        <w:r w:rsidRPr="003D5DCC">
          <w:rPr>
            <w:b/>
            <w:bCs/>
            <w:sz w:val="17"/>
            <w:szCs w:val="17"/>
          </w:rPr>
          <w:fldChar w:fldCharType="separate"/>
        </w:r>
        <w:r w:rsidRPr="003D5DCC">
          <w:rPr>
            <w:b/>
            <w:bCs/>
            <w:noProof/>
            <w:sz w:val="17"/>
            <w:szCs w:val="17"/>
          </w:rPr>
          <w:t>2</w:t>
        </w:r>
        <w:r w:rsidRPr="003D5DCC">
          <w:rPr>
            <w:b/>
            <w:bCs/>
            <w:noProof/>
            <w:sz w:val="17"/>
            <w:szCs w:val="17"/>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8461904"/>
      <w:docPartObj>
        <w:docPartGallery w:val="Page Numbers (Bottom of Page)"/>
        <w:docPartUnique/>
      </w:docPartObj>
    </w:sdtPr>
    <w:sdtEndPr>
      <w:rPr>
        <w:b/>
        <w:bCs/>
        <w:noProof/>
        <w:sz w:val="17"/>
        <w:szCs w:val="17"/>
      </w:rPr>
    </w:sdtEndPr>
    <w:sdtContent>
      <w:p w14:paraId="560DBF69" w14:textId="69D714D9" w:rsidR="003936F6" w:rsidRPr="003D5DCC" w:rsidRDefault="003936F6">
        <w:pPr>
          <w:pStyle w:val="Footer"/>
          <w:jc w:val="right"/>
          <w:rPr>
            <w:b/>
            <w:bCs/>
            <w:sz w:val="17"/>
            <w:szCs w:val="17"/>
          </w:rPr>
        </w:pPr>
        <w:r w:rsidRPr="003D5DCC">
          <w:rPr>
            <w:b/>
            <w:bCs/>
            <w:sz w:val="17"/>
            <w:szCs w:val="17"/>
          </w:rPr>
          <w:fldChar w:fldCharType="begin"/>
        </w:r>
        <w:r w:rsidRPr="003D5DCC">
          <w:rPr>
            <w:b/>
            <w:bCs/>
            <w:sz w:val="17"/>
            <w:szCs w:val="17"/>
          </w:rPr>
          <w:instrText xml:space="preserve"> PAGE   \* MERGEFORMAT </w:instrText>
        </w:r>
        <w:r w:rsidRPr="003D5DCC">
          <w:rPr>
            <w:b/>
            <w:bCs/>
            <w:sz w:val="17"/>
            <w:szCs w:val="17"/>
          </w:rPr>
          <w:fldChar w:fldCharType="separate"/>
        </w:r>
        <w:r w:rsidRPr="003D5DCC">
          <w:rPr>
            <w:b/>
            <w:bCs/>
            <w:noProof/>
            <w:sz w:val="17"/>
            <w:szCs w:val="17"/>
          </w:rPr>
          <w:t>2</w:t>
        </w:r>
        <w:r w:rsidRPr="003D5DCC">
          <w:rPr>
            <w:b/>
            <w:bCs/>
            <w:noProof/>
            <w:sz w:val="17"/>
            <w:szCs w:val="17"/>
          </w:rPr>
          <w:fldChar w:fldCharType="end"/>
        </w:r>
      </w:p>
    </w:sdtContent>
  </w:sdt>
  <w:p w14:paraId="2440D569" w14:textId="77777777" w:rsidR="003936F6" w:rsidRDefault="003936F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DEADD6" w14:textId="77777777" w:rsidR="00D21D09" w:rsidRDefault="00D21D09" w:rsidP="00441061">
      <w:r>
        <w:separator/>
      </w:r>
    </w:p>
  </w:footnote>
  <w:footnote w:type="continuationSeparator" w:id="0">
    <w:p w14:paraId="7BA9AA8E" w14:textId="77777777" w:rsidR="00D21D09" w:rsidRDefault="00D21D09" w:rsidP="00441061">
      <w:r>
        <w:continuationSeparator/>
      </w:r>
    </w:p>
  </w:footnote>
  <w:footnote w:id="1">
    <w:p w14:paraId="66B56305" w14:textId="1BFA05D8" w:rsidR="003936F6" w:rsidRPr="0011293E" w:rsidRDefault="003936F6" w:rsidP="003D3CE3">
      <w:pPr>
        <w:pStyle w:val="FootnoteText"/>
        <w:rPr>
          <w:rFonts w:ascii="Times New Roman" w:hAnsi="Times New Roman"/>
          <w:sz w:val="16"/>
          <w:szCs w:val="16"/>
          <w:lang w:val="en-ZA"/>
        </w:rPr>
      </w:pPr>
      <w:r w:rsidRPr="0011293E">
        <w:rPr>
          <w:rStyle w:val="FootnoteReference"/>
          <w:rFonts w:ascii="Times New Roman" w:hAnsi="Times New Roman"/>
          <w:sz w:val="16"/>
          <w:szCs w:val="16"/>
        </w:rPr>
        <w:footnoteRef/>
      </w:r>
      <w:r w:rsidRPr="0011293E">
        <w:rPr>
          <w:rFonts w:ascii="Times New Roman" w:hAnsi="Times New Roman"/>
          <w:sz w:val="16"/>
          <w:szCs w:val="16"/>
        </w:rPr>
        <w:t xml:space="preserve"> United States dollar equivalence of $</w:t>
      </w:r>
      <w:r w:rsidRPr="0011293E">
        <w:rPr>
          <w:rFonts w:ascii="Times New Roman" w:hAnsi="Times New Roman"/>
          <w:sz w:val="16"/>
          <w:szCs w:val="16"/>
          <w:lang w:val="en-ZA"/>
        </w:rPr>
        <w:t>35.83 as at 12 April 2020.</w:t>
      </w:r>
    </w:p>
  </w:footnote>
  <w:footnote w:id="2">
    <w:p w14:paraId="4CE8E071" w14:textId="7748FB33" w:rsidR="003936F6" w:rsidRPr="0011293E" w:rsidRDefault="003936F6" w:rsidP="005F0ED6">
      <w:pPr>
        <w:pStyle w:val="FootnoteText"/>
        <w:rPr>
          <w:rFonts w:ascii="Times New Roman" w:hAnsi="Times New Roman"/>
          <w:sz w:val="16"/>
          <w:szCs w:val="16"/>
          <w:lang w:val="en-ZA"/>
        </w:rPr>
      </w:pPr>
      <w:r w:rsidRPr="0011293E">
        <w:rPr>
          <w:rStyle w:val="FootnoteReference"/>
          <w:rFonts w:ascii="Times New Roman" w:hAnsi="Times New Roman"/>
          <w:sz w:val="16"/>
          <w:szCs w:val="16"/>
        </w:rPr>
        <w:footnoteRef/>
      </w:r>
      <w:r w:rsidRPr="0011293E">
        <w:rPr>
          <w:sz w:val="16"/>
          <w:szCs w:val="16"/>
        </w:rPr>
        <w:t xml:space="preserve"> </w:t>
      </w:r>
      <w:hyperlink r:id="rId1" w:anchor="DatasetHowMuchWarmer?" w:history="1">
        <w:r w:rsidRPr="0011293E">
          <w:rPr>
            <w:rStyle w:val="Hyperlink"/>
            <w:rFonts w:ascii="Times New Roman" w:hAnsi="Times New Roman"/>
            <w:sz w:val="16"/>
            <w:szCs w:val="16"/>
          </w:rPr>
          <w:t>https://www.exploratorium.edu/climate/looking-ahead#DatasetHowMuchWarmer?</w:t>
        </w:r>
      </w:hyperlink>
      <w:r w:rsidRPr="0011293E">
        <w:rPr>
          <w:rFonts w:ascii="Times New Roman" w:hAnsi="Times New Roman"/>
          <w:sz w:val="16"/>
          <w:szCs w:val="16"/>
        </w:rPr>
        <w:t xml:space="preserve"> </w:t>
      </w:r>
    </w:p>
  </w:footnote>
  <w:footnote w:id="3">
    <w:p w14:paraId="1C62F0E4" w14:textId="45D9CCFC" w:rsidR="003936F6" w:rsidRPr="00EC1FD3" w:rsidRDefault="003936F6" w:rsidP="00641242">
      <w:pPr>
        <w:pStyle w:val="FootnoteText"/>
        <w:rPr>
          <w:rFonts w:ascii="Times New Roman" w:hAnsi="Times New Roman"/>
          <w:sz w:val="16"/>
          <w:szCs w:val="16"/>
          <w:lang w:val="en-ZA"/>
        </w:rPr>
      </w:pPr>
      <w:r w:rsidRPr="0011293E">
        <w:rPr>
          <w:rStyle w:val="FootnoteReference"/>
          <w:rFonts w:ascii="Times New Roman" w:hAnsi="Times New Roman"/>
          <w:sz w:val="16"/>
          <w:szCs w:val="16"/>
        </w:rPr>
        <w:footnoteRef/>
      </w:r>
      <w:r w:rsidRPr="0011293E">
        <w:rPr>
          <w:rFonts w:ascii="Times New Roman" w:hAnsi="Times New Roman"/>
          <w:sz w:val="16"/>
          <w:szCs w:val="16"/>
        </w:rPr>
        <w:t xml:space="preserve"> Women's Charter Review </w:t>
      </w:r>
      <w:hyperlink r:id="rId2" w:history="1">
        <w:r w:rsidRPr="0011293E">
          <w:rPr>
            <w:rFonts w:ascii="Times New Roman" w:hAnsi="Times New Roman"/>
            <w:sz w:val="16"/>
            <w:szCs w:val="16"/>
          </w:rPr>
          <w:t>https://www.parliament.gov.za/project-event-details/48</w:t>
        </w:r>
      </w:hyperlink>
    </w:p>
  </w:footnote>
  <w:footnote w:id="4">
    <w:p w14:paraId="483CB16A" w14:textId="291378FA" w:rsidR="003936F6" w:rsidRPr="0011293E" w:rsidRDefault="003936F6">
      <w:pPr>
        <w:pStyle w:val="FootnoteText"/>
        <w:rPr>
          <w:rFonts w:ascii="Times New Roman" w:hAnsi="Times New Roman"/>
          <w:sz w:val="16"/>
          <w:szCs w:val="16"/>
          <w:lang w:val="en-ZA"/>
        </w:rPr>
      </w:pPr>
      <w:r w:rsidRPr="0011293E">
        <w:rPr>
          <w:rStyle w:val="FootnoteReference"/>
          <w:rFonts w:ascii="Times New Roman" w:hAnsi="Times New Roman"/>
          <w:sz w:val="16"/>
          <w:szCs w:val="16"/>
        </w:rPr>
        <w:footnoteRef/>
      </w:r>
      <w:r w:rsidRPr="0011293E">
        <w:rPr>
          <w:rFonts w:ascii="Times New Roman" w:hAnsi="Times New Roman"/>
          <w:sz w:val="16"/>
          <w:szCs w:val="16"/>
        </w:rPr>
        <w:t xml:space="preserve"> </w:t>
      </w:r>
      <w:r w:rsidRPr="0011293E">
        <w:rPr>
          <w:rFonts w:ascii="Times New Roman" w:hAnsi="Times New Roman"/>
          <w:sz w:val="16"/>
          <w:szCs w:val="16"/>
          <w:lang w:val="en-ZA"/>
        </w:rPr>
        <w:t xml:space="preserve">Quarterly </w:t>
      </w:r>
      <w:r>
        <w:rPr>
          <w:rFonts w:ascii="Times New Roman" w:hAnsi="Times New Roman"/>
          <w:sz w:val="16"/>
          <w:szCs w:val="16"/>
          <w:lang w:val="en-ZA"/>
        </w:rPr>
        <w:t>L</w:t>
      </w:r>
      <w:r w:rsidRPr="0011293E">
        <w:rPr>
          <w:rFonts w:ascii="Times New Roman" w:hAnsi="Times New Roman"/>
          <w:sz w:val="16"/>
          <w:szCs w:val="16"/>
          <w:lang w:val="en-ZA"/>
        </w:rPr>
        <w:t>abour Force Survey February 2020.</w:t>
      </w:r>
    </w:p>
  </w:footnote>
  <w:footnote w:id="5">
    <w:p w14:paraId="19FBFB93" w14:textId="554E6B30" w:rsidR="003936F6" w:rsidRPr="00096410" w:rsidRDefault="003936F6" w:rsidP="00D27726">
      <w:pPr>
        <w:pStyle w:val="FootnoteText"/>
        <w:rPr>
          <w:rFonts w:ascii="Times New Roman" w:hAnsi="Times New Roman"/>
          <w:sz w:val="16"/>
          <w:szCs w:val="16"/>
        </w:rPr>
      </w:pPr>
      <w:r w:rsidRPr="0011293E">
        <w:rPr>
          <w:rStyle w:val="FootnoteReference"/>
          <w:rFonts w:ascii="Times New Roman" w:hAnsi="Times New Roman"/>
          <w:sz w:val="16"/>
          <w:szCs w:val="16"/>
        </w:rPr>
        <w:footnoteRef/>
      </w:r>
      <w:r w:rsidRPr="0011293E">
        <w:rPr>
          <w:rFonts w:ascii="Times New Roman" w:hAnsi="Times New Roman"/>
          <w:sz w:val="16"/>
          <w:szCs w:val="16"/>
        </w:rPr>
        <w:t xml:space="preserve"> </w:t>
      </w:r>
      <w:r w:rsidRPr="00096410">
        <w:rPr>
          <w:rFonts w:ascii="Times New Roman" w:hAnsi="Times New Roman"/>
          <w:sz w:val="16"/>
          <w:szCs w:val="16"/>
        </w:rPr>
        <w:t>The previous UNSCF was originally for the period 2013-2017, as was the UNDP country programme. The programme period was extended at the request of the Government and United Nations Country Team.</w:t>
      </w:r>
    </w:p>
  </w:footnote>
  <w:footnote w:id="6">
    <w:p w14:paraId="57770D8B" w14:textId="426D5C2A" w:rsidR="003936F6" w:rsidRPr="00096410" w:rsidRDefault="003936F6">
      <w:pPr>
        <w:pStyle w:val="FootnoteText"/>
        <w:rPr>
          <w:rFonts w:ascii="Times New Roman" w:hAnsi="Times New Roman"/>
          <w:sz w:val="16"/>
          <w:szCs w:val="16"/>
          <w:lang w:val="en-ZA"/>
        </w:rPr>
      </w:pPr>
      <w:r w:rsidRPr="00096410">
        <w:rPr>
          <w:rStyle w:val="FootnoteReference"/>
          <w:rFonts w:ascii="Times New Roman" w:hAnsi="Times New Roman"/>
          <w:sz w:val="16"/>
          <w:szCs w:val="16"/>
        </w:rPr>
        <w:footnoteRef/>
      </w:r>
      <w:r>
        <w:t xml:space="preserve"> </w:t>
      </w:r>
      <w:hyperlink w:history="1"/>
      <w:r w:rsidRPr="00096410">
        <w:rPr>
          <w:rFonts w:ascii="Times New Roman" w:hAnsi="Times New Roman"/>
          <w:sz w:val="16"/>
          <w:szCs w:val="16"/>
        </w:rPr>
        <w:t xml:space="preserve"> </w:t>
      </w:r>
      <w:r>
        <w:rPr>
          <w:rFonts w:ascii="Times New Roman" w:hAnsi="Times New Roman"/>
          <w:sz w:val="16"/>
          <w:szCs w:val="16"/>
        </w:rPr>
        <w:t>A/72/329</w:t>
      </w:r>
    </w:p>
  </w:footnote>
  <w:footnote w:id="7">
    <w:p w14:paraId="4123C620" w14:textId="4FD7FE77" w:rsidR="003936F6" w:rsidRPr="00096410" w:rsidRDefault="003936F6" w:rsidP="00C2623B">
      <w:pPr>
        <w:jc w:val="both"/>
        <w:rPr>
          <w:sz w:val="16"/>
          <w:szCs w:val="16"/>
        </w:rPr>
      </w:pPr>
      <w:r w:rsidRPr="00096410">
        <w:rPr>
          <w:rStyle w:val="FootnoteReference"/>
          <w:sz w:val="16"/>
          <w:szCs w:val="16"/>
        </w:rPr>
        <w:footnoteRef/>
      </w:r>
      <w:r w:rsidRPr="00096410">
        <w:rPr>
          <w:sz w:val="16"/>
          <w:szCs w:val="16"/>
        </w:rPr>
        <w:t xml:space="preserve"> The programme will prioritize n</w:t>
      </w:r>
      <w:r w:rsidRPr="00096410">
        <w:rPr>
          <w:rFonts w:cs="Myriad Pro"/>
          <w:color w:val="000000"/>
          <w:sz w:val="16"/>
          <w:szCs w:val="16"/>
        </w:rPr>
        <w:t>atural resource governance, structural transformation, youth and women employment and empowerment, climate change mitigation and adaptation</w:t>
      </w:r>
      <w:r>
        <w:rPr>
          <w:rFonts w:cs="Myriad Pro"/>
          <w:color w:val="000000"/>
          <w:sz w:val="16"/>
          <w:szCs w:val="16"/>
        </w:rPr>
        <w:t>,</w:t>
      </w:r>
      <w:r w:rsidRPr="00096410">
        <w:rPr>
          <w:rFonts w:cs="Myriad Pro"/>
          <w:color w:val="000000"/>
          <w:sz w:val="16"/>
          <w:szCs w:val="16"/>
        </w:rPr>
        <w:t xml:space="preserve"> and affordable and sustainable energy</w:t>
      </w:r>
      <w:r>
        <w:rPr>
          <w:rFonts w:cs="Myriad Pro"/>
          <w:color w:val="000000"/>
          <w:sz w:val="16"/>
          <w:szCs w:val="16"/>
        </w:rPr>
        <w:t>.</w:t>
      </w:r>
    </w:p>
  </w:footnote>
  <w:footnote w:id="8">
    <w:p w14:paraId="7F63FE58" w14:textId="74138ABF" w:rsidR="003936F6" w:rsidRPr="00096410" w:rsidRDefault="003936F6" w:rsidP="00C2623B">
      <w:pPr>
        <w:jc w:val="both"/>
        <w:rPr>
          <w:sz w:val="16"/>
          <w:szCs w:val="16"/>
        </w:rPr>
      </w:pPr>
      <w:r w:rsidRPr="00096410">
        <w:rPr>
          <w:rStyle w:val="FootnoteReference"/>
          <w:sz w:val="16"/>
          <w:szCs w:val="16"/>
        </w:rPr>
        <w:footnoteRef/>
      </w:r>
      <w:r w:rsidRPr="00096410">
        <w:rPr>
          <w:sz w:val="16"/>
          <w:szCs w:val="16"/>
        </w:rPr>
        <w:t xml:space="preserve"> </w:t>
      </w:r>
      <w:r w:rsidRPr="00096410">
        <w:rPr>
          <w:rFonts w:cs="Myriad Pro"/>
          <w:color w:val="000000"/>
          <w:sz w:val="16"/>
          <w:szCs w:val="16"/>
        </w:rPr>
        <w:t>Governance of things; digital transformation; sustainable/innovative financing; strategic communications and partnerships; South-South cooperation; and development intelligence.</w:t>
      </w:r>
    </w:p>
  </w:footnote>
  <w:footnote w:id="9">
    <w:p w14:paraId="6EB48908" w14:textId="02627355" w:rsidR="003936F6" w:rsidRPr="00FA1415" w:rsidRDefault="003936F6" w:rsidP="00C2623B">
      <w:pPr>
        <w:pStyle w:val="FootnoteText"/>
        <w:jc w:val="both"/>
        <w:rPr>
          <w:rFonts w:ascii="Times New Roman" w:hAnsi="Times New Roman"/>
          <w:sz w:val="16"/>
          <w:szCs w:val="16"/>
          <w:lang w:val="en-ZA"/>
        </w:rPr>
      </w:pPr>
      <w:r w:rsidRPr="00FA1415">
        <w:rPr>
          <w:rStyle w:val="FootnoteReference"/>
          <w:rFonts w:ascii="Times New Roman" w:hAnsi="Times New Roman"/>
          <w:sz w:val="16"/>
          <w:szCs w:val="16"/>
        </w:rPr>
        <w:footnoteRef/>
      </w:r>
      <w:r w:rsidRPr="00FA1415">
        <w:rPr>
          <w:rFonts w:ascii="Times New Roman" w:hAnsi="Times New Roman"/>
          <w:sz w:val="16"/>
          <w:szCs w:val="16"/>
        </w:rPr>
        <w:t xml:space="preserve"> Department of Planning, Monitoring and Evaluation and UNDP, </w:t>
      </w:r>
      <w:r w:rsidRPr="00FA1415">
        <w:rPr>
          <w:rFonts w:ascii="Times New Roman" w:hAnsi="Times New Roman"/>
          <w:sz w:val="16"/>
          <w:szCs w:val="16"/>
          <w:lang w:val="en-ZA"/>
        </w:rPr>
        <w:t xml:space="preserve">Policy Options for Extending Social Protection to Informal Workers in South Africa, 2018. </w:t>
      </w:r>
    </w:p>
  </w:footnote>
  <w:footnote w:id="10">
    <w:p w14:paraId="4615C252" w14:textId="36037677" w:rsidR="003936F6" w:rsidRPr="00FA1415" w:rsidRDefault="003936F6" w:rsidP="00C2623B">
      <w:pPr>
        <w:pStyle w:val="FootnoteText"/>
        <w:jc w:val="both"/>
        <w:rPr>
          <w:sz w:val="16"/>
          <w:szCs w:val="16"/>
          <w:lang w:val="en-ZA"/>
        </w:rPr>
      </w:pPr>
      <w:r w:rsidRPr="00FA1415">
        <w:rPr>
          <w:rStyle w:val="FootnoteReference"/>
          <w:rFonts w:ascii="Times New Roman" w:hAnsi="Times New Roman"/>
          <w:sz w:val="16"/>
          <w:szCs w:val="16"/>
        </w:rPr>
        <w:footnoteRef/>
      </w:r>
      <w:r w:rsidRPr="00FA1415">
        <w:rPr>
          <w:rFonts w:ascii="Times New Roman" w:hAnsi="Times New Roman"/>
          <w:sz w:val="16"/>
          <w:szCs w:val="16"/>
        </w:rPr>
        <w:t xml:space="preserve"> UNDP Regional Service Centre for Africa, Extension of Social Protection to the Informal Economy: Assessing extension of Social Protection to Informal Workers in Africa, February 2020.</w:t>
      </w:r>
    </w:p>
  </w:footnote>
  <w:footnote w:id="11">
    <w:p w14:paraId="671869D0" w14:textId="318546BA" w:rsidR="003936F6" w:rsidRPr="00FA1415" w:rsidRDefault="003936F6" w:rsidP="00C2623B">
      <w:pPr>
        <w:pStyle w:val="FootnoteText"/>
        <w:jc w:val="both"/>
        <w:rPr>
          <w:rFonts w:ascii="Times New Roman" w:hAnsi="Times New Roman"/>
          <w:sz w:val="16"/>
          <w:szCs w:val="16"/>
          <w:lang w:val="en-ZA"/>
        </w:rPr>
      </w:pPr>
      <w:r w:rsidRPr="00FA1415">
        <w:rPr>
          <w:rStyle w:val="FootnoteReference"/>
          <w:rFonts w:ascii="Times New Roman" w:hAnsi="Times New Roman"/>
          <w:sz w:val="16"/>
          <w:szCs w:val="16"/>
        </w:rPr>
        <w:footnoteRef/>
      </w:r>
      <w:r w:rsidRPr="00FA1415">
        <w:rPr>
          <w:rFonts w:ascii="Times New Roman" w:hAnsi="Times New Roman"/>
          <w:sz w:val="16"/>
          <w:szCs w:val="16"/>
        </w:rPr>
        <w:t xml:space="preserve"> Government of South Africa, </w:t>
      </w:r>
      <w:r w:rsidRPr="00FA1415">
        <w:rPr>
          <w:rFonts w:ascii="Times New Roman" w:hAnsi="Times New Roman"/>
          <w:sz w:val="16"/>
          <w:szCs w:val="16"/>
          <w:lang w:val="en-ZA"/>
        </w:rPr>
        <w:t>Towards a 25-year review: 1994-2019.</w:t>
      </w:r>
    </w:p>
  </w:footnote>
  <w:footnote w:id="12">
    <w:p w14:paraId="35203A8D" w14:textId="2AF3BF57" w:rsidR="003936F6" w:rsidRPr="003B75E6" w:rsidRDefault="003936F6" w:rsidP="00AE2766">
      <w:pPr>
        <w:pStyle w:val="FootnoteText"/>
        <w:jc w:val="both"/>
        <w:rPr>
          <w:rStyle w:val="FootnoteReference"/>
          <w:sz w:val="16"/>
          <w:szCs w:val="16"/>
        </w:rPr>
      </w:pPr>
      <w:r w:rsidRPr="003B75E6">
        <w:rPr>
          <w:rStyle w:val="FootnoteReference"/>
          <w:rFonts w:ascii="Times New Roman" w:hAnsi="Times New Roman"/>
          <w:sz w:val="16"/>
          <w:szCs w:val="16"/>
        </w:rPr>
        <w:footnoteRef/>
      </w:r>
      <w:r w:rsidRPr="003B75E6">
        <w:rPr>
          <w:rFonts w:ascii="Times New Roman" w:hAnsi="Times New Roman"/>
          <w:sz w:val="16"/>
          <w:szCs w:val="16"/>
        </w:rPr>
        <w:t xml:space="preserve"> National Planning Commission, </w:t>
      </w:r>
      <w:r w:rsidRPr="003B75E6">
        <w:rPr>
          <w:rFonts w:ascii="Times New Roman" w:eastAsiaTheme="minorHAnsi" w:hAnsi="Times New Roman"/>
          <w:sz w:val="16"/>
          <w:szCs w:val="16"/>
        </w:rPr>
        <w:t>National Development Plan 2030, Chapter 5, Environmental Sustainability: An Equitable Transition to a Low-Carbon Economy, 2012.</w:t>
      </w:r>
      <w:r w:rsidRPr="003B75E6">
        <w:rPr>
          <w:rStyle w:val="FootnoteReference"/>
          <w:sz w:val="16"/>
          <w:szCs w:val="16"/>
        </w:rPr>
        <w:t xml:space="preserve"> </w:t>
      </w:r>
    </w:p>
  </w:footnote>
  <w:footnote w:id="13">
    <w:p w14:paraId="3A791674" w14:textId="77777777" w:rsidR="003936F6" w:rsidRPr="003B75E6" w:rsidRDefault="003936F6" w:rsidP="00EE4452">
      <w:pPr>
        <w:pStyle w:val="FootnoteText"/>
        <w:jc w:val="both"/>
        <w:rPr>
          <w:rFonts w:ascii="Times New Roman" w:hAnsi="Times New Roman"/>
          <w:sz w:val="16"/>
          <w:szCs w:val="16"/>
          <w:lang w:val="en-ZA"/>
        </w:rPr>
      </w:pPr>
      <w:r w:rsidRPr="003B75E6">
        <w:rPr>
          <w:rStyle w:val="FootnoteReference"/>
          <w:rFonts w:ascii="Times New Roman" w:hAnsi="Times New Roman"/>
          <w:sz w:val="16"/>
          <w:szCs w:val="16"/>
        </w:rPr>
        <w:footnoteRef/>
      </w:r>
      <w:r w:rsidRPr="003B75E6">
        <w:rPr>
          <w:rFonts w:ascii="Times New Roman" w:hAnsi="Times New Roman"/>
          <w:sz w:val="16"/>
          <w:szCs w:val="16"/>
        </w:rPr>
        <w:t xml:space="preserve"> River Basin Authorities with jurisdiction over the </w:t>
      </w:r>
      <w:r w:rsidRPr="003B75E6">
        <w:rPr>
          <w:rFonts w:ascii="Times New Roman" w:hAnsi="Times New Roman"/>
          <w:sz w:val="16"/>
          <w:szCs w:val="16"/>
          <w:lang w:val="en-ZA"/>
        </w:rPr>
        <w:t xml:space="preserve">Orange-Senqu Basin and the Limpopo River </w:t>
      </w:r>
      <w:proofErr w:type="gramStart"/>
      <w:r w:rsidRPr="003B75E6">
        <w:rPr>
          <w:rFonts w:ascii="Times New Roman" w:hAnsi="Times New Roman"/>
          <w:sz w:val="16"/>
          <w:szCs w:val="16"/>
          <w:lang w:val="en-ZA"/>
        </w:rPr>
        <w:t>Basin</w:t>
      </w:r>
      <w:proofErr w:type="gramEnd"/>
      <w:r w:rsidRPr="003B75E6">
        <w:rPr>
          <w:rFonts w:ascii="Times New Roman" w:hAnsi="Times New Roman"/>
          <w:sz w:val="16"/>
          <w:szCs w:val="16"/>
          <w:lang w:val="en-ZA"/>
        </w:rPr>
        <w:t xml:space="preserve"> respectively.</w:t>
      </w:r>
    </w:p>
  </w:footnote>
  <w:footnote w:id="14">
    <w:p w14:paraId="6B06D9F2" w14:textId="4648C62A" w:rsidR="003936F6" w:rsidRPr="003B75E6" w:rsidRDefault="003936F6" w:rsidP="0093077E">
      <w:pPr>
        <w:pStyle w:val="FootnoteText"/>
        <w:rPr>
          <w:sz w:val="16"/>
          <w:szCs w:val="16"/>
          <w:lang w:val="en-ZA"/>
        </w:rPr>
      </w:pPr>
      <w:r w:rsidRPr="003B75E6">
        <w:rPr>
          <w:rStyle w:val="FootnoteReference"/>
          <w:rFonts w:ascii="Times New Roman" w:hAnsi="Times New Roman"/>
          <w:sz w:val="16"/>
          <w:szCs w:val="16"/>
        </w:rPr>
        <w:footnoteRef/>
      </w:r>
      <w:r w:rsidRPr="003B75E6">
        <w:rPr>
          <w:rFonts w:ascii="Times New Roman" w:hAnsi="Times New Roman"/>
          <w:sz w:val="16"/>
          <w:szCs w:val="16"/>
        </w:rPr>
        <w:t xml:space="preserve"> Department of Environmental Affairs, National Biodiversity Economy Strategy, 2016.</w:t>
      </w:r>
    </w:p>
    <w:p w14:paraId="00E41334" w14:textId="77777777" w:rsidR="003936F6" w:rsidRPr="003B75E6" w:rsidRDefault="003936F6" w:rsidP="0093077E">
      <w:pPr>
        <w:pStyle w:val="FootnoteText"/>
        <w:rPr>
          <w:sz w:val="16"/>
          <w:szCs w:val="16"/>
          <w:lang w:val="en-ZA"/>
        </w:rPr>
      </w:pPr>
    </w:p>
  </w:footnote>
  <w:footnote w:id="15">
    <w:p w14:paraId="1B7CF84D" w14:textId="694100B9" w:rsidR="003936F6" w:rsidRPr="003B75E6" w:rsidRDefault="003936F6" w:rsidP="00A87BB2">
      <w:pPr>
        <w:pStyle w:val="FootnoteText"/>
        <w:rPr>
          <w:rFonts w:ascii="Times New Roman" w:hAnsi="Times New Roman"/>
          <w:sz w:val="16"/>
          <w:szCs w:val="16"/>
        </w:rPr>
      </w:pPr>
      <w:r w:rsidRPr="003B75E6">
        <w:rPr>
          <w:rStyle w:val="FootnoteReference"/>
          <w:rFonts w:ascii="Times New Roman" w:hAnsi="Times New Roman"/>
          <w:sz w:val="16"/>
          <w:szCs w:val="16"/>
        </w:rPr>
        <w:footnoteRef/>
      </w:r>
      <w:r w:rsidRPr="003B75E6">
        <w:rPr>
          <w:rFonts w:ascii="Times New Roman" w:hAnsi="Times New Roman"/>
          <w:sz w:val="16"/>
          <w:szCs w:val="16"/>
        </w:rPr>
        <w:t xml:space="preserve"> Annual, midterm and end-of-cycle.</w:t>
      </w:r>
    </w:p>
  </w:footnote>
  <w:footnote w:id="16">
    <w:p w14:paraId="244E5620" w14:textId="4E9CC45B" w:rsidR="003936F6" w:rsidRPr="00F52C38" w:rsidRDefault="003936F6" w:rsidP="00A87BB2">
      <w:pPr>
        <w:pStyle w:val="FootnoteText"/>
        <w:rPr>
          <w:rFonts w:ascii="Times New Roman" w:hAnsi="Times New Roman"/>
          <w:i/>
          <w:sz w:val="16"/>
          <w:szCs w:val="16"/>
        </w:rPr>
      </w:pPr>
      <w:r w:rsidRPr="003B75E6">
        <w:rPr>
          <w:rStyle w:val="FootnoteReference"/>
          <w:rFonts w:ascii="Times New Roman" w:hAnsi="Times New Roman"/>
          <w:sz w:val="16"/>
          <w:szCs w:val="16"/>
        </w:rPr>
        <w:footnoteRef/>
      </w:r>
      <w:r w:rsidRPr="003B75E6">
        <w:rPr>
          <w:rFonts w:ascii="Times New Roman" w:hAnsi="Times New Roman"/>
          <w:sz w:val="16"/>
          <w:szCs w:val="16"/>
        </w:rPr>
        <w:t xml:space="preserve"> Audits, evaluations and corporate oversight missions.</w:t>
      </w:r>
    </w:p>
  </w:footnote>
  <w:footnote w:id="17">
    <w:p w14:paraId="7A289588" w14:textId="5ED25AA0" w:rsidR="003936F6" w:rsidRPr="00C54D28" w:rsidRDefault="003936F6" w:rsidP="00BD1298">
      <w:pPr>
        <w:pStyle w:val="FootnoteText"/>
        <w:rPr>
          <w:rFonts w:ascii="Times New Roman" w:hAnsi="Times New Roman"/>
          <w:sz w:val="16"/>
          <w:szCs w:val="16"/>
        </w:rPr>
      </w:pPr>
      <w:r w:rsidRPr="00C54D28">
        <w:rPr>
          <w:rStyle w:val="FootnoteReference"/>
          <w:rFonts w:ascii="Times New Roman" w:hAnsi="Times New Roman"/>
          <w:sz w:val="16"/>
          <w:szCs w:val="16"/>
        </w:rPr>
        <w:footnoteRef/>
      </w:r>
      <w:r w:rsidRPr="00C54D28">
        <w:rPr>
          <w:rFonts w:ascii="Times New Roman" w:hAnsi="Times New Roman"/>
          <w:sz w:val="16"/>
          <w:szCs w:val="16"/>
        </w:rPr>
        <w:t xml:space="preserve"> </w:t>
      </w:r>
      <w:r w:rsidRPr="00C54D28">
        <w:rPr>
          <w:rFonts w:ascii="Times New Roman" w:hAnsi="Times New Roman"/>
          <w:sz w:val="16"/>
          <w:szCs w:val="16"/>
          <w:lang w:val="en-GB"/>
        </w:rPr>
        <w:t>In partnership with Government to address land ownership inequality, increase access to land for people living in rural areas, particularly women and youth, to improve their livelihood and food security</w:t>
      </w:r>
    </w:p>
  </w:footnote>
  <w:footnote w:id="18">
    <w:p w14:paraId="76998034" w14:textId="1B177CF3" w:rsidR="003936F6" w:rsidRPr="00C54D28" w:rsidRDefault="003936F6" w:rsidP="00BD1298">
      <w:pPr>
        <w:pStyle w:val="FootnoteText"/>
        <w:rPr>
          <w:rFonts w:ascii="Times New Roman" w:hAnsi="Times New Roman"/>
          <w:iCs/>
          <w:sz w:val="16"/>
          <w:szCs w:val="16"/>
        </w:rPr>
      </w:pPr>
      <w:r w:rsidRPr="00C54D28">
        <w:rPr>
          <w:rStyle w:val="FootnoteReference"/>
          <w:rFonts w:ascii="Times New Roman" w:hAnsi="Times New Roman"/>
          <w:iCs/>
          <w:sz w:val="16"/>
          <w:szCs w:val="16"/>
        </w:rPr>
        <w:footnoteRef/>
      </w:r>
      <w:r w:rsidRPr="00C54D28">
        <w:rPr>
          <w:rFonts w:ascii="Times New Roman" w:hAnsi="Times New Roman"/>
          <w:iCs/>
          <w:sz w:val="16"/>
          <w:szCs w:val="16"/>
        </w:rPr>
        <w:t xml:space="preserve"> </w:t>
      </w:r>
      <w:r w:rsidRPr="00C54D28">
        <w:rPr>
          <w:rFonts w:ascii="Times New Roman" w:hAnsi="Times New Roman"/>
          <w:iCs/>
          <w:sz w:val="16"/>
          <w:szCs w:val="16"/>
          <w:lang w:val="en-GB"/>
        </w:rPr>
        <w:t>Technical training, access to funding, digitalization and technology transfer and markets</w:t>
      </w:r>
      <w:r>
        <w:rPr>
          <w:rFonts w:ascii="Times New Roman" w:hAnsi="Times New Roman"/>
          <w:iCs/>
          <w:sz w:val="16"/>
          <w:szCs w:val="16"/>
          <w:lang w:val="en-GB"/>
        </w:rPr>
        <w:t>.</w:t>
      </w:r>
    </w:p>
  </w:footnote>
  <w:footnote w:id="19">
    <w:p w14:paraId="79D850B6" w14:textId="6B14E25D" w:rsidR="00C6760D" w:rsidRPr="00F278C0" w:rsidRDefault="00C6760D" w:rsidP="00BD1298">
      <w:pPr>
        <w:pStyle w:val="FootnoteText"/>
        <w:rPr>
          <w:rFonts w:ascii="Times New Roman" w:hAnsi="Times New Roman"/>
          <w:iCs/>
          <w:sz w:val="16"/>
          <w:szCs w:val="16"/>
        </w:rPr>
      </w:pPr>
      <w:r w:rsidRPr="00F278C0">
        <w:rPr>
          <w:rStyle w:val="FootnoteReference"/>
          <w:rFonts w:ascii="Times New Roman" w:hAnsi="Times New Roman"/>
          <w:iCs/>
          <w:sz w:val="16"/>
          <w:szCs w:val="16"/>
        </w:rPr>
        <w:footnoteRef/>
      </w:r>
      <w:r w:rsidRPr="00F278C0">
        <w:rPr>
          <w:rFonts w:ascii="Times New Roman" w:hAnsi="Times New Roman"/>
          <w:iCs/>
          <w:sz w:val="16"/>
          <w:szCs w:val="16"/>
        </w:rPr>
        <w:t xml:space="preserve"> </w:t>
      </w:r>
      <w:r w:rsidRPr="00F278C0">
        <w:rPr>
          <w:rFonts w:ascii="Times New Roman" w:hAnsi="Times New Roman"/>
          <w:bCs/>
          <w:iCs/>
          <w:sz w:val="16"/>
          <w:szCs w:val="16"/>
          <w:lang w:val="en-GB"/>
        </w:rPr>
        <w:t>Mo Ibrahim, Eas</w:t>
      </w:r>
      <w:r>
        <w:rPr>
          <w:rFonts w:ascii="Times New Roman" w:hAnsi="Times New Roman"/>
          <w:bCs/>
          <w:iCs/>
          <w:sz w:val="16"/>
          <w:szCs w:val="16"/>
          <w:lang w:val="en-GB"/>
        </w:rPr>
        <w:t>e</w:t>
      </w:r>
      <w:r w:rsidRPr="00F278C0">
        <w:rPr>
          <w:rFonts w:ascii="Times New Roman" w:hAnsi="Times New Roman"/>
          <w:bCs/>
          <w:iCs/>
          <w:sz w:val="16"/>
          <w:szCs w:val="16"/>
          <w:lang w:val="en-GB"/>
        </w:rPr>
        <w:t xml:space="preserve"> of Doing Business, Corruption Index, Multidimensional Poverty Index, Gender Inequality Index</w:t>
      </w:r>
      <w:r>
        <w:rPr>
          <w:rFonts w:ascii="Times New Roman" w:hAnsi="Times New Roman"/>
          <w:bCs/>
          <w:iCs/>
          <w:sz w:val="16"/>
          <w:szCs w:val="16"/>
          <w:lang w:val="en-GB"/>
        </w:rPr>
        <w:t>,</w:t>
      </w:r>
      <w:r w:rsidRPr="00F278C0">
        <w:rPr>
          <w:rFonts w:ascii="Times New Roman" w:hAnsi="Times New Roman"/>
          <w:bCs/>
          <w:iCs/>
          <w:sz w:val="16"/>
          <w:szCs w:val="16"/>
          <w:lang w:val="en-GB"/>
        </w:rPr>
        <w:t xml:space="preserve"> etc</w:t>
      </w:r>
      <w:r>
        <w:rPr>
          <w:rFonts w:ascii="Times New Roman" w:hAnsi="Times New Roman"/>
          <w:bCs/>
          <w:iCs/>
          <w:sz w:val="16"/>
          <w:szCs w:val="16"/>
          <w:lang w:val="en-GB"/>
        </w:rPr>
        <w:t>.</w:t>
      </w:r>
    </w:p>
  </w:footnote>
  <w:footnote w:id="20">
    <w:p w14:paraId="7A9D56C4" w14:textId="77777777" w:rsidR="00C6760D" w:rsidRPr="00F337CD" w:rsidRDefault="00C6760D" w:rsidP="00BD1298">
      <w:pPr>
        <w:pStyle w:val="FootnoteText"/>
        <w:rPr>
          <w:rFonts w:ascii="Times New Roman" w:hAnsi="Times New Roman"/>
          <w:iCs/>
          <w:sz w:val="16"/>
          <w:szCs w:val="16"/>
          <w:lang w:val="en-ZA"/>
        </w:rPr>
      </w:pPr>
      <w:r w:rsidRPr="00F278C0">
        <w:rPr>
          <w:rStyle w:val="FootnoteReference"/>
          <w:rFonts w:ascii="Times New Roman" w:hAnsi="Times New Roman"/>
          <w:iCs/>
          <w:sz w:val="16"/>
          <w:szCs w:val="16"/>
        </w:rPr>
        <w:footnoteRef/>
      </w:r>
      <w:r w:rsidRPr="00F278C0">
        <w:rPr>
          <w:rFonts w:ascii="Times New Roman" w:hAnsi="Times New Roman"/>
          <w:iCs/>
          <w:sz w:val="16"/>
          <w:szCs w:val="16"/>
        </w:rPr>
        <w:t xml:space="preserve"> Data sources may identify needs, markets and direction for inclusive innovation.</w:t>
      </w:r>
      <w:r w:rsidRPr="00F337CD">
        <w:rPr>
          <w:rFonts w:ascii="Times New Roman" w:hAnsi="Times New Roman"/>
          <w:iCs/>
          <w:sz w:val="16"/>
          <w:szCs w:val="16"/>
        </w:rPr>
        <w:t xml:space="preserve"> </w:t>
      </w:r>
    </w:p>
  </w:footnote>
  <w:footnote w:id="21">
    <w:p w14:paraId="61349A15" w14:textId="79DEB8F5" w:rsidR="00C6760D" w:rsidRPr="00F278C0" w:rsidRDefault="00C6760D">
      <w:pPr>
        <w:pStyle w:val="FootnoteText"/>
        <w:rPr>
          <w:rFonts w:ascii="Times New Roman" w:hAnsi="Times New Roman"/>
          <w:sz w:val="16"/>
          <w:szCs w:val="16"/>
        </w:rPr>
      </w:pPr>
      <w:r w:rsidRPr="00F278C0">
        <w:rPr>
          <w:rStyle w:val="FootnoteReference"/>
          <w:rFonts w:ascii="Times New Roman" w:hAnsi="Times New Roman"/>
          <w:sz w:val="16"/>
          <w:szCs w:val="16"/>
        </w:rPr>
        <w:footnoteRef/>
      </w:r>
      <w:r w:rsidRPr="00F278C0">
        <w:rPr>
          <w:rFonts w:ascii="Times New Roman" w:hAnsi="Times New Roman"/>
          <w:sz w:val="16"/>
          <w:szCs w:val="16"/>
        </w:rPr>
        <w:t xml:space="preserve"> Mo Ibrahim Index: Public Management Score </w:t>
      </w:r>
      <w:hyperlink r:id="rId3" w:history="1">
        <w:r w:rsidRPr="00F278C0">
          <w:rPr>
            <w:rStyle w:val="Hyperlink"/>
            <w:rFonts w:ascii="Times New Roman" w:hAnsi="Times New Roman"/>
            <w:sz w:val="16"/>
            <w:szCs w:val="16"/>
          </w:rPr>
          <w:t>http://iiag.online/</w:t>
        </w:r>
      </w:hyperlink>
    </w:p>
  </w:footnote>
  <w:footnote w:id="22">
    <w:p w14:paraId="6E2E5C54" w14:textId="6373880D" w:rsidR="00C6760D" w:rsidRPr="00843DF6" w:rsidRDefault="00C6760D">
      <w:pPr>
        <w:pStyle w:val="FootnoteText"/>
        <w:rPr>
          <w:rFonts w:ascii="Times New Roman" w:hAnsi="Times New Roman"/>
          <w:sz w:val="13"/>
          <w:szCs w:val="13"/>
        </w:rPr>
      </w:pPr>
      <w:r w:rsidRPr="00F278C0">
        <w:rPr>
          <w:rStyle w:val="FootnoteReference"/>
          <w:rFonts w:ascii="Times New Roman" w:hAnsi="Times New Roman"/>
          <w:sz w:val="16"/>
          <w:szCs w:val="16"/>
        </w:rPr>
        <w:footnoteRef/>
      </w:r>
      <w:r w:rsidRPr="00F278C0">
        <w:rPr>
          <w:rFonts w:ascii="Times New Roman" w:hAnsi="Times New Roman"/>
          <w:sz w:val="16"/>
          <w:szCs w:val="16"/>
        </w:rPr>
        <w:t xml:space="preserve"> Mo Ibrahim Index: Rights &amp; Participation Score </w:t>
      </w:r>
      <w:hyperlink r:id="rId4" w:history="1">
        <w:r w:rsidRPr="00F278C0">
          <w:rPr>
            <w:rStyle w:val="Hyperlink"/>
            <w:rFonts w:ascii="Times New Roman" w:hAnsi="Times New Roman"/>
            <w:sz w:val="16"/>
            <w:szCs w:val="16"/>
          </w:rPr>
          <w:t>http://iiag.online/</w:t>
        </w:r>
      </w:hyperlink>
    </w:p>
  </w:footnote>
  <w:footnote w:id="23">
    <w:p w14:paraId="7288E337" w14:textId="6F620973" w:rsidR="00C6760D" w:rsidRPr="00F278C0" w:rsidRDefault="00C6760D">
      <w:pPr>
        <w:pStyle w:val="FootnoteText"/>
        <w:rPr>
          <w:rFonts w:ascii="Times New Roman" w:hAnsi="Times New Roman"/>
          <w:sz w:val="16"/>
          <w:szCs w:val="16"/>
        </w:rPr>
      </w:pPr>
      <w:r w:rsidRPr="00F278C0">
        <w:rPr>
          <w:rStyle w:val="FootnoteReference"/>
          <w:rFonts w:ascii="Times New Roman" w:hAnsi="Times New Roman"/>
          <w:sz w:val="16"/>
          <w:szCs w:val="16"/>
        </w:rPr>
        <w:footnoteRef/>
      </w:r>
      <w:r w:rsidRPr="00F278C0">
        <w:rPr>
          <w:rFonts w:ascii="Times New Roman" w:hAnsi="Times New Roman"/>
          <w:sz w:val="16"/>
          <w:szCs w:val="16"/>
        </w:rPr>
        <w:t xml:space="preserve"> H</w:t>
      </w:r>
      <w:r>
        <w:rPr>
          <w:rFonts w:ascii="Times New Roman" w:hAnsi="Times New Roman"/>
          <w:sz w:val="16"/>
          <w:szCs w:val="16"/>
        </w:rPr>
        <w:t xml:space="preserve">uman </w:t>
      </w:r>
      <w:r w:rsidRPr="00F278C0">
        <w:rPr>
          <w:rFonts w:ascii="Times New Roman" w:hAnsi="Times New Roman"/>
          <w:sz w:val="16"/>
          <w:szCs w:val="16"/>
        </w:rPr>
        <w:t>D</w:t>
      </w:r>
      <w:r>
        <w:rPr>
          <w:rFonts w:ascii="Times New Roman" w:hAnsi="Times New Roman"/>
          <w:sz w:val="16"/>
          <w:szCs w:val="16"/>
        </w:rPr>
        <w:t xml:space="preserve">evelopment </w:t>
      </w:r>
      <w:r w:rsidRPr="00F278C0">
        <w:rPr>
          <w:rFonts w:ascii="Times New Roman" w:hAnsi="Times New Roman"/>
          <w:sz w:val="16"/>
          <w:szCs w:val="16"/>
        </w:rPr>
        <w:t>R</w:t>
      </w:r>
      <w:r>
        <w:rPr>
          <w:rFonts w:ascii="Times New Roman" w:hAnsi="Times New Roman"/>
          <w:sz w:val="16"/>
          <w:szCs w:val="16"/>
        </w:rPr>
        <w:t>eport</w:t>
      </w:r>
      <w:r w:rsidRPr="00F278C0">
        <w:rPr>
          <w:rFonts w:ascii="Times New Roman" w:hAnsi="Times New Roman"/>
          <w:sz w:val="16"/>
          <w:szCs w:val="16"/>
        </w:rPr>
        <w:t xml:space="preserve"> 2019: South Africa’s Women Empowerment Profile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885"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3936F6" w:rsidRPr="001F6C00" w14:paraId="2A894208" w14:textId="77777777" w:rsidTr="00757A11">
      <w:trPr>
        <w:trHeight w:hRule="exact" w:val="864"/>
      </w:trPr>
      <w:tc>
        <w:tcPr>
          <w:tcW w:w="4838" w:type="dxa"/>
          <w:tcBorders>
            <w:bottom w:val="single" w:sz="4" w:space="0" w:color="auto"/>
          </w:tcBorders>
          <w:vAlign w:val="bottom"/>
        </w:tcPr>
        <w:p w14:paraId="6EDEE031" w14:textId="611BDF67" w:rsidR="003936F6" w:rsidRPr="001F6C00" w:rsidRDefault="003936F6" w:rsidP="00266325">
          <w:pPr>
            <w:widowControl w:val="0"/>
            <w:tabs>
              <w:tab w:val="center" w:pos="4320"/>
              <w:tab w:val="right" w:pos="8640"/>
            </w:tabs>
            <w:spacing w:after="80"/>
            <w:rPr>
              <w:b/>
              <w:sz w:val="17"/>
              <w:szCs w:val="17"/>
            </w:rPr>
          </w:pPr>
          <w:r w:rsidRPr="001F6C00">
            <w:rPr>
              <w:b/>
              <w:sz w:val="17"/>
              <w:szCs w:val="17"/>
            </w:rPr>
            <w:t>DP/DCP/</w:t>
          </w:r>
          <w:r>
            <w:rPr>
              <w:b/>
              <w:sz w:val="17"/>
              <w:szCs w:val="17"/>
            </w:rPr>
            <w:t>ZAF/3</w:t>
          </w:r>
        </w:p>
      </w:tc>
      <w:tc>
        <w:tcPr>
          <w:tcW w:w="5047" w:type="dxa"/>
          <w:tcBorders>
            <w:bottom w:val="single" w:sz="4" w:space="0" w:color="auto"/>
          </w:tcBorders>
          <w:vAlign w:val="bottom"/>
        </w:tcPr>
        <w:p w14:paraId="774B9B14" w14:textId="77777777" w:rsidR="003936F6" w:rsidRPr="001F6C00" w:rsidRDefault="003936F6" w:rsidP="00266325">
          <w:pPr>
            <w:widowControl w:val="0"/>
            <w:tabs>
              <w:tab w:val="center" w:pos="4320"/>
              <w:tab w:val="right" w:pos="8640"/>
            </w:tabs>
            <w:rPr>
              <w:sz w:val="17"/>
              <w:szCs w:val="17"/>
            </w:rPr>
          </w:pPr>
        </w:p>
      </w:tc>
    </w:tr>
  </w:tbl>
  <w:p w14:paraId="2440D54F" w14:textId="77777777" w:rsidR="003936F6" w:rsidRPr="0085692A" w:rsidRDefault="003936F6" w:rsidP="0001280C">
    <w:pPr>
      <w:pStyle w:val="Header"/>
      <w:rPr>
        <w:sz w:val="6"/>
        <w:szCs w:val="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885"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3936F6" w:rsidRPr="008E5B1E" w14:paraId="07FD45D5" w14:textId="77777777" w:rsidTr="00757A11">
      <w:trPr>
        <w:trHeight w:hRule="exact" w:val="864"/>
      </w:trPr>
      <w:tc>
        <w:tcPr>
          <w:tcW w:w="4838" w:type="dxa"/>
          <w:tcBorders>
            <w:bottom w:val="single" w:sz="4" w:space="0" w:color="auto"/>
          </w:tcBorders>
          <w:vAlign w:val="bottom"/>
        </w:tcPr>
        <w:p w14:paraId="58DDC778" w14:textId="77777777" w:rsidR="003936F6" w:rsidRPr="008E5B1E" w:rsidRDefault="003936F6" w:rsidP="00266325">
          <w:pPr>
            <w:widowControl w:val="0"/>
            <w:tabs>
              <w:tab w:val="center" w:pos="4320"/>
              <w:tab w:val="right" w:pos="8640"/>
            </w:tabs>
            <w:spacing w:after="80"/>
            <w:rPr>
              <w:b/>
              <w:sz w:val="17"/>
              <w:szCs w:val="17"/>
            </w:rPr>
          </w:pPr>
        </w:p>
      </w:tc>
      <w:tc>
        <w:tcPr>
          <w:tcW w:w="5047" w:type="dxa"/>
          <w:tcBorders>
            <w:bottom w:val="single" w:sz="4" w:space="0" w:color="auto"/>
          </w:tcBorders>
          <w:vAlign w:val="bottom"/>
        </w:tcPr>
        <w:p w14:paraId="4F3A3B2E" w14:textId="0ED4C28A" w:rsidR="003936F6" w:rsidRPr="008E5B1E" w:rsidRDefault="003936F6" w:rsidP="00266325">
          <w:pPr>
            <w:widowControl w:val="0"/>
            <w:tabs>
              <w:tab w:val="center" w:pos="4320"/>
              <w:tab w:val="right" w:pos="8640"/>
            </w:tabs>
            <w:spacing w:after="60"/>
            <w:jc w:val="right"/>
            <w:rPr>
              <w:sz w:val="17"/>
              <w:szCs w:val="17"/>
            </w:rPr>
          </w:pPr>
          <w:r w:rsidRPr="008E5B1E">
            <w:rPr>
              <w:b/>
              <w:sz w:val="17"/>
              <w:szCs w:val="17"/>
            </w:rPr>
            <w:t>DP/DCP/</w:t>
          </w:r>
          <w:r>
            <w:rPr>
              <w:b/>
              <w:sz w:val="17"/>
              <w:szCs w:val="17"/>
            </w:rPr>
            <w:t>ZAF/3</w:t>
          </w:r>
        </w:p>
      </w:tc>
    </w:tr>
  </w:tbl>
  <w:p w14:paraId="2440D553" w14:textId="77999C71" w:rsidR="003936F6" w:rsidRPr="00916E69" w:rsidRDefault="003936F6">
    <w:pPr>
      <w:pStyle w:val="Header"/>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907" w:type="dxa"/>
      <w:tblInd w:w="-524"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3936F6" w:rsidRPr="00FE6F7A" w14:paraId="45C82AAA" w14:textId="77777777" w:rsidTr="0001280C">
      <w:trPr>
        <w:trHeight w:hRule="exact" w:val="864"/>
      </w:trPr>
      <w:tc>
        <w:tcPr>
          <w:tcW w:w="1267" w:type="dxa"/>
          <w:tcBorders>
            <w:bottom w:val="single" w:sz="4" w:space="0" w:color="auto"/>
          </w:tcBorders>
          <w:shd w:val="clear" w:color="auto" w:fill="auto"/>
          <w:vAlign w:val="bottom"/>
        </w:tcPr>
        <w:p w14:paraId="715C33F3" w14:textId="77777777" w:rsidR="003936F6" w:rsidRPr="00FE6F7A" w:rsidRDefault="003936F6" w:rsidP="0001280C">
          <w:pPr>
            <w:tabs>
              <w:tab w:val="center" w:pos="4320"/>
              <w:tab w:val="right" w:pos="8640"/>
            </w:tabs>
            <w:spacing w:after="120"/>
            <w:rPr>
              <w:noProof/>
              <w:sz w:val="17"/>
            </w:rPr>
          </w:pPr>
        </w:p>
      </w:tc>
      <w:tc>
        <w:tcPr>
          <w:tcW w:w="1872" w:type="dxa"/>
          <w:tcBorders>
            <w:bottom w:val="single" w:sz="4" w:space="0" w:color="auto"/>
          </w:tcBorders>
          <w:shd w:val="clear" w:color="auto" w:fill="auto"/>
          <w:vAlign w:val="bottom"/>
        </w:tcPr>
        <w:p w14:paraId="7941E1E4" w14:textId="77777777" w:rsidR="003936F6" w:rsidRPr="00FE6F7A" w:rsidRDefault="003936F6" w:rsidP="0001280C">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80" w:line="300" w:lineRule="exact"/>
            <w:outlineLvl w:val="0"/>
            <w:rPr>
              <w:spacing w:val="2"/>
              <w:w w:val="96"/>
              <w:kern w:val="14"/>
              <w:sz w:val="28"/>
            </w:rPr>
          </w:pPr>
          <w:r w:rsidRPr="00FE6F7A">
            <w:rPr>
              <w:spacing w:val="2"/>
              <w:w w:val="96"/>
              <w:kern w:val="14"/>
              <w:sz w:val="28"/>
            </w:rPr>
            <w:t>United Nations</w:t>
          </w:r>
        </w:p>
      </w:tc>
      <w:tc>
        <w:tcPr>
          <w:tcW w:w="245" w:type="dxa"/>
          <w:tcBorders>
            <w:bottom w:val="single" w:sz="4" w:space="0" w:color="auto"/>
          </w:tcBorders>
          <w:shd w:val="clear" w:color="auto" w:fill="auto"/>
          <w:vAlign w:val="bottom"/>
        </w:tcPr>
        <w:p w14:paraId="6F83E854" w14:textId="77777777" w:rsidR="003936F6" w:rsidRPr="00FE6F7A" w:rsidRDefault="003936F6" w:rsidP="0001280C">
          <w:pPr>
            <w:tabs>
              <w:tab w:val="center" w:pos="4320"/>
              <w:tab w:val="right" w:pos="8640"/>
            </w:tabs>
            <w:spacing w:after="120"/>
            <w:rPr>
              <w:noProof/>
              <w:sz w:val="17"/>
            </w:rPr>
          </w:pPr>
        </w:p>
      </w:tc>
      <w:tc>
        <w:tcPr>
          <w:tcW w:w="6523" w:type="dxa"/>
          <w:gridSpan w:val="4"/>
          <w:tcBorders>
            <w:bottom w:val="single" w:sz="4" w:space="0" w:color="auto"/>
          </w:tcBorders>
          <w:shd w:val="clear" w:color="auto" w:fill="auto"/>
          <w:vAlign w:val="bottom"/>
        </w:tcPr>
        <w:p w14:paraId="3274CC23" w14:textId="4B5EC006" w:rsidR="003936F6" w:rsidRPr="00FE6F7A" w:rsidRDefault="003936F6" w:rsidP="0001280C">
          <w:pPr>
            <w:suppressAutoHyphens/>
            <w:spacing w:after="80"/>
            <w:jc w:val="right"/>
            <w:rPr>
              <w:spacing w:val="4"/>
              <w:w w:val="103"/>
              <w:kern w:val="14"/>
              <w:position w:val="-4"/>
            </w:rPr>
          </w:pPr>
          <w:r w:rsidRPr="00FE6F7A">
            <w:rPr>
              <w:spacing w:val="4"/>
              <w:w w:val="103"/>
              <w:kern w:val="14"/>
              <w:position w:val="-4"/>
              <w:sz w:val="40"/>
            </w:rPr>
            <w:t>DP</w:t>
          </w:r>
          <w:r w:rsidRPr="00FE6F7A">
            <w:rPr>
              <w:spacing w:val="4"/>
              <w:w w:val="103"/>
              <w:kern w:val="14"/>
              <w:position w:val="-4"/>
            </w:rPr>
            <w:t>/DCP/</w:t>
          </w:r>
          <w:r>
            <w:rPr>
              <w:spacing w:val="4"/>
              <w:w w:val="103"/>
              <w:kern w:val="14"/>
              <w:position w:val="-4"/>
            </w:rPr>
            <w:t>ZAF</w:t>
          </w:r>
          <w:r w:rsidRPr="00FE6F7A">
            <w:rPr>
              <w:spacing w:val="4"/>
              <w:w w:val="103"/>
              <w:kern w:val="14"/>
              <w:position w:val="-4"/>
            </w:rPr>
            <w:t>/</w:t>
          </w:r>
          <w:r>
            <w:rPr>
              <w:spacing w:val="4"/>
              <w:w w:val="103"/>
              <w:kern w:val="14"/>
              <w:position w:val="-4"/>
            </w:rPr>
            <w:t>3</w:t>
          </w:r>
        </w:p>
      </w:tc>
    </w:tr>
    <w:tr w:rsidR="003936F6" w:rsidRPr="00FE6F7A" w14:paraId="08C60E79" w14:textId="77777777" w:rsidTr="0001280C">
      <w:trPr>
        <w:gridAfter w:val="1"/>
        <w:wAfter w:w="28" w:type="dxa"/>
        <w:trHeight w:hRule="exact" w:val="2880"/>
      </w:trPr>
      <w:tc>
        <w:tcPr>
          <w:tcW w:w="1267" w:type="dxa"/>
          <w:tcBorders>
            <w:top w:val="single" w:sz="4" w:space="0" w:color="auto"/>
            <w:bottom w:val="single" w:sz="12" w:space="0" w:color="auto"/>
          </w:tcBorders>
          <w:shd w:val="clear" w:color="auto" w:fill="auto"/>
        </w:tcPr>
        <w:p w14:paraId="2B198E55" w14:textId="77777777" w:rsidR="003936F6" w:rsidRPr="00FE6F7A" w:rsidRDefault="003936F6" w:rsidP="0001280C">
          <w:pPr>
            <w:tabs>
              <w:tab w:val="center" w:pos="4320"/>
              <w:tab w:val="right" w:pos="8640"/>
            </w:tabs>
            <w:spacing w:before="109"/>
            <w:rPr>
              <w:noProof/>
              <w:sz w:val="17"/>
            </w:rPr>
          </w:pPr>
          <w:r w:rsidRPr="00FE6F7A">
            <w:rPr>
              <w:noProof/>
              <w:sz w:val="17"/>
            </w:rPr>
            <w:t xml:space="preserve"> </w:t>
          </w:r>
          <w:r w:rsidRPr="00FE6F7A">
            <w:rPr>
              <w:rFonts w:eastAsia="MS Mincho"/>
              <w:noProof/>
              <w:sz w:val="17"/>
            </w:rPr>
            <w:drawing>
              <wp:inline distT="0" distB="0" distL="0" distR="0" wp14:anchorId="3125FF5D" wp14:editId="19C27099">
                <wp:extent cx="714375" cy="590550"/>
                <wp:effectExtent l="0" t="0" r="9525" b="0"/>
                <wp:docPr id="5" name="Picture 5"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p w14:paraId="0E760CCD" w14:textId="77777777" w:rsidR="003936F6" w:rsidRPr="00FE6F7A" w:rsidRDefault="003936F6" w:rsidP="0001280C">
          <w:pPr>
            <w:tabs>
              <w:tab w:val="center" w:pos="4320"/>
              <w:tab w:val="right" w:pos="8640"/>
            </w:tabs>
            <w:spacing w:before="109"/>
            <w:rPr>
              <w:noProof/>
              <w:sz w:val="17"/>
            </w:rPr>
          </w:pPr>
        </w:p>
      </w:tc>
      <w:tc>
        <w:tcPr>
          <w:tcW w:w="5227" w:type="dxa"/>
          <w:gridSpan w:val="3"/>
          <w:tcBorders>
            <w:top w:val="single" w:sz="4" w:space="0" w:color="auto"/>
            <w:bottom w:val="single" w:sz="12" w:space="0" w:color="auto"/>
          </w:tcBorders>
          <w:shd w:val="clear" w:color="auto" w:fill="auto"/>
        </w:tcPr>
        <w:p w14:paraId="61D5D79B" w14:textId="77777777" w:rsidR="003936F6" w:rsidRPr="008E0FAB" w:rsidRDefault="003936F6" w:rsidP="0001280C">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109"/>
            <w:outlineLvl w:val="0"/>
            <w:rPr>
              <w:b/>
              <w:spacing w:val="-4"/>
              <w:w w:val="98"/>
              <w:kern w:val="14"/>
              <w:sz w:val="34"/>
            </w:rPr>
          </w:pPr>
          <w:r w:rsidRPr="00135684">
            <w:rPr>
              <w:b/>
              <w:sz w:val="34"/>
            </w:rPr>
            <w:t>Executive Board of the</w:t>
          </w:r>
          <w:r w:rsidRPr="00135684">
            <w:rPr>
              <w:b/>
              <w:sz w:val="34"/>
            </w:rPr>
            <w:br/>
            <w:t>United Nations Development</w:t>
          </w:r>
          <w:r w:rsidRPr="00135684">
            <w:rPr>
              <w:b/>
              <w:sz w:val="34"/>
            </w:rPr>
            <w:br/>
            <w:t>Programme, the United Nations Population Fund and the United Nations Office for Project Services</w:t>
          </w:r>
        </w:p>
        <w:p w14:paraId="63BD4BEB" w14:textId="77777777" w:rsidR="003936F6" w:rsidRPr="00FE6F7A" w:rsidRDefault="003936F6" w:rsidP="0001280C">
          <w:pPr>
            <w:tabs>
              <w:tab w:val="left" w:pos="1742"/>
            </w:tabs>
            <w:rPr>
              <w:sz w:val="34"/>
            </w:rPr>
          </w:pPr>
          <w:r w:rsidRPr="00FE6F7A">
            <w:rPr>
              <w:sz w:val="34"/>
            </w:rPr>
            <w:tab/>
          </w:r>
        </w:p>
      </w:tc>
      <w:tc>
        <w:tcPr>
          <w:tcW w:w="245" w:type="dxa"/>
          <w:tcBorders>
            <w:top w:val="single" w:sz="4" w:space="0" w:color="auto"/>
            <w:bottom w:val="single" w:sz="12" w:space="0" w:color="auto"/>
          </w:tcBorders>
          <w:shd w:val="clear" w:color="auto" w:fill="auto"/>
        </w:tcPr>
        <w:p w14:paraId="701664D0" w14:textId="77777777" w:rsidR="003936F6" w:rsidRPr="00FE6F7A" w:rsidRDefault="003936F6" w:rsidP="0001280C">
          <w:pPr>
            <w:tabs>
              <w:tab w:val="center" w:pos="4320"/>
              <w:tab w:val="right" w:pos="8640"/>
            </w:tabs>
            <w:spacing w:before="109"/>
            <w:rPr>
              <w:noProof/>
              <w:sz w:val="17"/>
            </w:rPr>
          </w:pPr>
        </w:p>
      </w:tc>
      <w:tc>
        <w:tcPr>
          <w:tcW w:w="3140" w:type="dxa"/>
          <w:tcBorders>
            <w:top w:val="single" w:sz="4" w:space="0" w:color="auto"/>
            <w:bottom w:val="single" w:sz="12" w:space="0" w:color="auto"/>
          </w:tcBorders>
          <w:shd w:val="clear" w:color="auto" w:fill="auto"/>
        </w:tcPr>
        <w:p w14:paraId="262675BA" w14:textId="77777777" w:rsidR="003936F6" w:rsidRPr="00FE6F7A" w:rsidRDefault="003936F6" w:rsidP="0001280C">
          <w:pPr>
            <w:suppressAutoHyphens/>
            <w:spacing w:before="240" w:line="240" w:lineRule="exact"/>
            <w:rPr>
              <w:spacing w:val="4"/>
              <w:w w:val="103"/>
              <w:kern w:val="14"/>
            </w:rPr>
          </w:pPr>
          <w:r w:rsidRPr="00FE6F7A">
            <w:rPr>
              <w:spacing w:val="4"/>
              <w:w w:val="103"/>
              <w:kern w:val="14"/>
            </w:rPr>
            <w:t>Distr.: General</w:t>
          </w:r>
        </w:p>
        <w:p w14:paraId="2C7F2548" w14:textId="7D85D852" w:rsidR="003936F6" w:rsidRPr="00FE6F7A" w:rsidRDefault="00073CD1" w:rsidP="0001280C">
          <w:pPr>
            <w:suppressAutoHyphens/>
            <w:spacing w:line="240" w:lineRule="exact"/>
            <w:rPr>
              <w:spacing w:val="4"/>
              <w:w w:val="103"/>
              <w:kern w:val="14"/>
            </w:rPr>
          </w:pPr>
          <w:r>
            <w:rPr>
              <w:spacing w:val="4"/>
              <w:w w:val="103"/>
              <w:kern w:val="14"/>
            </w:rPr>
            <w:t>27</w:t>
          </w:r>
          <w:r w:rsidR="003936F6">
            <w:rPr>
              <w:spacing w:val="4"/>
              <w:w w:val="103"/>
              <w:kern w:val="14"/>
            </w:rPr>
            <w:t xml:space="preserve"> May 2020</w:t>
          </w:r>
        </w:p>
        <w:p w14:paraId="24C6044A" w14:textId="77777777" w:rsidR="003936F6" w:rsidRPr="00FE6F7A" w:rsidRDefault="003936F6" w:rsidP="0001280C">
          <w:pPr>
            <w:suppressAutoHyphens/>
            <w:spacing w:line="240" w:lineRule="exact"/>
            <w:rPr>
              <w:spacing w:val="4"/>
              <w:w w:val="103"/>
              <w:kern w:val="14"/>
            </w:rPr>
          </w:pPr>
        </w:p>
        <w:p w14:paraId="5B9F4926" w14:textId="77777777" w:rsidR="003936F6" w:rsidRPr="00FE6F7A" w:rsidRDefault="003936F6" w:rsidP="0001280C">
          <w:pPr>
            <w:suppressAutoHyphens/>
            <w:spacing w:line="240" w:lineRule="exact"/>
            <w:rPr>
              <w:spacing w:val="4"/>
              <w:w w:val="103"/>
              <w:kern w:val="14"/>
            </w:rPr>
          </w:pPr>
          <w:r w:rsidRPr="00FE6F7A">
            <w:rPr>
              <w:spacing w:val="4"/>
              <w:w w:val="103"/>
              <w:kern w:val="14"/>
            </w:rPr>
            <w:t>Original: English</w:t>
          </w:r>
        </w:p>
      </w:tc>
    </w:tr>
  </w:tbl>
  <w:p w14:paraId="2440D565" w14:textId="77777777" w:rsidR="003936F6" w:rsidRPr="0001280C" w:rsidRDefault="003936F6">
    <w:pPr>
      <w:pStyle w:val="Header"/>
      <w:rPr>
        <w:sz w:val="2"/>
        <w:lang w:val="en-US"/>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3500"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8662"/>
    </w:tblGrid>
    <w:tr w:rsidR="003936F6" w:rsidRPr="001F6C00" w14:paraId="61B87D8D" w14:textId="77777777" w:rsidTr="007023FC">
      <w:trPr>
        <w:trHeight w:hRule="exact" w:val="864"/>
      </w:trPr>
      <w:tc>
        <w:tcPr>
          <w:tcW w:w="4838" w:type="dxa"/>
          <w:tcBorders>
            <w:bottom w:val="single" w:sz="4" w:space="0" w:color="auto"/>
          </w:tcBorders>
          <w:vAlign w:val="bottom"/>
        </w:tcPr>
        <w:p w14:paraId="66580B2B" w14:textId="77777777" w:rsidR="003936F6" w:rsidRPr="001F6C00" w:rsidRDefault="003936F6" w:rsidP="00266325">
          <w:pPr>
            <w:widowControl w:val="0"/>
            <w:tabs>
              <w:tab w:val="center" w:pos="4320"/>
              <w:tab w:val="right" w:pos="8640"/>
            </w:tabs>
            <w:spacing w:after="80"/>
            <w:rPr>
              <w:b/>
              <w:sz w:val="17"/>
              <w:szCs w:val="17"/>
            </w:rPr>
          </w:pPr>
          <w:r w:rsidRPr="001F6C00">
            <w:rPr>
              <w:b/>
              <w:sz w:val="17"/>
              <w:szCs w:val="17"/>
            </w:rPr>
            <w:t>DP/DCP/</w:t>
          </w:r>
          <w:r>
            <w:rPr>
              <w:b/>
              <w:sz w:val="17"/>
              <w:szCs w:val="17"/>
            </w:rPr>
            <w:t>ZAF/3</w:t>
          </w:r>
        </w:p>
      </w:tc>
      <w:tc>
        <w:tcPr>
          <w:tcW w:w="8662" w:type="dxa"/>
          <w:tcBorders>
            <w:bottom w:val="single" w:sz="4" w:space="0" w:color="auto"/>
          </w:tcBorders>
          <w:vAlign w:val="bottom"/>
        </w:tcPr>
        <w:p w14:paraId="5AB15FE3" w14:textId="77777777" w:rsidR="003936F6" w:rsidRPr="001F6C00" w:rsidRDefault="003936F6" w:rsidP="00266325">
          <w:pPr>
            <w:widowControl w:val="0"/>
            <w:tabs>
              <w:tab w:val="center" w:pos="4320"/>
              <w:tab w:val="right" w:pos="8640"/>
            </w:tabs>
            <w:rPr>
              <w:sz w:val="17"/>
              <w:szCs w:val="17"/>
            </w:rPr>
          </w:pPr>
        </w:p>
      </w:tc>
    </w:tr>
  </w:tbl>
  <w:p w14:paraId="7DB56E40" w14:textId="77777777" w:rsidR="003936F6" w:rsidRPr="00BF5EEA" w:rsidRDefault="003936F6" w:rsidP="0001280C">
    <w:pPr>
      <w:pStyle w:val="Header"/>
      <w:rPr>
        <w:sz w:val="6"/>
        <w:szCs w:val="6"/>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3410"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8572"/>
    </w:tblGrid>
    <w:tr w:rsidR="003936F6" w:rsidRPr="008E5B1E" w14:paraId="718B4765" w14:textId="77777777" w:rsidTr="007023FC">
      <w:trPr>
        <w:trHeight w:hRule="exact" w:val="864"/>
      </w:trPr>
      <w:tc>
        <w:tcPr>
          <w:tcW w:w="4838" w:type="dxa"/>
          <w:tcBorders>
            <w:bottom w:val="single" w:sz="4" w:space="0" w:color="auto"/>
          </w:tcBorders>
          <w:vAlign w:val="bottom"/>
        </w:tcPr>
        <w:p w14:paraId="03EDDA66" w14:textId="77777777" w:rsidR="003936F6" w:rsidRPr="008E5B1E" w:rsidRDefault="003936F6" w:rsidP="00266325">
          <w:pPr>
            <w:widowControl w:val="0"/>
            <w:tabs>
              <w:tab w:val="center" w:pos="4320"/>
              <w:tab w:val="right" w:pos="8640"/>
            </w:tabs>
            <w:spacing w:after="80"/>
            <w:rPr>
              <w:b/>
              <w:sz w:val="17"/>
              <w:szCs w:val="17"/>
            </w:rPr>
          </w:pPr>
        </w:p>
      </w:tc>
      <w:tc>
        <w:tcPr>
          <w:tcW w:w="8572" w:type="dxa"/>
          <w:tcBorders>
            <w:bottom w:val="single" w:sz="4" w:space="0" w:color="auto"/>
          </w:tcBorders>
          <w:vAlign w:val="bottom"/>
        </w:tcPr>
        <w:p w14:paraId="56E02F81" w14:textId="77777777" w:rsidR="003936F6" w:rsidRPr="008E5B1E" w:rsidRDefault="003936F6" w:rsidP="00266325">
          <w:pPr>
            <w:widowControl w:val="0"/>
            <w:tabs>
              <w:tab w:val="center" w:pos="4320"/>
              <w:tab w:val="right" w:pos="8640"/>
            </w:tabs>
            <w:spacing w:after="60"/>
            <w:jc w:val="right"/>
            <w:rPr>
              <w:sz w:val="17"/>
              <w:szCs w:val="17"/>
            </w:rPr>
          </w:pPr>
          <w:r w:rsidRPr="008E5B1E">
            <w:rPr>
              <w:b/>
              <w:sz w:val="17"/>
              <w:szCs w:val="17"/>
            </w:rPr>
            <w:t>DP/DCP/</w:t>
          </w:r>
          <w:r>
            <w:rPr>
              <w:b/>
              <w:sz w:val="17"/>
              <w:szCs w:val="17"/>
            </w:rPr>
            <w:t>ZAF/3</w:t>
          </w:r>
        </w:p>
      </w:tc>
    </w:tr>
  </w:tbl>
  <w:p w14:paraId="073EDE3D" w14:textId="77777777" w:rsidR="003936F6" w:rsidRPr="00BF5EEA" w:rsidRDefault="003936F6">
    <w:pPr>
      <w:pStyle w:val="Header"/>
      <w:rPr>
        <w:sz w:val="6"/>
        <w:szCs w:val="6"/>
        <w:lang w:val="en-US"/>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0D56A" w14:textId="6BEF045D" w:rsidR="003936F6" w:rsidRPr="00BF5EEA" w:rsidRDefault="003936F6" w:rsidP="00BF5E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E6564"/>
    <w:multiLevelType w:val="hybridMultilevel"/>
    <w:tmpl w:val="10283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9E7279"/>
    <w:multiLevelType w:val="multilevel"/>
    <w:tmpl w:val="BA389202"/>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BC5232D"/>
    <w:multiLevelType w:val="multilevel"/>
    <w:tmpl w:val="4268E0B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12BB48DA"/>
    <w:multiLevelType w:val="hybridMultilevel"/>
    <w:tmpl w:val="10387330"/>
    <w:lvl w:ilvl="0" w:tplc="963046C4">
      <w:start w:val="1"/>
      <w:numFmt w:val="bullet"/>
      <w:lvlText w:val=""/>
      <w:lvlJc w:val="left"/>
      <w:pPr>
        <w:tabs>
          <w:tab w:val="num" w:pos="720"/>
        </w:tabs>
        <w:ind w:left="720" w:hanging="360"/>
      </w:pPr>
      <w:rPr>
        <w:rFonts w:ascii="Symbol" w:hAnsi="Symbol" w:hint="default"/>
      </w:rPr>
    </w:lvl>
    <w:lvl w:ilvl="1" w:tplc="5B344970">
      <w:start w:val="1"/>
      <w:numFmt w:val="bullet"/>
      <w:lvlText w:val=""/>
      <w:lvlJc w:val="left"/>
      <w:pPr>
        <w:tabs>
          <w:tab w:val="num" w:pos="1440"/>
        </w:tabs>
        <w:ind w:left="1440" w:hanging="360"/>
      </w:pPr>
      <w:rPr>
        <w:rFonts w:ascii="Symbol" w:hAnsi="Symbol" w:hint="default"/>
      </w:rPr>
    </w:lvl>
    <w:lvl w:ilvl="2" w:tplc="A2426BAA" w:tentative="1">
      <w:start w:val="1"/>
      <w:numFmt w:val="bullet"/>
      <w:lvlText w:val=""/>
      <w:lvlJc w:val="left"/>
      <w:pPr>
        <w:tabs>
          <w:tab w:val="num" w:pos="2160"/>
        </w:tabs>
        <w:ind w:left="2160" w:hanging="360"/>
      </w:pPr>
      <w:rPr>
        <w:rFonts w:ascii="Symbol" w:hAnsi="Symbol" w:hint="default"/>
      </w:rPr>
    </w:lvl>
    <w:lvl w:ilvl="3" w:tplc="B85AFD6A" w:tentative="1">
      <w:start w:val="1"/>
      <w:numFmt w:val="bullet"/>
      <w:lvlText w:val=""/>
      <w:lvlJc w:val="left"/>
      <w:pPr>
        <w:tabs>
          <w:tab w:val="num" w:pos="2880"/>
        </w:tabs>
        <w:ind w:left="2880" w:hanging="360"/>
      </w:pPr>
      <w:rPr>
        <w:rFonts w:ascii="Symbol" w:hAnsi="Symbol" w:hint="default"/>
      </w:rPr>
    </w:lvl>
    <w:lvl w:ilvl="4" w:tplc="501CD014" w:tentative="1">
      <w:start w:val="1"/>
      <w:numFmt w:val="bullet"/>
      <w:lvlText w:val=""/>
      <w:lvlJc w:val="left"/>
      <w:pPr>
        <w:tabs>
          <w:tab w:val="num" w:pos="3600"/>
        </w:tabs>
        <w:ind w:left="3600" w:hanging="360"/>
      </w:pPr>
      <w:rPr>
        <w:rFonts w:ascii="Symbol" w:hAnsi="Symbol" w:hint="default"/>
      </w:rPr>
    </w:lvl>
    <w:lvl w:ilvl="5" w:tplc="2BEEC054" w:tentative="1">
      <w:start w:val="1"/>
      <w:numFmt w:val="bullet"/>
      <w:lvlText w:val=""/>
      <w:lvlJc w:val="left"/>
      <w:pPr>
        <w:tabs>
          <w:tab w:val="num" w:pos="4320"/>
        </w:tabs>
        <w:ind w:left="4320" w:hanging="360"/>
      </w:pPr>
      <w:rPr>
        <w:rFonts w:ascii="Symbol" w:hAnsi="Symbol" w:hint="default"/>
      </w:rPr>
    </w:lvl>
    <w:lvl w:ilvl="6" w:tplc="D2C2F50E" w:tentative="1">
      <w:start w:val="1"/>
      <w:numFmt w:val="bullet"/>
      <w:lvlText w:val=""/>
      <w:lvlJc w:val="left"/>
      <w:pPr>
        <w:tabs>
          <w:tab w:val="num" w:pos="5040"/>
        </w:tabs>
        <w:ind w:left="5040" w:hanging="360"/>
      </w:pPr>
      <w:rPr>
        <w:rFonts w:ascii="Symbol" w:hAnsi="Symbol" w:hint="default"/>
      </w:rPr>
    </w:lvl>
    <w:lvl w:ilvl="7" w:tplc="D93E9780" w:tentative="1">
      <w:start w:val="1"/>
      <w:numFmt w:val="bullet"/>
      <w:lvlText w:val=""/>
      <w:lvlJc w:val="left"/>
      <w:pPr>
        <w:tabs>
          <w:tab w:val="num" w:pos="5760"/>
        </w:tabs>
        <w:ind w:left="5760" w:hanging="360"/>
      </w:pPr>
      <w:rPr>
        <w:rFonts w:ascii="Symbol" w:hAnsi="Symbol" w:hint="default"/>
      </w:rPr>
    </w:lvl>
    <w:lvl w:ilvl="8" w:tplc="95928B80"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17431D6C"/>
    <w:multiLevelType w:val="multilevel"/>
    <w:tmpl w:val="A274DAC4"/>
    <w:lvl w:ilvl="0">
      <w:start w:val="1"/>
      <w:numFmt w:val="decimal"/>
      <w:lvlText w:val="%1."/>
      <w:lvlJc w:val="left"/>
      <w:pPr>
        <w:ind w:left="720" w:hanging="360"/>
      </w:pPr>
      <w:rPr>
        <w:rFonts w:hint="default"/>
      </w:rPr>
    </w:lvl>
    <w:lvl w:ilvl="1">
      <w:start w:val="2"/>
      <w:numFmt w:val="decimal"/>
      <w:isLgl/>
      <w:lvlText w:val="%1.%2"/>
      <w:lvlJc w:val="left"/>
      <w:pPr>
        <w:ind w:left="855" w:hanging="49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4321077D"/>
    <w:multiLevelType w:val="hybridMultilevel"/>
    <w:tmpl w:val="FE36E9C2"/>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6" w15:restartNumberingAfterBreak="0">
    <w:nsid w:val="46375E0F"/>
    <w:multiLevelType w:val="multilevel"/>
    <w:tmpl w:val="8620EF4A"/>
    <w:name w:val="TOC3"/>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hint="default"/>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15:restartNumberingAfterBreak="0">
    <w:nsid w:val="53D84AC8"/>
    <w:multiLevelType w:val="hybridMultilevel"/>
    <w:tmpl w:val="43EE78C2"/>
    <w:lvl w:ilvl="0" w:tplc="2FEE2EC6">
      <w:start w:val="1"/>
      <w:numFmt w:val="lowerLetter"/>
      <w:lvlText w:val="%1)"/>
      <w:lvlJc w:val="left"/>
      <w:pPr>
        <w:ind w:left="410" w:hanging="360"/>
      </w:pPr>
      <w:rPr>
        <w:rFonts w:ascii="Times New Roman" w:eastAsia="Times New Roman" w:hAnsi="Times New Roman" w:cs="Times New Roman" w:hint="default"/>
        <w:sz w:val="16"/>
        <w:szCs w:val="16"/>
      </w:rPr>
    </w:lvl>
    <w:lvl w:ilvl="1" w:tplc="1C090019" w:tentative="1">
      <w:start w:val="1"/>
      <w:numFmt w:val="lowerLetter"/>
      <w:lvlText w:val="%2."/>
      <w:lvlJc w:val="left"/>
      <w:pPr>
        <w:ind w:left="1130" w:hanging="360"/>
      </w:pPr>
    </w:lvl>
    <w:lvl w:ilvl="2" w:tplc="1C09001B" w:tentative="1">
      <w:start w:val="1"/>
      <w:numFmt w:val="lowerRoman"/>
      <w:lvlText w:val="%3."/>
      <w:lvlJc w:val="right"/>
      <w:pPr>
        <w:ind w:left="1850" w:hanging="180"/>
      </w:pPr>
    </w:lvl>
    <w:lvl w:ilvl="3" w:tplc="1C09000F" w:tentative="1">
      <w:start w:val="1"/>
      <w:numFmt w:val="decimal"/>
      <w:lvlText w:val="%4."/>
      <w:lvlJc w:val="left"/>
      <w:pPr>
        <w:ind w:left="2570" w:hanging="360"/>
      </w:pPr>
    </w:lvl>
    <w:lvl w:ilvl="4" w:tplc="1C090019" w:tentative="1">
      <w:start w:val="1"/>
      <w:numFmt w:val="lowerLetter"/>
      <w:lvlText w:val="%5."/>
      <w:lvlJc w:val="left"/>
      <w:pPr>
        <w:ind w:left="3290" w:hanging="360"/>
      </w:pPr>
    </w:lvl>
    <w:lvl w:ilvl="5" w:tplc="1C09001B" w:tentative="1">
      <w:start w:val="1"/>
      <w:numFmt w:val="lowerRoman"/>
      <w:lvlText w:val="%6."/>
      <w:lvlJc w:val="right"/>
      <w:pPr>
        <w:ind w:left="4010" w:hanging="180"/>
      </w:pPr>
    </w:lvl>
    <w:lvl w:ilvl="6" w:tplc="1C09000F" w:tentative="1">
      <w:start w:val="1"/>
      <w:numFmt w:val="decimal"/>
      <w:lvlText w:val="%7."/>
      <w:lvlJc w:val="left"/>
      <w:pPr>
        <w:ind w:left="4730" w:hanging="360"/>
      </w:pPr>
    </w:lvl>
    <w:lvl w:ilvl="7" w:tplc="1C090019" w:tentative="1">
      <w:start w:val="1"/>
      <w:numFmt w:val="lowerLetter"/>
      <w:lvlText w:val="%8."/>
      <w:lvlJc w:val="left"/>
      <w:pPr>
        <w:ind w:left="5450" w:hanging="360"/>
      </w:pPr>
    </w:lvl>
    <w:lvl w:ilvl="8" w:tplc="1C09001B" w:tentative="1">
      <w:start w:val="1"/>
      <w:numFmt w:val="lowerRoman"/>
      <w:lvlText w:val="%9."/>
      <w:lvlJc w:val="right"/>
      <w:pPr>
        <w:ind w:left="6170" w:hanging="180"/>
      </w:pPr>
    </w:lvl>
  </w:abstractNum>
  <w:abstractNum w:abstractNumId="8" w15:restartNumberingAfterBreak="0">
    <w:nsid w:val="5401703B"/>
    <w:multiLevelType w:val="hybridMultilevel"/>
    <w:tmpl w:val="21B47F96"/>
    <w:lvl w:ilvl="0" w:tplc="4009000F">
      <w:start w:val="1"/>
      <w:numFmt w:val="decimal"/>
      <w:lvlText w:val="%1."/>
      <w:lvlJc w:val="left"/>
      <w:pPr>
        <w:ind w:left="360" w:hanging="360"/>
      </w:pPr>
    </w:lvl>
    <w:lvl w:ilvl="1" w:tplc="25A21A88">
      <w:start w:val="1"/>
      <w:numFmt w:val="lowerLetter"/>
      <w:lvlText w:val="%2)"/>
      <w:lvlJc w:val="left"/>
      <w:pPr>
        <w:ind w:left="1440" w:hanging="72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9DD438B"/>
    <w:multiLevelType w:val="hybridMultilevel"/>
    <w:tmpl w:val="A6C8E762"/>
    <w:lvl w:ilvl="0" w:tplc="0409000F">
      <w:start w:val="1"/>
      <w:numFmt w:val="decimal"/>
      <w:lvlText w:val="%1."/>
      <w:lvlJc w:val="left"/>
      <w:pPr>
        <w:ind w:left="19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0" w15:restartNumberingAfterBreak="0">
    <w:nsid w:val="66F46BD9"/>
    <w:multiLevelType w:val="hybridMultilevel"/>
    <w:tmpl w:val="67A0E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0D73FD3"/>
    <w:multiLevelType w:val="hybridMultilevel"/>
    <w:tmpl w:val="894A85A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2D07723"/>
    <w:multiLevelType w:val="hybridMultilevel"/>
    <w:tmpl w:val="9460936A"/>
    <w:lvl w:ilvl="0" w:tplc="0F3EFF6C">
      <w:start w:val="3"/>
      <w:numFmt w:val="bullet"/>
      <w:lvlText w:val="-"/>
      <w:lvlJc w:val="left"/>
      <w:pPr>
        <w:ind w:left="720" w:hanging="360"/>
      </w:pPr>
      <w:rPr>
        <w:rFonts w:ascii="Times New Roman" w:eastAsia="Times New Roman" w:hAnsi="Times New Roman" w:cs="Times New Roman" w:hint="default"/>
        <w:color w:val="C00000"/>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72D7674B"/>
    <w:multiLevelType w:val="multilevel"/>
    <w:tmpl w:val="324CFA46"/>
    <w:name w:val="TOC32"/>
    <w:lvl w:ilvl="0">
      <w:start w:val="4"/>
      <w:numFmt w:val="upperRoman"/>
      <w:lvlText w:val="%1."/>
      <w:lvlJc w:val="right"/>
      <w:pPr>
        <w:tabs>
          <w:tab w:val="num" w:pos="1296"/>
        </w:tabs>
        <w:ind w:left="1296" w:hanging="216"/>
      </w:pPr>
      <w:rPr>
        <w:rFonts w:hint="default"/>
      </w:rPr>
    </w:lvl>
    <w:lvl w:ilvl="1">
      <w:start w:val="1"/>
      <w:numFmt w:val="upperLetter"/>
      <w:lvlText w:val="%2."/>
      <w:lvlJc w:val="left"/>
      <w:pPr>
        <w:tabs>
          <w:tab w:val="num" w:pos="1728"/>
        </w:tabs>
        <w:ind w:left="1728" w:hanging="432"/>
      </w:pPr>
      <w:rPr>
        <w:rFonts w:hint="default"/>
      </w:rPr>
    </w:lvl>
    <w:lvl w:ilvl="2">
      <w:start w:val="1"/>
      <w:numFmt w:val="decimal"/>
      <w:lvlText w:val="%3."/>
      <w:lvlJc w:val="left"/>
      <w:pPr>
        <w:tabs>
          <w:tab w:val="num" w:pos="2160"/>
        </w:tabs>
        <w:ind w:left="2160" w:hanging="432"/>
      </w:pPr>
      <w:rPr>
        <w:rFonts w:hint="default"/>
      </w:rPr>
    </w:lvl>
    <w:lvl w:ilvl="3">
      <w:start w:val="1"/>
      <w:numFmt w:val="lowerLetter"/>
      <w:lvlText w:val="(%4)"/>
      <w:lvlJc w:val="left"/>
      <w:pPr>
        <w:tabs>
          <w:tab w:val="num" w:pos="2592"/>
        </w:tabs>
        <w:ind w:left="2592" w:hanging="432"/>
      </w:pPr>
      <w:rPr>
        <w:rFonts w:hint="default"/>
      </w:rPr>
    </w:lvl>
    <w:lvl w:ilvl="4">
      <w:start w:val="1"/>
      <w:numFmt w:val="lowerRoman"/>
      <w:lvlText w:val="(%5)"/>
      <w:lvlJc w:val="left"/>
      <w:pPr>
        <w:tabs>
          <w:tab w:val="num" w:pos="3024"/>
        </w:tabs>
        <w:ind w:left="3024" w:hanging="432"/>
      </w:pPr>
      <w:rPr>
        <w:rFonts w:hint="default"/>
      </w:rPr>
    </w:lvl>
    <w:lvl w:ilvl="5">
      <w:start w:val="1"/>
      <w:numFmt w:val="bullet"/>
      <w:lvlText w:val=""/>
      <w:lvlJc w:val="left"/>
      <w:pPr>
        <w:tabs>
          <w:tab w:val="num" w:pos="3456"/>
        </w:tabs>
        <w:ind w:left="3456" w:hanging="432"/>
      </w:pPr>
      <w:rPr>
        <w:rFonts w:ascii="Symbol" w:hAnsi="Symbol"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4" w15:restartNumberingAfterBreak="0">
    <w:nsid w:val="7760629F"/>
    <w:multiLevelType w:val="hybridMultilevel"/>
    <w:tmpl w:val="967C9D90"/>
    <w:lvl w:ilvl="0" w:tplc="BC521F5E">
      <w:start w:val="1"/>
      <w:numFmt w:val="bullet"/>
      <w:lvlText w:val="–"/>
      <w:lvlJc w:val="left"/>
      <w:pPr>
        <w:ind w:left="360" w:hanging="360"/>
      </w:pPr>
      <w:rPr>
        <w:rFonts w:ascii="Bookman Old Style" w:hAnsi="Bookman Old Style"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5" w15:restartNumberingAfterBreak="0">
    <w:nsid w:val="7A1018E3"/>
    <w:multiLevelType w:val="hybridMultilevel"/>
    <w:tmpl w:val="CF5C715C"/>
    <w:lvl w:ilvl="0" w:tplc="04090019">
      <w:start w:val="1"/>
      <w:numFmt w:val="lowerLetter"/>
      <w:lvlText w:val="%1."/>
      <w:lvlJc w:val="left"/>
      <w:pPr>
        <w:ind w:left="720" w:hanging="360"/>
      </w:pPr>
    </w:lvl>
    <w:lvl w:ilvl="1" w:tplc="04090019">
      <w:start w:val="1"/>
      <w:numFmt w:val="lowerLetter"/>
      <w:lvlText w:val="%2."/>
      <w:lvlJc w:val="left"/>
      <w:pPr>
        <w:ind w:left="63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9"/>
  </w:num>
  <w:num w:numId="3">
    <w:abstractNumId w:val="7"/>
  </w:num>
  <w:num w:numId="4">
    <w:abstractNumId w:val="12"/>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0"/>
  </w:num>
  <w:num w:numId="11">
    <w:abstractNumId w:val="4"/>
  </w:num>
  <w:num w:numId="12">
    <w:abstractNumId w:val="1"/>
  </w:num>
  <w:num w:numId="13">
    <w:abstractNumId w:val="8"/>
  </w:num>
  <w:num w:numId="14">
    <w:abstractNumId w:val="14"/>
  </w:num>
  <w:num w:numId="15">
    <w:abstractNumId w:val="15"/>
  </w:num>
  <w:num w:numId="16">
    <w:abstractNumId w:val="3"/>
  </w:num>
  <w:num w:numId="17">
    <w:abstractNumId w:val="6"/>
  </w:num>
  <w:num w:numId="18">
    <w:abstractNumId w:val="13"/>
  </w:num>
  <w:num w:numId="19">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comments" w:formatting="1" w:enforcement="0"/>
  <w:defaultTabStop w:val="720"/>
  <w:doNotHyphenateCaps/>
  <w:evenAndOddHeaders/>
  <w:drawingGridHorizontalSpacing w:val="100"/>
  <w:displayHorizontalDrawingGridEvery w:val="2"/>
  <w:characterSpacingControl w:val="doNotCompress"/>
  <w:doNotValidateAgainstSchema/>
  <w:doNotDemarcateInvalidXml/>
  <w:hdrShapeDefaults>
    <o:shapedefaults v:ext="edit" spidmax="4097"/>
  </w:hdrShapeDefaults>
  <w:footnotePr>
    <w:numRestart w:val="eachSect"/>
    <w:footnote w:id="-1"/>
    <w:footnote w:id="0"/>
  </w:footnotePr>
  <w:endnotePr>
    <w:numFmt w:val="decimal"/>
    <w:numStart w:val="7"/>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153B"/>
    <w:rsid w:val="000009B0"/>
    <w:rsid w:val="000010B5"/>
    <w:rsid w:val="00002117"/>
    <w:rsid w:val="000026D7"/>
    <w:rsid w:val="000027D2"/>
    <w:rsid w:val="0000312F"/>
    <w:rsid w:val="00003E8B"/>
    <w:rsid w:val="0000436C"/>
    <w:rsid w:val="00005E26"/>
    <w:rsid w:val="00006E59"/>
    <w:rsid w:val="00011706"/>
    <w:rsid w:val="00011B47"/>
    <w:rsid w:val="0001280C"/>
    <w:rsid w:val="00012FE9"/>
    <w:rsid w:val="0001309E"/>
    <w:rsid w:val="00013B5E"/>
    <w:rsid w:val="00013C3C"/>
    <w:rsid w:val="00014205"/>
    <w:rsid w:val="000153EB"/>
    <w:rsid w:val="00015FDE"/>
    <w:rsid w:val="00016217"/>
    <w:rsid w:val="00016861"/>
    <w:rsid w:val="00017D05"/>
    <w:rsid w:val="000200CF"/>
    <w:rsid w:val="000205F1"/>
    <w:rsid w:val="00022047"/>
    <w:rsid w:val="00022AB4"/>
    <w:rsid w:val="00022F8D"/>
    <w:rsid w:val="00023AEE"/>
    <w:rsid w:val="0002493A"/>
    <w:rsid w:val="00024ABF"/>
    <w:rsid w:val="000264DE"/>
    <w:rsid w:val="000274B9"/>
    <w:rsid w:val="0002758B"/>
    <w:rsid w:val="000276A0"/>
    <w:rsid w:val="0003257C"/>
    <w:rsid w:val="000330DB"/>
    <w:rsid w:val="0003388E"/>
    <w:rsid w:val="0003429F"/>
    <w:rsid w:val="00034D13"/>
    <w:rsid w:val="000353DB"/>
    <w:rsid w:val="0003562A"/>
    <w:rsid w:val="00036095"/>
    <w:rsid w:val="000367E0"/>
    <w:rsid w:val="0003692B"/>
    <w:rsid w:val="00036AF4"/>
    <w:rsid w:val="000370DD"/>
    <w:rsid w:val="00037C84"/>
    <w:rsid w:val="00040151"/>
    <w:rsid w:val="00041C10"/>
    <w:rsid w:val="00043799"/>
    <w:rsid w:val="00043804"/>
    <w:rsid w:val="0004400C"/>
    <w:rsid w:val="000441A1"/>
    <w:rsid w:val="00045F7B"/>
    <w:rsid w:val="00046149"/>
    <w:rsid w:val="0004731D"/>
    <w:rsid w:val="00050869"/>
    <w:rsid w:val="00051E3C"/>
    <w:rsid w:val="000527A1"/>
    <w:rsid w:val="00053267"/>
    <w:rsid w:val="000551A2"/>
    <w:rsid w:val="00055596"/>
    <w:rsid w:val="00056014"/>
    <w:rsid w:val="00056055"/>
    <w:rsid w:val="000561C1"/>
    <w:rsid w:val="00056204"/>
    <w:rsid w:val="0005656D"/>
    <w:rsid w:val="000570D1"/>
    <w:rsid w:val="000571A9"/>
    <w:rsid w:val="000571FE"/>
    <w:rsid w:val="00060290"/>
    <w:rsid w:val="000611AB"/>
    <w:rsid w:val="00061FFE"/>
    <w:rsid w:val="00063638"/>
    <w:rsid w:val="00063E24"/>
    <w:rsid w:val="0006464F"/>
    <w:rsid w:val="00070C62"/>
    <w:rsid w:val="00072229"/>
    <w:rsid w:val="000728F8"/>
    <w:rsid w:val="00072E34"/>
    <w:rsid w:val="00073CD1"/>
    <w:rsid w:val="00073CF1"/>
    <w:rsid w:val="000746D7"/>
    <w:rsid w:val="00074BD0"/>
    <w:rsid w:val="00074D9A"/>
    <w:rsid w:val="00074DB9"/>
    <w:rsid w:val="00075389"/>
    <w:rsid w:val="000753C4"/>
    <w:rsid w:val="00075DF0"/>
    <w:rsid w:val="000762CA"/>
    <w:rsid w:val="000803A4"/>
    <w:rsid w:val="000806E3"/>
    <w:rsid w:val="0008176E"/>
    <w:rsid w:val="00081A85"/>
    <w:rsid w:val="0008339E"/>
    <w:rsid w:val="00084EC0"/>
    <w:rsid w:val="000859E9"/>
    <w:rsid w:val="00087181"/>
    <w:rsid w:val="00087B2A"/>
    <w:rsid w:val="000900E0"/>
    <w:rsid w:val="00090AD1"/>
    <w:rsid w:val="00090F4F"/>
    <w:rsid w:val="00091476"/>
    <w:rsid w:val="00091984"/>
    <w:rsid w:val="00091F21"/>
    <w:rsid w:val="00091FE6"/>
    <w:rsid w:val="00092879"/>
    <w:rsid w:val="00092CC7"/>
    <w:rsid w:val="00094A26"/>
    <w:rsid w:val="00094E87"/>
    <w:rsid w:val="00096410"/>
    <w:rsid w:val="0009686C"/>
    <w:rsid w:val="00097B59"/>
    <w:rsid w:val="00097FB2"/>
    <w:rsid w:val="000A1421"/>
    <w:rsid w:val="000A151D"/>
    <w:rsid w:val="000A1E68"/>
    <w:rsid w:val="000A24C5"/>
    <w:rsid w:val="000A30A1"/>
    <w:rsid w:val="000A3A38"/>
    <w:rsid w:val="000A3F7F"/>
    <w:rsid w:val="000A47FD"/>
    <w:rsid w:val="000A7192"/>
    <w:rsid w:val="000B0228"/>
    <w:rsid w:val="000B2802"/>
    <w:rsid w:val="000B2E16"/>
    <w:rsid w:val="000B2FA9"/>
    <w:rsid w:val="000B3A13"/>
    <w:rsid w:val="000B4BB2"/>
    <w:rsid w:val="000B555E"/>
    <w:rsid w:val="000B62FE"/>
    <w:rsid w:val="000B6379"/>
    <w:rsid w:val="000C2129"/>
    <w:rsid w:val="000C3B35"/>
    <w:rsid w:val="000C44D8"/>
    <w:rsid w:val="000C4E54"/>
    <w:rsid w:val="000C6AE5"/>
    <w:rsid w:val="000C76B0"/>
    <w:rsid w:val="000C7BBE"/>
    <w:rsid w:val="000D1896"/>
    <w:rsid w:val="000D2475"/>
    <w:rsid w:val="000D3776"/>
    <w:rsid w:val="000D442C"/>
    <w:rsid w:val="000D4967"/>
    <w:rsid w:val="000D4DC4"/>
    <w:rsid w:val="000D613F"/>
    <w:rsid w:val="000E022E"/>
    <w:rsid w:val="000E44D4"/>
    <w:rsid w:val="000E55D6"/>
    <w:rsid w:val="000E612D"/>
    <w:rsid w:val="000E6AB1"/>
    <w:rsid w:val="000E745A"/>
    <w:rsid w:val="000E7E9E"/>
    <w:rsid w:val="000F0044"/>
    <w:rsid w:val="000F0748"/>
    <w:rsid w:val="000F0E06"/>
    <w:rsid w:val="000F0EFD"/>
    <w:rsid w:val="000F3A62"/>
    <w:rsid w:val="000F5082"/>
    <w:rsid w:val="000F5120"/>
    <w:rsid w:val="000F5541"/>
    <w:rsid w:val="000F703B"/>
    <w:rsid w:val="000F72ED"/>
    <w:rsid w:val="000F7A4C"/>
    <w:rsid w:val="00103698"/>
    <w:rsid w:val="00105776"/>
    <w:rsid w:val="00105996"/>
    <w:rsid w:val="00106EF8"/>
    <w:rsid w:val="00107694"/>
    <w:rsid w:val="001079CD"/>
    <w:rsid w:val="00107F18"/>
    <w:rsid w:val="001101A2"/>
    <w:rsid w:val="00110758"/>
    <w:rsid w:val="00111489"/>
    <w:rsid w:val="00111792"/>
    <w:rsid w:val="00111797"/>
    <w:rsid w:val="00111B19"/>
    <w:rsid w:val="0011293E"/>
    <w:rsid w:val="00114A64"/>
    <w:rsid w:val="00115439"/>
    <w:rsid w:val="00115F59"/>
    <w:rsid w:val="00116C1A"/>
    <w:rsid w:val="00117105"/>
    <w:rsid w:val="00117B1C"/>
    <w:rsid w:val="00121554"/>
    <w:rsid w:val="00121F3E"/>
    <w:rsid w:val="0012229E"/>
    <w:rsid w:val="001236B8"/>
    <w:rsid w:val="00123849"/>
    <w:rsid w:val="00123A5E"/>
    <w:rsid w:val="001241FA"/>
    <w:rsid w:val="00125010"/>
    <w:rsid w:val="001251C8"/>
    <w:rsid w:val="00125266"/>
    <w:rsid w:val="00125B82"/>
    <w:rsid w:val="00126AEF"/>
    <w:rsid w:val="00127502"/>
    <w:rsid w:val="00127531"/>
    <w:rsid w:val="001305E6"/>
    <w:rsid w:val="00130721"/>
    <w:rsid w:val="00130CF6"/>
    <w:rsid w:val="001315CD"/>
    <w:rsid w:val="0013239A"/>
    <w:rsid w:val="00132D93"/>
    <w:rsid w:val="001333B7"/>
    <w:rsid w:val="001334D3"/>
    <w:rsid w:val="00133F7F"/>
    <w:rsid w:val="00134CF0"/>
    <w:rsid w:val="00136D47"/>
    <w:rsid w:val="00136F9B"/>
    <w:rsid w:val="0013761A"/>
    <w:rsid w:val="001378AA"/>
    <w:rsid w:val="001404B4"/>
    <w:rsid w:val="001404E0"/>
    <w:rsid w:val="0014423A"/>
    <w:rsid w:val="00145E12"/>
    <w:rsid w:val="001463E9"/>
    <w:rsid w:val="00147042"/>
    <w:rsid w:val="001471A7"/>
    <w:rsid w:val="001506F6"/>
    <w:rsid w:val="001508E6"/>
    <w:rsid w:val="00151975"/>
    <w:rsid w:val="00153FE6"/>
    <w:rsid w:val="00154032"/>
    <w:rsid w:val="001547D3"/>
    <w:rsid w:val="001559BD"/>
    <w:rsid w:val="00156BB6"/>
    <w:rsid w:val="001572A0"/>
    <w:rsid w:val="00157F09"/>
    <w:rsid w:val="00157F79"/>
    <w:rsid w:val="00162DAF"/>
    <w:rsid w:val="00163C7C"/>
    <w:rsid w:val="00163E84"/>
    <w:rsid w:val="00164684"/>
    <w:rsid w:val="001647C1"/>
    <w:rsid w:val="00165A12"/>
    <w:rsid w:val="00166574"/>
    <w:rsid w:val="001668AA"/>
    <w:rsid w:val="001675B1"/>
    <w:rsid w:val="0016789D"/>
    <w:rsid w:val="00167C87"/>
    <w:rsid w:val="00170379"/>
    <w:rsid w:val="001703BE"/>
    <w:rsid w:val="0017062A"/>
    <w:rsid w:val="00170ADB"/>
    <w:rsid w:val="00171F01"/>
    <w:rsid w:val="001720CA"/>
    <w:rsid w:val="00172EE3"/>
    <w:rsid w:val="00174F19"/>
    <w:rsid w:val="00175DD0"/>
    <w:rsid w:val="00177E7E"/>
    <w:rsid w:val="00180BB5"/>
    <w:rsid w:val="0018356F"/>
    <w:rsid w:val="00185FB7"/>
    <w:rsid w:val="00186B4E"/>
    <w:rsid w:val="001874A7"/>
    <w:rsid w:val="001876C5"/>
    <w:rsid w:val="00187D68"/>
    <w:rsid w:val="00190155"/>
    <w:rsid w:val="001906B5"/>
    <w:rsid w:val="001913A7"/>
    <w:rsid w:val="001918F0"/>
    <w:rsid w:val="00192198"/>
    <w:rsid w:val="001928AD"/>
    <w:rsid w:val="0019350D"/>
    <w:rsid w:val="00194163"/>
    <w:rsid w:val="00194359"/>
    <w:rsid w:val="00194FEB"/>
    <w:rsid w:val="0019583F"/>
    <w:rsid w:val="00195CA7"/>
    <w:rsid w:val="001960E2"/>
    <w:rsid w:val="001970A4"/>
    <w:rsid w:val="00197AD1"/>
    <w:rsid w:val="001A17DA"/>
    <w:rsid w:val="001A30CD"/>
    <w:rsid w:val="001A6196"/>
    <w:rsid w:val="001A66A6"/>
    <w:rsid w:val="001A75D7"/>
    <w:rsid w:val="001A772D"/>
    <w:rsid w:val="001B0020"/>
    <w:rsid w:val="001B28BB"/>
    <w:rsid w:val="001B3F87"/>
    <w:rsid w:val="001B4026"/>
    <w:rsid w:val="001B475B"/>
    <w:rsid w:val="001B598C"/>
    <w:rsid w:val="001B6419"/>
    <w:rsid w:val="001B76A6"/>
    <w:rsid w:val="001C07F8"/>
    <w:rsid w:val="001C1147"/>
    <w:rsid w:val="001C1DAD"/>
    <w:rsid w:val="001C2D7D"/>
    <w:rsid w:val="001C2F59"/>
    <w:rsid w:val="001C6C08"/>
    <w:rsid w:val="001C6CBA"/>
    <w:rsid w:val="001C7079"/>
    <w:rsid w:val="001C7A4A"/>
    <w:rsid w:val="001D0646"/>
    <w:rsid w:val="001D09DA"/>
    <w:rsid w:val="001D1B55"/>
    <w:rsid w:val="001D2056"/>
    <w:rsid w:val="001D220F"/>
    <w:rsid w:val="001D2563"/>
    <w:rsid w:val="001D2D68"/>
    <w:rsid w:val="001D2F7C"/>
    <w:rsid w:val="001D423D"/>
    <w:rsid w:val="001D42D1"/>
    <w:rsid w:val="001D547F"/>
    <w:rsid w:val="001D5F99"/>
    <w:rsid w:val="001D64E5"/>
    <w:rsid w:val="001D69C6"/>
    <w:rsid w:val="001D6EB8"/>
    <w:rsid w:val="001D78C4"/>
    <w:rsid w:val="001E02A2"/>
    <w:rsid w:val="001E05EC"/>
    <w:rsid w:val="001E2165"/>
    <w:rsid w:val="001E2A40"/>
    <w:rsid w:val="001E3C5E"/>
    <w:rsid w:val="001E4809"/>
    <w:rsid w:val="001E4F4F"/>
    <w:rsid w:val="001F019C"/>
    <w:rsid w:val="001F0935"/>
    <w:rsid w:val="001F21BD"/>
    <w:rsid w:val="001F23C3"/>
    <w:rsid w:val="001F27F4"/>
    <w:rsid w:val="001F33A8"/>
    <w:rsid w:val="001F3DC0"/>
    <w:rsid w:val="001F3F2F"/>
    <w:rsid w:val="001F4C5A"/>
    <w:rsid w:val="001F4EA9"/>
    <w:rsid w:val="001F4F73"/>
    <w:rsid w:val="001F6425"/>
    <w:rsid w:val="001F6772"/>
    <w:rsid w:val="001F7421"/>
    <w:rsid w:val="00200195"/>
    <w:rsid w:val="002006F0"/>
    <w:rsid w:val="00200B5F"/>
    <w:rsid w:val="00200C6D"/>
    <w:rsid w:val="00201EEF"/>
    <w:rsid w:val="00202476"/>
    <w:rsid w:val="00202B58"/>
    <w:rsid w:val="00203DC4"/>
    <w:rsid w:val="002047C8"/>
    <w:rsid w:val="00204E0D"/>
    <w:rsid w:val="002052B3"/>
    <w:rsid w:val="00205453"/>
    <w:rsid w:val="002058F9"/>
    <w:rsid w:val="0020650A"/>
    <w:rsid w:val="00207F32"/>
    <w:rsid w:val="00212B1F"/>
    <w:rsid w:val="00213340"/>
    <w:rsid w:val="00213D7C"/>
    <w:rsid w:val="00214513"/>
    <w:rsid w:val="002155B7"/>
    <w:rsid w:val="00215D80"/>
    <w:rsid w:val="0021766A"/>
    <w:rsid w:val="00220C88"/>
    <w:rsid w:val="002223A8"/>
    <w:rsid w:val="002225D3"/>
    <w:rsid w:val="00222686"/>
    <w:rsid w:val="00222A35"/>
    <w:rsid w:val="0022301D"/>
    <w:rsid w:val="002236F0"/>
    <w:rsid w:val="00224B2C"/>
    <w:rsid w:val="00225AC2"/>
    <w:rsid w:val="00225F08"/>
    <w:rsid w:val="00226F3A"/>
    <w:rsid w:val="00226FD7"/>
    <w:rsid w:val="002272E2"/>
    <w:rsid w:val="00227E55"/>
    <w:rsid w:val="0023055D"/>
    <w:rsid w:val="00230856"/>
    <w:rsid w:val="00232AA0"/>
    <w:rsid w:val="002337CA"/>
    <w:rsid w:val="00234CDF"/>
    <w:rsid w:val="00236B91"/>
    <w:rsid w:val="00236BF6"/>
    <w:rsid w:val="00241069"/>
    <w:rsid w:val="002420FE"/>
    <w:rsid w:val="002424C0"/>
    <w:rsid w:val="00242617"/>
    <w:rsid w:val="00242CAA"/>
    <w:rsid w:val="0024503B"/>
    <w:rsid w:val="0024573D"/>
    <w:rsid w:val="00245D74"/>
    <w:rsid w:val="00246D03"/>
    <w:rsid w:val="00246DDF"/>
    <w:rsid w:val="002502FC"/>
    <w:rsid w:val="002519B3"/>
    <w:rsid w:val="00251A8E"/>
    <w:rsid w:val="00251BDA"/>
    <w:rsid w:val="0025282F"/>
    <w:rsid w:val="002542E8"/>
    <w:rsid w:val="00254432"/>
    <w:rsid w:val="00255B24"/>
    <w:rsid w:val="002570CD"/>
    <w:rsid w:val="002573CC"/>
    <w:rsid w:val="00260FAA"/>
    <w:rsid w:val="00261937"/>
    <w:rsid w:val="00262338"/>
    <w:rsid w:val="00263632"/>
    <w:rsid w:val="00263694"/>
    <w:rsid w:val="00263938"/>
    <w:rsid w:val="00264654"/>
    <w:rsid w:val="002646D7"/>
    <w:rsid w:val="00264990"/>
    <w:rsid w:val="00266325"/>
    <w:rsid w:val="002666BB"/>
    <w:rsid w:val="00266709"/>
    <w:rsid w:val="002671D7"/>
    <w:rsid w:val="002703D0"/>
    <w:rsid w:val="0027259C"/>
    <w:rsid w:val="00272E20"/>
    <w:rsid w:val="00273543"/>
    <w:rsid w:val="00274AE2"/>
    <w:rsid w:val="00274C82"/>
    <w:rsid w:val="00275D17"/>
    <w:rsid w:val="0027654D"/>
    <w:rsid w:val="00277BA9"/>
    <w:rsid w:val="00280EF1"/>
    <w:rsid w:val="00281025"/>
    <w:rsid w:val="002810DF"/>
    <w:rsid w:val="0028125A"/>
    <w:rsid w:val="002812AB"/>
    <w:rsid w:val="002816D8"/>
    <w:rsid w:val="00281F8F"/>
    <w:rsid w:val="00282A8C"/>
    <w:rsid w:val="00284298"/>
    <w:rsid w:val="00284AA5"/>
    <w:rsid w:val="0028537D"/>
    <w:rsid w:val="002854EE"/>
    <w:rsid w:val="0028565C"/>
    <w:rsid w:val="00286362"/>
    <w:rsid w:val="00286C95"/>
    <w:rsid w:val="002875DE"/>
    <w:rsid w:val="00287E07"/>
    <w:rsid w:val="00290960"/>
    <w:rsid w:val="00290EB3"/>
    <w:rsid w:val="00291F35"/>
    <w:rsid w:val="00292846"/>
    <w:rsid w:val="00292A90"/>
    <w:rsid w:val="00293816"/>
    <w:rsid w:val="00293D90"/>
    <w:rsid w:val="0029556A"/>
    <w:rsid w:val="002971D6"/>
    <w:rsid w:val="00297A0B"/>
    <w:rsid w:val="002A2F08"/>
    <w:rsid w:val="002A3641"/>
    <w:rsid w:val="002A3F22"/>
    <w:rsid w:val="002A3FC4"/>
    <w:rsid w:val="002A495F"/>
    <w:rsid w:val="002A4CE1"/>
    <w:rsid w:val="002A5721"/>
    <w:rsid w:val="002A706F"/>
    <w:rsid w:val="002A70EA"/>
    <w:rsid w:val="002A7363"/>
    <w:rsid w:val="002A7DCB"/>
    <w:rsid w:val="002A7F43"/>
    <w:rsid w:val="002B1C25"/>
    <w:rsid w:val="002B2097"/>
    <w:rsid w:val="002B365E"/>
    <w:rsid w:val="002B3AEB"/>
    <w:rsid w:val="002B3BFF"/>
    <w:rsid w:val="002B3E6C"/>
    <w:rsid w:val="002B489A"/>
    <w:rsid w:val="002B50F8"/>
    <w:rsid w:val="002B51FC"/>
    <w:rsid w:val="002B6341"/>
    <w:rsid w:val="002B6A1D"/>
    <w:rsid w:val="002B7B40"/>
    <w:rsid w:val="002B7EA2"/>
    <w:rsid w:val="002C031A"/>
    <w:rsid w:val="002C03E7"/>
    <w:rsid w:val="002C0526"/>
    <w:rsid w:val="002C27A8"/>
    <w:rsid w:val="002C28A9"/>
    <w:rsid w:val="002C2A7A"/>
    <w:rsid w:val="002C333E"/>
    <w:rsid w:val="002C36C8"/>
    <w:rsid w:val="002C419C"/>
    <w:rsid w:val="002C434A"/>
    <w:rsid w:val="002C48CF"/>
    <w:rsid w:val="002C51A0"/>
    <w:rsid w:val="002C54FC"/>
    <w:rsid w:val="002C57E0"/>
    <w:rsid w:val="002C730D"/>
    <w:rsid w:val="002C7971"/>
    <w:rsid w:val="002D0584"/>
    <w:rsid w:val="002D2E2A"/>
    <w:rsid w:val="002D4274"/>
    <w:rsid w:val="002D4F19"/>
    <w:rsid w:val="002D5295"/>
    <w:rsid w:val="002D52BF"/>
    <w:rsid w:val="002D6630"/>
    <w:rsid w:val="002D68FA"/>
    <w:rsid w:val="002D6E2C"/>
    <w:rsid w:val="002D7ECA"/>
    <w:rsid w:val="002E0141"/>
    <w:rsid w:val="002E0B5D"/>
    <w:rsid w:val="002E0B76"/>
    <w:rsid w:val="002E1495"/>
    <w:rsid w:val="002E2466"/>
    <w:rsid w:val="002E2900"/>
    <w:rsid w:val="002E31D8"/>
    <w:rsid w:val="002E3BD4"/>
    <w:rsid w:val="002E3C0D"/>
    <w:rsid w:val="002E40E3"/>
    <w:rsid w:val="002E43EC"/>
    <w:rsid w:val="002E4883"/>
    <w:rsid w:val="002E5A80"/>
    <w:rsid w:val="002E5B3C"/>
    <w:rsid w:val="002E6327"/>
    <w:rsid w:val="002E74E3"/>
    <w:rsid w:val="002E7A79"/>
    <w:rsid w:val="002F086C"/>
    <w:rsid w:val="002F1290"/>
    <w:rsid w:val="002F1D6E"/>
    <w:rsid w:val="002F1D9E"/>
    <w:rsid w:val="002F25D5"/>
    <w:rsid w:val="002F26F2"/>
    <w:rsid w:val="002F28EB"/>
    <w:rsid w:val="002F2C6E"/>
    <w:rsid w:val="002F2FE3"/>
    <w:rsid w:val="002F3C88"/>
    <w:rsid w:val="002F4067"/>
    <w:rsid w:val="002F47EB"/>
    <w:rsid w:val="002F4841"/>
    <w:rsid w:val="002F49A8"/>
    <w:rsid w:val="002F4D98"/>
    <w:rsid w:val="002F5A32"/>
    <w:rsid w:val="002F63E0"/>
    <w:rsid w:val="002F6DC8"/>
    <w:rsid w:val="002F721B"/>
    <w:rsid w:val="002F7339"/>
    <w:rsid w:val="002F7461"/>
    <w:rsid w:val="002F7D4C"/>
    <w:rsid w:val="00301CA7"/>
    <w:rsid w:val="003025E2"/>
    <w:rsid w:val="00303CB0"/>
    <w:rsid w:val="00303D1B"/>
    <w:rsid w:val="00303E3F"/>
    <w:rsid w:val="003048C9"/>
    <w:rsid w:val="00306125"/>
    <w:rsid w:val="00306D24"/>
    <w:rsid w:val="00307712"/>
    <w:rsid w:val="00312B56"/>
    <w:rsid w:val="0031404A"/>
    <w:rsid w:val="00314457"/>
    <w:rsid w:val="00314B7C"/>
    <w:rsid w:val="00314E49"/>
    <w:rsid w:val="00315445"/>
    <w:rsid w:val="0031549F"/>
    <w:rsid w:val="003161A5"/>
    <w:rsid w:val="00316729"/>
    <w:rsid w:val="00317183"/>
    <w:rsid w:val="003204AE"/>
    <w:rsid w:val="003208EF"/>
    <w:rsid w:val="00320BB2"/>
    <w:rsid w:val="00321088"/>
    <w:rsid w:val="00322402"/>
    <w:rsid w:val="00323D35"/>
    <w:rsid w:val="00324846"/>
    <w:rsid w:val="00324ABD"/>
    <w:rsid w:val="00324D9B"/>
    <w:rsid w:val="00324F3B"/>
    <w:rsid w:val="003272A6"/>
    <w:rsid w:val="003273CB"/>
    <w:rsid w:val="00330653"/>
    <w:rsid w:val="0033125E"/>
    <w:rsid w:val="00332ED2"/>
    <w:rsid w:val="0033325E"/>
    <w:rsid w:val="0033543F"/>
    <w:rsid w:val="00335C99"/>
    <w:rsid w:val="00335D4F"/>
    <w:rsid w:val="00336769"/>
    <w:rsid w:val="00336913"/>
    <w:rsid w:val="0033718C"/>
    <w:rsid w:val="00337407"/>
    <w:rsid w:val="00337BB8"/>
    <w:rsid w:val="00340E02"/>
    <w:rsid w:val="00341E05"/>
    <w:rsid w:val="00341F33"/>
    <w:rsid w:val="00342481"/>
    <w:rsid w:val="00342CF0"/>
    <w:rsid w:val="00342E94"/>
    <w:rsid w:val="00343E6E"/>
    <w:rsid w:val="00343E9A"/>
    <w:rsid w:val="003450C8"/>
    <w:rsid w:val="00345568"/>
    <w:rsid w:val="00345BA7"/>
    <w:rsid w:val="003462C6"/>
    <w:rsid w:val="00346D1E"/>
    <w:rsid w:val="0034782B"/>
    <w:rsid w:val="00350466"/>
    <w:rsid w:val="00351D16"/>
    <w:rsid w:val="00351E5C"/>
    <w:rsid w:val="00351F5A"/>
    <w:rsid w:val="00352CFF"/>
    <w:rsid w:val="003538F7"/>
    <w:rsid w:val="00354399"/>
    <w:rsid w:val="0035580F"/>
    <w:rsid w:val="00357CB4"/>
    <w:rsid w:val="003604EE"/>
    <w:rsid w:val="00361EE8"/>
    <w:rsid w:val="0036286B"/>
    <w:rsid w:val="00363371"/>
    <w:rsid w:val="00363EED"/>
    <w:rsid w:val="0036422D"/>
    <w:rsid w:val="00364989"/>
    <w:rsid w:val="00365858"/>
    <w:rsid w:val="003664C0"/>
    <w:rsid w:val="00366769"/>
    <w:rsid w:val="00366D52"/>
    <w:rsid w:val="00367A28"/>
    <w:rsid w:val="00367CA1"/>
    <w:rsid w:val="00367E04"/>
    <w:rsid w:val="00370056"/>
    <w:rsid w:val="00371D53"/>
    <w:rsid w:val="00373A40"/>
    <w:rsid w:val="00373C6F"/>
    <w:rsid w:val="00374CD7"/>
    <w:rsid w:val="00374F8E"/>
    <w:rsid w:val="003761F2"/>
    <w:rsid w:val="00376A05"/>
    <w:rsid w:val="003774FE"/>
    <w:rsid w:val="003779E4"/>
    <w:rsid w:val="00383300"/>
    <w:rsid w:val="003838C8"/>
    <w:rsid w:val="00385840"/>
    <w:rsid w:val="003906DF"/>
    <w:rsid w:val="00390867"/>
    <w:rsid w:val="00390E30"/>
    <w:rsid w:val="003915D7"/>
    <w:rsid w:val="00391778"/>
    <w:rsid w:val="00392823"/>
    <w:rsid w:val="003936F6"/>
    <w:rsid w:val="003938AC"/>
    <w:rsid w:val="00393ABE"/>
    <w:rsid w:val="0039458D"/>
    <w:rsid w:val="00394D61"/>
    <w:rsid w:val="00395201"/>
    <w:rsid w:val="00397380"/>
    <w:rsid w:val="003A022D"/>
    <w:rsid w:val="003A05FC"/>
    <w:rsid w:val="003A1059"/>
    <w:rsid w:val="003A19D1"/>
    <w:rsid w:val="003A1F5A"/>
    <w:rsid w:val="003A20C4"/>
    <w:rsid w:val="003A2ECE"/>
    <w:rsid w:val="003A4252"/>
    <w:rsid w:val="003A539A"/>
    <w:rsid w:val="003A5B31"/>
    <w:rsid w:val="003A62A4"/>
    <w:rsid w:val="003A6B6B"/>
    <w:rsid w:val="003A6C37"/>
    <w:rsid w:val="003A6C92"/>
    <w:rsid w:val="003A7476"/>
    <w:rsid w:val="003A7686"/>
    <w:rsid w:val="003A79FA"/>
    <w:rsid w:val="003A7D86"/>
    <w:rsid w:val="003B0AA1"/>
    <w:rsid w:val="003B243D"/>
    <w:rsid w:val="003B2D96"/>
    <w:rsid w:val="003B304F"/>
    <w:rsid w:val="003B4E72"/>
    <w:rsid w:val="003B5589"/>
    <w:rsid w:val="003B5D18"/>
    <w:rsid w:val="003B75E6"/>
    <w:rsid w:val="003B795D"/>
    <w:rsid w:val="003B7EE0"/>
    <w:rsid w:val="003C08E2"/>
    <w:rsid w:val="003C1C5B"/>
    <w:rsid w:val="003C23AB"/>
    <w:rsid w:val="003C26A6"/>
    <w:rsid w:val="003C26C1"/>
    <w:rsid w:val="003C3580"/>
    <w:rsid w:val="003C4B17"/>
    <w:rsid w:val="003C5C11"/>
    <w:rsid w:val="003C6135"/>
    <w:rsid w:val="003C6A5A"/>
    <w:rsid w:val="003C6AAD"/>
    <w:rsid w:val="003C6D81"/>
    <w:rsid w:val="003C76E4"/>
    <w:rsid w:val="003C775E"/>
    <w:rsid w:val="003D0AA1"/>
    <w:rsid w:val="003D1D4D"/>
    <w:rsid w:val="003D2D68"/>
    <w:rsid w:val="003D3682"/>
    <w:rsid w:val="003D37DD"/>
    <w:rsid w:val="003D3CE3"/>
    <w:rsid w:val="003D4040"/>
    <w:rsid w:val="003D45DF"/>
    <w:rsid w:val="003D47C6"/>
    <w:rsid w:val="003D5DCC"/>
    <w:rsid w:val="003D7AA3"/>
    <w:rsid w:val="003D7E38"/>
    <w:rsid w:val="003D7EAC"/>
    <w:rsid w:val="003E11D3"/>
    <w:rsid w:val="003E11DB"/>
    <w:rsid w:val="003E1AFA"/>
    <w:rsid w:val="003E2D3D"/>
    <w:rsid w:val="003E375F"/>
    <w:rsid w:val="003E379A"/>
    <w:rsid w:val="003E4257"/>
    <w:rsid w:val="003E4919"/>
    <w:rsid w:val="003E52B0"/>
    <w:rsid w:val="003E5307"/>
    <w:rsid w:val="003E64DC"/>
    <w:rsid w:val="003E6C95"/>
    <w:rsid w:val="003E6CA1"/>
    <w:rsid w:val="003E7A43"/>
    <w:rsid w:val="003F0B58"/>
    <w:rsid w:val="003F0D40"/>
    <w:rsid w:val="003F1062"/>
    <w:rsid w:val="003F1588"/>
    <w:rsid w:val="003F2236"/>
    <w:rsid w:val="003F27B7"/>
    <w:rsid w:val="003F3FEC"/>
    <w:rsid w:val="003F4051"/>
    <w:rsid w:val="003F4700"/>
    <w:rsid w:val="003F4DFC"/>
    <w:rsid w:val="003F5812"/>
    <w:rsid w:val="003F5878"/>
    <w:rsid w:val="003F5BF4"/>
    <w:rsid w:val="003F5DBC"/>
    <w:rsid w:val="003F61FC"/>
    <w:rsid w:val="003F625A"/>
    <w:rsid w:val="003F6AA4"/>
    <w:rsid w:val="003F6EA1"/>
    <w:rsid w:val="003F6F4D"/>
    <w:rsid w:val="00400037"/>
    <w:rsid w:val="00400E4A"/>
    <w:rsid w:val="00401ADC"/>
    <w:rsid w:val="004028E7"/>
    <w:rsid w:val="00402E9A"/>
    <w:rsid w:val="00403429"/>
    <w:rsid w:val="00403ED4"/>
    <w:rsid w:val="00403FA8"/>
    <w:rsid w:val="00404040"/>
    <w:rsid w:val="00404213"/>
    <w:rsid w:val="004048AC"/>
    <w:rsid w:val="00404B8E"/>
    <w:rsid w:val="004068C2"/>
    <w:rsid w:val="00406E61"/>
    <w:rsid w:val="00406FBD"/>
    <w:rsid w:val="00407DA2"/>
    <w:rsid w:val="00407DD6"/>
    <w:rsid w:val="0041172E"/>
    <w:rsid w:val="00412559"/>
    <w:rsid w:val="004145F0"/>
    <w:rsid w:val="00415A5B"/>
    <w:rsid w:val="00415E7F"/>
    <w:rsid w:val="00417073"/>
    <w:rsid w:val="0041787C"/>
    <w:rsid w:val="00420288"/>
    <w:rsid w:val="004213A5"/>
    <w:rsid w:val="00421C78"/>
    <w:rsid w:val="004224CE"/>
    <w:rsid w:val="004230A4"/>
    <w:rsid w:val="00423D5E"/>
    <w:rsid w:val="00424269"/>
    <w:rsid w:val="00424A25"/>
    <w:rsid w:val="00424A78"/>
    <w:rsid w:val="00424F81"/>
    <w:rsid w:val="004254DB"/>
    <w:rsid w:val="00425AC4"/>
    <w:rsid w:val="00425EC9"/>
    <w:rsid w:val="00427EEA"/>
    <w:rsid w:val="00431836"/>
    <w:rsid w:val="004321E6"/>
    <w:rsid w:val="0043278E"/>
    <w:rsid w:val="004332A4"/>
    <w:rsid w:val="00434483"/>
    <w:rsid w:val="0043450B"/>
    <w:rsid w:val="00434CED"/>
    <w:rsid w:val="004360AC"/>
    <w:rsid w:val="004366C4"/>
    <w:rsid w:val="00436B83"/>
    <w:rsid w:val="00437437"/>
    <w:rsid w:val="00441061"/>
    <w:rsid w:val="004410E2"/>
    <w:rsid w:val="00441EC9"/>
    <w:rsid w:val="0044305E"/>
    <w:rsid w:val="00443F1A"/>
    <w:rsid w:val="00445465"/>
    <w:rsid w:val="0044560C"/>
    <w:rsid w:val="0044631D"/>
    <w:rsid w:val="00447ED2"/>
    <w:rsid w:val="0045007A"/>
    <w:rsid w:val="004501C9"/>
    <w:rsid w:val="00450AC9"/>
    <w:rsid w:val="00450C70"/>
    <w:rsid w:val="00452439"/>
    <w:rsid w:val="00452B5F"/>
    <w:rsid w:val="00453012"/>
    <w:rsid w:val="00453344"/>
    <w:rsid w:val="00454E76"/>
    <w:rsid w:val="00457080"/>
    <w:rsid w:val="00460187"/>
    <w:rsid w:val="00460891"/>
    <w:rsid w:val="004615B8"/>
    <w:rsid w:val="00464FB2"/>
    <w:rsid w:val="004662A8"/>
    <w:rsid w:val="004667E8"/>
    <w:rsid w:val="00466CDC"/>
    <w:rsid w:val="0046745E"/>
    <w:rsid w:val="004725ED"/>
    <w:rsid w:val="00473282"/>
    <w:rsid w:val="004736BE"/>
    <w:rsid w:val="004743FC"/>
    <w:rsid w:val="004748C0"/>
    <w:rsid w:val="0047556D"/>
    <w:rsid w:val="00475789"/>
    <w:rsid w:val="00476170"/>
    <w:rsid w:val="004801D4"/>
    <w:rsid w:val="00480284"/>
    <w:rsid w:val="004820B0"/>
    <w:rsid w:val="00482117"/>
    <w:rsid w:val="00482E2F"/>
    <w:rsid w:val="00484BE0"/>
    <w:rsid w:val="004859B4"/>
    <w:rsid w:val="00485CED"/>
    <w:rsid w:val="00486ACD"/>
    <w:rsid w:val="00490756"/>
    <w:rsid w:val="00490A0C"/>
    <w:rsid w:val="00490B8D"/>
    <w:rsid w:val="004920B2"/>
    <w:rsid w:val="004922CB"/>
    <w:rsid w:val="0049255A"/>
    <w:rsid w:val="00492C65"/>
    <w:rsid w:val="0049403F"/>
    <w:rsid w:val="00494323"/>
    <w:rsid w:val="00494349"/>
    <w:rsid w:val="00494485"/>
    <w:rsid w:val="004966D0"/>
    <w:rsid w:val="0049682B"/>
    <w:rsid w:val="0049762B"/>
    <w:rsid w:val="00497734"/>
    <w:rsid w:val="00497D0C"/>
    <w:rsid w:val="004A0686"/>
    <w:rsid w:val="004A0E9E"/>
    <w:rsid w:val="004A0F27"/>
    <w:rsid w:val="004A0F37"/>
    <w:rsid w:val="004A0F68"/>
    <w:rsid w:val="004A1186"/>
    <w:rsid w:val="004A1978"/>
    <w:rsid w:val="004A3608"/>
    <w:rsid w:val="004A4FBD"/>
    <w:rsid w:val="004A76FF"/>
    <w:rsid w:val="004A7810"/>
    <w:rsid w:val="004A7E93"/>
    <w:rsid w:val="004B021E"/>
    <w:rsid w:val="004B132A"/>
    <w:rsid w:val="004B38E2"/>
    <w:rsid w:val="004B3B31"/>
    <w:rsid w:val="004B3CFB"/>
    <w:rsid w:val="004B425A"/>
    <w:rsid w:val="004B5D6B"/>
    <w:rsid w:val="004B76F8"/>
    <w:rsid w:val="004C1FA6"/>
    <w:rsid w:val="004C2869"/>
    <w:rsid w:val="004C560A"/>
    <w:rsid w:val="004C56A6"/>
    <w:rsid w:val="004C57D8"/>
    <w:rsid w:val="004C5CFD"/>
    <w:rsid w:val="004C6E21"/>
    <w:rsid w:val="004D009E"/>
    <w:rsid w:val="004D082A"/>
    <w:rsid w:val="004D12C0"/>
    <w:rsid w:val="004D1733"/>
    <w:rsid w:val="004D18EA"/>
    <w:rsid w:val="004D2B29"/>
    <w:rsid w:val="004D3713"/>
    <w:rsid w:val="004D5AF0"/>
    <w:rsid w:val="004D6254"/>
    <w:rsid w:val="004D6630"/>
    <w:rsid w:val="004D67D4"/>
    <w:rsid w:val="004D686E"/>
    <w:rsid w:val="004D68DB"/>
    <w:rsid w:val="004D70FD"/>
    <w:rsid w:val="004D7790"/>
    <w:rsid w:val="004D7E99"/>
    <w:rsid w:val="004E00CE"/>
    <w:rsid w:val="004E064B"/>
    <w:rsid w:val="004E2BDB"/>
    <w:rsid w:val="004E307B"/>
    <w:rsid w:val="004E5E9A"/>
    <w:rsid w:val="004E67AA"/>
    <w:rsid w:val="004E6D4D"/>
    <w:rsid w:val="004F0966"/>
    <w:rsid w:val="004F2A84"/>
    <w:rsid w:val="004F50AF"/>
    <w:rsid w:val="004F681D"/>
    <w:rsid w:val="004F6827"/>
    <w:rsid w:val="004F6E14"/>
    <w:rsid w:val="0050093E"/>
    <w:rsid w:val="00500BC9"/>
    <w:rsid w:val="0050228C"/>
    <w:rsid w:val="00502857"/>
    <w:rsid w:val="0050322A"/>
    <w:rsid w:val="005034BE"/>
    <w:rsid w:val="005044A9"/>
    <w:rsid w:val="00504F68"/>
    <w:rsid w:val="0050508D"/>
    <w:rsid w:val="005054DC"/>
    <w:rsid w:val="00505994"/>
    <w:rsid w:val="00505FD4"/>
    <w:rsid w:val="005062A9"/>
    <w:rsid w:val="005062F0"/>
    <w:rsid w:val="00506E25"/>
    <w:rsid w:val="00507A41"/>
    <w:rsid w:val="00507DD4"/>
    <w:rsid w:val="00510300"/>
    <w:rsid w:val="0051132C"/>
    <w:rsid w:val="005119D0"/>
    <w:rsid w:val="005120F6"/>
    <w:rsid w:val="00513483"/>
    <w:rsid w:val="00514A55"/>
    <w:rsid w:val="00514EF5"/>
    <w:rsid w:val="0051782D"/>
    <w:rsid w:val="0052087E"/>
    <w:rsid w:val="005212C0"/>
    <w:rsid w:val="00522DE2"/>
    <w:rsid w:val="0052315E"/>
    <w:rsid w:val="00523B73"/>
    <w:rsid w:val="00525479"/>
    <w:rsid w:val="00526BAE"/>
    <w:rsid w:val="00527002"/>
    <w:rsid w:val="00530ED3"/>
    <w:rsid w:val="00532A38"/>
    <w:rsid w:val="00533D2D"/>
    <w:rsid w:val="0053438E"/>
    <w:rsid w:val="005343E5"/>
    <w:rsid w:val="005346B7"/>
    <w:rsid w:val="005355EE"/>
    <w:rsid w:val="00535B16"/>
    <w:rsid w:val="00535D76"/>
    <w:rsid w:val="005363CB"/>
    <w:rsid w:val="005366D0"/>
    <w:rsid w:val="005373C7"/>
    <w:rsid w:val="00537E27"/>
    <w:rsid w:val="00540B4D"/>
    <w:rsid w:val="00540D73"/>
    <w:rsid w:val="00540FFA"/>
    <w:rsid w:val="00542930"/>
    <w:rsid w:val="00543177"/>
    <w:rsid w:val="005435B3"/>
    <w:rsid w:val="005439A0"/>
    <w:rsid w:val="005449B0"/>
    <w:rsid w:val="00545568"/>
    <w:rsid w:val="00550849"/>
    <w:rsid w:val="00550866"/>
    <w:rsid w:val="005537A2"/>
    <w:rsid w:val="00554BF3"/>
    <w:rsid w:val="0055591E"/>
    <w:rsid w:val="00555F9D"/>
    <w:rsid w:val="0055655F"/>
    <w:rsid w:val="0055657D"/>
    <w:rsid w:val="005565FE"/>
    <w:rsid w:val="005579B9"/>
    <w:rsid w:val="0056052B"/>
    <w:rsid w:val="00560D0D"/>
    <w:rsid w:val="005623DA"/>
    <w:rsid w:val="005632F1"/>
    <w:rsid w:val="005642C7"/>
    <w:rsid w:val="005644AD"/>
    <w:rsid w:val="00564600"/>
    <w:rsid w:val="00564AC1"/>
    <w:rsid w:val="00565FB1"/>
    <w:rsid w:val="005662FB"/>
    <w:rsid w:val="00567781"/>
    <w:rsid w:val="00567B75"/>
    <w:rsid w:val="00567D13"/>
    <w:rsid w:val="00567ECC"/>
    <w:rsid w:val="0057019C"/>
    <w:rsid w:val="005713B1"/>
    <w:rsid w:val="0057152D"/>
    <w:rsid w:val="00571F4B"/>
    <w:rsid w:val="00572123"/>
    <w:rsid w:val="00573209"/>
    <w:rsid w:val="0057363E"/>
    <w:rsid w:val="005739C6"/>
    <w:rsid w:val="0057624B"/>
    <w:rsid w:val="0057644D"/>
    <w:rsid w:val="0057649A"/>
    <w:rsid w:val="00580B89"/>
    <w:rsid w:val="00583090"/>
    <w:rsid w:val="005833F4"/>
    <w:rsid w:val="005835F4"/>
    <w:rsid w:val="00583A64"/>
    <w:rsid w:val="00583EFE"/>
    <w:rsid w:val="00584076"/>
    <w:rsid w:val="005841A3"/>
    <w:rsid w:val="005858E1"/>
    <w:rsid w:val="00586BE2"/>
    <w:rsid w:val="00586D9A"/>
    <w:rsid w:val="00587215"/>
    <w:rsid w:val="00587417"/>
    <w:rsid w:val="00590295"/>
    <w:rsid w:val="00590EAE"/>
    <w:rsid w:val="0059112A"/>
    <w:rsid w:val="0059116B"/>
    <w:rsid w:val="00591B65"/>
    <w:rsid w:val="00592A14"/>
    <w:rsid w:val="00593216"/>
    <w:rsid w:val="0059437F"/>
    <w:rsid w:val="00594BC3"/>
    <w:rsid w:val="00595C77"/>
    <w:rsid w:val="00595CC2"/>
    <w:rsid w:val="00596CA7"/>
    <w:rsid w:val="00596DC8"/>
    <w:rsid w:val="00596E16"/>
    <w:rsid w:val="00597A78"/>
    <w:rsid w:val="00597DC7"/>
    <w:rsid w:val="005A16A3"/>
    <w:rsid w:val="005A1C48"/>
    <w:rsid w:val="005A253A"/>
    <w:rsid w:val="005A2AD8"/>
    <w:rsid w:val="005A3152"/>
    <w:rsid w:val="005A40AF"/>
    <w:rsid w:val="005A553C"/>
    <w:rsid w:val="005A64BF"/>
    <w:rsid w:val="005A6952"/>
    <w:rsid w:val="005A6A4B"/>
    <w:rsid w:val="005B0565"/>
    <w:rsid w:val="005B31B4"/>
    <w:rsid w:val="005B3C7D"/>
    <w:rsid w:val="005B4328"/>
    <w:rsid w:val="005B4421"/>
    <w:rsid w:val="005B4C40"/>
    <w:rsid w:val="005B513F"/>
    <w:rsid w:val="005B665D"/>
    <w:rsid w:val="005B7483"/>
    <w:rsid w:val="005B7929"/>
    <w:rsid w:val="005C0643"/>
    <w:rsid w:val="005C0B6E"/>
    <w:rsid w:val="005C11EB"/>
    <w:rsid w:val="005C23AF"/>
    <w:rsid w:val="005C25D1"/>
    <w:rsid w:val="005C28A3"/>
    <w:rsid w:val="005C35A9"/>
    <w:rsid w:val="005C464B"/>
    <w:rsid w:val="005C4E5F"/>
    <w:rsid w:val="005C5735"/>
    <w:rsid w:val="005C64B3"/>
    <w:rsid w:val="005C74A0"/>
    <w:rsid w:val="005C7C38"/>
    <w:rsid w:val="005D052C"/>
    <w:rsid w:val="005D16FE"/>
    <w:rsid w:val="005D4084"/>
    <w:rsid w:val="005D411C"/>
    <w:rsid w:val="005D4777"/>
    <w:rsid w:val="005D4C2B"/>
    <w:rsid w:val="005D5784"/>
    <w:rsid w:val="005E22CD"/>
    <w:rsid w:val="005E2BC5"/>
    <w:rsid w:val="005E38D7"/>
    <w:rsid w:val="005E5561"/>
    <w:rsid w:val="005E687A"/>
    <w:rsid w:val="005E6B93"/>
    <w:rsid w:val="005E6CFD"/>
    <w:rsid w:val="005E7053"/>
    <w:rsid w:val="005E762D"/>
    <w:rsid w:val="005E774D"/>
    <w:rsid w:val="005E7953"/>
    <w:rsid w:val="005E7E82"/>
    <w:rsid w:val="005F07B7"/>
    <w:rsid w:val="005F0ED6"/>
    <w:rsid w:val="005F1876"/>
    <w:rsid w:val="005F20F7"/>
    <w:rsid w:val="005F2C42"/>
    <w:rsid w:val="005F48C9"/>
    <w:rsid w:val="005F4A99"/>
    <w:rsid w:val="005F61C5"/>
    <w:rsid w:val="005F68A8"/>
    <w:rsid w:val="005F6BAB"/>
    <w:rsid w:val="005F6C28"/>
    <w:rsid w:val="005F7A2E"/>
    <w:rsid w:val="005F7AB6"/>
    <w:rsid w:val="005F7E3C"/>
    <w:rsid w:val="00600FA8"/>
    <w:rsid w:val="006020BF"/>
    <w:rsid w:val="0060603D"/>
    <w:rsid w:val="00606127"/>
    <w:rsid w:val="006063DA"/>
    <w:rsid w:val="00606CD0"/>
    <w:rsid w:val="00606CE3"/>
    <w:rsid w:val="006115C0"/>
    <w:rsid w:val="0061190D"/>
    <w:rsid w:val="00611DD3"/>
    <w:rsid w:val="00611EF0"/>
    <w:rsid w:val="00612219"/>
    <w:rsid w:val="00612E04"/>
    <w:rsid w:val="00613976"/>
    <w:rsid w:val="006157E4"/>
    <w:rsid w:val="00615CD2"/>
    <w:rsid w:val="006173A4"/>
    <w:rsid w:val="00617B0C"/>
    <w:rsid w:val="00617C44"/>
    <w:rsid w:val="00620086"/>
    <w:rsid w:val="00622074"/>
    <w:rsid w:val="00622CE4"/>
    <w:rsid w:val="006234A7"/>
    <w:rsid w:val="00623F8E"/>
    <w:rsid w:val="006245DF"/>
    <w:rsid w:val="00625917"/>
    <w:rsid w:val="0062789F"/>
    <w:rsid w:val="006301BE"/>
    <w:rsid w:val="0063096E"/>
    <w:rsid w:val="00631125"/>
    <w:rsid w:val="00632DB2"/>
    <w:rsid w:val="00633349"/>
    <w:rsid w:val="00633AF7"/>
    <w:rsid w:val="00633D61"/>
    <w:rsid w:val="0063402B"/>
    <w:rsid w:val="0063631E"/>
    <w:rsid w:val="00636570"/>
    <w:rsid w:val="00636CE7"/>
    <w:rsid w:val="00637859"/>
    <w:rsid w:val="00637901"/>
    <w:rsid w:val="00637E1B"/>
    <w:rsid w:val="00637EF8"/>
    <w:rsid w:val="006402DF"/>
    <w:rsid w:val="00641242"/>
    <w:rsid w:val="006415FC"/>
    <w:rsid w:val="0064164B"/>
    <w:rsid w:val="00642A59"/>
    <w:rsid w:val="0064416A"/>
    <w:rsid w:val="00644468"/>
    <w:rsid w:val="00644819"/>
    <w:rsid w:val="0064574C"/>
    <w:rsid w:val="00645F5E"/>
    <w:rsid w:val="00647B1E"/>
    <w:rsid w:val="00647C55"/>
    <w:rsid w:val="0065008B"/>
    <w:rsid w:val="00650A26"/>
    <w:rsid w:val="0065264B"/>
    <w:rsid w:val="00653721"/>
    <w:rsid w:val="00653A3B"/>
    <w:rsid w:val="00653FD9"/>
    <w:rsid w:val="006543A2"/>
    <w:rsid w:val="00654595"/>
    <w:rsid w:val="00654D42"/>
    <w:rsid w:val="006553FC"/>
    <w:rsid w:val="00656328"/>
    <w:rsid w:val="00656704"/>
    <w:rsid w:val="006569EA"/>
    <w:rsid w:val="00656D38"/>
    <w:rsid w:val="00657AF9"/>
    <w:rsid w:val="00660279"/>
    <w:rsid w:val="00660A94"/>
    <w:rsid w:val="006622B9"/>
    <w:rsid w:val="00662B93"/>
    <w:rsid w:val="00662E1E"/>
    <w:rsid w:val="0066371E"/>
    <w:rsid w:val="0066455B"/>
    <w:rsid w:val="0066542D"/>
    <w:rsid w:val="00670BC4"/>
    <w:rsid w:val="006718ED"/>
    <w:rsid w:val="00671939"/>
    <w:rsid w:val="006724AD"/>
    <w:rsid w:val="00672BAB"/>
    <w:rsid w:val="0067314A"/>
    <w:rsid w:val="00673404"/>
    <w:rsid w:val="00673D1E"/>
    <w:rsid w:val="006752A6"/>
    <w:rsid w:val="0067557E"/>
    <w:rsid w:val="00675E9D"/>
    <w:rsid w:val="00676D3E"/>
    <w:rsid w:val="006779CF"/>
    <w:rsid w:val="00677A8F"/>
    <w:rsid w:val="00677D63"/>
    <w:rsid w:val="00677EF7"/>
    <w:rsid w:val="00677F8A"/>
    <w:rsid w:val="006821E3"/>
    <w:rsid w:val="0068261F"/>
    <w:rsid w:val="00683907"/>
    <w:rsid w:val="00683AD6"/>
    <w:rsid w:val="006841E1"/>
    <w:rsid w:val="006842AE"/>
    <w:rsid w:val="006862F1"/>
    <w:rsid w:val="006875BA"/>
    <w:rsid w:val="0069097D"/>
    <w:rsid w:val="0069107C"/>
    <w:rsid w:val="006929F2"/>
    <w:rsid w:val="00693FEA"/>
    <w:rsid w:val="00694C68"/>
    <w:rsid w:val="0069686C"/>
    <w:rsid w:val="00697171"/>
    <w:rsid w:val="00697F66"/>
    <w:rsid w:val="006A1EF9"/>
    <w:rsid w:val="006A31D0"/>
    <w:rsid w:val="006A423E"/>
    <w:rsid w:val="006A5164"/>
    <w:rsid w:val="006A51EA"/>
    <w:rsid w:val="006A5773"/>
    <w:rsid w:val="006A5804"/>
    <w:rsid w:val="006A58F0"/>
    <w:rsid w:val="006A606A"/>
    <w:rsid w:val="006A6169"/>
    <w:rsid w:val="006A6262"/>
    <w:rsid w:val="006A64DB"/>
    <w:rsid w:val="006A68D4"/>
    <w:rsid w:val="006B0372"/>
    <w:rsid w:val="006B06C9"/>
    <w:rsid w:val="006B0764"/>
    <w:rsid w:val="006B081C"/>
    <w:rsid w:val="006B192E"/>
    <w:rsid w:val="006B445A"/>
    <w:rsid w:val="006B4467"/>
    <w:rsid w:val="006B6C46"/>
    <w:rsid w:val="006B6E78"/>
    <w:rsid w:val="006B768B"/>
    <w:rsid w:val="006B7970"/>
    <w:rsid w:val="006C0039"/>
    <w:rsid w:val="006C0D2D"/>
    <w:rsid w:val="006C1927"/>
    <w:rsid w:val="006C222C"/>
    <w:rsid w:val="006C2585"/>
    <w:rsid w:val="006C2EAE"/>
    <w:rsid w:val="006C4008"/>
    <w:rsid w:val="006C4E2C"/>
    <w:rsid w:val="006C5931"/>
    <w:rsid w:val="006C6F86"/>
    <w:rsid w:val="006C73EF"/>
    <w:rsid w:val="006D092C"/>
    <w:rsid w:val="006D1723"/>
    <w:rsid w:val="006D1D64"/>
    <w:rsid w:val="006D4FB1"/>
    <w:rsid w:val="006D5135"/>
    <w:rsid w:val="006D5D3F"/>
    <w:rsid w:val="006D60ED"/>
    <w:rsid w:val="006E00BE"/>
    <w:rsid w:val="006E0718"/>
    <w:rsid w:val="006E1166"/>
    <w:rsid w:val="006E2371"/>
    <w:rsid w:val="006E24D9"/>
    <w:rsid w:val="006E25BA"/>
    <w:rsid w:val="006E3180"/>
    <w:rsid w:val="006E4120"/>
    <w:rsid w:val="006E45FF"/>
    <w:rsid w:val="006E470D"/>
    <w:rsid w:val="006E473F"/>
    <w:rsid w:val="006E4FCC"/>
    <w:rsid w:val="006E596E"/>
    <w:rsid w:val="006E60FE"/>
    <w:rsid w:val="006E65E0"/>
    <w:rsid w:val="006F033F"/>
    <w:rsid w:val="006F107C"/>
    <w:rsid w:val="006F24D8"/>
    <w:rsid w:val="006F33B8"/>
    <w:rsid w:val="006F4910"/>
    <w:rsid w:val="006F4C9C"/>
    <w:rsid w:val="006F4EC5"/>
    <w:rsid w:val="006F640F"/>
    <w:rsid w:val="006F7110"/>
    <w:rsid w:val="006F7433"/>
    <w:rsid w:val="006F762A"/>
    <w:rsid w:val="0070102E"/>
    <w:rsid w:val="00701762"/>
    <w:rsid w:val="00701B6B"/>
    <w:rsid w:val="00701C02"/>
    <w:rsid w:val="007023FC"/>
    <w:rsid w:val="007026CB"/>
    <w:rsid w:val="00702D07"/>
    <w:rsid w:val="00703641"/>
    <w:rsid w:val="0070384F"/>
    <w:rsid w:val="00703A9E"/>
    <w:rsid w:val="00703D6D"/>
    <w:rsid w:val="00704095"/>
    <w:rsid w:val="00704152"/>
    <w:rsid w:val="00704FB5"/>
    <w:rsid w:val="007056FA"/>
    <w:rsid w:val="00705867"/>
    <w:rsid w:val="0070594A"/>
    <w:rsid w:val="00706B71"/>
    <w:rsid w:val="0071022A"/>
    <w:rsid w:val="0071277A"/>
    <w:rsid w:val="00712EE5"/>
    <w:rsid w:val="00713493"/>
    <w:rsid w:val="00713494"/>
    <w:rsid w:val="00713EA7"/>
    <w:rsid w:val="00714031"/>
    <w:rsid w:val="0071466E"/>
    <w:rsid w:val="00714A6C"/>
    <w:rsid w:val="00714CD3"/>
    <w:rsid w:val="0071582C"/>
    <w:rsid w:val="00716174"/>
    <w:rsid w:val="0071661D"/>
    <w:rsid w:val="00716C8F"/>
    <w:rsid w:val="007203D8"/>
    <w:rsid w:val="007206A8"/>
    <w:rsid w:val="0072116D"/>
    <w:rsid w:val="0072226F"/>
    <w:rsid w:val="00725B78"/>
    <w:rsid w:val="00727082"/>
    <w:rsid w:val="007300AE"/>
    <w:rsid w:val="0073038E"/>
    <w:rsid w:val="0073233C"/>
    <w:rsid w:val="00732D0C"/>
    <w:rsid w:val="00733EAD"/>
    <w:rsid w:val="00734F54"/>
    <w:rsid w:val="00735F17"/>
    <w:rsid w:val="007366E7"/>
    <w:rsid w:val="00736D93"/>
    <w:rsid w:val="00737C04"/>
    <w:rsid w:val="00737F64"/>
    <w:rsid w:val="007416E3"/>
    <w:rsid w:val="00741CE1"/>
    <w:rsid w:val="007422C9"/>
    <w:rsid w:val="0074276D"/>
    <w:rsid w:val="00744110"/>
    <w:rsid w:val="00744595"/>
    <w:rsid w:val="00744EA9"/>
    <w:rsid w:val="0074598C"/>
    <w:rsid w:val="007466D0"/>
    <w:rsid w:val="0074695A"/>
    <w:rsid w:val="00747A52"/>
    <w:rsid w:val="00750C37"/>
    <w:rsid w:val="00750F1E"/>
    <w:rsid w:val="0075173C"/>
    <w:rsid w:val="00751C12"/>
    <w:rsid w:val="00752691"/>
    <w:rsid w:val="007528F2"/>
    <w:rsid w:val="00756138"/>
    <w:rsid w:val="00756DA7"/>
    <w:rsid w:val="007575C4"/>
    <w:rsid w:val="00757A11"/>
    <w:rsid w:val="00757D63"/>
    <w:rsid w:val="0076088D"/>
    <w:rsid w:val="00761605"/>
    <w:rsid w:val="0076176A"/>
    <w:rsid w:val="007620FF"/>
    <w:rsid w:val="00762A1B"/>
    <w:rsid w:val="00762D6D"/>
    <w:rsid w:val="00763700"/>
    <w:rsid w:val="00763979"/>
    <w:rsid w:val="0076427C"/>
    <w:rsid w:val="0076449A"/>
    <w:rsid w:val="00765217"/>
    <w:rsid w:val="007659AA"/>
    <w:rsid w:val="00765ED1"/>
    <w:rsid w:val="00766334"/>
    <w:rsid w:val="00767AB8"/>
    <w:rsid w:val="0077266C"/>
    <w:rsid w:val="00772802"/>
    <w:rsid w:val="00772C5A"/>
    <w:rsid w:val="00773C25"/>
    <w:rsid w:val="00775066"/>
    <w:rsid w:val="00776406"/>
    <w:rsid w:val="0078005A"/>
    <w:rsid w:val="00780A00"/>
    <w:rsid w:val="00781B6F"/>
    <w:rsid w:val="00781F9C"/>
    <w:rsid w:val="007820ED"/>
    <w:rsid w:val="00782DFD"/>
    <w:rsid w:val="00784424"/>
    <w:rsid w:val="00784AD4"/>
    <w:rsid w:val="00784CB9"/>
    <w:rsid w:val="00785474"/>
    <w:rsid w:val="007854B9"/>
    <w:rsid w:val="00786F64"/>
    <w:rsid w:val="0078772C"/>
    <w:rsid w:val="00787B99"/>
    <w:rsid w:val="007907C8"/>
    <w:rsid w:val="00791B81"/>
    <w:rsid w:val="007925B6"/>
    <w:rsid w:val="007928B7"/>
    <w:rsid w:val="007934F5"/>
    <w:rsid w:val="0079421C"/>
    <w:rsid w:val="007946F3"/>
    <w:rsid w:val="007947A7"/>
    <w:rsid w:val="007947EE"/>
    <w:rsid w:val="0079526D"/>
    <w:rsid w:val="00795A2C"/>
    <w:rsid w:val="00796514"/>
    <w:rsid w:val="00797309"/>
    <w:rsid w:val="00797390"/>
    <w:rsid w:val="007A05B6"/>
    <w:rsid w:val="007A106A"/>
    <w:rsid w:val="007A1C0A"/>
    <w:rsid w:val="007A1C59"/>
    <w:rsid w:val="007A4397"/>
    <w:rsid w:val="007A45A7"/>
    <w:rsid w:val="007A4ECC"/>
    <w:rsid w:val="007A5B41"/>
    <w:rsid w:val="007A6C1A"/>
    <w:rsid w:val="007B002C"/>
    <w:rsid w:val="007B06E1"/>
    <w:rsid w:val="007B3A76"/>
    <w:rsid w:val="007B40D6"/>
    <w:rsid w:val="007B5792"/>
    <w:rsid w:val="007B72A3"/>
    <w:rsid w:val="007B768D"/>
    <w:rsid w:val="007C1B63"/>
    <w:rsid w:val="007C225F"/>
    <w:rsid w:val="007C27C1"/>
    <w:rsid w:val="007C2934"/>
    <w:rsid w:val="007C293B"/>
    <w:rsid w:val="007C2B84"/>
    <w:rsid w:val="007C31E2"/>
    <w:rsid w:val="007C33E8"/>
    <w:rsid w:val="007C37DB"/>
    <w:rsid w:val="007C5CE1"/>
    <w:rsid w:val="007C6F85"/>
    <w:rsid w:val="007D0569"/>
    <w:rsid w:val="007D16B1"/>
    <w:rsid w:val="007D19E4"/>
    <w:rsid w:val="007D1A42"/>
    <w:rsid w:val="007D1D0A"/>
    <w:rsid w:val="007D2001"/>
    <w:rsid w:val="007D3195"/>
    <w:rsid w:val="007D4293"/>
    <w:rsid w:val="007D4B23"/>
    <w:rsid w:val="007D4BC9"/>
    <w:rsid w:val="007D5534"/>
    <w:rsid w:val="007D6FF7"/>
    <w:rsid w:val="007D7400"/>
    <w:rsid w:val="007D7761"/>
    <w:rsid w:val="007D79FF"/>
    <w:rsid w:val="007E02A7"/>
    <w:rsid w:val="007E0C0A"/>
    <w:rsid w:val="007E1481"/>
    <w:rsid w:val="007E4222"/>
    <w:rsid w:val="007E468A"/>
    <w:rsid w:val="007E51A5"/>
    <w:rsid w:val="007E5629"/>
    <w:rsid w:val="007E7F4C"/>
    <w:rsid w:val="007F17C1"/>
    <w:rsid w:val="007F1F72"/>
    <w:rsid w:val="007F2EC6"/>
    <w:rsid w:val="007F3018"/>
    <w:rsid w:val="007F54D5"/>
    <w:rsid w:val="007F64A1"/>
    <w:rsid w:val="007F6862"/>
    <w:rsid w:val="007F697F"/>
    <w:rsid w:val="007F6E50"/>
    <w:rsid w:val="007F76EF"/>
    <w:rsid w:val="007F7E07"/>
    <w:rsid w:val="00800064"/>
    <w:rsid w:val="00800E7E"/>
    <w:rsid w:val="008013FC"/>
    <w:rsid w:val="00803B94"/>
    <w:rsid w:val="008060C3"/>
    <w:rsid w:val="008063A1"/>
    <w:rsid w:val="0080652E"/>
    <w:rsid w:val="00806C5A"/>
    <w:rsid w:val="00807F00"/>
    <w:rsid w:val="008112EA"/>
    <w:rsid w:val="00812095"/>
    <w:rsid w:val="0081307F"/>
    <w:rsid w:val="008134BD"/>
    <w:rsid w:val="0081387C"/>
    <w:rsid w:val="008139A5"/>
    <w:rsid w:val="00814656"/>
    <w:rsid w:val="008202BF"/>
    <w:rsid w:val="00820E45"/>
    <w:rsid w:val="00821E2C"/>
    <w:rsid w:val="00822372"/>
    <w:rsid w:val="00822835"/>
    <w:rsid w:val="0082294A"/>
    <w:rsid w:val="008233AC"/>
    <w:rsid w:val="0082459B"/>
    <w:rsid w:val="00825913"/>
    <w:rsid w:val="00826758"/>
    <w:rsid w:val="008300F4"/>
    <w:rsid w:val="008313D1"/>
    <w:rsid w:val="00833261"/>
    <w:rsid w:val="00834531"/>
    <w:rsid w:val="00834595"/>
    <w:rsid w:val="008353E0"/>
    <w:rsid w:val="0083600B"/>
    <w:rsid w:val="008365F0"/>
    <w:rsid w:val="00837089"/>
    <w:rsid w:val="00837145"/>
    <w:rsid w:val="00841534"/>
    <w:rsid w:val="00841B51"/>
    <w:rsid w:val="00843DF6"/>
    <w:rsid w:val="00844FA6"/>
    <w:rsid w:val="00845D0C"/>
    <w:rsid w:val="008462F1"/>
    <w:rsid w:val="00846930"/>
    <w:rsid w:val="00846EDC"/>
    <w:rsid w:val="008471F2"/>
    <w:rsid w:val="00850693"/>
    <w:rsid w:val="00850FDE"/>
    <w:rsid w:val="00851EA5"/>
    <w:rsid w:val="00852876"/>
    <w:rsid w:val="00852C6F"/>
    <w:rsid w:val="008535D0"/>
    <w:rsid w:val="008541D8"/>
    <w:rsid w:val="008543F5"/>
    <w:rsid w:val="00854BF6"/>
    <w:rsid w:val="00855004"/>
    <w:rsid w:val="00856102"/>
    <w:rsid w:val="0085619C"/>
    <w:rsid w:val="0085692A"/>
    <w:rsid w:val="008572C4"/>
    <w:rsid w:val="0085733E"/>
    <w:rsid w:val="0085765A"/>
    <w:rsid w:val="008604A8"/>
    <w:rsid w:val="00860E64"/>
    <w:rsid w:val="008616F7"/>
    <w:rsid w:val="00861AFA"/>
    <w:rsid w:val="00863B75"/>
    <w:rsid w:val="00863C61"/>
    <w:rsid w:val="00865522"/>
    <w:rsid w:val="00865ADF"/>
    <w:rsid w:val="0086644C"/>
    <w:rsid w:val="008666B5"/>
    <w:rsid w:val="0087029C"/>
    <w:rsid w:val="008703B3"/>
    <w:rsid w:val="008704FD"/>
    <w:rsid w:val="00870541"/>
    <w:rsid w:val="00871F13"/>
    <w:rsid w:val="00872540"/>
    <w:rsid w:val="00872D6D"/>
    <w:rsid w:val="008737F5"/>
    <w:rsid w:val="00876495"/>
    <w:rsid w:val="00876985"/>
    <w:rsid w:val="008771AF"/>
    <w:rsid w:val="00880697"/>
    <w:rsid w:val="008808E6"/>
    <w:rsid w:val="00881810"/>
    <w:rsid w:val="008833E4"/>
    <w:rsid w:val="008835EC"/>
    <w:rsid w:val="00883780"/>
    <w:rsid w:val="00883B99"/>
    <w:rsid w:val="00885066"/>
    <w:rsid w:val="00885F85"/>
    <w:rsid w:val="0088665E"/>
    <w:rsid w:val="00886EF5"/>
    <w:rsid w:val="00887F48"/>
    <w:rsid w:val="00890766"/>
    <w:rsid w:val="00890E56"/>
    <w:rsid w:val="008923C8"/>
    <w:rsid w:val="008924B5"/>
    <w:rsid w:val="00892933"/>
    <w:rsid w:val="00892C2D"/>
    <w:rsid w:val="00893260"/>
    <w:rsid w:val="008932A8"/>
    <w:rsid w:val="00893756"/>
    <w:rsid w:val="00894A9E"/>
    <w:rsid w:val="00894F92"/>
    <w:rsid w:val="0089504C"/>
    <w:rsid w:val="008950F6"/>
    <w:rsid w:val="00895A9C"/>
    <w:rsid w:val="00895BCF"/>
    <w:rsid w:val="008962DC"/>
    <w:rsid w:val="00896815"/>
    <w:rsid w:val="008A0744"/>
    <w:rsid w:val="008A0A6E"/>
    <w:rsid w:val="008A0D0F"/>
    <w:rsid w:val="008A1344"/>
    <w:rsid w:val="008A1B10"/>
    <w:rsid w:val="008A2CEC"/>
    <w:rsid w:val="008A2FB3"/>
    <w:rsid w:val="008A31BD"/>
    <w:rsid w:val="008A398B"/>
    <w:rsid w:val="008A5601"/>
    <w:rsid w:val="008A5893"/>
    <w:rsid w:val="008A59AD"/>
    <w:rsid w:val="008B00E8"/>
    <w:rsid w:val="008B0EEB"/>
    <w:rsid w:val="008B0F77"/>
    <w:rsid w:val="008B2FD1"/>
    <w:rsid w:val="008B431D"/>
    <w:rsid w:val="008B48B1"/>
    <w:rsid w:val="008B51FD"/>
    <w:rsid w:val="008B57CA"/>
    <w:rsid w:val="008B6136"/>
    <w:rsid w:val="008B6269"/>
    <w:rsid w:val="008B6766"/>
    <w:rsid w:val="008B70F5"/>
    <w:rsid w:val="008B7186"/>
    <w:rsid w:val="008B7192"/>
    <w:rsid w:val="008C1939"/>
    <w:rsid w:val="008C3396"/>
    <w:rsid w:val="008C3413"/>
    <w:rsid w:val="008C39D2"/>
    <w:rsid w:val="008C621C"/>
    <w:rsid w:val="008C64CC"/>
    <w:rsid w:val="008C65D6"/>
    <w:rsid w:val="008C697C"/>
    <w:rsid w:val="008C6A32"/>
    <w:rsid w:val="008C7448"/>
    <w:rsid w:val="008C75ED"/>
    <w:rsid w:val="008C7649"/>
    <w:rsid w:val="008D00D1"/>
    <w:rsid w:val="008D0273"/>
    <w:rsid w:val="008D0592"/>
    <w:rsid w:val="008D1A16"/>
    <w:rsid w:val="008D2DCF"/>
    <w:rsid w:val="008E03B0"/>
    <w:rsid w:val="008E0991"/>
    <w:rsid w:val="008E338E"/>
    <w:rsid w:val="008E3CB1"/>
    <w:rsid w:val="008E57FE"/>
    <w:rsid w:val="008E75CC"/>
    <w:rsid w:val="008F1818"/>
    <w:rsid w:val="008F2665"/>
    <w:rsid w:val="008F3FFF"/>
    <w:rsid w:val="008F407E"/>
    <w:rsid w:val="008F507E"/>
    <w:rsid w:val="008F5251"/>
    <w:rsid w:val="008F6376"/>
    <w:rsid w:val="00900CC2"/>
    <w:rsid w:val="00901770"/>
    <w:rsid w:val="009019FB"/>
    <w:rsid w:val="00902AA5"/>
    <w:rsid w:val="00902D39"/>
    <w:rsid w:val="009052B7"/>
    <w:rsid w:val="00905B05"/>
    <w:rsid w:val="00905DC0"/>
    <w:rsid w:val="0090753C"/>
    <w:rsid w:val="0090759D"/>
    <w:rsid w:val="00907DD7"/>
    <w:rsid w:val="0091156F"/>
    <w:rsid w:val="00911B66"/>
    <w:rsid w:val="00911E46"/>
    <w:rsid w:val="00912A7E"/>
    <w:rsid w:val="00912CF9"/>
    <w:rsid w:val="00915330"/>
    <w:rsid w:val="00915411"/>
    <w:rsid w:val="00916E69"/>
    <w:rsid w:val="00917525"/>
    <w:rsid w:val="0091777D"/>
    <w:rsid w:val="00917C39"/>
    <w:rsid w:val="00920560"/>
    <w:rsid w:val="0092057D"/>
    <w:rsid w:val="0092064C"/>
    <w:rsid w:val="0092113B"/>
    <w:rsid w:val="009216CA"/>
    <w:rsid w:val="009218DE"/>
    <w:rsid w:val="00921B2F"/>
    <w:rsid w:val="00921C9A"/>
    <w:rsid w:val="00922D00"/>
    <w:rsid w:val="00923124"/>
    <w:rsid w:val="009233CC"/>
    <w:rsid w:val="00923F17"/>
    <w:rsid w:val="009265C8"/>
    <w:rsid w:val="009266DA"/>
    <w:rsid w:val="00927F35"/>
    <w:rsid w:val="0093077E"/>
    <w:rsid w:val="00930DE8"/>
    <w:rsid w:val="009318DD"/>
    <w:rsid w:val="00931FFA"/>
    <w:rsid w:val="00934F2E"/>
    <w:rsid w:val="009352C3"/>
    <w:rsid w:val="00935413"/>
    <w:rsid w:val="00935F5D"/>
    <w:rsid w:val="0093669F"/>
    <w:rsid w:val="009368E0"/>
    <w:rsid w:val="009378F1"/>
    <w:rsid w:val="0094060A"/>
    <w:rsid w:val="009421C3"/>
    <w:rsid w:val="0094260B"/>
    <w:rsid w:val="00942661"/>
    <w:rsid w:val="009426D6"/>
    <w:rsid w:val="00944428"/>
    <w:rsid w:val="00945307"/>
    <w:rsid w:val="0094558D"/>
    <w:rsid w:val="0094697C"/>
    <w:rsid w:val="00946B93"/>
    <w:rsid w:val="00946FCE"/>
    <w:rsid w:val="009515BC"/>
    <w:rsid w:val="0095349A"/>
    <w:rsid w:val="00953B5B"/>
    <w:rsid w:val="00953ED0"/>
    <w:rsid w:val="009545F4"/>
    <w:rsid w:val="0095492E"/>
    <w:rsid w:val="0095550C"/>
    <w:rsid w:val="00955F7D"/>
    <w:rsid w:val="00956D87"/>
    <w:rsid w:val="00956F09"/>
    <w:rsid w:val="009606D4"/>
    <w:rsid w:val="0096130A"/>
    <w:rsid w:val="0096134D"/>
    <w:rsid w:val="009615C5"/>
    <w:rsid w:val="0096242F"/>
    <w:rsid w:val="00962E3B"/>
    <w:rsid w:val="00962FF5"/>
    <w:rsid w:val="00963B90"/>
    <w:rsid w:val="00964331"/>
    <w:rsid w:val="00964A4E"/>
    <w:rsid w:val="00965B02"/>
    <w:rsid w:val="00965C07"/>
    <w:rsid w:val="00965D2D"/>
    <w:rsid w:val="00965EC9"/>
    <w:rsid w:val="009665E6"/>
    <w:rsid w:val="00970138"/>
    <w:rsid w:val="00970A16"/>
    <w:rsid w:val="00970D8E"/>
    <w:rsid w:val="00971847"/>
    <w:rsid w:val="00971AE3"/>
    <w:rsid w:val="00972964"/>
    <w:rsid w:val="00972B1D"/>
    <w:rsid w:val="009734AF"/>
    <w:rsid w:val="0097762F"/>
    <w:rsid w:val="00977C0A"/>
    <w:rsid w:val="00977FC6"/>
    <w:rsid w:val="009816B8"/>
    <w:rsid w:val="0098260D"/>
    <w:rsid w:val="00983B45"/>
    <w:rsid w:val="00983B5C"/>
    <w:rsid w:val="009850A2"/>
    <w:rsid w:val="00987476"/>
    <w:rsid w:val="0098766F"/>
    <w:rsid w:val="00993694"/>
    <w:rsid w:val="009936AA"/>
    <w:rsid w:val="00993912"/>
    <w:rsid w:val="00993E3D"/>
    <w:rsid w:val="00994050"/>
    <w:rsid w:val="009962CF"/>
    <w:rsid w:val="009969D6"/>
    <w:rsid w:val="00997E38"/>
    <w:rsid w:val="009A134F"/>
    <w:rsid w:val="009A1B71"/>
    <w:rsid w:val="009A3221"/>
    <w:rsid w:val="009A4543"/>
    <w:rsid w:val="009A5DB1"/>
    <w:rsid w:val="009A7B83"/>
    <w:rsid w:val="009A7C5A"/>
    <w:rsid w:val="009A7E51"/>
    <w:rsid w:val="009B1FE6"/>
    <w:rsid w:val="009B21B9"/>
    <w:rsid w:val="009B2412"/>
    <w:rsid w:val="009B2FAD"/>
    <w:rsid w:val="009B3095"/>
    <w:rsid w:val="009B4CD0"/>
    <w:rsid w:val="009B4DA7"/>
    <w:rsid w:val="009C01CF"/>
    <w:rsid w:val="009C08B0"/>
    <w:rsid w:val="009C16D1"/>
    <w:rsid w:val="009C21C6"/>
    <w:rsid w:val="009C2915"/>
    <w:rsid w:val="009C2EE2"/>
    <w:rsid w:val="009C36D5"/>
    <w:rsid w:val="009C383B"/>
    <w:rsid w:val="009C3A80"/>
    <w:rsid w:val="009C3C74"/>
    <w:rsid w:val="009C41EC"/>
    <w:rsid w:val="009C5238"/>
    <w:rsid w:val="009C7FA4"/>
    <w:rsid w:val="009D12B4"/>
    <w:rsid w:val="009D1D17"/>
    <w:rsid w:val="009D1E70"/>
    <w:rsid w:val="009D2135"/>
    <w:rsid w:val="009D2FA7"/>
    <w:rsid w:val="009D347B"/>
    <w:rsid w:val="009D35A6"/>
    <w:rsid w:val="009D3673"/>
    <w:rsid w:val="009D4166"/>
    <w:rsid w:val="009D4CAE"/>
    <w:rsid w:val="009D55F9"/>
    <w:rsid w:val="009D5837"/>
    <w:rsid w:val="009D5A11"/>
    <w:rsid w:val="009D63AE"/>
    <w:rsid w:val="009D765F"/>
    <w:rsid w:val="009D7760"/>
    <w:rsid w:val="009D7F98"/>
    <w:rsid w:val="009E16E6"/>
    <w:rsid w:val="009E1C0D"/>
    <w:rsid w:val="009E1E62"/>
    <w:rsid w:val="009E2953"/>
    <w:rsid w:val="009E30CE"/>
    <w:rsid w:val="009E414A"/>
    <w:rsid w:val="009E4BA2"/>
    <w:rsid w:val="009E4CDF"/>
    <w:rsid w:val="009E7A81"/>
    <w:rsid w:val="009F04C3"/>
    <w:rsid w:val="009F0760"/>
    <w:rsid w:val="009F2CBF"/>
    <w:rsid w:val="009F3372"/>
    <w:rsid w:val="009F3B29"/>
    <w:rsid w:val="009F4860"/>
    <w:rsid w:val="009F4D92"/>
    <w:rsid w:val="009F5AE2"/>
    <w:rsid w:val="00A00057"/>
    <w:rsid w:val="00A00485"/>
    <w:rsid w:val="00A00C48"/>
    <w:rsid w:val="00A01A5F"/>
    <w:rsid w:val="00A025AC"/>
    <w:rsid w:val="00A02C96"/>
    <w:rsid w:val="00A02E65"/>
    <w:rsid w:val="00A0340A"/>
    <w:rsid w:val="00A0440C"/>
    <w:rsid w:val="00A047AE"/>
    <w:rsid w:val="00A04C82"/>
    <w:rsid w:val="00A04CC8"/>
    <w:rsid w:val="00A0585F"/>
    <w:rsid w:val="00A05B63"/>
    <w:rsid w:val="00A05F9E"/>
    <w:rsid w:val="00A0694A"/>
    <w:rsid w:val="00A077AC"/>
    <w:rsid w:val="00A07986"/>
    <w:rsid w:val="00A07A33"/>
    <w:rsid w:val="00A1076F"/>
    <w:rsid w:val="00A10A30"/>
    <w:rsid w:val="00A1137C"/>
    <w:rsid w:val="00A113D7"/>
    <w:rsid w:val="00A1152E"/>
    <w:rsid w:val="00A11F0F"/>
    <w:rsid w:val="00A12136"/>
    <w:rsid w:val="00A14398"/>
    <w:rsid w:val="00A14CCA"/>
    <w:rsid w:val="00A15365"/>
    <w:rsid w:val="00A15B84"/>
    <w:rsid w:val="00A16126"/>
    <w:rsid w:val="00A165DB"/>
    <w:rsid w:val="00A20043"/>
    <w:rsid w:val="00A20488"/>
    <w:rsid w:val="00A2083D"/>
    <w:rsid w:val="00A20BCC"/>
    <w:rsid w:val="00A21C6C"/>
    <w:rsid w:val="00A233B7"/>
    <w:rsid w:val="00A2365A"/>
    <w:rsid w:val="00A24133"/>
    <w:rsid w:val="00A24B81"/>
    <w:rsid w:val="00A262BF"/>
    <w:rsid w:val="00A27809"/>
    <w:rsid w:val="00A30533"/>
    <w:rsid w:val="00A3091C"/>
    <w:rsid w:val="00A313B2"/>
    <w:rsid w:val="00A317B0"/>
    <w:rsid w:val="00A31BF6"/>
    <w:rsid w:val="00A33501"/>
    <w:rsid w:val="00A34591"/>
    <w:rsid w:val="00A34B6F"/>
    <w:rsid w:val="00A34E44"/>
    <w:rsid w:val="00A35B8F"/>
    <w:rsid w:val="00A35CAD"/>
    <w:rsid w:val="00A36397"/>
    <w:rsid w:val="00A3640F"/>
    <w:rsid w:val="00A377B7"/>
    <w:rsid w:val="00A37ECF"/>
    <w:rsid w:val="00A40CE2"/>
    <w:rsid w:val="00A41E5D"/>
    <w:rsid w:val="00A42FAE"/>
    <w:rsid w:val="00A43553"/>
    <w:rsid w:val="00A43AA7"/>
    <w:rsid w:val="00A43CC2"/>
    <w:rsid w:val="00A46154"/>
    <w:rsid w:val="00A46415"/>
    <w:rsid w:val="00A47176"/>
    <w:rsid w:val="00A472B4"/>
    <w:rsid w:val="00A475C5"/>
    <w:rsid w:val="00A4768C"/>
    <w:rsid w:val="00A50719"/>
    <w:rsid w:val="00A50A68"/>
    <w:rsid w:val="00A50D3B"/>
    <w:rsid w:val="00A50E38"/>
    <w:rsid w:val="00A510C6"/>
    <w:rsid w:val="00A518AA"/>
    <w:rsid w:val="00A51C47"/>
    <w:rsid w:val="00A525E7"/>
    <w:rsid w:val="00A52727"/>
    <w:rsid w:val="00A52F9E"/>
    <w:rsid w:val="00A539ED"/>
    <w:rsid w:val="00A5450F"/>
    <w:rsid w:val="00A5632B"/>
    <w:rsid w:val="00A56348"/>
    <w:rsid w:val="00A56535"/>
    <w:rsid w:val="00A5703F"/>
    <w:rsid w:val="00A57D39"/>
    <w:rsid w:val="00A6054E"/>
    <w:rsid w:val="00A61825"/>
    <w:rsid w:val="00A6316B"/>
    <w:rsid w:val="00A6452E"/>
    <w:rsid w:val="00A645F7"/>
    <w:rsid w:val="00A65316"/>
    <w:rsid w:val="00A674FF"/>
    <w:rsid w:val="00A70F69"/>
    <w:rsid w:val="00A71673"/>
    <w:rsid w:val="00A71A71"/>
    <w:rsid w:val="00A72611"/>
    <w:rsid w:val="00A73ABB"/>
    <w:rsid w:val="00A73FB7"/>
    <w:rsid w:val="00A751A1"/>
    <w:rsid w:val="00A76D2C"/>
    <w:rsid w:val="00A77746"/>
    <w:rsid w:val="00A806AA"/>
    <w:rsid w:val="00A80EEF"/>
    <w:rsid w:val="00A838FC"/>
    <w:rsid w:val="00A83BF6"/>
    <w:rsid w:val="00A84405"/>
    <w:rsid w:val="00A84BAC"/>
    <w:rsid w:val="00A87B4F"/>
    <w:rsid w:val="00A87BB2"/>
    <w:rsid w:val="00A87F31"/>
    <w:rsid w:val="00A90D27"/>
    <w:rsid w:val="00A9103B"/>
    <w:rsid w:val="00A91284"/>
    <w:rsid w:val="00A918A7"/>
    <w:rsid w:val="00A92871"/>
    <w:rsid w:val="00A94E76"/>
    <w:rsid w:val="00A94F70"/>
    <w:rsid w:val="00A955EB"/>
    <w:rsid w:val="00A9591E"/>
    <w:rsid w:val="00A95F05"/>
    <w:rsid w:val="00A96591"/>
    <w:rsid w:val="00A976C9"/>
    <w:rsid w:val="00AA1C82"/>
    <w:rsid w:val="00AA1F49"/>
    <w:rsid w:val="00AA2F0D"/>
    <w:rsid w:val="00AA3A2E"/>
    <w:rsid w:val="00AA4099"/>
    <w:rsid w:val="00AA4D5A"/>
    <w:rsid w:val="00AA4E18"/>
    <w:rsid w:val="00AA6913"/>
    <w:rsid w:val="00AB0EC5"/>
    <w:rsid w:val="00AB2190"/>
    <w:rsid w:val="00AB39EB"/>
    <w:rsid w:val="00AB3F27"/>
    <w:rsid w:val="00AB3FD9"/>
    <w:rsid w:val="00AB44BF"/>
    <w:rsid w:val="00AB74E6"/>
    <w:rsid w:val="00AB7DE7"/>
    <w:rsid w:val="00AC01D4"/>
    <w:rsid w:val="00AC03AB"/>
    <w:rsid w:val="00AC03CB"/>
    <w:rsid w:val="00AC0650"/>
    <w:rsid w:val="00AC146A"/>
    <w:rsid w:val="00AC1AA3"/>
    <w:rsid w:val="00AC1BE7"/>
    <w:rsid w:val="00AC275F"/>
    <w:rsid w:val="00AC2964"/>
    <w:rsid w:val="00AC2F2B"/>
    <w:rsid w:val="00AC3EE4"/>
    <w:rsid w:val="00AC4C0F"/>
    <w:rsid w:val="00AC50A4"/>
    <w:rsid w:val="00AC5126"/>
    <w:rsid w:val="00AC53DF"/>
    <w:rsid w:val="00AC5A95"/>
    <w:rsid w:val="00AC6074"/>
    <w:rsid w:val="00AC63BF"/>
    <w:rsid w:val="00AC6471"/>
    <w:rsid w:val="00AC64EC"/>
    <w:rsid w:val="00AC78A5"/>
    <w:rsid w:val="00AD01E8"/>
    <w:rsid w:val="00AD1653"/>
    <w:rsid w:val="00AD16FF"/>
    <w:rsid w:val="00AD1751"/>
    <w:rsid w:val="00AD1D91"/>
    <w:rsid w:val="00AD24BC"/>
    <w:rsid w:val="00AD271C"/>
    <w:rsid w:val="00AD2B6E"/>
    <w:rsid w:val="00AD340D"/>
    <w:rsid w:val="00AD3443"/>
    <w:rsid w:val="00AD3E9B"/>
    <w:rsid w:val="00AD4B3C"/>
    <w:rsid w:val="00AD4D76"/>
    <w:rsid w:val="00AD66C0"/>
    <w:rsid w:val="00AD68A5"/>
    <w:rsid w:val="00AD7147"/>
    <w:rsid w:val="00AE185D"/>
    <w:rsid w:val="00AE1BFE"/>
    <w:rsid w:val="00AE22F5"/>
    <w:rsid w:val="00AE2766"/>
    <w:rsid w:val="00AE3842"/>
    <w:rsid w:val="00AE3B7C"/>
    <w:rsid w:val="00AE3D83"/>
    <w:rsid w:val="00AE4374"/>
    <w:rsid w:val="00AE466A"/>
    <w:rsid w:val="00AE47E9"/>
    <w:rsid w:val="00AE485C"/>
    <w:rsid w:val="00AE7D4F"/>
    <w:rsid w:val="00AE7FE4"/>
    <w:rsid w:val="00AF0117"/>
    <w:rsid w:val="00AF0A9C"/>
    <w:rsid w:val="00AF17D3"/>
    <w:rsid w:val="00AF1C21"/>
    <w:rsid w:val="00AF1D77"/>
    <w:rsid w:val="00AF1E50"/>
    <w:rsid w:val="00AF26F4"/>
    <w:rsid w:val="00AF289A"/>
    <w:rsid w:val="00AF38BA"/>
    <w:rsid w:val="00AF3E8B"/>
    <w:rsid w:val="00AF4F67"/>
    <w:rsid w:val="00AF5811"/>
    <w:rsid w:val="00AF582E"/>
    <w:rsid w:val="00AF6509"/>
    <w:rsid w:val="00AF6B81"/>
    <w:rsid w:val="00B00BBE"/>
    <w:rsid w:val="00B0314E"/>
    <w:rsid w:val="00B031A5"/>
    <w:rsid w:val="00B04202"/>
    <w:rsid w:val="00B0456E"/>
    <w:rsid w:val="00B06A05"/>
    <w:rsid w:val="00B06BF6"/>
    <w:rsid w:val="00B06F7F"/>
    <w:rsid w:val="00B100F0"/>
    <w:rsid w:val="00B1093F"/>
    <w:rsid w:val="00B13F70"/>
    <w:rsid w:val="00B1402E"/>
    <w:rsid w:val="00B142FD"/>
    <w:rsid w:val="00B14865"/>
    <w:rsid w:val="00B1664F"/>
    <w:rsid w:val="00B16DF7"/>
    <w:rsid w:val="00B21D50"/>
    <w:rsid w:val="00B229BE"/>
    <w:rsid w:val="00B22F9B"/>
    <w:rsid w:val="00B23747"/>
    <w:rsid w:val="00B23E0A"/>
    <w:rsid w:val="00B24090"/>
    <w:rsid w:val="00B24EB4"/>
    <w:rsid w:val="00B257E3"/>
    <w:rsid w:val="00B260C7"/>
    <w:rsid w:val="00B264C5"/>
    <w:rsid w:val="00B27494"/>
    <w:rsid w:val="00B279B9"/>
    <w:rsid w:val="00B27BFD"/>
    <w:rsid w:val="00B307CA"/>
    <w:rsid w:val="00B30F0A"/>
    <w:rsid w:val="00B30FD0"/>
    <w:rsid w:val="00B33CC1"/>
    <w:rsid w:val="00B34452"/>
    <w:rsid w:val="00B34C57"/>
    <w:rsid w:val="00B34F48"/>
    <w:rsid w:val="00B37FAF"/>
    <w:rsid w:val="00B4148E"/>
    <w:rsid w:val="00B45DF2"/>
    <w:rsid w:val="00B4600A"/>
    <w:rsid w:val="00B46415"/>
    <w:rsid w:val="00B4684D"/>
    <w:rsid w:val="00B51BA0"/>
    <w:rsid w:val="00B52060"/>
    <w:rsid w:val="00B535BD"/>
    <w:rsid w:val="00B53701"/>
    <w:rsid w:val="00B53D70"/>
    <w:rsid w:val="00B5509D"/>
    <w:rsid w:val="00B56A26"/>
    <w:rsid w:val="00B573E6"/>
    <w:rsid w:val="00B604F8"/>
    <w:rsid w:val="00B6110A"/>
    <w:rsid w:val="00B611E1"/>
    <w:rsid w:val="00B6154C"/>
    <w:rsid w:val="00B6176A"/>
    <w:rsid w:val="00B61DE5"/>
    <w:rsid w:val="00B6301A"/>
    <w:rsid w:val="00B64799"/>
    <w:rsid w:val="00B64CAD"/>
    <w:rsid w:val="00B651FA"/>
    <w:rsid w:val="00B653F1"/>
    <w:rsid w:val="00B66751"/>
    <w:rsid w:val="00B66B7C"/>
    <w:rsid w:val="00B66CD7"/>
    <w:rsid w:val="00B676A7"/>
    <w:rsid w:val="00B67AA6"/>
    <w:rsid w:val="00B67BF6"/>
    <w:rsid w:val="00B7066C"/>
    <w:rsid w:val="00B70CDE"/>
    <w:rsid w:val="00B7119A"/>
    <w:rsid w:val="00B714B6"/>
    <w:rsid w:val="00B717D8"/>
    <w:rsid w:val="00B718E0"/>
    <w:rsid w:val="00B7190F"/>
    <w:rsid w:val="00B72945"/>
    <w:rsid w:val="00B72DF3"/>
    <w:rsid w:val="00B73090"/>
    <w:rsid w:val="00B739EF"/>
    <w:rsid w:val="00B73C02"/>
    <w:rsid w:val="00B73F88"/>
    <w:rsid w:val="00B74146"/>
    <w:rsid w:val="00B747A3"/>
    <w:rsid w:val="00B75A27"/>
    <w:rsid w:val="00B75E52"/>
    <w:rsid w:val="00B76F6C"/>
    <w:rsid w:val="00B8080B"/>
    <w:rsid w:val="00B80FB7"/>
    <w:rsid w:val="00B811EF"/>
    <w:rsid w:val="00B81568"/>
    <w:rsid w:val="00B8310D"/>
    <w:rsid w:val="00B831B9"/>
    <w:rsid w:val="00B86EF1"/>
    <w:rsid w:val="00B87A7D"/>
    <w:rsid w:val="00B87D80"/>
    <w:rsid w:val="00B90674"/>
    <w:rsid w:val="00B91FFF"/>
    <w:rsid w:val="00B934E3"/>
    <w:rsid w:val="00B94323"/>
    <w:rsid w:val="00B94444"/>
    <w:rsid w:val="00B94538"/>
    <w:rsid w:val="00B94BAD"/>
    <w:rsid w:val="00B9566B"/>
    <w:rsid w:val="00B95F92"/>
    <w:rsid w:val="00B961B7"/>
    <w:rsid w:val="00B963D4"/>
    <w:rsid w:val="00B964A1"/>
    <w:rsid w:val="00B9772B"/>
    <w:rsid w:val="00BA2A8A"/>
    <w:rsid w:val="00BA2DEF"/>
    <w:rsid w:val="00BA330B"/>
    <w:rsid w:val="00BA35F2"/>
    <w:rsid w:val="00BA42FB"/>
    <w:rsid w:val="00BA4768"/>
    <w:rsid w:val="00BA4861"/>
    <w:rsid w:val="00BA4A92"/>
    <w:rsid w:val="00BA516F"/>
    <w:rsid w:val="00BA612B"/>
    <w:rsid w:val="00BA628C"/>
    <w:rsid w:val="00BA6D11"/>
    <w:rsid w:val="00BA7020"/>
    <w:rsid w:val="00BA7059"/>
    <w:rsid w:val="00BB0051"/>
    <w:rsid w:val="00BB02C6"/>
    <w:rsid w:val="00BB1082"/>
    <w:rsid w:val="00BB2127"/>
    <w:rsid w:val="00BB3805"/>
    <w:rsid w:val="00BB3B98"/>
    <w:rsid w:val="00BB40A3"/>
    <w:rsid w:val="00BB4589"/>
    <w:rsid w:val="00BB52A5"/>
    <w:rsid w:val="00BB5328"/>
    <w:rsid w:val="00BB5893"/>
    <w:rsid w:val="00BB6044"/>
    <w:rsid w:val="00BB6258"/>
    <w:rsid w:val="00BB6740"/>
    <w:rsid w:val="00BB68F4"/>
    <w:rsid w:val="00BB7AF7"/>
    <w:rsid w:val="00BB7DF7"/>
    <w:rsid w:val="00BB7EA1"/>
    <w:rsid w:val="00BB7F81"/>
    <w:rsid w:val="00BC269B"/>
    <w:rsid w:val="00BC27D2"/>
    <w:rsid w:val="00BC299D"/>
    <w:rsid w:val="00BC3A0F"/>
    <w:rsid w:val="00BC3A7D"/>
    <w:rsid w:val="00BC6D0F"/>
    <w:rsid w:val="00BD0300"/>
    <w:rsid w:val="00BD0746"/>
    <w:rsid w:val="00BD0ABA"/>
    <w:rsid w:val="00BD1298"/>
    <w:rsid w:val="00BD35E1"/>
    <w:rsid w:val="00BD3A56"/>
    <w:rsid w:val="00BD4856"/>
    <w:rsid w:val="00BD54FC"/>
    <w:rsid w:val="00BD5BE1"/>
    <w:rsid w:val="00BD63C3"/>
    <w:rsid w:val="00BD67CE"/>
    <w:rsid w:val="00BD76A4"/>
    <w:rsid w:val="00BE0186"/>
    <w:rsid w:val="00BE14B5"/>
    <w:rsid w:val="00BE1A72"/>
    <w:rsid w:val="00BE1B1D"/>
    <w:rsid w:val="00BE1C8A"/>
    <w:rsid w:val="00BE35AB"/>
    <w:rsid w:val="00BE44BA"/>
    <w:rsid w:val="00BE4857"/>
    <w:rsid w:val="00BE555A"/>
    <w:rsid w:val="00BE5847"/>
    <w:rsid w:val="00BE5BE0"/>
    <w:rsid w:val="00BE5D1D"/>
    <w:rsid w:val="00BE61E5"/>
    <w:rsid w:val="00BE697B"/>
    <w:rsid w:val="00BE70E8"/>
    <w:rsid w:val="00BE727B"/>
    <w:rsid w:val="00BE7BBC"/>
    <w:rsid w:val="00BF0CB6"/>
    <w:rsid w:val="00BF0E76"/>
    <w:rsid w:val="00BF19DC"/>
    <w:rsid w:val="00BF2A45"/>
    <w:rsid w:val="00BF2B3E"/>
    <w:rsid w:val="00BF2DAF"/>
    <w:rsid w:val="00BF34C5"/>
    <w:rsid w:val="00BF40A1"/>
    <w:rsid w:val="00BF4E1B"/>
    <w:rsid w:val="00BF5737"/>
    <w:rsid w:val="00BF574E"/>
    <w:rsid w:val="00BF5AB9"/>
    <w:rsid w:val="00BF5EEA"/>
    <w:rsid w:val="00BF7B9D"/>
    <w:rsid w:val="00C000BE"/>
    <w:rsid w:val="00C01083"/>
    <w:rsid w:val="00C01B53"/>
    <w:rsid w:val="00C03988"/>
    <w:rsid w:val="00C043C7"/>
    <w:rsid w:val="00C0480F"/>
    <w:rsid w:val="00C04C9A"/>
    <w:rsid w:val="00C0505D"/>
    <w:rsid w:val="00C050CC"/>
    <w:rsid w:val="00C06391"/>
    <w:rsid w:val="00C1043C"/>
    <w:rsid w:val="00C10D90"/>
    <w:rsid w:val="00C12259"/>
    <w:rsid w:val="00C12A51"/>
    <w:rsid w:val="00C12C65"/>
    <w:rsid w:val="00C12CD1"/>
    <w:rsid w:val="00C135ED"/>
    <w:rsid w:val="00C1523A"/>
    <w:rsid w:val="00C15494"/>
    <w:rsid w:val="00C1591E"/>
    <w:rsid w:val="00C173EE"/>
    <w:rsid w:val="00C206E3"/>
    <w:rsid w:val="00C20D36"/>
    <w:rsid w:val="00C21038"/>
    <w:rsid w:val="00C22316"/>
    <w:rsid w:val="00C2286B"/>
    <w:rsid w:val="00C2396B"/>
    <w:rsid w:val="00C24C40"/>
    <w:rsid w:val="00C24D0D"/>
    <w:rsid w:val="00C250FA"/>
    <w:rsid w:val="00C2623B"/>
    <w:rsid w:val="00C26242"/>
    <w:rsid w:val="00C26865"/>
    <w:rsid w:val="00C26ABC"/>
    <w:rsid w:val="00C2785F"/>
    <w:rsid w:val="00C30681"/>
    <w:rsid w:val="00C30BA6"/>
    <w:rsid w:val="00C31467"/>
    <w:rsid w:val="00C33A45"/>
    <w:rsid w:val="00C33F0C"/>
    <w:rsid w:val="00C341A4"/>
    <w:rsid w:val="00C347DF"/>
    <w:rsid w:val="00C34CCB"/>
    <w:rsid w:val="00C34D57"/>
    <w:rsid w:val="00C35515"/>
    <w:rsid w:val="00C35807"/>
    <w:rsid w:val="00C35A4B"/>
    <w:rsid w:val="00C36696"/>
    <w:rsid w:val="00C36720"/>
    <w:rsid w:val="00C36777"/>
    <w:rsid w:val="00C37518"/>
    <w:rsid w:val="00C37F00"/>
    <w:rsid w:val="00C41029"/>
    <w:rsid w:val="00C421C9"/>
    <w:rsid w:val="00C42A3A"/>
    <w:rsid w:val="00C437C6"/>
    <w:rsid w:val="00C44475"/>
    <w:rsid w:val="00C4447D"/>
    <w:rsid w:val="00C4517F"/>
    <w:rsid w:val="00C45232"/>
    <w:rsid w:val="00C46540"/>
    <w:rsid w:val="00C46E94"/>
    <w:rsid w:val="00C4713F"/>
    <w:rsid w:val="00C50683"/>
    <w:rsid w:val="00C51509"/>
    <w:rsid w:val="00C52097"/>
    <w:rsid w:val="00C52415"/>
    <w:rsid w:val="00C5292E"/>
    <w:rsid w:val="00C52BA5"/>
    <w:rsid w:val="00C52F47"/>
    <w:rsid w:val="00C53323"/>
    <w:rsid w:val="00C54D28"/>
    <w:rsid w:val="00C54D8C"/>
    <w:rsid w:val="00C5552F"/>
    <w:rsid w:val="00C55589"/>
    <w:rsid w:val="00C564B1"/>
    <w:rsid w:val="00C573FF"/>
    <w:rsid w:val="00C57493"/>
    <w:rsid w:val="00C605E6"/>
    <w:rsid w:val="00C609FD"/>
    <w:rsid w:val="00C6154F"/>
    <w:rsid w:val="00C62551"/>
    <w:rsid w:val="00C625D5"/>
    <w:rsid w:val="00C6277B"/>
    <w:rsid w:val="00C640A3"/>
    <w:rsid w:val="00C64D07"/>
    <w:rsid w:val="00C656CA"/>
    <w:rsid w:val="00C665DC"/>
    <w:rsid w:val="00C66CEF"/>
    <w:rsid w:val="00C670FE"/>
    <w:rsid w:val="00C6760D"/>
    <w:rsid w:val="00C678E1"/>
    <w:rsid w:val="00C67D47"/>
    <w:rsid w:val="00C71012"/>
    <w:rsid w:val="00C71087"/>
    <w:rsid w:val="00C71E3C"/>
    <w:rsid w:val="00C73874"/>
    <w:rsid w:val="00C73C17"/>
    <w:rsid w:val="00C73DF0"/>
    <w:rsid w:val="00C75492"/>
    <w:rsid w:val="00C76957"/>
    <w:rsid w:val="00C76E7E"/>
    <w:rsid w:val="00C77C78"/>
    <w:rsid w:val="00C80473"/>
    <w:rsid w:val="00C807D1"/>
    <w:rsid w:val="00C8146C"/>
    <w:rsid w:val="00C8231E"/>
    <w:rsid w:val="00C83D63"/>
    <w:rsid w:val="00C846DD"/>
    <w:rsid w:val="00C847E7"/>
    <w:rsid w:val="00C85CA6"/>
    <w:rsid w:val="00C866F3"/>
    <w:rsid w:val="00C873DA"/>
    <w:rsid w:val="00C90A7F"/>
    <w:rsid w:val="00C90F91"/>
    <w:rsid w:val="00C9147E"/>
    <w:rsid w:val="00C924E1"/>
    <w:rsid w:val="00C925ED"/>
    <w:rsid w:val="00C9339F"/>
    <w:rsid w:val="00C93D96"/>
    <w:rsid w:val="00C96618"/>
    <w:rsid w:val="00C96A10"/>
    <w:rsid w:val="00C9753B"/>
    <w:rsid w:val="00C97E89"/>
    <w:rsid w:val="00CA0C87"/>
    <w:rsid w:val="00CA19CD"/>
    <w:rsid w:val="00CA1F28"/>
    <w:rsid w:val="00CA20F3"/>
    <w:rsid w:val="00CA2747"/>
    <w:rsid w:val="00CA2E39"/>
    <w:rsid w:val="00CA427C"/>
    <w:rsid w:val="00CA4A62"/>
    <w:rsid w:val="00CA5571"/>
    <w:rsid w:val="00CA561E"/>
    <w:rsid w:val="00CA5B58"/>
    <w:rsid w:val="00CA659E"/>
    <w:rsid w:val="00CA6A39"/>
    <w:rsid w:val="00CA7DAD"/>
    <w:rsid w:val="00CB09D4"/>
    <w:rsid w:val="00CB1D5E"/>
    <w:rsid w:val="00CB1F36"/>
    <w:rsid w:val="00CB2278"/>
    <w:rsid w:val="00CB23DD"/>
    <w:rsid w:val="00CB2757"/>
    <w:rsid w:val="00CB2AAC"/>
    <w:rsid w:val="00CB2FE7"/>
    <w:rsid w:val="00CB3B57"/>
    <w:rsid w:val="00CB42AE"/>
    <w:rsid w:val="00CB439E"/>
    <w:rsid w:val="00CB5100"/>
    <w:rsid w:val="00CB5899"/>
    <w:rsid w:val="00CB675F"/>
    <w:rsid w:val="00CB6768"/>
    <w:rsid w:val="00CB768F"/>
    <w:rsid w:val="00CC0848"/>
    <w:rsid w:val="00CC17DB"/>
    <w:rsid w:val="00CC2319"/>
    <w:rsid w:val="00CC2F01"/>
    <w:rsid w:val="00CC465A"/>
    <w:rsid w:val="00CC5148"/>
    <w:rsid w:val="00CC586C"/>
    <w:rsid w:val="00CC6453"/>
    <w:rsid w:val="00CC6B93"/>
    <w:rsid w:val="00CC7FAF"/>
    <w:rsid w:val="00CD15AF"/>
    <w:rsid w:val="00CD2D8A"/>
    <w:rsid w:val="00CD31EA"/>
    <w:rsid w:val="00CD4B6F"/>
    <w:rsid w:val="00CD4EB5"/>
    <w:rsid w:val="00CD5051"/>
    <w:rsid w:val="00CD692F"/>
    <w:rsid w:val="00CD7F9C"/>
    <w:rsid w:val="00CD7FCD"/>
    <w:rsid w:val="00CE0392"/>
    <w:rsid w:val="00CE0A34"/>
    <w:rsid w:val="00CE2303"/>
    <w:rsid w:val="00CE3A5D"/>
    <w:rsid w:val="00CE3C1E"/>
    <w:rsid w:val="00CE4411"/>
    <w:rsid w:val="00CE5481"/>
    <w:rsid w:val="00CE5866"/>
    <w:rsid w:val="00CE7D7D"/>
    <w:rsid w:val="00CF003F"/>
    <w:rsid w:val="00CF0045"/>
    <w:rsid w:val="00CF239F"/>
    <w:rsid w:val="00CF4176"/>
    <w:rsid w:val="00CF41EB"/>
    <w:rsid w:val="00CF7194"/>
    <w:rsid w:val="00CF74AE"/>
    <w:rsid w:val="00CF7C90"/>
    <w:rsid w:val="00CF7EA0"/>
    <w:rsid w:val="00D00600"/>
    <w:rsid w:val="00D00A29"/>
    <w:rsid w:val="00D01BF7"/>
    <w:rsid w:val="00D02612"/>
    <w:rsid w:val="00D0329F"/>
    <w:rsid w:val="00D03A14"/>
    <w:rsid w:val="00D04372"/>
    <w:rsid w:val="00D04F9C"/>
    <w:rsid w:val="00D05DB1"/>
    <w:rsid w:val="00D06128"/>
    <w:rsid w:val="00D06144"/>
    <w:rsid w:val="00D06299"/>
    <w:rsid w:val="00D062E0"/>
    <w:rsid w:val="00D077F5"/>
    <w:rsid w:val="00D1045D"/>
    <w:rsid w:val="00D133AA"/>
    <w:rsid w:val="00D13B0B"/>
    <w:rsid w:val="00D13CCF"/>
    <w:rsid w:val="00D14686"/>
    <w:rsid w:val="00D14CF7"/>
    <w:rsid w:val="00D1576E"/>
    <w:rsid w:val="00D15BBC"/>
    <w:rsid w:val="00D15E67"/>
    <w:rsid w:val="00D17C64"/>
    <w:rsid w:val="00D20ABB"/>
    <w:rsid w:val="00D21D09"/>
    <w:rsid w:val="00D24AEE"/>
    <w:rsid w:val="00D25315"/>
    <w:rsid w:val="00D2590E"/>
    <w:rsid w:val="00D26A33"/>
    <w:rsid w:val="00D27726"/>
    <w:rsid w:val="00D3073E"/>
    <w:rsid w:val="00D31676"/>
    <w:rsid w:val="00D316C8"/>
    <w:rsid w:val="00D337D5"/>
    <w:rsid w:val="00D33FB9"/>
    <w:rsid w:val="00D34072"/>
    <w:rsid w:val="00D34817"/>
    <w:rsid w:val="00D34F04"/>
    <w:rsid w:val="00D35D1D"/>
    <w:rsid w:val="00D365BB"/>
    <w:rsid w:val="00D37161"/>
    <w:rsid w:val="00D3795A"/>
    <w:rsid w:val="00D37AB5"/>
    <w:rsid w:val="00D40C74"/>
    <w:rsid w:val="00D43282"/>
    <w:rsid w:val="00D43EA4"/>
    <w:rsid w:val="00D44508"/>
    <w:rsid w:val="00D446F1"/>
    <w:rsid w:val="00D44F12"/>
    <w:rsid w:val="00D47674"/>
    <w:rsid w:val="00D47810"/>
    <w:rsid w:val="00D5128E"/>
    <w:rsid w:val="00D52FD0"/>
    <w:rsid w:val="00D53CED"/>
    <w:rsid w:val="00D54385"/>
    <w:rsid w:val="00D5533C"/>
    <w:rsid w:val="00D57CB3"/>
    <w:rsid w:val="00D57D7D"/>
    <w:rsid w:val="00D606D9"/>
    <w:rsid w:val="00D60A74"/>
    <w:rsid w:val="00D62151"/>
    <w:rsid w:val="00D6216D"/>
    <w:rsid w:val="00D6259C"/>
    <w:rsid w:val="00D627C1"/>
    <w:rsid w:val="00D63B91"/>
    <w:rsid w:val="00D63DC8"/>
    <w:rsid w:val="00D64A4A"/>
    <w:rsid w:val="00D6520D"/>
    <w:rsid w:val="00D6679C"/>
    <w:rsid w:val="00D66E56"/>
    <w:rsid w:val="00D718C3"/>
    <w:rsid w:val="00D72F5D"/>
    <w:rsid w:val="00D7370C"/>
    <w:rsid w:val="00D73EE6"/>
    <w:rsid w:val="00D742D2"/>
    <w:rsid w:val="00D744DC"/>
    <w:rsid w:val="00D74556"/>
    <w:rsid w:val="00D75CF7"/>
    <w:rsid w:val="00D75F59"/>
    <w:rsid w:val="00D776C3"/>
    <w:rsid w:val="00D80153"/>
    <w:rsid w:val="00D814BC"/>
    <w:rsid w:val="00D81AC7"/>
    <w:rsid w:val="00D83E45"/>
    <w:rsid w:val="00D842CD"/>
    <w:rsid w:val="00D8495C"/>
    <w:rsid w:val="00D85C86"/>
    <w:rsid w:val="00D86737"/>
    <w:rsid w:val="00D8696A"/>
    <w:rsid w:val="00D90419"/>
    <w:rsid w:val="00D90551"/>
    <w:rsid w:val="00D90EDE"/>
    <w:rsid w:val="00D90F5A"/>
    <w:rsid w:val="00D9153B"/>
    <w:rsid w:val="00D9160A"/>
    <w:rsid w:val="00D928F5"/>
    <w:rsid w:val="00D95903"/>
    <w:rsid w:val="00D95D78"/>
    <w:rsid w:val="00D9645E"/>
    <w:rsid w:val="00DA0810"/>
    <w:rsid w:val="00DA1030"/>
    <w:rsid w:val="00DA3B4C"/>
    <w:rsid w:val="00DA3B91"/>
    <w:rsid w:val="00DA3FCE"/>
    <w:rsid w:val="00DA4B42"/>
    <w:rsid w:val="00DB0507"/>
    <w:rsid w:val="00DB19DF"/>
    <w:rsid w:val="00DB2718"/>
    <w:rsid w:val="00DB2BE7"/>
    <w:rsid w:val="00DB35A0"/>
    <w:rsid w:val="00DB4203"/>
    <w:rsid w:val="00DB500E"/>
    <w:rsid w:val="00DB5289"/>
    <w:rsid w:val="00DB5B56"/>
    <w:rsid w:val="00DB5D6E"/>
    <w:rsid w:val="00DB64B8"/>
    <w:rsid w:val="00DB6B88"/>
    <w:rsid w:val="00DB736B"/>
    <w:rsid w:val="00DB7CA1"/>
    <w:rsid w:val="00DC094F"/>
    <w:rsid w:val="00DC20CB"/>
    <w:rsid w:val="00DC24B5"/>
    <w:rsid w:val="00DC25DA"/>
    <w:rsid w:val="00DC3A80"/>
    <w:rsid w:val="00DC4325"/>
    <w:rsid w:val="00DC4915"/>
    <w:rsid w:val="00DC4C59"/>
    <w:rsid w:val="00DC4CAC"/>
    <w:rsid w:val="00DC5149"/>
    <w:rsid w:val="00DC5B77"/>
    <w:rsid w:val="00DC68E1"/>
    <w:rsid w:val="00DC76FF"/>
    <w:rsid w:val="00DC7FCE"/>
    <w:rsid w:val="00DD0452"/>
    <w:rsid w:val="00DD0E5D"/>
    <w:rsid w:val="00DD1B88"/>
    <w:rsid w:val="00DD2E23"/>
    <w:rsid w:val="00DD334C"/>
    <w:rsid w:val="00DD3C08"/>
    <w:rsid w:val="00DD4223"/>
    <w:rsid w:val="00DD49C9"/>
    <w:rsid w:val="00DD4B29"/>
    <w:rsid w:val="00DD4C3E"/>
    <w:rsid w:val="00DD7724"/>
    <w:rsid w:val="00DE0476"/>
    <w:rsid w:val="00DE078D"/>
    <w:rsid w:val="00DE1B2F"/>
    <w:rsid w:val="00DE1C5A"/>
    <w:rsid w:val="00DE2AAC"/>
    <w:rsid w:val="00DE38A2"/>
    <w:rsid w:val="00DE5E04"/>
    <w:rsid w:val="00DE6634"/>
    <w:rsid w:val="00DE76B4"/>
    <w:rsid w:val="00DF1125"/>
    <w:rsid w:val="00DF1BD1"/>
    <w:rsid w:val="00DF22E5"/>
    <w:rsid w:val="00DF262A"/>
    <w:rsid w:val="00DF27AC"/>
    <w:rsid w:val="00DF28E7"/>
    <w:rsid w:val="00DF2FD1"/>
    <w:rsid w:val="00DF399A"/>
    <w:rsid w:val="00DF447B"/>
    <w:rsid w:val="00DF4B5B"/>
    <w:rsid w:val="00DF4DCA"/>
    <w:rsid w:val="00DF6280"/>
    <w:rsid w:val="00DF7B14"/>
    <w:rsid w:val="00DF7B16"/>
    <w:rsid w:val="00E00009"/>
    <w:rsid w:val="00E00878"/>
    <w:rsid w:val="00E01EF4"/>
    <w:rsid w:val="00E02CF2"/>
    <w:rsid w:val="00E03052"/>
    <w:rsid w:val="00E03933"/>
    <w:rsid w:val="00E03D9B"/>
    <w:rsid w:val="00E04947"/>
    <w:rsid w:val="00E04CF5"/>
    <w:rsid w:val="00E04FAA"/>
    <w:rsid w:val="00E0669C"/>
    <w:rsid w:val="00E069F7"/>
    <w:rsid w:val="00E06C35"/>
    <w:rsid w:val="00E0710D"/>
    <w:rsid w:val="00E07F71"/>
    <w:rsid w:val="00E101C6"/>
    <w:rsid w:val="00E114D8"/>
    <w:rsid w:val="00E11E41"/>
    <w:rsid w:val="00E1256E"/>
    <w:rsid w:val="00E1347F"/>
    <w:rsid w:val="00E14309"/>
    <w:rsid w:val="00E1621B"/>
    <w:rsid w:val="00E178C7"/>
    <w:rsid w:val="00E205C8"/>
    <w:rsid w:val="00E21114"/>
    <w:rsid w:val="00E2221B"/>
    <w:rsid w:val="00E228A1"/>
    <w:rsid w:val="00E22B84"/>
    <w:rsid w:val="00E23819"/>
    <w:rsid w:val="00E24A16"/>
    <w:rsid w:val="00E25E8A"/>
    <w:rsid w:val="00E26045"/>
    <w:rsid w:val="00E26602"/>
    <w:rsid w:val="00E26BDB"/>
    <w:rsid w:val="00E27304"/>
    <w:rsid w:val="00E27469"/>
    <w:rsid w:val="00E304D5"/>
    <w:rsid w:val="00E30A0A"/>
    <w:rsid w:val="00E32574"/>
    <w:rsid w:val="00E33084"/>
    <w:rsid w:val="00E337F5"/>
    <w:rsid w:val="00E339E4"/>
    <w:rsid w:val="00E34EBC"/>
    <w:rsid w:val="00E3529F"/>
    <w:rsid w:val="00E352D0"/>
    <w:rsid w:val="00E35AD2"/>
    <w:rsid w:val="00E360B8"/>
    <w:rsid w:val="00E37211"/>
    <w:rsid w:val="00E37317"/>
    <w:rsid w:val="00E37848"/>
    <w:rsid w:val="00E379A1"/>
    <w:rsid w:val="00E4034D"/>
    <w:rsid w:val="00E404B3"/>
    <w:rsid w:val="00E40579"/>
    <w:rsid w:val="00E41016"/>
    <w:rsid w:val="00E41EE7"/>
    <w:rsid w:val="00E42084"/>
    <w:rsid w:val="00E42951"/>
    <w:rsid w:val="00E43712"/>
    <w:rsid w:val="00E4456E"/>
    <w:rsid w:val="00E44854"/>
    <w:rsid w:val="00E4540D"/>
    <w:rsid w:val="00E45454"/>
    <w:rsid w:val="00E45E7A"/>
    <w:rsid w:val="00E476E6"/>
    <w:rsid w:val="00E47888"/>
    <w:rsid w:val="00E47B3D"/>
    <w:rsid w:val="00E50B82"/>
    <w:rsid w:val="00E51630"/>
    <w:rsid w:val="00E5271B"/>
    <w:rsid w:val="00E5301A"/>
    <w:rsid w:val="00E53684"/>
    <w:rsid w:val="00E53BC9"/>
    <w:rsid w:val="00E552CC"/>
    <w:rsid w:val="00E55808"/>
    <w:rsid w:val="00E559EA"/>
    <w:rsid w:val="00E55FEE"/>
    <w:rsid w:val="00E5696D"/>
    <w:rsid w:val="00E56E45"/>
    <w:rsid w:val="00E606CB"/>
    <w:rsid w:val="00E6161C"/>
    <w:rsid w:val="00E61B28"/>
    <w:rsid w:val="00E62DEC"/>
    <w:rsid w:val="00E62F1B"/>
    <w:rsid w:val="00E63233"/>
    <w:rsid w:val="00E63D45"/>
    <w:rsid w:val="00E63FE6"/>
    <w:rsid w:val="00E64440"/>
    <w:rsid w:val="00E64830"/>
    <w:rsid w:val="00E650B5"/>
    <w:rsid w:val="00E65960"/>
    <w:rsid w:val="00E65F8A"/>
    <w:rsid w:val="00E66B98"/>
    <w:rsid w:val="00E66DF3"/>
    <w:rsid w:val="00E66ECB"/>
    <w:rsid w:val="00E67486"/>
    <w:rsid w:val="00E70CB6"/>
    <w:rsid w:val="00E710BE"/>
    <w:rsid w:val="00E727CE"/>
    <w:rsid w:val="00E73D84"/>
    <w:rsid w:val="00E749E1"/>
    <w:rsid w:val="00E7593A"/>
    <w:rsid w:val="00E77F06"/>
    <w:rsid w:val="00E8007A"/>
    <w:rsid w:val="00E80578"/>
    <w:rsid w:val="00E80B43"/>
    <w:rsid w:val="00E833CB"/>
    <w:rsid w:val="00E83995"/>
    <w:rsid w:val="00E83CBA"/>
    <w:rsid w:val="00E83D2E"/>
    <w:rsid w:val="00E83DB1"/>
    <w:rsid w:val="00E83FB2"/>
    <w:rsid w:val="00E844D4"/>
    <w:rsid w:val="00E90615"/>
    <w:rsid w:val="00E91FE0"/>
    <w:rsid w:val="00E92A1C"/>
    <w:rsid w:val="00E92CD1"/>
    <w:rsid w:val="00E930EE"/>
    <w:rsid w:val="00E95AC2"/>
    <w:rsid w:val="00E9625D"/>
    <w:rsid w:val="00E97167"/>
    <w:rsid w:val="00E97787"/>
    <w:rsid w:val="00E97DBB"/>
    <w:rsid w:val="00EA0169"/>
    <w:rsid w:val="00EA093A"/>
    <w:rsid w:val="00EA3781"/>
    <w:rsid w:val="00EA45BC"/>
    <w:rsid w:val="00EA4796"/>
    <w:rsid w:val="00EA4E90"/>
    <w:rsid w:val="00EA5023"/>
    <w:rsid w:val="00EA7061"/>
    <w:rsid w:val="00EA7A46"/>
    <w:rsid w:val="00EA7C15"/>
    <w:rsid w:val="00EA7C5B"/>
    <w:rsid w:val="00EB0A87"/>
    <w:rsid w:val="00EB13FE"/>
    <w:rsid w:val="00EB254B"/>
    <w:rsid w:val="00EB2DA4"/>
    <w:rsid w:val="00EB39F1"/>
    <w:rsid w:val="00EB41B5"/>
    <w:rsid w:val="00EB460F"/>
    <w:rsid w:val="00EB472E"/>
    <w:rsid w:val="00EB5434"/>
    <w:rsid w:val="00EB5D6C"/>
    <w:rsid w:val="00EB620E"/>
    <w:rsid w:val="00EB6A9B"/>
    <w:rsid w:val="00EB76D6"/>
    <w:rsid w:val="00EC0178"/>
    <w:rsid w:val="00EC049F"/>
    <w:rsid w:val="00EC11E3"/>
    <w:rsid w:val="00EC1FD3"/>
    <w:rsid w:val="00EC44D9"/>
    <w:rsid w:val="00EC4DB1"/>
    <w:rsid w:val="00EC7DC4"/>
    <w:rsid w:val="00ED024E"/>
    <w:rsid w:val="00ED194C"/>
    <w:rsid w:val="00ED1A07"/>
    <w:rsid w:val="00ED273B"/>
    <w:rsid w:val="00ED2C26"/>
    <w:rsid w:val="00ED3898"/>
    <w:rsid w:val="00ED38BF"/>
    <w:rsid w:val="00ED5DB2"/>
    <w:rsid w:val="00ED5EC2"/>
    <w:rsid w:val="00EE0151"/>
    <w:rsid w:val="00EE0DF2"/>
    <w:rsid w:val="00EE1124"/>
    <w:rsid w:val="00EE21DD"/>
    <w:rsid w:val="00EE3EAE"/>
    <w:rsid w:val="00EE4452"/>
    <w:rsid w:val="00EE4916"/>
    <w:rsid w:val="00EE56DF"/>
    <w:rsid w:val="00EE579B"/>
    <w:rsid w:val="00EE587F"/>
    <w:rsid w:val="00EE5ED7"/>
    <w:rsid w:val="00EE64CC"/>
    <w:rsid w:val="00EE6D6B"/>
    <w:rsid w:val="00EF1601"/>
    <w:rsid w:val="00EF1A24"/>
    <w:rsid w:val="00EF1BF1"/>
    <w:rsid w:val="00EF332A"/>
    <w:rsid w:val="00EF3E9C"/>
    <w:rsid w:val="00EF5716"/>
    <w:rsid w:val="00EF6316"/>
    <w:rsid w:val="00EF69F4"/>
    <w:rsid w:val="00EF71E1"/>
    <w:rsid w:val="00F00007"/>
    <w:rsid w:val="00F003B9"/>
    <w:rsid w:val="00F00F6F"/>
    <w:rsid w:val="00F01BD5"/>
    <w:rsid w:val="00F0233E"/>
    <w:rsid w:val="00F024E3"/>
    <w:rsid w:val="00F0264E"/>
    <w:rsid w:val="00F02815"/>
    <w:rsid w:val="00F037D6"/>
    <w:rsid w:val="00F03B2B"/>
    <w:rsid w:val="00F041B2"/>
    <w:rsid w:val="00F0505F"/>
    <w:rsid w:val="00F05EAF"/>
    <w:rsid w:val="00F068A9"/>
    <w:rsid w:val="00F06D7C"/>
    <w:rsid w:val="00F07E54"/>
    <w:rsid w:val="00F1049D"/>
    <w:rsid w:val="00F1097C"/>
    <w:rsid w:val="00F10B68"/>
    <w:rsid w:val="00F119F0"/>
    <w:rsid w:val="00F11B8F"/>
    <w:rsid w:val="00F138FB"/>
    <w:rsid w:val="00F147FD"/>
    <w:rsid w:val="00F15FC1"/>
    <w:rsid w:val="00F166CE"/>
    <w:rsid w:val="00F17762"/>
    <w:rsid w:val="00F20B52"/>
    <w:rsid w:val="00F21C33"/>
    <w:rsid w:val="00F230C7"/>
    <w:rsid w:val="00F23C5A"/>
    <w:rsid w:val="00F23E91"/>
    <w:rsid w:val="00F2458C"/>
    <w:rsid w:val="00F258CC"/>
    <w:rsid w:val="00F261BC"/>
    <w:rsid w:val="00F277D4"/>
    <w:rsid w:val="00F278C0"/>
    <w:rsid w:val="00F27EC6"/>
    <w:rsid w:val="00F30883"/>
    <w:rsid w:val="00F30A70"/>
    <w:rsid w:val="00F31104"/>
    <w:rsid w:val="00F337CD"/>
    <w:rsid w:val="00F33E65"/>
    <w:rsid w:val="00F34E93"/>
    <w:rsid w:val="00F35249"/>
    <w:rsid w:val="00F36258"/>
    <w:rsid w:val="00F36C95"/>
    <w:rsid w:val="00F37F02"/>
    <w:rsid w:val="00F43F5A"/>
    <w:rsid w:val="00F44511"/>
    <w:rsid w:val="00F446FF"/>
    <w:rsid w:val="00F4474B"/>
    <w:rsid w:val="00F47A2E"/>
    <w:rsid w:val="00F508D1"/>
    <w:rsid w:val="00F5097D"/>
    <w:rsid w:val="00F513E5"/>
    <w:rsid w:val="00F5219B"/>
    <w:rsid w:val="00F527A6"/>
    <w:rsid w:val="00F53138"/>
    <w:rsid w:val="00F534C0"/>
    <w:rsid w:val="00F537DB"/>
    <w:rsid w:val="00F53E1A"/>
    <w:rsid w:val="00F54930"/>
    <w:rsid w:val="00F55220"/>
    <w:rsid w:val="00F5523B"/>
    <w:rsid w:val="00F55321"/>
    <w:rsid w:val="00F56689"/>
    <w:rsid w:val="00F579B5"/>
    <w:rsid w:val="00F6031F"/>
    <w:rsid w:val="00F61396"/>
    <w:rsid w:val="00F61497"/>
    <w:rsid w:val="00F6160D"/>
    <w:rsid w:val="00F61B30"/>
    <w:rsid w:val="00F623B6"/>
    <w:rsid w:val="00F6280F"/>
    <w:rsid w:val="00F62819"/>
    <w:rsid w:val="00F62DE1"/>
    <w:rsid w:val="00F6394B"/>
    <w:rsid w:val="00F64A33"/>
    <w:rsid w:val="00F6653B"/>
    <w:rsid w:val="00F67203"/>
    <w:rsid w:val="00F70612"/>
    <w:rsid w:val="00F708D9"/>
    <w:rsid w:val="00F71DDA"/>
    <w:rsid w:val="00F720FB"/>
    <w:rsid w:val="00F721C2"/>
    <w:rsid w:val="00F73E33"/>
    <w:rsid w:val="00F74825"/>
    <w:rsid w:val="00F74EA9"/>
    <w:rsid w:val="00F74F8E"/>
    <w:rsid w:val="00F76490"/>
    <w:rsid w:val="00F7694B"/>
    <w:rsid w:val="00F76D82"/>
    <w:rsid w:val="00F80602"/>
    <w:rsid w:val="00F81376"/>
    <w:rsid w:val="00F814DF"/>
    <w:rsid w:val="00F81A7C"/>
    <w:rsid w:val="00F81E48"/>
    <w:rsid w:val="00F84C20"/>
    <w:rsid w:val="00F85CB4"/>
    <w:rsid w:val="00F87614"/>
    <w:rsid w:val="00F911F4"/>
    <w:rsid w:val="00F92112"/>
    <w:rsid w:val="00F9230A"/>
    <w:rsid w:val="00F92366"/>
    <w:rsid w:val="00F92753"/>
    <w:rsid w:val="00F942C3"/>
    <w:rsid w:val="00F9436C"/>
    <w:rsid w:val="00F9598E"/>
    <w:rsid w:val="00F96B32"/>
    <w:rsid w:val="00F970BB"/>
    <w:rsid w:val="00F9735A"/>
    <w:rsid w:val="00FA1415"/>
    <w:rsid w:val="00FA1915"/>
    <w:rsid w:val="00FA3277"/>
    <w:rsid w:val="00FA42F4"/>
    <w:rsid w:val="00FA6502"/>
    <w:rsid w:val="00FA6B43"/>
    <w:rsid w:val="00FA7B72"/>
    <w:rsid w:val="00FB06E5"/>
    <w:rsid w:val="00FB0730"/>
    <w:rsid w:val="00FB0BC1"/>
    <w:rsid w:val="00FB0F69"/>
    <w:rsid w:val="00FB14A0"/>
    <w:rsid w:val="00FB345E"/>
    <w:rsid w:val="00FB34A3"/>
    <w:rsid w:val="00FB4E4A"/>
    <w:rsid w:val="00FB53BF"/>
    <w:rsid w:val="00FB562B"/>
    <w:rsid w:val="00FB5883"/>
    <w:rsid w:val="00FB59BF"/>
    <w:rsid w:val="00FB6C1F"/>
    <w:rsid w:val="00FB6D3A"/>
    <w:rsid w:val="00FB760E"/>
    <w:rsid w:val="00FB7924"/>
    <w:rsid w:val="00FB7F35"/>
    <w:rsid w:val="00FC0848"/>
    <w:rsid w:val="00FC11D6"/>
    <w:rsid w:val="00FC35B2"/>
    <w:rsid w:val="00FC48DD"/>
    <w:rsid w:val="00FC569E"/>
    <w:rsid w:val="00FC5B05"/>
    <w:rsid w:val="00FC67E5"/>
    <w:rsid w:val="00FC6BB6"/>
    <w:rsid w:val="00FC6BFF"/>
    <w:rsid w:val="00FC6CC2"/>
    <w:rsid w:val="00FC7B5F"/>
    <w:rsid w:val="00FD04EB"/>
    <w:rsid w:val="00FD09D7"/>
    <w:rsid w:val="00FD0A4C"/>
    <w:rsid w:val="00FD1036"/>
    <w:rsid w:val="00FD1062"/>
    <w:rsid w:val="00FD131D"/>
    <w:rsid w:val="00FD1DCC"/>
    <w:rsid w:val="00FD3049"/>
    <w:rsid w:val="00FD5177"/>
    <w:rsid w:val="00FD5398"/>
    <w:rsid w:val="00FD79EB"/>
    <w:rsid w:val="00FE0CD1"/>
    <w:rsid w:val="00FE21AB"/>
    <w:rsid w:val="00FE3596"/>
    <w:rsid w:val="00FE35E1"/>
    <w:rsid w:val="00FE3810"/>
    <w:rsid w:val="00FE3AFC"/>
    <w:rsid w:val="00FE5B3D"/>
    <w:rsid w:val="00FE6D86"/>
    <w:rsid w:val="00FE7FB0"/>
    <w:rsid w:val="00FF0BED"/>
    <w:rsid w:val="00FF0DA7"/>
    <w:rsid w:val="00FF197E"/>
    <w:rsid w:val="00FF1BF5"/>
    <w:rsid w:val="00FF3276"/>
    <w:rsid w:val="00FF4397"/>
    <w:rsid w:val="00FF5B26"/>
    <w:rsid w:val="00FF69CB"/>
    <w:rsid w:val="00FF7DE7"/>
    <w:rsid w:val="00FF7F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2440D39D"/>
  <w15:docId w15:val="{F9CDD718-AC22-4E96-983D-4D8F32133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uiPriority="9"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locked="1"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9153B"/>
    <w:rPr>
      <w:lang w:val="en-US" w:eastAsia="en-US"/>
    </w:rPr>
  </w:style>
  <w:style w:type="paragraph" w:styleId="Heading1">
    <w:name w:val="heading 1"/>
    <w:basedOn w:val="Normal"/>
    <w:next w:val="Normal"/>
    <w:link w:val="Heading1Char"/>
    <w:qFormat/>
    <w:rsid w:val="00D9153B"/>
    <w:pPr>
      <w:keepNext/>
      <w:widowControl w:val="0"/>
      <w:suppressAutoHyphens/>
      <w:outlineLvl w:val="0"/>
    </w:pPr>
    <w:rPr>
      <w:rFonts w:ascii="Courier" w:hAnsi="Courier"/>
      <w:b/>
      <w:spacing w:val="-3"/>
      <w:sz w:val="28"/>
      <w:lang w:val="x-none" w:eastAsia="x-none"/>
    </w:rPr>
  </w:style>
  <w:style w:type="paragraph" w:styleId="Heading2">
    <w:name w:val="heading 2"/>
    <w:basedOn w:val="Normal"/>
    <w:next w:val="Normal"/>
    <w:link w:val="Heading2Char"/>
    <w:uiPriority w:val="9"/>
    <w:qFormat/>
    <w:rsid w:val="00D9153B"/>
    <w:pPr>
      <w:keepNext/>
      <w:jc w:val="center"/>
      <w:outlineLvl w:val="1"/>
    </w:pPr>
    <w:rPr>
      <w:rFonts w:ascii="Arial" w:hAnsi="Arial"/>
      <w:b/>
      <w:sz w:val="28"/>
    </w:rPr>
  </w:style>
  <w:style w:type="paragraph" w:styleId="Heading4">
    <w:name w:val="heading 4"/>
    <w:basedOn w:val="Normal"/>
    <w:next w:val="Normal"/>
    <w:qFormat/>
    <w:rsid w:val="00D9153B"/>
    <w:pPr>
      <w:keepNext/>
      <w:outlineLvl w:val="3"/>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9153B"/>
    <w:pPr>
      <w:widowControl w:val="0"/>
      <w:tabs>
        <w:tab w:val="center" w:pos="4320"/>
        <w:tab w:val="right" w:pos="8640"/>
      </w:tabs>
    </w:pPr>
    <w:rPr>
      <w:rFonts w:ascii="Courier" w:hAnsi="Courier"/>
      <w:sz w:val="22"/>
      <w:lang w:val="x-none" w:eastAsia="x-none"/>
    </w:rPr>
  </w:style>
  <w:style w:type="paragraph" w:styleId="FootnoteText">
    <w:name w:val="footnote text"/>
    <w:basedOn w:val="Normal"/>
    <w:link w:val="FootnoteTextChar"/>
    <w:uiPriority w:val="99"/>
    <w:rsid w:val="00D9153B"/>
    <w:pPr>
      <w:widowControl w:val="0"/>
    </w:pPr>
    <w:rPr>
      <w:rFonts w:ascii="Courier" w:hAnsi="Courier"/>
    </w:rPr>
  </w:style>
  <w:style w:type="paragraph" w:styleId="Subtitle">
    <w:name w:val="Subtitle"/>
    <w:basedOn w:val="Normal"/>
    <w:link w:val="SubtitleChar"/>
    <w:qFormat/>
    <w:rsid w:val="00D9153B"/>
    <w:pPr>
      <w:spacing w:after="60"/>
      <w:jc w:val="center"/>
      <w:outlineLvl w:val="1"/>
    </w:pPr>
    <w:rPr>
      <w:rFonts w:ascii="Arial" w:hAnsi="Arial" w:cs="Arial"/>
      <w:sz w:val="24"/>
      <w:szCs w:val="24"/>
    </w:rPr>
  </w:style>
  <w:style w:type="character" w:styleId="FootnoteReference">
    <w:name w:val="footnote reference"/>
    <w:uiPriority w:val="99"/>
    <w:semiHidden/>
    <w:rsid w:val="00D9153B"/>
    <w:rPr>
      <w:rFonts w:cs="Times New Roman"/>
      <w:vertAlign w:val="superscript"/>
    </w:rPr>
  </w:style>
  <w:style w:type="paragraph" w:styleId="Footer">
    <w:name w:val="footer"/>
    <w:basedOn w:val="Normal"/>
    <w:link w:val="FooterChar"/>
    <w:uiPriority w:val="99"/>
    <w:rsid w:val="00D9153B"/>
    <w:pPr>
      <w:tabs>
        <w:tab w:val="center" w:pos="4320"/>
        <w:tab w:val="right" w:pos="8640"/>
      </w:tabs>
    </w:pPr>
    <w:rPr>
      <w:lang w:val="x-none" w:eastAsia="x-none"/>
    </w:rPr>
  </w:style>
  <w:style w:type="paragraph" w:customStyle="1" w:styleId="HCh">
    <w:name w:val="_ H _Ch"/>
    <w:basedOn w:val="Normal"/>
    <w:next w:val="Normal"/>
    <w:rsid w:val="00D9153B"/>
    <w:pPr>
      <w:keepNext/>
      <w:keepLines/>
      <w:suppressAutoHyphens/>
      <w:spacing w:line="300" w:lineRule="exact"/>
      <w:outlineLvl w:val="0"/>
    </w:pPr>
    <w:rPr>
      <w:b/>
      <w:spacing w:val="-2"/>
      <w:w w:val="103"/>
      <w:kern w:val="14"/>
      <w:sz w:val="28"/>
      <w:lang w:val="en-GB"/>
    </w:rPr>
  </w:style>
  <w:style w:type="paragraph" w:customStyle="1" w:styleId="SingleTxt">
    <w:name w:val="__Single Txt"/>
    <w:basedOn w:val="Normal"/>
    <w:rsid w:val="00D9153B"/>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spacing w:val="4"/>
      <w:w w:val="103"/>
      <w:kern w:val="14"/>
      <w:lang w:val="en-GB"/>
    </w:rPr>
  </w:style>
  <w:style w:type="paragraph" w:customStyle="1" w:styleId="XLarge">
    <w:name w:val="XLarge"/>
    <w:basedOn w:val="Normal"/>
    <w:rsid w:val="00D9153B"/>
    <w:pPr>
      <w:keepNext/>
      <w:keepLines/>
      <w:tabs>
        <w:tab w:val="right" w:leader="dot" w:pos="360"/>
      </w:tabs>
      <w:suppressAutoHyphens/>
      <w:spacing w:line="390" w:lineRule="exact"/>
      <w:outlineLvl w:val="0"/>
    </w:pPr>
    <w:rPr>
      <w:b/>
      <w:spacing w:val="-4"/>
      <w:w w:val="98"/>
      <w:kern w:val="14"/>
      <w:sz w:val="40"/>
      <w:lang w:val="en-GB"/>
    </w:rPr>
  </w:style>
  <w:style w:type="paragraph" w:styleId="BalloonText">
    <w:name w:val="Balloon Text"/>
    <w:basedOn w:val="Normal"/>
    <w:semiHidden/>
    <w:rsid w:val="005D4084"/>
    <w:rPr>
      <w:rFonts w:ascii="Tahoma" w:hAnsi="Tahoma" w:cs="Tahoma"/>
      <w:sz w:val="16"/>
      <w:szCs w:val="16"/>
    </w:rPr>
  </w:style>
  <w:style w:type="character" w:styleId="Hyperlink">
    <w:name w:val="Hyperlink"/>
    <w:rsid w:val="0079421C"/>
    <w:rPr>
      <w:rFonts w:cs="Times New Roman"/>
      <w:color w:val="336699"/>
      <w:u w:val="none"/>
      <w:effect w:val="none"/>
    </w:rPr>
  </w:style>
  <w:style w:type="paragraph" w:styleId="ListParagraph">
    <w:name w:val="List Paragraph"/>
    <w:aliases w:val="List Paragraph (numbered (a)),List Paragraph1,WB Para,titulo 3,Bullets,Párrafo de lista1,normal,Normal1,References,WB List Paragraph,Dot pt,F5 List Paragraph,No Spacing1,List Paragraph Char Char Char,Indicator Text,Numbered Para 1"/>
    <w:basedOn w:val="Normal"/>
    <w:link w:val="ListParagraphChar"/>
    <w:uiPriority w:val="34"/>
    <w:qFormat/>
    <w:rsid w:val="00896815"/>
    <w:pPr>
      <w:ind w:left="720"/>
    </w:pPr>
  </w:style>
  <w:style w:type="paragraph" w:styleId="DocumentMap">
    <w:name w:val="Document Map"/>
    <w:basedOn w:val="Normal"/>
    <w:link w:val="DocumentMapChar"/>
    <w:semiHidden/>
    <w:rsid w:val="00993912"/>
    <w:rPr>
      <w:rFonts w:ascii="Tahoma" w:hAnsi="Tahoma"/>
      <w:sz w:val="16"/>
      <w:szCs w:val="16"/>
      <w:lang w:val="x-none" w:eastAsia="x-none"/>
    </w:rPr>
  </w:style>
  <w:style w:type="character" w:customStyle="1" w:styleId="DocumentMapChar">
    <w:name w:val="Document Map Char"/>
    <w:link w:val="DocumentMap"/>
    <w:locked/>
    <w:rsid w:val="00993912"/>
    <w:rPr>
      <w:rFonts w:ascii="Tahoma" w:hAnsi="Tahoma" w:cs="Tahoma"/>
      <w:sz w:val="16"/>
      <w:szCs w:val="16"/>
    </w:rPr>
  </w:style>
  <w:style w:type="character" w:styleId="CommentReference">
    <w:name w:val="annotation reference"/>
    <w:uiPriority w:val="99"/>
    <w:semiHidden/>
    <w:rsid w:val="00400E4A"/>
    <w:rPr>
      <w:rFonts w:cs="Times New Roman"/>
      <w:sz w:val="6"/>
      <w:szCs w:val="6"/>
    </w:rPr>
  </w:style>
  <w:style w:type="character" w:customStyle="1" w:styleId="FooterChar">
    <w:name w:val="Footer Char"/>
    <w:link w:val="Footer"/>
    <w:uiPriority w:val="99"/>
    <w:locked/>
    <w:rsid w:val="005841A3"/>
    <w:rPr>
      <w:rFonts w:cs="Times New Roman"/>
    </w:rPr>
  </w:style>
  <w:style w:type="paragraph" w:styleId="CommentText">
    <w:name w:val="annotation text"/>
    <w:basedOn w:val="Normal"/>
    <w:link w:val="CommentTextChar"/>
    <w:uiPriority w:val="99"/>
    <w:rsid w:val="008543F5"/>
  </w:style>
  <w:style w:type="character" w:customStyle="1" w:styleId="CommentTextChar">
    <w:name w:val="Comment Text Char"/>
    <w:basedOn w:val="DefaultParagraphFont"/>
    <w:link w:val="CommentText"/>
    <w:uiPriority w:val="99"/>
    <w:rsid w:val="008543F5"/>
  </w:style>
  <w:style w:type="paragraph" w:styleId="CommentSubject">
    <w:name w:val="annotation subject"/>
    <w:basedOn w:val="CommentText"/>
    <w:next w:val="CommentText"/>
    <w:link w:val="CommentSubjectChar"/>
    <w:rsid w:val="008543F5"/>
    <w:rPr>
      <w:b/>
      <w:bCs/>
      <w:lang w:val="x-none" w:eastAsia="x-none"/>
    </w:rPr>
  </w:style>
  <w:style w:type="character" w:customStyle="1" w:styleId="CommentSubjectChar">
    <w:name w:val="Comment Subject Char"/>
    <w:link w:val="CommentSubject"/>
    <w:rsid w:val="008543F5"/>
    <w:rPr>
      <w:b/>
      <w:bCs/>
    </w:rPr>
  </w:style>
  <w:style w:type="character" w:customStyle="1" w:styleId="Heading1Char">
    <w:name w:val="Heading 1 Char"/>
    <w:link w:val="Heading1"/>
    <w:rsid w:val="001D42D1"/>
    <w:rPr>
      <w:rFonts w:ascii="Courier" w:hAnsi="Courier"/>
      <w:b/>
      <w:spacing w:val="-3"/>
      <w:sz w:val="28"/>
    </w:rPr>
  </w:style>
  <w:style w:type="character" w:customStyle="1" w:styleId="HeaderChar">
    <w:name w:val="Header Char"/>
    <w:link w:val="Header"/>
    <w:uiPriority w:val="99"/>
    <w:rsid w:val="00852876"/>
    <w:rPr>
      <w:rFonts w:ascii="Courier" w:hAnsi="Courier"/>
      <w:sz w:val="22"/>
    </w:rPr>
  </w:style>
  <w:style w:type="character" w:styleId="PageNumber">
    <w:name w:val="page number"/>
    <w:basedOn w:val="DefaultParagraphFont"/>
    <w:semiHidden/>
    <w:rsid w:val="00D6679C"/>
  </w:style>
  <w:style w:type="character" w:customStyle="1" w:styleId="SubtitleChar">
    <w:name w:val="Subtitle Char"/>
    <w:basedOn w:val="DefaultParagraphFont"/>
    <w:link w:val="Subtitle"/>
    <w:rsid w:val="00D6679C"/>
    <w:rPr>
      <w:rFonts w:ascii="Arial" w:hAnsi="Arial" w:cs="Arial"/>
      <w:sz w:val="24"/>
      <w:szCs w:val="24"/>
      <w:lang w:val="en-US" w:eastAsia="en-US"/>
    </w:rPr>
  </w:style>
  <w:style w:type="paragraph" w:styleId="BodyText">
    <w:name w:val="Body Text"/>
    <w:basedOn w:val="Normal"/>
    <w:link w:val="BodyTextChar"/>
    <w:semiHidden/>
    <w:rsid w:val="00D6679C"/>
    <w:rPr>
      <w:b/>
      <w:bCs/>
      <w:sz w:val="24"/>
    </w:rPr>
  </w:style>
  <w:style w:type="character" w:customStyle="1" w:styleId="BodyTextChar">
    <w:name w:val="Body Text Char"/>
    <w:basedOn w:val="DefaultParagraphFont"/>
    <w:link w:val="BodyText"/>
    <w:semiHidden/>
    <w:rsid w:val="00D6679C"/>
    <w:rPr>
      <w:b/>
      <w:bCs/>
      <w:sz w:val="24"/>
      <w:lang w:val="en-US" w:eastAsia="en-US"/>
    </w:rPr>
  </w:style>
  <w:style w:type="paragraph" w:styleId="BodyText2">
    <w:name w:val="Body Text 2"/>
    <w:basedOn w:val="Normal"/>
    <w:link w:val="BodyText2Char"/>
    <w:semiHidden/>
    <w:rsid w:val="00D6679C"/>
    <w:rPr>
      <w:sz w:val="24"/>
    </w:rPr>
  </w:style>
  <w:style w:type="character" w:customStyle="1" w:styleId="BodyText2Char">
    <w:name w:val="Body Text 2 Char"/>
    <w:basedOn w:val="DefaultParagraphFont"/>
    <w:link w:val="BodyText2"/>
    <w:semiHidden/>
    <w:rsid w:val="00D6679C"/>
    <w:rPr>
      <w:sz w:val="24"/>
      <w:lang w:val="en-US" w:eastAsia="en-US"/>
    </w:rPr>
  </w:style>
  <w:style w:type="paragraph" w:styleId="BodyText3">
    <w:name w:val="Body Text 3"/>
    <w:basedOn w:val="Normal"/>
    <w:link w:val="BodyText3Char"/>
    <w:semiHidden/>
    <w:rsid w:val="00D6679C"/>
    <w:pPr>
      <w:tabs>
        <w:tab w:val="left" w:pos="-720"/>
        <w:tab w:val="left" w:pos="0"/>
        <w:tab w:val="left" w:pos="607"/>
        <w:tab w:val="left" w:pos="1180"/>
        <w:tab w:val="left" w:pos="1411"/>
        <w:tab w:val="left" w:pos="2116"/>
        <w:tab w:val="left" w:pos="2822"/>
        <w:tab w:val="left" w:pos="3528"/>
        <w:tab w:val="left" w:pos="4233"/>
        <w:tab w:val="left" w:pos="4939"/>
        <w:tab w:val="left" w:pos="5762"/>
        <w:tab w:val="left" w:pos="6468"/>
        <w:tab w:val="left" w:pos="7173"/>
        <w:tab w:val="left" w:pos="7879"/>
        <w:tab w:val="left" w:pos="8584"/>
        <w:tab w:val="left" w:pos="9290"/>
        <w:tab w:val="left" w:pos="9996"/>
        <w:tab w:val="left" w:pos="10701"/>
        <w:tab w:val="left" w:pos="11407"/>
      </w:tabs>
      <w:suppressAutoHyphens/>
      <w:jc w:val="both"/>
    </w:pPr>
    <w:rPr>
      <w:sz w:val="24"/>
    </w:rPr>
  </w:style>
  <w:style w:type="character" w:customStyle="1" w:styleId="BodyText3Char">
    <w:name w:val="Body Text 3 Char"/>
    <w:basedOn w:val="DefaultParagraphFont"/>
    <w:link w:val="BodyText3"/>
    <w:semiHidden/>
    <w:rsid w:val="00D6679C"/>
    <w:rPr>
      <w:sz w:val="24"/>
      <w:lang w:val="en-US" w:eastAsia="en-US"/>
    </w:rPr>
  </w:style>
  <w:style w:type="character" w:customStyle="1" w:styleId="FootnoteTextChar">
    <w:name w:val="Footnote Text Char"/>
    <w:basedOn w:val="DefaultParagraphFont"/>
    <w:link w:val="FootnoteText"/>
    <w:uiPriority w:val="99"/>
    <w:rsid w:val="00D6679C"/>
    <w:rPr>
      <w:rFonts w:ascii="Courier" w:hAnsi="Courier"/>
      <w:lang w:val="en-US" w:eastAsia="en-US"/>
    </w:rPr>
  </w:style>
  <w:style w:type="character" w:customStyle="1" w:styleId="ListParagraphChar">
    <w:name w:val="List Paragraph Char"/>
    <w:aliases w:val="List Paragraph (numbered (a)) Char,List Paragraph1 Char,WB Para Char,titulo 3 Char,Bullets Char,Párrafo de lista1 Char,normal Char,Normal1 Char,References Char,WB List Paragraph Char,Dot pt Char,F5 List Paragraph Char"/>
    <w:link w:val="ListParagraph"/>
    <w:uiPriority w:val="34"/>
    <w:qFormat/>
    <w:locked/>
    <w:rsid w:val="009A4543"/>
    <w:rPr>
      <w:lang w:val="en-US" w:eastAsia="en-US"/>
    </w:rPr>
  </w:style>
  <w:style w:type="paragraph" w:styleId="Revision">
    <w:name w:val="Revision"/>
    <w:hidden/>
    <w:uiPriority w:val="99"/>
    <w:semiHidden/>
    <w:rsid w:val="0050228C"/>
    <w:rPr>
      <w:lang w:val="en-US" w:eastAsia="en-US"/>
    </w:rPr>
  </w:style>
  <w:style w:type="character" w:styleId="FollowedHyperlink">
    <w:name w:val="FollowedHyperlink"/>
    <w:basedOn w:val="DefaultParagraphFont"/>
    <w:semiHidden/>
    <w:unhideWhenUsed/>
    <w:rsid w:val="00704095"/>
    <w:rPr>
      <w:color w:val="800080" w:themeColor="followedHyperlink"/>
      <w:u w:val="single"/>
    </w:rPr>
  </w:style>
  <w:style w:type="character" w:styleId="UnresolvedMention">
    <w:name w:val="Unresolved Mention"/>
    <w:basedOn w:val="DefaultParagraphFont"/>
    <w:uiPriority w:val="99"/>
    <w:semiHidden/>
    <w:unhideWhenUsed/>
    <w:rsid w:val="00523B73"/>
    <w:rPr>
      <w:color w:val="605E5C"/>
      <w:shd w:val="clear" w:color="auto" w:fill="E1DFDD"/>
    </w:rPr>
  </w:style>
  <w:style w:type="paragraph" w:styleId="NormalWeb">
    <w:name w:val="Normal (Web)"/>
    <w:basedOn w:val="Normal"/>
    <w:uiPriority w:val="99"/>
    <w:unhideWhenUsed/>
    <w:rsid w:val="00641242"/>
    <w:pPr>
      <w:spacing w:before="100" w:beforeAutospacing="1" w:after="100" w:afterAutospacing="1"/>
    </w:pPr>
    <w:rPr>
      <w:sz w:val="24"/>
      <w:szCs w:val="24"/>
      <w:lang w:val="en-ZA" w:eastAsia="en-ZA"/>
    </w:rPr>
  </w:style>
  <w:style w:type="character" w:customStyle="1" w:styleId="Heading2Char">
    <w:name w:val="Heading 2 Char"/>
    <w:basedOn w:val="DefaultParagraphFont"/>
    <w:link w:val="Heading2"/>
    <w:uiPriority w:val="9"/>
    <w:rsid w:val="00763979"/>
    <w:rPr>
      <w:rFonts w:ascii="Arial" w:hAnsi="Arial"/>
      <w:b/>
      <w:sz w:val="28"/>
      <w:lang w:val="en-US" w:eastAsia="en-US"/>
    </w:rPr>
  </w:style>
  <w:style w:type="table" w:styleId="TableGrid">
    <w:name w:val="Table Grid"/>
    <w:basedOn w:val="TableNormal"/>
    <w:uiPriority w:val="39"/>
    <w:rsid w:val="00C24D0D"/>
    <w:rPr>
      <w:rFonts w:asciiTheme="minorHAnsi" w:eastAsiaTheme="minorHAnsi" w:hAnsiTheme="minorHAnsi" w:cstheme="minorBidi"/>
      <w:sz w:val="22"/>
      <w:szCs w:val="22"/>
      <w:lang w:val="en-Z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
      <w:marLeft w:val="0"/>
      <w:marRight w:val="0"/>
      <w:marTop w:val="0"/>
      <w:marBottom w:val="0"/>
      <w:divBdr>
        <w:top w:val="none" w:sz="0" w:space="0" w:color="auto"/>
        <w:left w:val="none" w:sz="0" w:space="0" w:color="auto"/>
        <w:bottom w:val="none" w:sz="0" w:space="0" w:color="auto"/>
        <w:right w:val="none" w:sz="0" w:space="0" w:color="auto"/>
      </w:divBdr>
      <w:divsChild>
        <w:div w:id="6">
          <w:marLeft w:val="547"/>
          <w:marRight w:val="0"/>
          <w:marTop w:val="115"/>
          <w:marBottom w:val="0"/>
          <w:divBdr>
            <w:top w:val="none" w:sz="0" w:space="0" w:color="auto"/>
            <w:left w:val="none" w:sz="0" w:space="0" w:color="auto"/>
            <w:bottom w:val="none" w:sz="0" w:space="0" w:color="auto"/>
            <w:right w:val="none" w:sz="0" w:space="0" w:color="auto"/>
          </w:divBdr>
        </w:div>
        <w:div w:id="12">
          <w:marLeft w:val="547"/>
          <w:marRight w:val="0"/>
          <w:marTop w:val="115"/>
          <w:marBottom w:val="0"/>
          <w:divBdr>
            <w:top w:val="none" w:sz="0" w:space="0" w:color="auto"/>
            <w:left w:val="none" w:sz="0" w:space="0" w:color="auto"/>
            <w:bottom w:val="none" w:sz="0" w:space="0" w:color="auto"/>
            <w:right w:val="none" w:sz="0" w:space="0" w:color="auto"/>
          </w:divBdr>
        </w:div>
      </w:divsChild>
    </w:div>
    <w:div w:id="3">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sChild>
        <w:div w:id="14">
          <w:marLeft w:val="547"/>
          <w:marRight w:val="0"/>
          <w:marTop w:val="115"/>
          <w:marBottom w:val="0"/>
          <w:divBdr>
            <w:top w:val="none" w:sz="0" w:space="0" w:color="auto"/>
            <w:left w:val="none" w:sz="0" w:space="0" w:color="auto"/>
            <w:bottom w:val="none" w:sz="0" w:space="0" w:color="auto"/>
            <w:right w:val="none" w:sz="0" w:space="0" w:color="auto"/>
          </w:divBdr>
        </w:div>
      </w:divsChild>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sChild>
        <w:div w:id="2">
          <w:marLeft w:val="547"/>
          <w:marRight w:val="0"/>
          <w:marTop w:val="115"/>
          <w:marBottom w:val="0"/>
          <w:divBdr>
            <w:top w:val="none" w:sz="0" w:space="0" w:color="auto"/>
            <w:left w:val="none" w:sz="0" w:space="0" w:color="auto"/>
            <w:bottom w:val="none" w:sz="0" w:space="0" w:color="auto"/>
            <w:right w:val="none" w:sz="0" w:space="0" w:color="auto"/>
          </w:divBdr>
        </w:div>
        <w:div w:id="4">
          <w:marLeft w:val="547"/>
          <w:marRight w:val="0"/>
          <w:marTop w:val="115"/>
          <w:marBottom w:val="0"/>
          <w:divBdr>
            <w:top w:val="none" w:sz="0" w:space="0" w:color="auto"/>
            <w:left w:val="none" w:sz="0" w:space="0" w:color="auto"/>
            <w:bottom w:val="none" w:sz="0" w:space="0" w:color="auto"/>
            <w:right w:val="none" w:sz="0" w:space="0" w:color="auto"/>
          </w:divBdr>
        </w:div>
        <w:div w:id="9">
          <w:marLeft w:val="547"/>
          <w:marRight w:val="0"/>
          <w:marTop w:val="115"/>
          <w:marBottom w:val="0"/>
          <w:divBdr>
            <w:top w:val="none" w:sz="0" w:space="0" w:color="auto"/>
            <w:left w:val="none" w:sz="0" w:space="0" w:color="auto"/>
            <w:bottom w:val="none" w:sz="0" w:space="0" w:color="auto"/>
            <w:right w:val="none" w:sz="0" w:space="0" w:color="auto"/>
          </w:divBdr>
        </w:div>
        <w:div w:id="13">
          <w:marLeft w:val="547"/>
          <w:marRight w:val="0"/>
          <w:marTop w:val="115"/>
          <w:marBottom w:val="0"/>
          <w:divBdr>
            <w:top w:val="none" w:sz="0" w:space="0" w:color="auto"/>
            <w:left w:val="none" w:sz="0" w:space="0" w:color="auto"/>
            <w:bottom w:val="none" w:sz="0" w:space="0" w:color="auto"/>
            <w:right w:val="none" w:sz="0" w:space="0" w:color="auto"/>
          </w:divBdr>
        </w:div>
      </w:divsChild>
    </w:div>
    <w:div w:id="11">
      <w:marLeft w:val="0"/>
      <w:marRight w:val="0"/>
      <w:marTop w:val="0"/>
      <w:marBottom w:val="0"/>
      <w:divBdr>
        <w:top w:val="none" w:sz="0" w:space="0" w:color="auto"/>
        <w:left w:val="none" w:sz="0" w:space="0" w:color="auto"/>
        <w:bottom w:val="none" w:sz="0" w:space="0" w:color="auto"/>
        <w:right w:val="none" w:sz="0" w:space="0" w:color="auto"/>
      </w:divBdr>
    </w:div>
    <w:div w:id="907115346">
      <w:bodyDiv w:val="1"/>
      <w:marLeft w:val="0"/>
      <w:marRight w:val="0"/>
      <w:marTop w:val="0"/>
      <w:marBottom w:val="0"/>
      <w:divBdr>
        <w:top w:val="none" w:sz="0" w:space="0" w:color="auto"/>
        <w:left w:val="none" w:sz="0" w:space="0" w:color="auto"/>
        <w:bottom w:val="none" w:sz="0" w:space="0" w:color="auto"/>
        <w:right w:val="none" w:sz="0" w:space="0" w:color="auto"/>
      </w:divBdr>
      <w:divsChild>
        <w:div w:id="113445096">
          <w:marLeft w:val="576"/>
          <w:marRight w:val="0"/>
          <w:marTop w:val="0"/>
          <w:marBottom w:val="0"/>
          <w:divBdr>
            <w:top w:val="none" w:sz="0" w:space="0" w:color="auto"/>
            <w:left w:val="none" w:sz="0" w:space="0" w:color="auto"/>
            <w:bottom w:val="none" w:sz="0" w:space="0" w:color="auto"/>
            <w:right w:val="none" w:sz="0" w:space="0" w:color="auto"/>
          </w:divBdr>
        </w:div>
        <w:div w:id="421949276">
          <w:marLeft w:val="576"/>
          <w:marRight w:val="0"/>
          <w:marTop w:val="0"/>
          <w:marBottom w:val="0"/>
          <w:divBdr>
            <w:top w:val="none" w:sz="0" w:space="0" w:color="auto"/>
            <w:left w:val="none" w:sz="0" w:space="0" w:color="auto"/>
            <w:bottom w:val="none" w:sz="0" w:space="0" w:color="auto"/>
            <w:right w:val="none" w:sz="0" w:space="0" w:color="auto"/>
          </w:divBdr>
        </w:div>
        <w:div w:id="896939441">
          <w:marLeft w:val="576"/>
          <w:marRight w:val="0"/>
          <w:marTop w:val="0"/>
          <w:marBottom w:val="0"/>
          <w:divBdr>
            <w:top w:val="none" w:sz="0" w:space="0" w:color="auto"/>
            <w:left w:val="none" w:sz="0" w:space="0" w:color="auto"/>
            <w:bottom w:val="none" w:sz="0" w:space="0" w:color="auto"/>
            <w:right w:val="none" w:sz="0" w:space="0" w:color="auto"/>
          </w:divBdr>
        </w:div>
        <w:div w:id="1382486720">
          <w:marLeft w:val="576"/>
          <w:marRight w:val="0"/>
          <w:marTop w:val="0"/>
          <w:marBottom w:val="0"/>
          <w:divBdr>
            <w:top w:val="none" w:sz="0" w:space="0" w:color="auto"/>
            <w:left w:val="none" w:sz="0" w:space="0" w:color="auto"/>
            <w:bottom w:val="none" w:sz="0" w:space="0" w:color="auto"/>
            <w:right w:val="none" w:sz="0" w:space="0" w:color="auto"/>
          </w:divBdr>
        </w:div>
        <w:div w:id="2006662280">
          <w:marLeft w:val="576"/>
          <w:marRight w:val="0"/>
          <w:marTop w:val="0"/>
          <w:marBottom w:val="0"/>
          <w:divBdr>
            <w:top w:val="none" w:sz="0" w:space="0" w:color="auto"/>
            <w:left w:val="none" w:sz="0" w:space="0" w:color="auto"/>
            <w:bottom w:val="none" w:sz="0" w:space="0" w:color="auto"/>
            <w:right w:val="none" w:sz="0" w:space="0" w:color="auto"/>
          </w:divBdr>
        </w:div>
        <w:div w:id="2112357702">
          <w:marLeft w:val="576"/>
          <w:marRight w:val="0"/>
          <w:marTop w:val="0"/>
          <w:marBottom w:val="0"/>
          <w:divBdr>
            <w:top w:val="none" w:sz="0" w:space="0" w:color="auto"/>
            <w:left w:val="none" w:sz="0" w:space="0" w:color="auto"/>
            <w:bottom w:val="none" w:sz="0" w:space="0" w:color="auto"/>
            <w:right w:val="none" w:sz="0" w:space="0" w:color="auto"/>
          </w:divBdr>
        </w:div>
      </w:divsChild>
    </w:div>
    <w:div w:id="1229337883">
      <w:bodyDiv w:val="1"/>
      <w:marLeft w:val="0"/>
      <w:marRight w:val="0"/>
      <w:marTop w:val="0"/>
      <w:marBottom w:val="0"/>
      <w:divBdr>
        <w:top w:val="none" w:sz="0" w:space="0" w:color="auto"/>
        <w:left w:val="none" w:sz="0" w:space="0" w:color="auto"/>
        <w:bottom w:val="none" w:sz="0" w:space="0" w:color="auto"/>
        <w:right w:val="none" w:sz="0" w:space="0" w:color="auto"/>
      </w:divBdr>
    </w:div>
    <w:div w:id="1405832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yperlink" Target="https://popp.undp.org/SitePages/POPPSubject.aspx?SBJID=7&amp;Menu=BusinessUnit" TargetMode="External"/><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opp.undp.org/"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6.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iiag.online/" TargetMode="External"/><Relationship Id="rId2" Type="http://schemas.openxmlformats.org/officeDocument/2006/relationships/hyperlink" Target="https://www.parliament.gov.za/project-event-details/48" TargetMode="External"/><Relationship Id="rId1" Type="http://schemas.openxmlformats.org/officeDocument/2006/relationships/hyperlink" Target="https://www.exploratorium.edu/climate/looking-ahead" TargetMode="External"/><Relationship Id="rId4" Type="http://schemas.openxmlformats.org/officeDocument/2006/relationships/hyperlink" Target="http://iiag.online/"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CD96E04E1A5D04F96FEB4D973A9C492" ma:contentTypeVersion="13" ma:contentTypeDescription="Create a new document." ma:contentTypeScope="" ma:versionID="d3ca32fa52f09c0323dfec7e4ef74cd5">
  <xsd:schema xmlns:xsd="http://www.w3.org/2001/XMLSchema" xmlns:xs="http://www.w3.org/2001/XMLSchema" xmlns:p="http://schemas.microsoft.com/office/2006/metadata/properties" xmlns:ns3="a8946dc4-2e98-472c-b2e6-ca9019b8dfda" xmlns:ns4="33856b32-dbbd-4996-9e5d-776de7c2e4f8" targetNamespace="http://schemas.microsoft.com/office/2006/metadata/properties" ma:root="true" ma:fieldsID="b511da7ce4939ea29eeac285f695c625" ns3:_="" ns4:_="">
    <xsd:import namespace="a8946dc4-2e98-472c-b2e6-ca9019b8dfda"/>
    <xsd:import namespace="33856b32-dbbd-4996-9e5d-776de7c2e4f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946dc4-2e98-472c-b2e6-ca9019b8df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3856b32-dbbd-4996-9e5d-776de7c2e4f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63C48D-7F62-4D2D-8219-0D81AFFED2D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D1B8F7B-BA39-44ED-8DCD-42BF9FAEB5EA}">
  <ds:schemaRefs>
    <ds:schemaRef ds:uri="http://schemas.microsoft.com/sharepoint/v3/contenttype/forms"/>
  </ds:schemaRefs>
</ds:datastoreItem>
</file>

<file path=customXml/itemProps3.xml><?xml version="1.0" encoding="utf-8"?>
<ds:datastoreItem xmlns:ds="http://schemas.openxmlformats.org/officeDocument/2006/customXml" ds:itemID="{04BF3DC9-CC39-49E9-BF00-A445CFC78F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946dc4-2e98-472c-b2e6-ca9019b8dfda"/>
    <ds:schemaRef ds:uri="33856b32-dbbd-4996-9e5d-776de7c2e4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C27EC6F-8210-4244-AA70-4630EF8E4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14</Pages>
  <Words>5720</Words>
  <Characters>35278</Characters>
  <Application>Microsoft Office Word</Application>
  <DocSecurity>0</DocSecurity>
  <Lines>893</Lines>
  <Paragraphs>278</Paragraphs>
  <ScaleCrop>false</ScaleCrop>
  <HeadingPairs>
    <vt:vector size="2" baseType="variant">
      <vt:variant>
        <vt:lpstr>Title</vt:lpstr>
      </vt:variant>
      <vt:variant>
        <vt:i4>1</vt:i4>
      </vt:variant>
    </vt:vector>
  </HeadingPairs>
  <TitlesOfParts>
    <vt:vector size="1" baseType="lpstr">
      <vt:lpstr>Second/First/Annual session of (year)</vt:lpstr>
    </vt:vector>
  </TitlesOfParts>
  <Company>Microsoft</Company>
  <LinksUpToDate>false</LinksUpToDate>
  <CharactersWithSpaces>40874</CharactersWithSpaces>
  <SharedDoc>false</SharedDoc>
  <HLinks>
    <vt:vector size="12" baseType="variant">
      <vt:variant>
        <vt:i4>18</vt:i4>
      </vt:variant>
      <vt:variant>
        <vt:i4>3</vt:i4>
      </vt:variant>
      <vt:variant>
        <vt:i4>0</vt:i4>
      </vt:variant>
      <vt:variant>
        <vt:i4>5</vt:i4>
      </vt:variant>
      <vt:variant>
        <vt:lpwstr>http://www.un.org/sc/committees/1267/aq_sanctions_list.shtml</vt:lpwstr>
      </vt:variant>
      <vt:variant>
        <vt:lpwstr/>
      </vt:variant>
      <vt:variant>
        <vt:i4>18</vt:i4>
      </vt:variant>
      <vt:variant>
        <vt:i4>0</vt:i4>
      </vt:variant>
      <vt:variant>
        <vt:i4>0</vt:i4>
      </vt:variant>
      <vt:variant>
        <vt:i4>5</vt:i4>
      </vt:variant>
      <vt:variant>
        <vt:lpwstr>http://www.un.org/sc/committees/1267/aq_sanctions_list.shtml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Second/First/Annual session of (year)</dc:title>
  <dc:subject/>
  <dc:creator>John Magoha</dc:creator>
  <cp:keywords/>
  <dc:description/>
  <cp:lastModifiedBy>Svetlana Iazykova</cp:lastModifiedBy>
  <cp:revision>10</cp:revision>
  <cp:lastPrinted>2014-09-16T19:01:00Z</cp:lastPrinted>
  <dcterms:created xsi:type="dcterms:W3CDTF">2020-05-27T23:11:00Z</dcterms:created>
  <dcterms:modified xsi:type="dcterms:W3CDTF">2020-06-01T15:19:00Z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0x010100FCD96E04E1A5D04F96FEB4D973A9C492</vt:lpwstr>
  </property>
  <property fmtid="{D5CDD505-2E9C-101B-9397-08002B2CF9AE}" pid="3" name="_dlc_DocIdItemGuid">
    <vt:lpwstr>d85662d7-541b-4ade-8939-e23478cf5ab7</vt:lpwstr>
  </property>
</Properties>
</file>