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3A8B6" w14:textId="77777777" w:rsidR="008E0D0D" w:rsidRPr="00CA67FD" w:rsidRDefault="008E0D0D" w:rsidP="008E0D0D">
      <w:pPr>
        <w:rPr>
          <w:b/>
        </w:rPr>
      </w:pPr>
      <w:r w:rsidRPr="00CA67FD">
        <w:rPr>
          <w:b/>
        </w:rPr>
        <w:t>First regular session 2018</w:t>
      </w:r>
    </w:p>
    <w:p w14:paraId="10DC0B56" w14:textId="77777777" w:rsidR="008E0D0D" w:rsidRPr="00CA67FD" w:rsidRDefault="008E0D0D" w:rsidP="008E0D0D">
      <w:r w:rsidRPr="00CA67FD">
        <w:t>22-26 January 2018, New York</w:t>
      </w:r>
    </w:p>
    <w:p w14:paraId="64ABA514" w14:textId="77777777" w:rsidR="008E0D0D" w:rsidRPr="00CA67FD" w:rsidRDefault="008E0D0D" w:rsidP="008E0D0D">
      <w:r w:rsidRPr="00CA67FD">
        <w:t xml:space="preserve">Item </w:t>
      </w:r>
      <w:r w:rsidR="00B33938">
        <w:t>xx</w:t>
      </w:r>
      <w:r w:rsidRPr="00CA67FD">
        <w:t xml:space="preserve"> of the provisional agenda  </w:t>
      </w:r>
    </w:p>
    <w:p w14:paraId="27E8CB01" w14:textId="77777777" w:rsidR="008E0D0D" w:rsidRPr="00CA67FD" w:rsidRDefault="008E0D0D" w:rsidP="008E0D0D">
      <w:pPr>
        <w:rPr>
          <w:b/>
        </w:rPr>
      </w:pPr>
      <w:r w:rsidRPr="00CA67FD">
        <w:rPr>
          <w:b/>
        </w:rPr>
        <w:t>Country programmes and related matters</w:t>
      </w:r>
    </w:p>
    <w:p w14:paraId="28C0BDEE" w14:textId="77777777" w:rsidR="008E0D0D" w:rsidRPr="00CA67FD" w:rsidRDefault="008E0D0D" w:rsidP="008E0D0D"/>
    <w:p w14:paraId="054321C4" w14:textId="77777777" w:rsidR="008E0D0D" w:rsidRPr="00CA67FD" w:rsidRDefault="008E0D0D" w:rsidP="008E0D0D">
      <w:pPr>
        <w:rPr>
          <w:b/>
          <w:sz w:val="24"/>
          <w:szCs w:val="24"/>
        </w:rPr>
      </w:pPr>
    </w:p>
    <w:p w14:paraId="7B73088F" w14:textId="77777777" w:rsidR="008E0D0D" w:rsidRPr="00CA67FD" w:rsidRDefault="008E0D0D" w:rsidP="008E0D0D">
      <w:pPr>
        <w:ind w:firstLine="709"/>
        <w:rPr>
          <w:b/>
          <w:sz w:val="32"/>
          <w:szCs w:val="32"/>
        </w:rPr>
      </w:pPr>
      <w:r w:rsidRPr="00CA67FD">
        <w:rPr>
          <w:b/>
          <w:sz w:val="32"/>
          <w:szCs w:val="32"/>
        </w:rPr>
        <w:t xml:space="preserve">Draft country programme document for </w:t>
      </w:r>
      <w:r>
        <w:rPr>
          <w:b/>
          <w:sz w:val="32"/>
          <w:szCs w:val="32"/>
        </w:rPr>
        <w:t>Egypt</w:t>
      </w:r>
      <w:r w:rsidRPr="00CA67FD">
        <w:rPr>
          <w:b/>
          <w:sz w:val="32"/>
          <w:szCs w:val="32"/>
        </w:rPr>
        <w:t xml:space="preserve"> (2018-2022)</w:t>
      </w:r>
    </w:p>
    <w:p w14:paraId="071C442C" w14:textId="77777777" w:rsidR="008E0D0D" w:rsidRPr="00CA67FD" w:rsidRDefault="008E0D0D" w:rsidP="008E0D0D"/>
    <w:p w14:paraId="627006F3" w14:textId="77777777" w:rsidR="008E0D0D" w:rsidRPr="00CA67FD" w:rsidRDefault="008E0D0D" w:rsidP="008E0D0D">
      <w:pPr>
        <w:keepNext/>
        <w:keepLines/>
        <w:tabs>
          <w:tab w:val="right" w:pos="1022"/>
          <w:tab w:val="left" w:pos="1267"/>
          <w:tab w:val="left" w:pos="1620"/>
          <w:tab w:val="left" w:pos="1800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300" w:lineRule="exact"/>
        <w:ind w:left="-720" w:right="328" w:firstLine="720"/>
        <w:outlineLvl w:val="0"/>
        <w:rPr>
          <w:color w:val="000000"/>
          <w:spacing w:val="-2"/>
          <w:w w:val="103"/>
          <w:kern w:val="14"/>
          <w:sz w:val="28"/>
          <w:lang w:eastAsia="fr-FR"/>
        </w:rPr>
      </w:pPr>
      <w:r w:rsidRPr="00CA67FD">
        <w:rPr>
          <w:color w:val="000000"/>
          <w:kern w:val="14"/>
          <w:sz w:val="28"/>
          <w:lang w:eastAsia="fr-FR"/>
        </w:rPr>
        <w:t>Contents</w:t>
      </w:r>
    </w:p>
    <w:tbl>
      <w:tblPr>
        <w:tblpPr w:leftFromText="180" w:rightFromText="180" w:vertAnchor="text" w:horzAnchor="margin" w:tblpXSpec="right" w:tblpY="199"/>
        <w:tblOverlap w:val="never"/>
        <w:tblW w:w="99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8649"/>
        <w:gridCol w:w="171"/>
        <w:gridCol w:w="362"/>
      </w:tblGrid>
      <w:tr w:rsidR="00001E74" w:rsidRPr="00CA67FD" w14:paraId="196D75C1" w14:textId="77777777" w:rsidTr="005F08D2">
        <w:tc>
          <w:tcPr>
            <w:tcW w:w="720" w:type="dxa"/>
            <w:shd w:val="clear" w:color="auto" w:fill="auto"/>
          </w:tcPr>
          <w:p w14:paraId="44146061" w14:textId="77777777" w:rsidR="00001E74" w:rsidRPr="00CA67FD" w:rsidRDefault="00001E74" w:rsidP="005F08D2">
            <w:pPr>
              <w:tabs>
                <w:tab w:val="left" w:pos="1620"/>
                <w:tab w:val="left" w:pos="1800"/>
              </w:tabs>
              <w:suppressAutoHyphens/>
              <w:spacing w:after="120"/>
              <w:jc w:val="right"/>
              <w:rPr>
                <w:i/>
                <w:color w:val="000000"/>
                <w:spacing w:val="4"/>
                <w:w w:val="103"/>
                <w:kern w:val="14"/>
                <w:sz w:val="14"/>
                <w:lang w:eastAsia="fr-FR"/>
              </w:rPr>
            </w:pPr>
          </w:p>
        </w:tc>
        <w:tc>
          <w:tcPr>
            <w:tcW w:w="8820" w:type="dxa"/>
            <w:gridSpan w:val="2"/>
            <w:shd w:val="clear" w:color="auto" w:fill="auto"/>
          </w:tcPr>
          <w:p w14:paraId="5CC245B3" w14:textId="77777777" w:rsidR="00001E74" w:rsidRPr="00CA67FD" w:rsidRDefault="00001E74" w:rsidP="005F08D2">
            <w:pPr>
              <w:tabs>
                <w:tab w:val="left" w:pos="1620"/>
                <w:tab w:val="left" w:pos="1800"/>
              </w:tabs>
              <w:suppressAutoHyphens/>
              <w:spacing w:after="120"/>
              <w:rPr>
                <w:i/>
                <w:color w:val="000000"/>
                <w:spacing w:val="4"/>
                <w:w w:val="103"/>
                <w:kern w:val="14"/>
                <w:sz w:val="14"/>
                <w:lang w:eastAsia="fr-FR"/>
              </w:rPr>
            </w:pPr>
            <w:r w:rsidRPr="00CA67FD">
              <w:rPr>
                <w:i/>
                <w:color w:val="000000"/>
                <w:spacing w:val="4"/>
                <w:w w:val="103"/>
                <w:kern w:val="14"/>
                <w:sz w:val="14"/>
                <w:lang w:eastAsia="fr-FR"/>
              </w:rPr>
              <w:t>Chapter</w:t>
            </w:r>
          </w:p>
        </w:tc>
        <w:tc>
          <w:tcPr>
            <w:tcW w:w="362" w:type="dxa"/>
            <w:shd w:val="clear" w:color="auto" w:fill="auto"/>
          </w:tcPr>
          <w:p w14:paraId="23F8C36A" w14:textId="77777777" w:rsidR="00001E74" w:rsidRPr="00CA67FD" w:rsidRDefault="00001E74" w:rsidP="005F08D2">
            <w:pPr>
              <w:tabs>
                <w:tab w:val="left" w:pos="1620"/>
                <w:tab w:val="left" w:pos="1800"/>
              </w:tabs>
              <w:suppressAutoHyphens/>
              <w:spacing w:after="120"/>
              <w:jc w:val="right"/>
              <w:rPr>
                <w:i/>
                <w:color w:val="000000"/>
                <w:spacing w:val="4"/>
                <w:w w:val="103"/>
                <w:kern w:val="14"/>
                <w:sz w:val="14"/>
                <w:lang w:eastAsia="fr-FR"/>
              </w:rPr>
            </w:pPr>
            <w:r w:rsidRPr="00CA67FD">
              <w:rPr>
                <w:i/>
                <w:iCs/>
                <w:color w:val="000000"/>
                <w:kern w:val="14"/>
                <w:sz w:val="14"/>
                <w:lang w:eastAsia="fr-FR"/>
              </w:rPr>
              <w:t>Page</w:t>
            </w:r>
          </w:p>
        </w:tc>
      </w:tr>
      <w:tr w:rsidR="00001E74" w:rsidRPr="00CA67FD" w14:paraId="2E861A9B" w14:textId="77777777" w:rsidTr="005F08D2">
        <w:tc>
          <w:tcPr>
            <w:tcW w:w="9540" w:type="dxa"/>
            <w:gridSpan w:val="3"/>
            <w:shd w:val="clear" w:color="auto" w:fill="auto"/>
          </w:tcPr>
          <w:p w14:paraId="174B2217" w14:textId="77777777" w:rsidR="00001E74" w:rsidRPr="00CA67FD" w:rsidRDefault="00001E74" w:rsidP="005F08D2">
            <w:pPr>
              <w:numPr>
                <w:ilvl w:val="0"/>
                <w:numId w:val="7"/>
              </w:numPr>
              <w:tabs>
                <w:tab w:val="right" w:pos="1080"/>
                <w:tab w:val="left" w:pos="1296"/>
                <w:tab w:val="left" w:pos="1620"/>
                <w:tab w:val="left" w:pos="1800"/>
                <w:tab w:val="left" w:pos="2160"/>
                <w:tab w:val="left" w:pos="2592"/>
                <w:tab w:val="right" w:leader="dot" w:pos="9090"/>
              </w:tabs>
              <w:suppressAutoHyphens/>
              <w:spacing w:after="120" w:line="240" w:lineRule="exact"/>
              <w:jc w:val="both"/>
              <w:rPr>
                <w:color w:val="000000"/>
                <w:spacing w:val="4"/>
                <w:w w:val="103"/>
                <w:kern w:val="14"/>
                <w:lang w:eastAsia="fr-FR"/>
              </w:rPr>
            </w:pPr>
            <w:r w:rsidRPr="00CA67FD">
              <w:rPr>
                <w:color w:val="000000"/>
                <w:kern w:val="14"/>
                <w:lang w:eastAsia="fr-FR"/>
              </w:rPr>
              <w:tab/>
              <w:t>Programme rationale</w:t>
            </w:r>
            <w:r w:rsidRPr="00CA67FD">
              <w:rPr>
                <w:color w:val="000000"/>
                <w:sz w:val="24"/>
                <w:szCs w:val="24"/>
                <w:lang w:eastAsia="fr-FR"/>
              </w:rPr>
              <w:tab/>
            </w:r>
          </w:p>
        </w:tc>
        <w:tc>
          <w:tcPr>
            <w:tcW w:w="362" w:type="dxa"/>
            <w:vMerge w:val="restart"/>
            <w:shd w:val="clear" w:color="auto" w:fill="auto"/>
            <w:vAlign w:val="bottom"/>
          </w:tcPr>
          <w:p w14:paraId="38678FF1" w14:textId="77777777" w:rsidR="00001E74" w:rsidRPr="00CA67FD" w:rsidRDefault="00001E74" w:rsidP="005F08D2">
            <w:pPr>
              <w:tabs>
                <w:tab w:val="left" w:pos="1620"/>
                <w:tab w:val="left" w:pos="1800"/>
              </w:tabs>
              <w:suppressAutoHyphens/>
              <w:spacing w:after="120" w:line="240" w:lineRule="exact"/>
              <w:jc w:val="right"/>
              <w:rPr>
                <w:color w:val="000000"/>
                <w:spacing w:val="4"/>
                <w:w w:val="103"/>
                <w:kern w:val="14"/>
                <w:lang w:eastAsia="fr-FR"/>
              </w:rPr>
            </w:pPr>
            <w:r w:rsidRPr="00CA67FD">
              <w:rPr>
                <w:color w:val="000000"/>
                <w:kern w:val="14"/>
                <w:lang w:eastAsia="fr-FR"/>
              </w:rPr>
              <w:t>2</w:t>
            </w:r>
          </w:p>
          <w:p w14:paraId="7809E43E" w14:textId="77777777" w:rsidR="00001E74" w:rsidRPr="00CA67FD" w:rsidRDefault="00001E74" w:rsidP="005F08D2">
            <w:pPr>
              <w:tabs>
                <w:tab w:val="left" w:pos="1620"/>
                <w:tab w:val="left" w:pos="1800"/>
              </w:tabs>
              <w:suppressAutoHyphens/>
              <w:spacing w:after="120" w:line="240" w:lineRule="exact"/>
              <w:jc w:val="right"/>
              <w:rPr>
                <w:color w:val="000000"/>
                <w:spacing w:val="4"/>
                <w:w w:val="103"/>
                <w:kern w:val="14"/>
                <w:lang w:eastAsia="fr-FR"/>
              </w:rPr>
            </w:pPr>
            <w:r w:rsidRPr="00CA67FD">
              <w:rPr>
                <w:color w:val="000000"/>
                <w:kern w:val="14"/>
                <w:lang w:eastAsia="fr-FR"/>
              </w:rPr>
              <w:t>4</w:t>
            </w:r>
          </w:p>
        </w:tc>
      </w:tr>
      <w:tr w:rsidR="00001E74" w:rsidRPr="00CA67FD" w14:paraId="5CB5EA14" w14:textId="77777777" w:rsidTr="005F08D2">
        <w:tc>
          <w:tcPr>
            <w:tcW w:w="9540" w:type="dxa"/>
            <w:gridSpan w:val="3"/>
            <w:shd w:val="clear" w:color="auto" w:fill="auto"/>
          </w:tcPr>
          <w:p w14:paraId="69B77E5A" w14:textId="77777777" w:rsidR="00001E74" w:rsidRPr="00CA67FD" w:rsidRDefault="00001E74" w:rsidP="005F08D2">
            <w:pPr>
              <w:numPr>
                <w:ilvl w:val="0"/>
                <w:numId w:val="7"/>
              </w:numPr>
              <w:tabs>
                <w:tab w:val="right" w:pos="1080"/>
                <w:tab w:val="left" w:pos="1296"/>
                <w:tab w:val="left" w:pos="1620"/>
                <w:tab w:val="left" w:pos="1800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8220"/>
                <w:tab w:val="right" w:leader="dot" w:pos="9090"/>
              </w:tabs>
              <w:suppressAutoHyphens/>
              <w:spacing w:after="120" w:line="240" w:lineRule="exact"/>
              <w:jc w:val="both"/>
              <w:rPr>
                <w:color w:val="000000"/>
                <w:spacing w:val="4"/>
                <w:w w:val="103"/>
                <w:kern w:val="14"/>
                <w:lang w:eastAsia="fr-FR"/>
              </w:rPr>
            </w:pPr>
            <w:r w:rsidRPr="00CA67FD">
              <w:rPr>
                <w:color w:val="000000"/>
                <w:kern w:val="14"/>
                <w:lang w:eastAsia="fr-FR"/>
              </w:rPr>
              <w:tab/>
              <w:t>Programme priorities and partnerships………………………………………………….</w:t>
            </w:r>
            <w:r w:rsidRPr="00CA67FD">
              <w:rPr>
                <w:color w:val="000000"/>
                <w:kern w:val="14"/>
                <w:sz w:val="17"/>
                <w:lang w:eastAsia="fr-FR"/>
              </w:rPr>
              <w:tab/>
            </w:r>
            <w:r w:rsidRPr="00CA67FD">
              <w:rPr>
                <w:color w:val="000000"/>
                <w:kern w:val="14"/>
                <w:lang w:eastAsia="fr-FR"/>
              </w:rPr>
              <w:t>……….…</w:t>
            </w:r>
          </w:p>
        </w:tc>
        <w:tc>
          <w:tcPr>
            <w:tcW w:w="362" w:type="dxa"/>
            <w:vMerge/>
            <w:shd w:val="clear" w:color="auto" w:fill="auto"/>
            <w:vAlign w:val="bottom"/>
          </w:tcPr>
          <w:p w14:paraId="3F773EED" w14:textId="77777777" w:rsidR="00001E74" w:rsidRPr="00CA67FD" w:rsidRDefault="00001E74" w:rsidP="005F08D2">
            <w:pPr>
              <w:tabs>
                <w:tab w:val="left" w:pos="1620"/>
                <w:tab w:val="left" w:pos="1800"/>
              </w:tabs>
              <w:suppressAutoHyphens/>
              <w:spacing w:after="120" w:line="240" w:lineRule="exact"/>
              <w:jc w:val="right"/>
              <w:rPr>
                <w:color w:val="000000"/>
                <w:spacing w:val="4"/>
                <w:w w:val="103"/>
                <w:kern w:val="14"/>
                <w:lang w:eastAsia="fr-FR"/>
              </w:rPr>
            </w:pPr>
          </w:p>
        </w:tc>
      </w:tr>
      <w:tr w:rsidR="00001E74" w:rsidRPr="00CA67FD" w14:paraId="150DF20C" w14:textId="77777777" w:rsidTr="005F08D2">
        <w:tc>
          <w:tcPr>
            <w:tcW w:w="9540" w:type="dxa"/>
            <w:gridSpan w:val="3"/>
            <w:shd w:val="clear" w:color="auto" w:fill="auto"/>
          </w:tcPr>
          <w:p w14:paraId="49E1F541" w14:textId="77777777" w:rsidR="00001E74" w:rsidRPr="00CA67FD" w:rsidRDefault="00001E74" w:rsidP="005F08D2">
            <w:pPr>
              <w:numPr>
                <w:ilvl w:val="0"/>
                <w:numId w:val="7"/>
              </w:numPr>
              <w:tabs>
                <w:tab w:val="right" w:pos="1080"/>
                <w:tab w:val="left" w:pos="1296"/>
                <w:tab w:val="left" w:pos="1620"/>
                <w:tab w:val="left" w:pos="1800"/>
                <w:tab w:val="left" w:pos="2160"/>
                <w:tab w:val="left" w:pos="2592"/>
                <w:tab w:val="left" w:pos="3024"/>
                <w:tab w:val="right" w:leader="dot" w:pos="9090"/>
              </w:tabs>
              <w:suppressAutoHyphens/>
              <w:spacing w:after="120" w:line="240" w:lineRule="exact"/>
              <w:jc w:val="both"/>
              <w:rPr>
                <w:color w:val="000000"/>
                <w:spacing w:val="4"/>
                <w:w w:val="103"/>
                <w:kern w:val="14"/>
                <w:lang w:eastAsia="fr-FR"/>
              </w:rPr>
            </w:pPr>
            <w:r w:rsidRPr="00CA67FD">
              <w:rPr>
                <w:color w:val="000000"/>
                <w:kern w:val="14"/>
                <w:lang w:eastAsia="fr-FR"/>
              </w:rPr>
              <w:tab/>
              <w:t>Programme and risk management</w:t>
            </w:r>
            <w:r w:rsidRPr="00CA67FD">
              <w:rPr>
                <w:color w:val="000000"/>
                <w:sz w:val="24"/>
                <w:szCs w:val="24"/>
                <w:lang w:eastAsia="fr-FR"/>
              </w:rPr>
              <w:tab/>
            </w:r>
          </w:p>
        </w:tc>
        <w:tc>
          <w:tcPr>
            <w:tcW w:w="362" w:type="dxa"/>
            <w:vMerge w:val="restart"/>
            <w:shd w:val="clear" w:color="auto" w:fill="auto"/>
            <w:vAlign w:val="bottom"/>
          </w:tcPr>
          <w:p w14:paraId="7C8A9F58" w14:textId="77777777" w:rsidR="00001E74" w:rsidRPr="00CA67FD" w:rsidRDefault="00001E74" w:rsidP="005F08D2">
            <w:pPr>
              <w:tabs>
                <w:tab w:val="left" w:pos="1620"/>
                <w:tab w:val="left" w:pos="1800"/>
              </w:tabs>
              <w:suppressAutoHyphens/>
              <w:spacing w:after="120" w:line="240" w:lineRule="exact"/>
              <w:jc w:val="right"/>
              <w:rPr>
                <w:color w:val="000000"/>
                <w:spacing w:val="4"/>
                <w:w w:val="103"/>
                <w:kern w:val="14"/>
                <w:lang w:eastAsia="fr-FR"/>
              </w:rPr>
            </w:pPr>
            <w:r w:rsidRPr="00CA67FD">
              <w:rPr>
                <w:color w:val="000000"/>
                <w:spacing w:val="4"/>
                <w:w w:val="103"/>
                <w:kern w:val="14"/>
                <w:lang w:eastAsia="fr-FR"/>
              </w:rPr>
              <w:t>7</w:t>
            </w:r>
          </w:p>
          <w:p w14:paraId="6D0FDFE9" w14:textId="77777777" w:rsidR="00001E74" w:rsidRPr="00CA67FD" w:rsidRDefault="00001E74" w:rsidP="005F08D2">
            <w:pPr>
              <w:tabs>
                <w:tab w:val="left" w:pos="1620"/>
                <w:tab w:val="left" w:pos="1800"/>
              </w:tabs>
              <w:suppressAutoHyphens/>
              <w:spacing w:after="120" w:line="240" w:lineRule="exact"/>
              <w:jc w:val="right"/>
              <w:rPr>
                <w:color w:val="000000"/>
                <w:spacing w:val="4"/>
                <w:w w:val="103"/>
                <w:kern w:val="14"/>
                <w:lang w:eastAsia="fr-FR"/>
              </w:rPr>
            </w:pPr>
            <w:r w:rsidRPr="00CA67FD">
              <w:rPr>
                <w:color w:val="000000"/>
                <w:kern w:val="14"/>
                <w:lang w:eastAsia="fr-FR"/>
              </w:rPr>
              <w:t>8</w:t>
            </w:r>
          </w:p>
        </w:tc>
      </w:tr>
      <w:tr w:rsidR="00001E74" w:rsidRPr="00CA67FD" w14:paraId="7E175E15" w14:textId="77777777" w:rsidTr="005F08D2">
        <w:tc>
          <w:tcPr>
            <w:tcW w:w="9540" w:type="dxa"/>
            <w:gridSpan w:val="3"/>
            <w:shd w:val="clear" w:color="auto" w:fill="auto"/>
          </w:tcPr>
          <w:p w14:paraId="530B6856" w14:textId="77777777" w:rsidR="00001E74" w:rsidRPr="00CA67FD" w:rsidRDefault="00001E74" w:rsidP="005F08D2">
            <w:pPr>
              <w:numPr>
                <w:ilvl w:val="0"/>
                <w:numId w:val="7"/>
              </w:numPr>
              <w:tabs>
                <w:tab w:val="right" w:pos="1080"/>
                <w:tab w:val="left" w:pos="1296"/>
                <w:tab w:val="left" w:pos="1620"/>
                <w:tab w:val="left" w:pos="1800"/>
                <w:tab w:val="left" w:pos="2160"/>
                <w:tab w:val="left" w:pos="2592"/>
                <w:tab w:val="left" w:pos="3024"/>
                <w:tab w:val="left" w:pos="3420"/>
                <w:tab w:val="left" w:pos="3456"/>
                <w:tab w:val="left" w:pos="9090"/>
              </w:tabs>
              <w:suppressAutoHyphens/>
              <w:spacing w:after="120" w:line="240" w:lineRule="exact"/>
              <w:jc w:val="both"/>
              <w:rPr>
                <w:color w:val="000000"/>
                <w:spacing w:val="4"/>
                <w:w w:val="103"/>
                <w:kern w:val="14"/>
                <w:lang w:eastAsia="fr-FR"/>
              </w:rPr>
            </w:pPr>
            <w:r w:rsidRPr="00CA67FD">
              <w:rPr>
                <w:color w:val="000000"/>
                <w:kern w:val="14"/>
                <w:lang w:eastAsia="fr-FR"/>
              </w:rPr>
              <w:tab/>
              <w:t>Monitoring and evaluation</w:t>
            </w:r>
            <w:r w:rsidRPr="00CA67FD">
              <w:rPr>
                <w:color w:val="000000"/>
                <w:sz w:val="24"/>
                <w:szCs w:val="24"/>
                <w:lang w:eastAsia="fr-FR"/>
              </w:rPr>
              <w:tab/>
            </w:r>
            <w:r w:rsidRPr="00CA67FD">
              <w:rPr>
                <w:color w:val="000000"/>
                <w:lang w:eastAsia="fr-FR"/>
              </w:rPr>
              <w:t>…………………………………………………….……………………</w:t>
            </w:r>
          </w:p>
        </w:tc>
        <w:tc>
          <w:tcPr>
            <w:tcW w:w="362" w:type="dxa"/>
            <w:vMerge/>
            <w:shd w:val="clear" w:color="auto" w:fill="auto"/>
            <w:vAlign w:val="bottom"/>
          </w:tcPr>
          <w:p w14:paraId="77AE8AFF" w14:textId="77777777" w:rsidR="00001E74" w:rsidRPr="00CA67FD" w:rsidRDefault="00001E74" w:rsidP="005F08D2">
            <w:pPr>
              <w:tabs>
                <w:tab w:val="left" w:pos="1620"/>
                <w:tab w:val="left" w:pos="1800"/>
              </w:tabs>
              <w:suppressAutoHyphens/>
              <w:spacing w:after="120" w:line="240" w:lineRule="exact"/>
              <w:jc w:val="right"/>
              <w:rPr>
                <w:color w:val="000000"/>
                <w:spacing w:val="4"/>
                <w:w w:val="103"/>
                <w:kern w:val="14"/>
                <w:lang w:eastAsia="fr-FR"/>
              </w:rPr>
            </w:pPr>
          </w:p>
        </w:tc>
      </w:tr>
      <w:tr w:rsidR="00001E74" w:rsidRPr="00CA67FD" w14:paraId="2C6627C2" w14:textId="77777777" w:rsidTr="005F08D2">
        <w:tc>
          <w:tcPr>
            <w:tcW w:w="9369" w:type="dxa"/>
            <w:gridSpan w:val="2"/>
            <w:shd w:val="clear" w:color="auto" w:fill="auto"/>
          </w:tcPr>
          <w:p w14:paraId="618138CC" w14:textId="77777777" w:rsidR="00001E74" w:rsidRPr="00CA67FD" w:rsidRDefault="00001E74" w:rsidP="005F08D2">
            <w:pPr>
              <w:tabs>
                <w:tab w:val="right" w:pos="1080"/>
                <w:tab w:val="left" w:pos="1296"/>
                <w:tab w:val="left" w:pos="1620"/>
                <w:tab w:val="right" w:pos="1714"/>
                <w:tab w:val="left" w:pos="1800"/>
                <w:tab w:val="left" w:pos="2160"/>
                <w:tab w:val="left" w:pos="2592"/>
                <w:tab w:val="left" w:pos="3024"/>
                <w:tab w:val="left" w:pos="3456"/>
              </w:tabs>
              <w:suppressAutoHyphens/>
              <w:spacing w:after="120" w:line="240" w:lineRule="exact"/>
              <w:ind w:left="475"/>
              <w:rPr>
                <w:color w:val="000000"/>
                <w:spacing w:val="4"/>
                <w:w w:val="103"/>
                <w:kern w:val="14"/>
                <w:lang w:eastAsia="fr-FR"/>
              </w:rPr>
            </w:pPr>
            <w:r w:rsidRPr="00CA67FD">
              <w:rPr>
                <w:color w:val="000000"/>
                <w:kern w:val="14"/>
                <w:lang w:eastAsia="fr-FR"/>
              </w:rPr>
              <w:t xml:space="preserve">     Annex</w:t>
            </w:r>
          </w:p>
        </w:tc>
        <w:tc>
          <w:tcPr>
            <w:tcW w:w="533" w:type="dxa"/>
            <w:gridSpan w:val="2"/>
            <w:shd w:val="clear" w:color="auto" w:fill="auto"/>
            <w:vAlign w:val="bottom"/>
          </w:tcPr>
          <w:p w14:paraId="356CDCFA" w14:textId="77777777" w:rsidR="00001E74" w:rsidRPr="00CA67FD" w:rsidRDefault="00001E74" w:rsidP="005F08D2">
            <w:pPr>
              <w:tabs>
                <w:tab w:val="left" w:pos="1620"/>
                <w:tab w:val="left" w:pos="1800"/>
              </w:tabs>
              <w:suppressAutoHyphens/>
              <w:spacing w:after="120" w:line="240" w:lineRule="exact"/>
              <w:jc w:val="right"/>
              <w:rPr>
                <w:color w:val="000000"/>
                <w:spacing w:val="4"/>
                <w:w w:val="103"/>
                <w:kern w:val="14"/>
                <w:lang w:eastAsia="fr-FR"/>
              </w:rPr>
            </w:pPr>
          </w:p>
        </w:tc>
      </w:tr>
      <w:tr w:rsidR="00001E74" w:rsidRPr="00CA67FD" w14:paraId="66B00A54" w14:textId="77777777" w:rsidTr="005F08D2">
        <w:tc>
          <w:tcPr>
            <w:tcW w:w="9369" w:type="dxa"/>
            <w:gridSpan w:val="2"/>
            <w:shd w:val="clear" w:color="auto" w:fill="auto"/>
          </w:tcPr>
          <w:p w14:paraId="660FF525" w14:textId="77777777" w:rsidR="00001E74" w:rsidRPr="00CA67FD" w:rsidRDefault="00001E74" w:rsidP="005F08D2">
            <w:pPr>
              <w:tabs>
                <w:tab w:val="right" w:pos="1080"/>
                <w:tab w:val="left" w:pos="1296"/>
                <w:tab w:val="left" w:pos="1620"/>
                <w:tab w:val="left" w:pos="1800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right" w:leader="dot" w:pos="9360"/>
              </w:tabs>
              <w:suppressAutoHyphens/>
              <w:spacing w:after="120" w:line="240" w:lineRule="exact"/>
              <w:ind w:left="1296"/>
              <w:rPr>
                <w:color w:val="000000"/>
                <w:spacing w:val="60"/>
                <w:w w:val="103"/>
                <w:kern w:val="14"/>
                <w:sz w:val="17"/>
                <w:lang w:eastAsia="fr-FR"/>
              </w:rPr>
            </w:pPr>
            <w:r w:rsidRPr="00CA67FD">
              <w:rPr>
                <w:color w:val="000000"/>
                <w:kern w:val="14"/>
                <w:lang w:eastAsia="fr-FR"/>
              </w:rPr>
              <w:t xml:space="preserve">Results and resources framework for </w:t>
            </w:r>
            <w:r>
              <w:rPr>
                <w:color w:val="000000"/>
                <w:kern w:val="14"/>
                <w:lang w:eastAsia="fr-FR"/>
              </w:rPr>
              <w:t>Egypt</w:t>
            </w:r>
            <w:r w:rsidRPr="00CA67FD">
              <w:rPr>
                <w:color w:val="000000"/>
                <w:kern w:val="14"/>
                <w:lang w:eastAsia="fr-FR"/>
              </w:rPr>
              <w:t xml:space="preserve"> (2018-2022)</w:t>
            </w:r>
            <w:r w:rsidRPr="00CA67FD">
              <w:rPr>
                <w:color w:val="000000"/>
                <w:sz w:val="24"/>
                <w:szCs w:val="24"/>
                <w:lang w:eastAsia="fr-FR"/>
              </w:rPr>
              <w:tab/>
            </w:r>
            <w:r w:rsidRPr="00CA67FD">
              <w:rPr>
                <w:color w:val="000000"/>
                <w:lang w:eastAsia="fr-FR"/>
              </w:rPr>
              <w:t>…………………</w:t>
            </w:r>
            <w:r w:rsidRPr="000D3A02">
              <w:rPr>
                <w:color w:val="000000"/>
                <w:lang w:eastAsia="fr-FR"/>
              </w:rPr>
              <w:t>……………………</w:t>
            </w:r>
            <w:r w:rsidRPr="00CA67FD">
              <w:rPr>
                <w:color w:val="000000"/>
                <w:lang w:eastAsia="fr-FR"/>
              </w:rPr>
              <w:t>…</w:t>
            </w:r>
          </w:p>
        </w:tc>
        <w:tc>
          <w:tcPr>
            <w:tcW w:w="533" w:type="dxa"/>
            <w:gridSpan w:val="2"/>
            <w:shd w:val="clear" w:color="auto" w:fill="auto"/>
            <w:vAlign w:val="bottom"/>
          </w:tcPr>
          <w:p w14:paraId="0D3C8B13" w14:textId="77777777" w:rsidR="00001E74" w:rsidRPr="00CA67FD" w:rsidRDefault="00001E74" w:rsidP="005F08D2">
            <w:pPr>
              <w:tabs>
                <w:tab w:val="left" w:pos="1620"/>
                <w:tab w:val="left" w:pos="1800"/>
              </w:tabs>
              <w:suppressAutoHyphens/>
              <w:spacing w:after="120" w:line="240" w:lineRule="exact"/>
              <w:jc w:val="right"/>
              <w:rPr>
                <w:color w:val="000000"/>
                <w:spacing w:val="4"/>
                <w:w w:val="103"/>
                <w:kern w:val="14"/>
                <w:lang w:eastAsia="fr-FR"/>
              </w:rPr>
            </w:pPr>
            <w:r w:rsidRPr="00CA67FD">
              <w:rPr>
                <w:color w:val="000000"/>
                <w:spacing w:val="4"/>
                <w:w w:val="103"/>
                <w:kern w:val="14"/>
                <w:lang w:eastAsia="fr-FR"/>
              </w:rPr>
              <w:t>9</w:t>
            </w:r>
          </w:p>
        </w:tc>
      </w:tr>
    </w:tbl>
    <w:p w14:paraId="3335D854" w14:textId="77777777" w:rsidR="003A3EF0" w:rsidRPr="003F6A8E" w:rsidRDefault="00785474" w:rsidP="008E0D0D">
      <w:pPr>
        <w:pStyle w:val="Heading2"/>
        <w:numPr>
          <w:ilvl w:val="0"/>
          <w:numId w:val="8"/>
        </w:numPr>
        <w:spacing w:after="120"/>
        <w:ind w:left="1170" w:right="1267" w:hanging="360"/>
        <w:jc w:val="both"/>
        <w:rPr>
          <w:rStyle w:val="Emphasis"/>
          <w:rFonts w:asciiTheme="majorBidi" w:hAnsiTheme="majorBidi" w:cstheme="majorBidi"/>
          <w:bCs/>
          <w:i w:val="0"/>
          <w:iCs w:val="0"/>
          <w:szCs w:val="28"/>
        </w:rPr>
      </w:pPr>
      <w:r w:rsidRPr="003F3A8D">
        <w:rPr>
          <w:rFonts w:asciiTheme="majorBidi" w:hAnsiTheme="majorBidi" w:cstheme="majorBidi"/>
          <w:sz w:val="20"/>
        </w:rPr>
        <w:br w:type="page"/>
      </w:r>
      <w:r w:rsidR="0059112A" w:rsidRPr="003F6A8E">
        <w:rPr>
          <w:rFonts w:asciiTheme="majorBidi" w:hAnsiTheme="majorBidi" w:cstheme="majorBidi"/>
          <w:szCs w:val="28"/>
        </w:rPr>
        <w:lastRenderedPageBreak/>
        <w:t xml:space="preserve">Programme </w:t>
      </w:r>
      <w:r w:rsidR="008E0D0D" w:rsidRPr="003F6A8E">
        <w:rPr>
          <w:rFonts w:asciiTheme="majorBidi" w:hAnsiTheme="majorBidi" w:cstheme="majorBidi"/>
          <w:szCs w:val="28"/>
        </w:rPr>
        <w:t>r</w:t>
      </w:r>
      <w:r w:rsidR="0059112A" w:rsidRPr="003F6A8E">
        <w:rPr>
          <w:rFonts w:asciiTheme="majorBidi" w:hAnsiTheme="majorBidi" w:cstheme="majorBidi"/>
          <w:szCs w:val="28"/>
        </w:rPr>
        <w:t>ationale</w:t>
      </w:r>
    </w:p>
    <w:p w14:paraId="33B8D1A7" w14:textId="0FABD762" w:rsidR="004B1FAE" w:rsidRPr="003F3A8D" w:rsidRDefault="009B62FF" w:rsidP="0025333D">
      <w:pPr>
        <w:pStyle w:val="ListParagraph"/>
        <w:widowControl w:val="0"/>
        <w:numPr>
          <w:ilvl w:val="0"/>
          <w:numId w:val="2"/>
        </w:numPr>
        <w:spacing w:after="120"/>
        <w:ind w:left="1134" w:right="1210" w:firstLine="0"/>
        <w:jc w:val="both"/>
        <w:rPr>
          <w:rFonts w:asciiTheme="majorBidi" w:hAnsiTheme="majorBidi" w:cstheme="majorBidi"/>
          <w:lang w:val="en-US" w:eastAsia="en-US"/>
        </w:rPr>
      </w:pPr>
      <w:r w:rsidRPr="003F3A8D">
        <w:rPr>
          <w:rStyle w:val="Emphasis"/>
          <w:rFonts w:asciiTheme="majorBidi" w:hAnsiTheme="majorBidi" w:cstheme="majorBidi"/>
          <w:i w:val="0"/>
          <w:iCs w:val="0"/>
        </w:rPr>
        <w:t xml:space="preserve">Egypt is </w:t>
      </w:r>
      <w:r w:rsidR="00990274" w:rsidRPr="003F3A8D">
        <w:rPr>
          <w:rStyle w:val="Emphasis"/>
          <w:rFonts w:asciiTheme="majorBidi" w:hAnsiTheme="majorBidi" w:cstheme="majorBidi"/>
          <w:i w:val="0"/>
          <w:iCs w:val="0"/>
        </w:rPr>
        <w:t xml:space="preserve">a </w:t>
      </w:r>
      <w:r w:rsidR="009A5C57" w:rsidRPr="003F3A8D">
        <w:rPr>
          <w:rStyle w:val="Emphasis"/>
          <w:rFonts w:asciiTheme="majorBidi" w:hAnsiTheme="majorBidi" w:cstheme="majorBidi"/>
          <w:i w:val="0"/>
          <w:iCs w:val="0"/>
        </w:rPr>
        <w:t>middle-income</w:t>
      </w:r>
      <w:r w:rsidR="00990274" w:rsidRPr="003F3A8D">
        <w:rPr>
          <w:rStyle w:val="Emphasis"/>
          <w:rFonts w:asciiTheme="majorBidi" w:hAnsiTheme="majorBidi" w:cstheme="majorBidi"/>
          <w:i w:val="0"/>
          <w:iCs w:val="0"/>
        </w:rPr>
        <w:t xml:space="preserve"> country</w:t>
      </w:r>
      <w:r w:rsidR="007673ED" w:rsidRPr="003F3A8D">
        <w:rPr>
          <w:rStyle w:val="Emphasis"/>
          <w:rFonts w:asciiTheme="majorBidi" w:hAnsiTheme="majorBidi" w:cstheme="majorBidi"/>
          <w:i w:val="0"/>
          <w:iCs w:val="0"/>
        </w:rPr>
        <w:t xml:space="preserve"> with the </w:t>
      </w:r>
      <w:r w:rsidR="00007F6A">
        <w:rPr>
          <w:rStyle w:val="Emphasis"/>
          <w:rFonts w:asciiTheme="majorBidi" w:hAnsiTheme="majorBidi" w:cstheme="majorBidi"/>
          <w:i w:val="0"/>
          <w:iCs w:val="0"/>
        </w:rPr>
        <w:t>larg</w:t>
      </w:r>
      <w:r w:rsidR="00007F6A" w:rsidRPr="003F3A8D">
        <w:rPr>
          <w:rStyle w:val="Emphasis"/>
          <w:rFonts w:asciiTheme="majorBidi" w:hAnsiTheme="majorBidi" w:cstheme="majorBidi"/>
          <w:i w:val="0"/>
          <w:iCs w:val="0"/>
        </w:rPr>
        <w:t xml:space="preserve">est </w:t>
      </w:r>
      <w:r w:rsidR="007673ED" w:rsidRPr="003F3A8D">
        <w:rPr>
          <w:rStyle w:val="Emphasis"/>
          <w:rFonts w:asciiTheme="majorBidi" w:hAnsiTheme="majorBidi" w:cstheme="majorBidi"/>
          <w:i w:val="0"/>
          <w:iCs w:val="0"/>
        </w:rPr>
        <w:t>population</w:t>
      </w:r>
      <w:r w:rsidR="004B1FAE" w:rsidRPr="003F3A8D">
        <w:rPr>
          <w:rStyle w:val="Emphasis"/>
          <w:rFonts w:asciiTheme="majorBidi" w:hAnsiTheme="majorBidi" w:cstheme="majorBidi"/>
          <w:i w:val="0"/>
          <w:iCs w:val="0"/>
        </w:rPr>
        <w:t xml:space="preserve"> in the Arab </w:t>
      </w:r>
      <w:r w:rsidR="00B33938">
        <w:rPr>
          <w:rStyle w:val="Emphasis"/>
          <w:rFonts w:asciiTheme="majorBidi" w:hAnsiTheme="majorBidi" w:cstheme="majorBidi"/>
          <w:i w:val="0"/>
          <w:iCs w:val="0"/>
        </w:rPr>
        <w:t>r</w:t>
      </w:r>
      <w:r w:rsidR="004B1FAE" w:rsidRPr="003F3A8D">
        <w:rPr>
          <w:rStyle w:val="Emphasis"/>
          <w:rFonts w:asciiTheme="majorBidi" w:hAnsiTheme="majorBidi" w:cstheme="majorBidi"/>
          <w:i w:val="0"/>
          <w:iCs w:val="0"/>
        </w:rPr>
        <w:t xml:space="preserve">egion </w:t>
      </w:r>
      <w:r w:rsidR="00B33938">
        <w:rPr>
          <w:rStyle w:val="Emphasis"/>
          <w:rFonts w:asciiTheme="majorBidi" w:hAnsiTheme="majorBidi" w:cstheme="majorBidi"/>
          <w:i w:val="0"/>
          <w:iCs w:val="0"/>
        </w:rPr>
        <w:t>(</w:t>
      </w:r>
      <w:r w:rsidR="004B1FAE" w:rsidRPr="003F3A8D">
        <w:rPr>
          <w:rFonts w:asciiTheme="majorBidi" w:hAnsiTheme="majorBidi" w:cstheme="majorBidi"/>
        </w:rPr>
        <w:t>9</w:t>
      </w:r>
      <w:r w:rsidR="00240A68">
        <w:rPr>
          <w:rFonts w:asciiTheme="majorBidi" w:hAnsiTheme="majorBidi" w:cstheme="majorBidi"/>
        </w:rPr>
        <w:t>4</w:t>
      </w:r>
      <w:r w:rsidR="004B1FAE" w:rsidRPr="003F3A8D">
        <w:rPr>
          <w:rFonts w:asciiTheme="majorBidi" w:hAnsiTheme="majorBidi" w:cstheme="majorBidi"/>
        </w:rPr>
        <w:t>.</w:t>
      </w:r>
      <w:r w:rsidR="00240A68">
        <w:rPr>
          <w:rFonts w:asciiTheme="majorBidi" w:hAnsiTheme="majorBidi" w:cstheme="majorBidi"/>
        </w:rPr>
        <w:t>8</w:t>
      </w:r>
      <w:r w:rsidR="0025333D">
        <w:rPr>
          <w:rFonts w:asciiTheme="majorBidi" w:hAnsiTheme="majorBidi" w:cstheme="majorBidi"/>
        </w:rPr>
        <w:t> </w:t>
      </w:r>
      <w:r w:rsidR="004B1FAE" w:rsidRPr="003F3A8D">
        <w:rPr>
          <w:rFonts w:asciiTheme="majorBidi" w:hAnsiTheme="majorBidi" w:cstheme="majorBidi"/>
        </w:rPr>
        <w:t>million</w:t>
      </w:r>
      <w:r w:rsidR="00B33938">
        <w:rPr>
          <w:rFonts w:asciiTheme="majorBidi" w:hAnsiTheme="majorBidi" w:cstheme="majorBidi"/>
        </w:rPr>
        <w:t>)</w:t>
      </w:r>
      <w:r w:rsidR="004B1FAE" w:rsidRPr="003F3A8D">
        <w:rPr>
          <w:rStyle w:val="Emphasis"/>
          <w:rFonts w:asciiTheme="majorBidi" w:hAnsiTheme="majorBidi" w:cstheme="majorBidi"/>
          <w:i w:val="0"/>
          <w:iCs w:val="0"/>
        </w:rPr>
        <w:t xml:space="preserve">. </w:t>
      </w:r>
      <w:r w:rsidR="00943A27" w:rsidRPr="003F3A8D">
        <w:rPr>
          <w:rStyle w:val="Emphasis"/>
          <w:rFonts w:asciiTheme="majorBidi" w:hAnsiTheme="majorBidi" w:cstheme="majorBidi"/>
          <w:i w:val="0"/>
          <w:iCs w:val="0"/>
        </w:rPr>
        <w:t xml:space="preserve"> </w:t>
      </w:r>
      <w:r w:rsidR="00627614">
        <w:rPr>
          <w:rStyle w:val="Emphasis"/>
          <w:rFonts w:asciiTheme="majorBidi" w:hAnsiTheme="majorBidi" w:cstheme="majorBidi"/>
          <w:i w:val="0"/>
          <w:iCs w:val="0"/>
        </w:rPr>
        <w:t>A</w:t>
      </w:r>
      <w:r w:rsidR="00943A27" w:rsidRPr="003F3A8D">
        <w:rPr>
          <w:rStyle w:val="Emphasis"/>
          <w:rFonts w:asciiTheme="majorBidi" w:hAnsiTheme="majorBidi" w:cstheme="majorBidi"/>
          <w:i w:val="0"/>
          <w:iCs w:val="0"/>
        </w:rPr>
        <w:t xml:space="preserve"> new</w:t>
      </w:r>
      <w:r w:rsidR="0012238F" w:rsidRPr="003F3A8D">
        <w:rPr>
          <w:rStyle w:val="Emphasis"/>
          <w:rFonts w:asciiTheme="majorBidi" w:hAnsiTheme="majorBidi" w:cstheme="majorBidi"/>
          <w:i w:val="0"/>
          <w:iCs w:val="0"/>
        </w:rPr>
        <w:t xml:space="preserve"> constitution</w:t>
      </w:r>
      <w:r w:rsidR="001E5871" w:rsidRPr="003F3A8D">
        <w:rPr>
          <w:rStyle w:val="FootnoteReference"/>
          <w:rFonts w:asciiTheme="majorBidi" w:hAnsiTheme="majorBidi" w:cstheme="majorBidi"/>
        </w:rPr>
        <w:footnoteReference w:id="2"/>
      </w:r>
      <w:r w:rsidR="0012238F" w:rsidRPr="003F3A8D">
        <w:rPr>
          <w:rStyle w:val="Emphasis"/>
          <w:rFonts w:asciiTheme="majorBidi" w:hAnsiTheme="majorBidi" w:cstheme="majorBidi"/>
          <w:i w:val="0"/>
          <w:iCs w:val="0"/>
        </w:rPr>
        <w:t xml:space="preserve"> was adopted in 2014</w:t>
      </w:r>
      <w:r w:rsidR="00A05528" w:rsidRPr="003F3A8D">
        <w:rPr>
          <w:rStyle w:val="Emphasis"/>
          <w:rFonts w:asciiTheme="majorBidi" w:hAnsiTheme="majorBidi" w:cstheme="majorBidi"/>
          <w:i w:val="0"/>
          <w:iCs w:val="0"/>
        </w:rPr>
        <w:t>.</w:t>
      </w:r>
      <w:r w:rsidR="0012238F" w:rsidRPr="003F3A8D">
        <w:rPr>
          <w:rStyle w:val="Emphasis"/>
          <w:rFonts w:asciiTheme="majorBidi" w:hAnsiTheme="majorBidi" w:cstheme="majorBidi"/>
          <w:i w:val="0"/>
          <w:iCs w:val="0"/>
        </w:rPr>
        <w:t xml:space="preserve"> </w:t>
      </w:r>
      <w:r w:rsidR="004B1FAE" w:rsidRPr="003F3A8D">
        <w:rPr>
          <w:rFonts w:asciiTheme="majorBidi" w:hAnsiTheme="majorBidi" w:cstheme="majorBidi"/>
        </w:rPr>
        <w:t xml:space="preserve">Egypt has prioritized the need to address </w:t>
      </w:r>
      <w:r w:rsidR="00B33938">
        <w:rPr>
          <w:rFonts w:asciiTheme="majorBidi" w:hAnsiTheme="majorBidi" w:cstheme="majorBidi"/>
        </w:rPr>
        <w:t xml:space="preserve">the </w:t>
      </w:r>
      <w:r w:rsidR="004B1FAE" w:rsidRPr="003F3A8D">
        <w:rPr>
          <w:rFonts w:asciiTheme="majorBidi" w:hAnsiTheme="majorBidi" w:cstheme="majorBidi"/>
        </w:rPr>
        <w:t xml:space="preserve">underlying causes of stalled development and vulnerability among the population while managing the </w:t>
      </w:r>
      <w:r w:rsidR="00B33938">
        <w:rPr>
          <w:rFonts w:asciiTheme="majorBidi" w:hAnsiTheme="majorBidi" w:cstheme="majorBidi"/>
        </w:rPr>
        <w:t>effe</w:t>
      </w:r>
      <w:r w:rsidR="00B33938" w:rsidRPr="003F3A8D">
        <w:rPr>
          <w:rFonts w:asciiTheme="majorBidi" w:hAnsiTheme="majorBidi" w:cstheme="majorBidi"/>
        </w:rPr>
        <w:t xml:space="preserve">cts </w:t>
      </w:r>
      <w:r w:rsidR="004B1FAE" w:rsidRPr="003F3A8D">
        <w:rPr>
          <w:rFonts w:asciiTheme="majorBidi" w:hAnsiTheme="majorBidi" w:cstheme="majorBidi"/>
        </w:rPr>
        <w:t xml:space="preserve">of regional instability on security. </w:t>
      </w:r>
      <w:r w:rsidR="005901D2" w:rsidRPr="003F3A8D">
        <w:rPr>
          <w:rFonts w:asciiTheme="majorBidi" w:hAnsiTheme="majorBidi" w:cstheme="majorBidi"/>
        </w:rPr>
        <w:t xml:space="preserve">Egypt recognizes that attaining sustainable human development is contingent on addressing socio-economic inequalities and environmental constraints. Egypt is committed to the </w:t>
      </w:r>
      <w:r w:rsidR="00B33938">
        <w:rPr>
          <w:rFonts w:asciiTheme="majorBidi" w:hAnsiTheme="majorBidi" w:cstheme="majorBidi"/>
        </w:rPr>
        <w:t>s</w:t>
      </w:r>
      <w:r w:rsidR="005901D2" w:rsidRPr="003F3A8D">
        <w:rPr>
          <w:rFonts w:asciiTheme="majorBidi" w:hAnsiTheme="majorBidi" w:cstheme="majorBidi"/>
        </w:rPr>
        <w:t xml:space="preserve">ustainable </w:t>
      </w:r>
      <w:r w:rsidR="00B33938">
        <w:rPr>
          <w:rFonts w:asciiTheme="majorBidi" w:hAnsiTheme="majorBidi" w:cstheme="majorBidi"/>
        </w:rPr>
        <w:t>d</w:t>
      </w:r>
      <w:r w:rsidR="005901D2" w:rsidRPr="003F3A8D">
        <w:rPr>
          <w:rFonts w:asciiTheme="majorBidi" w:hAnsiTheme="majorBidi" w:cstheme="majorBidi"/>
        </w:rPr>
        <w:t xml:space="preserve">evelopment </w:t>
      </w:r>
      <w:r w:rsidR="00B33938">
        <w:rPr>
          <w:rFonts w:asciiTheme="majorBidi" w:hAnsiTheme="majorBidi" w:cstheme="majorBidi"/>
        </w:rPr>
        <w:t>g</w:t>
      </w:r>
      <w:r w:rsidR="005901D2" w:rsidRPr="003F3A8D">
        <w:rPr>
          <w:rFonts w:asciiTheme="majorBidi" w:hAnsiTheme="majorBidi" w:cstheme="majorBidi"/>
        </w:rPr>
        <w:t>oals</w:t>
      </w:r>
      <w:r w:rsidR="00B33938">
        <w:rPr>
          <w:rFonts w:asciiTheme="majorBidi" w:hAnsiTheme="majorBidi" w:cstheme="majorBidi"/>
        </w:rPr>
        <w:t>,</w:t>
      </w:r>
      <w:r w:rsidR="005901D2" w:rsidRPr="003F3A8D">
        <w:rPr>
          <w:rFonts w:asciiTheme="majorBidi" w:hAnsiTheme="majorBidi" w:cstheme="majorBidi"/>
        </w:rPr>
        <w:t xml:space="preserve"> and presented its first progress report to the High-Level Panel </w:t>
      </w:r>
      <w:r w:rsidR="00293503">
        <w:rPr>
          <w:rFonts w:asciiTheme="majorBidi" w:hAnsiTheme="majorBidi" w:cstheme="majorBidi"/>
        </w:rPr>
        <w:t>f</w:t>
      </w:r>
      <w:r w:rsidR="005901D2" w:rsidRPr="003F3A8D">
        <w:rPr>
          <w:rFonts w:asciiTheme="majorBidi" w:hAnsiTheme="majorBidi" w:cstheme="majorBidi"/>
        </w:rPr>
        <w:t xml:space="preserve">orum in 2016. The </w:t>
      </w:r>
      <w:r w:rsidR="002440AE">
        <w:rPr>
          <w:rFonts w:asciiTheme="majorBidi" w:hAnsiTheme="majorBidi" w:cstheme="majorBidi"/>
        </w:rPr>
        <w:t>E</w:t>
      </w:r>
      <w:r w:rsidR="003D7253" w:rsidRPr="003F3A8D">
        <w:rPr>
          <w:rFonts w:asciiTheme="majorBidi" w:hAnsiTheme="majorBidi" w:cstheme="majorBidi"/>
        </w:rPr>
        <w:t>gypt sustainable development strategy</w:t>
      </w:r>
      <w:r w:rsidR="00AD7464">
        <w:rPr>
          <w:rFonts w:asciiTheme="majorBidi" w:hAnsiTheme="majorBidi" w:cstheme="majorBidi"/>
        </w:rPr>
        <w:t>,</w:t>
      </w:r>
      <w:r w:rsidR="0089325E" w:rsidRPr="003F3A8D">
        <w:rPr>
          <w:rFonts w:asciiTheme="majorBidi" w:hAnsiTheme="majorBidi" w:cstheme="majorBidi"/>
        </w:rPr>
        <w:t xml:space="preserve"> 2030</w:t>
      </w:r>
      <w:r w:rsidR="00B33938">
        <w:rPr>
          <w:rFonts w:asciiTheme="majorBidi" w:hAnsiTheme="majorBidi" w:cstheme="majorBidi"/>
        </w:rPr>
        <w:t>,</w:t>
      </w:r>
      <w:r w:rsidR="0089325E" w:rsidRPr="003F3A8D">
        <w:rPr>
          <w:rFonts w:asciiTheme="majorBidi" w:hAnsiTheme="majorBidi" w:cstheme="majorBidi"/>
        </w:rPr>
        <w:t xml:space="preserve"> launched in 2016, sets national development priorities and aligns </w:t>
      </w:r>
      <w:r w:rsidR="00293503">
        <w:rPr>
          <w:rFonts w:asciiTheme="majorBidi" w:hAnsiTheme="majorBidi" w:cstheme="majorBidi"/>
        </w:rPr>
        <w:t>with</w:t>
      </w:r>
      <w:r w:rsidR="00293503" w:rsidRPr="003F3A8D">
        <w:rPr>
          <w:rFonts w:asciiTheme="majorBidi" w:hAnsiTheme="majorBidi" w:cstheme="majorBidi"/>
        </w:rPr>
        <w:t xml:space="preserve"> </w:t>
      </w:r>
      <w:r w:rsidR="005901D2" w:rsidRPr="003F3A8D">
        <w:rPr>
          <w:rFonts w:asciiTheme="majorBidi" w:hAnsiTheme="majorBidi" w:cstheme="majorBidi"/>
        </w:rPr>
        <w:t>the social, economic and environmental dimensions</w:t>
      </w:r>
      <w:r w:rsidR="00B33938">
        <w:rPr>
          <w:rFonts w:asciiTheme="majorBidi" w:hAnsiTheme="majorBidi" w:cstheme="majorBidi"/>
        </w:rPr>
        <w:t xml:space="preserve"> of the </w:t>
      </w:r>
      <w:r w:rsidR="00293503">
        <w:rPr>
          <w:rFonts w:asciiTheme="majorBidi" w:hAnsiTheme="majorBidi" w:cstheme="majorBidi"/>
        </w:rPr>
        <w:t xml:space="preserve">sustainable development </w:t>
      </w:r>
      <w:r w:rsidR="00B33938">
        <w:rPr>
          <w:rFonts w:asciiTheme="majorBidi" w:hAnsiTheme="majorBidi" w:cstheme="majorBidi"/>
        </w:rPr>
        <w:t>goals</w:t>
      </w:r>
      <w:r w:rsidR="005901D2" w:rsidRPr="003F3A8D">
        <w:rPr>
          <w:rFonts w:asciiTheme="majorBidi" w:hAnsiTheme="majorBidi" w:cstheme="majorBidi"/>
        </w:rPr>
        <w:t xml:space="preserve">. </w:t>
      </w:r>
    </w:p>
    <w:p w14:paraId="544FC3EA" w14:textId="72D85E46" w:rsidR="00F5606B" w:rsidRPr="003F3A8D" w:rsidRDefault="00AD7464" w:rsidP="0025333D">
      <w:pPr>
        <w:pStyle w:val="ListParagraph"/>
        <w:widowControl w:val="0"/>
        <w:numPr>
          <w:ilvl w:val="0"/>
          <w:numId w:val="2"/>
        </w:numPr>
        <w:spacing w:after="120"/>
        <w:ind w:left="1134" w:right="1210" w:firstLine="0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</w:rPr>
        <w:t xml:space="preserve">The </w:t>
      </w:r>
      <w:r w:rsidR="00F5606B" w:rsidRPr="003F3A8D">
        <w:rPr>
          <w:rFonts w:asciiTheme="majorBidi" w:hAnsiTheme="majorBidi" w:cstheme="majorBidi"/>
        </w:rPr>
        <w:t xml:space="preserve">Egypt </w:t>
      </w:r>
      <w:r w:rsidR="003D7253" w:rsidRPr="003F3A8D">
        <w:rPr>
          <w:rFonts w:asciiTheme="majorBidi" w:hAnsiTheme="majorBidi" w:cstheme="majorBidi"/>
        </w:rPr>
        <w:t xml:space="preserve">sustainable development strategy </w:t>
      </w:r>
      <w:r w:rsidR="00F5606B" w:rsidRPr="003F3A8D">
        <w:rPr>
          <w:rFonts w:asciiTheme="majorBidi" w:hAnsiTheme="majorBidi" w:cstheme="majorBidi"/>
        </w:rPr>
        <w:t xml:space="preserve">has </w:t>
      </w:r>
      <w:r w:rsidR="00007F6A">
        <w:rPr>
          <w:rFonts w:asciiTheme="majorBidi" w:hAnsiTheme="majorBidi" w:cstheme="majorBidi"/>
        </w:rPr>
        <w:t>10</w:t>
      </w:r>
      <w:r w:rsidR="00007F6A" w:rsidRPr="003F3A8D">
        <w:rPr>
          <w:rFonts w:asciiTheme="majorBidi" w:hAnsiTheme="majorBidi" w:cstheme="majorBidi"/>
        </w:rPr>
        <w:t xml:space="preserve"> </w:t>
      </w:r>
      <w:r w:rsidR="00F5606B" w:rsidRPr="003F3A8D">
        <w:rPr>
          <w:rFonts w:asciiTheme="majorBidi" w:hAnsiTheme="majorBidi" w:cstheme="majorBidi"/>
        </w:rPr>
        <w:t>interlinked priority pillars</w:t>
      </w:r>
      <w:r w:rsidR="00F5606B" w:rsidRPr="003F3A8D">
        <w:rPr>
          <w:rFonts w:asciiTheme="majorBidi" w:hAnsiTheme="majorBidi" w:cstheme="majorBidi"/>
          <w:b/>
          <w:bCs/>
        </w:rPr>
        <w:t>: economic development</w:t>
      </w:r>
      <w:r w:rsidR="003D7253">
        <w:rPr>
          <w:rFonts w:asciiTheme="majorBidi" w:hAnsiTheme="majorBidi" w:cstheme="majorBidi"/>
          <w:b/>
          <w:bCs/>
        </w:rPr>
        <w:t>;</w:t>
      </w:r>
      <w:r w:rsidR="00F5606B" w:rsidRPr="003F3A8D">
        <w:rPr>
          <w:rFonts w:asciiTheme="majorBidi" w:hAnsiTheme="majorBidi" w:cstheme="majorBidi"/>
          <w:b/>
          <w:bCs/>
        </w:rPr>
        <w:t xml:space="preserve"> energy</w:t>
      </w:r>
      <w:r w:rsidR="003D7253">
        <w:rPr>
          <w:rFonts w:asciiTheme="majorBidi" w:hAnsiTheme="majorBidi" w:cstheme="majorBidi"/>
          <w:b/>
          <w:bCs/>
        </w:rPr>
        <w:t>;</w:t>
      </w:r>
      <w:r w:rsidR="00F5606B" w:rsidRPr="003F3A8D">
        <w:rPr>
          <w:rFonts w:asciiTheme="majorBidi" w:hAnsiTheme="majorBidi" w:cstheme="majorBidi"/>
          <w:b/>
          <w:bCs/>
        </w:rPr>
        <w:t xml:space="preserve"> knowledge and innovation</w:t>
      </w:r>
      <w:r w:rsidR="003D7253">
        <w:rPr>
          <w:rFonts w:asciiTheme="majorBidi" w:hAnsiTheme="majorBidi" w:cstheme="majorBidi"/>
          <w:b/>
          <w:bCs/>
        </w:rPr>
        <w:t>;</w:t>
      </w:r>
      <w:r w:rsidR="00F5606B" w:rsidRPr="003F3A8D">
        <w:rPr>
          <w:rFonts w:asciiTheme="majorBidi" w:hAnsiTheme="majorBidi" w:cstheme="majorBidi"/>
          <w:b/>
          <w:bCs/>
        </w:rPr>
        <w:t xml:space="preserve"> transparency and government efficiency</w:t>
      </w:r>
      <w:r w:rsidR="003D7253">
        <w:rPr>
          <w:rFonts w:asciiTheme="majorBidi" w:hAnsiTheme="majorBidi" w:cstheme="majorBidi"/>
          <w:b/>
          <w:bCs/>
        </w:rPr>
        <w:t>;</w:t>
      </w:r>
      <w:r w:rsidR="00F5606B" w:rsidRPr="003F3A8D">
        <w:rPr>
          <w:rFonts w:asciiTheme="majorBidi" w:hAnsiTheme="majorBidi" w:cstheme="majorBidi"/>
          <w:b/>
          <w:bCs/>
        </w:rPr>
        <w:t xml:space="preserve"> social justice</w:t>
      </w:r>
      <w:r w:rsidR="003D7253">
        <w:rPr>
          <w:rFonts w:asciiTheme="majorBidi" w:hAnsiTheme="majorBidi" w:cstheme="majorBidi"/>
          <w:b/>
          <w:bCs/>
        </w:rPr>
        <w:t>;</w:t>
      </w:r>
      <w:r w:rsidR="00F5606B" w:rsidRPr="003F3A8D">
        <w:rPr>
          <w:rFonts w:asciiTheme="majorBidi" w:hAnsiTheme="majorBidi" w:cstheme="majorBidi"/>
          <w:b/>
          <w:bCs/>
        </w:rPr>
        <w:t xml:space="preserve"> health</w:t>
      </w:r>
      <w:r w:rsidR="003D7253">
        <w:rPr>
          <w:rFonts w:asciiTheme="majorBidi" w:hAnsiTheme="majorBidi" w:cstheme="majorBidi"/>
          <w:b/>
          <w:bCs/>
        </w:rPr>
        <w:t>;</w:t>
      </w:r>
      <w:r w:rsidR="00F5606B" w:rsidRPr="003F3A8D">
        <w:rPr>
          <w:rFonts w:asciiTheme="majorBidi" w:hAnsiTheme="majorBidi" w:cstheme="majorBidi"/>
          <w:b/>
          <w:bCs/>
        </w:rPr>
        <w:t xml:space="preserve"> education</w:t>
      </w:r>
      <w:r w:rsidR="003D7253">
        <w:rPr>
          <w:rFonts w:asciiTheme="majorBidi" w:hAnsiTheme="majorBidi" w:cstheme="majorBidi"/>
          <w:b/>
          <w:bCs/>
        </w:rPr>
        <w:t>;</w:t>
      </w:r>
      <w:r w:rsidR="00F5606B" w:rsidRPr="003F3A8D">
        <w:rPr>
          <w:rFonts w:asciiTheme="majorBidi" w:hAnsiTheme="majorBidi" w:cstheme="majorBidi"/>
          <w:b/>
          <w:bCs/>
        </w:rPr>
        <w:t xml:space="preserve"> culture</w:t>
      </w:r>
      <w:r w:rsidR="003D7253">
        <w:rPr>
          <w:rFonts w:asciiTheme="majorBidi" w:hAnsiTheme="majorBidi" w:cstheme="majorBidi"/>
          <w:b/>
          <w:bCs/>
        </w:rPr>
        <w:t>;</w:t>
      </w:r>
      <w:r w:rsidR="00F5606B" w:rsidRPr="003F3A8D">
        <w:rPr>
          <w:rFonts w:asciiTheme="majorBidi" w:hAnsiTheme="majorBidi" w:cstheme="majorBidi"/>
          <w:b/>
          <w:bCs/>
        </w:rPr>
        <w:t xml:space="preserve"> environment</w:t>
      </w:r>
      <w:r w:rsidR="003D7253">
        <w:rPr>
          <w:rFonts w:asciiTheme="majorBidi" w:hAnsiTheme="majorBidi" w:cstheme="majorBidi"/>
          <w:b/>
          <w:bCs/>
        </w:rPr>
        <w:t>;</w:t>
      </w:r>
      <w:r w:rsidR="00F5606B" w:rsidRPr="003F3A8D">
        <w:rPr>
          <w:rFonts w:asciiTheme="majorBidi" w:hAnsiTheme="majorBidi" w:cstheme="majorBidi"/>
          <w:b/>
          <w:bCs/>
        </w:rPr>
        <w:t xml:space="preserve"> and urban development</w:t>
      </w:r>
      <w:r w:rsidR="00F5606B" w:rsidRPr="003F3A8D">
        <w:rPr>
          <w:rFonts w:asciiTheme="majorBidi" w:hAnsiTheme="majorBidi" w:cstheme="majorBidi"/>
        </w:rPr>
        <w:t xml:space="preserve">. The economic dimension and pillars focus on </w:t>
      </w:r>
      <w:r w:rsidR="003D7253">
        <w:rPr>
          <w:rFonts w:asciiTheme="majorBidi" w:hAnsiTheme="majorBidi" w:cstheme="majorBidi"/>
        </w:rPr>
        <w:t xml:space="preserve">a </w:t>
      </w:r>
      <w:r w:rsidR="00F5606B" w:rsidRPr="003F3A8D">
        <w:rPr>
          <w:rFonts w:asciiTheme="majorBidi" w:hAnsiTheme="majorBidi" w:cstheme="majorBidi"/>
        </w:rPr>
        <w:t>knowledge-based and inclusive economy; a sustainable energy sector; and an efficient</w:t>
      </w:r>
      <w:r w:rsidR="002440AE">
        <w:rPr>
          <w:rFonts w:asciiTheme="majorBidi" w:hAnsiTheme="majorBidi" w:cstheme="majorBidi"/>
        </w:rPr>
        <w:t>,</w:t>
      </w:r>
      <w:r w:rsidR="00F5606B" w:rsidRPr="003F3A8D">
        <w:rPr>
          <w:rFonts w:asciiTheme="majorBidi" w:hAnsiTheme="majorBidi" w:cstheme="majorBidi"/>
        </w:rPr>
        <w:t xml:space="preserve"> effective public administration</w:t>
      </w:r>
      <w:r w:rsidR="002440AE">
        <w:rPr>
          <w:rFonts w:asciiTheme="majorBidi" w:hAnsiTheme="majorBidi" w:cstheme="majorBidi"/>
        </w:rPr>
        <w:t>,</w:t>
      </w:r>
      <w:r w:rsidR="00F5606B" w:rsidRPr="003F3A8D">
        <w:rPr>
          <w:rFonts w:asciiTheme="majorBidi" w:hAnsiTheme="majorBidi" w:cstheme="majorBidi"/>
        </w:rPr>
        <w:t xml:space="preserve"> managing state resources with transparency, fairness and flexibility, subject to accountability, maximizing citizens’ satisfaction and responding to their needs (</w:t>
      </w:r>
      <w:r w:rsidR="002440AE">
        <w:rPr>
          <w:rFonts w:asciiTheme="majorBidi" w:hAnsiTheme="majorBidi" w:cstheme="majorBidi"/>
        </w:rPr>
        <w:t xml:space="preserve">sustainable development </w:t>
      </w:r>
      <w:r w:rsidR="00FB4E90">
        <w:rPr>
          <w:rFonts w:asciiTheme="majorBidi" w:hAnsiTheme="majorBidi" w:cstheme="majorBidi"/>
        </w:rPr>
        <w:t>goal</w:t>
      </w:r>
      <w:r w:rsidR="00FB4E90" w:rsidRPr="003F3A8D">
        <w:rPr>
          <w:rFonts w:asciiTheme="majorBidi" w:hAnsiTheme="majorBidi" w:cstheme="majorBidi"/>
        </w:rPr>
        <w:t xml:space="preserve">s </w:t>
      </w:r>
      <w:r w:rsidR="00F5606B" w:rsidRPr="003F3A8D">
        <w:rPr>
          <w:rFonts w:asciiTheme="majorBidi" w:hAnsiTheme="majorBidi" w:cstheme="majorBidi"/>
        </w:rPr>
        <w:t>8,</w:t>
      </w:r>
      <w:r w:rsidR="006A0326">
        <w:rPr>
          <w:rFonts w:asciiTheme="majorBidi" w:hAnsiTheme="majorBidi" w:cstheme="majorBidi"/>
        </w:rPr>
        <w:t xml:space="preserve"> </w:t>
      </w:r>
      <w:r w:rsidR="00F5606B" w:rsidRPr="003F3A8D">
        <w:rPr>
          <w:rFonts w:asciiTheme="majorBidi" w:hAnsiTheme="majorBidi" w:cstheme="majorBidi"/>
        </w:rPr>
        <w:t>9,</w:t>
      </w:r>
      <w:r w:rsidR="006A0326">
        <w:rPr>
          <w:rFonts w:asciiTheme="majorBidi" w:hAnsiTheme="majorBidi" w:cstheme="majorBidi"/>
        </w:rPr>
        <w:t xml:space="preserve"> </w:t>
      </w:r>
      <w:r w:rsidR="00F5606B" w:rsidRPr="003F3A8D">
        <w:rPr>
          <w:rFonts w:asciiTheme="majorBidi" w:hAnsiTheme="majorBidi" w:cstheme="majorBidi"/>
        </w:rPr>
        <w:t>12,</w:t>
      </w:r>
      <w:r w:rsidR="006A0326">
        <w:rPr>
          <w:rFonts w:asciiTheme="majorBidi" w:hAnsiTheme="majorBidi" w:cstheme="majorBidi"/>
        </w:rPr>
        <w:t xml:space="preserve"> </w:t>
      </w:r>
      <w:r w:rsidR="00F5606B" w:rsidRPr="003F3A8D">
        <w:rPr>
          <w:rFonts w:asciiTheme="majorBidi" w:hAnsiTheme="majorBidi" w:cstheme="majorBidi"/>
        </w:rPr>
        <w:t>16</w:t>
      </w:r>
      <w:r w:rsidR="006A0326">
        <w:rPr>
          <w:rFonts w:asciiTheme="majorBidi" w:hAnsiTheme="majorBidi" w:cstheme="majorBidi"/>
        </w:rPr>
        <w:t xml:space="preserve"> and </w:t>
      </w:r>
      <w:r w:rsidR="00F5606B" w:rsidRPr="003F3A8D">
        <w:rPr>
          <w:rFonts w:asciiTheme="majorBidi" w:hAnsiTheme="majorBidi" w:cstheme="majorBidi"/>
        </w:rPr>
        <w:t>17). The social dimension focuses on social justice</w:t>
      </w:r>
      <w:r w:rsidR="003D7253">
        <w:rPr>
          <w:rFonts w:asciiTheme="majorBidi" w:hAnsiTheme="majorBidi" w:cstheme="majorBidi"/>
        </w:rPr>
        <w:t>,</w:t>
      </w:r>
      <w:r w:rsidR="00F5606B" w:rsidRPr="003F3A8D">
        <w:rPr>
          <w:rFonts w:asciiTheme="majorBidi" w:hAnsiTheme="majorBidi" w:cstheme="majorBidi"/>
        </w:rPr>
        <w:t xml:space="preserve"> emphasi</w:t>
      </w:r>
      <w:r w:rsidR="002440AE">
        <w:rPr>
          <w:rFonts w:asciiTheme="majorBidi" w:hAnsiTheme="majorBidi" w:cstheme="majorBidi"/>
        </w:rPr>
        <w:t>zing</w:t>
      </w:r>
      <w:r w:rsidR="00F5606B" w:rsidRPr="003F3A8D">
        <w:rPr>
          <w:rFonts w:asciiTheme="majorBidi" w:hAnsiTheme="majorBidi" w:cstheme="majorBidi"/>
        </w:rPr>
        <w:t xml:space="preserve"> health, education and basic services, social protection</w:t>
      </w:r>
      <w:r w:rsidR="003D7253">
        <w:rPr>
          <w:rFonts w:asciiTheme="majorBidi" w:hAnsiTheme="majorBidi" w:cstheme="majorBidi"/>
        </w:rPr>
        <w:t>,</w:t>
      </w:r>
      <w:r w:rsidR="00F5606B" w:rsidRPr="003F3A8D">
        <w:rPr>
          <w:rFonts w:asciiTheme="majorBidi" w:hAnsiTheme="majorBidi" w:cstheme="majorBidi"/>
        </w:rPr>
        <w:t xml:space="preserve"> and reducing disparities (</w:t>
      </w:r>
      <w:r w:rsidR="00FB4E90">
        <w:rPr>
          <w:rFonts w:asciiTheme="majorBidi" w:hAnsiTheme="majorBidi" w:cstheme="majorBidi"/>
        </w:rPr>
        <w:t>goal</w:t>
      </w:r>
      <w:r w:rsidR="00FB4E90" w:rsidRPr="003F3A8D">
        <w:rPr>
          <w:rFonts w:asciiTheme="majorBidi" w:hAnsiTheme="majorBidi" w:cstheme="majorBidi"/>
        </w:rPr>
        <w:t>s</w:t>
      </w:r>
      <w:r w:rsidR="00F5606B" w:rsidRPr="003F3A8D">
        <w:rPr>
          <w:rFonts w:asciiTheme="majorBidi" w:hAnsiTheme="majorBidi" w:cstheme="majorBidi"/>
        </w:rPr>
        <w:t xml:space="preserve"> 1,</w:t>
      </w:r>
      <w:r w:rsidR="008E5EF2">
        <w:rPr>
          <w:rFonts w:asciiTheme="majorBidi" w:hAnsiTheme="majorBidi" w:cstheme="majorBidi"/>
        </w:rPr>
        <w:t xml:space="preserve"> </w:t>
      </w:r>
      <w:r w:rsidR="00F5606B" w:rsidRPr="003F3A8D">
        <w:rPr>
          <w:rFonts w:asciiTheme="majorBidi" w:hAnsiTheme="majorBidi" w:cstheme="majorBidi"/>
        </w:rPr>
        <w:t>2,</w:t>
      </w:r>
      <w:r w:rsidR="008E5EF2">
        <w:rPr>
          <w:rFonts w:asciiTheme="majorBidi" w:hAnsiTheme="majorBidi" w:cstheme="majorBidi"/>
        </w:rPr>
        <w:t xml:space="preserve"> </w:t>
      </w:r>
      <w:r w:rsidR="00F5606B" w:rsidRPr="003F3A8D">
        <w:rPr>
          <w:rFonts w:asciiTheme="majorBidi" w:hAnsiTheme="majorBidi" w:cstheme="majorBidi"/>
        </w:rPr>
        <w:t>3,</w:t>
      </w:r>
      <w:r w:rsidR="008E5EF2">
        <w:rPr>
          <w:rFonts w:asciiTheme="majorBidi" w:hAnsiTheme="majorBidi" w:cstheme="majorBidi"/>
        </w:rPr>
        <w:t xml:space="preserve"> </w:t>
      </w:r>
      <w:r w:rsidR="00F5606B" w:rsidRPr="003F3A8D">
        <w:rPr>
          <w:rFonts w:asciiTheme="majorBidi" w:hAnsiTheme="majorBidi" w:cstheme="majorBidi"/>
        </w:rPr>
        <w:t>4,</w:t>
      </w:r>
      <w:r w:rsidR="008E5EF2">
        <w:rPr>
          <w:rFonts w:asciiTheme="majorBidi" w:hAnsiTheme="majorBidi" w:cstheme="majorBidi"/>
        </w:rPr>
        <w:t xml:space="preserve"> </w:t>
      </w:r>
      <w:r w:rsidR="00F5606B" w:rsidRPr="003F3A8D">
        <w:rPr>
          <w:rFonts w:asciiTheme="majorBidi" w:hAnsiTheme="majorBidi" w:cstheme="majorBidi"/>
        </w:rPr>
        <w:t>5,</w:t>
      </w:r>
      <w:r w:rsidR="008E5EF2">
        <w:rPr>
          <w:rFonts w:asciiTheme="majorBidi" w:hAnsiTheme="majorBidi" w:cstheme="majorBidi"/>
        </w:rPr>
        <w:t xml:space="preserve"> </w:t>
      </w:r>
      <w:r w:rsidR="00F5606B" w:rsidRPr="003F3A8D">
        <w:rPr>
          <w:rFonts w:asciiTheme="majorBidi" w:hAnsiTheme="majorBidi" w:cstheme="majorBidi"/>
        </w:rPr>
        <w:t>8</w:t>
      </w:r>
      <w:r w:rsidR="008E5EF2">
        <w:rPr>
          <w:rFonts w:asciiTheme="majorBidi" w:hAnsiTheme="majorBidi" w:cstheme="majorBidi"/>
        </w:rPr>
        <w:t xml:space="preserve"> and </w:t>
      </w:r>
      <w:r w:rsidR="00F5606B" w:rsidRPr="003F3A8D">
        <w:rPr>
          <w:rFonts w:asciiTheme="majorBidi" w:hAnsiTheme="majorBidi" w:cstheme="majorBidi"/>
        </w:rPr>
        <w:t xml:space="preserve">10). The </w:t>
      </w:r>
      <w:r w:rsidR="00FB4E90">
        <w:rPr>
          <w:rFonts w:asciiTheme="majorBidi" w:hAnsiTheme="majorBidi" w:cstheme="majorBidi"/>
        </w:rPr>
        <w:t>s</w:t>
      </w:r>
      <w:r w:rsidR="00F5606B" w:rsidRPr="003F3A8D">
        <w:rPr>
          <w:rFonts w:asciiTheme="majorBidi" w:hAnsiTheme="majorBidi" w:cstheme="majorBidi"/>
        </w:rPr>
        <w:t>trategy include</w:t>
      </w:r>
      <w:r w:rsidR="002440AE">
        <w:rPr>
          <w:rFonts w:asciiTheme="majorBidi" w:hAnsiTheme="majorBidi" w:cstheme="majorBidi"/>
        </w:rPr>
        <w:t>s</w:t>
      </w:r>
      <w:r w:rsidR="00F5606B" w:rsidRPr="003F3A8D">
        <w:rPr>
          <w:rFonts w:asciiTheme="majorBidi" w:hAnsiTheme="majorBidi" w:cstheme="majorBidi"/>
        </w:rPr>
        <w:t xml:space="preserve"> environment in all economic sectors, water and natural resources management, resilience to natural disasters, climate risks and disaster risk management</w:t>
      </w:r>
      <w:r w:rsidR="003D7253">
        <w:rPr>
          <w:rFonts w:asciiTheme="majorBidi" w:hAnsiTheme="majorBidi" w:cstheme="majorBidi"/>
        </w:rPr>
        <w:t>,</w:t>
      </w:r>
      <w:r w:rsidR="00F5606B" w:rsidRPr="003F3A8D">
        <w:rPr>
          <w:rFonts w:asciiTheme="majorBidi" w:hAnsiTheme="majorBidi" w:cstheme="majorBidi"/>
        </w:rPr>
        <w:t xml:space="preserve"> in addition to urban plannin</w:t>
      </w:r>
      <w:r w:rsidR="002C5EFB">
        <w:rPr>
          <w:rFonts w:asciiTheme="majorBidi" w:hAnsiTheme="majorBidi" w:cstheme="majorBidi"/>
        </w:rPr>
        <w:t>g</w:t>
      </w:r>
      <w:r w:rsidR="002440AE">
        <w:rPr>
          <w:rFonts w:asciiTheme="majorBidi" w:hAnsiTheme="majorBidi" w:cstheme="majorBidi"/>
        </w:rPr>
        <w:t xml:space="preserve"> (</w:t>
      </w:r>
      <w:r w:rsidR="00FB4E90">
        <w:rPr>
          <w:rFonts w:asciiTheme="majorBidi" w:hAnsiTheme="majorBidi" w:cstheme="majorBidi"/>
        </w:rPr>
        <w:t>goal</w:t>
      </w:r>
      <w:r w:rsidR="00FB4E90" w:rsidRPr="003F3A8D">
        <w:rPr>
          <w:rFonts w:asciiTheme="majorBidi" w:hAnsiTheme="majorBidi" w:cstheme="majorBidi"/>
        </w:rPr>
        <w:t>s</w:t>
      </w:r>
      <w:r w:rsidR="002C5EFB">
        <w:rPr>
          <w:rFonts w:asciiTheme="majorBidi" w:hAnsiTheme="majorBidi" w:cstheme="majorBidi"/>
        </w:rPr>
        <w:t xml:space="preserve"> 6,</w:t>
      </w:r>
      <w:r w:rsidR="006A0326">
        <w:rPr>
          <w:rFonts w:asciiTheme="majorBidi" w:hAnsiTheme="majorBidi" w:cstheme="majorBidi"/>
        </w:rPr>
        <w:t xml:space="preserve"> </w:t>
      </w:r>
      <w:r w:rsidR="002C5EFB">
        <w:rPr>
          <w:rFonts w:asciiTheme="majorBidi" w:hAnsiTheme="majorBidi" w:cstheme="majorBidi"/>
        </w:rPr>
        <w:t>7,</w:t>
      </w:r>
      <w:r w:rsidR="006A0326">
        <w:rPr>
          <w:rFonts w:asciiTheme="majorBidi" w:hAnsiTheme="majorBidi" w:cstheme="majorBidi"/>
        </w:rPr>
        <w:t xml:space="preserve"> </w:t>
      </w:r>
      <w:r w:rsidR="002C5EFB">
        <w:rPr>
          <w:rFonts w:asciiTheme="majorBidi" w:hAnsiTheme="majorBidi" w:cstheme="majorBidi"/>
        </w:rPr>
        <w:t>11,</w:t>
      </w:r>
      <w:r w:rsidR="006A0326">
        <w:rPr>
          <w:rFonts w:asciiTheme="majorBidi" w:hAnsiTheme="majorBidi" w:cstheme="majorBidi"/>
        </w:rPr>
        <w:t xml:space="preserve"> </w:t>
      </w:r>
      <w:r w:rsidR="002C5EFB">
        <w:rPr>
          <w:rFonts w:asciiTheme="majorBidi" w:hAnsiTheme="majorBidi" w:cstheme="majorBidi"/>
        </w:rPr>
        <w:t>13,</w:t>
      </w:r>
      <w:r w:rsidR="006A0326">
        <w:rPr>
          <w:rFonts w:asciiTheme="majorBidi" w:hAnsiTheme="majorBidi" w:cstheme="majorBidi"/>
        </w:rPr>
        <w:t xml:space="preserve"> </w:t>
      </w:r>
      <w:r w:rsidR="002C5EFB">
        <w:rPr>
          <w:rFonts w:asciiTheme="majorBidi" w:hAnsiTheme="majorBidi" w:cstheme="majorBidi"/>
        </w:rPr>
        <w:t>14</w:t>
      </w:r>
      <w:r w:rsidR="006A0326">
        <w:rPr>
          <w:rFonts w:asciiTheme="majorBidi" w:hAnsiTheme="majorBidi" w:cstheme="majorBidi"/>
        </w:rPr>
        <w:t xml:space="preserve"> and </w:t>
      </w:r>
      <w:r w:rsidR="002C5EFB">
        <w:rPr>
          <w:rFonts w:asciiTheme="majorBidi" w:hAnsiTheme="majorBidi" w:cstheme="majorBidi"/>
        </w:rPr>
        <w:t>15</w:t>
      </w:r>
      <w:r w:rsidR="002440AE">
        <w:rPr>
          <w:rFonts w:asciiTheme="majorBidi" w:hAnsiTheme="majorBidi" w:cstheme="majorBidi"/>
        </w:rPr>
        <w:t>)</w:t>
      </w:r>
      <w:r w:rsidR="002C5EFB">
        <w:rPr>
          <w:rFonts w:asciiTheme="majorBidi" w:hAnsiTheme="majorBidi" w:cstheme="majorBidi"/>
        </w:rPr>
        <w:t xml:space="preserve">. </w:t>
      </w:r>
      <w:r w:rsidR="00F5606B" w:rsidRPr="003F3A8D">
        <w:rPr>
          <w:rFonts w:asciiTheme="majorBidi" w:hAnsiTheme="majorBidi" w:cstheme="majorBidi"/>
        </w:rPr>
        <w:t xml:space="preserve">The Egypt </w:t>
      </w:r>
      <w:r w:rsidR="003D7253" w:rsidRPr="003F3A8D">
        <w:rPr>
          <w:rFonts w:asciiTheme="majorBidi" w:hAnsiTheme="majorBidi" w:cstheme="majorBidi"/>
        </w:rPr>
        <w:t>national strategy for women</w:t>
      </w:r>
      <w:r w:rsidR="00FB4E90">
        <w:rPr>
          <w:rFonts w:asciiTheme="majorBidi" w:hAnsiTheme="majorBidi" w:cstheme="majorBidi"/>
        </w:rPr>
        <w:t>,</w:t>
      </w:r>
      <w:r w:rsidR="00F5606B" w:rsidRPr="003F3A8D">
        <w:rPr>
          <w:rFonts w:asciiTheme="majorBidi" w:hAnsiTheme="majorBidi" w:cstheme="majorBidi"/>
        </w:rPr>
        <w:t xml:space="preserve"> 2030</w:t>
      </w:r>
      <w:r w:rsidR="00FB4E90">
        <w:rPr>
          <w:rFonts w:asciiTheme="majorBidi" w:hAnsiTheme="majorBidi" w:cstheme="majorBidi"/>
        </w:rPr>
        <w:t>,</w:t>
      </w:r>
      <w:r w:rsidR="00F5606B" w:rsidRPr="003F3A8D">
        <w:rPr>
          <w:rFonts w:asciiTheme="majorBidi" w:hAnsiTheme="majorBidi" w:cstheme="majorBidi"/>
        </w:rPr>
        <w:t xml:space="preserve"> underscores </w:t>
      </w:r>
      <w:r w:rsidR="006A0326">
        <w:rPr>
          <w:rFonts w:asciiTheme="majorBidi" w:hAnsiTheme="majorBidi" w:cstheme="majorBidi"/>
        </w:rPr>
        <w:t xml:space="preserve">the </w:t>
      </w:r>
      <w:r w:rsidR="00F5606B" w:rsidRPr="003F3A8D">
        <w:rPr>
          <w:rFonts w:asciiTheme="majorBidi" w:hAnsiTheme="majorBidi" w:cstheme="majorBidi"/>
        </w:rPr>
        <w:t>political, economic and social empowerment of women.</w:t>
      </w:r>
    </w:p>
    <w:p w14:paraId="131BD675" w14:textId="77777777" w:rsidR="00646F86" w:rsidRPr="003F3A8D" w:rsidRDefault="00F269B9" w:rsidP="0025333D">
      <w:pPr>
        <w:pStyle w:val="ListParagraph"/>
        <w:widowControl w:val="0"/>
        <w:numPr>
          <w:ilvl w:val="0"/>
          <w:numId w:val="2"/>
        </w:numPr>
        <w:spacing w:after="120"/>
        <w:ind w:left="1134" w:right="1210" w:firstLine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Economic</w:t>
      </w:r>
      <w:r w:rsidR="00646F86" w:rsidRPr="003F3A8D">
        <w:rPr>
          <w:rFonts w:asciiTheme="majorBidi" w:hAnsiTheme="majorBidi" w:cstheme="majorBidi"/>
          <w:bCs/>
        </w:rPr>
        <w:t xml:space="preserve"> </w:t>
      </w:r>
      <w:r w:rsidR="000C338C" w:rsidRPr="003F3A8D">
        <w:rPr>
          <w:rFonts w:asciiTheme="majorBidi" w:hAnsiTheme="majorBidi" w:cstheme="majorBidi"/>
          <w:bCs/>
        </w:rPr>
        <w:t>g</w:t>
      </w:r>
      <w:r w:rsidR="00646F86" w:rsidRPr="003F3A8D">
        <w:rPr>
          <w:rFonts w:asciiTheme="majorBidi" w:hAnsiTheme="majorBidi" w:cstheme="majorBidi"/>
          <w:bCs/>
        </w:rPr>
        <w:t>rowth rates dropped to 2</w:t>
      </w:r>
      <w:r w:rsidR="00495E4A">
        <w:rPr>
          <w:rFonts w:asciiTheme="majorBidi" w:hAnsiTheme="majorBidi" w:cstheme="majorBidi"/>
          <w:bCs/>
        </w:rPr>
        <w:t xml:space="preserve"> per cent</w:t>
      </w:r>
      <w:r w:rsidR="00646F86" w:rsidRPr="003F3A8D">
        <w:rPr>
          <w:rFonts w:asciiTheme="majorBidi" w:hAnsiTheme="majorBidi" w:cstheme="majorBidi"/>
          <w:bCs/>
        </w:rPr>
        <w:t xml:space="preserve"> between 2011</w:t>
      </w:r>
      <w:r w:rsidR="00873205">
        <w:rPr>
          <w:rFonts w:asciiTheme="majorBidi" w:hAnsiTheme="majorBidi" w:cstheme="majorBidi"/>
          <w:bCs/>
        </w:rPr>
        <w:t xml:space="preserve"> and </w:t>
      </w:r>
      <w:r w:rsidR="00646F86" w:rsidRPr="003F3A8D">
        <w:rPr>
          <w:rFonts w:asciiTheme="majorBidi" w:hAnsiTheme="majorBidi" w:cstheme="majorBidi"/>
          <w:bCs/>
        </w:rPr>
        <w:t>2014</w:t>
      </w:r>
      <w:r w:rsidR="002440AE">
        <w:rPr>
          <w:rFonts w:asciiTheme="majorBidi" w:hAnsiTheme="majorBidi" w:cstheme="majorBidi"/>
          <w:bCs/>
        </w:rPr>
        <w:t>,</w:t>
      </w:r>
      <w:r w:rsidR="00646F86" w:rsidRPr="003F3A8D">
        <w:rPr>
          <w:rFonts w:asciiTheme="majorBidi" w:hAnsiTheme="majorBidi" w:cstheme="majorBidi"/>
          <w:bCs/>
        </w:rPr>
        <w:t xml:space="preserve"> after a high growth period reaching 7.2</w:t>
      </w:r>
      <w:r w:rsidR="00495E4A">
        <w:rPr>
          <w:rFonts w:asciiTheme="majorBidi" w:hAnsiTheme="majorBidi" w:cstheme="majorBidi"/>
          <w:bCs/>
        </w:rPr>
        <w:t xml:space="preserve"> per cent</w:t>
      </w:r>
      <w:r w:rsidR="00646F86" w:rsidRPr="003F3A8D">
        <w:rPr>
          <w:rFonts w:asciiTheme="majorBidi" w:hAnsiTheme="majorBidi" w:cstheme="majorBidi"/>
          <w:bCs/>
        </w:rPr>
        <w:t xml:space="preserve"> in 2008.</w:t>
      </w:r>
      <w:r w:rsidR="00646F86" w:rsidRPr="003F3A8D">
        <w:rPr>
          <w:rStyle w:val="FootnoteReference"/>
          <w:rFonts w:asciiTheme="majorBidi" w:hAnsiTheme="majorBidi" w:cstheme="majorBidi"/>
          <w:bCs/>
        </w:rPr>
        <w:footnoteReference w:id="3"/>
      </w:r>
      <w:r w:rsidR="00646F86" w:rsidRPr="003F3A8D">
        <w:rPr>
          <w:rFonts w:asciiTheme="majorBidi" w:hAnsiTheme="majorBidi" w:cstheme="majorBidi"/>
          <w:b/>
        </w:rPr>
        <w:t xml:space="preserve"> </w:t>
      </w:r>
      <w:r w:rsidR="00646F86" w:rsidRPr="003F3A8D">
        <w:rPr>
          <w:rFonts w:asciiTheme="majorBidi" w:hAnsiTheme="majorBidi" w:cstheme="majorBidi"/>
        </w:rPr>
        <w:t xml:space="preserve">In 2016, the Government agreed to </w:t>
      </w:r>
      <w:r w:rsidR="00065F26">
        <w:rPr>
          <w:rFonts w:asciiTheme="majorBidi" w:hAnsiTheme="majorBidi" w:cstheme="majorBidi"/>
        </w:rPr>
        <w:t xml:space="preserve">a </w:t>
      </w:r>
      <w:r w:rsidR="00293503">
        <w:rPr>
          <w:rFonts w:asciiTheme="majorBidi" w:hAnsiTheme="majorBidi" w:cstheme="majorBidi"/>
        </w:rPr>
        <w:t>$</w:t>
      </w:r>
      <w:r w:rsidR="00646F86" w:rsidRPr="003F3A8D">
        <w:rPr>
          <w:rFonts w:asciiTheme="majorBidi" w:hAnsiTheme="majorBidi" w:cstheme="majorBidi"/>
        </w:rPr>
        <w:t>12 billion loan</w:t>
      </w:r>
      <w:r w:rsidR="00FB4E90">
        <w:rPr>
          <w:rFonts w:asciiTheme="majorBidi" w:hAnsiTheme="majorBidi" w:cstheme="majorBidi"/>
        </w:rPr>
        <w:t xml:space="preserve"> from the International Monetary Fund</w:t>
      </w:r>
      <w:r w:rsidR="00293503">
        <w:rPr>
          <w:rFonts w:asciiTheme="majorBidi" w:hAnsiTheme="majorBidi" w:cstheme="majorBidi"/>
        </w:rPr>
        <w:t xml:space="preserve"> (IMF)</w:t>
      </w:r>
      <w:r w:rsidR="00646F86" w:rsidRPr="003F3A8D">
        <w:rPr>
          <w:rFonts w:asciiTheme="majorBidi" w:hAnsiTheme="majorBidi" w:cstheme="majorBidi"/>
        </w:rPr>
        <w:t xml:space="preserve"> to help restore macroeconomic stability and promote inclusive growth</w:t>
      </w:r>
      <w:r w:rsidR="003D7253">
        <w:rPr>
          <w:rFonts w:asciiTheme="majorBidi" w:hAnsiTheme="majorBidi" w:cstheme="majorBidi"/>
        </w:rPr>
        <w:t>,</w:t>
      </w:r>
      <w:r w:rsidR="00646F86" w:rsidRPr="003F3A8D">
        <w:rPr>
          <w:rFonts w:asciiTheme="majorBidi" w:hAnsiTheme="majorBidi" w:cstheme="majorBidi"/>
        </w:rPr>
        <w:t xml:space="preserve"> triggering an ambitious reform package.</w:t>
      </w:r>
      <w:r w:rsidR="00646F86" w:rsidRPr="003F3A8D">
        <w:rPr>
          <w:rStyle w:val="FootnoteReference"/>
          <w:rFonts w:asciiTheme="majorBidi" w:hAnsiTheme="majorBidi" w:cstheme="majorBidi"/>
        </w:rPr>
        <w:footnoteReference w:id="4"/>
      </w:r>
      <w:r w:rsidR="00646F86" w:rsidRPr="003F3A8D">
        <w:rPr>
          <w:rFonts w:asciiTheme="majorBidi" w:hAnsiTheme="majorBidi" w:cstheme="majorBidi"/>
        </w:rPr>
        <w:t xml:space="preserve"> </w:t>
      </w:r>
      <w:r w:rsidR="00646F86" w:rsidRPr="003F3A8D">
        <w:rPr>
          <w:rFonts w:asciiTheme="majorBidi" w:hAnsiTheme="majorBidi" w:cstheme="majorBidi"/>
          <w:bCs/>
        </w:rPr>
        <w:t>Steps taken includ</w:t>
      </w:r>
      <w:r w:rsidR="00065F26">
        <w:rPr>
          <w:rFonts w:asciiTheme="majorBidi" w:hAnsiTheme="majorBidi" w:cstheme="majorBidi"/>
          <w:bCs/>
        </w:rPr>
        <w:t>ed</w:t>
      </w:r>
      <w:r w:rsidR="00646F86" w:rsidRPr="003F3A8D">
        <w:rPr>
          <w:rFonts w:asciiTheme="majorBidi" w:hAnsiTheme="majorBidi" w:cstheme="majorBidi"/>
          <w:bCs/>
        </w:rPr>
        <w:t xml:space="preserve"> civil service reform, electricity and fuel subsidy reforms, </w:t>
      </w:r>
      <w:r w:rsidR="00FB4E90">
        <w:rPr>
          <w:rFonts w:asciiTheme="majorBidi" w:hAnsiTheme="majorBidi" w:cstheme="majorBidi"/>
          <w:bCs/>
        </w:rPr>
        <w:t>value-added tax</w:t>
      </w:r>
      <w:r w:rsidR="00FB4E90" w:rsidRPr="003F3A8D">
        <w:rPr>
          <w:rFonts w:asciiTheme="majorBidi" w:hAnsiTheme="majorBidi" w:cstheme="majorBidi"/>
          <w:bCs/>
        </w:rPr>
        <w:t xml:space="preserve"> </w:t>
      </w:r>
      <w:r w:rsidR="00646F86" w:rsidRPr="003F3A8D">
        <w:rPr>
          <w:rFonts w:asciiTheme="majorBidi" w:hAnsiTheme="majorBidi" w:cstheme="majorBidi"/>
          <w:bCs/>
        </w:rPr>
        <w:t>law, a new investment law</w:t>
      </w:r>
      <w:r w:rsidR="00FB4E90">
        <w:rPr>
          <w:rFonts w:asciiTheme="majorBidi" w:hAnsiTheme="majorBidi" w:cstheme="majorBidi"/>
          <w:bCs/>
        </w:rPr>
        <w:t>,</w:t>
      </w:r>
      <w:r w:rsidR="00646F86" w:rsidRPr="003F3A8D">
        <w:rPr>
          <w:rFonts w:asciiTheme="majorBidi" w:hAnsiTheme="majorBidi" w:cstheme="majorBidi"/>
          <w:bCs/>
        </w:rPr>
        <w:t xml:space="preserve"> and flotation of the currency.</w:t>
      </w:r>
      <w:r w:rsidR="00646F86" w:rsidRPr="003F3A8D">
        <w:rPr>
          <w:rFonts w:asciiTheme="majorBidi" w:hAnsiTheme="majorBidi" w:cstheme="majorBidi"/>
        </w:rPr>
        <w:t xml:space="preserve"> </w:t>
      </w:r>
      <w:r w:rsidR="000C338C" w:rsidRPr="003F3A8D">
        <w:rPr>
          <w:rFonts w:asciiTheme="majorBidi" w:hAnsiTheme="majorBidi" w:cstheme="majorBidi"/>
        </w:rPr>
        <w:t xml:space="preserve">While the economy has stabilized, the macroeconomic situation </w:t>
      </w:r>
      <w:r w:rsidR="00B32ED7" w:rsidRPr="003F3A8D">
        <w:rPr>
          <w:rFonts w:asciiTheme="majorBidi" w:hAnsiTheme="majorBidi" w:cstheme="majorBidi"/>
        </w:rPr>
        <w:t>remains</w:t>
      </w:r>
      <w:r w:rsidR="000C338C" w:rsidRPr="003F3A8D">
        <w:rPr>
          <w:rFonts w:asciiTheme="majorBidi" w:hAnsiTheme="majorBidi" w:cstheme="majorBidi"/>
        </w:rPr>
        <w:t xml:space="preserve"> </w:t>
      </w:r>
      <w:r w:rsidR="00C12C4B">
        <w:rPr>
          <w:rFonts w:asciiTheme="majorBidi" w:hAnsiTheme="majorBidi" w:cstheme="majorBidi"/>
        </w:rPr>
        <w:t>a challenge</w:t>
      </w:r>
      <w:r w:rsidR="000C338C" w:rsidRPr="003F3A8D">
        <w:rPr>
          <w:rFonts w:asciiTheme="majorBidi" w:hAnsiTheme="majorBidi" w:cstheme="majorBidi"/>
        </w:rPr>
        <w:t xml:space="preserve">. </w:t>
      </w:r>
    </w:p>
    <w:p w14:paraId="2DFEEFF1" w14:textId="77777777" w:rsidR="00646F86" w:rsidRPr="003F3A8D" w:rsidRDefault="00065F26" w:rsidP="0025333D">
      <w:pPr>
        <w:pStyle w:val="ListParagraph"/>
        <w:widowControl w:val="0"/>
        <w:numPr>
          <w:ilvl w:val="0"/>
          <w:numId w:val="2"/>
        </w:numPr>
        <w:spacing w:after="120"/>
        <w:ind w:left="1134" w:right="1210" w:firstLine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Seven hundred thousand</w:t>
      </w:r>
      <w:r w:rsidR="00646F86" w:rsidRPr="003F3A8D">
        <w:rPr>
          <w:rFonts w:asciiTheme="majorBidi" w:hAnsiTheme="majorBidi" w:cstheme="majorBidi"/>
        </w:rPr>
        <w:t xml:space="preserve"> entrants to the labour force each year strain an economy that is struggl</w:t>
      </w:r>
      <w:r w:rsidR="002440AE">
        <w:rPr>
          <w:rFonts w:asciiTheme="majorBidi" w:hAnsiTheme="majorBidi" w:cstheme="majorBidi"/>
        </w:rPr>
        <w:t>ed</w:t>
      </w:r>
      <w:r w:rsidR="00646F86" w:rsidRPr="003F3A8D">
        <w:rPr>
          <w:rFonts w:asciiTheme="majorBidi" w:hAnsiTheme="majorBidi" w:cstheme="majorBidi"/>
        </w:rPr>
        <w:t xml:space="preserve"> to create jobs for </w:t>
      </w:r>
      <w:r>
        <w:rPr>
          <w:rFonts w:asciiTheme="majorBidi" w:hAnsiTheme="majorBidi" w:cstheme="majorBidi"/>
        </w:rPr>
        <w:t>the</w:t>
      </w:r>
      <w:r w:rsidRPr="003F3A8D">
        <w:rPr>
          <w:rFonts w:asciiTheme="majorBidi" w:hAnsiTheme="majorBidi" w:cstheme="majorBidi"/>
        </w:rPr>
        <w:t xml:space="preserve"> </w:t>
      </w:r>
      <w:r w:rsidR="00646F86" w:rsidRPr="003F3A8D">
        <w:rPr>
          <w:rFonts w:asciiTheme="majorBidi" w:hAnsiTheme="majorBidi" w:cstheme="majorBidi"/>
        </w:rPr>
        <w:t>12.6</w:t>
      </w:r>
      <w:r w:rsidR="00495E4A">
        <w:rPr>
          <w:rFonts w:asciiTheme="majorBidi" w:hAnsiTheme="majorBidi" w:cstheme="majorBidi"/>
        </w:rPr>
        <w:t xml:space="preserve"> per cent</w:t>
      </w:r>
      <w:r w:rsidR="00646F86" w:rsidRPr="003F3A8D">
        <w:rPr>
          <w:rFonts w:asciiTheme="majorBidi" w:hAnsiTheme="majorBidi" w:cstheme="majorBidi"/>
        </w:rPr>
        <w:t xml:space="preserve"> unemploy</w:t>
      </w:r>
      <w:r>
        <w:rPr>
          <w:rFonts w:asciiTheme="majorBidi" w:hAnsiTheme="majorBidi" w:cstheme="majorBidi"/>
        </w:rPr>
        <w:t xml:space="preserve">ed </w:t>
      </w:r>
      <w:r w:rsidR="00646F86" w:rsidRPr="003F3A8D">
        <w:rPr>
          <w:rFonts w:asciiTheme="majorBidi" w:hAnsiTheme="majorBidi" w:cstheme="majorBidi"/>
        </w:rPr>
        <w:t>in 2016</w:t>
      </w:r>
      <w:r>
        <w:rPr>
          <w:rFonts w:asciiTheme="majorBidi" w:hAnsiTheme="majorBidi" w:cstheme="majorBidi"/>
        </w:rPr>
        <w:t>,</w:t>
      </w:r>
      <w:r w:rsidR="00646F86" w:rsidRPr="003F3A8D">
        <w:rPr>
          <w:rFonts w:asciiTheme="majorBidi" w:hAnsiTheme="majorBidi" w:cstheme="majorBidi"/>
        </w:rPr>
        <w:t xml:space="preserve"> </w:t>
      </w:r>
      <w:r w:rsidR="001B6476" w:rsidRPr="003F3A8D">
        <w:rPr>
          <w:rFonts w:asciiTheme="majorBidi" w:hAnsiTheme="majorBidi" w:cstheme="majorBidi"/>
        </w:rPr>
        <w:t xml:space="preserve">with </w:t>
      </w:r>
      <w:r w:rsidR="00646F86" w:rsidRPr="003F3A8D">
        <w:rPr>
          <w:rFonts w:asciiTheme="majorBidi" w:hAnsiTheme="majorBidi" w:cstheme="majorBidi"/>
        </w:rPr>
        <w:t>women</w:t>
      </w:r>
      <w:r>
        <w:rPr>
          <w:rFonts w:asciiTheme="majorBidi" w:hAnsiTheme="majorBidi" w:cstheme="majorBidi"/>
        </w:rPr>
        <w:t>’s</w:t>
      </w:r>
      <w:r w:rsidR="00646F86" w:rsidRPr="003F3A8D">
        <w:rPr>
          <w:rFonts w:asciiTheme="majorBidi" w:hAnsiTheme="majorBidi" w:cstheme="majorBidi"/>
        </w:rPr>
        <w:t xml:space="preserve"> unemployment at 24</w:t>
      </w:r>
      <w:r w:rsidR="00495E4A">
        <w:rPr>
          <w:rFonts w:asciiTheme="majorBidi" w:hAnsiTheme="majorBidi" w:cstheme="majorBidi"/>
        </w:rPr>
        <w:t xml:space="preserve"> per cent</w:t>
      </w:r>
      <w:r w:rsidR="001B6476" w:rsidRPr="003F3A8D">
        <w:rPr>
          <w:rFonts w:asciiTheme="majorBidi" w:hAnsiTheme="majorBidi" w:cstheme="majorBidi"/>
        </w:rPr>
        <w:t xml:space="preserve"> </w:t>
      </w:r>
      <w:r w:rsidR="001B6476" w:rsidRPr="003F3A8D">
        <w:rPr>
          <w:rFonts w:asciiTheme="majorBidi" w:hAnsiTheme="majorBidi" w:cstheme="majorBidi"/>
          <w:lang w:val="en-US"/>
        </w:rPr>
        <w:t>and youth unemployment at 31</w:t>
      </w:r>
      <w:r w:rsidR="00495E4A">
        <w:rPr>
          <w:rFonts w:asciiTheme="majorBidi" w:hAnsiTheme="majorBidi" w:cstheme="majorBidi"/>
          <w:lang w:val="en-US"/>
        </w:rPr>
        <w:t xml:space="preserve"> per cent</w:t>
      </w:r>
      <w:r w:rsidR="00646F86" w:rsidRPr="003F3A8D">
        <w:rPr>
          <w:rFonts w:asciiTheme="majorBidi" w:hAnsiTheme="majorBidi" w:cstheme="majorBidi"/>
        </w:rPr>
        <w:t xml:space="preserve">. </w:t>
      </w:r>
      <w:r>
        <w:rPr>
          <w:rFonts w:asciiTheme="majorBidi" w:hAnsiTheme="majorBidi" w:cstheme="majorBidi"/>
        </w:rPr>
        <w:t>S</w:t>
      </w:r>
      <w:r w:rsidR="00646F86" w:rsidRPr="003F3A8D">
        <w:rPr>
          <w:rFonts w:asciiTheme="majorBidi" w:hAnsiTheme="majorBidi" w:cstheme="majorBidi"/>
        </w:rPr>
        <w:t xml:space="preserve">mall and </w:t>
      </w:r>
      <w:r w:rsidR="00FB4E90">
        <w:rPr>
          <w:rFonts w:asciiTheme="majorBidi" w:hAnsiTheme="majorBidi" w:cstheme="majorBidi"/>
        </w:rPr>
        <w:t>m</w:t>
      </w:r>
      <w:r w:rsidR="00646F86" w:rsidRPr="003F3A8D">
        <w:rPr>
          <w:rFonts w:asciiTheme="majorBidi" w:hAnsiTheme="majorBidi" w:cstheme="majorBidi"/>
        </w:rPr>
        <w:t xml:space="preserve">edium </w:t>
      </w:r>
      <w:r w:rsidR="00FB4E90">
        <w:rPr>
          <w:rFonts w:asciiTheme="majorBidi" w:hAnsiTheme="majorBidi" w:cstheme="majorBidi"/>
        </w:rPr>
        <w:t>e</w:t>
      </w:r>
      <w:r w:rsidR="00646F86" w:rsidRPr="003F3A8D">
        <w:rPr>
          <w:rFonts w:asciiTheme="majorBidi" w:hAnsiTheme="majorBidi" w:cstheme="majorBidi"/>
        </w:rPr>
        <w:t>nterprises  are the economic drivers of job-rich growth, accounting for 80</w:t>
      </w:r>
      <w:r w:rsidR="00495E4A">
        <w:rPr>
          <w:rFonts w:asciiTheme="majorBidi" w:hAnsiTheme="majorBidi" w:cstheme="majorBidi"/>
        </w:rPr>
        <w:t xml:space="preserve"> per cent</w:t>
      </w:r>
      <w:r w:rsidR="00646F86" w:rsidRPr="003F3A8D">
        <w:rPr>
          <w:rFonts w:asciiTheme="majorBidi" w:hAnsiTheme="majorBidi" w:cstheme="majorBidi"/>
        </w:rPr>
        <w:t xml:space="preserve"> of</w:t>
      </w:r>
      <w:r w:rsidR="00293503">
        <w:rPr>
          <w:rFonts w:asciiTheme="majorBidi" w:hAnsiTheme="majorBidi" w:cstheme="majorBidi"/>
        </w:rPr>
        <w:t xml:space="preserve"> gross domestic product</w:t>
      </w:r>
      <w:r w:rsidR="00646F86" w:rsidRPr="003F3A8D">
        <w:rPr>
          <w:rFonts w:asciiTheme="majorBidi" w:hAnsiTheme="majorBidi" w:cstheme="majorBidi"/>
        </w:rPr>
        <w:t xml:space="preserve"> </w:t>
      </w:r>
      <w:r w:rsidR="00293503">
        <w:rPr>
          <w:rFonts w:asciiTheme="majorBidi" w:hAnsiTheme="majorBidi" w:cstheme="majorBidi"/>
        </w:rPr>
        <w:t>(</w:t>
      </w:r>
      <w:r w:rsidR="00646F86" w:rsidRPr="003F3A8D">
        <w:rPr>
          <w:rFonts w:asciiTheme="majorBidi" w:hAnsiTheme="majorBidi" w:cstheme="majorBidi"/>
        </w:rPr>
        <w:t>GDP</w:t>
      </w:r>
      <w:r w:rsidR="00293503">
        <w:rPr>
          <w:rFonts w:asciiTheme="majorBidi" w:hAnsiTheme="majorBidi" w:cstheme="majorBidi"/>
        </w:rPr>
        <w:t>)</w:t>
      </w:r>
      <w:r w:rsidR="00646F86" w:rsidRPr="003F3A8D">
        <w:rPr>
          <w:rFonts w:asciiTheme="majorBidi" w:hAnsiTheme="majorBidi" w:cstheme="majorBidi"/>
        </w:rPr>
        <w:t xml:space="preserve"> and 75</w:t>
      </w:r>
      <w:r>
        <w:rPr>
          <w:rFonts w:asciiTheme="majorBidi" w:hAnsiTheme="majorBidi" w:cstheme="majorBidi"/>
        </w:rPr>
        <w:t> per </w:t>
      </w:r>
      <w:r w:rsidR="00495E4A">
        <w:rPr>
          <w:rFonts w:asciiTheme="majorBidi" w:hAnsiTheme="majorBidi" w:cstheme="majorBidi"/>
        </w:rPr>
        <w:t>cent</w:t>
      </w:r>
      <w:r w:rsidR="00646F86" w:rsidRPr="003F3A8D">
        <w:rPr>
          <w:rFonts w:asciiTheme="majorBidi" w:hAnsiTheme="majorBidi" w:cstheme="majorBidi"/>
        </w:rPr>
        <w:t xml:space="preserve"> </w:t>
      </w:r>
      <w:r w:rsidR="00B85B58">
        <w:rPr>
          <w:rFonts w:asciiTheme="majorBidi" w:hAnsiTheme="majorBidi" w:cstheme="majorBidi"/>
        </w:rPr>
        <w:t xml:space="preserve">of the workforce. </w:t>
      </w:r>
      <w:r w:rsidR="00646F86" w:rsidRPr="003F3A8D">
        <w:rPr>
          <w:rFonts w:asciiTheme="majorBidi" w:hAnsiTheme="majorBidi" w:cstheme="majorBidi"/>
        </w:rPr>
        <w:t xml:space="preserve">Aware of the importance of these enterprises, the Government in 2017 rechartered the Social Development Fund as a strategic </w:t>
      </w:r>
      <w:r w:rsidR="00293503">
        <w:rPr>
          <w:rFonts w:asciiTheme="majorBidi" w:hAnsiTheme="majorBidi" w:cstheme="majorBidi"/>
        </w:rPr>
        <w:t>m</w:t>
      </w:r>
      <w:r w:rsidR="00646F86" w:rsidRPr="003F3A8D">
        <w:rPr>
          <w:rFonts w:asciiTheme="majorBidi" w:hAnsiTheme="majorBidi" w:cstheme="majorBidi"/>
        </w:rPr>
        <w:t>icro</w:t>
      </w:r>
      <w:r>
        <w:rPr>
          <w:rFonts w:asciiTheme="majorBidi" w:hAnsiTheme="majorBidi" w:cstheme="majorBidi"/>
        </w:rPr>
        <w:t>-</w:t>
      </w:r>
      <w:r w:rsidR="00646F86" w:rsidRPr="003F3A8D">
        <w:rPr>
          <w:rFonts w:asciiTheme="majorBidi" w:hAnsiTheme="majorBidi" w:cstheme="majorBidi"/>
        </w:rPr>
        <w:t xml:space="preserve">, </w:t>
      </w:r>
      <w:r w:rsidR="00293503">
        <w:rPr>
          <w:rFonts w:asciiTheme="majorBidi" w:hAnsiTheme="majorBidi" w:cstheme="majorBidi"/>
        </w:rPr>
        <w:t>s</w:t>
      </w:r>
      <w:r w:rsidR="00646F86" w:rsidRPr="003F3A8D">
        <w:rPr>
          <w:rFonts w:asciiTheme="majorBidi" w:hAnsiTheme="majorBidi" w:cstheme="majorBidi"/>
        </w:rPr>
        <w:t>mall</w:t>
      </w:r>
      <w:r>
        <w:rPr>
          <w:rFonts w:asciiTheme="majorBidi" w:hAnsiTheme="majorBidi" w:cstheme="majorBidi"/>
        </w:rPr>
        <w:t>-</w:t>
      </w:r>
      <w:r w:rsidR="00646F86" w:rsidRPr="003F3A8D">
        <w:rPr>
          <w:rFonts w:asciiTheme="majorBidi" w:hAnsiTheme="majorBidi" w:cstheme="majorBidi"/>
        </w:rPr>
        <w:t xml:space="preserve"> and </w:t>
      </w:r>
      <w:r w:rsidR="00293503">
        <w:rPr>
          <w:rFonts w:asciiTheme="majorBidi" w:hAnsiTheme="majorBidi" w:cstheme="majorBidi"/>
        </w:rPr>
        <w:t>m</w:t>
      </w:r>
      <w:r w:rsidR="00646F86" w:rsidRPr="003F3A8D">
        <w:rPr>
          <w:rFonts w:asciiTheme="majorBidi" w:hAnsiTheme="majorBidi" w:cstheme="majorBidi"/>
        </w:rPr>
        <w:t>edium</w:t>
      </w:r>
      <w:r>
        <w:rPr>
          <w:rFonts w:asciiTheme="majorBidi" w:hAnsiTheme="majorBidi" w:cstheme="majorBidi"/>
        </w:rPr>
        <w:t>-</w:t>
      </w:r>
      <w:r w:rsidR="00293503">
        <w:rPr>
          <w:rFonts w:asciiTheme="majorBidi" w:hAnsiTheme="majorBidi" w:cstheme="majorBidi"/>
        </w:rPr>
        <w:t>e</w:t>
      </w:r>
      <w:r w:rsidR="00646F86" w:rsidRPr="003F3A8D">
        <w:rPr>
          <w:rFonts w:asciiTheme="majorBidi" w:hAnsiTheme="majorBidi" w:cstheme="majorBidi"/>
        </w:rPr>
        <w:t>nterprise</w:t>
      </w:r>
      <w:r w:rsidR="00D077CF" w:rsidRPr="003F3A8D">
        <w:rPr>
          <w:rFonts w:asciiTheme="majorBidi" w:hAnsiTheme="majorBidi" w:cstheme="majorBidi"/>
        </w:rPr>
        <w:t xml:space="preserve"> </w:t>
      </w:r>
      <w:r w:rsidR="00293503">
        <w:rPr>
          <w:rFonts w:asciiTheme="majorBidi" w:hAnsiTheme="majorBidi" w:cstheme="majorBidi"/>
        </w:rPr>
        <w:t>d</w:t>
      </w:r>
      <w:r w:rsidR="00646F86" w:rsidRPr="003F3A8D">
        <w:rPr>
          <w:rFonts w:asciiTheme="majorBidi" w:hAnsiTheme="majorBidi" w:cstheme="majorBidi"/>
        </w:rPr>
        <w:t xml:space="preserve">evelopment </w:t>
      </w:r>
      <w:r w:rsidR="00293503">
        <w:rPr>
          <w:rFonts w:asciiTheme="majorBidi" w:hAnsiTheme="majorBidi" w:cstheme="majorBidi"/>
        </w:rPr>
        <w:t>a</w:t>
      </w:r>
      <w:r w:rsidR="00646F86" w:rsidRPr="003F3A8D">
        <w:rPr>
          <w:rFonts w:asciiTheme="majorBidi" w:hAnsiTheme="majorBidi" w:cstheme="majorBidi"/>
        </w:rPr>
        <w:t xml:space="preserve">gency under the auspices of the Ministry of Trade and Industry. The Ministry of Investment and International Cooperation launched a </w:t>
      </w:r>
      <w:r w:rsidR="00B32ED7" w:rsidRPr="003F3A8D">
        <w:rPr>
          <w:rFonts w:asciiTheme="majorBidi" w:hAnsiTheme="majorBidi" w:cstheme="majorBidi"/>
        </w:rPr>
        <w:t>start-up</w:t>
      </w:r>
      <w:r w:rsidR="00646F86" w:rsidRPr="003F3A8D">
        <w:rPr>
          <w:rFonts w:asciiTheme="majorBidi" w:hAnsiTheme="majorBidi" w:cstheme="majorBidi"/>
        </w:rPr>
        <w:t xml:space="preserve"> fund to </w:t>
      </w:r>
      <w:r w:rsidR="00371C03">
        <w:rPr>
          <w:rFonts w:asciiTheme="majorBidi" w:hAnsiTheme="majorBidi" w:cstheme="majorBidi"/>
        </w:rPr>
        <w:t>promote</w:t>
      </w:r>
      <w:r w:rsidR="00646F86" w:rsidRPr="003F3A8D">
        <w:rPr>
          <w:rFonts w:asciiTheme="majorBidi" w:hAnsiTheme="majorBidi" w:cstheme="majorBidi"/>
        </w:rPr>
        <w:t xml:space="preserve"> impact investment.</w:t>
      </w:r>
    </w:p>
    <w:p w14:paraId="2847B530" w14:textId="77777777" w:rsidR="0035449C" w:rsidRPr="003F3A8D" w:rsidRDefault="00065F26" w:rsidP="0025333D">
      <w:pPr>
        <w:pStyle w:val="ListParagraph"/>
        <w:widowControl w:val="0"/>
        <w:numPr>
          <w:ilvl w:val="0"/>
          <w:numId w:val="2"/>
        </w:numPr>
        <w:spacing w:after="120"/>
        <w:ind w:left="1134" w:right="1210" w:firstLine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</w:t>
      </w:r>
      <w:r w:rsidR="003C69AD" w:rsidRPr="003F3A8D">
        <w:rPr>
          <w:rFonts w:asciiTheme="majorBidi" w:hAnsiTheme="majorBidi" w:cstheme="majorBidi"/>
        </w:rPr>
        <w:t>rimary</w:t>
      </w:r>
      <w:r w:rsidR="00E519DD" w:rsidRPr="003F3A8D">
        <w:rPr>
          <w:rFonts w:asciiTheme="majorBidi" w:hAnsiTheme="majorBidi" w:cstheme="majorBidi"/>
        </w:rPr>
        <w:t xml:space="preserve"> concern</w:t>
      </w:r>
      <w:r>
        <w:rPr>
          <w:rFonts w:asciiTheme="majorBidi" w:hAnsiTheme="majorBidi" w:cstheme="majorBidi"/>
        </w:rPr>
        <w:t>s are</w:t>
      </w:r>
      <w:r w:rsidR="00E519DD" w:rsidRPr="003F3A8D">
        <w:rPr>
          <w:rFonts w:asciiTheme="majorBidi" w:hAnsiTheme="majorBidi" w:cstheme="majorBidi"/>
        </w:rPr>
        <w:t xml:space="preserve"> population dynamics</w:t>
      </w:r>
      <w:r w:rsidR="007C5BA8" w:rsidRPr="003F3A8D">
        <w:rPr>
          <w:rFonts w:asciiTheme="majorBidi" w:hAnsiTheme="majorBidi" w:cstheme="majorBidi"/>
        </w:rPr>
        <w:t xml:space="preserve"> and increasing poverty</w:t>
      </w:r>
      <w:r w:rsidR="00E519DD" w:rsidRPr="003F3A8D">
        <w:rPr>
          <w:rFonts w:asciiTheme="majorBidi" w:hAnsiTheme="majorBidi" w:cstheme="majorBidi"/>
        </w:rPr>
        <w:t>. W</w:t>
      </w:r>
      <w:r w:rsidR="00183F38" w:rsidRPr="003F3A8D">
        <w:rPr>
          <w:rFonts w:asciiTheme="majorBidi" w:hAnsiTheme="majorBidi" w:cstheme="majorBidi"/>
        </w:rPr>
        <w:t xml:space="preserve">ith </w:t>
      </w:r>
      <w:r w:rsidR="00DE46B6" w:rsidRPr="003F3A8D">
        <w:rPr>
          <w:rFonts w:asciiTheme="majorBidi" w:hAnsiTheme="majorBidi" w:cstheme="majorBidi"/>
        </w:rPr>
        <w:t xml:space="preserve">population </w:t>
      </w:r>
      <w:r w:rsidR="00183F38" w:rsidRPr="003F3A8D">
        <w:rPr>
          <w:rFonts w:asciiTheme="majorBidi" w:hAnsiTheme="majorBidi" w:cstheme="majorBidi"/>
        </w:rPr>
        <w:t>growth at 2.4</w:t>
      </w:r>
      <w:r w:rsidR="00495E4A">
        <w:rPr>
          <w:rFonts w:asciiTheme="majorBidi" w:hAnsiTheme="majorBidi" w:cstheme="majorBidi"/>
        </w:rPr>
        <w:t xml:space="preserve"> per cent</w:t>
      </w:r>
      <w:r w:rsidR="00183F38" w:rsidRPr="003F3A8D">
        <w:rPr>
          <w:rFonts w:asciiTheme="majorBidi" w:hAnsiTheme="majorBidi" w:cstheme="majorBidi"/>
        </w:rPr>
        <w:t xml:space="preserve"> and fertility rates at 3.5 children</w:t>
      </w:r>
      <w:r w:rsidR="00183F38" w:rsidRPr="003F3A8D">
        <w:rPr>
          <w:rStyle w:val="FootnoteReference"/>
          <w:rFonts w:asciiTheme="majorBidi" w:hAnsiTheme="majorBidi" w:cstheme="majorBidi"/>
        </w:rPr>
        <w:footnoteReference w:id="5"/>
      </w:r>
      <w:r w:rsidR="00183F38" w:rsidRPr="003F3A8D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 xml:space="preserve">increased </w:t>
      </w:r>
      <w:r w:rsidR="003C69AD" w:rsidRPr="003F3A8D">
        <w:rPr>
          <w:rFonts w:asciiTheme="majorBidi" w:hAnsiTheme="majorBidi" w:cstheme="majorBidi"/>
        </w:rPr>
        <w:t>basic social services and jobs</w:t>
      </w:r>
      <w:r w:rsidR="0029350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are</w:t>
      </w:r>
      <w:r w:rsidR="00293503">
        <w:rPr>
          <w:rFonts w:asciiTheme="majorBidi" w:hAnsiTheme="majorBidi" w:cstheme="majorBidi"/>
        </w:rPr>
        <w:t xml:space="preserve"> required</w:t>
      </w:r>
      <w:r w:rsidR="003C69AD" w:rsidRPr="003F3A8D">
        <w:rPr>
          <w:rFonts w:asciiTheme="majorBidi" w:hAnsiTheme="majorBidi" w:cstheme="majorBidi"/>
        </w:rPr>
        <w:t xml:space="preserve"> in a context of constrained natural </w:t>
      </w:r>
      <w:r w:rsidR="00D52FF0" w:rsidRPr="003F3A8D">
        <w:rPr>
          <w:rFonts w:asciiTheme="majorBidi" w:hAnsiTheme="majorBidi" w:cstheme="majorBidi"/>
        </w:rPr>
        <w:t>resources</w:t>
      </w:r>
      <w:r w:rsidR="003C69AD" w:rsidRPr="003F3A8D">
        <w:rPr>
          <w:rFonts w:asciiTheme="majorBidi" w:hAnsiTheme="majorBidi" w:cstheme="majorBidi"/>
        </w:rPr>
        <w:t xml:space="preserve">. </w:t>
      </w:r>
      <w:r w:rsidR="0035449C" w:rsidRPr="003F3A8D">
        <w:rPr>
          <w:rFonts w:asciiTheme="majorBidi" w:hAnsiTheme="majorBidi" w:cstheme="majorBidi"/>
        </w:rPr>
        <w:t xml:space="preserve">This is coupled with </w:t>
      </w:r>
      <w:r w:rsidR="007C5BA8" w:rsidRPr="003F3A8D">
        <w:rPr>
          <w:rFonts w:asciiTheme="majorBidi" w:hAnsiTheme="majorBidi" w:cstheme="majorBidi"/>
        </w:rPr>
        <w:t xml:space="preserve">increasing </w:t>
      </w:r>
      <w:r w:rsidR="00D83889" w:rsidRPr="003F3A8D">
        <w:rPr>
          <w:rFonts w:asciiTheme="majorBidi" w:hAnsiTheme="majorBidi" w:cstheme="majorBidi"/>
        </w:rPr>
        <w:t>poverty</w:t>
      </w:r>
      <w:r w:rsidR="00293503">
        <w:rPr>
          <w:rFonts w:asciiTheme="majorBidi" w:hAnsiTheme="majorBidi" w:cstheme="majorBidi"/>
        </w:rPr>
        <w:t>,</w:t>
      </w:r>
      <w:r w:rsidR="00D83889" w:rsidRPr="003F3A8D">
        <w:rPr>
          <w:rFonts w:asciiTheme="majorBidi" w:hAnsiTheme="majorBidi" w:cstheme="majorBidi"/>
        </w:rPr>
        <w:t xml:space="preserve"> </w:t>
      </w:r>
      <w:r w:rsidR="009A5C57" w:rsidRPr="003F3A8D">
        <w:rPr>
          <w:rFonts w:asciiTheme="majorBidi" w:hAnsiTheme="majorBidi" w:cstheme="majorBidi"/>
        </w:rPr>
        <w:t>which</w:t>
      </w:r>
      <w:r w:rsidR="00D83889" w:rsidRPr="003F3A8D">
        <w:rPr>
          <w:rFonts w:asciiTheme="majorBidi" w:hAnsiTheme="majorBidi" w:cstheme="majorBidi"/>
        </w:rPr>
        <w:t xml:space="preserve"> rose from 16.7</w:t>
      </w:r>
      <w:r w:rsidR="00495E4A">
        <w:rPr>
          <w:rFonts w:asciiTheme="majorBidi" w:hAnsiTheme="majorBidi" w:cstheme="majorBidi"/>
        </w:rPr>
        <w:t xml:space="preserve"> per cent</w:t>
      </w:r>
      <w:r w:rsidR="00D83889" w:rsidRPr="003F3A8D">
        <w:rPr>
          <w:rFonts w:asciiTheme="majorBidi" w:hAnsiTheme="majorBidi" w:cstheme="majorBidi"/>
        </w:rPr>
        <w:t xml:space="preserve"> in 1999</w:t>
      </w:r>
      <w:r w:rsidR="002440AE">
        <w:rPr>
          <w:rFonts w:asciiTheme="majorBidi" w:hAnsiTheme="majorBidi" w:cstheme="majorBidi"/>
        </w:rPr>
        <w:t>-</w:t>
      </w:r>
      <w:r w:rsidR="00D83889" w:rsidRPr="003F3A8D">
        <w:rPr>
          <w:rFonts w:asciiTheme="majorBidi" w:hAnsiTheme="majorBidi" w:cstheme="majorBidi"/>
        </w:rPr>
        <w:t>2000 to 26.3</w:t>
      </w:r>
      <w:r w:rsidR="00495E4A">
        <w:rPr>
          <w:rFonts w:asciiTheme="majorBidi" w:hAnsiTheme="majorBidi" w:cstheme="majorBidi"/>
        </w:rPr>
        <w:t xml:space="preserve"> per cent</w:t>
      </w:r>
      <w:r w:rsidR="00D83889" w:rsidRPr="003F3A8D">
        <w:rPr>
          <w:rFonts w:asciiTheme="majorBidi" w:hAnsiTheme="majorBidi" w:cstheme="majorBidi"/>
        </w:rPr>
        <w:t xml:space="preserve"> in 2012</w:t>
      </w:r>
      <w:r w:rsidR="002440AE">
        <w:rPr>
          <w:rFonts w:asciiTheme="majorBidi" w:hAnsiTheme="majorBidi" w:cstheme="majorBidi"/>
        </w:rPr>
        <w:t>-</w:t>
      </w:r>
      <w:r w:rsidR="00D83889" w:rsidRPr="003F3A8D">
        <w:rPr>
          <w:rFonts w:asciiTheme="majorBidi" w:hAnsiTheme="majorBidi" w:cstheme="majorBidi"/>
        </w:rPr>
        <w:t>2013</w:t>
      </w:r>
      <w:r w:rsidR="002440AE">
        <w:rPr>
          <w:rFonts w:asciiTheme="majorBidi" w:hAnsiTheme="majorBidi" w:cstheme="majorBidi"/>
        </w:rPr>
        <w:t>,</w:t>
      </w:r>
      <w:r w:rsidR="00D83889" w:rsidRPr="003F3A8D">
        <w:rPr>
          <w:rStyle w:val="FootnoteReference"/>
          <w:rFonts w:asciiTheme="majorBidi" w:hAnsiTheme="majorBidi" w:cstheme="majorBidi"/>
        </w:rPr>
        <w:footnoteReference w:id="6"/>
      </w:r>
      <w:r w:rsidR="00D83889" w:rsidRPr="003F3A8D">
        <w:rPr>
          <w:rFonts w:asciiTheme="majorBidi" w:hAnsiTheme="majorBidi" w:cstheme="majorBidi"/>
        </w:rPr>
        <w:t xml:space="preserve"> and 27.8</w:t>
      </w:r>
      <w:r w:rsidR="00495E4A">
        <w:rPr>
          <w:rFonts w:asciiTheme="majorBidi" w:hAnsiTheme="majorBidi" w:cstheme="majorBidi"/>
        </w:rPr>
        <w:t xml:space="preserve"> per cent</w:t>
      </w:r>
      <w:r w:rsidR="00D83889" w:rsidRPr="003F3A8D">
        <w:rPr>
          <w:rFonts w:asciiTheme="majorBidi" w:hAnsiTheme="majorBidi" w:cstheme="majorBidi"/>
        </w:rPr>
        <w:t xml:space="preserve"> </w:t>
      </w:r>
      <w:r w:rsidR="00D83889" w:rsidRPr="003F3A8D">
        <w:rPr>
          <w:rFonts w:asciiTheme="majorBidi" w:hAnsiTheme="majorBidi" w:cstheme="majorBidi"/>
        </w:rPr>
        <w:lastRenderedPageBreak/>
        <w:t>in 2015</w:t>
      </w:r>
      <w:r w:rsidR="00D83889" w:rsidRPr="003F3A8D">
        <w:rPr>
          <w:rStyle w:val="FootnoteReference"/>
          <w:rFonts w:asciiTheme="majorBidi" w:hAnsiTheme="majorBidi" w:cstheme="majorBidi"/>
        </w:rPr>
        <w:footnoteReference w:id="7"/>
      </w:r>
      <w:r w:rsidR="00D83889" w:rsidRPr="003F3A8D">
        <w:rPr>
          <w:rFonts w:asciiTheme="majorBidi" w:hAnsiTheme="majorBidi" w:cstheme="majorBidi"/>
        </w:rPr>
        <w:t xml:space="preserve">. </w:t>
      </w:r>
      <w:r>
        <w:rPr>
          <w:rFonts w:asciiTheme="majorBidi" w:hAnsiTheme="majorBidi" w:cstheme="majorBidi"/>
        </w:rPr>
        <w:t>The p</w:t>
      </w:r>
      <w:r w:rsidR="00D83889" w:rsidRPr="003F3A8D">
        <w:rPr>
          <w:rFonts w:asciiTheme="majorBidi" w:hAnsiTheme="majorBidi" w:cstheme="majorBidi"/>
        </w:rPr>
        <w:t xml:space="preserve">overty rate is highest in Upper Egypt, </w:t>
      </w:r>
      <w:r w:rsidR="009A5C57" w:rsidRPr="003F3A8D">
        <w:rPr>
          <w:rFonts w:asciiTheme="majorBidi" w:hAnsiTheme="majorBidi" w:cstheme="majorBidi"/>
        </w:rPr>
        <w:t>the</w:t>
      </w:r>
      <w:r w:rsidR="00D83889" w:rsidRPr="003F3A8D">
        <w:rPr>
          <w:rFonts w:asciiTheme="majorBidi" w:hAnsiTheme="majorBidi" w:cstheme="majorBidi"/>
        </w:rPr>
        <w:t xml:space="preserve"> rural areas where 40</w:t>
      </w:r>
      <w:r w:rsidR="00495E4A">
        <w:rPr>
          <w:rFonts w:asciiTheme="majorBidi" w:hAnsiTheme="majorBidi" w:cstheme="majorBidi"/>
        </w:rPr>
        <w:t xml:space="preserve"> per cent</w:t>
      </w:r>
      <w:r w:rsidR="00D83889" w:rsidRPr="003F3A8D">
        <w:rPr>
          <w:rFonts w:asciiTheme="majorBidi" w:hAnsiTheme="majorBidi" w:cstheme="majorBidi"/>
        </w:rPr>
        <w:t xml:space="preserve"> of </w:t>
      </w:r>
      <w:r>
        <w:rPr>
          <w:rFonts w:asciiTheme="majorBidi" w:hAnsiTheme="majorBidi" w:cstheme="majorBidi"/>
        </w:rPr>
        <w:t>the</w:t>
      </w:r>
      <w:r w:rsidRPr="003F3A8D">
        <w:rPr>
          <w:rFonts w:asciiTheme="majorBidi" w:hAnsiTheme="majorBidi" w:cstheme="majorBidi"/>
        </w:rPr>
        <w:t xml:space="preserve"> </w:t>
      </w:r>
      <w:r w:rsidR="00D83889" w:rsidRPr="003F3A8D">
        <w:rPr>
          <w:rFonts w:asciiTheme="majorBidi" w:hAnsiTheme="majorBidi" w:cstheme="majorBidi"/>
        </w:rPr>
        <w:t>poor live</w:t>
      </w:r>
      <w:r w:rsidR="003152E1" w:rsidRPr="003F3A8D">
        <w:rPr>
          <w:rFonts w:asciiTheme="majorBidi" w:hAnsiTheme="majorBidi" w:cstheme="majorBidi"/>
        </w:rPr>
        <w:t xml:space="preserve"> and women’s literacy rates are relatively low</w:t>
      </w:r>
      <w:r>
        <w:rPr>
          <w:rFonts w:asciiTheme="majorBidi" w:hAnsiTheme="majorBidi" w:cstheme="majorBidi"/>
        </w:rPr>
        <w:t>,</w:t>
      </w:r>
      <w:r w:rsidR="003152E1" w:rsidRPr="003F3A8D">
        <w:rPr>
          <w:rFonts w:asciiTheme="majorBidi" w:hAnsiTheme="majorBidi" w:cstheme="majorBidi"/>
        </w:rPr>
        <w:t xml:space="preserve"> at 65</w:t>
      </w:r>
      <w:r w:rsidR="00495E4A">
        <w:rPr>
          <w:rFonts w:asciiTheme="majorBidi" w:hAnsiTheme="majorBidi" w:cstheme="majorBidi"/>
        </w:rPr>
        <w:t xml:space="preserve"> per cent</w:t>
      </w:r>
      <w:r>
        <w:rPr>
          <w:rFonts w:asciiTheme="majorBidi" w:hAnsiTheme="majorBidi" w:cstheme="majorBidi"/>
        </w:rPr>
        <w:t>,</w:t>
      </w:r>
      <w:r w:rsidR="003152E1" w:rsidRPr="003F3A8D">
        <w:rPr>
          <w:rFonts w:asciiTheme="majorBidi" w:hAnsiTheme="majorBidi" w:cstheme="majorBidi"/>
        </w:rPr>
        <w:t xml:space="preserve"> which is often correlated to high fertility rates.</w:t>
      </w:r>
      <w:r w:rsidR="00D83889" w:rsidRPr="003F3A8D">
        <w:rPr>
          <w:rStyle w:val="FootnoteReference"/>
          <w:rFonts w:asciiTheme="majorBidi" w:hAnsiTheme="majorBidi" w:cstheme="majorBidi"/>
        </w:rPr>
        <w:footnoteReference w:id="8"/>
      </w:r>
      <w:r w:rsidR="00D83889" w:rsidRPr="003F3A8D">
        <w:rPr>
          <w:rFonts w:asciiTheme="majorBidi" w:hAnsiTheme="majorBidi" w:cstheme="majorBidi"/>
        </w:rPr>
        <w:t xml:space="preserve">  </w:t>
      </w:r>
    </w:p>
    <w:p w14:paraId="61FEB499" w14:textId="70535E4C" w:rsidR="00AB1682" w:rsidRPr="003F3A8D" w:rsidRDefault="00646F86" w:rsidP="0025333D">
      <w:pPr>
        <w:pStyle w:val="ListParagraph"/>
        <w:widowControl w:val="0"/>
        <w:numPr>
          <w:ilvl w:val="0"/>
          <w:numId w:val="2"/>
        </w:numPr>
        <w:spacing w:after="120"/>
        <w:ind w:left="1134" w:right="1210" w:firstLine="0"/>
        <w:jc w:val="both"/>
        <w:rPr>
          <w:rFonts w:asciiTheme="majorBidi" w:hAnsiTheme="majorBidi" w:cstheme="majorBidi"/>
          <w:bdr w:val="none" w:sz="0" w:space="0" w:color="auto" w:frame="1"/>
        </w:rPr>
      </w:pPr>
      <w:r w:rsidRPr="003F3A8D">
        <w:rPr>
          <w:rFonts w:asciiTheme="majorBidi" w:hAnsiTheme="majorBidi" w:cstheme="majorBidi"/>
          <w:shd w:val="clear" w:color="auto" w:fill="FFFFFF"/>
        </w:rPr>
        <w:t xml:space="preserve">To cope with this challenge, </w:t>
      </w:r>
      <w:r w:rsidR="00D83889" w:rsidRPr="003F3A8D">
        <w:rPr>
          <w:rFonts w:asciiTheme="majorBidi" w:hAnsiTheme="majorBidi" w:cstheme="majorBidi"/>
          <w:shd w:val="clear" w:color="auto" w:fill="FFFFFF"/>
        </w:rPr>
        <w:t xml:space="preserve">Egypt has an extensive social protection system that </w:t>
      </w:r>
      <w:r w:rsidR="00AB1682" w:rsidRPr="003F3A8D">
        <w:rPr>
          <w:rFonts w:asciiTheme="majorBidi" w:hAnsiTheme="majorBidi" w:cstheme="majorBidi"/>
          <w:shd w:val="clear" w:color="auto" w:fill="FFFFFF"/>
        </w:rPr>
        <w:t xml:space="preserve">the Ministry of Social Solidarity </w:t>
      </w:r>
      <w:r w:rsidR="00D83889" w:rsidRPr="003F3A8D">
        <w:rPr>
          <w:rFonts w:asciiTheme="majorBidi" w:hAnsiTheme="majorBidi" w:cstheme="majorBidi"/>
          <w:shd w:val="clear" w:color="auto" w:fill="FFFFFF"/>
        </w:rPr>
        <w:t xml:space="preserve">is </w:t>
      </w:r>
      <w:r w:rsidR="00AB1682" w:rsidRPr="003F3A8D">
        <w:rPr>
          <w:rFonts w:asciiTheme="majorBidi" w:hAnsiTheme="majorBidi" w:cstheme="majorBidi"/>
          <w:shd w:val="clear" w:color="auto" w:fill="FFFFFF"/>
        </w:rPr>
        <w:t>expanding</w:t>
      </w:r>
      <w:r w:rsidR="00D83889" w:rsidRPr="003F3A8D">
        <w:rPr>
          <w:rFonts w:asciiTheme="majorBidi" w:hAnsiTheme="majorBidi" w:cstheme="majorBidi"/>
          <w:shd w:val="clear" w:color="auto" w:fill="FFFFFF"/>
        </w:rPr>
        <w:t xml:space="preserve"> as universal food and fuel subsidies are </w:t>
      </w:r>
      <w:r w:rsidR="009A5C57" w:rsidRPr="003F3A8D">
        <w:rPr>
          <w:rFonts w:asciiTheme="majorBidi" w:hAnsiTheme="majorBidi" w:cstheme="majorBidi"/>
          <w:shd w:val="clear" w:color="auto" w:fill="FFFFFF"/>
        </w:rPr>
        <w:t>phased</w:t>
      </w:r>
      <w:r w:rsidR="00D83889" w:rsidRPr="003F3A8D">
        <w:rPr>
          <w:rFonts w:asciiTheme="majorBidi" w:hAnsiTheme="majorBidi" w:cstheme="majorBidi"/>
          <w:shd w:val="clear" w:color="auto" w:fill="FFFFFF"/>
        </w:rPr>
        <w:t xml:space="preserve"> out under the socio-economic reform package. </w:t>
      </w:r>
      <w:r w:rsidR="00A87DC7">
        <w:rPr>
          <w:rFonts w:asciiTheme="majorBidi" w:hAnsiTheme="majorBidi" w:cstheme="majorBidi"/>
          <w:shd w:val="clear" w:color="auto" w:fill="FFFFFF"/>
        </w:rPr>
        <w:t>The</w:t>
      </w:r>
      <w:r w:rsidR="00D83889" w:rsidRPr="003F3A8D">
        <w:rPr>
          <w:rFonts w:asciiTheme="majorBidi" w:hAnsiTheme="majorBidi" w:cstheme="majorBidi"/>
          <w:shd w:val="clear" w:color="auto" w:fill="FFFFFF"/>
        </w:rPr>
        <w:t xml:space="preserve"> conditional cash transfer programme</w:t>
      </w:r>
      <w:r w:rsidR="002440AE">
        <w:rPr>
          <w:rFonts w:asciiTheme="majorBidi" w:hAnsiTheme="majorBidi" w:cstheme="majorBidi"/>
          <w:shd w:val="clear" w:color="auto" w:fill="FFFFFF"/>
        </w:rPr>
        <w:t>,</w:t>
      </w:r>
      <w:r w:rsidR="002440AE" w:rsidRPr="003F3A8D">
        <w:rPr>
          <w:rFonts w:asciiTheme="majorBidi" w:hAnsiTheme="majorBidi" w:cstheme="majorBidi"/>
          <w:shd w:val="clear" w:color="auto" w:fill="FFFFFF"/>
        </w:rPr>
        <w:t xml:space="preserve"> launched in 2015</w:t>
      </w:r>
      <w:r w:rsidRPr="003F3A8D">
        <w:rPr>
          <w:rFonts w:asciiTheme="majorBidi" w:hAnsiTheme="majorBidi" w:cstheme="majorBidi"/>
          <w:shd w:val="clear" w:color="auto" w:fill="FFFFFF"/>
        </w:rPr>
        <w:t xml:space="preserve"> to support the most affected families</w:t>
      </w:r>
      <w:r w:rsidR="00065F26">
        <w:rPr>
          <w:rFonts w:asciiTheme="majorBidi" w:hAnsiTheme="majorBidi" w:cstheme="majorBidi"/>
          <w:shd w:val="clear" w:color="auto" w:fill="FFFFFF"/>
        </w:rPr>
        <w:t>,</w:t>
      </w:r>
      <w:r w:rsidR="00D83889" w:rsidRPr="003F3A8D">
        <w:rPr>
          <w:rFonts w:asciiTheme="majorBidi" w:hAnsiTheme="majorBidi" w:cstheme="majorBidi"/>
          <w:shd w:val="clear" w:color="auto" w:fill="FFFFFF"/>
        </w:rPr>
        <w:t xml:space="preserve"> </w:t>
      </w:r>
      <w:r w:rsidR="00065F26">
        <w:rPr>
          <w:rFonts w:asciiTheme="majorBidi" w:hAnsiTheme="majorBidi" w:cstheme="majorBidi"/>
          <w:shd w:val="clear" w:color="auto" w:fill="FFFFFF"/>
        </w:rPr>
        <w:t xml:space="preserve">has </w:t>
      </w:r>
      <w:r w:rsidR="00D83889" w:rsidRPr="003F3A8D">
        <w:rPr>
          <w:rFonts w:asciiTheme="majorBidi" w:hAnsiTheme="majorBidi" w:cstheme="majorBidi"/>
        </w:rPr>
        <w:t>reached</w:t>
      </w:r>
      <w:r w:rsidR="00065F26">
        <w:rPr>
          <w:rFonts w:asciiTheme="majorBidi" w:hAnsiTheme="majorBidi" w:cstheme="majorBidi"/>
        </w:rPr>
        <w:t xml:space="preserve"> over </w:t>
      </w:r>
      <w:r w:rsidR="0062110F">
        <w:rPr>
          <w:rFonts w:asciiTheme="majorBidi" w:hAnsiTheme="majorBidi" w:cstheme="majorBidi"/>
        </w:rPr>
        <w:t>14</w:t>
      </w:r>
      <w:r w:rsidR="00065F26">
        <w:rPr>
          <w:rFonts w:asciiTheme="majorBidi" w:hAnsiTheme="majorBidi" w:cstheme="majorBidi"/>
          <w:shd w:val="clear" w:color="auto" w:fill="FFFFFF"/>
        </w:rPr>
        <w:t xml:space="preserve"> </w:t>
      </w:r>
      <w:r w:rsidR="00D83889" w:rsidRPr="003F3A8D">
        <w:rPr>
          <w:rFonts w:asciiTheme="majorBidi" w:hAnsiTheme="majorBidi" w:cstheme="majorBidi"/>
        </w:rPr>
        <w:t>million of the poorest and most vulnerable</w:t>
      </w:r>
      <w:r w:rsidR="00FB42A0" w:rsidRPr="003F3A8D">
        <w:rPr>
          <w:rFonts w:asciiTheme="majorBidi" w:hAnsiTheme="majorBidi" w:cstheme="majorBidi"/>
        </w:rPr>
        <w:t>.</w:t>
      </w:r>
      <w:r w:rsidR="007F3CC8" w:rsidRPr="003F3A8D">
        <w:rPr>
          <w:rFonts w:asciiTheme="majorBidi" w:hAnsiTheme="majorBidi" w:cstheme="majorBidi"/>
        </w:rPr>
        <w:t xml:space="preserve"> </w:t>
      </w:r>
    </w:p>
    <w:p w14:paraId="03633A56" w14:textId="0FFD0A30" w:rsidR="00D14489" w:rsidRPr="003F3A8D" w:rsidRDefault="00070E29" w:rsidP="0025333D">
      <w:pPr>
        <w:pStyle w:val="ListParagraph"/>
        <w:widowControl w:val="0"/>
        <w:numPr>
          <w:ilvl w:val="0"/>
          <w:numId w:val="2"/>
        </w:numPr>
        <w:spacing w:after="120"/>
        <w:ind w:left="1134" w:right="1210" w:firstLine="0"/>
        <w:jc w:val="both"/>
        <w:rPr>
          <w:rFonts w:asciiTheme="majorBidi" w:hAnsiTheme="majorBidi" w:cstheme="majorBidi"/>
        </w:rPr>
      </w:pPr>
      <w:r w:rsidRPr="003F3A8D">
        <w:rPr>
          <w:rFonts w:asciiTheme="majorBidi" w:hAnsiTheme="majorBidi" w:cstheme="majorBidi"/>
        </w:rPr>
        <w:t xml:space="preserve">Egypt recognizes the growing pressures </w:t>
      </w:r>
      <w:r w:rsidR="00894516" w:rsidRPr="003F3A8D">
        <w:rPr>
          <w:rFonts w:asciiTheme="majorBidi" w:hAnsiTheme="majorBidi" w:cstheme="majorBidi"/>
        </w:rPr>
        <w:t xml:space="preserve">to social vulnerability from </w:t>
      </w:r>
      <w:r w:rsidRPr="003F3A8D">
        <w:rPr>
          <w:rFonts w:asciiTheme="majorBidi" w:hAnsiTheme="majorBidi" w:cstheme="majorBidi"/>
        </w:rPr>
        <w:t>climate change and environmental degradation</w:t>
      </w:r>
      <w:r w:rsidR="00C00276">
        <w:rPr>
          <w:rFonts w:asciiTheme="majorBidi" w:hAnsiTheme="majorBidi" w:cstheme="majorBidi"/>
        </w:rPr>
        <w:t xml:space="preserve">. </w:t>
      </w:r>
      <w:r w:rsidR="00894516" w:rsidRPr="003F3A8D">
        <w:rPr>
          <w:rFonts w:asciiTheme="majorBidi" w:hAnsiTheme="majorBidi" w:cstheme="majorBidi"/>
        </w:rPr>
        <w:t xml:space="preserve">The poor and vulnerable suffer from lack of access to and benefit-sharing from water, energy and other natural resources, while facing disproportionate impacts from toxic </w:t>
      </w:r>
      <w:r w:rsidR="00AA43C5">
        <w:rPr>
          <w:rFonts w:asciiTheme="majorBidi" w:hAnsiTheme="majorBidi" w:cstheme="majorBidi"/>
        </w:rPr>
        <w:t>industrial effluents</w:t>
      </w:r>
      <w:r w:rsidR="00894516" w:rsidRPr="003F3A8D">
        <w:rPr>
          <w:rFonts w:asciiTheme="majorBidi" w:hAnsiTheme="majorBidi" w:cstheme="majorBidi"/>
        </w:rPr>
        <w:t xml:space="preserve">. In the Nile Delta, one of the most densely populated areas in the world and a global hotspot with </w:t>
      </w:r>
      <w:r w:rsidR="002440AE">
        <w:rPr>
          <w:rFonts w:asciiTheme="majorBidi" w:hAnsiTheme="majorBidi" w:cstheme="majorBidi"/>
        </w:rPr>
        <w:t>‘</w:t>
      </w:r>
      <w:r w:rsidR="00894516" w:rsidRPr="003F3A8D">
        <w:rPr>
          <w:rFonts w:asciiTheme="majorBidi" w:hAnsiTheme="majorBidi" w:cstheme="majorBidi"/>
        </w:rPr>
        <w:t>extreme</w:t>
      </w:r>
      <w:r w:rsidR="002440AE">
        <w:rPr>
          <w:rFonts w:asciiTheme="majorBidi" w:hAnsiTheme="majorBidi" w:cstheme="majorBidi"/>
        </w:rPr>
        <w:t>’</w:t>
      </w:r>
      <w:r w:rsidR="00894516" w:rsidRPr="003F3A8D">
        <w:rPr>
          <w:rFonts w:asciiTheme="majorBidi" w:hAnsiTheme="majorBidi" w:cstheme="majorBidi"/>
        </w:rPr>
        <w:t xml:space="preserve"> climate vulnerability</w:t>
      </w:r>
      <w:r w:rsidR="00894516" w:rsidRPr="003F3A8D">
        <w:rPr>
          <w:rFonts w:asciiTheme="majorBidi" w:hAnsiTheme="majorBidi" w:cstheme="majorBidi"/>
          <w:vertAlign w:val="superscript"/>
        </w:rPr>
        <w:footnoteReference w:id="9"/>
      </w:r>
      <w:r w:rsidR="00894516" w:rsidRPr="003F3A8D">
        <w:rPr>
          <w:rFonts w:asciiTheme="majorBidi" w:hAnsiTheme="majorBidi" w:cstheme="majorBidi"/>
        </w:rPr>
        <w:t xml:space="preserve">, over 7 million people </w:t>
      </w:r>
      <w:r w:rsidR="00AA43C5">
        <w:rPr>
          <w:rFonts w:asciiTheme="majorBidi" w:hAnsiTheme="majorBidi" w:cstheme="majorBidi"/>
        </w:rPr>
        <w:t>will</w:t>
      </w:r>
      <w:r w:rsidR="00894516" w:rsidRPr="003F3A8D">
        <w:rPr>
          <w:rFonts w:asciiTheme="majorBidi" w:hAnsiTheme="majorBidi" w:cstheme="majorBidi"/>
        </w:rPr>
        <w:t xml:space="preserve"> risk climate-induced displacement by mid-century unless action is taken. Egypt is committed to the Paris Agreement on Climate Change and issued </w:t>
      </w:r>
      <w:r w:rsidR="00AA43C5">
        <w:rPr>
          <w:rFonts w:asciiTheme="majorBidi" w:hAnsiTheme="majorBidi" w:cstheme="majorBidi"/>
        </w:rPr>
        <w:t>n</w:t>
      </w:r>
      <w:r w:rsidR="00894516" w:rsidRPr="003F3A8D">
        <w:rPr>
          <w:rFonts w:asciiTheme="majorBidi" w:hAnsiTheme="majorBidi" w:cstheme="majorBidi"/>
        </w:rPr>
        <w:t xml:space="preserve">ationally </w:t>
      </w:r>
      <w:r w:rsidR="00AA43C5">
        <w:rPr>
          <w:rFonts w:asciiTheme="majorBidi" w:hAnsiTheme="majorBidi" w:cstheme="majorBidi"/>
        </w:rPr>
        <w:t>d</w:t>
      </w:r>
      <w:r w:rsidR="00894516" w:rsidRPr="003F3A8D">
        <w:rPr>
          <w:rFonts w:asciiTheme="majorBidi" w:hAnsiTheme="majorBidi" w:cstheme="majorBidi"/>
        </w:rPr>
        <w:t xml:space="preserve">etermined </w:t>
      </w:r>
      <w:r w:rsidR="00AA43C5">
        <w:rPr>
          <w:rFonts w:asciiTheme="majorBidi" w:hAnsiTheme="majorBidi" w:cstheme="majorBidi"/>
        </w:rPr>
        <w:t>c</w:t>
      </w:r>
      <w:r w:rsidR="00894516" w:rsidRPr="003F3A8D">
        <w:rPr>
          <w:rFonts w:asciiTheme="majorBidi" w:hAnsiTheme="majorBidi" w:cstheme="majorBidi"/>
        </w:rPr>
        <w:t xml:space="preserve">ontributions to climate action. </w:t>
      </w:r>
      <w:r w:rsidR="0071643F" w:rsidRPr="003F3A8D">
        <w:rPr>
          <w:rFonts w:asciiTheme="majorBidi" w:hAnsiTheme="majorBidi" w:cstheme="majorBidi"/>
        </w:rPr>
        <w:t>Th</w:t>
      </w:r>
      <w:r w:rsidR="00AA43C5">
        <w:rPr>
          <w:rFonts w:asciiTheme="majorBidi" w:hAnsiTheme="majorBidi" w:cstheme="majorBidi"/>
        </w:rPr>
        <w:t>ese</w:t>
      </w:r>
      <w:r w:rsidR="0071643F" w:rsidRPr="003F3A8D">
        <w:rPr>
          <w:rFonts w:asciiTheme="majorBidi" w:hAnsiTheme="majorBidi" w:cstheme="majorBidi"/>
        </w:rPr>
        <w:t xml:space="preserve"> include </w:t>
      </w:r>
      <w:r w:rsidR="00BF795E" w:rsidRPr="003F3A8D">
        <w:rPr>
          <w:rFonts w:asciiTheme="majorBidi" w:hAnsiTheme="majorBidi" w:cstheme="majorBidi"/>
        </w:rPr>
        <w:t>a call</w:t>
      </w:r>
      <w:r w:rsidR="0071643F" w:rsidRPr="003F3A8D">
        <w:rPr>
          <w:rFonts w:asciiTheme="majorBidi" w:hAnsiTheme="majorBidi" w:cstheme="majorBidi"/>
        </w:rPr>
        <w:t xml:space="preserve"> for </w:t>
      </w:r>
      <w:r w:rsidR="00BF795E" w:rsidRPr="003F3A8D">
        <w:rPr>
          <w:rFonts w:asciiTheme="majorBidi" w:hAnsiTheme="majorBidi" w:cstheme="majorBidi"/>
        </w:rPr>
        <w:t xml:space="preserve">approximately </w:t>
      </w:r>
      <w:r w:rsidR="0071643F" w:rsidRPr="003F3A8D">
        <w:rPr>
          <w:rFonts w:asciiTheme="majorBidi" w:hAnsiTheme="majorBidi" w:cstheme="majorBidi"/>
        </w:rPr>
        <w:t xml:space="preserve">$73 </w:t>
      </w:r>
      <w:r w:rsidR="00BF795E" w:rsidRPr="003F3A8D">
        <w:rPr>
          <w:rFonts w:asciiTheme="majorBidi" w:hAnsiTheme="majorBidi" w:cstheme="majorBidi"/>
        </w:rPr>
        <w:t>b</w:t>
      </w:r>
      <w:r w:rsidR="0071643F" w:rsidRPr="003F3A8D">
        <w:rPr>
          <w:rFonts w:asciiTheme="majorBidi" w:hAnsiTheme="majorBidi" w:cstheme="majorBidi"/>
        </w:rPr>
        <w:t xml:space="preserve">illion </w:t>
      </w:r>
      <w:r w:rsidR="00AA43C5">
        <w:rPr>
          <w:rFonts w:asciiTheme="majorBidi" w:hAnsiTheme="majorBidi" w:cstheme="majorBidi"/>
        </w:rPr>
        <w:t>in</w:t>
      </w:r>
      <w:r w:rsidR="00AA43C5" w:rsidRPr="003F3A8D">
        <w:rPr>
          <w:rFonts w:asciiTheme="majorBidi" w:hAnsiTheme="majorBidi" w:cstheme="majorBidi"/>
        </w:rPr>
        <w:t xml:space="preserve"> </w:t>
      </w:r>
      <w:r w:rsidR="0071643F" w:rsidRPr="003F3A8D">
        <w:rPr>
          <w:rFonts w:asciiTheme="majorBidi" w:hAnsiTheme="majorBidi" w:cstheme="majorBidi"/>
        </w:rPr>
        <w:t>new investments by 2030.</w:t>
      </w:r>
      <w:r w:rsidRPr="003F3A8D">
        <w:rPr>
          <w:rFonts w:asciiTheme="majorBidi" w:hAnsiTheme="majorBidi" w:cstheme="majorBidi"/>
        </w:rPr>
        <w:t xml:space="preserve"> </w:t>
      </w:r>
      <w:r w:rsidR="00E27591" w:rsidRPr="003F3A8D">
        <w:rPr>
          <w:rFonts w:asciiTheme="majorBidi" w:hAnsiTheme="majorBidi" w:cstheme="majorBidi"/>
        </w:rPr>
        <w:t>R</w:t>
      </w:r>
      <w:r w:rsidR="00894516" w:rsidRPr="003F3A8D">
        <w:rPr>
          <w:rFonts w:asciiTheme="majorBidi" w:hAnsiTheme="majorBidi" w:cstheme="majorBidi"/>
        </w:rPr>
        <w:t>ural communities rely heavily on ecosystems and biodiversity for livelihoods</w:t>
      </w:r>
      <w:r w:rsidR="00AA43C5">
        <w:rPr>
          <w:rFonts w:asciiTheme="majorBidi" w:hAnsiTheme="majorBidi" w:cstheme="majorBidi"/>
        </w:rPr>
        <w:t>,</w:t>
      </w:r>
      <w:r w:rsidR="00894516" w:rsidRPr="003F3A8D">
        <w:rPr>
          <w:rFonts w:asciiTheme="majorBidi" w:hAnsiTheme="majorBidi" w:cstheme="majorBidi"/>
        </w:rPr>
        <w:t xml:space="preserve"> with a need to balance access to resources with protected area regimes. </w:t>
      </w:r>
      <w:r w:rsidR="00E24046" w:rsidRPr="003F3A8D">
        <w:rPr>
          <w:rFonts w:asciiTheme="majorBidi" w:hAnsiTheme="majorBidi" w:cstheme="majorBidi"/>
          <w:bdr w:val="none" w:sz="0" w:space="0" w:color="auto" w:frame="1"/>
        </w:rPr>
        <w:t>Pressure on w</w:t>
      </w:r>
      <w:r w:rsidR="00575D8E" w:rsidRPr="003F3A8D">
        <w:rPr>
          <w:rFonts w:asciiTheme="majorBidi" w:hAnsiTheme="majorBidi" w:cstheme="majorBidi"/>
          <w:bdr w:val="none" w:sz="0" w:space="0" w:color="auto" w:frame="1"/>
        </w:rPr>
        <w:t xml:space="preserve">ater and energy </w:t>
      </w:r>
      <w:r w:rsidR="009A5C57" w:rsidRPr="003F3A8D">
        <w:rPr>
          <w:rFonts w:asciiTheme="majorBidi" w:hAnsiTheme="majorBidi" w:cstheme="majorBidi"/>
          <w:bdr w:val="none" w:sz="0" w:space="0" w:color="auto" w:frame="1"/>
        </w:rPr>
        <w:t>resources</w:t>
      </w:r>
      <w:r w:rsidR="00575D8E" w:rsidRPr="003F3A8D">
        <w:rPr>
          <w:rFonts w:asciiTheme="majorBidi" w:hAnsiTheme="majorBidi" w:cstheme="majorBidi"/>
          <w:bdr w:val="none" w:sz="0" w:space="0" w:color="auto" w:frame="1"/>
        </w:rPr>
        <w:t xml:space="preserve"> is high</w:t>
      </w:r>
      <w:r w:rsidR="00AA43C5">
        <w:rPr>
          <w:rFonts w:asciiTheme="majorBidi" w:hAnsiTheme="majorBidi" w:cstheme="majorBidi"/>
          <w:bdr w:val="none" w:sz="0" w:space="0" w:color="auto" w:frame="1"/>
        </w:rPr>
        <w:t>,</w:t>
      </w:r>
      <w:r w:rsidR="00E24046" w:rsidRPr="003F3A8D">
        <w:rPr>
          <w:rFonts w:asciiTheme="majorBidi" w:hAnsiTheme="majorBidi" w:cstheme="majorBidi"/>
          <w:bdr w:val="none" w:sz="0" w:space="0" w:color="auto" w:frame="1"/>
        </w:rPr>
        <w:t xml:space="preserve"> </w:t>
      </w:r>
      <w:r w:rsidR="00BF795E" w:rsidRPr="003F3A8D">
        <w:rPr>
          <w:rFonts w:asciiTheme="majorBidi" w:hAnsiTheme="majorBidi" w:cstheme="majorBidi"/>
          <w:bdr w:val="none" w:sz="0" w:space="0" w:color="auto" w:frame="1"/>
        </w:rPr>
        <w:t xml:space="preserve">with </w:t>
      </w:r>
      <w:r w:rsidR="00F4557A" w:rsidRPr="003F3A8D">
        <w:rPr>
          <w:rFonts w:asciiTheme="majorBidi" w:hAnsiTheme="majorBidi" w:cstheme="majorBidi"/>
        </w:rPr>
        <w:t>a</w:t>
      </w:r>
      <w:r w:rsidR="009F24C1" w:rsidRPr="003F3A8D">
        <w:rPr>
          <w:rFonts w:asciiTheme="majorBidi" w:hAnsiTheme="majorBidi" w:cstheme="majorBidi"/>
        </w:rPr>
        <w:t>bout 95</w:t>
      </w:r>
      <w:r w:rsidR="00495E4A">
        <w:rPr>
          <w:rFonts w:asciiTheme="majorBidi" w:hAnsiTheme="majorBidi" w:cstheme="majorBidi"/>
        </w:rPr>
        <w:t xml:space="preserve"> per cent</w:t>
      </w:r>
      <w:r w:rsidR="009F24C1" w:rsidRPr="003F3A8D">
        <w:rPr>
          <w:rFonts w:asciiTheme="majorBidi" w:hAnsiTheme="majorBidi" w:cstheme="majorBidi"/>
        </w:rPr>
        <w:t xml:space="preserve"> of people liv</w:t>
      </w:r>
      <w:r w:rsidR="00BF795E" w:rsidRPr="003F3A8D">
        <w:rPr>
          <w:rFonts w:asciiTheme="majorBidi" w:hAnsiTheme="majorBidi" w:cstheme="majorBidi"/>
        </w:rPr>
        <w:t>ing</w:t>
      </w:r>
      <w:r w:rsidR="009F24C1" w:rsidRPr="003F3A8D">
        <w:rPr>
          <w:rFonts w:asciiTheme="majorBidi" w:hAnsiTheme="majorBidi" w:cstheme="majorBidi"/>
        </w:rPr>
        <w:t xml:space="preserve"> along the banks of the Nile and </w:t>
      </w:r>
      <w:r w:rsidR="00BD417A" w:rsidRPr="003F3A8D">
        <w:rPr>
          <w:rFonts w:asciiTheme="majorBidi" w:hAnsiTheme="majorBidi" w:cstheme="majorBidi"/>
        </w:rPr>
        <w:t>in the Nile Delta</w:t>
      </w:r>
      <w:r w:rsidR="00AA43C5">
        <w:rPr>
          <w:rFonts w:asciiTheme="majorBidi" w:hAnsiTheme="majorBidi" w:cstheme="majorBidi"/>
        </w:rPr>
        <w:t xml:space="preserve"> in </w:t>
      </w:r>
      <w:r w:rsidR="00AA43C5" w:rsidRPr="003F3A8D">
        <w:rPr>
          <w:rFonts w:asciiTheme="majorBidi" w:hAnsiTheme="majorBidi" w:cstheme="majorBidi"/>
        </w:rPr>
        <w:t>2017</w:t>
      </w:r>
      <w:r w:rsidR="009F24C1" w:rsidRPr="003F3A8D">
        <w:rPr>
          <w:rFonts w:asciiTheme="majorBidi" w:hAnsiTheme="majorBidi" w:cstheme="majorBidi"/>
        </w:rPr>
        <w:t xml:space="preserve">. </w:t>
      </w:r>
      <w:r w:rsidR="00575D8E" w:rsidRPr="003F3A8D">
        <w:rPr>
          <w:rFonts w:asciiTheme="majorBidi" w:hAnsiTheme="majorBidi" w:cstheme="majorBidi"/>
          <w:bdr w:val="none" w:sz="0" w:space="0" w:color="auto" w:frame="1"/>
        </w:rPr>
        <w:t xml:space="preserve">Per capita share of fresh water </w:t>
      </w:r>
      <w:r w:rsidR="00AA43C5">
        <w:rPr>
          <w:rFonts w:asciiTheme="majorBidi" w:hAnsiTheme="majorBidi" w:cstheme="majorBidi"/>
          <w:bdr w:val="none" w:sz="0" w:space="0" w:color="auto" w:frame="1"/>
        </w:rPr>
        <w:t xml:space="preserve">fell </w:t>
      </w:r>
      <w:r w:rsidR="00575D8E" w:rsidRPr="003F3A8D">
        <w:rPr>
          <w:rFonts w:asciiTheme="majorBidi" w:hAnsiTheme="majorBidi" w:cstheme="majorBidi"/>
          <w:bdr w:val="none" w:sz="0" w:space="0" w:color="auto" w:frame="1"/>
        </w:rPr>
        <w:t>to less than 700 m</w:t>
      </w:r>
      <w:r w:rsidR="00575D8E" w:rsidRPr="003F3A8D">
        <w:rPr>
          <w:rFonts w:asciiTheme="majorBidi" w:hAnsiTheme="majorBidi" w:cstheme="majorBidi"/>
          <w:bdr w:val="none" w:sz="0" w:space="0" w:color="auto" w:frame="1"/>
          <w:vertAlign w:val="superscript"/>
        </w:rPr>
        <w:t>3</w:t>
      </w:r>
      <w:r w:rsidR="00575D8E" w:rsidRPr="003F3A8D">
        <w:rPr>
          <w:rFonts w:asciiTheme="majorBidi" w:hAnsiTheme="majorBidi" w:cstheme="majorBidi"/>
          <w:bdr w:val="none" w:sz="0" w:space="0" w:color="auto" w:frame="1"/>
        </w:rPr>
        <w:t>/year</w:t>
      </w:r>
      <w:r w:rsidR="00AA43C5">
        <w:rPr>
          <w:rFonts w:asciiTheme="majorBidi" w:hAnsiTheme="majorBidi" w:cstheme="majorBidi"/>
          <w:bdr w:val="none" w:sz="0" w:space="0" w:color="auto" w:frame="1"/>
        </w:rPr>
        <w:t>,</w:t>
      </w:r>
      <w:r w:rsidR="00575D8E" w:rsidRPr="003F3A8D">
        <w:rPr>
          <w:rFonts w:asciiTheme="majorBidi" w:hAnsiTheme="majorBidi" w:cstheme="majorBidi"/>
          <w:bdr w:val="none" w:sz="0" w:space="0" w:color="auto" w:frame="1"/>
        </w:rPr>
        <w:t xml:space="preserve"> which is below the water </w:t>
      </w:r>
      <w:r w:rsidR="009A5C57" w:rsidRPr="003F3A8D">
        <w:rPr>
          <w:rFonts w:asciiTheme="majorBidi" w:hAnsiTheme="majorBidi" w:cstheme="majorBidi"/>
          <w:bdr w:val="none" w:sz="0" w:space="0" w:color="auto" w:frame="1"/>
        </w:rPr>
        <w:t>poverty</w:t>
      </w:r>
      <w:r w:rsidR="00575D8E" w:rsidRPr="003F3A8D">
        <w:rPr>
          <w:rFonts w:asciiTheme="majorBidi" w:hAnsiTheme="majorBidi" w:cstheme="majorBidi"/>
          <w:bdr w:val="none" w:sz="0" w:space="0" w:color="auto" w:frame="1"/>
        </w:rPr>
        <w:t xml:space="preserve"> threshold</w:t>
      </w:r>
      <w:r w:rsidR="00AA43C5">
        <w:rPr>
          <w:rFonts w:asciiTheme="majorBidi" w:hAnsiTheme="majorBidi" w:cstheme="majorBidi"/>
          <w:bdr w:val="none" w:sz="0" w:space="0" w:color="auto" w:frame="1"/>
        </w:rPr>
        <w:t>,</w:t>
      </w:r>
      <w:r w:rsidR="00575D8E" w:rsidRPr="003F3A8D">
        <w:rPr>
          <w:rFonts w:asciiTheme="majorBidi" w:hAnsiTheme="majorBidi" w:cstheme="majorBidi"/>
          <w:bdr w:val="none" w:sz="0" w:space="0" w:color="auto" w:frame="1"/>
        </w:rPr>
        <w:t xml:space="preserve"> and demand for electricity increases </w:t>
      </w:r>
      <w:r w:rsidR="002440AE">
        <w:rPr>
          <w:rFonts w:asciiTheme="majorBidi" w:hAnsiTheme="majorBidi" w:cstheme="majorBidi"/>
          <w:bdr w:val="none" w:sz="0" w:space="0" w:color="auto" w:frame="1"/>
        </w:rPr>
        <w:t xml:space="preserve">by </w:t>
      </w:r>
      <w:r w:rsidR="00575D8E" w:rsidRPr="003F3A8D">
        <w:rPr>
          <w:rFonts w:asciiTheme="majorBidi" w:hAnsiTheme="majorBidi" w:cstheme="majorBidi"/>
          <w:bdr w:val="none" w:sz="0" w:space="0" w:color="auto" w:frame="1"/>
        </w:rPr>
        <w:t>10</w:t>
      </w:r>
      <w:r w:rsidR="00495E4A">
        <w:rPr>
          <w:rFonts w:asciiTheme="majorBidi" w:hAnsiTheme="majorBidi" w:cstheme="majorBidi"/>
          <w:bdr w:val="none" w:sz="0" w:space="0" w:color="auto" w:frame="1"/>
        </w:rPr>
        <w:t xml:space="preserve"> per cent</w:t>
      </w:r>
      <w:r w:rsidR="00575D8E" w:rsidRPr="003F3A8D">
        <w:rPr>
          <w:rFonts w:asciiTheme="majorBidi" w:hAnsiTheme="majorBidi" w:cstheme="majorBidi"/>
          <w:bdr w:val="none" w:sz="0" w:space="0" w:color="auto" w:frame="1"/>
        </w:rPr>
        <w:t xml:space="preserve"> annually. </w:t>
      </w:r>
    </w:p>
    <w:p w14:paraId="10C1A62C" w14:textId="24E78174" w:rsidR="00C677E2" w:rsidRPr="003F3A8D" w:rsidRDefault="00D83889" w:rsidP="0025333D">
      <w:pPr>
        <w:pStyle w:val="ListParagraph"/>
        <w:widowControl w:val="0"/>
        <w:numPr>
          <w:ilvl w:val="0"/>
          <w:numId w:val="2"/>
        </w:numPr>
        <w:spacing w:after="120"/>
        <w:ind w:left="1134" w:right="1210" w:firstLine="0"/>
        <w:jc w:val="both"/>
        <w:rPr>
          <w:rFonts w:asciiTheme="majorBidi" w:eastAsiaTheme="minorHAnsi" w:hAnsiTheme="majorBidi" w:cstheme="majorBidi"/>
        </w:rPr>
      </w:pPr>
      <w:r w:rsidRPr="003F3A8D">
        <w:rPr>
          <w:rFonts w:asciiTheme="majorBidi" w:eastAsiaTheme="minorHAnsi" w:hAnsiTheme="majorBidi" w:cstheme="majorBidi"/>
          <w:lang w:val="en-US"/>
        </w:rPr>
        <w:t>Mixed migration and the protection of concerned po</w:t>
      </w:r>
      <w:r w:rsidR="00B22241">
        <w:rPr>
          <w:rFonts w:asciiTheme="majorBidi" w:eastAsiaTheme="minorHAnsi" w:hAnsiTheme="majorBidi" w:cstheme="majorBidi"/>
          <w:lang w:val="en-US"/>
        </w:rPr>
        <w:t xml:space="preserve">pulations remains an </w:t>
      </w:r>
      <w:r w:rsidR="00060D2A" w:rsidRPr="003F3A8D">
        <w:rPr>
          <w:rFonts w:asciiTheme="majorBidi" w:eastAsiaTheme="minorHAnsi" w:hAnsiTheme="majorBidi" w:cstheme="majorBidi"/>
          <w:lang w:val="en-US"/>
        </w:rPr>
        <w:t>issue</w:t>
      </w:r>
      <w:r w:rsidRPr="003F3A8D">
        <w:rPr>
          <w:rFonts w:asciiTheme="majorBidi" w:eastAsiaTheme="minorHAnsi" w:hAnsiTheme="majorBidi" w:cstheme="majorBidi"/>
          <w:lang w:val="en-US"/>
        </w:rPr>
        <w:t xml:space="preserve">. </w:t>
      </w:r>
      <w:r w:rsidR="0012309B">
        <w:rPr>
          <w:rFonts w:asciiTheme="majorBidi" w:eastAsiaTheme="minorHAnsi" w:hAnsiTheme="majorBidi" w:cstheme="majorBidi"/>
          <w:lang w:val="en-US"/>
        </w:rPr>
        <w:t xml:space="preserve">The Office of the United Nations High Commissioner for Refugees </w:t>
      </w:r>
      <w:r w:rsidRPr="003F3A8D">
        <w:rPr>
          <w:rFonts w:asciiTheme="majorBidi" w:eastAsiaTheme="minorHAnsi" w:hAnsiTheme="majorBidi" w:cstheme="majorBidi"/>
          <w:lang w:val="en-US"/>
        </w:rPr>
        <w:t xml:space="preserve">registered </w:t>
      </w:r>
      <w:r w:rsidRPr="003F3A8D">
        <w:rPr>
          <w:rFonts w:asciiTheme="majorBidi" w:hAnsiTheme="majorBidi" w:cstheme="majorBidi"/>
        </w:rPr>
        <w:t xml:space="preserve">190,486 </w:t>
      </w:r>
      <w:r w:rsidRPr="003F3A8D">
        <w:rPr>
          <w:rFonts w:asciiTheme="majorBidi" w:eastAsiaTheme="minorHAnsi" w:hAnsiTheme="majorBidi" w:cstheme="majorBidi"/>
          <w:lang w:val="en-US"/>
        </w:rPr>
        <w:t>persons of concern</w:t>
      </w:r>
      <w:r w:rsidR="002440AE">
        <w:rPr>
          <w:rFonts w:asciiTheme="majorBidi" w:eastAsiaTheme="minorHAnsi" w:hAnsiTheme="majorBidi" w:cstheme="majorBidi"/>
          <w:lang w:val="en-US"/>
        </w:rPr>
        <w:t>,</w:t>
      </w:r>
      <w:r w:rsidRPr="003F3A8D">
        <w:rPr>
          <w:rFonts w:asciiTheme="majorBidi" w:eastAsiaTheme="minorHAnsi" w:hAnsiTheme="majorBidi" w:cstheme="majorBidi"/>
          <w:lang w:val="en-US"/>
        </w:rPr>
        <w:t xml:space="preserve"> </w:t>
      </w:r>
      <w:r w:rsidR="002440AE">
        <w:rPr>
          <w:rFonts w:asciiTheme="majorBidi" w:eastAsiaTheme="minorHAnsi" w:hAnsiTheme="majorBidi" w:cstheme="majorBidi"/>
          <w:lang w:val="en-US"/>
        </w:rPr>
        <w:t>citing</w:t>
      </w:r>
      <w:r w:rsidR="002440AE" w:rsidRPr="003F3A8D">
        <w:rPr>
          <w:rFonts w:asciiTheme="majorBidi" w:eastAsiaTheme="minorHAnsi" w:hAnsiTheme="majorBidi" w:cstheme="majorBidi"/>
          <w:lang w:val="en-US"/>
        </w:rPr>
        <w:t xml:space="preserve"> </w:t>
      </w:r>
      <w:r w:rsidRPr="003F3A8D">
        <w:rPr>
          <w:rFonts w:asciiTheme="majorBidi" w:eastAsiaTheme="minorHAnsi" w:hAnsiTheme="majorBidi" w:cstheme="majorBidi"/>
          <w:lang w:val="en-US"/>
        </w:rPr>
        <w:t>more th</w:t>
      </w:r>
      <w:r w:rsidR="00B22241">
        <w:rPr>
          <w:rFonts w:asciiTheme="majorBidi" w:eastAsiaTheme="minorHAnsi" w:hAnsiTheme="majorBidi" w:cstheme="majorBidi"/>
          <w:lang w:val="en-US"/>
        </w:rPr>
        <w:t>an 63 different nationalities</w:t>
      </w:r>
      <w:r w:rsidRPr="003F3A8D">
        <w:rPr>
          <w:rFonts w:asciiTheme="majorBidi" w:eastAsiaTheme="minorHAnsi" w:hAnsiTheme="majorBidi" w:cstheme="majorBidi"/>
          <w:lang w:val="en-US"/>
        </w:rPr>
        <w:t xml:space="preserve">. </w:t>
      </w:r>
      <w:r w:rsidR="007673ED" w:rsidRPr="003F3A8D">
        <w:rPr>
          <w:rFonts w:asciiTheme="majorBidi" w:eastAsiaTheme="minorHAnsi" w:hAnsiTheme="majorBidi" w:cstheme="majorBidi"/>
          <w:lang w:val="en-US"/>
        </w:rPr>
        <w:t>Close to two-thirds of th</w:t>
      </w:r>
      <w:r w:rsidR="002440AE">
        <w:rPr>
          <w:rFonts w:asciiTheme="majorBidi" w:eastAsiaTheme="minorHAnsi" w:hAnsiTheme="majorBidi" w:cstheme="majorBidi"/>
          <w:lang w:val="en-US"/>
        </w:rPr>
        <w:t>em</w:t>
      </w:r>
      <w:r w:rsidR="007673ED" w:rsidRPr="003F3A8D">
        <w:rPr>
          <w:rFonts w:asciiTheme="majorBidi" w:eastAsiaTheme="minorHAnsi" w:hAnsiTheme="majorBidi" w:cstheme="majorBidi"/>
          <w:lang w:val="en-US"/>
        </w:rPr>
        <w:t xml:space="preserve"> are Syrians, </w:t>
      </w:r>
      <w:r w:rsidR="00B32ED7" w:rsidRPr="003F3A8D">
        <w:rPr>
          <w:rFonts w:asciiTheme="majorBidi" w:eastAsiaTheme="minorHAnsi" w:hAnsiTheme="majorBidi" w:cstheme="majorBidi"/>
          <w:lang w:val="en-US"/>
        </w:rPr>
        <w:t>the remain</w:t>
      </w:r>
      <w:r w:rsidR="0012309B">
        <w:rPr>
          <w:rFonts w:asciiTheme="majorBidi" w:eastAsiaTheme="minorHAnsi" w:hAnsiTheme="majorBidi" w:cstheme="majorBidi"/>
          <w:lang w:val="en-US"/>
        </w:rPr>
        <w:t xml:space="preserve">der </w:t>
      </w:r>
      <w:r w:rsidRPr="003F3A8D">
        <w:rPr>
          <w:rFonts w:asciiTheme="majorBidi" w:eastAsiaTheme="minorHAnsi" w:hAnsiTheme="majorBidi" w:cstheme="majorBidi"/>
          <w:lang w:val="en-US"/>
        </w:rPr>
        <w:t xml:space="preserve">originating from </w:t>
      </w:r>
      <w:r w:rsidR="0012309B" w:rsidRPr="003F3A8D">
        <w:rPr>
          <w:rFonts w:asciiTheme="majorBidi" w:eastAsiaTheme="minorHAnsi" w:hAnsiTheme="majorBidi" w:cstheme="majorBidi"/>
          <w:lang w:val="en-US"/>
        </w:rPr>
        <w:t>Eritrea</w:t>
      </w:r>
      <w:r w:rsidR="0012309B">
        <w:rPr>
          <w:rFonts w:asciiTheme="majorBidi" w:eastAsiaTheme="minorHAnsi" w:hAnsiTheme="majorBidi" w:cstheme="majorBidi"/>
          <w:lang w:val="en-US"/>
        </w:rPr>
        <w:t>,</w:t>
      </w:r>
      <w:r w:rsidR="0012309B" w:rsidRPr="003F3A8D">
        <w:rPr>
          <w:rFonts w:asciiTheme="majorBidi" w:eastAsiaTheme="minorHAnsi" w:hAnsiTheme="majorBidi" w:cstheme="majorBidi"/>
          <w:lang w:val="en-US"/>
        </w:rPr>
        <w:t xml:space="preserve"> Ethiopia, Iraq, Somalia, South Sudan </w:t>
      </w:r>
      <w:r w:rsidR="0012309B">
        <w:rPr>
          <w:rFonts w:asciiTheme="majorBidi" w:eastAsiaTheme="minorHAnsi" w:hAnsiTheme="majorBidi" w:cstheme="majorBidi"/>
          <w:lang w:val="en-US"/>
        </w:rPr>
        <w:t xml:space="preserve">and </w:t>
      </w:r>
      <w:r w:rsidRPr="003F3A8D">
        <w:rPr>
          <w:rFonts w:asciiTheme="majorBidi" w:eastAsiaTheme="minorHAnsi" w:hAnsiTheme="majorBidi" w:cstheme="majorBidi"/>
          <w:lang w:val="en-US"/>
        </w:rPr>
        <w:t xml:space="preserve">Sudan. </w:t>
      </w:r>
    </w:p>
    <w:p w14:paraId="7010B0E9" w14:textId="77777777" w:rsidR="00C677E2" w:rsidRPr="003F3A8D" w:rsidRDefault="0012309B" w:rsidP="0025333D">
      <w:pPr>
        <w:pStyle w:val="ListParagraph"/>
        <w:widowControl w:val="0"/>
        <w:numPr>
          <w:ilvl w:val="0"/>
          <w:numId w:val="2"/>
        </w:numPr>
        <w:spacing w:after="120"/>
        <w:ind w:left="1134" w:right="1210" w:firstLine="0"/>
        <w:jc w:val="both"/>
        <w:rPr>
          <w:rFonts w:asciiTheme="majorBidi" w:hAnsiTheme="majorBidi" w:cstheme="majorBidi"/>
        </w:rPr>
      </w:pPr>
      <w:r>
        <w:rPr>
          <w:rFonts w:asciiTheme="majorBidi" w:eastAsiaTheme="minorHAnsi" w:hAnsiTheme="majorBidi" w:cstheme="majorBidi"/>
        </w:rPr>
        <w:t>S</w:t>
      </w:r>
      <w:r w:rsidR="00C677E2" w:rsidRPr="003F3A8D">
        <w:rPr>
          <w:rFonts w:asciiTheme="majorBidi" w:eastAsiaTheme="minorHAnsi" w:hAnsiTheme="majorBidi" w:cstheme="majorBidi"/>
        </w:rPr>
        <w:t xml:space="preserve">ecurity and stability </w:t>
      </w:r>
      <w:r>
        <w:rPr>
          <w:rFonts w:asciiTheme="majorBidi" w:eastAsiaTheme="minorHAnsi" w:hAnsiTheme="majorBidi" w:cstheme="majorBidi"/>
        </w:rPr>
        <w:t>are</w:t>
      </w:r>
      <w:r w:rsidRPr="003F3A8D">
        <w:rPr>
          <w:rFonts w:asciiTheme="majorBidi" w:eastAsiaTheme="minorHAnsi" w:hAnsiTheme="majorBidi" w:cstheme="majorBidi"/>
        </w:rPr>
        <w:t xml:space="preserve"> </w:t>
      </w:r>
      <w:r w:rsidR="00C677E2" w:rsidRPr="003F3A8D">
        <w:rPr>
          <w:rFonts w:asciiTheme="majorBidi" w:eastAsiaTheme="minorHAnsi" w:hAnsiTheme="majorBidi" w:cstheme="majorBidi"/>
        </w:rPr>
        <w:t xml:space="preserve">of </w:t>
      </w:r>
      <w:r>
        <w:rPr>
          <w:rFonts w:asciiTheme="majorBidi" w:eastAsiaTheme="minorHAnsi" w:hAnsiTheme="majorBidi" w:cstheme="majorBidi"/>
        </w:rPr>
        <w:t xml:space="preserve">the </w:t>
      </w:r>
      <w:r w:rsidR="00C677E2" w:rsidRPr="003F3A8D">
        <w:rPr>
          <w:rFonts w:asciiTheme="majorBidi" w:eastAsiaTheme="minorHAnsi" w:hAnsiTheme="majorBidi" w:cstheme="majorBidi"/>
        </w:rPr>
        <w:t xml:space="preserve">utmost importance </w:t>
      </w:r>
      <w:r>
        <w:rPr>
          <w:rFonts w:asciiTheme="majorBidi" w:eastAsiaTheme="minorHAnsi" w:hAnsiTheme="majorBidi" w:cstheme="majorBidi"/>
        </w:rPr>
        <w:t>in</w:t>
      </w:r>
      <w:r w:rsidR="00C677E2" w:rsidRPr="003F3A8D">
        <w:rPr>
          <w:rFonts w:asciiTheme="majorBidi" w:eastAsiaTheme="minorHAnsi" w:hAnsiTheme="majorBidi" w:cstheme="majorBidi"/>
        </w:rPr>
        <w:t xml:space="preserve"> address</w:t>
      </w:r>
      <w:r>
        <w:rPr>
          <w:rFonts w:asciiTheme="majorBidi" w:eastAsiaTheme="minorHAnsi" w:hAnsiTheme="majorBidi" w:cstheme="majorBidi"/>
        </w:rPr>
        <w:t>ing</w:t>
      </w:r>
      <w:r w:rsidR="00C677E2" w:rsidRPr="003F3A8D">
        <w:rPr>
          <w:rFonts w:asciiTheme="majorBidi" w:eastAsiaTheme="minorHAnsi" w:hAnsiTheme="majorBidi" w:cstheme="majorBidi"/>
        </w:rPr>
        <w:t xml:space="preserve"> development challenges. </w:t>
      </w:r>
      <w:r>
        <w:rPr>
          <w:rFonts w:asciiTheme="majorBidi" w:eastAsiaTheme="minorHAnsi" w:hAnsiTheme="majorBidi" w:cstheme="majorBidi"/>
        </w:rPr>
        <w:t>I</w:t>
      </w:r>
      <w:r w:rsidR="00C677E2" w:rsidRPr="003F3A8D">
        <w:rPr>
          <w:rFonts w:asciiTheme="majorBidi" w:eastAsiaTheme="minorHAnsi" w:hAnsiTheme="majorBidi" w:cstheme="majorBidi"/>
        </w:rPr>
        <w:t xml:space="preserve">nternal and external peace </w:t>
      </w:r>
      <w:r>
        <w:rPr>
          <w:rFonts w:asciiTheme="majorBidi" w:eastAsiaTheme="minorHAnsi" w:hAnsiTheme="majorBidi" w:cstheme="majorBidi"/>
        </w:rPr>
        <w:t>have been</w:t>
      </w:r>
      <w:r w:rsidRPr="003F3A8D">
        <w:rPr>
          <w:rFonts w:asciiTheme="majorBidi" w:eastAsiaTheme="minorHAnsi" w:hAnsiTheme="majorBidi" w:cstheme="majorBidi"/>
        </w:rPr>
        <w:t xml:space="preserve"> </w:t>
      </w:r>
      <w:r w:rsidR="001043C0" w:rsidRPr="003F3A8D">
        <w:rPr>
          <w:rFonts w:asciiTheme="majorBidi" w:eastAsiaTheme="minorHAnsi" w:hAnsiTheme="majorBidi" w:cstheme="majorBidi"/>
        </w:rPr>
        <w:t xml:space="preserve">core </w:t>
      </w:r>
      <w:r w:rsidR="00692544" w:rsidRPr="003F3A8D">
        <w:rPr>
          <w:rFonts w:asciiTheme="majorBidi" w:eastAsiaTheme="minorHAnsi" w:hAnsiTheme="majorBidi" w:cstheme="majorBidi"/>
        </w:rPr>
        <w:t xml:space="preserve">to </w:t>
      </w:r>
      <w:r>
        <w:rPr>
          <w:rFonts w:asciiTheme="majorBidi" w:eastAsiaTheme="minorHAnsi" w:hAnsiTheme="majorBidi" w:cstheme="majorBidi"/>
        </w:rPr>
        <w:t xml:space="preserve">the </w:t>
      </w:r>
      <w:r w:rsidR="00C677E2" w:rsidRPr="003F3A8D">
        <w:rPr>
          <w:rFonts w:asciiTheme="majorBidi" w:eastAsiaTheme="minorHAnsi" w:hAnsiTheme="majorBidi" w:cstheme="majorBidi"/>
        </w:rPr>
        <w:t xml:space="preserve">vision </w:t>
      </w:r>
      <w:r w:rsidR="00C677E2" w:rsidRPr="003F3A8D">
        <w:rPr>
          <w:rFonts w:asciiTheme="majorBidi" w:hAnsiTheme="majorBidi" w:cstheme="majorBidi"/>
        </w:rPr>
        <w:t>since 1960</w:t>
      </w:r>
      <w:r>
        <w:rPr>
          <w:rFonts w:asciiTheme="majorBidi" w:hAnsiTheme="majorBidi" w:cstheme="majorBidi"/>
        </w:rPr>
        <w:t xml:space="preserve">: </w:t>
      </w:r>
      <w:r w:rsidR="002440AE">
        <w:rPr>
          <w:rFonts w:asciiTheme="majorBidi" w:hAnsiTheme="majorBidi" w:cstheme="majorBidi"/>
        </w:rPr>
        <w:t>Egypt</w:t>
      </w:r>
      <w:r>
        <w:rPr>
          <w:rFonts w:asciiTheme="majorBidi" w:hAnsiTheme="majorBidi" w:cstheme="majorBidi"/>
        </w:rPr>
        <w:t xml:space="preserve"> has</w:t>
      </w:r>
      <w:r w:rsidR="00C677E2" w:rsidRPr="003F3A8D">
        <w:rPr>
          <w:rFonts w:asciiTheme="majorBidi" w:hAnsiTheme="majorBidi" w:cstheme="majorBidi"/>
        </w:rPr>
        <w:t xml:space="preserve"> contribut</w:t>
      </w:r>
      <w:r>
        <w:rPr>
          <w:rFonts w:asciiTheme="majorBidi" w:hAnsiTheme="majorBidi" w:cstheme="majorBidi"/>
        </w:rPr>
        <w:t>ed</w:t>
      </w:r>
      <w:r w:rsidR="00C677E2" w:rsidRPr="003F3A8D">
        <w:rPr>
          <w:rFonts w:asciiTheme="majorBidi" w:hAnsiTheme="majorBidi" w:cstheme="majorBidi"/>
        </w:rPr>
        <w:t xml:space="preserve"> to 37</w:t>
      </w:r>
      <w:r>
        <w:rPr>
          <w:rFonts w:asciiTheme="majorBidi" w:hAnsiTheme="majorBidi" w:cstheme="majorBidi"/>
        </w:rPr>
        <w:t> </w:t>
      </w:r>
      <w:r w:rsidR="00C677E2" w:rsidRPr="003F3A8D">
        <w:rPr>
          <w:rFonts w:asciiTheme="majorBidi" w:hAnsiTheme="majorBidi" w:cstheme="majorBidi"/>
        </w:rPr>
        <w:t xml:space="preserve">peacekeeping missions with more than 30 thousand troops in 24 countries in Africa, </w:t>
      </w:r>
      <w:r w:rsidR="003E7262" w:rsidRPr="003F3A8D">
        <w:rPr>
          <w:rFonts w:asciiTheme="majorBidi" w:hAnsiTheme="majorBidi" w:cstheme="majorBidi"/>
        </w:rPr>
        <w:t>Asia, Latin America, and Europe</w:t>
      </w:r>
      <w:r w:rsidR="00C677E2" w:rsidRPr="003F3A8D">
        <w:rPr>
          <w:rFonts w:asciiTheme="majorBidi" w:hAnsiTheme="majorBidi" w:cstheme="majorBidi"/>
        </w:rPr>
        <w:t xml:space="preserve">. </w:t>
      </w:r>
      <w:r>
        <w:rPr>
          <w:rFonts w:asciiTheme="majorBidi" w:hAnsiTheme="majorBidi" w:cstheme="majorBidi"/>
        </w:rPr>
        <w:t>Egypt</w:t>
      </w:r>
      <w:r w:rsidR="003E7262" w:rsidRPr="003F3A8D">
        <w:rPr>
          <w:rFonts w:asciiTheme="majorBidi" w:hAnsiTheme="majorBidi" w:cstheme="majorBidi"/>
        </w:rPr>
        <w:t xml:space="preserve"> </w:t>
      </w:r>
      <w:r w:rsidR="00C677E2" w:rsidRPr="003F3A8D">
        <w:rPr>
          <w:rFonts w:asciiTheme="majorBidi" w:hAnsiTheme="majorBidi" w:cstheme="majorBidi"/>
        </w:rPr>
        <w:t xml:space="preserve">promotes preventive diplomacy and training through the newly rechartered Cairo International </w:t>
      </w:r>
      <w:r w:rsidR="00B32ED7" w:rsidRPr="003F3A8D">
        <w:rPr>
          <w:rFonts w:asciiTheme="majorBidi" w:hAnsiTheme="majorBidi" w:cstheme="majorBidi"/>
        </w:rPr>
        <w:t>Centre</w:t>
      </w:r>
      <w:r w:rsidR="00C677E2" w:rsidRPr="003F3A8D">
        <w:rPr>
          <w:rFonts w:asciiTheme="majorBidi" w:hAnsiTheme="majorBidi" w:cstheme="majorBidi"/>
        </w:rPr>
        <w:t xml:space="preserve"> for Conflict Resolution</w:t>
      </w:r>
      <w:r>
        <w:rPr>
          <w:rFonts w:asciiTheme="majorBidi" w:hAnsiTheme="majorBidi" w:cstheme="majorBidi"/>
        </w:rPr>
        <w:t>,</w:t>
      </w:r>
      <w:r w:rsidR="00C677E2" w:rsidRPr="003F3A8D">
        <w:rPr>
          <w:rFonts w:asciiTheme="majorBidi" w:hAnsiTheme="majorBidi" w:cstheme="majorBidi"/>
        </w:rPr>
        <w:t xml:space="preserve"> Peacekeeping and Peacebuilding. </w:t>
      </w:r>
    </w:p>
    <w:p w14:paraId="4B5FCD0F" w14:textId="4CA552F3" w:rsidR="00447270" w:rsidRPr="003F3A8D" w:rsidRDefault="00447270" w:rsidP="0025333D">
      <w:pPr>
        <w:pStyle w:val="NoSpacing"/>
        <w:widowControl w:val="0"/>
        <w:numPr>
          <w:ilvl w:val="0"/>
          <w:numId w:val="2"/>
        </w:numPr>
        <w:spacing w:after="120"/>
        <w:ind w:left="1134" w:right="1210" w:firstLine="0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 xml:space="preserve">In the previous cycle, </w:t>
      </w:r>
      <w:r w:rsidRPr="003F3A8D">
        <w:rPr>
          <w:rFonts w:asciiTheme="majorBidi" w:hAnsiTheme="majorBidi" w:cstheme="majorBidi"/>
          <w:bCs/>
          <w:sz w:val="20"/>
          <w:szCs w:val="20"/>
        </w:rPr>
        <w:t xml:space="preserve">UNDP </w:t>
      </w:r>
      <w:r w:rsidR="009227C7">
        <w:rPr>
          <w:rFonts w:asciiTheme="majorBidi" w:hAnsiTheme="majorBidi" w:cstheme="majorBidi"/>
          <w:bCs/>
          <w:sz w:val="20"/>
          <w:szCs w:val="20"/>
        </w:rPr>
        <w:t>worked to</w:t>
      </w:r>
      <w:r w:rsidRPr="003F3A8D">
        <w:rPr>
          <w:rFonts w:asciiTheme="majorBidi" w:hAnsiTheme="majorBidi" w:cstheme="majorBidi"/>
          <w:bCs/>
          <w:sz w:val="20"/>
          <w:szCs w:val="20"/>
        </w:rPr>
        <w:t xml:space="preserve"> strengthen national institutional capacities </w:t>
      </w:r>
      <w:r w:rsidR="009227C7">
        <w:rPr>
          <w:rFonts w:asciiTheme="majorBidi" w:hAnsiTheme="majorBidi" w:cstheme="majorBidi"/>
          <w:bCs/>
          <w:sz w:val="20"/>
          <w:szCs w:val="20"/>
        </w:rPr>
        <w:t>for</w:t>
      </w:r>
      <w:r w:rsidRPr="003F3A8D">
        <w:rPr>
          <w:rFonts w:asciiTheme="majorBidi" w:hAnsiTheme="majorBidi" w:cstheme="majorBidi"/>
          <w:bCs/>
          <w:sz w:val="20"/>
          <w:szCs w:val="20"/>
        </w:rPr>
        <w:t xml:space="preserve"> implement</w:t>
      </w:r>
      <w:r w:rsidR="009227C7">
        <w:rPr>
          <w:rFonts w:asciiTheme="majorBidi" w:hAnsiTheme="majorBidi" w:cstheme="majorBidi"/>
          <w:bCs/>
          <w:sz w:val="20"/>
          <w:szCs w:val="20"/>
        </w:rPr>
        <w:t>ing</w:t>
      </w:r>
      <w:r w:rsidRPr="003F3A8D">
        <w:rPr>
          <w:rFonts w:asciiTheme="majorBidi" w:hAnsiTheme="majorBidi" w:cstheme="majorBidi"/>
          <w:bCs/>
          <w:sz w:val="20"/>
          <w:szCs w:val="20"/>
        </w:rPr>
        <w:t xml:space="preserve"> large</w:t>
      </w:r>
      <w:r w:rsidR="009227C7">
        <w:rPr>
          <w:rFonts w:asciiTheme="majorBidi" w:hAnsiTheme="majorBidi" w:cstheme="majorBidi"/>
          <w:bCs/>
          <w:sz w:val="20"/>
          <w:szCs w:val="20"/>
        </w:rPr>
        <w:t>-</w:t>
      </w:r>
      <w:r w:rsidRPr="003F3A8D">
        <w:rPr>
          <w:rFonts w:asciiTheme="majorBidi" w:hAnsiTheme="majorBidi" w:cstheme="majorBidi"/>
          <w:bCs/>
          <w:sz w:val="20"/>
          <w:szCs w:val="20"/>
        </w:rPr>
        <w:t xml:space="preserve">scale programmes. </w:t>
      </w:r>
      <w:r w:rsidR="009227C7">
        <w:rPr>
          <w:rFonts w:asciiTheme="majorBidi" w:hAnsiTheme="majorBidi" w:cstheme="majorBidi"/>
          <w:sz w:val="20"/>
          <w:szCs w:val="20"/>
        </w:rPr>
        <w:t>It</w:t>
      </w:r>
      <w:r w:rsidR="009227C7" w:rsidRPr="003F3A8D">
        <w:rPr>
          <w:rFonts w:asciiTheme="majorBidi" w:hAnsiTheme="majorBidi" w:cstheme="majorBidi"/>
          <w:sz w:val="20"/>
          <w:szCs w:val="20"/>
        </w:rPr>
        <w:t xml:space="preserve">s </w:t>
      </w:r>
      <w:r w:rsidRPr="003F3A8D">
        <w:rPr>
          <w:rFonts w:asciiTheme="majorBidi" w:hAnsiTheme="majorBidi" w:cstheme="majorBidi"/>
          <w:sz w:val="20"/>
          <w:szCs w:val="20"/>
        </w:rPr>
        <w:t>programme for conditional cash transfers</w:t>
      </w:r>
      <w:r w:rsidR="009227C7">
        <w:rPr>
          <w:rFonts w:asciiTheme="majorBidi" w:hAnsiTheme="majorBidi" w:cstheme="majorBidi"/>
          <w:sz w:val="20"/>
          <w:szCs w:val="20"/>
        </w:rPr>
        <w:t>,</w:t>
      </w:r>
      <w:r w:rsidRPr="003F3A8D">
        <w:rPr>
          <w:rFonts w:asciiTheme="majorBidi" w:hAnsiTheme="majorBidi" w:cstheme="majorBidi"/>
          <w:sz w:val="20"/>
          <w:szCs w:val="20"/>
        </w:rPr>
        <w:t xml:space="preserve"> piloted in 2007</w:t>
      </w:r>
      <w:r w:rsidR="009227C7">
        <w:rPr>
          <w:rFonts w:asciiTheme="majorBidi" w:hAnsiTheme="majorBidi" w:cstheme="majorBidi"/>
          <w:sz w:val="20"/>
          <w:szCs w:val="20"/>
        </w:rPr>
        <w:t>,</w:t>
      </w:r>
      <w:r w:rsidRPr="003F3A8D">
        <w:rPr>
          <w:rFonts w:asciiTheme="majorBidi" w:hAnsiTheme="majorBidi" w:cstheme="majorBidi"/>
          <w:sz w:val="20"/>
          <w:szCs w:val="20"/>
        </w:rPr>
        <w:t xml:space="preserve"> went to scale in 2015 with the Ministr</w:t>
      </w:r>
      <w:r w:rsidR="009227C7">
        <w:rPr>
          <w:rFonts w:asciiTheme="majorBidi" w:hAnsiTheme="majorBidi" w:cstheme="majorBidi"/>
          <w:sz w:val="20"/>
          <w:szCs w:val="20"/>
        </w:rPr>
        <w:t>y</w:t>
      </w:r>
      <w:r w:rsidRPr="003F3A8D">
        <w:rPr>
          <w:rFonts w:asciiTheme="majorBidi" w:hAnsiTheme="majorBidi" w:cstheme="majorBidi"/>
          <w:sz w:val="20"/>
          <w:szCs w:val="20"/>
        </w:rPr>
        <w:t xml:space="preserve"> of Social Solidarity. UNDP helped establish the Cairo International Center for Conflict Prevention, Peacekeeping and Peacebuilding in the Ministry of Foreign Affairs, recognized as a regional and international cent</w:t>
      </w:r>
      <w:r w:rsidR="009227C7">
        <w:rPr>
          <w:rFonts w:asciiTheme="majorBidi" w:hAnsiTheme="majorBidi" w:cstheme="majorBidi"/>
          <w:sz w:val="20"/>
          <w:szCs w:val="20"/>
        </w:rPr>
        <w:t>re</w:t>
      </w:r>
      <w:r w:rsidRPr="003F3A8D">
        <w:rPr>
          <w:rFonts w:asciiTheme="majorBidi" w:hAnsiTheme="majorBidi" w:cstheme="majorBidi"/>
          <w:sz w:val="20"/>
          <w:szCs w:val="20"/>
        </w:rPr>
        <w:t xml:space="preserve"> of excellence. UNDP is supporting the Anti-Corruption Agency </w:t>
      </w:r>
      <w:r w:rsidR="009227C7">
        <w:rPr>
          <w:rFonts w:asciiTheme="majorBidi" w:hAnsiTheme="majorBidi" w:cstheme="majorBidi"/>
          <w:sz w:val="20"/>
          <w:szCs w:val="20"/>
        </w:rPr>
        <w:t xml:space="preserve">in </w:t>
      </w:r>
      <w:r w:rsidRPr="003F3A8D">
        <w:rPr>
          <w:rFonts w:asciiTheme="majorBidi" w:hAnsiTheme="majorBidi" w:cstheme="majorBidi"/>
          <w:sz w:val="20"/>
          <w:szCs w:val="20"/>
        </w:rPr>
        <w:t>apply</w:t>
      </w:r>
      <w:r w:rsidR="009227C7">
        <w:rPr>
          <w:rFonts w:asciiTheme="majorBidi" w:hAnsiTheme="majorBidi" w:cstheme="majorBidi"/>
          <w:sz w:val="20"/>
          <w:szCs w:val="20"/>
        </w:rPr>
        <w:t>ing</w:t>
      </w:r>
      <w:r w:rsidRPr="003F3A8D">
        <w:rPr>
          <w:rFonts w:asciiTheme="majorBidi" w:hAnsiTheme="majorBidi" w:cstheme="majorBidi"/>
          <w:sz w:val="20"/>
          <w:szCs w:val="20"/>
        </w:rPr>
        <w:t xml:space="preserve"> best practices and partner</w:t>
      </w:r>
      <w:r w:rsidR="009227C7">
        <w:rPr>
          <w:rFonts w:asciiTheme="majorBidi" w:hAnsiTheme="majorBidi" w:cstheme="majorBidi"/>
          <w:sz w:val="20"/>
          <w:szCs w:val="20"/>
        </w:rPr>
        <w:t>ing</w:t>
      </w:r>
      <w:r w:rsidRPr="003F3A8D">
        <w:rPr>
          <w:rFonts w:asciiTheme="majorBidi" w:hAnsiTheme="majorBidi" w:cstheme="majorBidi"/>
          <w:sz w:val="20"/>
          <w:szCs w:val="20"/>
        </w:rPr>
        <w:t xml:space="preserve"> with </w:t>
      </w:r>
      <w:r w:rsidR="002440AE">
        <w:rPr>
          <w:rFonts w:asciiTheme="majorBidi" w:hAnsiTheme="majorBidi" w:cstheme="majorBidi"/>
          <w:sz w:val="20"/>
          <w:szCs w:val="20"/>
        </w:rPr>
        <w:t xml:space="preserve">the </w:t>
      </w:r>
      <w:r w:rsidRPr="003F3A8D">
        <w:rPr>
          <w:rFonts w:asciiTheme="majorBidi" w:hAnsiTheme="majorBidi" w:cstheme="majorBidi"/>
          <w:sz w:val="20"/>
          <w:szCs w:val="20"/>
        </w:rPr>
        <w:t>Arab Anti-Corruption Network</w:t>
      </w:r>
      <w:r w:rsidR="009227C7">
        <w:rPr>
          <w:rFonts w:asciiTheme="majorBidi" w:hAnsiTheme="majorBidi" w:cstheme="majorBidi"/>
          <w:sz w:val="20"/>
          <w:szCs w:val="20"/>
        </w:rPr>
        <w:t>,</w:t>
      </w:r>
      <w:r w:rsidRPr="003F3A8D">
        <w:rPr>
          <w:rFonts w:asciiTheme="majorBidi" w:hAnsiTheme="majorBidi" w:cstheme="majorBidi"/>
          <w:sz w:val="20"/>
          <w:szCs w:val="20"/>
        </w:rPr>
        <w:t xml:space="preserve"> in line with the </w:t>
      </w:r>
      <w:r w:rsidR="009227C7">
        <w:rPr>
          <w:rFonts w:asciiTheme="majorBidi" w:hAnsiTheme="majorBidi" w:cstheme="majorBidi"/>
          <w:sz w:val="20"/>
          <w:szCs w:val="20"/>
        </w:rPr>
        <w:t>n</w:t>
      </w:r>
      <w:r w:rsidRPr="003F3A8D">
        <w:rPr>
          <w:rFonts w:asciiTheme="majorBidi" w:hAnsiTheme="majorBidi" w:cstheme="majorBidi"/>
          <w:sz w:val="20"/>
          <w:szCs w:val="20"/>
        </w:rPr>
        <w:t xml:space="preserve">ational </w:t>
      </w:r>
      <w:r w:rsidR="009227C7">
        <w:rPr>
          <w:rFonts w:asciiTheme="majorBidi" w:hAnsiTheme="majorBidi" w:cstheme="majorBidi"/>
          <w:sz w:val="20"/>
          <w:szCs w:val="20"/>
        </w:rPr>
        <w:t>s</w:t>
      </w:r>
      <w:r w:rsidR="00330458">
        <w:rPr>
          <w:rFonts w:asciiTheme="majorBidi" w:hAnsiTheme="majorBidi" w:cstheme="majorBidi"/>
          <w:sz w:val="20"/>
          <w:szCs w:val="20"/>
        </w:rPr>
        <w:t xml:space="preserve">trategy </w:t>
      </w:r>
      <w:r w:rsidRPr="003F3A8D">
        <w:rPr>
          <w:rFonts w:asciiTheme="majorBidi" w:hAnsiTheme="majorBidi" w:cstheme="majorBidi"/>
          <w:sz w:val="20"/>
          <w:szCs w:val="20"/>
        </w:rPr>
        <w:t>to combat corruption (2015).</w:t>
      </w:r>
      <w:r w:rsidR="009227C7">
        <w:rPr>
          <w:rFonts w:asciiTheme="majorBidi" w:hAnsiTheme="majorBidi" w:cstheme="majorBidi"/>
          <w:sz w:val="20"/>
          <w:szCs w:val="20"/>
        </w:rPr>
        <w:t xml:space="preserve"> </w:t>
      </w:r>
      <w:r w:rsidRPr="003F3A8D">
        <w:rPr>
          <w:rFonts w:asciiTheme="majorBidi" w:hAnsiTheme="majorBidi" w:cstheme="majorBidi"/>
          <w:sz w:val="20"/>
          <w:szCs w:val="20"/>
        </w:rPr>
        <w:t>UNDP supported the National Council for Women</w:t>
      </w:r>
      <w:r w:rsidR="00F86634">
        <w:rPr>
          <w:rFonts w:asciiTheme="majorBidi" w:hAnsiTheme="majorBidi" w:cstheme="majorBidi"/>
          <w:sz w:val="20"/>
          <w:szCs w:val="20"/>
        </w:rPr>
        <w:t xml:space="preserve"> and </w:t>
      </w:r>
      <w:r w:rsidR="00F86634" w:rsidRPr="003F3A8D">
        <w:rPr>
          <w:rFonts w:asciiTheme="majorBidi" w:hAnsiTheme="majorBidi" w:cstheme="majorBidi"/>
          <w:sz w:val="20"/>
          <w:szCs w:val="20"/>
        </w:rPr>
        <w:t>National Population Council</w:t>
      </w:r>
      <w:r w:rsidRPr="003F3A8D">
        <w:rPr>
          <w:rFonts w:asciiTheme="majorBidi" w:hAnsiTheme="majorBidi" w:cstheme="majorBidi"/>
          <w:sz w:val="20"/>
          <w:szCs w:val="20"/>
        </w:rPr>
        <w:t xml:space="preserve"> to elaborate the communication strategy for </w:t>
      </w:r>
      <w:r w:rsidR="009227C7">
        <w:rPr>
          <w:rFonts w:asciiTheme="majorBidi" w:hAnsiTheme="majorBidi" w:cstheme="majorBidi"/>
          <w:bCs/>
          <w:sz w:val="20"/>
          <w:szCs w:val="20"/>
        </w:rPr>
        <w:t>the n</w:t>
      </w:r>
      <w:r w:rsidRPr="003F3A8D">
        <w:rPr>
          <w:rFonts w:asciiTheme="majorBidi" w:hAnsiTheme="majorBidi" w:cstheme="majorBidi"/>
          <w:bCs/>
          <w:sz w:val="20"/>
          <w:szCs w:val="20"/>
        </w:rPr>
        <w:t xml:space="preserve">ational </w:t>
      </w:r>
      <w:r w:rsidR="009227C7">
        <w:rPr>
          <w:rFonts w:asciiTheme="majorBidi" w:hAnsiTheme="majorBidi" w:cstheme="majorBidi"/>
          <w:bCs/>
          <w:sz w:val="20"/>
          <w:szCs w:val="20"/>
        </w:rPr>
        <w:t>s</w:t>
      </w:r>
      <w:r w:rsidRPr="003F3A8D">
        <w:rPr>
          <w:rFonts w:asciiTheme="majorBidi" w:hAnsiTheme="majorBidi" w:cstheme="majorBidi"/>
          <w:bCs/>
          <w:sz w:val="20"/>
          <w:szCs w:val="20"/>
        </w:rPr>
        <w:t xml:space="preserve">trategy for </w:t>
      </w:r>
      <w:r w:rsidR="009227C7">
        <w:rPr>
          <w:rFonts w:asciiTheme="majorBidi" w:hAnsiTheme="majorBidi" w:cstheme="majorBidi"/>
          <w:bCs/>
          <w:sz w:val="20"/>
          <w:szCs w:val="20"/>
        </w:rPr>
        <w:t>w</w:t>
      </w:r>
      <w:r w:rsidRPr="003F3A8D">
        <w:rPr>
          <w:rFonts w:asciiTheme="majorBidi" w:hAnsiTheme="majorBidi" w:cstheme="majorBidi"/>
          <w:bCs/>
          <w:sz w:val="20"/>
          <w:szCs w:val="20"/>
        </w:rPr>
        <w:t>omen 2030</w:t>
      </w:r>
      <w:r w:rsidR="00F86634">
        <w:rPr>
          <w:rFonts w:asciiTheme="majorBidi" w:hAnsiTheme="majorBidi" w:cstheme="majorBidi"/>
          <w:bCs/>
          <w:sz w:val="20"/>
          <w:szCs w:val="20"/>
        </w:rPr>
        <w:t xml:space="preserve"> and </w:t>
      </w:r>
      <w:r w:rsidRPr="003F3A8D">
        <w:rPr>
          <w:rFonts w:asciiTheme="majorBidi" w:hAnsiTheme="majorBidi" w:cstheme="majorBidi"/>
          <w:sz w:val="20"/>
          <w:szCs w:val="20"/>
        </w:rPr>
        <w:t xml:space="preserve">the </w:t>
      </w:r>
      <w:r w:rsidR="009227C7" w:rsidRPr="003F3A8D">
        <w:rPr>
          <w:rFonts w:asciiTheme="majorBidi" w:hAnsiTheme="majorBidi" w:cstheme="majorBidi"/>
          <w:bCs/>
          <w:sz w:val="20"/>
          <w:szCs w:val="20"/>
        </w:rPr>
        <w:t xml:space="preserve">national female genital mutilation abandonment strategy </w:t>
      </w:r>
      <w:r w:rsidRPr="003F3A8D">
        <w:rPr>
          <w:rFonts w:asciiTheme="majorBidi" w:hAnsiTheme="majorBidi" w:cstheme="majorBidi"/>
          <w:bCs/>
          <w:sz w:val="20"/>
          <w:szCs w:val="20"/>
        </w:rPr>
        <w:t>(2016-2020)</w:t>
      </w:r>
      <w:r w:rsidR="000C5D3B">
        <w:rPr>
          <w:rFonts w:asciiTheme="majorBidi" w:hAnsiTheme="majorBidi" w:cstheme="majorBidi"/>
          <w:bCs/>
          <w:sz w:val="20"/>
          <w:szCs w:val="20"/>
        </w:rPr>
        <w:t>.</w:t>
      </w:r>
    </w:p>
    <w:p w14:paraId="354AA060" w14:textId="29E29E9C" w:rsidR="00CA5EF9" w:rsidRPr="003F3A8D" w:rsidRDefault="00D14489" w:rsidP="0025333D">
      <w:pPr>
        <w:pStyle w:val="ListParagraph"/>
        <w:widowControl w:val="0"/>
        <w:numPr>
          <w:ilvl w:val="0"/>
          <w:numId w:val="2"/>
        </w:numPr>
        <w:spacing w:after="120"/>
        <w:ind w:left="1170" w:right="1210" w:firstLine="0"/>
        <w:jc w:val="both"/>
        <w:rPr>
          <w:rFonts w:asciiTheme="majorBidi" w:hAnsiTheme="majorBidi" w:cstheme="majorBidi"/>
        </w:rPr>
      </w:pPr>
      <w:r w:rsidRPr="003F3A8D">
        <w:rPr>
          <w:rFonts w:asciiTheme="majorBidi" w:hAnsiTheme="majorBidi" w:cstheme="majorBidi"/>
        </w:rPr>
        <w:t>UNDP</w:t>
      </w:r>
      <w:r w:rsidR="00F606CB">
        <w:rPr>
          <w:rFonts w:asciiTheme="majorBidi" w:hAnsiTheme="majorBidi" w:cstheme="majorBidi"/>
        </w:rPr>
        <w:t xml:space="preserve"> </w:t>
      </w:r>
      <w:r w:rsidR="00447270">
        <w:rPr>
          <w:rFonts w:asciiTheme="majorBidi" w:hAnsiTheme="majorBidi" w:cstheme="majorBidi"/>
        </w:rPr>
        <w:t>applied</w:t>
      </w:r>
      <w:r w:rsidRPr="003F3A8D">
        <w:rPr>
          <w:rFonts w:asciiTheme="majorBidi" w:hAnsiTheme="majorBidi" w:cstheme="majorBidi"/>
        </w:rPr>
        <w:t xml:space="preserve"> an innovative</w:t>
      </w:r>
      <w:r w:rsidR="009227C7">
        <w:rPr>
          <w:rFonts w:asciiTheme="majorBidi" w:hAnsiTheme="majorBidi" w:cstheme="majorBidi"/>
        </w:rPr>
        <w:t>,</w:t>
      </w:r>
      <w:r w:rsidRPr="003F3A8D">
        <w:rPr>
          <w:rFonts w:asciiTheme="majorBidi" w:hAnsiTheme="majorBidi" w:cstheme="majorBidi"/>
        </w:rPr>
        <w:t xml:space="preserve"> integrated approach to local development</w:t>
      </w:r>
      <w:r w:rsidR="009227C7">
        <w:rPr>
          <w:rFonts w:asciiTheme="majorBidi" w:hAnsiTheme="majorBidi" w:cstheme="majorBidi"/>
        </w:rPr>
        <w:t>,</w:t>
      </w:r>
      <w:r w:rsidRPr="003F3A8D">
        <w:rPr>
          <w:rFonts w:asciiTheme="majorBidi" w:hAnsiTheme="majorBidi" w:cstheme="majorBidi"/>
        </w:rPr>
        <w:t xml:space="preserve"> targeting poor and vulnerable districts in Upper Egypt</w:t>
      </w:r>
      <w:r w:rsidR="00CA5EF9" w:rsidRPr="003F3A8D">
        <w:rPr>
          <w:rFonts w:asciiTheme="majorBidi" w:hAnsiTheme="majorBidi" w:cstheme="majorBidi"/>
        </w:rPr>
        <w:t xml:space="preserve"> </w:t>
      </w:r>
      <w:r w:rsidR="00C123C6" w:rsidRPr="003F3A8D">
        <w:rPr>
          <w:rFonts w:asciiTheme="majorBidi" w:hAnsiTheme="majorBidi" w:cstheme="majorBidi"/>
        </w:rPr>
        <w:t>in</w:t>
      </w:r>
      <w:r w:rsidR="00954766" w:rsidRPr="003F3A8D">
        <w:rPr>
          <w:rStyle w:val="FootnoteReference"/>
          <w:rFonts w:asciiTheme="majorBidi" w:hAnsiTheme="majorBidi" w:cstheme="majorBidi"/>
        </w:rPr>
        <w:footnoteReference w:id="10"/>
      </w:r>
      <w:r w:rsidRPr="003F3A8D">
        <w:rPr>
          <w:rFonts w:asciiTheme="majorBidi" w:hAnsiTheme="majorBidi" w:cstheme="majorBidi"/>
        </w:rPr>
        <w:t xml:space="preserve"> </w:t>
      </w:r>
      <w:r w:rsidR="005F790B" w:rsidRPr="003F3A8D">
        <w:rPr>
          <w:rFonts w:asciiTheme="majorBidi" w:hAnsiTheme="majorBidi" w:cstheme="majorBidi"/>
        </w:rPr>
        <w:t xml:space="preserve">in areas </w:t>
      </w:r>
      <w:r w:rsidRPr="003F3A8D">
        <w:rPr>
          <w:rFonts w:asciiTheme="majorBidi" w:hAnsiTheme="majorBidi" w:cstheme="majorBidi"/>
        </w:rPr>
        <w:t xml:space="preserve">such as agri-recycling, farmer field schools, literacy education, </w:t>
      </w:r>
      <w:r w:rsidR="00C123C6" w:rsidRPr="003F3A8D">
        <w:rPr>
          <w:rFonts w:asciiTheme="majorBidi" w:hAnsiTheme="majorBidi" w:cstheme="majorBidi"/>
        </w:rPr>
        <w:t>preschools, cluster development</w:t>
      </w:r>
      <w:r w:rsidR="00DD6490" w:rsidRPr="003F3A8D">
        <w:rPr>
          <w:rFonts w:asciiTheme="majorBidi" w:hAnsiTheme="majorBidi" w:cstheme="majorBidi"/>
        </w:rPr>
        <w:t xml:space="preserve"> and </w:t>
      </w:r>
      <w:r w:rsidR="009227C7" w:rsidRPr="003F3A8D">
        <w:rPr>
          <w:rFonts w:asciiTheme="majorBidi" w:hAnsiTheme="majorBidi" w:cstheme="majorBidi"/>
          <w:bCs/>
        </w:rPr>
        <w:t>female genital mutilation</w:t>
      </w:r>
      <w:r w:rsidR="00DD6490" w:rsidRPr="003F3A8D">
        <w:rPr>
          <w:rFonts w:asciiTheme="majorBidi" w:hAnsiTheme="majorBidi" w:cstheme="majorBidi"/>
        </w:rPr>
        <w:t xml:space="preserve"> prevention</w:t>
      </w:r>
      <w:r w:rsidR="00C123C6" w:rsidRPr="003F3A8D">
        <w:rPr>
          <w:rFonts w:asciiTheme="majorBidi" w:hAnsiTheme="majorBidi" w:cstheme="majorBidi"/>
        </w:rPr>
        <w:t xml:space="preserve">. </w:t>
      </w:r>
      <w:r w:rsidR="009227C7">
        <w:rPr>
          <w:rFonts w:asciiTheme="majorBidi" w:hAnsiTheme="majorBidi" w:cstheme="majorBidi"/>
        </w:rPr>
        <w:t>T</w:t>
      </w:r>
      <w:r w:rsidR="0023358E">
        <w:rPr>
          <w:rFonts w:asciiTheme="majorBidi" w:hAnsiTheme="majorBidi" w:cstheme="majorBidi"/>
        </w:rPr>
        <w:t xml:space="preserve">his integrated approach offers wide prospects for </w:t>
      </w:r>
      <w:r w:rsidR="00447270" w:rsidRPr="0023358E">
        <w:rPr>
          <w:rFonts w:asciiTheme="majorBidi" w:hAnsiTheme="majorBidi" w:cstheme="majorBidi"/>
        </w:rPr>
        <w:t>l</w:t>
      </w:r>
      <w:r w:rsidR="00E3444E" w:rsidRPr="0023358E">
        <w:rPr>
          <w:rFonts w:asciiTheme="majorBidi" w:hAnsiTheme="majorBidi" w:cstheme="majorBidi"/>
        </w:rPr>
        <w:t>ocali</w:t>
      </w:r>
      <w:r w:rsidR="009227C7">
        <w:rPr>
          <w:rFonts w:asciiTheme="majorBidi" w:hAnsiTheme="majorBidi" w:cstheme="majorBidi"/>
        </w:rPr>
        <w:t>z</w:t>
      </w:r>
      <w:r w:rsidR="00E3444E" w:rsidRPr="0023358E">
        <w:rPr>
          <w:rFonts w:asciiTheme="majorBidi" w:hAnsiTheme="majorBidi" w:cstheme="majorBidi"/>
        </w:rPr>
        <w:t xml:space="preserve">ation of the </w:t>
      </w:r>
      <w:r w:rsidR="00FB4E90" w:rsidRPr="00FB4E90">
        <w:rPr>
          <w:rFonts w:asciiTheme="majorBidi" w:hAnsiTheme="majorBidi" w:cstheme="majorBidi"/>
        </w:rPr>
        <w:t>sustai</w:t>
      </w:r>
      <w:r w:rsidR="006A0326">
        <w:rPr>
          <w:rFonts w:asciiTheme="majorBidi" w:hAnsiTheme="majorBidi" w:cstheme="majorBidi"/>
        </w:rPr>
        <w:t>nab</w:t>
      </w:r>
      <w:r w:rsidR="00FB4E90" w:rsidRPr="00FB4E90">
        <w:rPr>
          <w:rFonts w:asciiTheme="majorBidi" w:hAnsiTheme="majorBidi" w:cstheme="majorBidi"/>
        </w:rPr>
        <w:t>le development goal</w:t>
      </w:r>
      <w:r w:rsidR="00E3444E" w:rsidRPr="0023358E">
        <w:rPr>
          <w:rFonts w:asciiTheme="majorBidi" w:hAnsiTheme="majorBidi" w:cstheme="majorBidi"/>
        </w:rPr>
        <w:t>s.</w:t>
      </w:r>
      <w:r w:rsidR="00E3444E">
        <w:rPr>
          <w:rFonts w:asciiTheme="majorBidi" w:hAnsiTheme="majorBidi" w:cstheme="majorBidi"/>
        </w:rPr>
        <w:t xml:space="preserve"> </w:t>
      </w:r>
      <w:r w:rsidR="009227C7">
        <w:rPr>
          <w:rFonts w:asciiTheme="majorBidi" w:hAnsiTheme="majorBidi" w:cstheme="majorBidi"/>
          <w:iCs/>
        </w:rPr>
        <w:t xml:space="preserve">The </w:t>
      </w:r>
      <w:r w:rsidR="00CA5EF9" w:rsidRPr="003F3A8D">
        <w:rPr>
          <w:rFonts w:asciiTheme="majorBidi" w:hAnsiTheme="majorBidi" w:cstheme="majorBidi"/>
          <w:iCs/>
        </w:rPr>
        <w:t xml:space="preserve">convening power </w:t>
      </w:r>
      <w:r w:rsidR="009227C7">
        <w:rPr>
          <w:rFonts w:asciiTheme="majorBidi" w:hAnsiTheme="majorBidi" w:cstheme="majorBidi"/>
          <w:iCs/>
        </w:rPr>
        <w:t xml:space="preserve">of UNDP </w:t>
      </w:r>
      <w:r w:rsidR="00CA5EF9" w:rsidRPr="003F3A8D">
        <w:rPr>
          <w:rFonts w:asciiTheme="majorBidi" w:hAnsiTheme="majorBidi" w:cstheme="majorBidi"/>
          <w:iCs/>
        </w:rPr>
        <w:t>to partner with gove</w:t>
      </w:r>
      <w:r w:rsidR="005F790B" w:rsidRPr="003F3A8D">
        <w:rPr>
          <w:rFonts w:asciiTheme="majorBidi" w:hAnsiTheme="majorBidi" w:cstheme="majorBidi"/>
          <w:iCs/>
        </w:rPr>
        <w:t xml:space="preserve">rnment, donors, </w:t>
      </w:r>
      <w:r w:rsidR="009227C7">
        <w:rPr>
          <w:rFonts w:asciiTheme="majorBidi" w:hAnsiTheme="majorBidi" w:cstheme="majorBidi"/>
          <w:iCs/>
        </w:rPr>
        <w:t xml:space="preserve">the </w:t>
      </w:r>
      <w:r w:rsidR="005F790B" w:rsidRPr="003F3A8D">
        <w:rPr>
          <w:rFonts w:asciiTheme="majorBidi" w:hAnsiTheme="majorBidi" w:cstheme="majorBidi"/>
          <w:iCs/>
        </w:rPr>
        <w:t xml:space="preserve">private sector </w:t>
      </w:r>
      <w:r w:rsidR="009227C7">
        <w:rPr>
          <w:rFonts w:asciiTheme="majorBidi" w:hAnsiTheme="majorBidi" w:cstheme="majorBidi"/>
          <w:iCs/>
        </w:rPr>
        <w:t>and</w:t>
      </w:r>
      <w:r w:rsidR="00CA5EF9" w:rsidRPr="003F3A8D">
        <w:rPr>
          <w:rFonts w:asciiTheme="majorBidi" w:hAnsiTheme="majorBidi" w:cstheme="majorBidi"/>
          <w:iCs/>
        </w:rPr>
        <w:t xml:space="preserve"> civil society</w:t>
      </w:r>
      <w:r w:rsidR="00CA5EF9" w:rsidRPr="003F3A8D">
        <w:rPr>
          <w:rFonts w:asciiTheme="majorBidi" w:hAnsiTheme="majorBidi" w:cstheme="majorBidi"/>
        </w:rPr>
        <w:t xml:space="preserve"> provided 17,000 young Egyptian with access to computing opportunities</w:t>
      </w:r>
      <w:r w:rsidR="009227C7">
        <w:rPr>
          <w:rFonts w:asciiTheme="majorBidi" w:hAnsiTheme="majorBidi" w:cstheme="majorBidi"/>
        </w:rPr>
        <w:t>,</w:t>
      </w:r>
      <w:r w:rsidR="00CA5EF9" w:rsidRPr="003F3A8D">
        <w:rPr>
          <w:rFonts w:asciiTheme="majorBidi" w:hAnsiTheme="majorBidi" w:cstheme="majorBidi"/>
        </w:rPr>
        <w:t xml:space="preserve"> and </w:t>
      </w:r>
      <w:r w:rsidR="00CA5EF9" w:rsidRPr="003F3A8D">
        <w:rPr>
          <w:rFonts w:asciiTheme="majorBidi" w:hAnsiTheme="majorBidi" w:cstheme="majorBidi"/>
        </w:rPr>
        <w:lastRenderedPageBreak/>
        <w:t>empowered young women leaders</w:t>
      </w:r>
      <w:r w:rsidR="009227C7">
        <w:rPr>
          <w:rFonts w:asciiTheme="majorBidi" w:hAnsiTheme="majorBidi" w:cstheme="majorBidi"/>
        </w:rPr>
        <w:t xml:space="preserve"> and</w:t>
      </w:r>
      <w:r w:rsidR="00CA5EF9" w:rsidRPr="003F3A8D">
        <w:rPr>
          <w:rFonts w:asciiTheme="majorBidi" w:hAnsiTheme="majorBidi" w:cstheme="majorBidi"/>
        </w:rPr>
        <w:t xml:space="preserve"> over two million Egyptian youth through career development skills</w:t>
      </w:r>
      <w:r w:rsidR="009227C7">
        <w:rPr>
          <w:rFonts w:asciiTheme="majorBidi" w:hAnsiTheme="majorBidi" w:cstheme="majorBidi"/>
        </w:rPr>
        <w:t>-</w:t>
      </w:r>
      <w:r w:rsidR="00CA5EF9" w:rsidRPr="003F3A8D">
        <w:rPr>
          <w:rFonts w:asciiTheme="majorBidi" w:hAnsiTheme="majorBidi" w:cstheme="majorBidi"/>
        </w:rPr>
        <w:t>building and employability services in community centres.</w:t>
      </w:r>
      <w:r w:rsidR="00A937AD" w:rsidRPr="003F3A8D">
        <w:rPr>
          <w:rFonts w:asciiTheme="majorBidi" w:hAnsiTheme="majorBidi" w:cstheme="majorBidi"/>
        </w:rPr>
        <w:t xml:space="preserve"> </w:t>
      </w:r>
    </w:p>
    <w:p w14:paraId="0AF75A3F" w14:textId="77777777" w:rsidR="007D369C" w:rsidRPr="001A5C78" w:rsidRDefault="00E95A7A" w:rsidP="0025333D">
      <w:pPr>
        <w:pStyle w:val="NoSpacing"/>
        <w:widowControl w:val="0"/>
        <w:numPr>
          <w:ilvl w:val="0"/>
          <w:numId w:val="2"/>
        </w:numPr>
        <w:spacing w:after="120"/>
        <w:ind w:left="1134" w:right="1210" w:firstLine="0"/>
        <w:jc w:val="both"/>
        <w:rPr>
          <w:rFonts w:ascii="Times New Roman" w:hAnsi="Times New Roman" w:cs="Times New Roman"/>
          <w:bCs/>
          <w:kern w:val="36"/>
          <w:sz w:val="20"/>
          <w:szCs w:val="20"/>
        </w:rPr>
      </w:pPr>
      <w:r w:rsidRPr="003F3A8D">
        <w:rPr>
          <w:rFonts w:asciiTheme="majorBidi" w:hAnsiTheme="majorBidi" w:cstheme="majorBidi"/>
          <w:bCs/>
          <w:sz w:val="20"/>
          <w:szCs w:val="20"/>
        </w:rPr>
        <w:t>In</w:t>
      </w:r>
      <w:r w:rsidR="001B0B6F" w:rsidRPr="003F3A8D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D35852" w:rsidRPr="003F3A8D">
        <w:rPr>
          <w:rFonts w:asciiTheme="majorBidi" w:hAnsiTheme="majorBidi" w:cstheme="majorBidi"/>
          <w:bCs/>
          <w:sz w:val="20"/>
          <w:szCs w:val="20"/>
        </w:rPr>
        <w:t>environment</w:t>
      </w:r>
      <w:r w:rsidR="008E0938" w:rsidRPr="003F3A8D">
        <w:rPr>
          <w:rFonts w:asciiTheme="majorBidi" w:hAnsiTheme="majorBidi" w:cstheme="majorBidi"/>
          <w:bCs/>
          <w:sz w:val="20"/>
          <w:szCs w:val="20"/>
        </w:rPr>
        <w:t>al sustainability</w:t>
      </w:r>
      <w:r w:rsidR="001B0B6F" w:rsidRPr="003F3A8D">
        <w:rPr>
          <w:rFonts w:asciiTheme="majorBidi" w:hAnsiTheme="majorBidi" w:cstheme="majorBidi"/>
          <w:bCs/>
          <w:sz w:val="20"/>
          <w:szCs w:val="20"/>
        </w:rPr>
        <w:t xml:space="preserve">, UNDP </w:t>
      </w:r>
      <w:r w:rsidR="00A279CE" w:rsidRPr="003F3A8D">
        <w:rPr>
          <w:rFonts w:asciiTheme="majorBidi" w:hAnsiTheme="majorBidi" w:cstheme="majorBidi"/>
          <w:bCs/>
          <w:sz w:val="20"/>
          <w:szCs w:val="20"/>
        </w:rPr>
        <w:t>i</w:t>
      </w:r>
      <w:r w:rsidR="00B002C3" w:rsidRPr="003F3A8D">
        <w:rPr>
          <w:rFonts w:asciiTheme="majorBidi" w:hAnsiTheme="majorBidi" w:cstheme="majorBidi"/>
          <w:bCs/>
          <w:sz w:val="20"/>
          <w:szCs w:val="20"/>
        </w:rPr>
        <w:t>ntroduced solution</w:t>
      </w:r>
      <w:r w:rsidR="00DD4CD0" w:rsidRPr="003F3A8D">
        <w:rPr>
          <w:rFonts w:asciiTheme="majorBidi" w:hAnsiTheme="majorBidi" w:cstheme="majorBidi"/>
          <w:bCs/>
          <w:sz w:val="20"/>
          <w:szCs w:val="20"/>
        </w:rPr>
        <w:t>s</w:t>
      </w:r>
      <w:r w:rsidR="00B002C3" w:rsidRPr="003F3A8D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9227C7">
        <w:rPr>
          <w:rFonts w:asciiTheme="majorBidi" w:hAnsiTheme="majorBidi" w:cstheme="majorBidi"/>
          <w:bCs/>
          <w:sz w:val="20"/>
          <w:szCs w:val="20"/>
        </w:rPr>
        <w:t>for</w:t>
      </w:r>
      <w:r w:rsidR="009227C7" w:rsidRPr="003F3A8D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6622C9" w:rsidRPr="003F3A8D">
        <w:rPr>
          <w:rFonts w:asciiTheme="majorBidi" w:hAnsiTheme="majorBidi" w:cstheme="majorBidi"/>
          <w:bCs/>
          <w:sz w:val="20"/>
          <w:szCs w:val="20"/>
        </w:rPr>
        <w:t>adapt</w:t>
      </w:r>
      <w:r w:rsidR="009227C7">
        <w:rPr>
          <w:rFonts w:asciiTheme="majorBidi" w:hAnsiTheme="majorBidi" w:cstheme="majorBidi"/>
          <w:bCs/>
          <w:sz w:val="20"/>
          <w:szCs w:val="20"/>
        </w:rPr>
        <w:t>ing</w:t>
      </w:r>
      <w:r w:rsidR="006622C9" w:rsidRPr="003F3A8D">
        <w:rPr>
          <w:rFonts w:asciiTheme="majorBidi" w:hAnsiTheme="majorBidi" w:cstheme="majorBidi"/>
          <w:bCs/>
          <w:sz w:val="20"/>
          <w:szCs w:val="20"/>
        </w:rPr>
        <w:t xml:space="preserve"> to</w:t>
      </w:r>
      <w:r w:rsidR="00B002C3" w:rsidRPr="003F3A8D">
        <w:rPr>
          <w:rFonts w:asciiTheme="majorBidi" w:hAnsiTheme="majorBidi" w:cstheme="majorBidi"/>
          <w:bCs/>
          <w:sz w:val="20"/>
          <w:szCs w:val="20"/>
        </w:rPr>
        <w:t xml:space="preserve"> expected sea</w:t>
      </w:r>
      <w:r w:rsidR="009227C7">
        <w:rPr>
          <w:rFonts w:asciiTheme="majorBidi" w:hAnsiTheme="majorBidi" w:cstheme="majorBidi"/>
          <w:bCs/>
          <w:sz w:val="20"/>
          <w:szCs w:val="20"/>
        </w:rPr>
        <w:t>-</w:t>
      </w:r>
      <w:r w:rsidR="00B002C3" w:rsidRPr="003F3A8D">
        <w:rPr>
          <w:rFonts w:asciiTheme="majorBidi" w:hAnsiTheme="majorBidi" w:cstheme="majorBidi"/>
          <w:bCs/>
          <w:sz w:val="20"/>
          <w:szCs w:val="20"/>
        </w:rPr>
        <w:t xml:space="preserve">level rise </w:t>
      </w:r>
      <w:r w:rsidR="009227C7">
        <w:rPr>
          <w:rFonts w:asciiTheme="majorBidi" w:hAnsiTheme="majorBidi" w:cstheme="majorBidi"/>
          <w:bCs/>
          <w:sz w:val="20"/>
          <w:szCs w:val="20"/>
        </w:rPr>
        <w:t>on the n</w:t>
      </w:r>
      <w:r w:rsidR="00B002C3" w:rsidRPr="003F3A8D">
        <w:rPr>
          <w:rFonts w:asciiTheme="majorBidi" w:hAnsiTheme="majorBidi" w:cstheme="majorBidi"/>
          <w:bCs/>
          <w:sz w:val="20"/>
          <w:szCs w:val="20"/>
        </w:rPr>
        <w:t xml:space="preserve">orth </w:t>
      </w:r>
      <w:r w:rsidR="009227C7">
        <w:rPr>
          <w:rFonts w:asciiTheme="majorBidi" w:hAnsiTheme="majorBidi" w:cstheme="majorBidi"/>
          <w:bCs/>
          <w:sz w:val="20"/>
          <w:szCs w:val="20"/>
        </w:rPr>
        <w:t>c</w:t>
      </w:r>
      <w:r w:rsidR="00B002C3" w:rsidRPr="003F3A8D">
        <w:rPr>
          <w:rFonts w:asciiTheme="majorBidi" w:hAnsiTheme="majorBidi" w:cstheme="majorBidi"/>
          <w:bCs/>
          <w:sz w:val="20"/>
          <w:szCs w:val="20"/>
        </w:rPr>
        <w:t>oast</w:t>
      </w:r>
      <w:r w:rsidR="00DD6490" w:rsidRPr="003F3A8D">
        <w:rPr>
          <w:rFonts w:asciiTheme="majorBidi" w:hAnsiTheme="majorBidi" w:cstheme="majorBidi"/>
          <w:bCs/>
          <w:sz w:val="20"/>
          <w:szCs w:val="20"/>
        </w:rPr>
        <w:t>.</w:t>
      </w:r>
      <w:r w:rsidR="001B0B6F" w:rsidRPr="003F3A8D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711AE2" w:rsidRPr="003F3A8D">
        <w:rPr>
          <w:rFonts w:asciiTheme="majorBidi" w:hAnsiTheme="majorBidi" w:cstheme="majorBidi"/>
          <w:bCs/>
          <w:sz w:val="20"/>
          <w:szCs w:val="20"/>
        </w:rPr>
        <w:t>UNDP h</w:t>
      </w:r>
      <w:r w:rsidR="001B0B6F" w:rsidRPr="003F3A8D">
        <w:rPr>
          <w:rFonts w:asciiTheme="majorBidi" w:hAnsiTheme="majorBidi" w:cstheme="majorBidi"/>
          <w:bCs/>
          <w:sz w:val="20"/>
          <w:szCs w:val="20"/>
        </w:rPr>
        <w:t>elp</w:t>
      </w:r>
      <w:r w:rsidR="00A279CE" w:rsidRPr="003F3A8D">
        <w:rPr>
          <w:rFonts w:asciiTheme="majorBidi" w:hAnsiTheme="majorBidi" w:cstheme="majorBidi"/>
          <w:bCs/>
          <w:sz w:val="20"/>
          <w:szCs w:val="20"/>
        </w:rPr>
        <w:t>ed</w:t>
      </w:r>
      <w:r w:rsidR="00B002C3" w:rsidRPr="003F3A8D">
        <w:rPr>
          <w:rFonts w:asciiTheme="majorBidi" w:hAnsiTheme="majorBidi" w:cstheme="majorBidi"/>
          <w:bCs/>
          <w:sz w:val="20"/>
          <w:szCs w:val="20"/>
        </w:rPr>
        <w:t xml:space="preserve"> the Government launch a national programme to convert street lighting to efficient lighting systems</w:t>
      </w:r>
      <w:r w:rsidR="008D40C6">
        <w:rPr>
          <w:rFonts w:asciiTheme="majorBidi" w:hAnsiTheme="majorBidi" w:cstheme="majorBidi"/>
          <w:bCs/>
          <w:sz w:val="20"/>
          <w:szCs w:val="20"/>
        </w:rPr>
        <w:t>,</w:t>
      </w:r>
      <w:r w:rsidR="00B002C3" w:rsidRPr="003F3A8D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1B0B6F" w:rsidRPr="003F3A8D">
        <w:rPr>
          <w:rFonts w:asciiTheme="majorBidi" w:hAnsiTheme="majorBidi" w:cstheme="majorBidi"/>
          <w:bCs/>
          <w:sz w:val="20"/>
          <w:szCs w:val="20"/>
        </w:rPr>
        <w:t>which stimulated large</w:t>
      </w:r>
      <w:r w:rsidR="008D40C6">
        <w:rPr>
          <w:rFonts w:asciiTheme="majorBidi" w:hAnsiTheme="majorBidi" w:cstheme="majorBidi"/>
          <w:bCs/>
          <w:sz w:val="20"/>
          <w:szCs w:val="20"/>
        </w:rPr>
        <w:t>-</w:t>
      </w:r>
      <w:r w:rsidR="001B0B6F" w:rsidRPr="003F3A8D">
        <w:rPr>
          <w:rFonts w:asciiTheme="majorBidi" w:hAnsiTheme="majorBidi" w:cstheme="majorBidi"/>
          <w:bCs/>
          <w:sz w:val="20"/>
          <w:szCs w:val="20"/>
        </w:rPr>
        <w:t>scale replications</w:t>
      </w:r>
      <w:r w:rsidR="008D40C6">
        <w:rPr>
          <w:rFonts w:asciiTheme="majorBidi" w:hAnsiTheme="majorBidi" w:cstheme="majorBidi"/>
          <w:bCs/>
          <w:sz w:val="20"/>
          <w:szCs w:val="20"/>
        </w:rPr>
        <w:t>,</w:t>
      </w:r>
      <w:r w:rsidR="001B0B6F" w:rsidRPr="003F3A8D">
        <w:rPr>
          <w:rFonts w:asciiTheme="majorBidi" w:hAnsiTheme="majorBidi" w:cstheme="majorBidi"/>
          <w:bCs/>
          <w:sz w:val="20"/>
          <w:szCs w:val="20"/>
        </w:rPr>
        <w:t xml:space="preserve"> bringing 40</w:t>
      </w:r>
      <w:r w:rsidR="00D35852" w:rsidRPr="003F3A8D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1B0B6F" w:rsidRPr="003F3A8D">
        <w:rPr>
          <w:rFonts w:asciiTheme="majorBidi" w:hAnsiTheme="majorBidi" w:cstheme="majorBidi"/>
          <w:bCs/>
          <w:sz w:val="20"/>
          <w:szCs w:val="20"/>
        </w:rPr>
        <w:t>million</w:t>
      </w:r>
      <w:r w:rsidR="00686E19" w:rsidRPr="003F3A8D">
        <w:rPr>
          <w:rFonts w:asciiTheme="majorBidi" w:hAnsiTheme="majorBidi" w:cstheme="majorBidi"/>
          <w:bCs/>
          <w:sz w:val="20"/>
          <w:szCs w:val="20"/>
        </w:rPr>
        <w:t xml:space="preserve"> lamps</w:t>
      </w:r>
      <w:r w:rsidR="001B0B6F" w:rsidRPr="003F3A8D">
        <w:rPr>
          <w:rFonts w:asciiTheme="majorBidi" w:hAnsiTheme="majorBidi" w:cstheme="majorBidi"/>
          <w:bCs/>
          <w:sz w:val="20"/>
          <w:szCs w:val="20"/>
        </w:rPr>
        <w:t xml:space="preserve"> and resulting in </w:t>
      </w:r>
      <w:r w:rsidR="008D40C6">
        <w:rPr>
          <w:rFonts w:asciiTheme="majorBidi" w:hAnsiTheme="majorBidi" w:cstheme="majorBidi"/>
          <w:bCs/>
          <w:sz w:val="20"/>
          <w:szCs w:val="20"/>
        </w:rPr>
        <w:t xml:space="preserve">a </w:t>
      </w:r>
      <w:r w:rsidR="001B0B6F" w:rsidRPr="003F3A8D">
        <w:rPr>
          <w:rFonts w:asciiTheme="majorBidi" w:hAnsiTheme="majorBidi" w:cstheme="majorBidi"/>
          <w:bCs/>
          <w:sz w:val="20"/>
          <w:szCs w:val="20"/>
        </w:rPr>
        <w:t>0</w:t>
      </w:r>
      <w:r w:rsidR="00495E4A">
        <w:rPr>
          <w:rFonts w:asciiTheme="majorBidi" w:hAnsiTheme="majorBidi" w:cstheme="majorBidi"/>
          <w:bCs/>
          <w:sz w:val="20"/>
          <w:szCs w:val="20"/>
        </w:rPr>
        <w:t xml:space="preserve"> per cent</w:t>
      </w:r>
      <w:r w:rsidR="001B0B6F" w:rsidRPr="003F3A8D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8D40C6" w:rsidRPr="003F3A8D">
        <w:rPr>
          <w:rFonts w:asciiTheme="majorBidi" w:hAnsiTheme="majorBidi" w:cstheme="majorBidi"/>
          <w:bCs/>
          <w:sz w:val="20"/>
          <w:szCs w:val="20"/>
        </w:rPr>
        <w:t xml:space="preserve">electricity load </w:t>
      </w:r>
      <w:r w:rsidR="001B0B6F" w:rsidRPr="003F3A8D">
        <w:rPr>
          <w:rFonts w:asciiTheme="majorBidi" w:hAnsiTheme="majorBidi" w:cstheme="majorBidi"/>
          <w:bCs/>
          <w:sz w:val="20"/>
          <w:szCs w:val="20"/>
        </w:rPr>
        <w:t xml:space="preserve">increase in 2016. </w:t>
      </w:r>
      <w:r w:rsidR="00CD36B1" w:rsidRPr="003F3A8D">
        <w:rPr>
          <w:rFonts w:asciiTheme="majorBidi" w:hAnsiTheme="majorBidi" w:cstheme="majorBidi"/>
          <w:sz w:val="20"/>
          <w:szCs w:val="20"/>
        </w:rPr>
        <w:t xml:space="preserve">UNDP is the lead </w:t>
      </w:r>
      <w:r w:rsidR="00CD36B1" w:rsidRPr="001A5C78">
        <w:rPr>
          <w:rFonts w:ascii="Times New Roman" w:hAnsi="Times New Roman" w:cs="Times New Roman"/>
          <w:sz w:val="20"/>
          <w:szCs w:val="20"/>
        </w:rPr>
        <w:t xml:space="preserve">international </w:t>
      </w:r>
      <w:r w:rsidR="008D40C6">
        <w:rPr>
          <w:rFonts w:ascii="Times New Roman" w:hAnsi="Times New Roman" w:cs="Times New Roman"/>
          <w:sz w:val="20"/>
          <w:szCs w:val="20"/>
        </w:rPr>
        <w:t>organization</w:t>
      </w:r>
      <w:r w:rsidR="008D40C6" w:rsidRPr="001A5C78">
        <w:rPr>
          <w:rFonts w:ascii="Times New Roman" w:hAnsi="Times New Roman" w:cs="Times New Roman"/>
          <w:sz w:val="20"/>
          <w:szCs w:val="20"/>
        </w:rPr>
        <w:t xml:space="preserve"> </w:t>
      </w:r>
      <w:r w:rsidR="00CD36B1" w:rsidRPr="001A5C78">
        <w:rPr>
          <w:rFonts w:ascii="Times New Roman" w:hAnsi="Times New Roman" w:cs="Times New Roman"/>
          <w:sz w:val="20"/>
          <w:szCs w:val="20"/>
        </w:rPr>
        <w:t>working in biodiversity</w:t>
      </w:r>
      <w:r w:rsidR="008D40C6">
        <w:rPr>
          <w:rFonts w:ascii="Times New Roman" w:hAnsi="Times New Roman" w:cs="Times New Roman"/>
          <w:sz w:val="20"/>
          <w:szCs w:val="20"/>
        </w:rPr>
        <w:t>,</w:t>
      </w:r>
      <w:r w:rsidR="00CD36B1" w:rsidRPr="001A5C78">
        <w:rPr>
          <w:rFonts w:ascii="Times New Roman" w:hAnsi="Times New Roman" w:cs="Times New Roman"/>
          <w:sz w:val="20"/>
          <w:szCs w:val="20"/>
        </w:rPr>
        <w:t xml:space="preserve"> and successes include </w:t>
      </w:r>
      <w:r w:rsidR="00CD36B1" w:rsidRPr="001A5C78">
        <w:rPr>
          <w:rFonts w:ascii="Times New Roman" w:hAnsi="Times New Roman" w:cs="Times New Roman"/>
          <w:bCs/>
          <w:sz w:val="20"/>
          <w:szCs w:val="20"/>
        </w:rPr>
        <w:t xml:space="preserve">the rehabilitation of 15 protected areas. </w:t>
      </w:r>
    </w:p>
    <w:p w14:paraId="4E4DCE6B" w14:textId="77777777" w:rsidR="007D369C" w:rsidRPr="00712D45" w:rsidRDefault="005E4AA2" w:rsidP="0025333D">
      <w:pPr>
        <w:pStyle w:val="NoSpacing"/>
        <w:widowControl w:val="0"/>
        <w:numPr>
          <w:ilvl w:val="0"/>
          <w:numId w:val="2"/>
        </w:numPr>
        <w:spacing w:after="120"/>
        <w:ind w:left="1134" w:right="121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12D45">
        <w:rPr>
          <w:rFonts w:ascii="Times New Roman" w:hAnsi="Times New Roman" w:cs="Times New Roman"/>
          <w:bCs/>
          <w:sz w:val="20"/>
          <w:szCs w:val="20"/>
        </w:rPr>
        <w:t xml:space="preserve">The key lessons emerging from </w:t>
      </w:r>
      <w:r w:rsidR="008D40C6">
        <w:rPr>
          <w:rFonts w:ascii="Times New Roman" w:hAnsi="Times New Roman" w:cs="Times New Roman"/>
          <w:bCs/>
          <w:sz w:val="20"/>
          <w:szCs w:val="20"/>
        </w:rPr>
        <w:t>10</w:t>
      </w:r>
      <w:r w:rsidR="008D40C6" w:rsidRPr="00712D4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12D45">
        <w:rPr>
          <w:rFonts w:ascii="Times New Roman" w:hAnsi="Times New Roman" w:cs="Times New Roman"/>
          <w:bCs/>
          <w:sz w:val="20"/>
          <w:szCs w:val="20"/>
        </w:rPr>
        <w:t xml:space="preserve">evaluations conducted during the </w:t>
      </w:r>
      <w:r w:rsidR="00DD6490" w:rsidRPr="00712D45">
        <w:rPr>
          <w:rFonts w:ascii="Times New Roman" w:hAnsi="Times New Roman" w:cs="Times New Roman"/>
          <w:bCs/>
          <w:sz w:val="20"/>
          <w:szCs w:val="20"/>
        </w:rPr>
        <w:t xml:space="preserve">previous cycle </w:t>
      </w:r>
      <w:r w:rsidR="00330458">
        <w:rPr>
          <w:rFonts w:ascii="Times New Roman" w:hAnsi="Times New Roman" w:cs="Times New Roman"/>
          <w:bCs/>
          <w:sz w:val="20"/>
          <w:szCs w:val="20"/>
        </w:rPr>
        <w:t>indicate</w:t>
      </w:r>
      <w:r w:rsidRPr="00712D45">
        <w:rPr>
          <w:rFonts w:ascii="Times New Roman" w:hAnsi="Times New Roman" w:cs="Times New Roman"/>
          <w:bCs/>
          <w:sz w:val="20"/>
          <w:szCs w:val="20"/>
        </w:rPr>
        <w:t xml:space="preserve"> that </w:t>
      </w:r>
      <w:r w:rsidR="0099449A" w:rsidRPr="00712D45">
        <w:rPr>
          <w:rFonts w:ascii="Times New Roman" w:hAnsi="Times New Roman" w:cs="Times New Roman"/>
          <w:sz w:val="20"/>
          <w:szCs w:val="20"/>
        </w:rPr>
        <w:t xml:space="preserve">UNDP </w:t>
      </w:r>
      <w:r w:rsidR="00DD6490" w:rsidRPr="00712D45">
        <w:rPr>
          <w:rFonts w:ascii="Times New Roman" w:hAnsi="Times New Roman" w:cs="Times New Roman"/>
          <w:sz w:val="20"/>
          <w:szCs w:val="20"/>
        </w:rPr>
        <w:t>should continue to</w:t>
      </w:r>
      <w:r w:rsidR="0099449A" w:rsidRPr="00712D45">
        <w:rPr>
          <w:rFonts w:ascii="Times New Roman" w:hAnsi="Times New Roman" w:cs="Times New Roman"/>
          <w:sz w:val="20"/>
          <w:szCs w:val="20"/>
        </w:rPr>
        <w:t xml:space="preserve"> expand its support to local governments</w:t>
      </w:r>
      <w:r w:rsidR="001A5C78" w:rsidRPr="00712D45">
        <w:rPr>
          <w:rFonts w:ascii="Times New Roman" w:hAnsi="Times New Roman" w:cs="Times New Roman"/>
          <w:sz w:val="20"/>
          <w:szCs w:val="20"/>
        </w:rPr>
        <w:t xml:space="preserve"> and </w:t>
      </w:r>
      <w:r w:rsidR="00DD4CD0" w:rsidRPr="00712D45">
        <w:rPr>
          <w:rFonts w:ascii="Times New Roman" w:hAnsi="Times New Roman" w:cs="Times New Roman"/>
          <w:sz w:val="20"/>
          <w:szCs w:val="20"/>
        </w:rPr>
        <w:t>development</w:t>
      </w:r>
      <w:r w:rsidR="00596CB5" w:rsidRPr="00712D4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6A3B2D" w:rsidRPr="00712D45">
        <w:rPr>
          <w:rFonts w:ascii="Times New Roman" w:hAnsi="Times New Roman" w:cs="Times New Roman"/>
          <w:sz w:val="20"/>
          <w:szCs w:val="20"/>
        </w:rPr>
        <w:t xml:space="preserve">According to </w:t>
      </w:r>
      <w:r w:rsidR="00502894" w:rsidRPr="00712D45">
        <w:rPr>
          <w:rFonts w:ascii="Times New Roman" w:hAnsi="Times New Roman" w:cs="Times New Roman"/>
          <w:sz w:val="20"/>
          <w:szCs w:val="20"/>
        </w:rPr>
        <w:t xml:space="preserve">the </w:t>
      </w:r>
      <w:r w:rsidR="006A3B2D" w:rsidRPr="00712D45">
        <w:rPr>
          <w:rFonts w:ascii="Times New Roman" w:hAnsi="Times New Roman" w:cs="Times New Roman"/>
          <w:sz w:val="20"/>
          <w:szCs w:val="20"/>
        </w:rPr>
        <w:t>evaluations</w:t>
      </w:r>
      <w:r w:rsidR="008028E5" w:rsidRPr="00712D45">
        <w:rPr>
          <w:rFonts w:ascii="Times New Roman" w:hAnsi="Times New Roman" w:cs="Times New Roman"/>
          <w:sz w:val="20"/>
          <w:szCs w:val="20"/>
        </w:rPr>
        <w:t xml:space="preserve"> of four strategic planning and urban development projects</w:t>
      </w:r>
      <w:r w:rsidR="008D40C6">
        <w:rPr>
          <w:rFonts w:ascii="Times New Roman" w:hAnsi="Times New Roman" w:cs="Times New Roman"/>
          <w:sz w:val="20"/>
          <w:szCs w:val="20"/>
        </w:rPr>
        <w:t>,</w:t>
      </w:r>
      <w:r w:rsidR="008028E5" w:rsidRPr="00712D45">
        <w:rPr>
          <w:rFonts w:ascii="Times New Roman" w:hAnsi="Times New Roman" w:cs="Times New Roman"/>
          <w:sz w:val="20"/>
          <w:szCs w:val="20"/>
        </w:rPr>
        <w:t xml:space="preserve"> </w:t>
      </w:r>
      <w:r w:rsidR="007D369C" w:rsidRPr="00712D45">
        <w:rPr>
          <w:rFonts w:ascii="Times New Roman" w:hAnsi="Times New Roman" w:cs="Times New Roman"/>
          <w:color w:val="000000" w:themeColor="text1"/>
          <w:sz w:val="20"/>
          <w:szCs w:val="20"/>
        </w:rPr>
        <w:t>UNDP achie</w:t>
      </w:r>
      <w:r w:rsidR="008D40C6">
        <w:rPr>
          <w:rFonts w:ascii="Times New Roman" w:hAnsi="Times New Roman" w:cs="Times New Roman"/>
          <w:color w:val="000000" w:themeColor="text1"/>
          <w:sz w:val="20"/>
          <w:szCs w:val="20"/>
        </w:rPr>
        <w:t>ved</w:t>
      </w:r>
      <w:r w:rsidR="007D369C" w:rsidRPr="00712D4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results despite </w:t>
      </w:r>
      <w:r w:rsidR="00BB7A95" w:rsidRPr="00712D4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government changes </w:t>
      </w:r>
      <w:r w:rsidR="00C77D8B" w:rsidRPr="00712D4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after </w:t>
      </w:r>
      <w:r w:rsidR="007D369C" w:rsidRPr="00712D45">
        <w:rPr>
          <w:rFonts w:ascii="Times New Roman" w:hAnsi="Times New Roman" w:cs="Times New Roman"/>
          <w:color w:val="000000" w:themeColor="text1"/>
          <w:sz w:val="20"/>
          <w:szCs w:val="20"/>
        </w:rPr>
        <w:t>January 2011</w:t>
      </w:r>
      <w:r w:rsidR="007D369C" w:rsidRPr="00712D45">
        <w:rPr>
          <w:rStyle w:val="FootnoteReference"/>
          <w:rFonts w:ascii="Times New Roman" w:hAnsi="Times New Roman"/>
          <w:color w:val="000000" w:themeColor="text1"/>
          <w:sz w:val="20"/>
          <w:szCs w:val="20"/>
        </w:rPr>
        <w:footnoteReference w:id="11"/>
      </w:r>
      <w:r w:rsidR="007D369C" w:rsidRPr="00712D4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8D40C6">
        <w:rPr>
          <w:rFonts w:ascii="Times New Roman" w:hAnsi="Times New Roman" w:cs="Times New Roman"/>
          <w:color w:val="000000" w:themeColor="text1"/>
          <w:sz w:val="20"/>
          <w:szCs w:val="20"/>
        </w:rPr>
        <w:t>T</w:t>
      </w:r>
      <w:r w:rsidR="00AA3BE2" w:rsidRPr="00712D45">
        <w:rPr>
          <w:rFonts w:ascii="Times New Roman" w:hAnsi="Times New Roman" w:cs="Times New Roman"/>
          <w:color w:val="000000" w:themeColor="text1"/>
          <w:sz w:val="20"/>
          <w:szCs w:val="20"/>
        </w:rPr>
        <w:t>he</w:t>
      </w:r>
      <w:r w:rsidR="007D369C" w:rsidRPr="00712D4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evaluation on </w:t>
      </w:r>
      <w:r w:rsidR="008D40C6"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  <w:r w:rsidR="007D369C" w:rsidRPr="00712D4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ntegrated </w:t>
      </w:r>
      <w:r w:rsidR="008D40C6">
        <w:rPr>
          <w:rFonts w:ascii="Times New Roman" w:hAnsi="Times New Roman" w:cs="Times New Roman"/>
          <w:color w:val="000000" w:themeColor="text1"/>
          <w:sz w:val="20"/>
          <w:szCs w:val="20"/>
        </w:rPr>
        <w:t>d</w:t>
      </w:r>
      <w:r w:rsidR="007D369C" w:rsidRPr="00712D4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evelopment implemented in Luxor and Qena </w:t>
      </w:r>
      <w:r w:rsidR="008D40C6" w:rsidRPr="00712D4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advised </w:t>
      </w:r>
      <w:r w:rsidR="007D369C" w:rsidRPr="00712D4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UNDP to avoid replicati</w:t>
      </w:r>
      <w:r w:rsidR="008D40C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ng</w:t>
      </w:r>
      <w:r w:rsidR="007D369C" w:rsidRPr="00712D4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ongoing initiatives </w:t>
      </w:r>
      <w:r w:rsidR="001A5C78" w:rsidRPr="00712D4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and </w:t>
      </w:r>
      <w:r w:rsidR="00AA3BE2" w:rsidRPr="00712D4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focus on </w:t>
      </w:r>
      <w:r w:rsidR="001A5C78" w:rsidRPr="00712D4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scaling up</w:t>
      </w:r>
      <w:r w:rsidR="001A5C78" w:rsidRPr="00712D45">
        <w:rPr>
          <w:rStyle w:val="FootnoteReference"/>
          <w:rFonts w:ascii="Times New Roman" w:hAnsi="Times New Roman"/>
          <w:color w:val="000000" w:themeColor="text1"/>
          <w:sz w:val="20"/>
          <w:szCs w:val="20"/>
        </w:rPr>
        <w:footnoteReference w:id="12"/>
      </w:r>
      <w:r w:rsidR="001A5C78" w:rsidRPr="00712D4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. </w:t>
      </w:r>
      <w:r w:rsidR="008D40C6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="00560522" w:rsidRPr="00712D45">
        <w:rPr>
          <w:rFonts w:ascii="Times New Roman" w:hAnsi="Times New Roman" w:cs="Times New Roman"/>
          <w:color w:val="000000"/>
          <w:sz w:val="20"/>
          <w:szCs w:val="20"/>
        </w:rPr>
        <w:t>valuation</w:t>
      </w:r>
      <w:r w:rsidR="008D40C6">
        <w:rPr>
          <w:rFonts w:ascii="Times New Roman" w:hAnsi="Times New Roman" w:cs="Times New Roman"/>
          <w:color w:val="000000"/>
          <w:sz w:val="20"/>
          <w:szCs w:val="20"/>
        </w:rPr>
        <w:t>s of</w:t>
      </w:r>
      <w:r w:rsidR="00956E08" w:rsidRPr="00712D4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93503">
        <w:rPr>
          <w:rFonts w:ascii="Times New Roman" w:hAnsi="Times New Roman" w:cs="Times New Roman"/>
          <w:color w:val="000000"/>
          <w:sz w:val="20"/>
          <w:szCs w:val="20"/>
        </w:rPr>
        <w:t>information and communications technology</w:t>
      </w:r>
      <w:r w:rsidR="00293503" w:rsidRPr="00712D4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56E08" w:rsidRPr="00712D45">
        <w:rPr>
          <w:rFonts w:ascii="Times New Roman" w:hAnsi="Times New Roman" w:cs="Times New Roman"/>
          <w:color w:val="000000"/>
          <w:sz w:val="20"/>
          <w:szCs w:val="20"/>
        </w:rPr>
        <w:t xml:space="preserve">projects </w:t>
      </w:r>
      <w:r w:rsidR="008D40C6">
        <w:rPr>
          <w:rFonts w:ascii="Times New Roman" w:hAnsi="Times New Roman" w:cs="Times New Roman"/>
          <w:color w:val="000000"/>
          <w:sz w:val="20"/>
          <w:szCs w:val="20"/>
        </w:rPr>
        <w:t xml:space="preserve">demonstrate </w:t>
      </w:r>
      <w:r w:rsidR="00956E08" w:rsidRPr="00712D45">
        <w:rPr>
          <w:rFonts w:ascii="Times New Roman" w:hAnsi="Times New Roman" w:cs="Times New Roman"/>
          <w:color w:val="000000"/>
          <w:sz w:val="20"/>
          <w:szCs w:val="20"/>
        </w:rPr>
        <w:t xml:space="preserve">UNDP leverage </w:t>
      </w:r>
      <w:r w:rsidR="008D40C6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956E08" w:rsidRPr="00712D4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A3BE2" w:rsidRPr="00712D45">
        <w:rPr>
          <w:rFonts w:ascii="Times New Roman" w:hAnsi="Times New Roman" w:cs="Times New Roman"/>
          <w:color w:val="000000"/>
          <w:sz w:val="20"/>
          <w:szCs w:val="20"/>
        </w:rPr>
        <w:t>scal</w:t>
      </w:r>
      <w:r w:rsidR="008D40C6">
        <w:rPr>
          <w:rFonts w:ascii="Times New Roman" w:hAnsi="Times New Roman" w:cs="Times New Roman"/>
          <w:color w:val="000000"/>
          <w:sz w:val="20"/>
          <w:szCs w:val="20"/>
        </w:rPr>
        <w:t>ing</w:t>
      </w:r>
      <w:r w:rsidR="00AA3BE2" w:rsidRPr="00712D45">
        <w:rPr>
          <w:rFonts w:ascii="Times New Roman" w:hAnsi="Times New Roman" w:cs="Times New Roman"/>
          <w:color w:val="000000"/>
          <w:sz w:val="20"/>
          <w:szCs w:val="20"/>
        </w:rPr>
        <w:t xml:space="preserve"> up </w:t>
      </w:r>
      <w:r w:rsidR="00293503">
        <w:rPr>
          <w:rFonts w:ascii="Times New Roman" w:hAnsi="Times New Roman" w:cs="Times New Roman"/>
          <w:color w:val="000000"/>
          <w:sz w:val="20"/>
          <w:szCs w:val="20"/>
        </w:rPr>
        <w:t>information technology-</w:t>
      </w:r>
      <w:r w:rsidR="00956E08" w:rsidRPr="00712D45">
        <w:rPr>
          <w:rFonts w:ascii="Times New Roman" w:hAnsi="Times New Roman" w:cs="Times New Roman"/>
          <w:color w:val="000000"/>
          <w:sz w:val="20"/>
          <w:szCs w:val="20"/>
        </w:rPr>
        <w:t xml:space="preserve">based solutions that </w:t>
      </w:r>
      <w:r w:rsidR="00330458">
        <w:rPr>
          <w:rFonts w:ascii="Times New Roman" w:hAnsi="Times New Roman" w:cs="Times New Roman"/>
          <w:color w:val="000000"/>
          <w:sz w:val="20"/>
          <w:szCs w:val="20"/>
        </w:rPr>
        <w:t>reach</w:t>
      </w:r>
      <w:r w:rsidR="00956E08" w:rsidRPr="00712D45">
        <w:rPr>
          <w:rFonts w:ascii="Times New Roman" w:hAnsi="Times New Roman" w:cs="Times New Roman"/>
          <w:color w:val="000000"/>
          <w:sz w:val="20"/>
          <w:szCs w:val="20"/>
        </w:rPr>
        <w:t xml:space="preserve"> the poorest </w:t>
      </w:r>
      <w:r w:rsidR="00560522" w:rsidRPr="00712D45">
        <w:rPr>
          <w:rFonts w:ascii="Times New Roman" w:hAnsi="Times New Roman" w:cs="Times New Roman"/>
          <w:color w:val="000000"/>
          <w:sz w:val="20"/>
          <w:szCs w:val="20"/>
        </w:rPr>
        <w:t xml:space="preserve">in </w:t>
      </w:r>
      <w:r w:rsidR="00AA3BE2" w:rsidRPr="00712D45">
        <w:rPr>
          <w:rFonts w:ascii="Times New Roman" w:hAnsi="Times New Roman" w:cs="Times New Roman"/>
          <w:color w:val="000000"/>
          <w:sz w:val="20"/>
          <w:szCs w:val="20"/>
        </w:rPr>
        <w:t xml:space="preserve">remote communities </w:t>
      </w:r>
      <w:r w:rsidR="00956E08" w:rsidRPr="00712D45">
        <w:rPr>
          <w:rFonts w:ascii="Times New Roman" w:hAnsi="Times New Roman" w:cs="Times New Roman"/>
          <w:color w:val="000000"/>
          <w:sz w:val="20"/>
          <w:szCs w:val="20"/>
        </w:rPr>
        <w:t>while reducing transaction costs</w:t>
      </w:r>
      <w:r w:rsidR="00956E08" w:rsidRPr="00712D45">
        <w:rPr>
          <w:rStyle w:val="FootnoteReference"/>
          <w:rFonts w:ascii="Times New Roman" w:hAnsi="Times New Roman"/>
          <w:color w:val="000000"/>
          <w:sz w:val="20"/>
          <w:szCs w:val="20"/>
        </w:rPr>
        <w:footnoteReference w:id="13"/>
      </w:r>
      <w:r w:rsidR="00956E08" w:rsidRPr="00712D45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7D369C" w:rsidRPr="00712D4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UNDP collaboration </w:t>
      </w:r>
      <w:r w:rsidR="0033045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with </w:t>
      </w:r>
      <w:r w:rsidR="0029350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civil society </w:t>
      </w:r>
      <w:r w:rsidR="0087320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organizations</w:t>
      </w:r>
      <w:r w:rsidR="00293503" w:rsidRPr="00712D4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7D369C" w:rsidRPr="00712D4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proved successful, particularly in combating </w:t>
      </w:r>
      <w:r w:rsidR="0029350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female genital mutilation</w:t>
      </w:r>
      <w:r w:rsidR="008D40C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–</w:t>
      </w:r>
      <w:r w:rsidR="0033045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7D369C" w:rsidRPr="00712D4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contributing to a 13</w:t>
      </w:r>
      <w:r w:rsidR="00495E4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per cent</w:t>
      </w:r>
      <w:r w:rsidR="007D369C" w:rsidRPr="00712D4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reduction in the practice among younger generations of girls</w:t>
      </w:r>
      <w:r w:rsidR="001A5C78" w:rsidRPr="00712D45">
        <w:rPr>
          <w:rStyle w:val="FootnoteReference"/>
          <w:rFonts w:ascii="Times New Roman" w:hAnsi="Times New Roman"/>
          <w:bCs/>
          <w:color w:val="000000" w:themeColor="text1"/>
          <w:sz w:val="20"/>
          <w:szCs w:val="20"/>
        </w:rPr>
        <w:footnoteReference w:id="14"/>
      </w:r>
      <w:r w:rsidR="00560522" w:rsidRPr="00712D4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</w:t>
      </w:r>
    </w:p>
    <w:p w14:paraId="5F6FAC7B" w14:textId="34F12893" w:rsidR="00151CD1" w:rsidRPr="00151CD1" w:rsidRDefault="00BB63F5" w:rsidP="00F16B15">
      <w:pPr>
        <w:pStyle w:val="ListParagraph"/>
        <w:widowControl w:val="0"/>
        <w:numPr>
          <w:ilvl w:val="0"/>
          <w:numId w:val="2"/>
        </w:numPr>
        <w:spacing w:after="120"/>
        <w:ind w:left="1080" w:right="1210" w:firstLine="0"/>
        <w:jc w:val="both"/>
        <w:rPr>
          <w:rFonts w:asciiTheme="majorBidi" w:hAnsiTheme="majorBidi" w:cstheme="majorBidi"/>
          <w:spacing w:val="-3"/>
          <w:szCs w:val="28"/>
        </w:rPr>
      </w:pPr>
      <w:r w:rsidRPr="00E14C47">
        <w:rPr>
          <w:rFonts w:asciiTheme="majorBidi" w:hAnsiTheme="majorBidi" w:cstheme="majorBidi"/>
        </w:rPr>
        <w:t xml:space="preserve">The </w:t>
      </w:r>
      <w:r w:rsidR="00E2115C" w:rsidRPr="00E14C47">
        <w:rPr>
          <w:rFonts w:asciiTheme="majorBidi" w:hAnsiTheme="majorBidi" w:cstheme="majorBidi"/>
        </w:rPr>
        <w:t xml:space="preserve">UNDP comparative advantages </w:t>
      </w:r>
      <w:r w:rsidR="000D78EF" w:rsidRPr="00E14C47">
        <w:rPr>
          <w:rFonts w:asciiTheme="majorBidi" w:hAnsiTheme="majorBidi" w:cstheme="majorBidi"/>
        </w:rPr>
        <w:t>lie in its c</w:t>
      </w:r>
      <w:r w:rsidR="00136465" w:rsidRPr="00E14C47">
        <w:rPr>
          <w:rFonts w:asciiTheme="majorBidi" w:hAnsiTheme="majorBidi" w:cstheme="majorBidi"/>
        </w:rPr>
        <w:t xml:space="preserve">apacity to </w:t>
      </w:r>
      <w:r w:rsidR="004F6604" w:rsidRPr="00E14C47">
        <w:rPr>
          <w:rFonts w:asciiTheme="majorBidi" w:hAnsiTheme="majorBidi" w:cstheme="majorBidi"/>
        </w:rPr>
        <w:t xml:space="preserve">innovate </w:t>
      </w:r>
      <w:r w:rsidR="00F16654" w:rsidRPr="00E14C47">
        <w:rPr>
          <w:rFonts w:asciiTheme="majorBidi" w:hAnsiTheme="majorBidi" w:cstheme="majorBidi"/>
        </w:rPr>
        <w:t xml:space="preserve">and </w:t>
      </w:r>
      <w:r w:rsidR="00FC3CEB" w:rsidRPr="00E14C47">
        <w:rPr>
          <w:rFonts w:asciiTheme="majorBidi" w:hAnsiTheme="majorBidi" w:cstheme="majorBidi"/>
        </w:rPr>
        <w:t xml:space="preserve">assist </w:t>
      </w:r>
      <w:r w:rsidR="00136465" w:rsidRPr="00E14C47">
        <w:rPr>
          <w:rFonts w:asciiTheme="majorBidi" w:hAnsiTheme="majorBidi" w:cstheme="majorBidi"/>
        </w:rPr>
        <w:t xml:space="preserve">the </w:t>
      </w:r>
      <w:r w:rsidR="008D40C6" w:rsidRPr="00E14C47">
        <w:rPr>
          <w:rFonts w:asciiTheme="majorBidi" w:hAnsiTheme="majorBidi" w:cstheme="majorBidi"/>
        </w:rPr>
        <w:t>G</w:t>
      </w:r>
      <w:r w:rsidR="00136465" w:rsidRPr="00E14C47">
        <w:rPr>
          <w:rFonts w:asciiTheme="majorBidi" w:hAnsiTheme="majorBidi" w:cstheme="majorBidi"/>
        </w:rPr>
        <w:t xml:space="preserve">overnment </w:t>
      </w:r>
      <w:r w:rsidR="00E01176" w:rsidRPr="00E14C47">
        <w:rPr>
          <w:rFonts w:asciiTheme="majorBidi" w:hAnsiTheme="majorBidi" w:cstheme="majorBidi"/>
        </w:rPr>
        <w:t xml:space="preserve">in </w:t>
      </w:r>
      <w:r w:rsidR="0023358E" w:rsidRPr="00E14C47">
        <w:rPr>
          <w:rFonts w:asciiTheme="majorBidi" w:hAnsiTheme="majorBidi" w:cstheme="majorBidi"/>
        </w:rPr>
        <w:t>identifying innovative approaches and mechanism</w:t>
      </w:r>
      <w:r w:rsidR="008D40C6" w:rsidRPr="00E14C47">
        <w:rPr>
          <w:rFonts w:asciiTheme="majorBidi" w:hAnsiTheme="majorBidi" w:cstheme="majorBidi"/>
        </w:rPr>
        <w:t>s</w:t>
      </w:r>
      <w:r w:rsidR="0023358E" w:rsidRPr="00E14C47">
        <w:rPr>
          <w:rFonts w:asciiTheme="majorBidi" w:hAnsiTheme="majorBidi" w:cstheme="majorBidi"/>
        </w:rPr>
        <w:t xml:space="preserve"> such the launch of the impact investment </w:t>
      </w:r>
      <w:r w:rsidR="00873205" w:rsidRPr="00E14C47">
        <w:rPr>
          <w:rFonts w:asciiTheme="majorBidi" w:hAnsiTheme="majorBidi" w:cstheme="majorBidi"/>
        </w:rPr>
        <w:t>initiative</w:t>
      </w:r>
      <w:r w:rsidR="00330458" w:rsidRPr="00E14C47">
        <w:rPr>
          <w:rFonts w:asciiTheme="majorBidi" w:hAnsiTheme="majorBidi" w:cstheme="majorBidi"/>
        </w:rPr>
        <w:t>,</w:t>
      </w:r>
      <w:r w:rsidR="0023358E" w:rsidRPr="00E14C47">
        <w:rPr>
          <w:rFonts w:asciiTheme="majorBidi" w:hAnsiTheme="majorBidi" w:cstheme="majorBidi"/>
        </w:rPr>
        <w:t xml:space="preserve"> in S</w:t>
      </w:r>
      <w:r w:rsidR="00BA5520" w:rsidRPr="00E14C47">
        <w:rPr>
          <w:rFonts w:asciiTheme="majorBidi" w:hAnsiTheme="majorBidi" w:cstheme="majorBidi"/>
        </w:rPr>
        <w:t>ep</w:t>
      </w:r>
      <w:r w:rsidR="0023358E" w:rsidRPr="00E14C47">
        <w:rPr>
          <w:rFonts w:asciiTheme="majorBidi" w:hAnsiTheme="majorBidi" w:cstheme="majorBidi"/>
        </w:rPr>
        <w:t>t</w:t>
      </w:r>
      <w:r w:rsidR="003760EF" w:rsidRPr="00E14C47">
        <w:rPr>
          <w:rFonts w:asciiTheme="majorBidi" w:hAnsiTheme="majorBidi" w:cstheme="majorBidi"/>
        </w:rPr>
        <w:t>em</w:t>
      </w:r>
      <w:r w:rsidR="0023358E" w:rsidRPr="00E14C47">
        <w:rPr>
          <w:rFonts w:asciiTheme="majorBidi" w:hAnsiTheme="majorBidi" w:cstheme="majorBidi"/>
        </w:rPr>
        <w:t>ber 2017</w:t>
      </w:r>
      <w:r w:rsidR="00330458" w:rsidRPr="00E14C47">
        <w:rPr>
          <w:rFonts w:asciiTheme="majorBidi" w:hAnsiTheme="majorBidi" w:cstheme="majorBidi"/>
        </w:rPr>
        <w:t>,</w:t>
      </w:r>
      <w:r w:rsidR="0023358E" w:rsidRPr="00E14C47">
        <w:rPr>
          <w:rFonts w:asciiTheme="majorBidi" w:hAnsiTheme="majorBidi" w:cstheme="majorBidi"/>
        </w:rPr>
        <w:t xml:space="preserve"> and ensuring Egypt </w:t>
      </w:r>
      <w:r w:rsidR="003760EF" w:rsidRPr="00E14C47">
        <w:rPr>
          <w:rFonts w:asciiTheme="majorBidi" w:hAnsiTheme="majorBidi" w:cstheme="majorBidi"/>
        </w:rPr>
        <w:t xml:space="preserve">a place </w:t>
      </w:r>
      <w:r w:rsidR="0023358E" w:rsidRPr="00E14C47">
        <w:rPr>
          <w:rFonts w:asciiTheme="majorBidi" w:hAnsiTheme="majorBidi" w:cstheme="majorBidi"/>
        </w:rPr>
        <w:t>on the High Level Advisory Board of the U</w:t>
      </w:r>
      <w:r w:rsidRPr="00E14C47">
        <w:rPr>
          <w:rFonts w:asciiTheme="majorBidi" w:hAnsiTheme="majorBidi" w:cstheme="majorBidi"/>
        </w:rPr>
        <w:t>nited Nations</w:t>
      </w:r>
      <w:r w:rsidR="0023358E" w:rsidRPr="00E14C47">
        <w:rPr>
          <w:rFonts w:asciiTheme="majorBidi" w:hAnsiTheme="majorBidi" w:cstheme="majorBidi"/>
        </w:rPr>
        <w:t xml:space="preserve"> Social Impact Fund</w:t>
      </w:r>
      <w:r w:rsidR="00FC3CEB" w:rsidRPr="00E14C47">
        <w:rPr>
          <w:rFonts w:asciiTheme="majorBidi" w:hAnsiTheme="majorBidi" w:cstheme="majorBidi"/>
        </w:rPr>
        <w:t>.</w:t>
      </w:r>
      <w:r w:rsidR="0092715A" w:rsidRPr="00E14C47">
        <w:rPr>
          <w:rFonts w:asciiTheme="majorBidi" w:hAnsiTheme="majorBidi" w:cstheme="majorBidi"/>
        </w:rPr>
        <w:t xml:space="preserve"> </w:t>
      </w:r>
      <w:r w:rsidR="00330458" w:rsidRPr="00E14C47">
        <w:rPr>
          <w:rFonts w:asciiTheme="majorBidi" w:hAnsiTheme="majorBidi" w:cstheme="majorBidi"/>
        </w:rPr>
        <w:t>P</w:t>
      </w:r>
      <w:r w:rsidR="00A37803" w:rsidRPr="00E14C47">
        <w:rPr>
          <w:rFonts w:asciiTheme="majorBidi" w:hAnsiTheme="majorBidi" w:cstheme="majorBidi"/>
        </w:rPr>
        <w:t xml:space="preserve">art of </w:t>
      </w:r>
      <w:r w:rsidRPr="00E14C47">
        <w:rPr>
          <w:rFonts w:asciiTheme="majorBidi" w:hAnsiTheme="majorBidi" w:cstheme="majorBidi"/>
        </w:rPr>
        <w:t xml:space="preserve">the </w:t>
      </w:r>
      <w:r w:rsidR="00A37803" w:rsidRPr="00E14C47">
        <w:rPr>
          <w:rFonts w:asciiTheme="majorBidi" w:hAnsiTheme="majorBidi" w:cstheme="majorBidi"/>
        </w:rPr>
        <w:t>recogni</w:t>
      </w:r>
      <w:r w:rsidRPr="00E14C47">
        <w:rPr>
          <w:rFonts w:asciiTheme="majorBidi" w:hAnsiTheme="majorBidi" w:cstheme="majorBidi"/>
        </w:rPr>
        <w:t>z</w:t>
      </w:r>
      <w:r w:rsidR="00A37803" w:rsidRPr="00E14C47">
        <w:rPr>
          <w:rFonts w:asciiTheme="majorBidi" w:hAnsiTheme="majorBidi" w:cstheme="majorBidi"/>
        </w:rPr>
        <w:t xml:space="preserve">ed comparative advantage </w:t>
      </w:r>
      <w:r w:rsidRPr="00E14C47">
        <w:rPr>
          <w:rFonts w:asciiTheme="majorBidi" w:hAnsiTheme="majorBidi" w:cstheme="majorBidi"/>
        </w:rPr>
        <w:t xml:space="preserve">of UNDP </w:t>
      </w:r>
      <w:r w:rsidR="00A37803" w:rsidRPr="00E14C47">
        <w:rPr>
          <w:rFonts w:asciiTheme="majorBidi" w:hAnsiTheme="majorBidi" w:cstheme="majorBidi"/>
        </w:rPr>
        <w:t>vis-</w:t>
      </w:r>
      <w:r w:rsidR="00330458" w:rsidRPr="00E14C47">
        <w:rPr>
          <w:rFonts w:asciiTheme="majorBidi" w:hAnsiTheme="majorBidi" w:cstheme="majorBidi"/>
        </w:rPr>
        <w:t>à</w:t>
      </w:r>
      <w:r w:rsidR="00A37803" w:rsidRPr="00E14C47">
        <w:rPr>
          <w:rFonts w:asciiTheme="majorBidi" w:hAnsiTheme="majorBidi" w:cstheme="majorBidi"/>
        </w:rPr>
        <w:t>-vis other U</w:t>
      </w:r>
      <w:r w:rsidRPr="00E14C47">
        <w:rPr>
          <w:rFonts w:asciiTheme="majorBidi" w:hAnsiTheme="majorBidi" w:cstheme="majorBidi"/>
        </w:rPr>
        <w:t xml:space="preserve">nited Nations organizations </w:t>
      </w:r>
      <w:r w:rsidR="00A37803" w:rsidRPr="00E14C47">
        <w:rPr>
          <w:rFonts w:asciiTheme="majorBidi" w:hAnsiTheme="majorBidi" w:cstheme="majorBidi"/>
        </w:rPr>
        <w:t xml:space="preserve">and </w:t>
      </w:r>
      <w:r w:rsidRPr="00E14C47">
        <w:rPr>
          <w:rFonts w:asciiTheme="majorBidi" w:hAnsiTheme="majorBidi" w:cstheme="majorBidi"/>
        </w:rPr>
        <w:t xml:space="preserve">international financing institutions </w:t>
      </w:r>
      <w:r w:rsidR="00A37803" w:rsidRPr="00E14C47">
        <w:rPr>
          <w:rFonts w:asciiTheme="majorBidi" w:hAnsiTheme="majorBidi" w:cstheme="majorBidi"/>
        </w:rPr>
        <w:t xml:space="preserve">lies in its ability </w:t>
      </w:r>
      <w:r w:rsidR="00FC3CEB" w:rsidRPr="00E14C47">
        <w:rPr>
          <w:rFonts w:asciiTheme="majorBidi" w:hAnsiTheme="majorBidi" w:cstheme="majorBidi"/>
        </w:rPr>
        <w:t xml:space="preserve">to support </w:t>
      </w:r>
      <w:r w:rsidR="00B002C3" w:rsidRPr="00E14C47">
        <w:rPr>
          <w:rFonts w:asciiTheme="majorBidi" w:hAnsiTheme="majorBidi" w:cstheme="majorBidi"/>
        </w:rPr>
        <w:t>government</w:t>
      </w:r>
      <w:r w:rsidRPr="00E14C47">
        <w:rPr>
          <w:rFonts w:asciiTheme="majorBidi" w:hAnsiTheme="majorBidi" w:cstheme="majorBidi"/>
        </w:rPr>
        <w:t>s in</w:t>
      </w:r>
      <w:r w:rsidR="00B002C3" w:rsidRPr="00E14C47">
        <w:rPr>
          <w:rFonts w:asciiTheme="majorBidi" w:hAnsiTheme="majorBidi" w:cstheme="majorBidi"/>
        </w:rPr>
        <w:t xml:space="preserve"> implement</w:t>
      </w:r>
      <w:r w:rsidRPr="00E14C47">
        <w:rPr>
          <w:rFonts w:asciiTheme="majorBidi" w:hAnsiTheme="majorBidi" w:cstheme="majorBidi"/>
        </w:rPr>
        <w:t>ing</w:t>
      </w:r>
      <w:r w:rsidR="00B002C3" w:rsidRPr="00E14C47">
        <w:rPr>
          <w:rFonts w:asciiTheme="majorBidi" w:hAnsiTheme="majorBidi" w:cstheme="majorBidi"/>
        </w:rPr>
        <w:t xml:space="preserve"> large</w:t>
      </w:r>
      <w:r w:rsidRPr="00E14C47">
        <w:rPr>
          <w:rFonts w:asciiTheme="majorBidi" w:hAnsiTheme="majorBidi" w:cstheme="majorBidi"/>
        </w:rPr>
        <w:t>-</w:t>
      </w:r>
      <w:r w:rsidR="00B002C3" w:rsidRPr="00E14C47">
        <w:rPr>
          <w:rFonts w:asciiTheme="majorBidi" w:hAnsiTheme="majorBidi" w:cstheme="majorBidi"/>
        </w:rPr>
        <w:t>scale national planning projects with flexibility and accessibility to national</w:t>
      </w:r>
      <w:r w:rsidR="00B949B5" w:rsidRPr="00E14C47">
        <w:rPr>
          <w:rFonts w:asciiTheme="majorBidi" w:hAnsiTheme="majorBidi" w:cstheme="majorBidi"/>
        </w:rPr>
        <w:t xml:space="preserve"> and international expertise</w:t>
      </w:r>
      <w:r w:rsidR="003A1024" w:rsidRPr="001D2EFF">
        <w:rPr>
          <w:rStyle w:val="FootnoteReference"/>
          <w:rFonts w:asciiTheme="majorBidi" w:hAnsiTheme="majorBidi"/>
        </w:rPr>
        <w:footnoteReference w:id="15"/>
      </w:r>
      <w:r w:rsidR="00F2057C" w:rsidRPr="00E14C47">
        <w:rPr>
          <w:rFonts w:asciiTheme="majorBidi" w:hAnsiTheme="majorBidi" w:cstheme="majorBidi"/>
        </w:rPr>
        <w:t>.</w:t>
      </w:r>
      <w:r w:rsidR="000D78EF" w:rsidRPr="00E14C47">
        <w:rPr>
          <w:rFonts w:asciiTheme="majorBidi" w:hAnsiTheme="majorBidi" w:cstheme="majorBidi"/>
        </w:rPr>
        <w:t xml:space="preserve"> </w:t>
      </w:r>
    </w:p>
    <w:p w14:paraId="52A68E82" w14:textId="2EBEB780" w:rsidR="00E42084" w:rsidRPr="002C2B16" w:rsidRDefault="00FB0630" w:rsidP="00F16B15">
      <w:pPr>
        <w:pStyle w:val="ListParagraph"/>
        <w:widowControl w:val="0"/>
        <w:numPr>
          <w:ilvl w:val="0"/>
          <w:numId w:val="2"/>
        </w:numPr>
        <w:spacing w:after="160"/>
        <w:ind w:left="1080" w:right="1210" w:firstLine="0"/>
        <w:jc w:val="both"/>
        <w:rPr>
          <w:rFonts w:asciiTheme="majorBidi" w:hAnsiTheme="majorBidi" w:cstheme="majorBidi"/>
          <w:spacing w:val="-3"/>
          <w:szCs w:val="28"/>
        </w:rPr>
      </w:pPr>
      <w:r w:rsidRPr="00E14C47">
        <w:rPr>
          <w:rFonts w:asciiTheme="majorBidi" w:hAnsiTheme="majorBidi" w:cstheme="majorBidi"/>
        </w:rPr>
        <w:t xml:space="preserve">As a </w:t>
      </w:r>
      <w:r w:rsidR="00BB63F5" w:rsidRPr="00E14C47">
        <w:rPr>
          <w:rFonts w:asciiTheme="majorBidi" w:hAnsiTheme="majorBidi" w:cstheme="majorBidi"/>
        </w:rPr>
        <w:t>Global Environment Facility (</w:t>
      </w:r>
      <w:r w:rsidRPr="00E14C47">
        <w:rPr>
          <w:rFonts w:asciiTheme="majorBidi" w:hAnsiTheme="majorBidi" w:cstheme="majorBidi"/>
        </w:rPr>
        <w:t>GEF</w:t>
      </w:r>
      <w:r w:rsidR="00BB63F5" w:rsidRPr="00E14C47">
        <w:rPr>
          <w:rFonts w:asciiTheme="majorBidi" w:hAnsiTheme="majorBidi" w:cstheme="majorBidi"/>
        </w:rPr>
        <w:t>)</w:t>
      </w:r>
      <w:r w:rsidRPr="00E14C47">
        <w:rPr>
          <w:rFonts w:asciiTheme="majorBidi" w:hAnsiTheme="majorBidi" w:cstheme="majorBidi"/>
        </w:rPr>
        <w:t xml:space="preserve"> </w:t>
      </w:r>
      <w:r w:rsidR="00BB63F5" w:rsidRPr="00E14C47">
        <w:rPr>
          <w:rFonts w:asciiTheme="majorBidi" w:hAnsiTheme="majorBidi" w:cstheme="majorBidi"/>
        </w:rPr>
        <w:t>i</w:t>
      </w:r>
      <w:r w:rsidRPr="00E14C47">
        <w:rPr>
          <w:rFonts w:asciiTheme="majorBidi" w:hAnsiTheme="majorBidi" w:cstheme="majorBidi"/>
        </w:rPr>
        <w:t xml:space="preserve">mplementing </w:t>
      </w:r>
      <w:r w:rsidR="00BB63F5" w:rsidRPr="00E14C47">
        <w:rPr>
          <w:rFonts w:asciiTheme="majorBidi" w:hAnsiTheme="majorBidi" w:cstheme="majorBidi"/>
        </w:rPr>
        <w:t>a</w:t>
      </w:r>
      <w:r w:rsidRPr="00E14C47">
        <w:rPr>
          <w:rFonts w:asciiTheme="majorBidi" w:hAnsiTheme="majorBidi" w:cstheme="majorBidi"/>
        </w:rPr>
        <w:t xml:space="preserve">gency and </w:t>
      </w:r>
      <w:r w:rsidR="00BB63F5" w:rsidRPr="00E14C47">
        <w:rPr>
          <w:rFonts w:asciiTheme="majorBidi" w:hAnsiTheme="majorBidi" w:cstheme="majorBidi"/>
        </w:rPr>
        <w:t xml:space="preserve">a </w:t>
      </w:r>
      <w:r w:rsidRPr="00E14C47">
        <w:rPr>
          <w:rFonts w:asciiTheme="majorBidi" w:hAnsiTheme="majorBidi" w:cstheme="majorBidi"/>
        </w:rPr>
        <w:t xml:space="preserve">Green Climate Fund </w:t>
      </w:r>
      <w:r w:rsidR="00BB63F5" w:rsidRPr="00E14C47">
        <w:rPr>
          <w:rFonts w:asciiTheme="majorBidi" w:hAnsiTheme="majorBidi" w:cstheme="majorBidi"/>
        </w:rPr>
        <w:t>a</w:t>
      </w:r>
      <w:r w:rsidRPr="00E14C47">
        <w:rPr>
          <w:rFonts w:asciiTheme="majorBidi" w:hAnsiTheme="majorBidi" w:cstheme="majorBidi"/>
        </w:rPr>
        <w:t xml:space="preserve">ccredited </w:t>
      </w:r>
      <w:r w:rsidR="00BB63F5" w:rsidRPr="00E14C47">
        <w:rPr>
          <w:rFonts w:asciiTheme="majorBidi" w:hAnsiTheme="majorBidi" w:cstheme="majorBidi"/>
        </w:rPr>
        <w:t>a</w:t>
      </w:r>
      <w:r w:rsidRPr="00E14C47">
        <w:rPr>
          <w:rFonts w:asciiTheme="majorBidi" w:hAnsiTheme="majorBidi" w:cstheme="majorBidi"/>
        </w:rPr>
        <w:t xml:space="preserve">gency, UNDP </w:t>
      </w:r>
      <w:r w:rsidR="00F16654" w:rsidRPr="00E14C47">
        <w:rPr>
          <w:rFonts w:asciiTheme="majorBidi" w:hAnsiTheme="majorBidi" w:cstheme="majorBidi"/>
        </w:rPr>
        <w:t>is best positioned</w:t>
      </w:r>
      <w:r w:rsidRPr="00E14C47">
        <w:rPr>
          <w:rFonts w:asciiTheme="majorBidi" w:hAnsiTheme="majorBidi" w:cstheme="majorBidi"/>
        </w:rPr>
        <w:t xml:space="preserve"> t</w:t>
      </w:r>
      <w:r w:rsidR="00ED685E" w:rsidRPr="00E14C47">
        <w:rPr>
          <w:rFonts w:asciiTheme="majorBidi" w:hAnsiTheme="majorBidi" w:cstheme="majorBidi"/>
        </w:rPr>
        <w:t>o support Egypt in managing</w:t>
      </w:r>
      <w:r w:rsidRPr="00E14C47">
        <w:rPr>
          <w:rFonts w:asciiTheme="majorBidi" w:hAnsiTheme="majorBidi" w:cstheme="majorBidi"/>
        </w:rPr>
        <w:t xml:space="preserve"> its climate change risks and biodiversity conservation on the policy and implementation lev</w:t>
      </w:r>
      <w:r w:rsidR="00B977E3" w:rsidRPr="00E14C47">
        <w:rPr>
          <w:rFonts w:asciiTheme="majorBidi" w:hAnsiTheme="majorBidi" w:cstheme="majorBidi"/>
        </w:rPr>
        <w:t>el</w:t>
      </w:r>
      <w:r w:rsidRPr="00E14C47">
        <w:rPr>
          <w:rFonts w:asciiTheme="majorBidi" w:hAnsiTheme="majorBidi" w:cstheme="majorBidi"/>
        </w:rPr>
        <w:t>s</w:t>
      </w:r>
      <w:r w:rsidR="006D5CF4">
        <w:rPr>
          <w:rFonts w:asciiTheme="majorBidi" w:hAnsiTheme="majorBidi" w:cstheme="majorBidi"/>
        </w:rPr>
        <w:t xml:space="preserve">. </w:t>
      </w:r>
    </w:p>
    <w:p w14:paraId="31C8F6B3" w14:textId="24ED8C14" w:rsidR="002C2B16" w:rsidRPr="002C2B16" w:rsidRDefault="002C2B16" w:rsidP="006D5CF4">
      <w:pPr>
        <w:pStyle w:val="ListParagraph"/>
        <w:widowControl w:val="0"/>
        <w:numPr>
          <w:ilvl w:val="0"/>
          <w:numId w:val="8"/>
        </w:numPr>
        <w:spacing w:after="160"/>
        <w:ind w:left="1170" w:right="1210" w:hanging="810"/>
        <w:jc w:val="both"/>
        <w:rPr>
          <w:rFonts w:asciiTheme="majorBidi" w:hAnsiTheme="majorBidi" w:cstheme="majorBidi"/>
          <w:b/>
          <w:spacing w:val="-3"/>
          <w:sz w:val="28"/>
          <w:szCs w:val="28"/>
        </w:rPr>
      </w:pPr>
      <w:r w:rsidRPr="002C2B16">
        <w:rPr>
          <w:rFonts w:asciiTheme="majorBidi" w:hAnsiTheme="majorBidi" w:cstheme="majorBidi"/>
          <w:b/>
          <w:bCs/>
          <w:sz w:val="28"/>
          <w:szCs w:val="28"/>
        </w:rPr>
        <w:t>Programme priorities and partnerships</w:t>
      </w:r>
    </w:p>
    <w:p w14:paraId="5AB60105" w14:textId="26F40C81" w:rsidR="004B7F5E" w:rsidRPr="003F3A8D" w:rsidRDefault="00274E7C" w:rsidP="0025333D">
      <w:pPr>
        <w:pStyle w:val="ListParagraph"/>
        <w:widowControl w:val="0"/>
        <w:numPr>
          <w:ilvl w:val="0"/>
          <w:numId w:val="2"/>
        </w:numPr>
        <w:spacing w:after="120"/>
        <w:ind w:left="1134" w:right="1210" w:firstLine="0"/>
        <w:jc w:val="both"/>
        <w:rPr>
          <w:rFonts w:asciiTheme="majorBidi" w:hAnsiTheme="majorBidi" w:cstheme="majorBidi"/>
          <w:iCs/>
        </w:rPr>
      </w:pPr>
      <w:r w:rsidRPr="001D2EFF">
        <w:rPr>
          <w:rFonts w:asciiTheme="majorBidi" w:hAnsiTheme="majorBidi" w:cstheme="majorBidi"/>
          <w:b/>
          <w:iCs/>
        </w:rPr>
        <w:t xml:space="preserve">Based on the </w:t>
      </w:r>
      <w:r w:rsidR="00BB63F5">
        <w:rPr>
          <w:rFonts w:asciiTheme="majorBidi" w:hAnsiTheme="majorBidi" w:cstheme="majorBidi"/>
          <w:b/>
          <w:iCs/>
        </w:rPr>
        <w:t>above</w:t>
      </w:r>
      <w:r w:rsidR="00BB63F5" w:rsidRPr="001D2EFF">
        <w:rPr>
          <w:rFonts w:asciiTheme="majorBidi" w:hAnsiTheme="majorBidi" w:cstheme="majorBidi"/>
          <w:b/>
          <w:iCs/>
        </w:rPr>
        <w:t xml:space="preserve"> </w:t>
      </w:r>
      <w:r w:rsidRPr="001D2EFF">
        <w:rPr>
          <w:rFonts w:asciiTheme="majorBidi" w:hAnsiTheme="majorBidi" w:cstheme="majorBidi"/>
          <w:b/>
          <w:iCs/>
        </w:rPr>
        <w:t>challenges</w:t>
      </w:r>
      <w:r w:rsidR="003D34B3" w:rsidRPr="001D2EFF">
        <w:rPr>
          <w:rFonts w:asciiTheme="majorBidi" w:hAnsiTheme="majorBidi" w:cstheme="majorBidi"/>
          <w:b/>
          <w:iCs/>
        </w:rPr>
        <w:t>,</w:t>
      </w:r>
      <w:r w:rsidRPr="001D2EFF">
        <w:rPr>
          <w:rFonts w:asciiTheme="majorBidi" w:hAnsiTheme="majorBidi" w:cstheme="majorBidi"/>
          <w:b/>
          <w:iCs/>
        </w:rPr>
        <w:t xml:space="preserve"> lessons learned</w:t>
      </w:r>
      <w:r w:rsidR="003D34B3" w:rsidRPr="001D2EFF">
        <w:rPr>
          <w:rFonts w:asciiTheme="majorBidi" w:hAnsiTheme="majorBidi" w:cstheme="majorBidi"/>
          <w:b/>
          <w:iCs/>
        </w:rPr>
        <w:t xml:space="preserve"> in the previous programme cycle</w:t>
      </w:r>
      <w:r w:rsidR="00594072">
        <w:rPr>
          <w:rFonts w:asciiTheme="majorBidi" w:hAnsiTheme="majorBidi" w:cstheme="majorBidi"/>
          <w:b/>
          <w:iCs/>
        </w:rPr>
        <w:t>,</w:t>
      </w:r>
      <w:r w:rsidRPr="001D2EFF">
        <w:rPr>
          <w:rFonts w:asciiTheme="majorBidi" w:hAnsiTheme="majorBidi" w:cstheme="majorBidi"/>
          <w:b/>
          <w:iCs/>
        </w:rPr>
        <w:t xml:space="preserve"> and </w:t>
      </w:r>
      <w:r w:rsidR="00B76AAA">
        <w:rPr>
          <w:rFonts w:asciiTheme="majorBidi" w:hAnsiTheme="majorBidi" w:cstheme="majorBidi"/>
          <w:b/>
          <w:iCs/>
        </w:rPr>
        <w:t xml:space="preserve">the </w:t>
      </w:r>
      <w:r w:rsidRPr="001D2EFF">
        <w:rPr>
          <w:rFonts w:asciiTheme="majorBidi" w:hAnsiTheme="majorBidi" w:cstheme="majorBidi"/>
          <w:b/>
          <w:iCs/>
        </w:rPr>
        <w:t xml:space="preserve">UNDP comparative advantage, </w:t>
      </w:r>
      <w:r w:rsidR="003D34B3" w:rsidRPr="001D2EFF">
        <w:rPr>
          <w:rFonts w:asciiTheme="majorBidi" w:hAnsiTheme="majorBidi" w:cstheme="majorBidi"/>
          <w:b/>
          <w:iCs/>
        </w:rPr>
        <w:t xml:space="preserve">three </w:t>
      </w:r>
      <w:r w:rsidR="001E1E3F" w:rsidRPr="001D2EFF">
        <w:rPr>
          <w:rFonts w:asciiTheme="majorBidi" w:hAnsiTheme="majorBidi" w:cstheme="majorBidi"/>
          <w:b/>
          <w:iCs/>
        </w:rPr>
        <w:t xml:space="preserve">interlinked </w:t>
      </w:r>
      <w:r w:rsidR="000F231E" w:rsidRPr="001D2EFF">
        <w:rPr>
          <w:rFonts w:asciiTheme="majorBidi" w:hAnsiTheme="majorBidi" w:cstheme="majorBidi"/>
          <w:b/>
          <w:iCs/>
        </w:rPr>
        <w:t>pri</w:t>
      </w:r>
      <w:r w:rsidR="003D34B3" w:rsidRPr="001D2EFF">
        <w:rPr>
          <w:rFonts w:asciiTheme="majorBidi" w:hAnsiTheme="majorBidi" w:cstheme="majorBidi"/>
          <w:b/>
          <w:iCs/>
        </w:rPr>
        <w:t>o</w:t>
      </w:r>
      <w:r w:rsidR="000F231E" w:rsidRPr="001D2EFF">
        <w:rPr>
          <w:rFonts w:asciiTheme="majorBidi" w:hAnsiTheme="majorBidi" w:cstheme="majorBidi"/>
          <w:b/>
          <w:iCs/>
        </w:rPr>
        <w:t>r</w:t>
      </w:r>
      <w:r w:rsidR="003D34B3" w:rsidRPr="001D2EFF">
        <w:rPr>
          <w:rFonts w:asciiTheme="majorBidi" w:hAnsiTheme="majorBidi" w:cstheme="majorBidi"/>
          <w:b/>
          <w:iCs/>
        </w:rPr>
        <w:t xml:space="preserve">ity areas </w:t>
      </w:r>
      <w:r w:rsidR="000F231E" w:rsidRPr="001D2EFF">
        <w:rPr>
          <w:rFonts w:asciiTheme="majorBidi" w:hAnsiTheme="majorBidi" w:cstheme="majorBidi"/>
          <w:b/>
          <w:iCs/>
        </w:rPr>
        <w:t>have been selected</w:t>
      </w:r>
      <w:r w:rsidR="003D34B3" w:rsidRPr="001D2EFF">
        <w:rPr>
          <w:rFonts w:asciiTheme="majorBidi" w:hAnsiTheme="majorBidi" w:cstheme="majorBidi"/>
          <w:b/>
          <w:iCs/>
        </w:rPr>
        <w:t xml:space="preserve">. </w:t>
      </w:r>
      <w:r w:rsidR="004B7F5E" w:rsidRPr="001D2EFF">
        <w:rPr>
          <w:rFonts w:asciiTheme="majorBidi" w:hAnsiTheme="majorBidi" w:cstheme="majorBidi"/>
          <w:iCs/>
        </w:rPr>
        <w:t>The program</w:t>
      </w:r>
      <w:r w:rsidR="00B76AAA">
        <w:rPr>
          <w:rFonts w:asciiTheme="majorBidi" w:hAnsiTheme="majorBidi" w:cstheme="majorBidi"/>
          <w:iCs/>
        </w:rPr>
        <w:t>me</w:t>
      </w:r>
      <w:r w:rsidR="004B7F5E" w:rsidRPr="001D2EFF">
        <w:rPr>
          <w:rFonts w:asciiTheme="majorBidi" w:hAnsiTheme="majorBidi" w:cstheme="majorBidi"/>
          <w:iCs/>
        </w:rPr>
        <w:t xml:space="preserve"> is aligned with the </w:t>
      </w:r>
      <w:r w:rsidR="00BB63F5" w:rsidRPr="003F6A8E">
        <w:rPr>
          <w:rFonts w:asciiTheme="majorBidi" w:hAnsiTheme="majorBidi" w:cstheme="majorBidi"/>
          <w:iCs/>
        </w:rPr>
        <w:t>United Nations Partnership for Development Framework</w:t>
      </w:r>
      <w:r w:rsidR="004B7F5E" w:rsidRPr="001D2EFF">
        <w:rPr>
          <w:rFonts w:asciiTheme="majorBidi" w:hAnsiTheme="majorBidi" w:cstheme="majorBidi"/>
          <w:iCs/>
        </w:rPr>
        <w:t xml:space="preserve"> outcomes</w:t>
      </w:r>
      <w:r w:rsidR="009215C2" w:rsidRPr="001D2EFF">
        <w:rPr>
          <w:rStyle w:val="FootnoteReference"/>
          <w:rFonts w:asciiTheme="majorBidi" w:hAnsiTheme="majorBidi" w:cstheme="majorBidi"/>
          <w:iCs/>
        </w:rPr>
        <w:footnoteReference w:id="16"/>
      </w:r>
      <w:r w:rsidR="004B7F5E" w:rsidRPr="001D2EFF">
        <w:rPr>
          <w:rFonts w:asciiTheme="majorBidi" w:hAnsiTheme="majorBidi" w:cstheme="majorBidi"/>
          <w:iCs/>
        </w:rPr>
        <w:t xml:space="preserve">, </w:t>
      </w:r>
      <w:r w:rsidR="00BB63F5">
        <w:rPr>
          <w:rFonts w:asciiTheme="majorBidi" w:hAnsiTheme="majorBidi" w:cstheme="majorBidi"/>
          <w:iCs/>
        </w:rPr>
        <w:t xml:space="preserve">the </w:t>
      </w:r>
      <w:r w:rsidR="004B7F5E" w:rsidRPr="001D2EFF">
        <w:rPr>
          <w:rFonts w:asciiTheme="majorBidi" w:hAnsiTheme="majorBidi" w:cstheme="majorBidi"/>
          <w:iCs/>
        </w:rPr>
        <w:t>UNDP Strategic Plan</w:t>
      </w:r>
      <w:r w:rsidR="00BB63F5">
        <w:rPr>
          <w:rFonts w:asciiTheme="majorBidi" w:hAnsiTheme="majorBidi" w:cstheme="majorBidi"/>
          <w:iCs/>
        </w:rPr>
        <w:t>,</w:t>
      </w:r>
      <w:r w:rsidR="004B7F5E" w:rsidRPr="001D2EFF">
        <w:rPr>
          <w:rFonts w:asciiTheme="majorBidi" w:hAnsiTheme="majorBidi" w:cstheme="majorBidi"/>
          <w:iCs/>
        </w:rPr>
        <w:t xml:space="preserve"> 2014-2017</w:t>
      </w:r>
      <w:r w:rsidR="00BB63F5">
        <w:rPr>
          <w:rFonts w:asciiTheme="majorBidi" w:hAnsiTheme="majorBidi" w:cstheme="majorBidi"/>
          <w:iCs/>
        </w:rPr>
        <w:t>,</w:t>
      </w:r>
      <w:r w:rsidR="004B7F5E" w:rsidRPr="001D2EFF">
        <w:rPr>
          <w:rFonts w:asciiTheme="majorBidi" w:hAnsiTheme="majorBidi" w:cstheme="majorBidi"/>
          <w:iCs/>
        </w:rPr>
        <w:t xml:space="preserve"> emerging priorities in the new UNDP Strategic Plan</w:t>
      </w:r>
      <w:r w:rsidR="00BB63F5">
        <w:rPr>
          <w:rFonts w:asciiTheme="majorBidi" w:hAnsiTheme="majorBidi" w:cstheme="majorBidi"/>
          <w:iCs/>
        </w:rPr>
        <w:t xml:space="preserve">, </w:t>
      </w:r>
      <w:r w:rsidR="004B7F5E" w:rsidRPr="001D2EFF">
        <w:rPr>
          <w:rFonts w:asciiTheme="majorBidi" w:hAnsiTheme="majorBidi" w:cstheme="majorBidi"/>
          <w:iCs/>
        </w:rPr>
        <w:t>2018-2021, Egypt Vision 2030</w:t>
      </w:r>
      <w:r w:rsidR="00BB63F5">
        <w:rPr>
          <w:rFonts w:asciiTheme="majorBidi" w:hAnsiTheme="majorBidi" w:cstheme="majorBidi"/>
          <w:iCs/>
        </w:rPr>
        <w:t>,</w:t>
      </w:r>
      <w:r w:rsidR="004B7F5E" w:rsidRPr="001D2EFF">
        <w:rPr>
          <w:rFonts w:asciiTheme="majorBidi" w:hAnsiTheme="majorBidi" w:cstheme="majorBidi"/>
          <w:iCs/>
        </w:rPr>
        <w:t xml:space="preserve"> and the </w:t>
      </w:r>
      <w:r w:rsidR="00FB4E90">
        <w:rPr>
          <w:rFonts w:asciiTheme="majorBidi" w:hAnsiTheme="majorBidi" w:cstheme="majorBidi"/>
          <w:iCs/>
        </w:rPr>
        <w:t>sustainable development goal</w:t>
      </w:r>
      <w:r w:rsidR="00FB4E90" w:rsidRPr="001D2EFF">
        <w:rPr>
          <w:rFonts w:asciiTheme="majorBidi" w:hAnsiTheme="majorBidi" w:cstheme="majorBidi"/>
          <w:iCs/>
        </w:rPr>
        <w:t>s</w:t>
      </w:r>
      <w:r w:rsidR="004B7F5E" w:rsidRPr="001D2EFF">
        <w:rPr>
          <w:rFonts w:asciiTheme="majorBidi" w:hAnsiTheme="majorBidi" w:cstheme="majorBidi"/>
          <w:iCs/>
        </w:rPr>
        <w:t>.</w:t>
      </w:r>
      <w:r w:rsidR="00A37803" w:rsidRPr="001D2EFF">
        <w:rPr>
          <w:rFonts w:asciiTheme="majorBidi" w:hAnsiTheme="majorBidi" w:cstheme="majorBidi"/>
          <w:iCs/>
        </w:rPr>
        <w:t xml:space="preserve"> </w:t>
      </w:r>
    </w:p>
    <w:p w14:paraId="1351F6F5" w14:textId="1B4BD84A" w:rsidR="00AF5AA1" w:rsidRPr="008A75E1" w:rsidRDefault="000F231E" w:rsidP="0025333D">
      <w:pPr>
        <w:pStyle w:val="ListParagraph"/>
        <w:numPr>
          <w:ilvl w:val="0"/>
          <w:numId w:val="2"/>
        </w:numPr>
        <w:spacing w:after="120"/>
        <w:ind w:left="1080" w:right="1210" w:firstLine="0"/>
        <w:jc w:val="both"/>
        <w:rPr>
          <w:rFonts w:asciiTheme="majorBidi" w:hAnsiTheme="majorBidi" w:cstheme="majorBidi"/>
          <w:bCs/>
        </w:rPr>
      </w:pPr>
      <w:r w:rsidRPr="003F6A8E">
        <w:rPr>
          <w:rFonts w:asciiTheme="majorBidi" w:hAnsiTheme="majorBidi" w:cstheme="majorBidi"/>
          <w:iCs/>
        </w:rPr>
        <w:t>T</w:t>
      </w:r>
      <w:r w:rsidR="005D7BA1" w:rsidRPr="003F6A8E">
        <w:rPr>
          <w:rFonts w:asciiTheme="majorBidi" w:hAnsiTheme="majorBidi" w:cstheme="majorBidi"/>
          <w:iCs/>
        </w:rPr>
        <w:t xml:space="preserve">he new UNDP </w:t>
      </w:r>
      <w:r w:rsidR="005D7BA1" w:rsidRPr="003F6A8E">
        <w:rPr>
          <w:rFonts w:asciiTheme="majorBidi" w:hAnsiTheme="majorBidi" w:cstheme="majorBidi"/>
        </w:rPr>
        <w:t xml:space="preserve">programme will </w:t>
      </w:r>
      <w:r w:rsidR="003B02E4" w:rsidRPr="003F6A8E">
        <w:rPr>
          <w:rFonts w:asciiTheme="majorBidi" w:hAnsiTheme="majorBidi" w:cstheme="majorBidi"/>
          <w:iCs/>
        </w:rPr>
        <w:t>reinforc</w:t>
      </w:r>
      <w:r w:rsidR="00151CD1">
        <w:rPr>
          <w:rFonts w:asciiTheme="majorBidi" w:hAnsiTheme="majorBidi" w:cstheme="majorBidi"/>
          <w:iCs/>
        </w:rPr>
        <w:t>e</w:t>
      </w:r>
      <w:r w:rsidR="003B02E4" w:rsidRPr="003F6A8E">
        <w:rPr>
          <w:rFonts w:asciiTheme="majorBidi" w:hAnsiTheme="majorBidi" w:cstheme="majorBidi"/>
          <w:iCs/>
        </w:rPr>
        <w:t xml:space="preserve"> </w:t>
      </w:r>
      <w:r w:rsidR="003C6E8D" w:rsidRPr="003F6A8E">
        <w:rPr>
          <w:rFonts w:asciiTheme="majorBidi" w:hAnsiTheme="majorBidi" w:cstheme="majorBidi"/>
          <w:iCs/>
        </w:rPr>
        <w:t xml:space="preserve">institutional </w:t>
      </w:r>
      <w:r w:rsidR="00591144" w:rsidRPr="003F6A8E">
        <w:rPr>
          <w:rFonts w:asciiTheme="majorBidi" w:hAnsiTheme="majorBidi" w:cstheme="majorBidi"/>
          <w:iCs/>
        </w:rPr>
        <w:t xml:space="preserve">and </w:t>
      </w:r>
      <w:r w:rsidR="00567C3D" w:rsidRPr="003F6A8E">
        <w:rPr>
          <w:rFonts w:asciiTheme="majorBidi" w:hAnsiTheme="majorBidi" w:cstheme="majorBidi"/>
          <w:iCs/>
        </w:rPr>
        <w:t>partnership</w:t>
      </w:r>
      <w:r w:rsidR="00591144" w:rsidRPr="003F6A8E">
        <w:rPr>
          <w:rFonts w:asciiTheme="majorBidi" w:hAnsiTheme="majorBidi" w:cstheme="majorBidi"/>
          <w:iCs/>
        </w:rPr>
        <w:t xml:space="preserve"> </w:t>
      </w:r>
      <w:r w:rsidR="00B32ED7" w:rsidRPr="003F6A8E">
        <w:rPr>
          <w:rFonts w:asciiTheme="majorBidi" w:hAnsiTheme="majorBidi" w:cstheme="majorBidi"/>
          <w:iCs/>
        </w:rPr>
        <w:t>frameworks and</w:t>
      </w:r>
      <w:r w:rsidR="00D1700B" w:rsidRPr="003F6A8E">
        <w:rPr>
          <w:rFonts w:asciiTheme="majorBidi" w:hAnsiTheme="majorBidi" w:cstheme="majorBidi"/>
          <w:iCs/>
        </w:rPr>
        <w:t xml:space="preserve"> functional governance </w:t>
      </w:r>
      <w:r w:rsidR="003B02E4" w:rsidRPr="003F6A8E">
        <w:rPr>
          <w:rFonts w:asciiTheme="majorBidi" w:hAnsiTheme="majorBidi" w:cstheme="majorBidi"/>
          <w:iCs/>
        </w:rPr>
        <w:t xml:space="preserve">institutions </w:t>
      </w:r>
      <w:r w:rsidR="00D1700B" w:rsidRPr="003F6A8E">
        <w:rPr>
          <w:rFonts w:asciiTheme="majorBidi" w:hAnsiTheme="majorBidi" w:cstheme="majorBidi"/>
          <w:iCs/>
        </w:rPr>
        <w:t>at all levels</w:t>
      </w:r>
      <w:r w:rsidR="00063D53" w:rsidRPr="003F6A8E">
        <w:rPr>
          <w:rFonts w:asciiTheme="majorBidi" w:hAnsiTheme="majorBidi" w:cstheme="majorBidi"/>
          <w:iCs/>
        </w:rPr>
        <w:t>,</w:t>
      </w:r>
      <w:r w:rsidR="00D1700B" w:rsidRPr="003F6A8E">
        <w:rPr>
          <w:rFonts w:asciiTheme="majorBidi" w:hAnsiTheme="majorBidi" w:cstheme="majorBidi"/>
          <w:iCs/>
        </w:rPr>
        <w:t xml:space="preserve"> </w:t>
      </w:r>
      <w:r w:rsidR="003B02E4" w:rsidRPr="003F6A8E">
        <w:rPr>
          <w:rFonts w:asciiTheme="majorBidi" w:hAnsiTheme="majorBidi" w:cstheme="majorBidi"/>
          <w:iCs/>
        </w:rPr>
        <w:t xml:space="preserve">and development solutions </w:t>
      </w:r>
      <w:r w:rsidR="00274E7C" w:rsidRPr="003F6A8E">
        <w:rPr>
          <w:rFonts w:asciiTheme="majorBidi" w:hAnsiTheme="majorBidi" w:cstheme="majorBidi"/>
          <w:iCs/>
        </w:rPr>
        <w:t xml:space="preserve">that </w:t>
      </w:r>
      <w:r w:rsidR="006C20AD" w:rsidRPr="003F6A8E">
        <w:rPr>
          <w:rFonts w:asciiTheme="majorBidi" w:hAnsiTheme="majorBidi" w:cstheme="majorBidi"/>
          <w:iCs/>
        </w:rPr>
        <w:t xml:space="preserve">reduce poverty </w:t>
      </w:r>
      <w:r w:rsidR="006C20AD" w:rsidRPr="003F6A8E">
        <w:rPr>
          <w:rFonts w:asciiTheme="majorBidi" w:hAnsiTheme="majorBidi" w:cstheme="majorBidi"/>
          <w:iCs/>
        </w:rPr>
        <w:lastRenderedPageBreak/>
        <w:t>by promoting</w:t>
      </w:r>
      <w:r w:rsidR="00274E7C" w:rsidRPr="003F6A8E">
        <w:rPr>
          <w:rFonts w:asciiTheme="majorBidi" w:hAnsiTheme="majorBidi" w:cstheme="majorBidi"/>
          <w:iCs/>
        </w:rPr>
        <w:t xml:space="preserve"> pro-job growth, increas</w:t>
      </w:r>
      <w:r w:rsidR="008A75E1">
        <w:rPr>
          <w:rFonts w:asciiTheme="majorBidi" w:hAnsiTheme="majorBidi" w:cstheme="majorBidi"/>
          <w:iCs/>
        </w:rPr>
        <w:t>ing</w:t>
      </w:r>
      <w:r w:rsidR="00274E7C" w:rsidRPr="003F6A8E">
        <w:rPr>
          <w:rFonts w:asciiTheme="majorBidi" w:hAnsiTheme="majorBidi" w:cstheme="majorBidi"/>
          <w:iCs/>
        </w:rPr>
        <w:t xml:space="preserve"> resilience to climate </w:t>
      </w:r>
      <w:r w:rsidR="00BC3615" w:rsidRPr="003F6A8E">
        <w:rPr>
          <w:rFonts w:asciiTheme="majorBidi" w:hAnsiTheme="majorBidi" w:cstheme="majorBidi"/>
          <w:iCs/>
        </w:rPr>
        <w:t xml:space="preserve">and health </w:t>
      </w:r>
      <w:r w:rsidR="00274E7C" w:rsidRPr="003F6A8E">
        <w:rPr>
          <w:rFonts w:asciiTheme="majorBidi" w:hAnsiTheme="majorBidi" w:cstheme="majorBidi"/>
          <w:iCs/>
        </w:rPr>
        <w:t>risks</w:t>
      </w:r>
      <w:r w:rsidR="003B02E4" w:rsidRPr="003F6A8E">
        <w:rPr>
          <w:rFonts w:asciiTheme="majorBidi" w:hAnsiTheme="majorBidi" w:cstheme="majorBidi"/>
          <w:iCs/>
        </w:rPr>
        <w:t xml:space="preserve"> and empower</w:t>
      </w:r>
      <w:r w:rsidR="008A75E1">
        <w:rPr>
          <w:rFonts w:asciiTheme="majorBidi" w:hAnsiTheme="majorBidi" w:cstheme="majorBidi"/>
          <w:iCs/>
        </w:rPr>
        <w:t>ing</w:t>
      </w:r>
      <w:r w:rsidR="003B02E4" w:rsidRPr="003F6A8E">
        <w:rPr>
          <w:rFonts w:asciiTheme="majorBidi" w:hAnsiTheme="majorBidi" w:cstheme="majorBidi"/>
          <w:iCs/>
        </w:rPr>
        <w:t xml:space="preserve"> women</w:t>
      </w:r>
      <w:r w:rsidR="00274E7C" w:rsidRPr="003F6A8E">
        <w:rPr>
          <w:rFonts w:asciiTheme="majorBidi" w:hAnsiTheme="majorBidi" w:cstheme="majorBidi"/>
          <w:iCs/>
        </w:rPr>
        <w:t>.</w:t>
      </w:r>
      <w:r w:rsidR="00274E7C" w:rsidRPr="008A75E1">
        <w:rPr>
          <w:rFonts w:asciiTheme="majorBidi" w:hAnsiTheme="majorBidi" w:cstheme="majorBidi"/>
          <w:iCs/>
        </w:rPr>
        <w:t xml:space="preserve"> </w:t>
      </w:r>
    </w:p>
    <w:p w14:paraId="4A7BDC2F" w14:textId="77777777" w:rsidR="00EF0C08" w:rsidRPr="001D2EFF" w:rsidRDefault="00BB63F5" w:rsidP="00F16B15">
      <w:pPr>
        <w:pStyle w:val="ListParagraph"/>
        <w:widowControl w:val="0"/>
        <w:spacing w:after="120"/>
        <w:ind w:left="1080" w:right="1210"/>
        <w:jc w:val="both"/>
        <w:rPr>
          <w:rFonts w:asciiTheme="majorBidi" w:hAnsiTheme="majorBidi" w:cstheme="majorBidi"/>
          <w:b/>
          <w:iCs/>
        </w:rPr>
      </w:pPr>
      <w:r w:rsidRPr="003F6A8E">
        <w:rPr>
          <w:rFonts w:asciiTheme="majorBidi" w:hAnsiTheme="majorBidi" w:cstheme="majorBidi"/>
          <w:b/>
          <w:iCs/>
        </w:rPr>
        <w:t>United Nations Partnership for Development Framework</w:t>
      </w:r>
      <w:r w:rsidR="00EF0C08" w:rsidRPr="003F3A8D">
        <w:rPr>
          <w:rFonts w:asciiTheme="majorBidi" w:hAnsiTheme="majorBidi" w:cstheme="majorBidi"/>
          <w:b/>
          <w:iCs/>
        </w:rPr>
        <w:t xml:space="preserve"> </w:t>
      </w:r>
      <w:r w:rsidR="005866FD" w:rsidRPr="003F3A8D">
        <w:rPr>
          <w:rFonts w:asciiTheme="majorBidi" w:hAnsiTheme="majorBidi" w:cstheme="majorBidi"/>
          <w:b/>
          <w:iCs/>
        </w:rPr>
        <w:t>outcome 1</w:t>
      </w:r>
      <w:r w:rsidR="002C2AD7" w:rsidRPr="003F3A8D">
        <w:rPr>
          <w:rFonts w:asciiTheme="majorBidi" w:hAnsiTheme="majorBidi" w:cstheme="majorBidi"/>
          <w:b/>
          <w:iCs/>
        </w:rPr>
        <w:t xml:space="preserve">: </w:t>
      </w:r>
      <w:r w:rsidR="00EC7996" w:rsidRPr="003F3A8D">
        <w:rPr>
          <w:rFonts w:asciiTheme="majorBidi" w:hAnsiTheme="majorBidi" w:cstheme="majorBidi"/>
          <w:b/>
        </w:rPr>
        <w:t xml:space="preserve">By 2022 Egypt has adopted equitable and sustainable development pathways and remains on track to achieve agreed targets for inclusive, sustainable, resilient </w:t>
      </w:r>
      <w:r w:rsidR="00EC7996" w:rsidRPr="001D2EFF">
        <w:rPr>
          <w:rFonts w:asciiTheme="majorBidi" w:hAnsiTheme="majorBidi" w:cstheme="majorBidi"/>
          <w:b/>
        </w:rPr>
        <w:t>and job creating economic development</w:t>
      </w:r>
      <w:r w:rsidR="00274E7C" w:rsidRPr="001D2EFF" w:rsidDel="00274E7C">
        <w:rPr>
          <w:rFonts w:asciiTheme="majorBidi" w:hAnsiTheme="majorBidi" w:cstheme="majorBidi"/>
          <w:b/>
        </w:rPr>
        <w:t xml:space="preserve"> </w:t>
      </w:r>
      <w:r w:rsidR="00AF340C" w:rsidRPr="001D2EFF">
        <w:rPr>
          <w:rFonts w:asciiTheme="majorBidi" w:hAnsiTheme="majorBidi" w:cstheme="majorBidi"/>
          <w:b/>
          <w:iCs/>
        </w:rPr>
        <w:t>(</w:t>
      </w:r>
      <w:r w:rsidR="00FB4E90">
        <w:rPr>
          <w:rFonts w:asciiTheme="majorBidi" w:hAnsiTheme="majorBidi" w:cstheme="majorBidi"/>
          <w:b/>
          <w:iCs/>
        </w:rPr>
        <w:t>goal</w:t>
      </w:r>
      <w:r w:rsidR="00FB4E90" w:rsidRPr="001D2EFF">
        <w:rPr>
          <w:rFonts w:asciiTheme="majorBidi" w:hAnsiTheme="majorBidi" w:cstheme="majorBidi"/>
          <w:b/>
          <w:iCs/>
        </w:rPr>
        <w:t xml:space="preserve">s </w:t>
      </w:r>
      <w:r w:rsidR="008462DA" w:rsidRPr="001D2EFF">
        <w:rPr>
          <w:rFonts w:asciiTheme="majorBidi" w:hAnsiTheme="majorBidi" w:cstheme="majorBidi"/>
          <w:b/>
        </w:rPr>
        <w:t>1,</w:t>
      </w:r>
      <w:r w:rsidR="00C00BFC">
        <w:rPr>
          <w:rFonts w:asciiTheme="majorBidi" w:hAnsiTheme="majorBidi" w:cstheme="majorBidi"/>
          <w:b/>
        </w:rPr>
        <w:t xml:space="preserve"> </w:t>
      </w:r>
      <w:r w:rsidR="00E57BF7" w:rsidRPr="001D2EFF">
        <w:rPr>
          <w:rFonts w:asciiTheme="majorBidi" w:hAnsiTheme="majorBidi" w:cstheme="majorBidi"/>
          <w:b/>
        </w:rPr>
        <w:t>3</w:t>
      </w:r>
      <w:r w:rsidR="003152E1" w:rsidRPr="001D2EFF">
        <w:rPr>
          <w:rFonts w:asciiTheme="majorBidi" w:hAnsiTheme="majorBidi" w:cstheme="majorBidi"/>
          <w:b/>
        </w:rPr>
        <w:t>,</w:t>
      </w:r>
      <w:r w:rsidR="00C00BFC">
        <w:rPr>
          <w:rFonts w:asciiTheme="majorBidi" w:hAnsiTheme="majorBidi" w:cstheme="majorBidi"/>
          <w:b/>
        </w:rPr>
        <w:t xml:space="preserve"> </w:t>
      </w:r>
      <w:r w:rsidR="008462DA" w:rsidRPr="001D2EFF">
        <w:rPr>
          <w:rFonts w:asciiTheme="majorBidi" w:hAnsiTheme="majorBidi" w:cstheme="majorBidi"/>
          <w:b/>
        </w:rPr>
        <w:t>8, 9,</w:t>
      </w:r>
      <w:r w:rsidR="00C00BFC">
        <w:rPr>
          <w:rFonts w:asciiTheme="majorBidi" w:hAnsiTheme="majorBidi" w:cstheme="majorBidi"/>
          <w:b/>
        </w:rPr>
        <w:t xml:space="preserve"> </w:t>
      </w:r>
      <w:r w:rsidR="003152E1" w:rsidRPr="001D2EFF">
        <w:rPr>
          <w:rFonts w:asciiTheme="majorBidi" w:hAnsiTheme="majorBidi" w:cstheme="majorBidi"/>
          <w:b/>
        </w:rPr>
        <w:t>10,</w:t>
      </w:r>
      <w:r w:rsidR="00C00BFC">
        <w:rPr>
          <w:rFonts w:asciiTheme="majorBidi" w:hAnsiTheme="majorBidi" w:cstheme="majorBidi"/>
          <w:b/>
        </w:rPr>
        <w:t xml:space="preserve"> </w:t>
      </w:r>
      <w:r w:rsidR="008462DA" w:rsidRPr="001D2EFF">
        <w:rPr>
          <w:rFonts w:asciiTheme="majorBidi" w:hAnsiTheme="majorBidi" w:cstheme="majorBidi"/>
          <w:b/>
        </w:rPr>
        <w:t>12,</w:t>
      </w:r>
      <w:r w:rsidR="00C00BFC">
        <w:rPr>
          <w:rFonts w:asciiTheme="majorBidi" w:hAnsiTheme="majorBidi" w:cstheme="majorBidi"/>
          <w:b/>
        </w:rPr>
        <w:t xml:space="preserve"> </w:t>
      </w:r>
      <w:r w:rsidR="008462DA" w:rsidRPr="001D2EFF">
        <w:rPr>
          <w:rFonts w:asciiTheme="majorBidi" w:hAnsiTheme="majorBidi" w:cstheme="majorBidi"/>
          <w:b/>
        </w:rPr>
        <w:t>16 and 17</w:t>
      </w:r>
      <w:r w:rsidR="00AF340C" w:rsidRPr="001D2EFF">
        <w:rPr>
          <w:rFonts w:asciiTheme="majorBidi" w:hAnsiTheme="majorBidi" w:cstheme="majorBidi"/>
          <w:b/>
          <w:iCs/>
        </w:rPr>
        <w:t>)</w:t>
      </w:r>
      <w:r w:rsidR="00FB4E90">
        <w:rPr>
          <w:rFonts w:asciiTheme="majorBidi" w:hAnsiTheme="majorBidi" w:cstheme="majorBidi"/>
          <w:b/>
          <w:iCs/>
        </w:rPr>
        <w:t>.</w:t>
      </w:r>
    </w:p>
    <w:p w14:paraId="0CBAE659" w14:textId="77777777" w:rsidR="00AF5AA1" w:rsidRPr="001D2EFF" w:rsidRDefault="00AF5AA1" w:rsidP="0025333D">
      <w:pPr>
        <w:pStyle w:val="ListParagraph"/>
        <w:numPr>
          <w:ilvl w:val="0"/>
          <w:numId w:val="2"/>
        </w:numPr>
        <w:spacing w:after="120"/>
        <w:ind w:left="1080" w:right="1210" w:firstLine="0"/>
        <w:jc w:val="both"/>
        <w:rPr>
          <w:rFonts w:asciiTheme="majorBidi" w:hAnsiTheme="majorBidi" w:cstheme="majorBidi"/>
          <w:bCs/>
        </w:rPr>
      </w:pPr>
      <w:r w:rsidRPr="001D2EFF">
        <w:rPr>
          <w:rFonts w:asciiTheme="majorBidi" w:hAnsiTheme="majorBidi" w:cstheme="majorBidi"/>
          <w:bCs/>
        </w:rPr>
        <w:t xml:space="preserve">This programme area </w:t>
      </w:r>
      <w:r w:rsidR="00A37803" w:rsidRPr="001D2EFF">
        <w:rPr>
          <w:rFonts w:asciiTheme="majorBidi" w:hAnsiTheme="majorBidi" w:cstheme="majorBidi"/>
          <w:bCs/>
        </w:rPr>
        <w:t>provides a framework that reinforce</w:t>
      </w:r>
      <w:r w:rsidR="00BA5520" w:rsidRPr="001D2EFF">
        <w:rPr>
          <w:rFonts w:asciiTheme="majorBidi" w:hAnsiTheme="majorBidi" w:cstheme="majorBidi"/>
          <w:bCs/>
        </w:rPr>
        <w:t>s</w:t>
      </w:r>
      <w:r w:rsidR="00A37803" w:rsidRPr="001D2EFF">
        <w:rPr>
          <w:rFonts w:asciiTheme="majorBidi" w:hAnsiTheme="majorBidi" w:cstheme="majorBidi"/>
          <w:bCs/>
        </w:rPr>
        <w:t xml:space="preserve"> the core government functions </w:t>
      </w:r>
      <w:r w:rsidR="00594072">
        <w:rPr>
          <w:rFonts w:asciiTheme="majorBidi" w:hAnsiTheme="majorBidi" w:cstheme="majorBidi"/>
          <w:bCs/>
        </w:rPr>
        <w:t>affecting</w:t>
      </w:r>
      <w:r w:rsidR="00A37803" w:rsidRPr="001D2EFF">
        <w:rPr>
          <w:rFonts w:asciiTheme="majorBidi" w:hAnsiTheme="majorBidi" w:cstheme="majorBidi"/>
          <w:bCs/>
        </w:rPr>
        <w:t xml:space="preserve"> the effectiveness and implementation of the </w:t>
      </w:r>
      <w:r w:rsidR="000D060D" w:rsidRPr="000D060D">
        <w:rPr>
          <w:rFonts w:asciiTheme="majorBidi" w:hAnsiTheme="majorBidi" w:cstheme="majorBidi"/>
          <w:bCs/>
        </w:rPr>
        <w:t>sustainable development goal</w:t>
      </w:r>
      <w:r w:rsidR="00A37803" w:rsidRPr="001D2EFF">
        <w:rPr>
          <w:rFonts w:asciiTheme="majorBidi" w:hAnsiTheme="majorBidi" w:cstheme="majorBidi"/>
          <w:bCs/>
        </w:rPr>
        <w:t xml:space="preserve">s and the </w:t>
      </w:r>
      <w:r w:rsidR="00AD7464" w:rsidRPr="00AD7464">
        <w:rPr>
          <w:rFonts w:asciiTheme="majorBidi" w:hAnsiTheme="majorBidi" w:cstheme="majorBidi"/>
          <w:bCs/>
        </w:rPr>
        <w:t>sustainable development strategy</w:t>
      </w:r>
      <w:r w:rsidR="00AD7464">
        <w:rPr>
          <w:rFonts w:asciiTheme="majorBidi" w:hAnsiTheme="majorBidi" w:cstheme="majorBidi"/>
          <w:bCs/>
        </w:rPr>
        <w:t>,</w:t>
      </w:r>
      <w:r w:rsidR="00A37803" w:rsidRPr="001D2EFF">
        <w:rPr>
          <w:rFonts w:asciiTheme="majorBidi" w:hAnsiTheme="majorBidi" w:cstheme="majorBidi"/>
          <w:bCs/>
        </w:rPr>
        <w:t xml:space="preserve"> while focusing on partnering with </w:t>
      </w:r>
      <w:r w:rsidR="00AD7464" w:rsidRPr="001D2EFF">
        <w:rPr>
          <w:rFonts w:asciiTheme="majorBidi" w:hAnsiTheme="majorBidi" w:cstheme="majorBidi"/>
          <w:bCs/>
        </w:rPr>
        <w:t xml:space="preserve">in-country </w:t>
      </w:r>
      <w:r w:rsidR="00A37803" w:rsidRPr="001D2EFF">
        <w:rPr>
          <w:rFonts w:asciiTheme="majorBidi" w:hAnsiTheme="majorBidi" w:cstheme="majorBidi"/>
          <w:bCs/>
        </w:rPr>
        <w:t>U</w:t>
      </w:r>
      <w:r w:rsidR="00AD7464">
        <w:rPr>
          <w:rFonts w:asciiTheme="majorBidi" w:hAnsiTheme="majorBidi" w:cstheme="majorBidi"/>
          <w:bCs/>
        </w:rPr>
        <w:t>nited Nations organizations</w:t>
      </w:r>
      <w:r w:rsidR="00A37803" w:rsidRPr="001D2EFF">
        <w:rPr>
          <w:rFonts w:asciiTheme="majorBidi" w:hAnsiTheme="majorBidi" w:cstheme="majorBidi"/>
          <w:bCs/>
        </w:rPr>
        <w:t xml:space="preserve"> to lead on the</w:t>
      </w:r>
      <w:r w:rsidR="00A37803" w:rsidRPr="001D2EFF">
        <w:t xml:space="preserve"> </w:t>
      </w:r>
      <w:r w:rsidR="000D060D">
        <w:t>goal</w:t>
      </w:r>
      <w:r w:rsidR="000D060D" w:rsidRPr="001D2EFF">
        <w:t>s</w:t>
      </w:r>
      <w:r w:rsidR="00A37803" w:rsidRPr="001D2EFF">
        <w:t xml:space="preserve">. </w:t>
      </w:r>
      <w:r w:rsidR="00A37803" w:rsidRPr="001D2EFF">
        <w:rPr>
          <w:rFonts w:asciiTheme="majorBidi" w:hAnsiTheme="majorBidi" w:cstheme="majorBidi"/>
          <w:bCs/>
        </w:rPr>
        <w:t xml:space="preserve">Second, it supports the government economic reform </w:t>
      </w:r>
      <w:r w:rsidR="008A75E1">
        <w:rPr>
          <w:rFonts w:asciiTheme="majorBidi" w:hAnsiTheme="majorBidi" w:cstheme="majorBidi"/>
          <w:bCs/>
        </w:rPr>
        <w:t>by</w:t>
      </w:r>
      <w:r w:rsidR="00A37803" w:rsidRPr="001D2EFF">
        <w:rPr>
          <w:rFonts w:asciiTheme="majorBidi" w:hAnsiTheme="majorBidi" w:cstheme="majorBidi"/>
          <w:bCs/>
        </w:rPr>
        <w:t xml:space="preserve"> focus</w:t>
      </w:r>
      <w:r w:rsidR="008A75E1">
        <w:rPr>
          <w:rFonts w:asciiTheme="majorBidi" w:hAnsiTheme="majorBidi" w:cstheme="majorBidi"/>
          <w:bCs/>
        </w:rPr>
        <w:t>ing</w:t>
      </w:r>
      <w:r w:rsidR="00A37803" w:rsidRPr="001D2EFF">
        <w:rPr>
          <w:rFonts w:asciiTheme="majorBidi" w:hAnsiTheme="majorBidi" w:cstheme="majorBidi"/>
          <w:bCs/>
        </w:rPr>
        <w:t xml:space="preserve"> on financial inclusion and integrated local development for the poor, youth and women through innovative programmes that can have maximum impact across goals and targets (‘</w:t>
      </w:r>
      <w:r w:rsidR="000D060D">
        <w:rPr>
          <w:rFonts w:asciiTheme="majorBidi" w:hAnsiTheme="majorBidi" w:cstheme="majorBidi"/>
          <w:bCs/>
        </w:rPr>
        <w:t>a</w:t>
      </w:r>
      <w:r w:rsidR="00A37803" w:rsidRPr="001D2EFF">
        <w:rPr>
          <w:rFonts w:asciiTheme="majorBidi" w:hAnsiTheme="majorBidi" w:cstheme="majorBidi"/>
          <w:bCs/>
        </w:rPr>
        <w:t>ccelerators’).</w:t>
      </w:r>
    </w:p>
    <w:p w14:paraId="79238DB0" w14:textId="5848070F" w:rsidR="000765E1" w:rsidRPr="00AF5AA1" w:rsidRDefault="00C2298C" w:rsidP="0025333D">
      <w:pPr>
        <w:spacing w:after="120"/>
        <w:ind w:left="1080" w:right="1210"/>
        <w:jc w:val="both"/>
        <w:rPr>
          <w:rFonts w:asciiTheme="majorBidi" w:hAnsiTheme="majorBidi" w:cstheme="majorBidi"/>
          <w:b/>
          <w:bCs/>
          <w:i/>
        </w:rPr>
      </w:pPr>
      <w:r w:rsidRPr="003F3A8D">
        <w:rPr>
          <w:rFonts w:asciiTheme="majorBidi" w:hAnsiTheme="majorBidi" w:cstheme="majorBidi"/>
          <w:b/>
          <w:bCs/>
          <w:i/>
        </w:rPr>
        <w:t xml:space="preserve">UNDP </w:t>
      </w:r>
      <w:r w:rsidR="00594072">
        <w:rPr>
          <w:rFonts w:asciiTheme="majorBidi" w:hAnsiTheme="majorBidi" w:cstheme="majorBidi"/>
          <w:b/>
          <w:bCs/>
          <w:i/>
        </w:rPr>
        <w:t>p</w:t>
      </w:r>
      <w:r w:rsidRPr="003F3A8D">
        <w:rPr>
          <w:rFonts w:asciiTheme="majorBidi" w:hAnsiTheme="majorBidi" w:cstheme="majorBidi"/>
          <w:b/>
          <w:bCs/>
          <w:i/>
        </w:rPr>
        <w:t>riority</w:t>
      </w:r>
      <w:r w:rsidR="00F86634">
        <w:rPr>
          <w:rFonts w:asciiTheme="majorBidi" w:hAnsiTheme="majorBidi" w:cstheme="majorBidi"/>
          <w:b/>
          <w:bCs/>
          <w:i/>
        </w:rPr>
        <w:t>:</w:t>
      </w:r>
      <w:r w:rsidR="00EF0C08" w:rsidRPr="003F3A8D">
        <w:rPr>
          <w:rFonts w:asciiTheme="majorBidi" w:hAnsiTheme="majorBidi" w:cstheme="majorBidi"/>
          <w:b/>
          <w:bCs/>
          <w:i/>
        </w:rPr>
        <w:t xml:space="preserve"> </w:t>
      </w:r>
      <w:r w:rsidR="001D3DD3" w:rsidRPr="003F3A8D">
        <w:rPr>
          <w:rFonts w:asciiTheme="majorBidi" w:hAnsiTheme="majorBidi" w:cstheme="majorBidi"/>
          <w:b/>
          <w:bCs/>
          <w:i/>
        </w:rPr>
        <w:t>Enabling</w:t>
      </w:r>
      <w:r w:rsidR="001F062E" w:rsidRPr="003F3A8D">
        <w:rPr>
          <w:rFonts w:asciiTheme="majorBidi" w:hAnsiTheme="majorBidi" w:cstheme="majorBidi"/>
          <w:b/>
          <w:bCs/>
          <w:i/>
        </w:rPr>
        <w:t xml:space="preserve"> </w:t>
      </w:r>
      <w:r w:rsidR="00EF0C08" w:rsidRPr="003F3A8D">
        <w:rPr>
          <w:rFonts w:asciiTheme="majorBidi" w:hAnsiTheme="majorBidi" w:cstheme="majorBidi"/>
          <w:b/>
          <w:bCs/>
          <w:i/>
        </w:rPr>
        <w:t>framework</w:t>
      </w:r>
      <w:r w:rsidR="00567C3D" w:rsidRPr="003F3A8D">
        <w:rPr>
          <w:rFonts w:asciiTheme="majorBidi" w:hAnsiTheme="majorBidi" w:cstheme="majorBidi"/>
          <w:b/>
          <w:bCs/>
          <w:i/>
        </w:rPr>
        <w:t>s</w:t>
      </w:r>
      <w:r w:rsidR="00EF0C08" w:rsidRPr="003F3A8D">
        <w:rPr>
          <w:rFonts w:asciiTheme="majorBidi" w:hAnsiTheme="majorBidi" w:cstheme="majorBidi"/>
          <w:b/>
          <w:bCs/>
          <w:i/>
        </w:rPr>
        <w:t xml:space="preserve"> for the implementation of </w:t>
      </w:r>
      <w:r w:rsidR="00AD3D6B" w:rsidRPr="003F3A8D">
        <w:rPr>
          <w:rFonts w:asciiTheme="majorBidi" w:hAnsiTheme="majorBidi" w:cstheme="majorBidi"/>
          <w:b/>
          <w:bCs/>
          <w:i/>
        </w:rPr>
        <w:t>Egypt Vision</w:t>
      </w:r>
      <w:r w:rsidR="00EF0C08" w:rsidRPr="003F3A8D">
        <w:rPr>
          <w:rFonts w:asciiTheme="majorBidi" w:hAnsiTheme="majorBidi" w:cstheme="majorBidi"/>
          <w:b/>
          <w:bCs/>
          <w:i/>
        </w:rPr>
        <w:t xml:space="preserve"> </w:t>
      </w:r>
      <w:r w:rsidR="00B269B0" w:rsidRPr="003F3A8D">
        <w:rPr>
          <w:rFonts w:asciiTheme="majorBidi" w:hAnsiTheme="majorBidi" w:cstheme="majorBidi"/>
          <w:b/>
          <w:bCs/>
          <w:i/>
        </w:rPr>
        <w:t xml:space="preserve">2030 </w:t>
      </w:r>
      <w:r w:rsidR="00AD3D6B" w:rsidRPr="003F3A8D">
        <w:rPr>
          <w:rFonts w:asciiTheme="majorBidi" w:hAnsiTheme="majorBidi" w:cstheme="majorBidi"/>
          <w:b/>
          <w:bCs/>
          <w:i/>
        </w:rPr>
        <w:t xml:space="preserve">and </w:t>
      </w:r>
      <w:r w:rsidR="00EF0C08" w:rsidRPr="003F3A8D">
        <w:rPr>
          <w:rFonts w:asciiTheme="majorBidi" w:hAnsiTheme="majorBidi" w:cstheme="majorBidi"/>
          <w:b/>
          <w:bCs/>
          <w:i/>
        </w:rPr>
        <w:t xml:space="preserve">the </w:t>
      </w:r>
      <w:r w:rsidR="00A32D40">
        <w:rPr>
          <w:rFonts w:asciiTheme="majorBidi" w:hAnsiTheme="majorBidi" w:cstheme="majorBidi"/>
          <w:b/>
          <w:bCs/>
          <w:i/>
        </w:rPr>
        <w:t>sustainable development goals</w:t>
      </w:r>
      <w:r w:rsidRPr="003F3A8D">
        <w:rPr>
          <w:rFonts w:asciiTheme="majorBidi" w:hAnsiTheme="majorBidi" w:cstheme="majorBidi"/>
          <w:b/>
          <w:bCs/>
          <w:i/>
        </w:rPr>
        <w:t>, strengthening institutional cap</w:t>
      </w:r>
      <w:r w:rsidR="00D3416F" w:rsidRPr="003F3A8D">
        <w:rPr>
          <w:rFonts w:asciiTheme="majorBidi" w:hAnsiTheme="majorBidi" w:cstheme="majorBidi"/>
          <w:b/>
          <w:bCs/>
          <w:i/>
        </w:rPr>
        <w:t>a</w:t>
      </w:r>
      <w:r w:rsidRPr="003F3A8D">
        <w:rPr>
          <w:rFonts w:asciiTheme="majorBidi" w:hAnsiTheme="majorBidi" w:cstheme="majorBidi"/>
          <w:b/>
          <w:bCs/>
          <w:i/>
        </w:rPr>
        <w:t xml:space="preserve">cities for planning and </w:t>
      </w:r>
      <w:r w:rsidR="00B32ED7" w:rsidRPr="003F3A8D">
        <w:rPr>
          <w:rFonts w:asciiTheme="majorBidi" w:hAnsiTheme="majorBidi" w:cstheme="majorBidi"/>
          <w:b/>
          <w:bCs/>
          <w:i/>
        </w:rPr>
        <w:t>monitoring</w:t>
      </w:r>
      <w:r w:rsidR="00266AFF" w:rsidRPr="00AF5AA1">
        <w:rPr>
          <w:rFonts w:asciiTheme="majorBidi" w:hAnsiTheme="majorBidi" w:cstheme="majorBidi"/>
          <w:bCs/>
        </w:rPr>
        <w:t xml:space="preserve"> </w:t>
      </w:r>
    </w:p>
    <w:p w14:paraId="63FFA354" w14:textId="77777777" w:rsidR="00BB2A52" w:rsidRPr="003F3A8D" w:rsidRDefault="00AF1EED" w:rsidP="0025333D">
      <w:pPr>
        <w:pStyle w:val="ListParagraph"/>
        <w:widowControl w:val="0"/>
        <w:numPr>
          <w:ilvl w:val="0"/>
          <w:numId w:val="2"/>
        </w:numPr>
        <w:shd w:val="clear" w:color="auto" w:fill="FFFFFF" w:themeFill="background1"/>
        <w:spacing w:after="120"/>
        <w:ind w:left="1080" w:right="1210" w:firstLine="0"/>
        <w:jc w:val="both"/>
        <w:rPr>
          <w:rFonts w:asciiTheme="majorBidi" w:hAnsiTheme="majorBidi" w:cstheme="majorBidi"/>
          <w:iCs/>
        </w:rPr>
      </w:pPr>
      <w:r w:rsidRPr="003F3A8D">
        <w:rPr>
          <w:rFonts w:asciiTheme="majorBidi" w:hAnsiTheme="majorBidi" w:cstheme="majorBidi"/>
          <w:iCs/>
        </w:rPr>
        <w:t xml:space="preserve">UNDP will </w:t>
      </w:r>
      <w:r w:rsidR="00B218B6" w:rsidRPr="003F3A8D">
        <w:rPr>
          <w:rFonts w:asciiTheme="majorBidi" w:hAnsiTheme="majorBidi" w:cstheme="majorBidi"/>
          <w:iCs/>
        </w:rPr>
        <w:t>support the Ministry of Planning</w:t>
      </w:r>
      <w:r w:rsidR="00594072">
        <w:rPr>
          <w:rFonts w:asciiTheme="majorBidi" w:hAnsiTheme="majorBidi" w:cstheme="majorBidi"/>
          <w:iCs/>
        </w:rPr>
        <w:t>,</w:t>
      </w:r>
      <w:r w:rsidR="00B218B6" w:rsidRPr="003F3A8D">
        <w:rPr>
          <w:rFonts w:asciiTheme="majorBidi" w:hAnsiTheme="majorBidi" w:cstheme="majorBidi"/>
          <w:iCs/>
        </w:rPr>
        <w:t xml:space="preserve"> Monitoring and Administrative Reform </w:t>
      </w:r>
      <w:r w:rsidR="008A75E1">
        <w:rPr>
          <w:rFonts w:asciiTheme="majorBidi" w:hAnsiTheme="majorBidi" w:cstheme="majorBidi"/>
          <w:iCs/>
        </w:rPr>
        <w:t>in</w:t>
      </w:r>
      <w:r w:rsidR="008A75E1" w:rsidRPr="003F3A8D">
        <w:rPr>
          <w:rFonts w:asciiTheme="majorBidi" w:hAnsiTheme="majorBidi" w:cstheme="majorBidi"/>
          <w:iCs/>
        </w:rPr>
        <w:t xml:space="preserve"> </w:t>
      </w:r>
      <w:r w:rsidR="001D407D" w:rsidRPr="003F3A8D">
        <w:rPr>
          <w:rFonts w:asciiTheme="majorBidi" w:hAnsiTheme="majorBidi" w:cstheme="majorBidi"/>
          <w:iCs/>
        </w:rPr>
        <w:t>establish</w:t>
      </w:r>
      <w:r w:rsidR="008A75E1">
        <w:rPr>
          <w:rFonts w:asciiTheme="majorBidi" w:hAnsiTheme="majorBidi" w:cstheme="majorBidi"/>
          <w:iCs/>
        </w:rPr>
        <w:t>ing</w:t>
      </w:r>
      <w:r w:rsidR="00B218B6" w:rsidRPr="003F3A8D">
        <w:rPr>
          <w:rFonts w:asciiTheme="majorBidi" w:hAnsiTheme="majorBidi" w:cstheme="majorBidi"/>
          <w:iCs/>
        </w:rPr>
        <w:t xml:space="preserve"> an effective monitoring and evaluation system to track </w:t>
      </w:r>
      <w:r w:rsidR="008A75E1">
        <w:rPr>
          <w:rFonts w:asciiTheme="majorBidi" w:hAnsiTheme="majorBidi" w:cstheme="majorBidi"/>
          <w:iCs/>
        </w:rPr>
        <w:t xml:space="preserve">the </w:t>
      </w:r>
      <w:r w:rsidR="00B218B6" w:rsidRPr="003F3A8D">
        <w:rPr>
          <w:rFonts w:asciiTheme="majorBidi" w:hAnsiTheme="majorBidi" w:cstheme="majorBidi"/>
          <w:iCs/>
        </w:rPr>
        <w:t xml:space="preserve">progress </w:t>
      </w:r>
      <w:r w:rsidR="008A75E1">
        <w:rPr>
          <w:rFonts w:asciiTheme="majorBidi" w:hAnsiTheme="majorBidi" w:cstheme="majorBidi"/>
          <w:iCs/>
        </w:rPr>
        <w:t>of</w:t>
      </w:r>
      <w:r w:rsidR="00B218B6" w:rsidRPr="003F3A8D">
        <w:rPr>
          <w:rFonts w:asciiTheme="majorBidi" w:hAnsiTheme="majorBidi" w:cstheme="majorBidi"/>
          <w:iCs/>
        </w:rPr>
        <w:t xml:space="preserve"> Egypt Vision 2030 and inform priorities</w:t>
      </w:r>
      <w:r w:rsidR="00AD3D6B" w:rsidRPr="003F3A8D">
        <w:rPr>
          <w:rFonts w:asciiTheme="majorBidi" w:hAnsiTheme="majorBidi" w:cstheme="majorBidi"/>
          <w:iCs/>
        </w:rPr>
        <w:t xml:space="preserve"> for achieving the </w:t>
      </w:r>
      <w:r w:rsidR="000D060D" w:rsidRPr="000D060D">
        <w:rPr>
          <w:rFonts w:asciiTheme="majorBidi" w:hAnsiTheme="majorBidi" w:cstheme="majorBidi"/>
          <w:iCs/>
        </w:rPr>
        <w:t>sustainable development goal</w:t>
      </w:r>
      <w:r w:rsidR="00AD3D6B" w:rsidRPr="003F3A8D">
        <w:rPr>
          <w:rFonts w:asciiTheme="majorBidi" w:hAnsiTheme="majorBidi" w:cstheme="majorBidi"/>
          <w:iCs/>
        </w:rPr>
        <w:t xml:space="preserve">s. </w:t>
      </w:r>
      <w:r w:rsidR="00B94EE5" w:rsidRPr="003F3A8D">
        <w:rPr>
          <w:rFonts w:asciiTheme="majorBidi" w:hAnsiTheme="majorBidi" w:cstheme="majorBidi"/>
          <w:iCs/>
        </w:rPr>
        <w:t xml:space="preserve">UNDP will assist its partners, notably the Ministries of Planning, Industry and Trade, Social </w:t>
      </w:r>
      <w:r w:rsidR="00B32ED7" w:rsidRPr="003F3A8D">
        <w:rPr>
          <w:rFonts w:asciiTheme="majorBidi" w:hAnsiTheme="majorBidi" w:cstheme="majorBidi"/>
          <w:iCs/>
        </w:rPr>
        <w:t>Solidarity</w:t>
      </w:r>
      <w:r w:rsidR="006C20AD" w:rsidRPr="003F3A8D">
        <w:rPr>
          <w:rFonts w:asciiTheme="majorBidi" w:hAnsiTheme="majorBidi" w:cstheme="majorBidi"/>
          <w:iCs/>
        </w:rPr>
        <w:t>,</w:t>
      </w:r>
      <w:r w:rsidR="00B94EE5" w:rsidRPr="003F3A8D">
        <w:rPr>
          <w:rFonts w:asciiTheme="majorBidi" w:hAnsiTheme="majorBidi" w:cstheme="majorBidi"/>
          <w:iCs/>
        </w:rPr>
        <w:t xml:space="preserve"> </w:t>
      </w:r>
      <w:r w:rsidR="008B5983">
        <w:rPr>
          <w:rFonts w:asciiTheme="majorBidi" w:hAnsiTheme="majorBidi" w:cstheme="majorBidi"/>
          <w:iCs/>
        </w:rPr>
        <w:t xml:space="preserve">the </w:t>
      </w:r>
      <w:r w:rsidR="00B94EE5" w:rsidRPr="003F3A8D">
        <w:rPr>
          <w:rFonts w:asciiTheme="majorBidi" w:hAnsiTheme="majorBidi" w:cstheme="majorBidi"/>
          <w:iCs/>
        </w:rPr>
        <w:t>Micro</w:t>
      </w:r>
      <w:r w:rsidR="008A75E1">
        <w:rPr>
          <w:rFonts w:asciiTheme="majorBidi" w:hAnsiTheme="majorBidi" w:cstheme="majorBidi"/>
          <w:iCs/>
        </w:rPr>
        <w:t>-</w:t>
      </w:r>
      <w:r w:rsidR="00B94EE5" w:rsidRPr="003F3A8D">
        <w:rPr>
          <w:rFonts w:asciiTheme="majorBidi" w:hAnsiTheme="majorBidi" w:cstheme="majorBidi"/>
          <w:iCs/>
        </w:rPr>
        <w:t xml:space="preserve"> and S</w:t>
      </w:r>
      <w:r w:rsidR="008B5983">
        <w:rPr>
          <w:rFonts w:asciiTheme="majorBidi" w:hAnsiTheme="majorBidi" w:cstheme="majorBidi"/>
          <w:iCs/>
        </w:rPr>
        <w:t>mall</w:t>
      </w:r>
      <w:r w:rsidR="008A75E1">
        <w:rPr>
          <w:rFonts w:asciiTheme="majorBidi" w:hAnsiTheme="majorBidi" w:cstheme="majorBidi"/>
          <w:iCs/>
        </w:rPr>
        <w:t>- and Medium-</w:t>
      </w:r>
      <w:r w:rsidR="008B5983">
        <w:rPr>
          <w:rFonts w:asciiTheme="majorBidi" w:hAnsiTheme="majorBidi" w:cstheme="majorBidi"/>
          <w:iCs/>
        </w:rPr>
        <w:t>Enterprise</w:t>
      </w:r>
      <w:r w:rsidR="00B94EE5" w:rsidRPr="003F3A8D">
        <w:rPr>
          <w:rFonts w:asciiTheme="majorBidi" w:hAnsiTheme="majorBidi" w:cstheme="majorBidi"/>
          <w:iCs/>
        </w:rPr>
        <w:t xml:space="preserve"> Development Agency</w:t>
      </w:r>
      <w:r w:rsidR="008B5983">
        <w:rPr>
          <w:rFonts w:asciiTheme="majorBidi" w:hAnsiTheme="majorBidi" w:cstheme="majorBidi"/>
          <w:iCs/>
        </w:rPr>
        <w:t>,</w:t>
      </w:r>
      <w:r w:rsidR="00B94EE5" w:rsidRPr="003F3A8D">
        <w:rPr>
          <w:rFonts w:asciiTheme="majorBidi" w:hAnsiTheme="majorBidi" w:cstheme="majorBidi"/>
          <w:iCs/>
        </w:rPr>
        <w:t xml:space="preserve"> and </w:t>
      </w:r>
      <w:r w:rsidR="008A75E1">
        <w:rPr>
          <w:rFonts w:asciiTheme="majorBidi" w:hAnsiTheme="majorBidi" w:cstheme="majorBidi"/>
          <w:iCs/>
        </w:rPr>
        <w:t xml:space="preserve">the </w:t>
      </w:r>
      <w:r w:rsidR="006C20AD" w:rsidRPr="003F3A8D">
        <w:rPr>
          <w:rFonts w:asciiTheme="majorBidi" w:hAnsiTheme="majorBidi" w:cstheme="majorBidi"/>
          <w:iCs/>
        </w:rPr>
        <w:t>Ministry of Industry and Trade</w:t>
      </w:r>
      <w:r w:rsidR="008B5983">
        <w:rPr>
          <w:rFonts w:asciiTheme="majorBidi" w:hAnsiTheme="majorBidi" w:cstheme="majorBidi"/>
          <w:iCs/>
        </w:rPr>
        <w:t>, in</w:t>
      </w:r>
      <w:r w:rsidR="006C20AD" w:rsidRPr="003F3A8D">
        <w:rPr>
          <w:rFonts w:asciiTheme="majorBidi" w:hAnsiTheme="majorBidi" w:cstheme="majorBidi"/>
          <w:iCs/>
        </w:rPr>
        <w:t xml:space="preserve"> </w:t>
      </w:r>
      <w:r w:rsidR="00CA5EF9" w:rsidRPr="003F3A8D">
        <w:rPr>
          <w:rFonts w:asciiTheme="majorBidi" w:hAnsiTheme="majorBidi" w:cstheme="majorBidi"/>
          <w:iCs/>
        </w:rPr>
        <w:t>mainstream</w:t>
      </w:r>
      <w:r w:rsidR="008B5983">
        <w:rPr>
          <w:rFonts w:asciiTheme="majorBidi" w:hAnsiTheme="majorBidi" w:cstheme="majorBidi"/>
          <w:iCs/>
        </w:rPr>
        <w:t>ing</w:t>
      </w:r>
      <w:r w:rsidR="00CA5EF9" w:rsidRPr="003F3A8D">
        <w:rPr>
          <w:rFonts w:asciiTheme="majorBidi" w:hAnsiTheme="majorBidi" w:cstheme="majorBidi"/>
          <w:iCs/>
        </w:rPr>
        <w:t xml:space="preserve"> and cascad</w:t>
      </w:r>
      <w:r w:rsidR="008B5983">
        <w:rPr>
          <w:rFonts w:asciiTheme="majorBidi" w:hAnsiTheme="majorBidi" w:cstheme="majorBidi"/>
          <w:iCs/>
        </w:rPr>
        <w:t>ing</w:t>
      </w:r>
      <w:r w:rsidR="00CA5EF9" w:rsidRPr="003F3A8D">
        <w:rPr>
          <w:rFonts w:asciiTheme="majorBidi" w:hAnsiTheme="majorBidi" w:cstheme="majorBidi"/>
          <w:iCs/>
        </w:rPr>
        <w:t xml:space="preserve"> their strategies in respective sectors through </w:t>
      </w:r>
      <w:r w:rsidRPr="003F3A8D">
        <w:rPr>
          <w:rFonts w:asciiTheme="majorBidi" w:hAnsiTheme="majorBidi" w:cstheme="majorBidi"/>
          <w:iCs/>
        </w:rPr>
        <w:t>results-based planning</w:t>
      </w:r>
      <w:r w:rsidR="00CA5EF9" w:rsidRPr="003F3A8D">
        <w:rPr>
          <w:rFonts w:asciiTheme="majorBidi" w:hAnsiTheme="majorBidi" w:cstheme="majorBidi"/>
          <w:iCs/>
        </w:rPr>
        <w:t>, communications strategies,</w:t>
      </w:r>
      <w:r w:rsidRPr="003F3A8D">
        <w:rPr>
          <w:rFonts w:asciiTheme="majorBidi" w:hAnsiTheme="majorBidi" w:cstheme="majorBidi"/>
          <w:iCs/>
        </w:rPr>
        <w:t xml:space="preserve"> and </w:t>
      </w:r>
      <w:r w:rsidR="009634A9" w:rsidRPr="003F3A8D">
        <w:rPr>
          <w:rFonts w:asciiTheme="majorBidi" w:hAnsiTheme="majorBidi" w:cstheme="majorBidi"/>
          <w:iCs/>
        </w:rPr>
        <w:t xml:space="preserve">management and </w:t>
      </w:r>
      <w:r w:rsidRPr="003F3A8D">
        <w:rPr>
          <w:rFonts w:asciiTheme="majorBidi" w:hAnsiTheme="majorBidi" w:cstheme="majorBidi"/>
          <w:iCs/>
        </w:rPr>
        <w:t>accountability systems,</w:t>
      </w:r>
      <w:r w:rsidR="008C5D31" w:rsidRPr="003F3A8D">
        <w:rPr>
          <w:rFonts w:asciiTheme="majorBidi" w:hAnsiTheme="majorBidi" w:cstheme="majorBidi"/>
          <w:iCs/>
        </w:rPr>
        <w:t xml:space="preserve"> incorporating gender</w:t>
      </w:r>
      <w:r w:rsidR="008A75E1">
        <w:rPr>
          <w:rFonts w:asciiTheme="majorBidi" w:hAnsiTheme="majorBidi" w:cstheme="majorBidi"/>
          <w:iCs/>
        </w:rPr>
        <w:t>-</w:t>
      </w:r>
      <w:r w:rsidR="008C5D31" w:rsidRPr="003F3A8D">
        <w:rPr>
          <w:rFonts w:asciiTheme="majorBidi" w:hAnsiTheme="majorBidi" w:cstheme="majorBidi"/>
          <w:iCs/>
        </w:rPr>
        <w:t xml:space="preserve">sensitive </w:t>
      </w:r>
      <w:r w:rsidR="001A2624" w:rsidRPr="003F3A8D">
        <w:rPr>
          <w:rFonts w:asciiTheme="majorBidi" w:hAnsiTheme="majorBidi" w:cstheme="majorBidi"/>
          <w:iCs/>
        </w:rPr>
        <w:t>indicators</w:t>
      </w:r>
      <w:r w:rsidR="008C5D31" w:rsidRPr="003F3A8D">
        <w:rPr>
          <w:rFonts w:asciiTheme="majorBidi" w:hAnsiTheme="majorBidi" w:cstheme="majorBidi"/>
          <w:iCs/>
        </w:rPr>
        <w:t xml:space="preserve"> and analysis</w:t>
      </w:r>
      <w:r w:rsidRPr="003F3A8D">
        <w:rPr>
          <w:rFonts w:asciiTheme="majorBidi" w:hAnsiTheme="majorBidi" w:cstheme="majorBidi"/>
          <w:iCs/>
        </w:rPr>
        <w:t xml:space="preserve"> building on international best practices.</w:t>
      </w:r>
      <w:r w:rsidR="00AB133F" w:rsidRPr="003F3A8D">
        <w:rPr>
          <w:rFonts w:asciiTheme="majorBidi" w:hAnsiTheme="majorBidi" w:cstheme="majorBidi"/>
          <w:lang w:val="en-US"/>
        </w:rPr>
        <w:t xml:space="preserve"> </w:t>
      </w:r>
      <w:r w:rsidR="001D407D" w:rsidRPr="003F3A8D">
        <w:rPr>
          <w:rFonts w:asciiTheme="majorBidi" w:hAnsiTheme="majorBidi" w:cstheme="majorBidi"/>
          <w:iCs/>
          <w:lang w:val="en-US"/>
        </w:rPr>
        <w:t xml:space="preserve">Through the Ministry of </w:t>
      </w:r>
      <w:r w:rsidR="00AB133F" w:rsidRPr="003F3A8D">
        <w:rPr>
          <w:rFonts w:asciiTheme="majorBidi" w:hAnsiTheme="majorBidi" w:cstheme="majorBidi"/>
          <w:iCs/>
          <w:lang w:val="en-US"/>
        </w:rPr>
        <w:t xml:space="preserve">Local Development, UNDP will assist in the localization of the </w:t>
      </w:r>
      <w:r w:rsidR="008B5983">
        <w:rPr>
          <w:rFonts w:asciiTheme="majorBidi" w:hAnsiTheme="majorBidi" w:cstheme="majorBidi"/>
          <w:iCs/>
          <w:lang w:val="en-US"/>
        </w:rPr>
        <w:t>sustainable development goal</w:t>
      </w:r>
      <w:r w:rsidR="008B5983" w:rsidRPr="003F3A8D">
        <w:rPr>
          <w:rFonts w:asciiTheme="majorBidi" w:hAnsiTheme="majorBidi" w:cstheme="majorBidi"/>
          <w:iCs/>
          <w:lang w:val="en-US"/>
        </w:rPr>
        <w:t>s</w:t>
      </w:r>
      <w:r w:rsidR="008A75E1">
        <w:rPr>
          <w:rFonts w:asciiTheme="majorBidi" w:hAnsiTheme="majorBidi" w:cstheme="majorBidi"/>
          <w:iCs/>
          <w:lang w:val="en-US"/>
        </w:rPr>
        <w:t>,</w:t>
      </w:r>
      <w:r w:rsidR="008B5983" w:rsidRPr="003F3A8D">
        <w:rPr>
          <w:rFonts w:asciiTheme="majorBidi" w:hAnsiTheme="majorBidi" w:cstheme="majorBidi"/>
          <w:iCs/>
          <w:lang w:val="en-US"/>
        </w:rPr>
        <w:t xml:space="preserve"> </w:t>
      </w:r>
      <w:r w:rsidR="00AB133F" w:rsidRPr="003F3A8D">
        <w:rPr>
          <w:rFonts w:asciiTheme="majorBidi" w:hAnsiTheme="majorBidi" w:cstheme="majorBidi"/>
          <w:iCs/>
          <w:lang w:val="en-US"/>
        </w:rPr>
        <w:t>enabling participation from civil society, private sector and other stakeholders.</w:t>
      </w:r>
      <w:r w:rsidRPr="003F3A8D">
        <w:rPr>
          <w:rFonts w:asciiTheme="majorBidi" w:hAnsiTheme="majorBidi" w:cstheme="majorBidi"/>
          <w:iCs/>
        </w:rPr>
        <w:t xml:space="preserve"> </w:t>
      </w:r>
      <w:r w:rsidR="009634A9" w:rsidRPr="003F3A8D">
        <w:rPr>
          <w:rFonts w:asciiTheme="majorBidi" w:hAnsiTheme="majorBidi" w:cstheme="majorBidi"/>
        </w:rPr>
        <w:t xml:space="preserve">UNDP will support innovative </w:t>
      </w:r>
      <w:r w:rsidR="00D349B8">
        <w:rPr>
          <w:rFonts w:asciiTheme="majorBidi" w:hAnsiTheme="majorBidi" w:cstheme="majorBidi"/>
        </w:rPr>
        <w:t xml:space="preserve">financing mechanisms </w:t>
      </w:r>
      <w:r w:rsidR="008B5983">
        <w:rPr>
          <w:rFonts w:asciiTheme="majorBidi" w:hAnsiTheme="majorBidi" w:cstheme="majorBidi"/>
        </w:rPr>
        <w:t>to</w:t>
      </w:r>
      <w:r w:rsidR="008B5983" w:rsidRPr="003F3A8D">
        <w:rPr>
          <w:rFonts w:asciiTheme="majorBidi" w:hAnsiTheme="majorBidi" w:cstheme="majorBidi"/>
        </w:rPr>
        <w:t xml:space="preserve"> </w:t>
      </w:r>
      <w:r w:rsidR="009634A9" w:rsidRPr="003F3A8D">
        <w:rPr>
          <w:rFonts w:asciiTheme="majorBidi" w:hAnsiTheme="majorBidi" w:cstheme="majorBidi"/>
        </w:rPr>
        <w:t>implement</w:t>
      </w:r>
      <w:r w:rsidR="008B5983">
        <w:rPr>
          <w:rFonts w:asciiTheme="majorBidi" w:hAnsiTheme="majorBidi" w:cstheme="majorBidi"/>
        </w:rPr>
        <w:t xml:space="preserve"> the goals</w:t>
      </w:r>
      <w:r w:rsidR="009634A9" w:rsidRPr="003F3A8D">
        <w:rPr>
          <w:rFonts w:asciiTheme="majorBidi" w:hAnsiTheme="majorBidi" w:cstheme="majorBidi"/>
        </w:rPr>
        <w:t xml:space="preserve"> through </w:t>
      </w:r>
      <w:r w:rsidR="008B5983">
        <w:rPr>
          <w:rFonts w:asciiTheme="majorBidi" w:hAnsiTheme="majorBidi" w:cstheme="majorBidi"/>
        </w:rPr>
        <w:t>i</w:t>
      </w:r>
      <w:r w:rsidR="009634A9" w:rsidRPr="003F3A8D">
        <w:rPr>
          <w:rFonts w:asciiTheme="majorBidi" w:hAnsiTheme="majorBidi" w:cstheme="majorBidi"/>
        </w:rPr>
        <w:t xml:space="preserve">mpact </w:t>
      </w:r>
      <w:r w:rsidR="008B5983">
        <w:rPr>
          <w:rFonts w:asciiTheme="majorBidi" w:hAnsiTheme="majorBidi" w:cstheme="majorBidi"/>
        </w:rPr>
        <w:t>i</w:t>
      </w:r>
      <w:r w:rsidR="009634A9" w:rsidRPr="003F3A8D">
        <w:rPr>
          <w:rFonts w:asciiTheme="majorBidi" w:hAnsiTheme="majorBidi" w:cstheme="majorBidi"/>
        </w:rPr>
        <w:t>nvestment.</w:t>
      </w:r>
      <w:r w:rsidR="00AB133F" w:rsidRPr="003F3A8D">
        <w:rPr>
          <w:rFonts w:asciiTheme="majorBidi" w:hAnsiTheme="majorBidi" w:cstheme="majorBidi"/>
        </w:rPr>
        <w:t xml:space="preserve"> </w:t>
      </w:r>
    </w:p>
    <w:p w14:paraId="6129BA3C" w14:textId="0B3BE289" w:rsidR="00D3416F" w:rsidRPr="003F3A8D" w:rsidRDefault="001F062E" w:rsidP="0025333D">
      <w:pPr>
        <w:pStyle w:val="ListParagraph"/>
        <w:widowControl w:val="0"/>
        <w:numPr>
          <w:ilvl w:val="0"/>
          <w:numId w:val="2"/>
        </w:numPr>
        <w:shd w:val="clear" w:color="auto" w:fill="FFFFFF" w:themeFill="background1"/>
        <w:spacing w:after="120"/>
        <w:ind w:left="1080" w:right="1210" w:firstLine="0"/>
        <w:jc w:val="both"/>
        <w:rPr>
          <w:rFonts w:asciiTheme="majorBidi" w:eastAsiaTheme="minorHAnsi" w:hAnsiTheme="majorBidi" w:cstheme="majorBidi"/>
          <w:lang w:val="en-US"/>
        </w:rPr>
      </w:pPr>
      <w:r w:rsidRPr="003F3A8D">
        <w:rPr>
          <w:rFonts w:asciiTheme="majorBidi" w:hAnsiTheme="majorBidi" w:cstheme="majorBidi"/>
          <w:iCs/>
        </w:rPr>
        <w:t>In line with</w:t>
      </w:r>
      <w:r w:rsidR="00AD7464">
        <w:rPr>
          <w:rFonts w:asciiTheme="majorBidi" w:hAnsiTheme="majorBidi" w:cstheme="majorBidi"/>
          <w:bCs/>
        </w:rPr>
        <w:t xml:space="preserve"> the sustainable development strategy</w:t>
      </w:r>
      <w:r w:rsidRPr="003F3A8D">
        <w:rPr>
          <w:rFonts w:asciiTheme="majorBidi" w:hAnsiTheme="majorBidi" w:cstheme="majorBidi"/>
          <w:iCs/>
        </w:rPr>
        <w:t xml:space="preserve"> pillar on ac</w:t>
      </w:r>
      <w:r w:rsidR="009634A9" w:rsidRPr="003F3A8D">
        <w:rPr>
          <w:rFonts w:asciiTheme="majorBidi" w:hAnsiTheme="majorBidi" w:cstheme="majorBidi"/>
          <w:iCs/>
        </w:rPr>
        <w:t xml:space="preserve">countability and transparency, </w:t>
      </w:r>
      <w:r w:rsidR="00CD3DED" w:rsidRPr="003F3A8D">
        <w:rPr>
          <w:rFonts w:asciiTheme="majorBidi" w:hAnsiTheme="majorBidi" w:cstheme="majorBidi"/>
          <w:iCs/>
        </w:rPr>
        <w:t>UNDP will</w:t>
      </w:r>
      <w:r w:rsidR="00D00F94" w:rsidRPr="003F3A8D">
        <w:rPr>
          <w:rFonts w:asciiTheme="majorBidi" w:hAnsiTheme="majorBidi" w:cstheme="majorBidi"/>
          <w:iCs/>
        </w:rPr>
        <w:t xml:space="preserve"> </w:t>
      </w:r>
      <w:r w:rsidR="00CD3DED" w:rsidRPr="003F3A8D">
        <w:rPr>
          <w:rFonts w:asciiTheme="majorBidi" w:hAnsiTheme="majorBidi" w:cstheme="majorBidi"/>
          <w:iCs/>
        </w:rPr>
        <w:t xml:space="preserve">support administrative reforms and respond to government requests to </w:t>
      </w:r>
      <w:r w:rsidR="000D6A76">
        <w:rPr>
          <w:rFonts w:asciiTheme="majorBidi" w:hAnsiTheme="majorBidi" w:cstheme="majorBidi"/>
          <w:iCs/>
        </w:rPr>
        <w:t>increase</w:t>
      </w:r>
      <w:r w:rsidR="000D6A76" w:rsidRPr="003F3A8D">
        <w:rPr>
          <w:rFonts w:asciiTheme="majorBidi" w:hAnsiTheme="majorBidi" w:cstheme="majorBidi"/>
          <w:iCs/>
        </w:rPr>
        <w:t xml:space="preserve"> </w:t>
      </w:r>
      <w:r w:rsidR="00CD3DED" w:rsidRPr="003F3A8D">
        <w:rPr>
          <w:rFonts w:asciiTheme="majorBidi" w:hAnsiTheme="majorBidi" w:cstheme="majorBidi"/>
          <w:iCs/>
        </w:rPr>
        <w:t>transparency</w:t>
      </w:r>
      <w:r w:rsidR="000D6A76">
        <w:rPr>
          <w:rFonts w:asciiTheme="majorBidi" w:hAnsiTheme="majorBidi" w:cstheme="majorBidi"/>
          <w:iCs/>
        </w:rPr>
        <w:t xml:space="preserve"> and </w:t>
      </w:r>
      <w:r w:rsidR="00CD3DED" w:rsidRPr="003F3A8D">
        <w:rPr>
          <w:rFonts w:asciiTheme="majorBidi" w:hAnsiTheme="majorBidi" w:cstheme="majorBidi"/>
          <w:iCs/>
        </w:rPr>
        <w:t xml:space="preserve">accountability of the administration </w:t>
      </w:r>
      <w:r w:rsidR="000D6A76">
        <w:rPr>
          <w:rFonts w:asciiTheme="majorBidi" w:hAnsiTheme="majorBidi" w:cstheme="majorBidi"/>
          <w:iCs/>
        </w:rPr>
        <w:t>so as to</w:t>
      </w:r>
      <w:r w:rsidR="00CD3DED" w:rsidRPr="003F3A8D">
        <w:rPr>
          <w:rFonts w:asciiTheme="majorBidi" w:hAnsiTheme="majorBidi" w:cstheme="majorBidi"/>
          <w:iCs/>
        </w:rPr>
        <w:t xml:space="preserve"> improve quality of services and development effectiveness at central and local level</w:t>
      </w:r>
      <w:r w:rsidR="000D6A76">
        <w:rPr>
          <w:rFonts w:asciiTheme="majorBidi" w:hAnsiTheme="majorBidi" w:cstheme="majorBidi"/>
          <w:iCs/>
        </w:rPr>
        <w:t>s</w:t>
      </w:r>
      <w:r w:rsidR="00CD3DED" w:rsidRPr="003F3A8D">
        <w:rPr>
          <w:rFonts w:asciiTheme="majorBidi" w:hAnsiTheme="majorBidi" w:cstheme="majorBidi"/>
          <w:iCs/>
        </w:rPr>
        <w:t xml:space="preserve">. </w:t>
      </w:r>
      <w:r w:rsidR="000D6A76">
        <w:rPr>
          <w:rFonts w:asciiTheme="majorBidi" w:hAnsiTheme="majorBidi" w:cstheme="majorBidi"/>
          <w:iCs/>
        </w:rPr>
        <w:t>T</w:t>
      </w:r>
      <w:r w:rsidR="00CD3DED" w:rsidRPr="003F3A8D">
        <w:rPr>
          <w:rFonts w:asciiTheme="majorBidi" w:hAnsiTheme="majorBidi" w:cstheme="majorBidi"/>
          <w:iCs/>
        </w:rPr>
        <w:t xml:space="preserve">his </w:t>
      </w:r>
      <w:r w:rsidR="000D6A76">
        <w:rPr>
          <w:rFonts w:asciiTheme="majorBidi" w:hAnsiTheme="majorBidi" w:cstheme="majorBidi"/>
          <w:iCs/>
        </w:rPr>
        <w:t xml:space="preserve">will </w:t>
      </w:r>
      <w:r w:rsidR="00CD3DED" w:rsidRPr="003F3A8D">
        <w:rPr>
          <w:rFonts w:asciiTheme="majorBidi" w:hAnsiTheme="majorBidi" w:cstheme="majorBidi"/>
          <w:iCs/>
        </w:rPr>
        <w:t xml:space="preserve">include supporting </w:t>
      </w:r>
      <w:r w:rsidR="00CD3DED" w:rsidRPr="003F3A8D">
        <w:rPr>
          <w:rFonts w:asciiTheme="majorBidi" w:hAnsiTheme="majorBidi" w:cstheme="majorBidi"/>
        </w:rPr>
        <w:t>th</w:t>
      </w:r>
      <w:r w:rsidR="0021031D" w:rsidRPr="003F3A8D">
        <w:rPr>
          <w:rFonts w:asciiTheme="majorBidi" w:hAnsiTheme="majorBidi" w:cstheme="majorBidi"/>
        </w:rPr>
        <w:t>e Administrative Control Agency</w:t>
      </w:r>
      <w:r w:rsidR="00CD3DED" w:rsidRPr="003F3A8D">
        <w:rPr>
          <w:rFonts w:asciiTheme="majorBidi" w:hAnsiTheme="majorBidi" w:cstheme="majorBidi"/>
        </w:rPr>
        <w:t xml:space="preserve"> </w:t>
      </w:r>
      <w:r w:rsidR="0021031D" w:rsidRPr="003F3A8D">
        <w:rPr>
          <w:rFonts w:asciiTheme="majorBidi" w:hAnsiTheme="majorBidi" w:cstheme="majorBidi"/>
        </w:rPr>
        <w:t>(</w:t>
      </w:r>
      <w:r w:rsidR="008B5983">
        <w:rPr>
          <w:rFonts w:asciiTheme="majorBidi" w:hAnsiTheme="majorBidi" w:cstheme="majorBidi"/>
        </w:rPr>
        <w:t>goals</w:t>
      </w:r>
      <w:r w:rsidR="008B5983" w:rsidRPr="003F3A8D">
        <w:rPr>
          <w:rFonts w:asciiTheme="majorBidi" w:hAnsiTheme="majorBidi" w:cstheme="majorBidi"/>
        </w:rPr>
        <w:t xml:space="preserve"> </w:t>
      </w:r>
      <w:r w:rsidR="0021031D" w:rsidRPr="003F3A8D">
        <w:rPr>
          <w:rFonts w:asciiTheme="majorBidi" w:hAnsiTheme="majorBidi" w:cstheme="majorBidi"/>
        </w:rPr>
        <w:t>16</w:t>
      </w:r>
      <w:r w:rsidR="008E5EF2">
        <w:rPr>
          <w:rFonts w:asciiTheme="majorBidi" w:hAnsiTheme="majorBidi" w:cstheme="majorBidi"/>
        </w:rPr>
        <w:t xml:space="preserve"> and</w:t>
      </w:r>
      <w:r w:rsidR="008B5983">
        <w:rPr>
          <w:rFonts w:asciiTheme="majorBidi" w:hAnsiTheme="majorBidi" w:cstheme="majorBidi"/>
        </w:rPr>
        <w:t xml:space="preserve"> </w:t>
      </w:r>
      <w:r w:rsidR="0021031D" w:rsidRPr="003F3A8D">
        <w:rPr>
          <w:rFonts w:asciiTheme="majorBidi" w:hAnsiTheme="majorBidi" w:cstheme="majorBidi"/>
        </w:rPr>
        <w:t>17</w:t>
      </w:r>
      <w:r w:rsidR="00BC3615" w:rsidRPr="003F3A8D">
        <w:rPr>
          <w:rFonts w:asciiTheme="majorBidi" w:hAnsiTheme="majorBidi" w:cstheme="majorBidi"/>
        </w:rPr>
        <w:t>)</w:t>
      </w:r>
      <w:r w:rsidR="00D3416F" w:rsidRPr="003F3A8D">
        <w:rPr>
          <w:rFonts w:asciiTheme="majorBidi" w:hAnsiTheme="majorBidi" w:cstheme="majorBidi"/>
        </w:rPr>
        <w:t xml:space="preserve"> and systems contributing to gender equality and women</w:t>
      </w:r>
      <w:r w:rsidR="000D6A76">
        <w:rPr>
          <w:rFonts w:asciiTheme="majorBidi" w:hAnsiTheme="majorBidi" w:cstheme="majorBidi"/>
        </w:rPr>
        <w:t>’s</w:t>
      </w:r>
      <w:r w:rsidR="00D3416F" w:rsidRPr="003F3A8D">
        <w:rPr>
          <w:rFonts w:asciiTheme="majorBidi" w:hAnsiTheme="majorBidi" w:cstheme="majorBidi"/>
        </w:rPr>
        <w:t xml:space="preserve"> </w:t>
      </w:r>
      <w:r w:rsidR="00B32ED7" w:rsidRPr="003F3A8D">
        <w:rPr>
          <w:rFonts w:asciiTheme="majorBidi" w:hAnsiTheme="majorBidi" w:cstheme="majorBidi"/>
        </w:rPr>
        <w:t>empowerment</w:t>
      </w:r>
      <w:r w:rsidR="00C336B7" w:rsidRPr="003F3A8D">
        <w:rPr>
          <w:rFonts w:asciiTheme="majorBidi" w:hAnsiTheme="majorBidi" w:cstheme="majorBidi"/>
        </w:rPr>
        <w:t>.</w:t>
      </w:r>
    </w:p>
    <w:p w14:paraId="18DA7F25" w14:textId="77777777" w:rsidR="009634A9" w:rsidRPr="003F3A8D" w:rsidRDefault="00EF0C08" w:rsidP="0025333D">
      <w:pPr>
        <w:pStyle w:val="ListParagraph"/>
        <w:widowControl w:val="0"/>
        <w:numPr>
          <w:ilvl w:val="0"/>
          <w:numId w:val="2"/>
        </w:numPr>
        <w:shd w:val="clear" w:color="auto" w:fill="FFFFFF" w:themeFill="background1"/>
        <w:spacing w:after="120"/>
        <w:ind w:left="1080" w:right="1210" w:firstLine="0"/>
        <w:jc w:val="both"/>
        <w:rPr>
          <w:rFonts w:asciiTheme="majorBidi" w:eastAsiaTheme="minorHAnsi" w:hAnsiTheme="majorBidi" w:cstheme="majorBidi"/>
          <w:lang w:val="en-US"/>
        </w:rPr>
      </w:pPr>
      <w:r w:rsidRPr="003F3A8D">
        <w:rPr>
          <w:rFonts w:asciiTheme="majorBidi" w:hAnsiTheme="majorBidi" w:cstheme="majorBidi"/>
          <w:iCs/>
        </w:rPr>
        <w:t xml:space="preserve">As part of its efforts to promote </w:t>
      </w:r>
      <w:r w:rsidR="000D6A76">
        <w:rPr>
          <w:rFonts w:asciiTheme="majorBidi" w:hAnsiTheme="majorBidi" w:cstheme="majorBidi"/>
          <w:iCs/>
        </w:rPr>
        <w:t>S</w:t>
      </w:r>
      <w:r w:rsidRPr="003F3A8D">
        <w:rPr>
          <w:rFonts w:asciiTheme="majorBidi" w:hAnsiTheme="majorBidi" w:cstheme="majorBidi"/>
          <w:iCs/>
        </w:rPr>
        <w:t>outh-</w:t>
      </w:r>
      <w:r w:rsidR="000D6A76">
        <w:rPr>
          <w:rFonts w:asciiTheme="majorBidi" w:hAnsiTheme="majorBidi" w:cstheme="majorBidi"/>
          <w:iCs/>
        </w:rPr>
        <w:t>S</w:t>
      </w:r>
      <w:r w:rsidRPr="003F3A8D">
        <w:rPr>
          <w:rFonts w:asciiTheme="majorBidi" w:hAnsiTheme="majorBidi" w:cstheme="majorBidi"/>
          <w:iCs/>
        </w:rPr>
        <w:t xml:space="preserve">outh cooperation, UNDP will continue to support the South-South Academy, exploring new and innovative </w:t>
      </w:r>
      <w:r w:rsidRPr="003F3A8D">
        <w:rPr>
          <w:rFonts w:asciiTheme="majorBidi" w:hAnsiTheme="majorBidi" w:cstheme="majorBidi"/>
        </w:rPr>
        <w:t>cooperation opportunities with the Ministry of Foreign Affairs</w:t>
      </w:r>
      <w:r w:rsidRPr="003F3A8D">
        <w:rPr>
          <w:rFonts w:asciiTheme="majorBidi" w:hAnsiTheme="majorBidi" w:cstheme="majorBidi"/>
          <w:lang w:eastAsia="ko-KR"/>
        </w:rPr>
        <w:t xml:space="preserve">. UNDP will </w:t>
      </w:r>
      <w:r w:rsidRPr="003F3A8D">
        <w:rPr>
          <w:rFonts w:asciiTheme="majorBidi" w:hAnsiTheme="majorBidi" w:cstheme="majorBidi"/>
          <w:iCs/>
        </w:rPr>
        <w:t xml:space="preserve">support global and regional contributions </w:t>
      </w:r>
      <w:r w:rsidR="000D6A76">
        <w:rPr>
          <w:rFonts w:asciiTheme="majorBidi" w:hAnsiTheme="majorBidi" w:cstheme="majorBidi"/>
          <w:iCs/>
        </w:rPr>
        <w:t xml:space="preserve">made by Egypt </w:t>
      </w:r>
      <w:r w:rsidRPr="003F3A8D">
        <w:rPr>
          <w:rFonts w:asciiTheme="majorBidi" w:hAnsiTheme="majorBidi" w:cstheme="majorBidi"/>
          <w:iCs/>
        </w:rPr>
        <w:t xml:space="preserve">to best practices in </w:t>
      </w:r>
      <w:r w:rsidR="000D6A76" w:rsidRPr="003F3A8D">
        <w:rPr>
          <w:rFonts w:asciiTheme="majorBidi" w:hAnsiTheme="majorBidi" w:cstheme="majorBidi"/>
          <w:iCs/>
        </w:rPr>
        <w:t xml:space="preserve">conflict resolution, peacekeeping and peacebuilding </w:t>
      </w:r>
      <w:r w:rsidRPr="003F3A8D">
        <w:rPr>
          <w:rFonts w:asciiTheme="majorBidi" w:hAnsiTheme="majorBidi" w:cstheme="majorBidi"/>
          <w:iCs/>
        </w:rPr>
        <w:t>(</w:t>
      </w:r>
      <w:r w:rsidR="008B5983">
        <w:rPr>
          <w:rFonts w:asciiTheme="majorBidi" w:hAnsiTheme="majorBidi" w:cstheme="majorBidi"/>
          <w:iCs/>
        </w:rPr>
        <w:t xml:space="preserve">goal </w:t>
      </w:r>
      <w:r w:rsidR="008B5983" w:rsidRPr="003F3A8D">
        <w:rPr>
          <w:rFonts w:asciiTheme="majorBidi" w:hAnsiTheme="majorBidi" w:cstheme="majorBidi"/>
          <w:iCs/>
        </w:rPr>
        <w:t>17</w:t>
      </w:r>
      <w:r w:rsidRPr="003F3A8D">
        <w:rPr>
          <w:rFonts w:asciiTheme="majorBidi" w:hAnsiTheme="majorBidi" w:cstheme="majorBidi"/>
          <w:iCs/>
        </w:rPr>
        <w:t>), preventing violent extremism, radicali</w:t>
      </w:r>
      <w:r w:rsidR="000D6A76">
        <w:rPr>
          <w:rFonts w:asciiTheme="majorBidi" w:hAnsiTheme="majorBidi" w:cstheme="majorBidi"/>
          <w:iCs/>
        </w:rPr>
        <w:t>z</w:t>
      </w:r>
      <w:r w:rsidRPr="003F3A8D">
        <w:rPr>
          <w:rFonts w:asciiTheme="majorBidi" w:hAnsiTheme="majorBidi" w:cstheme="majorBidi"/>
          <w:iCs/>
        </w:rPr>
        <w:t>ation</w:t>
      </w:r>
      <w:r w:rsidR="000D6A76">
        <w:rPr>
          <w:rFonts w:asciiTheme="majorBidi" w:hAnsiTheme="majorBidi" w:cstheme="majorBidi"/>
          <w:iCs/>
        </w:rPr>
        <w:t>,</w:t>
      </w:r>
      <w:r w:rsidRPr="003F3A8D">
        <w:rPr>
          <w:rFonts w:asciiTheme="majorBidi" w:hAnsiTheme="majorBidi" w:cstheme="majorBidi"/>
          <w:iCs/>
        </w:rPr>
        <w:t xml:space="preserve"> and risk reduction connect</w:t>
      </w:r>
      <w:r w:rsidR="000D6A76">
        <w:rPr>
          <w:rFonts w:asciiTheme="majorBidi" w:hAnsiTheme="majorBidi" w:cstheme="majorBidi"/>
          <w:iCs/>
        </w:rPr>
        <w:t>ed</w:t>
      </w:r>
      <w:r w:rsidRPr="003F3A8D">
        <w:rPr>
          <w:rFonts w:asciiTheme="majorBidi" w:hAnsiTheme="majorBidi" w:cstheme="majorBidi"/>
          <w:iCs/>
        </w:rPr>
        <w:t xml:space="preserve"> to various regional and global initiatives.</w:t>
      </w:r>
    </w:p>
    <w:p w14:paraId="114C5EC6" w14:textId="77777777" w:rsidR="00AA2FF7" w:rsidRPr="0058110D" w:rsidRDefault="001439B7" w:rsidP="0025333D">
      <w:pPr>
        <w:pStyle w:val="ListParagraph"/>
        <w:widowControl w:val="0"/>
        <w:shd w:val="clear" w:color="auto" w:fill="FFFFFF" w:themeFill="background1"/>
        <w:spacing w:after="120"/>
        <w:ind w:left="1080" w:right="1210"/>
        <w:jc w:val="both"/>
        <w:rPr>
          <w:rFonts w:asciiTheme="majorBidi" w:eastAsiaTheme="minorHAnsi" w:hAnsiTheme="majorBidi" w:cstheme="majorBidi"/>
          <w:b/>
          <w:bCs/>
          <w:i/>
          <w:iCs/>
          <w:lang w:val="en-US"/>
        </w:rPr>
      </w:pPr>
      <w:r w:rsidRPr="0058110D">
        <w:rPr>
          <w:rFonts w:asciiTheme="majorBidi" w:hAnsiTheme="majorBidi" w:cstheme="majorBidi"/>
          <w:b/>
          <w:bCs/>
          <w:i/>
        </w:rPr>
        <w:t xml:space="preserve">UNDP </w:t>
      </w:r>
      <w:r w:rsidR="000D6A76">
        <w:rPr>
          <w:rFonts w:asciiTheme="majorBidi" w:hAnsiTheme="majorBidi" w:cstheme="majorBidi"/>
          <w:b/>
          <w:bCs/>
          <w:i/>
        </w:rPr>
        <w:t>p</w:t>
      </w:r>
      <w:r w:rsidRPr="0058110D">
        <w:rPr>
          <w:rFonts w:asciiTheme="majorBidi" w:hAnsiTheme="majorBidi" w:cstheme="majorBidi"/>
          <w:b/>
          <w:bCs/>
          <w:i/>
        </w:rPr>
        <w:t>riority</w:t>
      </w:r>
      <w:r w:rsidR="00A7055F" w:rsidRPr="0058110D">
        <w:rPr>
          <w:rFonts w:asciiTheme="majorBidi" w:hAnsiTheme="majorBidi" w:cstheme="majorBidi"/>
          <w:b/>
          <w:bCs/>
          <w:i/>
          <w:iCs/>
        </w:rPr>
        <w:t xml:space="preserve">: </w:t>
      </w:r>
      <w:r w:rsidR="00D453F7" w:rsidRPr="0058110D">
        <w:rPr>
          <w:rFonts w:asciiTheme="majorBidi" w:hAnsiTheme="majorBidi" w:cstheme="majorBidi"/>
          <w:b/>
          <w:bCs/>
          <w:i/>
          <w:iCs/>
        </w:rPr>
        <w:t>Inclusive</w:t>
      </w:r>
      <w:r w:rsidR="00AE0473" w:rsidRPr="0058110D">
        <w:rPr>
          <w:rFonts w:asciiTheme="majorBidi" w:hAnsiTheme="majorBidi" w:cstheme="majorBidi"/>
          <w:b/>
          <w:bCs/>
          <w:i/>
          <w:iCs/>
        </w:rPr>
        <w:t xml:space="preserve"> and p</w:t>
      </w:r>
      <w:r w:rsidR="00567C3D" w:rsidRPr="0058110D">
        <w:rPr>
          <w:rFonts w:asciiTheme="majorBidi" w:hAnsiTheme="majorBidi" w:cstheme="majorBidi"/>
          <w:b/>
          <w:bCs/>
          <w:i/>
          <w:iCs/>
        </w:rPr>
        <w:t>ro-poor</w:t>
      </w:r>
      <w:r w:rsidR="00D453F7" w:rsidRPr="0058110D">
        <w:rPr>
          <w:rFonts w:asciiTheme="majorBidi" w:hAnsiTheme="majorBidi" w:cstheme="majorBidi"/>
          <w:b/>
          <w:bCs/>
          <w:i/>
          <w:iCs/>
        </w:rPr>
        <w:t xml:space="preserve"> </w:t>
      </w:r>
      <w:r w:rsidR="002B65A6" w:rsidRPr="0058110D">
        <w:rPr>
          <w:rFonts w:asciiTheme="majorBidi" w:hAnsiTheme="majorBidi" w:cstheme="majorBidi"/>
          <w:b/>
          <w:bCs/>
          <w:i/>
          <w:iCs/>
        </w:rPr>
        <w:t>local economic</w:t>
      </w:r>
      <w:r w:rsidR="003A6E6B" w:rsidRPr="0058110D">
        <w:rPr>
          <w:rFonts w:asciiTheme="majorBidi" w:hAnsiTheme="majorBidi" w:cstheme="majorBidi"/>
          <w:b/>
          <w:bCs/>
          <w:i/>
          <w:iCs/>
        </w:rPr>
        <w:t xml:space="preserve"> development and </w:t>
      </w:r>
      <w:r w:rsidR="00D453F7" w:rsidRPr="0058110D">
        <w:rPr>
          <w:rFonts w:asciiTheme="majorBidi" w:hAnsiTheme="majorBidi" w:cstheme="majorBidi"/>
          <w:b/>
          <w:bCs/>
          <w:i/>
          <w:iCs/>
        </w:rPr>
        <w:t>entrepreneurship</w:t>
      </w:r>
      <w:r w:rsidR="009C7C60" w:rsidRPr="0058110D">
        <w:rPr>
          <w:rFonts w:asciiTheme="majorBidi" w:hAnsiTheme="majorBidi" w:cstheme="majorBidi"/>
          <w:b/>
          <w:bCs/>
          <w:i/>
          <w:iCs/>
        </w:rPr>
        <w:t xml:space="preserve"> </w:t>
      </w:r>
    </w:p>
    <w:p w14:paraId="39DC8B7A" w14:textId="77777777" w:rsidR="00EC250C" w:rsidRPr="0058110D" w:rsidRDefault="00EC250C" w:rsidP="0025333D">
      <w:pPr>
        <w:pStyle w:val="ListParagraph"/>
        <w:widowControl w:val="0"/>
        <w:numPr>
          <w:ilvl w:val="0"/>
          <w:numId w:val="2"/>
        </w:numPr>
        <w:shd w:val="clear" w:color="auto" w:fill="FFFFFF" w:themeFill="background1"/>
        <w:tabs>
          <w:tab w:val="left" w:pos="1530"/>
        </w:tabs>
        <w:spacing w:after="120"/>
        <w:ind w:left="1080" w:right="1210" w:firstLine="0"/>
        <w:jc w:val="both"/>
        <w:rPr>
          <w:rFonts w:asciiTheme="majorBidi" w:hAnsiTheme="majorBidi" w:cstheme="majorBidi"/>
        </w:rPr>
      </w:pPr>
      <w:r w:rsidRPr="0058110D">
        <w:rPr>
          <w:rFonts w:asciiTheme="majorBidi" w:hAnsiTheme="majorBidi" w:cstheme="majorBidi"/>
        </w:rPr>
        <w:t xml:space="preserve">UNDP will continue to support the </w:t>
      </w:r>
      <w:r w:rsidR="000D6A76">
        <w:rPr>
          <w:rFonts w:asciiTheme="majorBidi" w:hAnsiTheme="majorBidi" w:cstheme="majorBidi"/>
        </w:rPr>
        <w:t>G</w:t>
      </w:r>
      <w:r w:rsidRPr="0058110D">
        <w:rPr>
          <w:rFonts w:asciiTheme="majorBidi" w:hAnsiTheme="majorBidi" w:cstheme="majorBidi"/>
        </w:rPr>
        <w:t xml:space="preserve">overnment </w:t>
      </w:r>
      <w:r w:rsidR="000D6A76">
        <w:rPr>
          <w:rFonts w:asciiTheme="majorBidi" w:hAnsiTheme="majorBidi" w:cstheme="majorBidi"/>
        </w:rPr>
        <w:t xml:space="preserve">in </w:t>
      </w:r>
      <w:r w:rsidRPr="0058110D">
        <w:rPr>
          <w:rFonts w:asciiTheme="majorBidi" w:hAnsiTheme="majorBidi" w:cstheme="majorBidi"/>
          <w:shd w:val="clear" w:color="auto" w:fill="FFFFFF"/>
        </w:rPr>
        <w:t>expand</w:t>
      </w:r>
      <w:r w:rsidR="00594072">
        <w:rPr>
          <w:rFonts w:asciiTheme="majorBidi" w:hAnsiTheme="majorBidi" w:cstheme="majorBidi"/>
          <w:shd w:val="clear" w:color="auto" w:fill="FFFFFF"/>
        </w:rPr>
        <w:t>ing</w:t>
      </w:r>
      <w:r w:rsidRPr="0058110D">
        <w:rPr>
          <w:rFonts w:asciiTheme="majorBidi" w:hAnsiTheme="majorBidi" w:cstheme="majorBidi"/>
          <w:shd w:val="clear" w:color="auto" w:fill="FFFFFF"/>
        </w:rPr>
        <w:t xml:space="preserve"> the social safety net programme to reach more </w:t>
      </w:r>
      <w:r w:rsidR="001E1E3F" w:rsidRPr="0058110D">
        <w:rPr>
          <w:rFonts w:asciiTheme="majorBidi" w:hAnsiTheme="majorBidi" w:cstheme="majorBidi"/>
          <w:shd w:val="clear" w:color="auto" w:fill="FFFFFF"/>
        </w:rPr>
        <w:t xml:space="preserve">of the </w:t>
      </w:r>
      <w:r w:rsidRPr="0058110D">
        <w:rPr>
          <w:rFonts w:asciiTheme="majorBidi" w:hAnsiTheme="majorBidi" w:cstheme="majorBidi"/>
          <w:shd w:val="clear" w:color="auto" w:fill="FFFFFF"/>
        </w:rPr>
        <w:t>poor a</w:t>
      </w:r>
      <w:r w:rsidR="001E1E3F" w:rsidRPr="0058110D">
        <w:rPr>
          <w:rFonts w:asciiTheme="majorBidi" w:hAnsiTheme="majorBidi" w:cstheme="majorBidi"/>
          <w:shd w:val="clear" w:color="auto" w:fill="FFFFFF"/>
        </w:rPr>
        <w:t>n</w:t>
      </w:r>
      <w:r w:rsidRPr="0058110D">
        <w:rPr>
          <w:rFonts w:asciiTheme="majorBidi" w:hAnsiTheme="majorBidi" w:cstheme="majorBidi"/>
          <w:shd w:val="clear" w:color="auto" w:fill="FFFFFF"/>
        </w:rPr>
        <w:t xml:space="preserve">d people with disabilities </w:t>
      </w:r>
      <w:r w:rsidR="00FC00A9" w:rsidRPr="0058110D">
        <w:rPr>
          <w:rFonts w:asciiTheme="majorBidi" w:hAnsiTheme="majorBidi" w:cstheme="majorBidi"/>
        </w:rPr>
        <w:t>(</w:t>
      </w:r>
      <w:r w:rsidR="008B5983" w:rsidRPr="0058110D">
        <w:rPr>
          <w:rFonts w:asciiTheme="majorBidi" w:hAnsiTheme="majorBidi" w:cstheme="majorBidi"/>
        </w:rPr>
        <w:t xml:space="preserve">goals </w:t>
      </w:r>
      <w:r w:rsidR="00FC00A9" w:rsidRPr="0058110D">
        <w:rPr>
          <w:rFonts w:asciiTheme="majorBidi" w:hAnsiTheme="majorBidi" w:cstheme="majorBidi"/>
        </w:rPr>
        <w:t>1</w:t>
      </w:r>
      <w:r w:rsidR="0058110D" w:rsidRPr="003F6A8E">
        <w:rPr>
          <w:rFonts w:asciiTheme="majorBidi" w:hAnsiTheme="majorBidi" w:cstheme="majorBidi"/>
        </w:rPr>
        <w:t xml:space="preserve"> and</w:t>
      </w:r>
      <w:r w:rsidR="008B5983" w:rsidRPr="0058110D">
        <w:rPr>
          <w:rFonts w:asciiTheme="majorBidi" w:hAnsiTheme="majorBidi" w:cstheme="majorBidi"/>
        </w:rPr>
        <w:t xml:space="preserve"> </w:t>
      </w:r>
      <w:r w:rsidRPr="0058110D">
        <w:rPr>
          <w:rFonts w:asciiTheme="majorBidi" w:hAnsiTheme="majorBidi" w:cstheme="majorBidi"/>
        </w:rPr>
        <w:t>10)</w:t>
      </w:r>
      <w:r w:rsidR="00692544" w:rsidRPr="0058110D">
        <w:rPr>
          <w:rStyle w:val="FootnoteReference"/>
          <w:rFonts w:asciiTheme="majorBidi" w:hAnsiTheme="majorBidi" w:cstheme="majorBidi"/>
        </w:rPr>
        <w:footnoteReference w:id="17"/>
      </w:r>
      <w:r w:rsidRPr="0058110D">
        <w:rPr>
          <w:rFonts w:asciiTheme="majorBidi" w:hAnsiTheme="majorBidi" w:cstheme="majorBidi"/>
        </w:rPr>
        <w:t>. If requested</w:t>
      </w:r>
      <w:r w:rsidR="000D6A76">
        <w:rPr>
          <w:rFonts w:asciiTheme="majorBidi" w:hAnsiTheme="majorBidi" w:cstheme="majorBidi"/>
        </w:rPr>
        <w:t>,</w:t>
      </w:r>
      <w:r w:rsidRPr="0058110D">
        <w:rPr>
          <w:rFonts w:asciiTheme="majorBidi" w:hAnsiTheme="majorBidi" w:cstheme="majorBidi"/>
        </w:rPr>
        <w:t xml:space="preserve"> UNDP will work with </w:t>
      </w:r>
      <w:r w:rsidR="000D6A76">
        <w:rPr>
          <w:rFonts w:asciiTheme="majorBidi" w:hAnsiTheme="majorBidi" w:cstheme="majorBidi"/>
        </w:rPr>
        <w:t xml:space="preserve">the </w:t>
      </w:r>
      <w:r w:rsidR="000D6A76" w:rsidRPr="003F6A8E">
        <w:rPr>
          <w:rFonts w:asciiTheme="majorBidi" w:hAnsiTheme="majorBidi" w:cstheme="majorBidi"/>
          <w:shd w:val="clear" w:color="auto" w:fill="FFFFFF"/>
        </w:rPr>
        <w:t xml:space="preserve">Joint United Nations Programme on HIV/AIDS </w:t>
      </w:r>
      <w:r w:rsidRPr="003F6A8E">
        <w:rPr>
          <w:rFonts w:asciiTheme="majorBidi" w:hAnsiTheme="majorBidi" w:cstheme="majorBidi"/>
          <w:shd w:val="clear" w:color="auto" w:fill="FFFFFF"/>
        </w:rPr>
        <w:t>and the Global Fund to enhance employ</w:t>
      </w:r>
      <w:r w:rsidRPr="0058110D">
        <w:rPr>
          <w:rFonts w:asciiTheme="majorBidi" w:hAnsiTheme="majorBidi" w:cstheme="majorBidi"/>
        </w:rPr>
        <w:t>ment of people living with HIV/AIDS and persons with disabilities</w:t>
      </w:r>
      <w:r w:rsidR="000D6A76">
        <w:rPr>
          <w:rFonts w:asciiTheme="majorBidi" w:hAnsiTheme="majorBidi" w:cstheme="majorBidi"/>
        </w:rPr>
        <w:t>,</w:t>
      </w:r>
      <w:r w:rsidRPr="0058110D">
        <w:rPr>
          <w:rFonts w:asciiTheme="majorBidi" w:hAnsiTheme="majorBidi" w:cstheme="majorBidi"/>
        </w:rPr>
        <w:t xml:space="preserve"> and with </w:t>
      </w:r>
      <w:r w:rsidR="0058110D" w:rsidRPr="003F6A8E">
        <w:rPr>
          <w:rFonts w:asciiTheme="majorBidi" w:hAnsiTheme="majorBidi" w:cstheme="majorBidi"/>
        </w:rPr>
        <w:t xml:space="preserve">the World Health Organization </w:t>
      </w:r>
      <w:r w:rsidRPr="0058110D">
        <w:rPr>
          <w:rFonts w:asciiTheme="majorBidi" w:hAnsiTheme="majorBidi" w:cstheme="majorBidi"/>
        </w:rPr>
        <w:t xml:space="preserve">to reduce health inequalities related to </w:t>
      </w:r>
      <w:r w:rsidR="0058110D" w:rsidRPr="003F6A8E">
        <w:rPr>
          <w:rFonts w:asciiTheme="majorBidi" w:hAnsiTheme="majorBidi" w:cstheme="majorBidi"/>
        </w:rPr>
        <w:t>non-communicable disease</w:t>
      </w:r>
      <w:r w:rsidR="0058110D" w:rsidRPr="0058110D">
        <w:rPr>
          <w:rFonts w:asciiTheme="majorBidi" w:hAnsiTheme="majorBidi" w:cstheme="majorBidi"/>
        </w:rPr>
        <w:t xml:space="preserve">s </w:t>
      </w:r>
      <w:r w:rsidRPr="0058110D">
        <w:rPr>
          <w:rFonts w:asciiTheme="majorBidi" w:hAnsiTheme="majorBidi" w:cstheme="majorBidi"/>
        </w:rPr>
        <w:t>(</w:t>
      </w:r>
      <w:r w:rsidR="008B5983" w:rsidRPr="0058110D">
        <w:rPr>
          <w:rFonts w:asciiTheme="majorBidi" w:hAnsiTheme="majorBidi" w:cstheme="majorBidi"/>
        </w:rPr>
        <w:t xml:space="preserve">goal </w:t>
      </w:r>
      <w:r w:rsidRPr="0058110D">
        <w:rPr>
          <w:rFonts w:asciiTheme="majorBidi" w:hAnsiTheme="majorBidi" w:cstheme="majorBidi"/>
        </w:rPr>
        <w:t>3).</w:t>
      </w:r>
    </w:p>
    <w:p w14:paraId="5CDF8DFA" w14:textId="77777777" w:rsidR="00EC250C" w:rsidRPr="00822833" w:rsidRDefault="0021031D" w:rsidP="0025333D">
      <w:pPr>
        <w:pStyle w:val="ListParagraph"/>
        <w:widowControl w:val="0"/>
        <w:numPr>
          <w:ilvl w:val="0"/>
          <w:numId w:val="2"/>
        </w:numPr>
        <w:shd w:val="clear" w:color="auto" w:fill="FFFFFF" w:themeFill="background1"/>
        <w:tabs>
          <w:tab w:val="left" w:pos="1530"/>
        </w:tabs>
        <w:spacing w:after="120"/>
        <w:ind w:left="1080" w:right="1210" w:firstLine="0"/>
        <w:jc w:val="both"/>
        <w:rPr>
          <w:rFonts w:asciiTheme="majorBidi" w:hAnsiTheme="majorBidi" w:cstheme="majorBidi"/>
        </w:rPr>
      </w:pPr>
      <w:r w:rsidRPr="0058110D">
        <w:rPr>
          <w:rFonts w:asciiTheme="majorBidi" w:hAnsiTheme="majorBidi" w:cstheme="majorBidi"/>
          <w:shd w:val="clear" w:color="auto" w:fill="FFFFFF"/>
        </w:rPr>
        <w:t>UNDP will adopt an</w:t>
      </w:r>
      <w:r w:rsidR="00AA2FF7" w:rsidRPr="00672443">
        <w:rPr>
          <w:rFonts w:asciiTheme="majorBidi" w:hAnsiTheme="majorBidi" w:cstheme="majorBidi"/>
          <w:shd w:val="clear" w:color="auto" w:fill="FFFFFF"/>
        </w:rPr>
        <w:t xml:space="preserve"> area</w:t>
      </w:r>
      <w:r w:rsidR="00C13164" w:rsidRPr="00672443">
        <w:rPr>
          <w:rFonts w:asciiTheme="majorBidi" w:hAnsiTheme="majorBidi" w:cstheme="majorBidi"/>
          <w:shd w:val="clear" w:color="auto" w:fill="FFFFFF"/>
        </w:rPr>
        <w:t>-based</w:t>
      </w:r>
      <w:r w:rsidR="00D00F94" w:rsidRPr="00672443">
        <w:rPr>
          <w:rFonts w:asciiTheme="majorBidi" w:hAnsiTheme="majorBidi" w:cstheme="majorBidi"/>
          <w:shd w:val="clear" w:color="auto" w:fill="FFFFFF"/>
        </w:rPr>
        <w:t xml:space="preserve"> </w:t>
      </w:r>
      <w:r w:rsidR="00AA2FF7" w:rsidRPr="00672443">
        <w:rPr>
          <w:rFonts w:asciiTheme="majorBidi" w:hAnsiTheme="majorBidi" w:cstheme="majorBidi"/>
          <w:shd w:val="clear" w:color="auto" w:fill="FFFFFF"/>
        </w:rPr>
        <w:t xml:space="preserve">development </w:t>
      </w:r>
      <w:r w:rsidR="00040DEB" w:rsidRPr="00672443">
        <w:rPr>
          <w:rFonts w:asciiTheme="majorBidi" w:hAnsiTheme="majorBidi" w:cstheme="majorBidi"/>
          <w:shd w:val="clear" w:color="auto" w:fill="FFFFFF"/>
        </w:rPr>
        <w:t xml:space="preserve">approach </w:t>
      </w:r>
      <w:r w:rsidR="002B65A6" w:rsidRPr="00672443">
        <w:rPr>
          <w:rFonts w:asciiTheme="majorBidi" w:hAnsiTheme="majorBidi" w:cstheme="majorBidi"/>
          <w:shd w:val="clear" w:color="auto" w:fill="FFFFFF"/>
        </w:rPr>
        <w:t xml:space="preserve">to help develop and </w:t>
      </w:r>
      <w:r w:rsidR="00040DEB" w:rsidRPr="00672443">
        <w:rPr>
          <w:rFonts w:asciiTheme="majorBidi" w:hAnsiTheme="majorBidi" w:cstheme="majorBidi"/>
          <w:shd w:val="clear" w:color="auto" w:fill="FFFFFF"/>
        </w:rPr>
        <w:t>scale</w:t>
      </w:r>
      <w:r w:rsidR="0058110D" w:rsidRPr="003F6A8E">
        <w:rPr>
          <w:rFonts w:asciiTheme="majorBidi" w:hAnsiTheme="majorBidi" w:cstheme="majorBidi"/>
          <w:shd w:val="clear" w:color="auto" w:fill="FFFFFF"/>
        </w:rPr>
        <w:t xml:space="preserve"> </w:t>
      </w:r>
      <w:r w:rsidR="00040DEB" w:rsidRPr="00672443">
        <w:rPr>
          <w:rFonts w:asciiTheme="majorBidi" w:hAnsiTheme="majorBidi" w:cstheme="majorBidi"/>
          <w:shd w:val="clear" w:color="auto" w:fill="FFFFFF"/>
        </w:rPr>
        <w:t xml:space="preserve">up </w:t>
      </w:r>
      <w:r w:rsidR="000A3337" w:rsidRPr="00672443">
        <w:rPr>
          <w:rFonts w:asciiTheme="majorBidi" w:hAnsiTheme="majorBidi" w:cstheme="majorBidi"/>
          <w:shd w:val="clear" w:color="auto" w:fill="FFFFFF"/>
        </w:rPr>
        <w:lastRenderedPageBreak/>
        <w:t xml:space="preserve">inclusive and environmentally sustainable </w:t>
      </w:r>
      <w:r w:rsidR="00AA2FF7" w:rsidRPr="00672443">
        <w:rPr>
          <w:rFonts w:asciiTheme="majorBidi" w:hAnsiTheme="majorBidi" w:cstheme="majorBidi"/>
          <w:shd w:val="clear" w:color="auto" w:fill="FFFFFF"/>
        </w:rPr>
        <w:t xml:space="preserve">local </w:t>
      </w:r>
      <w:r w:rsidR="001A2624" w:rsidRPr="00672443">
        <w:rPr>
          <w:rFonts w:asciiTheme="majorBidi" w:hAnsiTheme="majorBidi" w:cstheme="majorBidi"/>
          <w:shd w:val="clear" w:color="auto" w:fill="FFFFFF"/>
        </w:rPr>
        <w:t xml:space="preserve">economic </w:t>
      </w:r>
      <w:r w:rsidR="0076114E" w:rsidRPr="00672443">
        <w:rPr>
          <w:rFonts w:asciiTheme="majorBidi" w:hAnsiTheme="majorBidi" w:cstheme="majorBidi"/>
          <w:shd w:val="clear" w:color="auto" w:fill="FFFFFF"/>
        </w:rPr>
        <w:t xml:space="preserve">opportunities </w:t>
      </w:r>
      <w:r w:rsidR="00AA2FF7" w:rsidRPr="00672443">
        <w:rPr>
          <w:rFonts w:asciiTheme="majorBidi" w:hAnsiTheme="majorBidi" w:cstheme="majorBidi"/>
          <w:shd w:val="clear" w:color="auto" w:fill="FFFFFF"/>
        </w:rPr>
        <w:t>in poor rural and urban governorates</w:t>
      </w:r>
      <w:r w:rsidR="0058110D" w:rsidRPr="003F6A8E">
        <w:rPr>
          <w:rFonts w:asciiTheme="majorBidi" w:hAnsiTheme="majorBidi" w:cstheme="majorBidi"/>
          <w:shd w:val="clear" w:color="auto" w:fill="FFFFFF"/>
        </w:rPr>
        <w:t>,</w:t>
      </w:r>
      <w:r w:rsidR="00AA2FF7" w:rsidRPr="0058110D">
        <w:rPr>
          <w:rFonts w:asciiTheme="majorBidi" w:hAnsiTheme="majorBidi" w:cstheme="majorBidi"/>
          <w:shd w:val="clear" w:color="auto" w:fill="FFFFFF"/>
        </w:rPr>
        <w:t xml:space="preserve"> including Upper Egypt</w:t>
      </w:r>
      <w:r w:rsidR="006C20AD" w:rsidRPr="00672443">
        <w:rPr>
          <w:rFonts w:asciiTheme="majorBidi" w:hAnsiTheme="majorBidi" w:cstheme="majorBidi"/>
          <w:shd w:val="clear" w:color="auto" w:fill="FFFFFF"/>
        </w:rPr>
        <w:t xml:space="preserve">, </w:t>
      </w:r>
      <w:r w:rsidR="00830333" w:rsidRPr="00672443">
        <w:rPr>
          <w:rFonts w:asciiTheme="majorBidi" w:hAnsiTheme="majorBidi" w:cstheme="majorBidi"/>
          <w:shd w:val="clear" w:color="auto" w:fill="FFFFFF"/>
        </w:rPr>
        <w:t>border governorates</w:t>
      </w:r>
      <w:r w:rsidR="00594072">
        <w:rPr>
          <w:rFonts w:asciiTheme="majorBidi" w:hAnsiTheme="majorBidi" w:cstheme="majorBidi"/>
          <w:shd w:val="clear" w:color="auto" w:fill="FFFFFF"/>
        </w:rPr>
        <w:t>,</w:t>
      </w:r>
      <w:r w:rsidR="006C20AD" w:rsidRPr="00672443">
        <w:rPr>
          <w:rFonts w:asciiTheme="majorBidi" w:hAnsiTheme="majorBidi" w:cstheme="majorBidi"/>
          <w:shd w:val="clear" w:color="auto" w:fill="FFFFFF"/>
        </w:rPr>
        <w:t xml:space="preserve"> and Sinai</w:t>
      </w:r>
      <w:r w:rsidR="00040DEB" w:rsidRPr="00672443">
        <w:rPr>
          <w:rFonts w:asciiTheme="majorBidi" w:hAnsiTheme="majorBidi" w:cstheme="majorBidi"/>
          <w:shd w:val="clear" w:color="auto" w:fill="FFFFFF"/>
        </w:rPr>
        <w:t xml:space="preserve"> (</w:t>
      </w:r>
      <w:r w:rsidR="0058110D" w:rsidRPr="003F6A8E">
        <w:rPr>
          <w:rFonts w:asciiTheme="majorBidi" w:hAnsiTheme="majorBidi" w:cstheme="majorBidi"/>
          <w:shd w:val="clear" w:color="auto" w:fill="FFFFFF"/>
        </w:rPr>
        <w:t>goal</w:t>
      </w:r>
      <w:r w:rsidR="0058110D" w:rsidRPr="0058110D">
        <w:rPr>
          <w:rFonts w:asciiTheme="majorBidi" w:hAnsiTheme="majorBidi" w:cstheme="majorBidi"/>
          <w:shd w:val="clear" w:color="auto" w:fill="FFFFFF"/>
        </w:rPr>
        <w:t xml:space="preserve"> </w:t>
      </w:r>
      <w:r w:rsidR="00040DEB" w:rsidRPr="00672443">
        <w:rPr>
          <w:rFonts w:asciiTheme="majorBidi" w:hAnsiTheme="majorBidi" w:cstheme="majorBidi"/>
          <w:shd w:val="clear" w:color="auto" w:fill="FFFFFF"/>
        </w:rPr>
        <w:t>10)</w:t>
      </w:r>
      <w:r w:rsidR="00692544" w:rsidRPr="00672443">
        <w:rPr>
          <w:rStyle w:val="FootnoteReference"/>
          <w:rFonts w:asciiTheme="majorBidi" w:hAnsiTheme="majorBidi" w:cstheme="majorBidi"/>
          <w:shd w:val="clear" w:color="auto" w:fill="FFFFFF"/>
        </w:rPr>
        <w:footnoteReference w:id="18"/>
      </w:r>
      <w:r w:rsidR="00040DEB" w:rsidRPr="00672443">
        <w:rPr>
          <w:rFonts w:asciiTheme="majorBidi" w:hAnsiTheme="majorBidi" w:cstheme="majorBidi"/>
          <w:shd w:val="clear" w:color="auto" w:fill="FFFFFF"/>
        </w:rPr>
        <w:t>.</w:t>
      </w:r>
      <w:r w:rsidR="00AA2FF7" w:rsidRPr="00672443">
        <w:rPr>
          <w:rFonts w:asciiTheme="majorBidi" w:hAnsiTheme="majorBidi" w:cstheme="majorBidi"/>
          <w:shd w:val="clear" w:color="auto" w:fill="FFFFFF"/>
        </w:rPr>
        <w:t xml:space="preserve"> </w:t>
      </w:r>
      <w:r w:rsidR="00266AFF" w:rsidRPr="00672443">
        <w:rPr>
          <w:rFonts w:asciiTheme="majorBidi" w:hAnsiTheme="majorBidi" w:cstheme="majorBidi"/>
          <w:shd w:val="clear" w:color="auto" w:fill="FFFFFF"/>
        </w:rPr>
        <w:t xml:space="preserve">UNDP will partner with </w:t>
      </w:r>
      <w:r w:rsidR="006C20AD" w:rsidRPr="00672443">
        <w:rPr>
          <w:rFonts w:asciiTheme="majorBidi" w:hAnsiTheme="majorBidi" w:cstheme="majorBidi"/>
          <w:shd w:val="clear" w:color="auto" w:fill="FFFFFF"/>
        </w:rPr>
        <w:t>the</w:t>
      </w:r>
      <w:r w:rsidR="00266AFF" w:rsidRPr="00672443">
        <w:rPr>
          <w:rFonts w:asciiTheme="majorBidi" w:hAnsiTheme="majorBidi" w:cstheme="majorBidi"/>
          <w:shd w:val="clear" w:color="auto" w:fill="FFFFFF"/>
        </w:rPr>
        <w:t xml:space="preserve"> Ministry of Planning, </w:t>
      </w:r>
      <w:r w:rsidR="0058110D" w:rsidRPr="003F6A8E">
        <w:rPr>
          <w:rFonts w:asciiTheme="majorBidi" w:hAnsiTheme="majorBidi" w:cstheme="majorBidi"/>
          <w:shd w:val="clear" w:color="auto" w:fill="FFFFFF"/>
        </w:rPr>
        <w:t xml:space="preserve">the </w:t>
      </w:r>
      <w:r w:rsidR="00266AFF" w:rsidRPr="0058110D">
        <w:rPr>
          <w:rFonts w:asciiTheme="majorBidi" w:hAnsiTheme="majorBidi" w:cstheme="majorBidi"/>
          <w:shd w:val="clear" w:color="auto" w:fill="FFFFFF"/>
        </w:rPr>
        <w:t>Mi</w:t>
      </w:r>
      <w:r w:rsidR="00266AFF" w:rsidRPr="00672443">
        <w:rPr>
          <w:rFonts w:asciiTheme="majorBidi" w:hAnsiTheme="majorBidi" w:cstheme="majorBidi"/>
          <w:shd w:val="clear" w:color="auto" w:fill="FFFFFF"/>
        </w:rPr>
        <w:t>nistry of Local Development and the National Council for Women, civil society groups</w:t>
      </w:r>
      <w:r w:rsidR="000D6A76">
        <w:rPr>
          <w:rFonts w:asciiTheme="majorBidi" w:hAnsiTheme="majorBidi" w:cstheme="majorBidi"/>
          <w:shd w:val="clear" w:color="auto" w:fill="FFFFFF"/>
        </w:rPr>
        <w:t>,</w:t>
      </w:r>
      <w:r w:rsidR="00266AFF" w:rsidRPr="00672443">
        <w:rPr>
          <w:rFonts w:asciiTheme="majorBidi" w:hAnsiTheme="majorBidi" w:cstheme="majorBidi"/>
          <w:shd w:val="clear" w:color="auto" w:fill="FFFFFF"/>
        </w:rPr>
        <w:t xml:space="preserve"> UNFPA, </w:t>
      </w:r>
      <w:r w:rsidR="000D6A76" w:rsidRPr="000D6A76">
        <w:rPr>
          <w:rFonts w:asciiTheme="majorBidi" w:hAnsiTheme="majorBidi" w:cstheme="majorBidi"/>
          <w:shd w:val="clear" w:color="auto" w:fill="FFFFFF"/>
        </w:rPr>
        <w:t xml:space="preserve">the </w:t>
      </w:r>
      <w:r w:rsidR="00873205" w:rsidRPr="000D6A76">
        <w:rPr>
          <w:rFonts w:asciiTheme="majorBidi" w:hAnsiTheme="majorBidi" w:cstheme="majorBidi"/>
          <w:shd w:val="clear" w:color="auto" w:fill="FFFFFF"/>
        </w:rPr>
        <w:t>International</w:t>
      </w:r>
      <w:r w:rsidR="000D6A76" w:rsidRPr="000D6A76">
        <w:rPr>
          <w:rFonts w:asciiTheme="majorBidi" w:hAnsiTheme="majorBidi" w:cstheme="majorBidi"/>
          <w:shd w:val="clear" w:color="auto" w:fill="FFFFFF"/>
        </w:rPr>
        <w:t xml:space="preserve"> Labour Organiza</w:t>
      </w:r>
      <w:r w:rsidR="0058110D" w:rsidRPr="003F6A8E">
        <w:rPr>
          <w:rFonts w:asciiTheme="majorBidi" w:hAnsiTheme="majorBidi" w:cstheme="majorBidi"/>
          <w:shd w:val="clear" w:color="auto" w:fill="FFFFFF"/>
        </w:rPr>
        <w:t>t</w:t>
      </w:r>
      <w:r w:rsidR="000D6A76">
        <w:rPr>
          <w:rFonts w:asciiTheme="majorBidi" w:hAnsiTheme="majorBidi" w:cstheme="majorBidi"/>
          <w:shd w:val="clear" w:color="auto" w:fill="FFFFFF"/>
        </w:rPr>
        <w:t>i</w:t>
      </w:r>
      <w:r w:rsidR="0058110D" w:rsidRPr="003F6A8E">
        <w:rPr>
          <w:rFonts w:asciiTheme="majorBidi" w:hAnsiTheme="majorBidi" w:cstheme="majorBidi"/>
          <w:shd w:val="clear" w:color="auto" w:fill="FFFFFF"/>
        </w:rPr>
        <w:t>on</w:t>
      </w:r>
      <w:r w:rsidR="00266AFF" w:rsidRPr="0058110D">
        <w:rPr>
          <w:rFonts w:asciiTheme="majorBidi" w:hAnsiTheme="majorBidi" w:cstheme="majorBidi"/>
          <w:shd w:val="clear" w:color="auto" w:fill="FFFFFF"/>
        </w:rPr>
        <w:t xml:space="preserve">, </w:t>
      </w:r>
      <w:r w:rsidR="0058110D" w:rsidRPr="003F6A8E">
        <w:rPr>
          <w:rFonts w:asciiTheme="majorBidi" w:hAnsiTheme="majorBidi" w:cstheme="majorBidi"/>
          <w:shd w:val="clear" w:color="auto" w:fill="FFFFFF"/>
        </w:rPr>
        <w:t xml:space="preserve">the United Nations Industrial </w:t>
      </w:r>
      <w:r w:rsidR="00873205" w:rsidRPr="00873205">
        <w:rPr>
          <w:rFonts w:asciiTheme="majorBidi" w:hAnsiTheme="majorBidi" w:cstheme="majorBidi"/>
          <w:shd w:val="clear" w:color="auto" w:fill="FFFFFF"/>
        </w:rPr>
        <w:t>Development</w:t>
      </w:r>
      <w:r w:rsidR="0058110D" w:rsidRPr="003F6A8E">
        <w:rPr>
          <w:rFonts w:asciiTheme="majorBidi" w:hAnsiTheme="majorBidi" w:cstheme="majorBidi"/>
          <w:shd w:val="clear" w:color="auto" w:fill="FFFFFF"/>
        </w:rPr>
        <w:t xml:space="preserve"> Organization</w:t>
      </w:r>
      <w:r w:rsidR="00266AFF" w:rsidRPr="0058110D">
        <w:rPr>
          <w:rFonts w:asciiTheme="majorBidi" w:hAnsiTheme="majorBidi" w:cstheme="majorBidi"/>
          <w:shd w:val="clear" w:color="auto" w:fill="FFFFFF"/>
        </w:rPr>
        <w:t xml:space="preserve">, </w:t>
      </w:r>
      <w:r w:rsidR="00104D39" w:rsidRPr="00672443">
        <w:rPr>
          <w:rFonts w:asciiTheme="majorBidi" w:hAnsiTheme="majorBidi" w:cstheme="majorBidi"/>
          <w:shd w:val="clear" w:color="auto" w:fill="FFFFFF"/>
        </w:rPr>
        <w:t>UN</w:t>
      </w:r>
      <w:r w:rsidR="008B5983" w:rsidRPr="00672443">
        <w:rPr>
          <w:rFonts w:asciiTheme="majorBidi" w:hAnsiTheme="majorBidi" w:cstheme="majorBidi"/>
          <w:shd w:val="clear" w:color="auto" w:fill="FFFFFF"/>
        </w:rPr>
        <w:t>-</w:t>
      </w:r>
      <w:r w:rsidR="009634A9" w:rsidRPr="00672443">
        <w:rPr>
          <w:rFonts w:asciiTheme="majorBidi" w:hAnsiTheme="majorBidi" w:cstheme="majorBidi"/>
          <w:shd w:val="clear" w:color="auto" w:fill="FFFFFF"/>
        </w:rPr>
        <w:t>W</w:t>
      </w:r>
      <w:r w:rsidR="008B5983" w:rsidRPr="00672443">
        <w:rPr>
          <w:rFonts w:asciiTheme="majorBidi" w:hAnsiTheme="majorBidi" w:cstheme="majorBidi"/>
          <w:shd w:val="clear" w:color="auto" w:fill="FFFFFF"/>
        </w:rPr>
        <w:t>omen</w:t>
      </w:r>
      <w:r w:rsidR="00266AFF" w:rsidRPr="00672443">
        <w:rPr>
          <w:rFonts w:asciiTheme="majorBidi" w:hAnsiTheme="majorBidi" w:cstheme="majorBidi"/>
          <w:shd w:val="clear" w:color="auto" w:fill="FFFFFF"/>
        </w:rPr>
        <w:t>, UN</w:t>
      </w:r>
      <w:r w:rsidR="008B5983" w:rsidRPr="00672443">
        <w:rPr>
          <w:rFonts w:asciiTheme="majorBidi" w:hAnsiTheme="majorBidi" w:cstheme="majorBidi"/>
          <w:shd w:val="clear" w:color="auto" w:fill="FFFFFF"/>
        </w:rPr>
        <w:t>-</w:t>
      </w:r>
      <w:r w:rsidR="00266AFF" w:rsidRPr="00672443">
        <w:rPr>
          <w:rFonts w:asciiTheme="majorBidi" w:hAnsiTheme="majorBidi" w:cstheme="majorBidi"/>
          <w:shd w:val="clear" w:color="auto" w:fill="FFFFFF"/>
        </w:rPr>
        <w:t>H</w:t>
      </w:r>
      <w:r w:rsidR="008B5983" w:rsidRPr="00672443">
        <w:rPr>
          <w:rFonts w:asciiTheme="majorBidi" w:hAnsiTheme="majorBidi" w:cstheme="majorBidi"/>
          <w:shd w:val="clear" w:color="auto" w:fill="FFFFFF"/>
        </w:rPr>
        <w:t>abitat</w:t>
      </w:r>
      <w:r w:rsidR="00A24B40" w:rsidRPr="00672443">
        <w:rPr>
          <w:rFonts w:asciiTheme="majorBidi" w:hAnsiTheme="majorBidi" w:cstheme="majorBidi"/>
          <w:shd w:val="clear" w:color="auto" w:fill="FFFFFF"/>
        </w:rPr>
        <w:t>,</w:t>
      </w:r>
      <w:r w:rsidR="001E1E3F" w:rsidRPr="00672443">
        <w:rPr>
          <w:rFonts w:asciiTheme="majorBidi" w:hAnsiTheme="majorBidi" w:cstheme="majorBidi"/>
          <w:shd w:val="clear" w:color="auto" w:fill="FFFFFF"/>
        </w:rPr>
        <w:t xml:space="preserve"> </w:t>
      </w:r>
      <w:r w:rsidR="00266AFF" w:rsidRPr="00672443">
        <w:rPr>
          <w:rFonts w:asciiTheme="majorBidi" w:hAnsiTheme="majorBidi" w:cstheme="majorBidi"/>
          <w:shd w:val="clear" w:color="auto" w:fill="FFFFFF"/>
        </w:rPr>
        <w:t>the World Bank</w:t>
      </w:r>
      <w:r w:rsidR="00A24B40" w:rsidRPr="00672443">
        <w:rPr>
          <w:rFonts w:asciiTheme="majorBidi" w:hAnsiTheme="majorBidi" w:cstheme="majorBidi"/>
          <w:shd w:val="clear" w:color="auto" w:fill="FFFFFF"/>
        </w:rPr>
        <w:t xml:space="preserve"> and the private</w:t>
      </w:r>
      <w:r w:rsidR="00A24B40" w:rsidRPr="00822833">
        <w:rPr>
          <w:rFonts w:asciiTheme="majorBidi" w:hAnsiTheme="majorBidi" w:cstheme="majorBidi"/>
          <w:shd w:val="clear" w:color="auto" w:fill="FFFFFF"/>
        </w:rPr>
        <w:t xml:space="preserve"> sector</w:t>
      </w:r>
      <w:r w:rsidR="00266AFF" w:rsidRPr="00822833">
        <w:rPr>
          <w:rFonts w:asciiTheme="majorBidi" w:hAnsiTheme="majorBidi" w:cstheme="majorBidi"/>
          <w:shd w:val="clear" w:color="auto" w:fill="FFFFFF"/>
        </w:rPr>
        <w:t xml:space="preserve">. UNDP will build on the development plans of four poor governorates in Upper Egypt that it supported the Ministry of Local Development </w:t>
      </w:r>
      <w:r w:rsidR="00672443">
        <w:rPr>
          <w:rFonts w:asciiTheme="majorBidi" w:hAnsiTheme="majorBidi" w:cstheme="majorBidi"/>
          <w:shd w:val="clear" w:color="auto" w:fill="FFFFFF"/>
        </w:rPr>
        <w:t xml:space="preserve">in </w:t>
      </w:r>
      <w:r w:rsidR="00266AFF" w:rsidRPr="00822833">
        <w:rPr>
          <w:rFonts w:asciiTheme="majorBidi" w:hAnsiTheme="majorBidi" w:cstheme="majorBidi"/>
          <w:shd w:val="clear" w:color="auto" w:fill="FFFFFF"/>
        </w:rPr>
        <w:t>formulat</w:t>
      </w:r>
      <w:r w:rsidR="00672443">
        <w:rPr>
          <w:rFonts w:asciiTheme="majorBidi" w:hAnsiTheme="majorBidi" w:cstheme="majorBidi"/>
          <w:shd w:val="clear" w:color="auto" w:fill="FFFFFF"/>
        </w:rPr>
        <w:t>ing</w:t>
      </w:r>
      <w:r w:rsidR="00266AFF" w:rsidRPr="00822833">
        <w:rPr>
          <w:rFonts w:asciiTheme="majorBidi" w:hAnsiTheme="majorBidi" w:cstheme="majorBidi"/>
          <w:shd w:val="clear" w:color="auto" w:fill="FFFFFF"/>
        </w:rPr>
        <w:t xml:space="preserve"> during the previous cycle. </w:t>
      </w:r>
    </w:p>
    <w:p w14:paraId="075694AD" w14:textId="77777777" w:rsidR="009634A9" w:rsidRPr="003F3A8D" w:rsidRDefault="000D6A76" w:rsidP="0025333D">
      <w:pPr>
        <w:pStyle w:val="ListParagraph"/>
        <w:widowControl w:val="0"/>
        <w:numPr>
          <w:ilvl w:val="0"/>
          <w:numId w:val="2"/>
        </w:numPr>
        <w:shd w:val="clear" w:color="auto" w:fill="FFFFFF" w:themeFill="background1"/>
        <w:tabs>
          <w:tab w:val="left" w:pos="1530"/>
        </w:tabs>
        <w:spacing w:after="120"/>
        <w:ind w:left="1080" w:right="1210" w:firstLine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hd w:val="clear" w:color="auto" w:fill="FFFFFF"/>
        </w:rPr>
        <w:t>UNDP</w:t>
      </w:r>
      <w:r w:rsidRPr="0020544D">
        <w:rPr>
          <w:rFonts w:asciiTheme="majorBidi" w:hAnsiTheme="majorBidi" w:cstheme="majorBidi"/>
          <w:shd w:val="clear" w:color="auto" w:fill="FFFFFF"/>
        </w:rPr>
        <w:t xml:space="preserve"> </w:t>
      </w:r>
      <w:r w:rsidR="005A4B61" w:rsidRPr="0020544D">
        <w:rPr>
          <w:rFonts w:asciiTheme="majorBidi" w:hAnsiTheme="majorBidi" w:cstheme="majorBidi"/>
          <w:shd w:val="clear" w:color="auto" w:fill="FFFFFF"/>
        </w:rPr>
        <w:t xml:space="preserve">will </w:t>
      </w:r>
      <w:r>
        <w:rPr>
          <w:rFonts w:asciiTheme="majorBidi" w:hAnsiTheme="majorBidi" w:cstheme="majorBidi"/>
          <w:shd w:val="clear" w:color="auto" w:fill="FFFFFF"/>
        </w:rPr>
        <w:t>provide</w:t>
      </w:r>
      <w:r w:rsidRPr="0020544D">
        <w:rPr>
          <w:rFonts w:asciiTheme="majorBidi" w:hAnsiTheme="majorBidi" w:cstheme="majorBidi"/>
          <w:shd w:val="clear" w:color="auto" w:fill="FFFFFF"/>
        </w:rPr>
        <w:t xml:space="preserve"> </w:t>
      </w:r>
      <w:r w:rsidR="005A4B61" w:rsidRPr="0020544D">
        <w:rPr>
          <w:rFonts w:asciiTheme="majorBidi" w:hAnsiTheme="majorBidi" w:cstheme="majorBidi"/>
        </w:rPr>
        <w:t xml:space="preserve">the </w:t>
      </w:r>
      <w:r w:rsidR="00D077CF" w:rsidRPr="0020544D">
        <w:rPr>
          <w:rFonts w:asciiTheme="majorBidi" w:hAnsiTheme="majorBidi" w:cstheme="majorBidi"/>
          <w:bCs/>
        </w:rPr>
        <w:t>M</w:t>
      </w:r>
      <w:r w:rsidR="00FC00A9" w:rsidRPr="0020544D">
        <w:rPr>
          <w:rFonts w:asciiTheme="majorBidi" w:hAnsiTheme="majorBidi" w:cstheme="majorBidi"/>
          <w:bCs/>
        </w:rPr>
        <w:t>icro</w:t>
      </w:r>
      <w:r>
        <w:rPr>
          <w:rFonts w:asciiTheme="majorBidi" w:hAnsiTheme="majorBidi" w:cstheme="majorBidi"/>
          <w:bCs/>
        </w:rPr>
        <w:t>-</w:t>
      </w:r>
      <w:r w:rsidR="0020544D" w:rsidRPr="003F6A8E">
        <w:rPr>
          <w:rFonts w:asciiTheme="majorBidi" w:hAnsiTheme="majorBidi" w:cstheme="majorBidi"/>
          <w:bCs/>
        </w:rPr>
        <w:t>,</w:t>
      </w:r>
      <w:r w:rsidR="00FC00A9" w:rsidRPr="0020544D">
        <w:rPr>
          <w:rFonts w:asciiTheme="majorBidi" w:hAnsiTheme="majorBidi" w:cstheme="majorBidi"/>
          <w:bCs/>
        </w:rPr>
        <w:t xml:space="preserve"> </w:t>
      </w:r>
      <w:r w:rsidR="00D077CF" w:rsidRPr="0020544D">
        <w:rPr>
          <w:rFonts w:asciiTheme="majorBidi" w:hAnsiTheme="majorBidi" w:cstheme="majorBidi"/>
          <w:bCs/>
        </w:rPr>
        <w:t>S</w:t>
      </w:r>
      <w:r w:rsidR="00FC00A9" w:rsidRPr="0020544D">
        <w:rPr>
          <w:rFonts w:asciiTheme="majorBidi" w:hAnsiTheme="majorBidi" w:cstheme="majorBidi"/>
          <w:bCs/>
        </w:rPr>
        <w:t>mall</w:t>
      </w:r>
      <w:r>
        <w:rPr>
          <w:rFonts w:asciiTheme="majorBidi" w:hAnsiTheme="majorBidi" w:cstheme="majorBidi"/>
          <w:bCs/>
        </w:rPr>
        <w:t>-</w:t>
      </w:r>
      <w:r w:rsidR="00FC00A9" w:rsidRPr="0020544D">
        <w:rPr>
          <w:rFonts w:asciiTheme="majorBidi" w:hAnsiTheme="majorBidi" w:cstheme="majorBidi"/>
          <w:bCs/>
        </w:rPr>
        <w:t xml:space="preserve"> </w:t>
      </w:r>
      <w:r w:rsidR="0020544D" w:rsidRPr="003F6A8E">
        <w:rPr>
          <w:rFonts w:asciiTheme="majorBidi" w:hAnsiTheme="majorBidi" w:cstheme="majorBidi"/>
          <w:bCs/>
        </w:rPr>
        <w:t xml:space="preserve">and </w:t>
      </w:r>
      <w:r w:rsidR="00D077CF" w:rsidRPr="0020544D">
        <w:rPr>
          <w:rFonts w:asciiTheme="majorBidi" w:hAnsiTheme="majorBidi" w:cstheme="majorBidi"/>
          <w:bCs/>
        </w:rPr>
        <w:t>M</w:t>
      </w:r>
      <w:r w:rsidR="00FC00A9" w:rsidRPr="0020544D">
        <w:rPr>
          <w:rFonts w:asciiTheme="majorBidi" w:hAnsiTheme="majorBidi" w:cstheme="majorBidi"/>
          <w:bCs/>
        </w:rPr>
        <w:t>edium</w:t>
      </w:r>
      <w:r>
        <w:rPr>
          <w:rFonts w:asciiTheme="majorBidi" w:hAnsiTheme="majorBidi" w:cstheme="majorBidi"/>
          <w:bCs/>
        </w:rPr>
        <w:t>-</w:t>
      </w:r>
      <w:r w:rsidR="00D077CF" w:rsidRPr="0020544D">
        <w:rPr>
          <w:rFonts w:asciiTheme="majorBidi" w:hAnsiTheme="majorBidi" w:cstheme="majorBidi"/>
          <w:bCs/>
        </w:rPr>
        <w:t>E</w:t>
      </w:r>
      <w:r w:rsidR="00FC00A9" w:rsidRPr="0020544D">
        <w:rPr>
          <w:rFonts w:asciiTheme="majorBidi" w:hAnsiTheme="majorBidi" w:cstheme="majorBidi"/>
          <w:bCs/>
        </w:rPr>
        <w:t>nterprise</w:t>
      </w:r>
      <w:r w:rsidR="009634A9" w:rsidRPr="0020544D">
        <w:rPr>
          <w:rFonts w:asciiTheme="majorBidi" w:hAnsiTheme="majorBidi" w:cstheme="majorBidi"/>
          <w:bCs/>
        </w:rPr>
        <w:t xml:space="preserve"> Development Agency</w:t>
      </w:r>
      <w:r w:rsidR="009634A9" w:rsidRPr="0020544D">
        <w:rPr>
          <w:rFonts w:asciiTheme="majorBidi" w:hAnsiTheme="majorBidi" w:cstheme="majorBidi"/>
        </w:rPr>
        <w:t xml:space="preserve"> </w:t>
      </w:r>
      <w:r w:rsidR="005A4B61" w:rsidRPr="0020544D">
        <w:rPr>
          <w:rFonts w:asciiTheme="majorBidi" w:hAnsiTheme="majorBidi" w:cstheme="majorBidi"/>
        </w:rPr>
        <w:t xml:space="preserve">with </w:t>
      </w:r>
      <w:r w:rsidR="005A4B61" w:rsidRPr="008F3A3A">
        <w:rPr>
          <w:rFonts w:asciiTheme="majorBidi" w:hAnsiTheme="majorBidi" w:cstheme="majorBidi"/>
        </w:rPr>
        <w:t>te</w:t>
      </w:r>
      <w:r w:rsidR="00692544" w:rsidRPr="008F3A3A">
        <w:rPr>
          <w:rFonts w:asciiTheme="majorBidi" w:hAnsiTheme="majorBidi" w:cstheme="majorBidi"/>
        </w:rPr>
        <w:t xml:space="preserve">chnical assistance to brand </w:t>
      </w:r>
      <w:r w:rsidR="006C645B" w:rsidRPr="0020544D">
        <w:rPr>
          <w:rFonts w:asciiTheme="majorBidi" w:hAnsiTheme="majorBidi" w:cstheme="majorBidi"/>
        </w:rPr>
        <w:t xml:space="preserve">its capacities to </w:t>
      </w:r>
      <w:r w:rsidR="005A4B61" w:rsidRPr="0020544D">
        <w:rPr>
          <w:rFonts w:asciiTheme="majorBidi" w:hAnsiTheme="majorBidi" w:cstheme="majorBidi"/>
        </w:rPr>
        <w:t>targeting entrepreneurship</w:t>
      </w:r>
      <w:r>
        <w:rPr>
          <w:rFonts w:asciiTheme="majorBidi" w:hAnsiTheme="majorBidi" w:cstheme="majorBidi"/>
        </w:rPr>
        <w:t>,</w:t>
      </w:r>
      <w:r w:rsidR="005A4B61" w:rsidRPr="0020544D">
        <w:rPr>
          <w:rFonts w:asciiTheme="majorBidi" w:hAnsiTheme="majorBidi" w:cstheme="majorBidi"/>
        </w:rPr>
        <w:t xml:space="preserve"> </w:t>
      </w:r>
      <w:r w:rsidR="009634A9" w:rsidRPr="0020544D">
        <w:rPr>
          <w:rFonts w:asciiTheme="majorBidi" w:hAnsiTheme="majorBidi" w:cstheme="majorBidi"/>
        </w:rPr>
        <w:t xml:space="preserve">including systems that </w:t>
      </w:r>
      <w:r w:rsidR="00B32ED7" w:rsidRPr="0020544D">
        <w:rPr>
          <w:rFonts w:asciiTheme="majorBidi" w:hAnsiTheme="majorBidi" w:cstheme="majorBidi"/>
        </w:rPr>
        <w:t>enhance</w:t>
      </w:r>
      <w:r w:rsidR="009634A9" w:rsidRPr="0020544D">
        <w:rPr>
          <w:rFonts w:asciiTheme="majorBidi" w:hAnsiTheme="majorBidi" w:cstheme="majorBidi"/>
        </w:rPr>
        <w:t xml:space="preserve"> local and global value chains </w:t>
      </w:r>
      <w:r w:rsidR="005A4B61" w:rsidRPr="0020544D">
        <w:rPr>
          <w:rFonts w:asciiTheme="majorBidi" w:hAnsiTheme="majorBidi" w:cstheme="majorBidi"/>
        </w:rPr>
        <w:t xml:space="preserve">across the country, </w:t>
      </w:r>
      <w:r w:rsidR="00891894">
        <w:rPr>
          <w:rFonts w:asciiTheme="majorBidi" w:hAnsiTheme="majorBidi" w:cstheme="majorBidi"/>
        </w:rPr>
        <w:t>focusing on</w:t>
      </w:r>
      <w:r w:rsidR="00891894" w:rsidRPr="0020544D">
        <w:rPr>
          <w:rFonts w:asciiTheme="majorBidi" w:hAnsiTheme="majorBidi" w:cstheme="majorBidi"/>
        </w:rPr>
        <w:t xml:space="preserve"> </w:t>
      </w:r>
      <w:r w:rsidR="009634A9" w:rsidRPr="0020544D">
        <w:rPr>
          <w:rFonts w:asciiTheme="majorBidi" w:hAnsiTheme="majorBidi" w:cstheme="majorBidi"/>
        </w:rPr>
        <w:t>women and youth</w:t>
      </w:r>
      <w:r w:rsidR="005A4B61" w:rsidRPr="0020544D">
        <w:rPr>
          <w:rFonts w:asciiTheme="majorBidi" w:hAnsiTheme="majorBidi" w:cstheme="majorBidi"/>
        </w:rPr>
        <w:t xml:space="preserve"> (</w:t>
      </w:r>
      <w:r w:rsidR="0020544D">
        <w:rPr>
          <w:rFonts w:asciiTheme="majorBidi" w:hAnsiTheme="majorBidi" w:cstheme="majorBidi"/>
        </w:rPr>
        <w:t>goal</w:t>
      </w:r>
      <w:r w:rsidR="0020544D" w:rsidRPr="0020544D">
        <w:rPr>
          <w:rFonts w:asciiTheme="majorBidi" w:hAnsiTheme="majorBidi" w:cstheme="majorBidi"/>
        </w:rPr>
        <w:t xml:space="preserve">s </w:t>
      </w:r>
      <w:r w:rsidR="005A4B61" w:rsidRPr="0020544D">
        <w:rPr>
          <w:rFonts w:asciiTheme="majorBidi" w:hAnsiTheme="majorBidi" w:cstheme="majorBidi"/>
        </w:rPr>
        <w:t>8</w:t>
      </w:r>
      <w:r w:rsidR="008E5EF2">
        <w:rPr>
          <w:rFonts w:asciiTheme="majorBidi" w:hAnsiTheme="majorBidi" w:cstheme="majorBidi"/>
        </w:rPr>
        <w:t xml:space="preserve"> and</w:t>
      </w:r>
      <w:r w:rsidR="0020544D">
        <w:rPr>
          <w:rFonts w:asciiTheme="majorBidi" w:hAnsiTheme="majorBidi" w:cstheme="majorBidi"/>
        </w:rPr>
        <w:t xml:space="preserve"> </w:t>
      </w:r>
      <w:r w:rsidR="005A4B61" w:rsidRPr="0020544D">
        <w:rPr>
          <w:rFonts w:asciiTheme="majorBidi" w:hAnsiTheme="majorBidi" w:cstheme="majorBidi"/>
        </w:rPr>
        <w:t>9).</w:t>
      </w:r>
      <w:r w:rsidR="00C25925" w:rsidRPr="0020544D">
        <w:rPr>
          <w:rFonts w:asciiTheme="majorBidi" w:hAnsiTheme="majorBidi" w:cstheme="majorBidi"/>
        </w:rPr>
        <w:t xml:space="preserve"> </w:t>
      </w:r>
      <w:r w:rsidR="009634A9" w:rsidRPr="0020544D">
        <w:rPr>
          <w:rFonts w:asciiTheme="majorBidi" w:hAnsiTheme="majorBidi" w:cstheme="majorBidi"/>
        </w:rPr>
        <w:t xml:space="preserve">UNDP will innovate with the </w:t>
      </w:r>
      <w:r w:rsidR="0020544D">
        <w:rPr>
          <w:rFonts w:asciiTheme="majorBidi" w:hAnsiTheme="majorBidi" w:cstheme="majorBidi"/>
        </w:rPr>
        <w:t>m</w:t>
      </w:r>
      <w:r w:rsidR="009634A9" w:rsidRPr="0020544D">
        <w:rPr>
          <w:rFonts w:asciiTheme="majorBidi" w:hAnsiTheme="majorBidi" w:cstheme="majorBidi"/>
        </w:rPr>
        <w:t>icro</w:t>
      </w:r>
      <w:r w:rsidR="00891894">
        <w:rPr>
          <w:rFonts w:asciiTheme="majorBidi" w:hAnsiTheme="majorBidi" w:cstheme="majorBidi"/>
        </w:rPr>
        <w:t>-</w:t>
      </w:r>
      <w:r w:rsidR="0020544D">
        <w:rPr>
          <w:rFonts w:asciiTheme="majorBidi" w:hAnsiTheme="majorBidi" w:cstheme="majorBidi"/>
        </w:rPr>
        <w:t>,</w:t>
      </w:r>
      <w:r w:rsidR="009634A9" w:rsidRPr="0020544D">
        <w:rPr>
          <w:rFonts w:asciiTheme="majorBidi" w:hAnsiTheme="majorBidi" w:cstheme="majorBidi"/>
        </w:rPr>
        <w:t xml:space="preserve"> </w:t>
      </w:r>
      <w:r w:rsidR="0020544D">
        <w:rPr>
          <w:rFonts w:asciiTheme="majorBidi" w:hAnsiTheme="majorBidi" w:cstheme="majorBidi"/>
        </w:rPr>
        <w:t>small</w:t>
      </w:r>
      <w:r w:rsidR="00891894">
        <w:rPr>
          <w:rFonts w:asciiTheme="majorBidi" w:hAnsiTheme="majorBidi" w:cstheme="majorBidi"/>
        </w:rPr>
        <w:t>- and medium-</w:t>
      </w:r>
      <w:r w:rsidR="0020544D">
        <w:rPr>
          <w:rFonts w:asciiTheme="majorBidi" w:hAnsiTheme="majorBidi" w:cstheme="majorBidi"/>
        </w:rPr>
        <w:t>enterprises</w:t>
      </w:r>
      <w:r w:rsidR="0020544D" w:rsidRPr="0020544D">
        <w:rPr>
          <w:rFonts w:asciiTheme="majorBidi" w:hAnsiTheme="majorBidi" w:cstheme="majorBidi"/>
        </w:rPr>
        <w:t xml:space="preserve"> </w:t>
      </w:r>
      <w:r w:rsidR="009634A9" w:rsidRPr="0020544D">
        <w:rPr>
          <w:rFonts w:asciiTheme="majorBidi" w:hAnsiTheme="majorBidi" w:cstheme="majorBidi"/>
        </w:rPr>
        <w:t xml:space="preserve">landscape in partnership with </w:t>
      </w:r>
      <w:r w:rsidR="00A24B40" w:rsidRPr="0020544D">
        <w:rPr>
          <w:rFonts w:asciiTheme="majorBidi" w:hAnsiTheme="majorBidi" w:cstheme="majorBidi"/>
        </w:rPr>
        <w:t xml:space="preserve">public and private sectors, </w:t>
      </w:r>
      <w:r w:rsidR="00891894">
        <w:rPr>
          <w:rFonts w:asciiTheme="majorBidi" w:hAnsiTheme="majorBidi" w:cstheme="majorBidi"/>
        </w:rPr>
        <w:t>notably</w:t>
      </w:r>
      <w:r w:rsidR="00A24B40" w:rsidRPr="0020544D">
        <w:rPr>
          <w:rFonts w:asciiTheme="majorBidi" w:hAnsiTheme="majorBidi" w:cstheme="majorBidi"/>
        </w:rPr>
        <w:t xml:space="preserve"> </w:t>
      </w:r>
      <w:r w:rsidR="009634A9" w:rsidRPr="0020544D">
        <w:rPr>
          <w:rFonts w:asciiTheme="majorBidi" w:hAnsiTheme="majorBidi" w:cstheme="majorBidi"/>
        </w:rPr>
        <w:t>the Infor</w:t>
      </w:r>
      <w:r w:rsidR="00103846" w:rsidRPr="0020544D">
        <w:rPr>
          <w:rFonts w:asciiTheme="majorBidi" w:hAnsiTheme="majorBidi" w:cstheme="majorBidi"/>
        </w:rPr>
        <w:t>mation Technology Institute</w:t>
      </w:r>
      <w:r w:rsidR="009634A9" w:rsidRPr="0020544D">
        <w:rPr>
          <w:rFonts w:asciiTheme="majorBidi" w:hAnsiTheme="majorBidi" w:cstheme="majorBidi"/>
        </w:rPr>
        <w:t xml:space="preserve">, </w:t>
      </w:r>
      <w:r w:rsidR="0020544D">
        <w:rPr>
          <w:rFonts w:asciiTheme="majorBidi" w:hAnsiTheme="majorBidi" w:cstheme="majorBidi"/>
        </w:rPr>
        <w:t xml:space="preserve">the </w:t>
      </w:r>
      <w:r w:rsidR="009634A9" w:rsidRPr="0020544D">
        <w:rPr>
          <w:rFonts w:asciiTheme="majorBidi" w:hAnsiTheme="majorBidi" w:cstheme="majorBidi"/>
        </w:rPr>
        <w:t xml:space="preserve">Innovation </w:t>
      </w:r>
      <w:r w:rsidR="00103846" w:rsidRPr="0020544D">
        <w:rPr>
          <w:rFonts w:asciiTheme="majorBidi" w:hAnsiTheme="majorBidi" w:cstheme="majorBidi"/>
        </w:rPr>
        <w:t xml:space="preserve">Centre, </w:t>
      </w:r>
      <w:r w:rsidR="0020544D">
        <w:rPr>
          <w:rFonts w:asciiTheme="majorBidi" w:hAnsiTheme="majorBidi" w:cstheme="majorBidi"/>
        </w:rPr>
        <w:t>c</w:t>
      </w:r>
      <w:r w:rsidR="009634A9" w:rsidRPr="0020544D">
        <w:rPr>
          <w:rFonts w:asciiTheme="majorBidi" w:hAnsiTheme="majorBidi" w:cstheme="majorBidi"/>
        </w:rPr>
        <w:t>hamber</w:t>
      </w:r>
      <w:r w:rsidR="00103846" w:rsidRPr="0020544D">
        <w:rPr>
          <w:rFonts w:asciiTheme="majorBidi" w:hAnsiTheme="majorBidi" w:cstheme="majorBidi"/>
        </w:rPr>
        <w:t>s</w:t>
      </w:r>
      <w:r w:rsidR="009634A9" w:rsidRPr="0020544D">
        <w:rPr>
          <w:rFonts w:asciiTheme="majorBidi" w:hAnsiTheme="majorBidi" w:cstheme="majorBidi"/>
        </w:rPr>
        <w:t xml:space="preserve"> of </w:t>
      </w:r>
      <w:r w:rsidR="0020544D">
        <w:rPr>
          <w:rFonts w:asciiTheme="majorBidi" w:hAnsiTheme="majorBidi" w:cstheme="majorBidi"/>
        </w:rPr>
        <w:t>c</w:t>
      </w:r>
      <w:r w:rsidR="009634A9" w:rsidRPr="0020544D">
        <w:rPr>
          <w:rFonts w:asciiTheme="majorBidi" w:hAnsiTheme="majorBidi" w:cstheme="majorBidi"/>
        </w:rPr>
        <w:t>ommerce, the Ministry of Foreign Trade and Industry, the Emerson Engagement Game Lab</w:t>
      </w:r>
      <w:r w:rsidR="0020544D">
        <w:rPr>
          <w:rFonts w:asciiTheme="majorBidi" w:hAnsiTheme="majorBidi" w:cstheme="majorBidi"/>
        </w:rPr>
        <w:t>, and</w:t>
      </w:r>
      <w:r w:rsidR="009634A9" w:rsidRPr="0020544D">
        <w:rPr>
          <w:rFonts w:asciiTheme="majorBidi" w:hAnsiTheme="majorBidi" w:cstheme="majorBidi"/>
        </w:rPr>
        <w:t xml:space="preserve"> Stanford ChangeLabs, with a focus on empowering youth, women</w:t>
      </w:r>
      <w:r w:rsidR="00594072">
        <w:rPr>
          <w:rFonts w:asciiTheme="majorBidi" w:hAnsiTheme="majorBidi" w:cstheme="majorBidi"/>
        </w:rPr>
        <w:t>,</w:t>
      </w:r>
      <w:r w:rsidR="009634A9" w:rsidRPr="0020544D">
        <w:rPr>
          <w:rFonts w:asciiTheme="majorBidi" w:hAnsiTheme="majorBidi" w:cstheme="majorBidi"/>
        </w:rPr>
        <w:t xml:space="preserve"> and persons with disabilities (</w:t>
      </w:r>
      <w:r w:rsidR="0020544D">
        <w:rPr>
          <w:rFonts w:asciiTheme="majorBidi" w:hAnsiTheme="majorBidi" w:cstheme="majorBidi"/>
        </w:rPr>
        <w:t>goals</w:t>
      </w:r>
      <w:r w:rsidR="0020544D" w:rsidRPr="0020544D">
        <w:rPr>
          <w:rFonts w:asciiTheme="majorBidi" w:hAnsiTheme="majorBidi" w:cstheme="majorBidi"/>
        </w:rPr>
        <w:t xml:space="preserve"> </w:t>
      </w:r>
      <w:r w:rsidR="009634A9" w:rsidRPr="0020544D">
        <w:rPr>
          <w:rFonts w:asciiTheme="majorBidi" w:hAnsiTheme="majorBidi" w:cstheme="majorBidi"/>
        </w:rPr>
        <w:t>5,</w:t>
      </w:r>
      <w:r w:rsidR="009634A9" w:rsidRPr="003F3A8D">
        <w:rPr>
          <w:rFonts w:asciiTheme="majorBidi" w:hAnsiTheme="majorBidi" w:cstheme="majorBidi"/>
        </w:rPr>
        <w:t xml:space="preserve"> 8</w:t>
      </w:r>
      <w:r w:rsidR="008E5EF2">
        <w:rPr>
          <w:rFonts w:asciiTheme="majorBidi" w:hAnsiTheme="majorBidi" w:cstheme="majorBidi"/>
        </w:rPr>
        <w:t xml:space="preserve"> and</w:t>
      </w:r>
      <w:r w:rsidR="0020544D">
        <w:rPr>
          <w:rFonts w:asciiTheme="majorBidi" w:hAnsiTheme="majorBidi" w:cstheme="majorBidi"/>
        </w:rPr>
        <w:t xml:space="preserve"> </w:t>
      </w:r>
      <w:r w:rsidR="009634A9" w:rsidRPr="003F3A8D">
        <w:rPr>
          <w:rFonts w:asciiTheme="majorBidi" w:hAnsiTheme="majorBidi" w:cstheme="majorBidi"/>
        </w:rPr>
        <w:t xml:space="preserve">12). </w:t>
      </w:r>
    </w:p>
    <w:p w14:paraId="1F92770F" w14:textId="77777777" w:rsidR="009634A9" w:rsidRPr="003F3A8D" w:rsidRDefault="00C25925" w:rsidP="0025333D">
      <w:pPr>
        <w:pStyle w:val="ListParagraph"/>
        <w:widowControl w:val="0"/>
        <w:numPr>
          <w:ilvl w:val="0"/>
          <w:numId w:val="2"/>
        </w:numPr>
        <w:shd w:val="clear" w:color="auto" w:fill="FFFFFF" w:themeFill="background1"/>
        <w:tabs>
          <w:tab w:val="left" w:pos="1530"/>
        </w:tabs>
        <w:spacing w:after="120"/>
        <w:ind w:left="1080" w:right="1210" w:firstLine="0"/>
        <w:jc w:val="both"/>
        <w:rPr>
          <w:rFonts w:asciiTheme="majorBidi" w:hAnsiTheme="majorBidi" w:cstheme="majorBidi"/>
        </w:rPr>
      </w:pPr>
      <w:r w:rsidRPr="003F3A8D">
        <w:rPr>
          <w:rFonts w:asciiTheme="majorBidi" w:hAnsiTheme="majorBidi" w:cstheme="majorBidi"/>
        </w:rPr>
        <w:t>UNDP</w:t>
      </w:r>
      <w:r w:rsidR="00E758E6" w:rsidRPr="003F3A8D">
        <w:rPr>
          <w:rFonts w:asciiTheme="majorBidi" w:hAnsiTheme="majorBidi" w:cstheme="majorBidi"/>
        </w:rPr>
        <w:t xml:space="preserve"> </w:t>
      </w:r>
      <w:r w:rsidR="00C703BD" w:rsidRPr="003F3A8D">
        <w:rPr>
          <w:rFonts w:asciiTheme="majorBidi" w:hAnsiTheme="majorBidi" w:cstheme="majorBidi"/>
        </w:rPr>
        <w:t xml:space="preserve">will leverage </w:t>
      </w:r>
      <w:r w:rsidR="009634A9" w:rsidRPr="003F3A8D">
        <w:rPr>
          <w:rFonts w:asciiTheme="majorBidi" w:hAnsiTheme="majorBidi" w:cstheme="majorBidi"/>
        </w:rPr>
        <w:t>investments for social i</w:t>
      </w:r>
      <w:r w:rsidRPr="003F3A8D">
        <w:rPr>
          <w:rFonts w:asciiTheme="majorBidi" w:hAnsiTheme="majorBidi" w:cstheme="majorBidi"/>
        </w:rPr>
        <w:t xml:space="preserve">mpact </w:t>
      </w:r>
      <w:r w:rsidR="00E758E6" w:rsidRPr="003F3A8D">
        <w:rPr>
          <w:rFonts w:asciiTheme="majorBidi" w:hAnsiTheme="majorBidi" w:cstheme="majorBidi"/>
        </w:rPr>
        <w:t xml:space="preserve">to </w:t>
      </w:r>
      <w:r w:rsidR="00E758E6" w:rsidRPr="003F3A8D">
        <w:rPr>
          <w:rFonts w:asciiTheme="majorBidi" w:hAnsiTheme="majorBidi" w:cstheme="majorBidi"/>
          <w:shd w:val="clear" w:color="auto" w:fill="FFFFFF"/>
        </w:rPr>
        <w:t>facilitate grants and</w:t>
      </w:r>
      <w:r w:rsidR="009634A9" w:rsidRPr="003F3A8D">
        <w:rPr>
          <w:rFonts w:asciiTheme="majorBidi" w:hAnsiTheme="majorBidi" w:cstheme="majorBidi"/>
          <w:shd w:val="clear" w:color="auto" w:fill="FFFFFF"/>
        </w:rPr>
        <w:t xml:space="preserve"> market capital for businesses</w:t>
      </w:r>
      <w:r w:rsidR="00891894">
        <w:rPr>
          <w:rFonts w:asciiTheme="majorBidi" w:hAnsiTheme="majorBidi" w:cstheme="majorBidi"/>
          <w:shd w:val="clear" w:color="auto" w:fill="FFFFFF"/>
        </w:rPr>
        <w:t>,</w:t>
      </w:r>
      <w:r w:rsidR="009634A9" w:rsidRPr="003F3A8D">
        <w:rPr>
          <w:rFonts w:asciiTheme="majorBidi" w:hAnsiTheme="majorBidi" w:cstheme="majorBidi"/>
          <w:shd w:val="clear" w:color="auto" w:fill="FFFFFF"/>
        </w:rPr>
        <w:t xml:space="preserve"> </w:t>
      </w:r>
      <w:r w:rsidR="00234BCD" w:rsidRPr="003F3A8D">
        <w:rPr>
          <w:rFonts w:asciiTheme="majorBidi" w:hAnsiTheme="majorBidi" w:cstheme="majorBidi"/>
          <w:shd w:val="clear" w:color="auto" w:fill="FFFFFF"/>
        </w:rPr>
        <w:t xml:space="preserve">and will </w:t>
      </w:r>
      <w:r w:rsidR="000A3337" w:rsidRPr="003F3A8D">
        <w:rPr>
          <w:rFonts w:asciiTheme="majorBidi" w:hAnsiTheme="majorBidi" w:cstheme="majorBidi"/>
        </w:rPr>
        <w:t xml:space="preserve">further </w:t>
      </w:r>
      <w:r w:rsidR="00D00F94" w:rsidRPr="003F3A8D">
        <w:rPr>
          <w:rFonts w:asciiTheme="majorBidi" w:hAnsiTheme="majorBidi" w:cstheme="majorBidi"/>
        </w:rPr>
        <w:t xml:space="preserve">explore innovative utilization of </w:t>
      </w:r>
      <w:r w:rsidR="00891894">
        <w:rPr>
          <w:rFonts w:asciiTheme="majorBidi" w:hAnsiTheme="majorBidi" w:cstheme="majorBidi"/>
        </w:rPr>
        <w:t>information technology</w:t>
      </w:r>
      <w:r w:rsidR="00891894" w:rsidRPr="003F3A8D">
        <w:rPr>
          <w:rFonts w:asciiTheme="majorBidi" w:hAnsiTheme="majorBidi" w:cstheme="majorBidi"/>
        </w:rPr>
        <w:t xml:space="preserve"> </w:t>
      </w:r>
      <w:r w:rsidR="00D00F94" w:rsidRPr="003F3A8D">
        <w:rPr>
          <w:rFonts w:asciiTheme="majorBidi" w:hAnsiTheme="majorBidi" w:cstheme="majorBidi"/>
        </w:rPr>
        <w:t>to reduce exclusion, vulnerabilities and gender disparities (</w:t>
      </w:r>
      <w:r w:rsidR="0020544D">
        <w:rPr>
          <w:rFonts w:asciiTheme="majorBidi" w:hAnsiTheme="majorBidi" w:cstheme="majorBidi"/>
        </w:rPr>
        <w:t>goals</w:t>
      </w:r>
      <w:r w:rsidR="0020544D" w:rsidRPr="003F3A8D">
        <w:rPr>
          <w:rFonts w:asciiTheme="majorBidi" w:hAnsiTheme="majorBidi" w:cstheme="majorBidi"/>
        </w:rPr>
        <w:t xml:space="preserve"> </w:t>
      </w:r>
      <w:r w:rsidR="00D00F94" w:rsidRPr="003F3A8D">
        <w:rPr>
          <w:rFonts w:asciiTheme="majorBidi" w:hAnsiTheme="majorBidi" w:cstheme="majorBidi"/>
        </w:rPr>
        <w:t>5</w:t>
      </w:r>
      <w:r w:rsidR="0020544D">
        <w:rPr>
          <w:rFonts w:asciiTheme="majorBidi" w:hAnsiTheme="majorBidi" w:cstheme="majorBidi"/>
        </w:rPr>
        <w:t xml:space="preserve"> and </w:t>
      </w:r>
      <w:r w:rsidR="00D00F94" w:rsidRPr="003F3A8D">
        <w:rPr>
          <w:rFonts w:asciiTheme="majorBidi" w:hAnsiTheme="majorBidi" w:cstheme="majorBidi"/>
        </w:rPr>
        <w:t>9), accelerate socio-economic development, and enhance youth entrepreneurship skills</w:t>
      </w:r>
      <w:r w:rsidR="0020544D">
        <w:rPr>
          <w:rFonts w:asciiTheme="majorBidi" w:hAnsiTheme="majorBidi" w:cstheme="majorBidi"/>
        </w:rPr>
        <w:t>,</w:t>
      </w:r>
      <w:r w:rsidR="00D00F94" w:rsidRPr="003F3A8D">
        <w:rPr>
          <w:rFonts w:asciiTheme="majorBidi" w:hAnsiTheme="majorBidi" w:cstheme="majorBidi"/>
        </w:rPr>
        <w:t xml:space="preserve"> especially at the governorate level. This includes working with the Ministry of Communication and Information Technology</w:t>
      </w:r>
      <w:r w:rsidR="0020544D">
        <w:rPr>
          <w:rFonts w:asciiTheme="majorBidi" w:hAnsiTheme="majorBidi" w:cstheme="majorBidi"/>
        </w:rPr>
        <w:t>,</w:t>
      </w:r>
      <w:r w:rsidR="00D00F94" w:rsidRPr="003F3A8D">
        <w:rPr>
          <w:rFonts w:asciiTheme="majorBidi" w:hAnsiTheme="majorBidi" w:cstheme="majorBidi"/>
        </w:rPr>
        <w:t xml:space="preserve"> the National Telecommunication Regulatory Authority</w:t>
      </w:r>
      <w:r w:rsidR="0020544D">
        <w:rPr>
          <w:rFonts w:asciiTheme="majorBidi" w:hAnsiTheme="majorBidi" w:cstheme="majorBidi"/>
        </w:rPr>
        <w:t>,</w:t>
      </w:r>
      <w:r w:rsidR="00D00F94" w:rsidRPr="003F3A8D">
        <w:rPr>
          <w:rFonts w:asciiTheme="majorBidi" w:hAnsiTheme="majorBidi" w:cstheme="majorBidi"/>
        </w:rPr>
        <w:t xml:space="preserve"> and Egypt Post</w:t>
      </w:r>
      <w:r w:rsidR="0020544D">
        <w:rPr>
          <w:rFonts w:asciiTheme="majorBidi" w:hAnsiTheme="majorBidi" w:cstheme="majorBidi"/>
        </w:rPr>
        <w:t>,</w:t>
      </w:r>
      <w:r w:rsidR="00D00F94" w:rsidRPr="003F3A8D">
        <w:rPr>
          <w:rFonts w:asciiTheme="majorBidi" w:hAnsiTheme="majorBidi" w:cstheme="majorBidi"/>
        </w:rPr>
        <w:t xml:space="preserve"> to enhance accessibility and affordability </w:t>
      </w:r>
      <w:r w:rsidR="0020544D">
        <w:rPr>
          <w:rFonts w:asciiTheme="majorBidi" w:hAnsiTheme="majorBidi" w:cstheme="majorBidi"/>
        </w:rPr>
        <w:t>for</w:t>
      </w:r>
      <w:r w:rsidR="0020544D" w:rsidRPr="003F3A8D">
        <w:rPr>
          <w:rFonts w:asciiTheme="majorBidi" w:hAnsiTheme="majorBidi" w:cstheme="majorBidi"/>
        </w:rPr>
        <w:t xml:space="preserve"> </w:t>
      </w:r>
      <w:r w:rsidR="00D00F94" w:rsidRPr="003F3A8D">
        <w:rPr>
          <w:rFonts w:asciiTheme="majorBidi" w:hAnsiTheme="majorBidi" w:cstheme="majorBidi"/>
        </w:rPr>
        <w:t xml:space="preserve">the poor. </w:t>
      </w:r>
    </w:p>
    <w:p w14:paraId="50EE357E" w14:textId="77777777" w:rsidR="004A5873" w:rsidRPr="003F3A8D" w:rsidRDefault="00E220A8" w:rsidP="0025333D">
      <w:pPr>
        <w:pStyle w:val="ListParagraph"/>
        <w:widowControl w:val="0"/>
        <w:numPr>
          <w:ilvl w:val="0"/>
          <w:numId w:val="2"/>
        </w:numPr>
        <w:shd w:val="clear" w:color="auto" w:fill="FFFFFF" w:themeFill="background1"/>
        <w:tabs>
          <w:tab w:val="left" w:pos="1530"/>
        </w:tabs>
        <w:spacing w:after="120"/>
        <w:ind w:left="1080" w:right="1210" w:firstLine="0"/>
        <w:jc w:val="both"/>
        <w:rPr>
          <w:rFonts w:asciiTheme="majorBidi" w:hAnsiTheme="majorBidi" w:cstheme="majorBidi"/>
        </w:rPr>
      </w:pPr>
      <w:r w:rsidRPr="003F3A8D">
        <w:rPr>
          <w:rFonts w:asciiTheme="majorBidi" w:eastAsiaTheme="minorHAnsi" w:hAnsiTheme="majorBidi" w:cstheme="majorBidi"/>
          <w:lang w:val="en-US"/>
        </w:rPr>
        <w:t>UNDP is leading the resilience component of the Regional Refugee and Resilience Plan</w:t>
      </w:r>
      <w:r w:rsidR="0020544D">
        <w:rPr>
          <w:rFonts w:asciiTheme="majorBidi" w:eastAsiaTheme="minorHAnsi" w:hAnsiTheme="majorBidi" w:cstheme="majorBidi"/>
          <w:lang w:val="en-US"/>
        </w:rPr>
        <w:t xml:space="preserve">, known at </w:t>
      </w:r>
      <w:r w:rsidR="00594072">
        <w:rPr>
          <w:rFonts w:asciiTheme="majorBidi" w:eastAsiaTheme="minorHAnsi" w:hAnsiTheme="majorBidi" w:cstheme="majorBidi"/>
          <w:lang w:val="en-US"/>
        </w:rPr>
        <w:t>‘</w:t>
      </w:r>
      <w:r w:rsidR="0020544D">
        <w:rPr>
          <w:rFonts w:asciiTheme="majorBidi" w:eastAsiaTheme="minorHAnsi" w:hAnsiTheme="majorBidi" w:cstheme="majorBidi"/>
          <w:lang w:val="en-US"/>
        </w:rPr>
        <w:t>3RP</w:t>
      </w:r>
      <w:r w:rsidR="00594072">
        <w:rPr>
          <w:rFonts w:asciiTheme="majorBidi" w:eastAsiaTheme="minorHAnsi" w:hAnsiTheme="majorBidi" w:cstheme="majorBidi"/>
          <w:lang w:val="en-US"/>
        </w:rPr>
        <w:t>’</w:t>
      </w:r>
      <w:r w:rsidR="0020544D">
        <w:rPr>
          <w:rFonts w:asciiTheme="majorBidi" w:eastAsiaTheme="minorHAnsi" w:hAnsiTheme="majorBidi" w:cstheme="majorBidi"/>
          <w:lang w:val="en-US"/>
        </w:rPr>
        <w:t>,</w:t>
      </w:r>
      <w:r w:rsidRPr="003F3A8D">
        <w:rPr>
          <w:rFonts w:asciiTheme="majorBidi" w:eastAsiaTheme="minorHAnsi" w:hAnsiTheme="majorBidi" w:cstheme="majorBidi"/>
          <w:lang w:val="en-US"/>
        </w:rPr>
        <w:t xml:space="preserve"> in Egypt. The resilience component is reflected throughout the sectors (protection, food, health, education, basic needs and livelihoods) of the Egypt 3RP Plan</w:t>
      </w:r>
      <w:r w:rsidR="0020544D">
        <w:rPr>
          <w:rFonts w:asciiTheme="majorBidi" w:eastAsiaTheme="minorHAnsi" w:hAnsiTheme="majorBidi" w:cstheme="majorBidi"/>
          <w:lang w:val="en-US"/>
        </w:rPr>
        <w:t xml:space="preserve">, </w:t>
      </w:r>
      <w:r w:rsidR="0020544D" w:rsidRPr="003F3A8D">
        <w:rPr>
          <w:rFonts w:asciiTheme="majorBidi" w:eastAsiaTheme="minorHAnsi" w:hAnsiTheme="majorBidi" w:cstheme="majorBidi"/>
          <w:lang w:val="en-US"/>
        </w:rPr>
        <w:t>2017-2018</w:t>
      </w:r>
      <w:r w:rsidR="0020544D">
        <w:rPr>
          <w:rFonts w:asciiTheme="majorBidi" w:eastAsiaTheme="minorHAnsi" w:hAnsiTheme="majorBidi" w:cstheme="majorBidi"/>
          <w:lang w:val="en-US"/>
        </w:rPr>
        <w:t xml:space="preserve">, </w:t>
      </w:r>
      <w:r w:rsidRPr="003F3A8D">
        <w:rPr>
          <w:rFonts w:asciiTheme="majorBidi" w:eastAsiaTheme="minorHAnsi" w:hAnsiTheme="majorBidi" w:cstheme="majorBidi"/>
          <w:lang w:val="en-US"/>
        </w:rPr>
        <w:t xml:space="preserve">launched in 2017. </w:t>
      </w:r>
      <w:r w:rsidR="00040DEB" w:rsidRPr="003F3A8D">
        <w:rPr>
          <w:rFonts w:asciiTheme="majorBidi" w:eastAsiaTheme="minorHAnsi" w:hAnsiTheme="majorBidi" w:cstheme="majorBidi"/>
          <w:lang w:val="en-US"/>
        </w:rPr>
        <w:t>T</w:t>
      </w:r>
      <w:r w:rsidRPr="003F3A8D">
        <w:rPr>
          <w:rFonts w:asciiTheme="majorBidi" w:eastAsiaTheme="minorHAnsi" w:hAnsiTheme="majorBidi" w:cstheme="majorBidi"/>
          <w:lang w:val="en-US"/>
        </w:rPr>
        <w:t xml:space="preserve">here is growing </w:t>
      </w:r>
      <w:r w:rsidR="00D077A0" w:rsidRPr="003F3A8D">
        <w:rPr>
          <w:rFonts w:asciiTheme="majorBidi" w:eastAsiaTheme="minorHAnsi" w:hAnsiTheme="majorBidi" w:cstheme="majorBidi"/>
          <w:lang w:val="en-US"/>
        </w:rPr>
        <w:t>recognition</w:t>
      </w:r>
      <w:r w:rsidRPr="003F3A8D">
        <w:rPr>
          <w:rFonts w:asciiTheme="majorBidi" w:eastAsiaTheme="minorHAnsi" w:hAnsiTheme="majorBidi" w:cstheme="majorBidi"/>
          <w:lang w:val="en-US"/>
        </w:rPr>
        <w:t xml:space="preserve"> </w:t>
      </w:r>
      <w:r w:rsidR="00CD3DED" w:rsidRPr="003F3A8D">
        <w:rPr>
          <w:rFonts w:asciiTheme="majorBidi" w:eastAsiaTheme="minorHAnsi" w:hAnsiTheme="majorBidi" w:cstheme="majorBidi"/>
          <w:lang w:val="en-US"/>
        </w:rPr>
        <w:t xml:space="preserve">of </w:t>
      </w:r>
      <w:r w:rsidRPr="003F3A8D">
        <w:rPr>
          <w:rFonts w:asciiTheme="majorBidi" w:eastAsiaTheme="minorHAnsi" w:hAnsiTheme="majorBidi" w:cstheme="majorBidi"/>
          <w:lang w:val="en-US"/>
        </w:rPr>
        <w:t xml:space="preserve">the need for a resilience-based approach and further </w:t>
      </w:r>
      <w:r w:rsidR="00D077A0" w:rsidRPr="003F3A8D">
        <w:rPr>
          <w:rFonts w:asciiTheme="majorBidi" w:eastAsiaTheme="minorHAnsi" w:hAnsiTheme="majorBidi" w:cstheme="majorBidi"/>
          <w:lang w:val="en-US"/>
        </w:rPr>
        <w:t>localization</w:t>
      </w:r>
      <w:r w:rsidRPr="003F3A8D">
        <w:rPr>
          <w:rFonts w:asciiTheme="majorBidi" w:eastAsiaTheme="minorHAnsi" w:hAnsiTheme="majorBidi" w:cstheme="majorBidi"/>
          <w:lang w:val="en-US"/>
        </w:rPr>
        <w:t xml:space="preserve"> to respond to </w:t>
      </w:r>
      <w:r w:rsidR="00CD3DED" w:rsidRPr="003F3A8D">
        <w:rPr>
          <w:rFonts w:asciiTheme="majorBidi" w:eastAsiaTheme="minorHAnsi" w:hAnsiTheme="majorBidi" w:cstheme="majorBidi"/>
          <w:lang w:val="en-US"/>
        </w:rPr>
        <w:t xml:space="preserve">economic and </w:t>
      </w:r>
      <w:r w:rsidR="00D077A0" w:rsidRPr="003F3A8D">
        <w:rPr>
          <w:rFonts w:asciiTheme="majorBidi" w:eastAsiaTheme="minorHAnsi" w:hAnsiTheme="majorBidi" w:cstheme="majorBidi"/>
          <w:lang w:val="en-US"/>
        </w:rPr>
        <w:t>integration issues</w:t>
      </w:r>
      <w:r w:rsidRPr="003F3A8D">
        <w:rPr>
          <w:rFonts w:asciiTheme="majorBidi" w:eastAsiaTheme="minorHAnsi" w:hAnsiTheme="majorBidi" w:cstheme="majorBidi"/>
          <w:lang w:val="en-US"/>
        </w:rPr>
        <w:t xml:space="preserve"> </w:t>
      </w:r>
      <w:r w:rsidR="00CD3DED" w:rsidRPr="003F3A8D">
        <w:rPr>
          <w:rFonts w:asciiTheme="majorBidi" w:eastAsiaTheme="minorHAnsi" w:hAnsiTheme="majorBidi" w:cstheme="majorBidi"/>
          <w:lang w:val="en-US"/>
        </w:rPr>
        <w:t>pertaining to</w:t>
      </w:r>
      <w:r w:rsidRPr="003F3A8D">
        <w:rPr>
          <w:rFonts w:asciiTheme="majorBidi" w:eastAsiaTheme="minorHAnsi" w:hAnsiTheme="majorBidi" w:cstheme="majorBidi"/>
          <w:lang w:val="en-US"/>
        </w:rPr>
        <w:t xml:space="preserve"> the migration and refugee crisis.</w:t>
      </w:r>
    </w:p>
    <w:p w14:paraId="5D8701B5" w14:textId="77777777" w:rsidR="004F5C80" w:rsidRPr="003F3A8D" w:rsidRDefault="00BB63F5" w:rsidP="0025333D">
      <w:pPr>
        <w:pStyle w:val="ListParagraph"/>
        <w:widowControl w:val="0"/>
        <w:shd w:val="clear" w:color="auto" w:fill="FFFFFF" w:themeFill="background1"/>
        <w:spacing w:after="120"/>
        <w:ind w:left="1080" w:right="1210"/>
        <w:jc w:val="both"/>
        <w:rPr>
          <w:rFonts w:asciiTheme="majorBidi" w:hAnsiTheme="majorBidi" w:cstheme="majorBidi"/>
        </w:rPr>
      </w:pPr>
      <w:r w:rsidRPr="003F6A8E">
        <w:rPr>
          <w:rFonts w:asciiTheme="majorBidi" w:hAnsiTheme="majorBidi" w:cstheme="majorBidi"/>
          <w:b/>
          <w:iCs/>
        </w:rPr>
        <w:t>United Nations Partnership for Development Framework</w:t>
      </w:r>
      <w:r w:rsidR="00681F1F" w:rsidRPr="00BB63F5">
        <w:rPr>
          <w:rFonts w:asciiTheme="majorBidi" w:hAnsiTheme="majorBidi" w:cstheme="majorBidi"/>
          <w:b/>
          <w:iCs/>
        </w:rPr>
        <w:t xml:space="preserve"> </w:t>
      </w:r>
      <w:r w:rsidR="005866FD" w:rsidRPr="00BB63F5">
        <w:rPr>
          <w:rFonts w:asciiTheme="majorBidi" w:hAnsiTheme="majorBidi" w:cstheme="majorBidi"/>
          <w:b/>
          <w:iCs/>
        </w:rPr>
        <w:t>o</w:t>
      </w:r>
      <w:r w:rsidR="005866FD" w:rsidRPr="003F3A8D">
        <w:rPr>
          <w:rFonts w:asciiTheme="majorBidi" w:hAnsiTheme="majorBidi" w:cstheme="majorBidi"/>
          <w:b/>
          <w:iCs/>
        </w:rPr>
        <w:t>utcome 2</w:t>
      </w:r>
      <w:r w:rsidR="002C2AD7" w:rsidRPr="003F3A8D">
        <w:rPr>
          <w:rFonts w:asciiTheme="majorBidi" w:hAnsiTheme="majorBidi" w:cstheme="majorBidi"/>
          <w:b/>
          <w:iCs/>
        </w:rPr>
        <w:t xml:space="preserve">: </w:t>
      </w:r>
      <w:r w:rsidR="004F5C80" w:rsidRPr="003F3A8D">
        <w:rPr>
          <w:rFonts w:asciiTheme="majorBidi" w:hAnsiTheme="majorBidi" w:cstheme="majorBidi"/>
          <w:b/>
        </w:rPr>
        <w:t>By 2022 Egypt’s natural resources, including urban environments, are managed in an equitable, sustainable and productive manner to increase incomes, reduce food insecurity</w:t>
      </w:r>
      <w:r w:rsidR="008E7959">
        <w:rPr>
          <w:rFonts w:asciiTheme="majorBidi" w:hAnsiTheme="majorBidi" w:cstheme="majorBidi"/>
          <w:b/>
        </w:rPr>
        <w:t>,</w:t>
      </w:r>
      <w:r w:rsidR="004F5C80" w:rsidRPr="003F3A8D">
        <w:rPr>
          <w:rFonts w:asciiTheme="majorBidi" w:hAnsiTheme="majorBidi" w:cstheme="majorBidi"/>
          <w:b/>
        </w:rPr>
        <w:t xml:space="preserve"> and mitigate environmental hazards (</w:t>
      </w:r>
      <w:r w:rsidR="00891894">
        <w:rPr>
          <w:rFonts w:asciiTheme="majorBidi" w:hAnsiTheme="majorBidi" w:cstheme="majorBidi"/>
          <w:b/>
        </w:rPr>
        <w:t>goals</w:t>
      </w:r>
      <w:r w:rsidR="004F5C80" w:rsidRPr="003F3A8D">
        <w:rPr>
          <w:rFonts w:asciiTheme="majorBidi" w:hAnsiTheme="majorBidi" w:cstheme="majorBidi"/>
          <w:b/>
        </w:rPr>
        <w:t xml:space="preserve"> 6, 7, 11, 13, 14 and 15)</w:t>
      </w:r>
      <w:r w:rsidR="00891894">
        <w:rPr>
          <w:rFonts w:asciiTheme="majorBidi" w:hAnsiTheme="majorBidi" w:cstheme="majorBidi"/>
          <w:b/>
        </w:rPr>
        <w:t>.</w:t>
      </w:r>
    </w:p>
    <w:p w14:paraId="1F595BEA" w14:textId="77777777" w:rsidR="00681F1F" w:rsidRPr="003F3A8D" w:rsidRDefault="001439B7" w:rsidP="0025333D">
      <w:pPr>
        <w:spacing w:after="120"/>
        <w:ind w:left="1080" w:right="1210"/>
        <w:jc w:val="both"/>
        <w:rPr>
          <w:rFonts w:asciiTheme="majorBidi" w:hAnsiTheme="majorBidi" w:cstheme="majorBidi"/>
          <w:b/>
          <w:bCs/>
          <w:i/>
          <w:iCs/>
        </w:rPr>
      </w:pPr>
      <w:r w:rsidRPr="003F3A8D">
        <w:rPr>
          <w:rFonts w:asciiTheme="majorBidi" w:hAnsiTheme="majorBidi" w:cstheme="majorBidi"/>
          <w:b/>
          <w:bCs/>
          <w:i/>
        </w:rPr>
        <w:t xml:space="preserve">UNDP </w:t>
      </w:r>
      <w:r w:rsidR="00891894">
        <w:rPr>
          <w:rFonts w:asciiTheme="majorBidi" w:hAnsiTheme="majorBidi" w:cstheme="majorBidi"/>
          <w:b/>
          <w:bCs/>
          <w:i/>
        </w:rPr>
        <w:t>p</w:t>
      </w:r>
      <w:r w:rsidRPr="003F3A8D">
        <w:rPr>
          <w:rFonts w:asciiTheme="majorBidi" w:hAnsiTheme="majorBidi" w:cstheme="majorBidi"/>
          <w:b/>
          <w:bCs/>
          <w:i/>
        </w:rPr>
        <w:t>riority</w:t>
      </w:r>
      <w:r w:rsidR="00681F1F" w:rsidRPr="003F3A8D">
        <w:rPr>
          <w:rFonts w:asciiTheme="majorBidi" w:hAnsiTheme="majorBidi" w:cstheme="majorBidi"/>
          <w:b/>
          <w:bCs/>
          <w:i/>
          <w:iCs/>
        </w:rPr>
        <w:t xml:space="preserve">: </w:t>
      </w:r>
      <w:r w:rsidR="00C7438A" w:rsidRPr="003F3A8D">
        <w:rPr>
          <w:rFonts w:asciiTheme="majorBidi" w:hAnsiTheme="majorBidi" w:cstheme="majorBidi"/>
          <w:b/>
          <w:bCs/>
          <w:i/>
          <w:iCs/>
        </w:rPr>
        <w:t>Climate resilience</w:t>
      </w:r>
      <w:r w:rsidR="008919FE" w:rsidRPr="003F3A8D">
        <w:rPr>
          <w:rFonts w:asciiTheme="majorBidi" w:hAnsiTheme="majorBidi" w:cstheme="majorBidi"/>
          <w:b/>
          <w:bCs/>
          <w:i/>
          <w:iCs/>
        </w:rPr>
        <w:t>,</w:t>
      </w:r>
      <w:r w:rsidR="00DE4EA6" w:rsidRPr="003F3A8D">
        <w:rPr>
          <w:rFonts w:asciiTheme="majorBidi" w:hAnsiTheme="majorBidi" w:cstheme="majorBidi"/>
          <w:b/>
          <w:bCs/>
          <w:i/>
          <w:iCs/>
        </w:rPr>
        <w:t xml:space="preserve"> </w:t>
      </w:r>
      <w:r w:rsidR="00367CD5" w:rsidRPr="003F3A8D">
        <w:rPr>
          <w:rFonts w:asciiTheme="majorBidi" w:hAnsiTheme="majorBidi" w:cstheme="majorBidi"/>
          <w:b/>
          <w:bCs/>
          <w:i/>
          <w:iCs/>
        </w:rPr>
        <w:t xml:space="preserve">sustainable livelihoods and ecosystems </w:t>
      </w:r>
    </w:p>
    <w:p w14:paraId="50E0F603" w14:textId="16DE27AC" w:rsidR="0025333D" w:rsidRPr="002C2B16" w:rsidRDefault="006817C2" w:rsidP="00D61F34">
      <w:pPr>
        <w:pStyle w:val="ListParagraph"/>
        <w:widowControl w:val="0"/>
        <w:numPr>
          <w:ilvl w:val="0"/>
          <w:numId w:val="2"/>
        </w:numPr>
        <w:spacing w:after="120"/>
        <w:ind w:left="1080" w:right="1210" w:firstLine="0"/>
        <w:jc w:val="both"/>
        <w:rPr>
          <w:rFonts w:asciiTheme="majorBidi" w:hAnsiTheme="majorBidi" w:cstheme="majorBidi"/>
        </w:rPr>
      </w:pPr>
      <w:r w:rsidRPr="002C2B16">
        <w:rPr>
          <w:rFonts w:asciiTheme="majorBidi" w:hAnsiTheme="majorBidi" w:cstheme="majorBidi"/>
        </w:rPr>
        <w:t xml:space="preserve">In line with </w:t>
      </w:r>
      <w:r w:rsidR="0020544D" w:rsidRPr="002C2B16">
        <w:rPr>
          <w:rFonts w:asciiTheme="majorBidi" w:hAnsiTheme="majorBidi" w:cstheme="majorBidi"/>
        </w:rPr>
        <w:t xml:space="preserve">goals </w:t>
      </w:r>
      <w:r w:rsidRPr="002C2B16">
        <w:rPr>
          <w:rFonts w:asciiTheme="majorBidi" w:hAnsiTheme="majorBidi" w:cstheme="majorBidi"/>
        </w:rPr>
        <w:t>13</w:t>
      </w:r>
      <w:r w:rsidR="0020544D" w:rsidRPr="002C2B16">
        <w:rPr>
          <w:rFonts w:asciiTheme="majorBidi" w:hAnsiTheme="majorBidi" w:cstheme="majorBidi"/>
        </w:rPr>
        <w:t xml:space="preserve"> and </w:t>
      </w:r>
      <w:r w:rsidR="00D5147A" w:rsidRPr="002C2B16">
        <w:rPr>
          <w:rFonts w:asciiTheme="majorBidi" w:hAnsiTheme="majorBidi" w:cstheme="majorBidi"/>
        </w:rPr>
        <w:t>1</w:t>
      </w:r>
      <w:r w:rsidR="00040DEB" w:rsidRPr="002C2B16">
        <w:rPr>
          <w:rFonts w:asciiTheme="majorBidi" w:hAnsiTheme="majorBidi" w:cstheme="majorBidi"/>
        </w:rPr>
        <w:t>5</w:t>
      </w:r>
      <w:r w:rsidR="0020544D" w:rsidRPr="002C2B16">
        <w:rPr>
          <w:rFonts w:asciiTheme="majorBidi" w:hAnsiTheme="majorBidi" w:cstheme="majorBidi"/>
        </w:rPr>
        <w:t>,</w:t>
      </w:r>
      <w:r w:rsidRPr="002C2B16">
        <w:rPr>
          <w:rFonts w:asciiTheme="majorBidi" w:hAnsiTheme="majorBidi" w:cstheme="majorBidi"/>
        </w:rPr>
        <w:t xml:space="preserve"> and </w:t>
      </w:r>
      <w:r w:rsidR="00BF795E" w:rsidRPr="002C2B16">
        <w:rPr>
          <w:rFonts w:asciiTheme="majorBidi" w:hAnsiTheme="majorBidi" w:cstheme="majorBidi"/>
        </w:rPr>
        <w:t xml:space="preserve">the </w:t>
      </w:r>
      <w:r w:rsidRPr="002C2B16">
        <w:rPr>
          <w:rFonts w:asciiTheme="majorBidi" w:hAnsiTheme="majorBidi" w:cstheme="majorBidi"/>
        </w:rPr>
        <w:t xml:space="preserve">Paris Agreement on Climate Change, </w:t>
      </w:r>
      <w:r w:rsidR="002C2AD7" w:rsidRPr="002C2B16">
        <w:rPr>
          <w:rFonts w:asciiTheme="majorBidi" w:hAnsiTheme="majorBidi" w:cstheme="majorBidi"/>
        </w:rPr>
        <w:t xml:space="preserve">UNDP will continue </w:t>
      </w:r>
      <w:r w:rsidR="005E2D47" w:rsidRPr="002C2B16">
        <w:rPr>
          <w:rFonts w:asciiTheme="majorBidi" w:hAnsiTheme="majorBidi" w:cstheme="majorBidi"/>
        </w:rPr>
        <w:t xml:space="preserve">to </w:t>
      </w:r>
      <w:r w:rsidR="002C2AD7" w:rsidRPr="002C2B16">
        <w:rPr>
          <w:rFonts w:asciiTheme="majorBidi" w:hAnsiTheme="majorBidi" w:cstheme="majorBidi"/>
        </w:rPr>
        <w:t xml:space="preserve">support </w:t>
      </w:r>
      <w:r w:rsidR="00464D28" w:rsidRPr="002C2B16">
        <w:rPr>
          <w:rFonts w:asciiTheme="majorBidi" w:hAnsiTheme="majorBidi" w:cstheme="majorBidi"/>
        </w:rPr>
        <w:t xml:space="preserve">the Ministry of Environment </w:t>
      </w:r>
      <w:r w:rsidR="00BF795E" w:rsidRPr="002C2B16">
        <w:rPr>
          <w:rFonts w:asciiTheme="majorBidi" w:hAnsiTheme="majorBidi" w:cstheme="majorBidi"/>
        </w:rPr>
        <w:t xml:space="preserve">and partners </w:t>
      </w:r>
      <w:r w:rsidR="00464D28" w:rsidRPr="002C2B16">
        <w:rPr>
          <w:rFonts w:asciiTheme="majorBidi" w:hAnsiTheme="majorBidi" w:cstheme="majorBidi"/>
        </w:rPr>
        <w:t xml:space="preserve">with </w:t>
      </w:r>
      <w:r w:rsidR="002C2AD7" w:rsidRPr="002C2B16">
        <w:rPr>
          <w:rFonts w:asciiTheme="majorBidi" w:hAnsiTheme="majorBidi" w:cstheme="majorBidi"/>
          <w:b/>
        </w:rPr>
        <w:t xml:space="preserve">climate change adaptation initiatives </w:t>
      </w:r>
      <w:r w:rsidR="005D7BA1" w:rsidRPr="002C2B16">
        <w:rPr>
          <w:rFonts w:asciiTheme="majorBidi" w:hAnsiTheme="majorBidi" w:cstheme="majorBidi"/>
        </w:rPr>
        <w:t xml:space="preserve">focused, inter alia, </w:t>
      </w:r>
      <w:r w:rsidR="002C2AD7" w:rsidRPr="002C2B16">
        <w:rPr>
          <w:rFonts w:asciiTheme="majorBidi" w:hAnsiTheme="majorBidi" w:cstheme="majorBidi"/>
        </w:rPr>
        <w:t xml:space="preserve">on </w:t>
      </w:r>
      <w:r w:rsidR="00BF795E" w:rsidRPr="002C2B16">
        <w:rPr>
          <w:rFonts w:asciiTheme="majorBidi" w:hAnsiTheme="majorBidi" w:cstheme="majorBidi"/>
        </w:rPr>
        <w:t xml:space="preserve">scaling up climate finance to the country for priorities such as </w:t>
      </w:r>
      <w:r w:rsidR="002C2AD7" w:rsidRPr="002C2B16">
        <w:rPr>
          <w:rFonts w:asciiTheme="majorBidi" w:hAnsiTheme="majorBidi" w:cstheme="majorBidi"/>
        </w:rPr>
        <w:t>protecting the low-lying lands in the Nile Delta from sea</w:t>
      </w:r>
      <w:r w:rsidR="00C72996" w:rsidRPr="002C2B16">
        <w:rPr>
          <w:rFonts w:asciiTheme="majorBidi" w:hAnsiTheme="majorBidi" w:cstheme="majorBidi"/>
        </w:rPr>
        <w:t>-</w:t>
      </w:r>
      <w:r w:rsidR="002C2AD7" w:rsidRPr="002C2B16">
        <w:rPr>
          <w:rFonts w:asciiTheme="majorBidi" w:hAnsiTheme="majorBidi" w:cstheme="majorBidi"/>
        </w:rPr>
        <w:t>level rise. The initiatives</w:t>
      </w:r>
      <w:r w:rsidR="00986DB4" w:rsidRPr="002C2B16">
        <w:rPr>
          <w:rFonts w:asciiTheme="majorBidi" w:hAnsiTheme="majorBidi" w:cstheme="majorBidi"/>
        </w:rPr>
        <w:t xml:space="preserve"> will </w:t>
      </w:r>
      <w:r w:rsidR="00030233" w:rsidRPr="002C2B16">
        <w:rPr>
          <w:rFonts w:asciiTheme="majorBidi" w:hAnsiTheme="majorBidi" w:cstheme="majorBidi"/>
        </w:rPr>
        <w:t xml:space="preserve">support implementation of </w:t>
      </w:r>
      <w:r w:rsidR="00C72996" w:rsidRPr="002C2B16">
        <w:rPr>
          <w:rFonts w:asciiTheme="majorBidi" w:hAnsiTheme="majorBidi" w:cstheme="majorBidi"/>
        </w:rPr>
        <w:t xml:space="preserve">the </w:t>
      </w:r>
      <w:r w:rsidR="00AA43C5" w:rsidRPr="002C2B16">
        <w:rPr>
          <w:rFonts w:asciiTheme="majorBidi" w:hAnsiTheme="majorBidi" w:cstheme="majorBidi"/>
        </w:rPr>
        <w:t xml:space="preserve">nationally determined contributions </w:t>
      </w:r>
      <w:r w:rsidR="00BF795E" w:rsidRPr="002C2B16">
        <w:rPr>
          <w:rFonts w:asciiTheme="majorBidi" w:hAnsiTheme="majorBidi" w:cstheme="majorBidi"/>
        </w:rPr>
        <w:t>climate strategy</w:t>
      </w:r>
      <w:r w:rsidR="00030233" w:rsidRPr="002C2B16">
        <w:rPr>
          <w:rFonts w:asciiTheme="majorBidi" w:hAnsiTheme="majorBidi" w:cstheme="majorBidi"/>
        </w:rPr>
        <w:t xml:space="preserve">, will </w:t>
      </w:r>
      <w:r w:rsidR="00986DB4" w:rsidRPr="002C2B16">
        <w:rPr>
          <w:rFonts w:asciiTheme="majorBidi" w:hAnsiTheme="majorBidi" w:cstheme="majorBidi"/>
        </w:rPr>
        <w:t>be l</w:t>
      </w:r>
      <w:r w:rsidR="005D7BA1" w:rsidRPr="002C2B16">
        <w:rPr>
          <w:rFonts w:asciiTheme="majorBidi" w:hAnsiTheme="majorBidi" w:cstheme="majorBidi"/>
        </w:rPr>
        <w:t xml:space="preserve">inked to </w:t>
      </w:r>
      <w:r w:rsidR="00C302E7" w:rsidRPr="002C2B16">
        <w:rPr>
          <w:rFonts w:asciiTheme="majorBidi" w:hAnsiTheme="majorBidi" w:cstheme="majorBidi"/>
        </w:rPr>
        <w:t xml:space="preserve">global climate </w:t>
      </w:r>
      <w:r w:rsidR="005D7BA1" w:rsidRPr="002C2B16">
        <w:rPr>
          <w:rFonts w:asciiTheme="majorBidi" w:hAnsiTheme="majorBidi" w:cstheme="majorBidi"/>
        </w:rPr>
        <w:t>funding mechanisms</w:t>
      </w:r>
      <w:r w:rsidR="00C72996" w:rsidRPr="002C2B16">
        <w:rPr>
          <w:rFonts w:asciiTheme="majorBidi" w:hAnsiTheme="majorBidi" w:cstheme="majorBidi"/>
        </w:rPr>
        <w:t>,</w:t>
      </w:r>
      <w:r w:rsidR="005D7BA1" w:rsidRPr="002C2B16">
        <w:rPr>
          <w:rFonts w:asciiTheme="majorBidi" w:hAnsiTheme="majorBidi" w:cstheme="majorBidi"/>
        </w:rPr>
        <w:t xml:space="preserve"> </w:t>
      </w:r>
      <w:r w:rsidR="00986DB4" w:rsidRPr="002C2B16">
        <w:rPr>
          <w:rFonts w:asciiTheme="majorBidi" w:hAnsiTheme="majorBidi" w:cstheme="majorBidi"/>
        </w:rPr>
        <w:t>and</w:t>
      </w:r>
      <w:r w:rsidR="002C2AD7" w:rsidRPr="002C2B16">
        <w:rPr>
          <w:rFonts w:asciiTheme="majorBidi" w:hAnsiTheme="majorBidi" w:cstheme="majorBidi"/>
        </w:rPr>
        <w:t xml:space="preserve"> will include newly introduced and piloted </w:t>
      </w:r>
      <w:r w:rsidR="00692544" w:rsidRPr="002C2B16">
        <w:rPr>
          <w:rFonts w:asciiTheme="majorBidi" w:hAnsiTheme="majorBidi" w:cstheme="majorBidi"/>
        </w:rPr>
        <w:t>low-cost</w:t>
      </w:r>
      <w:r w:rsidR="002C2AD7" w:rsidRPr="002C2B16">
        <w:rPr>
          <w:rFonts w:asciiTheme="majorBidi" w:hAnsiTheme="majorBidi" w:cstheme="majorBidi"/>
        </w:rPr>
        <w:t xml:space="preserve"> techniques for coastal protection. </w:t>
      </w:r>
      <w:r w:rsidR="005D7BA1" w:rsidRPr="002C2B16">
        <w:rPr>
          <w:rFonts w:asciiTheme="majorBidi" w:hAnsiTheme="majorBidi" w:cstheme="majorBidi"/>
        </w:rPr>
        <w:t xml:space="preserve">UNDP will continue to support vulnerability assessments to climate change and development of national and sectoral climate change plans. </w:t>
      </w:r>
      <w:r w:rsidR="002C2AD7" w:rsidRPr="002C2B16">
        <w:rPr>
          <w:rFonts w:asciiTheme="majorBidi" w:hAnsiTheme="majorBidi" w:cstheme="majorBidi"/>
        </w:rPr>
        <w:t xml:space="preserve">The support will include development of an </w:t>
      </w:r>
      <w:r w:rsidR="00C72996" w:rsidRPr="002C2B16">
        <w:rPr>
          <w:rFonts w:asciiTheme="majorBidi" w:hAnsiTheme="majorBidi" w:cstheme="majorBidi"/>
        </w:rPr>
        <w:t xml:space="preserve">integrated coastal zone management plan </w:t>
      </w:r>
      <w:r w:rsidR="002C2AD7" w:rsidRPr="002C2B16">
        <w:rPr>
          <w:rFonts w:asciiTheme="majorBidi" w:hAnsiTheme="majorBidi" w:cstheme="majorBidi"/>
        </w:rPr>
        <w:t xml:space="preserve">for the </w:t>
      </w:r>
      <w:r w:rsidR="00C72996" w:rsidRPr="002C2B16">
        <w:rPr>
          <w:rFonts w:asciiTheme="majorBidi" w:hAnsiTheme="majorBidi" w:cstheme="majorBidi"/>
        </w:rPr>
        <w:t>n</w:t>
      </w:r>
      <w:r w:rsidR="002C2AD7" w:rsidRPr="002C2B16">
        <w:rPr>
          <w:rFonts w:asciiTheme="majorBidi" w:hAnsiTheme="majorBidi" w:cstheme="majorBidi"/>
        </w:rPr>
        <w:t xml:space="preserve">orth </w:t>
      </w:r>
      <w:r w:rsidR="00C72996" w:rsidRPr="002C2B16">
        <w:rPr>
          <w:rFonts w:asciiTheme="majorBidi" w:hAnsiTheme="majorBidi" w:cstheme="majorBidi"/>
        </w:rPr>
        <w:t>c</w:t>
      </w:r>
      <w:r w:rsidR="002C2AD7" w:rsidRPr="002C2B16">
        <w:rPr>
          <w:rFonts w:asciiTheme="majorBidi" w:hAnsiTheme="majorBidi" w:cstheme="majorBidi"/>
        </w:rPr>
        <w:t>oast of Egypt</w:t>
      </w:r>
      <w:r w:rsidR="008E7959" w:rsidRPr="002C2B16">
        <w:rPr>
          <w:rFonts w:asciiTheme="majorBidi" w:hAnsiTheme="majorBidi" w:cstheme="majorBidi"/>
        </w:rPr>
        <w:t>,</w:t>
      </w:r>
      <w:r w:rsidR="002C2AD7" w:rsidRPr="002C2B16">
        <w:rPr>
          <w:rFonts w:asciiTheme="majorBidi" w:hAnsiTheme="majorBidi" w:cstheme="majorBidi"/>
        </w:rPr>
        <w:t xml:space="preserve"> link</w:t>
      </w:r>
      <w:r w:rsidR="008E7959" w:rsidRPr="002C2B16">
        <w:rPr>
          <w:rFonts w:asciiTheme="majorBidi" w:hAnsiTheme="majorBidi" w:cstheme="majorBidi"/>
        </w:rPr>
        <w:t>ing</w:t>
      </w:r>
      <w:r w:rsidR="002C2AD7" w:rsidRPr="002C2B16">
        <w:rPr>
          <w:rFonts w:asciiTheme="majorBidi" w:hAnsiTheme="majorBidi" w:cstheme="majorBidi"/>
        </w:rPr>
        <w:t xml:space="preserve"> development plans with appropriate shore protection measures</w:t>
      </w:r>
      <w:r w:rsidR="008E7959" w:rsidRPr="002C2B16">
        <w:rPr>
          <w:rFonts w:asciiTheme="majorBidi" w:hAnsiTheme="majorBidi" w:cstheme="majorBidi"/>
        </w:rPr>
        <w:t xml:space="preserve"> and </w:t>
      </w:r>
      <w:r w:rsidR="00A4474B" w:rsidRPr="002C2B16">
        <w:rPr>
          <w:rFonts w:asciiTheme="majorBidi" w:hAnsiTheme="majorBidi" w:cstheme="majorBidi"/>
        </w:rPr>
        <w:t>working closely with local authorities and communities</w:t>
      </w:r>
      <w:r w:rsidR="002C2AD7" w:rsidRPr="002C2B16">
        <w:rPr>
          <w:rFonts w:asciiTheme="majorBidi" w:hAnsiTheme="majorBidi" w:cstheme="majorBidi"/>
        </w:rPr>
        <w:t xml:space="preserve">. </w:t>
      </w:r>
      <w:r w:rsidR="00FA6092" w:rsidRPr="002C2B16">
        <w:rPr>
          <w:rFonts w:asciiTheme="majorBidi" w:hAnsiTheme="majorBidi" w:cstheme="majorBidi"/>
        </w:rPr>
        <w:t xml:space="preserve">UNDP support will include the establishment of a </w:t>
      </w:r>
      <w:r w:rsidR="00C72996" w:rsidRPr="002C2B16">
        <w:rPr>
          <w:rFonts w:asciiTheme="majorBidi" w:hAnsiTheme="majorBidi" w:cstheme="majorBidi"/>
        </w:rPr>
        <w:t>s</w:t>
      </w:r>
      <w:r w:rsidR="00FA6092" w:rsidRPr="002C2B16">
        <w:rPr>
          <w:rFonts w:asciiTheme="majorBidi" w:hAnsiTheme="majorBidi" w:cstheme="majorBidi"/>
        </w:rPr>
        <w:t xml:space="preserve">ystematic </w:t>
      </w:r>
      <w:r w:rsidR="00C72996" w:rsidRPr="002C2B16">
        <w:rPr>
          <w:rFonts w:asciiTheme="majorBidi" w:hAnsiTheme="majorBidi" w:cstheme="majorBidi"/>
        </w:rPr>
        <w:t>o</w:t>
      </w:r>
      <w:r w:rsidR="00FA6092" w:rsidRPr="002C2B16">
        <w:rPr>
          <w:rFonts w:asciiTheme="majorBidi" w:hAnsiTheme="majorBidi" w:cstheme="majorBidi"/>
        </w:rPr>
        <w:t xml:space="preserve">bservation </w:t>
      </w:r>
      <w:r w:rsidR="00C72996" w:rsidRPr="002C2B16">
        <w:rPr>
          <w:rFonts w:asciiTheme="majorBidi" w:hAnsiTheme="majorBidi" w:cstheme="majorBidi"/>
        </w:rPr>
        <w:t>s</w:t>
      </w:r>
      <w:r w:rsidR="00FA6092" w:rsidRPr="002C2B16">
        <w:rPr>
          <w:rFonts w:asciiTheme="majorBidi" w:hAnsiTheme="majorBidi" w:cstheme="majorBidi"/>
        </w:rPr>
        <w:t xml:space="preserve">ystem </w:t>
      </w:r>
      <w:r w:rsidR="00C72996" w:rsidRPr="002C2B16">
        <w:rPr>
          <w:rFonts w:asciiTheme="majorBidi" w:hAnsiTheme="majorBidi" w:cstheme="majorBidi"/>
        </w:rPr>
        <w:t xml:space="preserve">of </w:t>
      </w:r>
      <w:r w:rsidR="00FA6092" w:rsidRPr="002C2B16">
        <w:rPr>
          <w:rFonts w:asciiTheme="majorBidi" w:hAnsiTheme="majorBidi" w:cstheme="majorBidi"/>
        </w:rPr>
        <w:t xml:space="preserve">oceanographic parameters to monitor changes </w:t>
      </w:r>
      <w:r w:rsidR="00C72996" w:rsidRPr="002C2B16">
        <w:rPr>
          <w:rFonts w:asciiTheme="majorBidi" w:hAnsiTheme="majorBidi" w:cstheme="majorBidi"/>
        </w:rPr>
        <w:t xml:space="preserve">along </w:t>
      </w:r>
      <w:r w:rsidR="00FA6092" w:rsidRPr="002C2B16">
        <w:rPr>
          <w:rFonts w:asciiTheme="majorBidi" w:hAnsiTheme="majorBidi" w:cstheme="majorBidi"/>
        </w:rPr>
        <w:t xml:space="preserve">the coast that can be connected to an early warning system against extreme weather events. UNDP will continue to support </w:t>
      </w:r>
      <w:r w:rsidR="008E7959" w:rsidRPr="002C2B16">
        <w:rPr>
          <w:rFonts w:asciiTheme="majorBidi" w:hAnsiTheme="majorBidi" w:cstheme="majorBidi"/>
        </w:rPr>
        <w:t xml:space="preserve">climate change </w:t>
      </w:r>
      <w:r w:rsidR="00FA6092" w:rsidRPr="002C2B16">
        <w:rPr>
          <w:rFonts w:asciiTheme="majorBidi" w:hAnsiTheme="majorBidi" w:cstheme="majorBidi"/>
        </w:rPr>
        <w:t>vulnerability assessments</w:t>
      </w:r>
      <w:r w:rsidR="00C72996" w:rsidRPr="002C2B16">
        <w:rPr>
          <w:rFonts w:asciiTheme="majorBidi" w:hAnsiTheme="majorBidi" w:cstheme="majorBidi"/>
        </w:rPr>
        <w:t>,</w:t>
      </w:r>
      <w:r w:rsidR="00FA6092" w:rsidRPr="002C2B16">
        <w:rPr>
          <w:rFonts w:asciiTheme="majorBidi" w:hAnsiTheme="majorBidi" w:cstheme="majorBidi"/>
        </w:rPr>
        <w:t xml:space="preserve"> and </w:t>
      </w:r>
      <w:r w:rsidR="00C72996" w:rsidRPr="002C2B16">
        <w:rPr>
          <w:rFonts w:asciiTheme="majorBidi" w:hAnsiTheme="majorBidi" w:cstheme="majorBidi"/>
        </w:rPr>
        <w:t xml:space="preserve">the </w:t>
      </w:r>
      <w:r w:rsidR="00FA6092" w:rsidRPr="002C2B16">
        <w:rPr>
          <w:rFonts w:asciiTheme="majorBidi" w:hAnsiTheme="majorBidi" w:cstheme="majorBidi"/>
        </w:rPr>
        <w:t>development of national and sectoral climate change adaptation plans.</w:t>
      </w:r>
      <w:r w:rsidR="0025333D" w:rsidRPr="002C2B16">
        <w:rPr>
          <w:rFonts w:asciiTheme="majorBidi" w:hAnsiTheme="majorBidi" w:cstheme="majorBidi"/>
        </w:rPr>
        <w:br w:type="page"/>
      </w:r>
    </w:p>
    <w:p w14:paraId="10D72075" w14:textId="77777777" w:rsidR="00ED3F88" w:rsidRPr="003F3A8D" w:rsidRDefault="0027746F" w:rsidP="0025333D">
      <w:pPr>
        <w:pStyle w:val="ListParagraph"/>
        <w:widowControl w:val="0"/>
        <w:numPr>
          <w:ilvl w:val="0"/>
          <w:numId w:val="2"/>
        </w:numPr>
        <w:spacing w:after="120"/>
        <w:ind w:left="1080" w:right="1210" w:firstLine="0"/>
        <w:jc w:val="both"/>
        <w:rPr>
          <w:rFonts w:asciiTheme="majorBidi" w:hAnsiTheme="majorBidi" w:cstheme="majorBidi"/>
        </w:rPr>
      </w:pPr>
      <w:r w:rsidRPr="003F3A8D">
        <w:rPr>
          <w:rFonts w:asciiTheme="majorBidi" w:hAnsiTheme="majorBidi" w:cstheme="majorBidi"/>
        </w:rPr>
        <w:lastRenderedPageBreak/>
        <w:t xml:space="preserve">In line with </w:t>
      </w:r>
      <w:r w:rsidR="0020544D">
        <w:rPr>
          <w:rFonts w:asciiTheme="majorBidi" w:hAnsiTheme="majorBidi" w:cstheme="majorBidi"/>
        </w:rPr>
        <w:t>goal</w:t>
      </w:r>
      <w:r w:rsidR="0020544D" w:rsidRPr="003F3A8D">
        <w:rPr>
          <w:rFonts w:asciiTheme="majorBidi" w:hAnsiTheme="majorBidi" w:cstheme="majorBidi"/>
        </w:rPr>
        <w:t xml:space="preserve">s </w:t>
      </w:r>
      <w:r w:rsidRPr="003F3A8D">
        <w:rPr>
          <w:rFonts w:asciiTheme="majorBidi" w:hAnsiTheme="majorBidi" w:cstheme="majorBidi"/>
        </w:rPr>
        <w:t>7</w:t>
      </w:r>
      <w:r w:rsidR="00EA33B6">
        <w:rPr>
          <w:rFonts w:asciiTheme="majorBidi" w:hAnsiTheme="majorBidi" w:cstheme="majorBidi"/>
        </w:rPr>
        <w:t>,</w:t>
      </w:r>
      <w:r w:rsidR="0020544D">
        <w:rPr>
          <w:rFonts w:asciiTheme="majorBidi" w:hAnsiTheme="majorBidi" w:cstheme="majorBidi"/>
        </w:rPr>
        <w:t xml:space="preserve"> </w:t>
      </w:r>
      <w:r w:rsidR="00040DEB" w:rsidRPr="003F3A8D">
        <w:rPr>
          <w:rFonts w:asciiTheme="majorBidi" w:hAnsiTheme="majorBidi" w:cstheme="majorBidi"/>
        </w:rPr>
        <w:t>11</w:t>
      </w:r>
      <w:r w:rsidR="0020544D">
        <w:rPr>
          <w:rFonts w:asciiTheme="majorBidi" w:hAnsiTheme="majorBidi" w:cstheme="majorBidi"/>
        </w:rPr>
        <w:t xml:space="preserve"> and </w:t>
      </w:r>
      <w:r w:rsidRPr="003F3A8D">
        <w:rPr>
          <w:rFonts w:asciiTheme="majorBidi" w:hAnsiTheme="majorBidi" w:cstheme="majorBidi"/>
        </w:rPr>
        <w:t>13</w:t>
      </w:r>
      <w:r w:rsidR="00040DEB" w:rsidRPr="003F3A8D">
        <w:rPr>
          <w:rFonts w:asciiTheme="majorBidi" w:hAnsiTheme="majorBidi" w:cstheme="majorBidi"/>
        </w:rPr>
        <w:t xml:space="preserve">, </w:t>
      </w:r>
      <w:r w:rsidR="002C2AD7" w:rsidRPr="003F3A8D">
        <w:rPr>
          <w:rFonts w:asciiTheme="majorBidi" w:hAnsiTheme="majorBidi" w:cstheme="majorBidi"/>
        </w:rPr>
        <w:t xml:space="preserve">UNDP will continue to </w:t>
      </w:r>
      <w:r w:rsidR="002F0503" w:rsidRPr="003F3A8D">
        <w:rPr>
          <w:rFonts w:asciiTheme="majorBidi" w:hAnsiTheme="majorBidi" w:cstheme="majorBidi"/>
        </w:rPr>
        <w:t xml:space="preserve">help Egypt </w:t>
      </w:r>
      <w:r w:rsidR="002C2AD7" w:rsidRPr="003F3A8D">
        <w:rPr>
          <w:rFonts w:asciiTheme="majorBidi" w:hAnsiTheme="majorBidi" w:cstheme="majorBidi"/>
        </w:rPr>
        <w:t xml:space="preserve">tackle </w:t>
      </w:r>
      <w:r w:rsidR="002C2AD7" w:rsidRPr="003F3A8D">
        <w:rPr>
          <w:rFonts w:asciiTheme="majorBidi" w:hAnsiTheme="majorBidi" w:cstheme="majorBidi"/>
          <w:b/>
        </w:rPr>
        <w:t>climate change mitigation</w:t>
      </w:r>
      <w:r w:rsidR="00C72996">
        <w:rPr>
          <w:rFonts w:asciiTheme="majorBidi" w:hAnsiTheme="majorBidi" w:cstheme="majorBidi"/>
          <w:b/>
        </w:rPr>
        <w:t>,</w:t>
      </w:r>
      <w:r w:rsidR="0017277D" w:rsidRPr="003F3A8D">
        <w:rPr>
          <w:rFonts w:asciiTheme="majorBidi" w:hAnsiTheme="majorBidi" w:cstheme="majorBidi"/>
          <w:b/>
        </w:rPr>
        <w:t xml:space="preserve"> </w:t>
      </w:r>
      <w:r w:rsidR="005D7BA1" w:rsidRPr="003F3A8D">
        <w:rPr>
          <w:rFonts w:asciiTheme="majorBidi" w:hAnsiTheme="majorBidi" w:cstheme="majorBidi"/>
          <w:bCs/>
        </w:rPr>
        <w:t>in tandem with</w:t>
      </w:r>
      <w:r w:rsidR="005D7BA1" w:rsidRPr="003F3A8D">
        <w:rPr>
          <w:rFonts w:asciiTheme="majorBidi" w:hAnsiTheme="majorBidi" w:cstheme="majorBidi"/>
          <w:b/>
        </w:rPr>
        <w:t xml:space="preserve"> </w:t>
      </w:r>
      <w:r w:rsidR="002C2AD7" w:rsidRPr="003F3A8D">
        <w:rPr>
          <w:rFonts w:asciiTheme="majorBidi" w:hAnsiTheme="majorBidi" w:cstheme="majorBidi"/>
        </w:rPr>
        <w:t>pollution abatement</w:t>
      </w:r>
      <w:r w:rsidR="00C72996">
        <w:rPr>
          <w:rFonts w:asciiTheme="majorBidi" w:hAnsiTheme="majorBidi" w:cstheme="majorBidi"/>
        </w:rPr>
        <w:t>,</w:t>
      </w:r>
      <w:r w:rsidR="0020544D">
        <w:rPr>
          <w:rFonts w:asciiTheme="majorBidi" w:hAnsiTheme="majorBidi" w:cstheme="majorBidi"/>
        </w:rPr>
        <w:t xml:space="preserve"> </w:t>
      </w:r>
      <w:r w:rsidR="002C2AD7" w:rsidRPr="003F3A8D">
        <w:rPr>
          <w:rFonts w:asciiTheme="majorBidi" w:hAnsiTheme="majorBidi" w:cstheme="majorBidi"/>
        </w:rPr>
        <w:t>by</w:t>
      </w:r>
      <w:r w:rsidR="00D651E5" w:rsidRPr="003F3A8D">
        <w:rPr>
          <w:rFonts w:asciiTheme="majorBidi" w:hAnsiTheme="majorBidi" w:cstheme="majorBidi"/>
        </w:rPr>
        <w:t xml:space="preserve"> </w:t>
      </w:r>
      <w:r w:rsidR="002C2AD7" w:rsidRPr="003F3A8D">
        <w:rPr>
          <w:rFonts w:asciiTheme="majorBidi" w:hAnsiTheme="majorBidi" w:cstheme="majorBidi"/>
          <w:bCs/>
        </w:rPr>
        <w:t>promoting energy</w:t>
      </w:r>
      <w:r w:rsidR="002C2AD7" w:rsidRPr="003F3A8D">
        <w:rPr>
          <w:rFonts w:asciiTheme="majorBidi" w:hAnsiTheme="majorBidi" w:cstheme="majorBidi"/>
        </w:rPr>
        <w:t xml:space="preserve"> efficiency </w:t>
      </w:r>
      <w:r w:rsidR="00030233" w:rsidRPr="003F3A8D">
        <w:rPr>
          <w:rFonts w:asciiTheme="majorBidi" w:hAnsiTheme="majorBidi" w:cstheme="majorBidi"/>
        </w:rPr>
        <w:t xml:space="preserve">in </w:t>
      </w:r>
      <w:r w:rsidR="00C302E7" w:rsidRPr="003F3A8D">
        <w:rPr>
          <w:rFonts w:asciiTheme="majorBidi" w:hAnsiTheme="majorBidi" w:cstheme="majorBidi"/>
        </w:rPr>
        <w:t xml:space="preserve">cities and </w:t>
      </w:r>
      <w:r w:rsidR="00030233" w:rsidRPr="003F3A8D">
        <w:rPr>
          <w:rFonts w:asciiTheme="majorBidi" w:hAnsiTheme="majorBidi" w:cstheme="majorBidi"/>
        </w:rPr>
        <w:t xml:space="preserve">key </w:t>
      </w:r>
      <w:r w:rsidR="00C302E7" w:rsidRPr="003F3A8D">
        <w:rPr>
          <w:rFonts w:asciiTheme="majorBidi" w:hAnsiTheme="majorBidi" w:cstheme="majorBidi"/>
        </w:rPr>
        <w:t xml:space="preserve">economic </w:t>
      </w:r>
      <w:r w:rsidR="00030233" w:rsidRPr="003F3A8D">
        <w:rPr>
          <w:rFonts w:asciiTheme="majorBidi" w:hAnsiTheme="majorBidi" w:cstheme="majorBidi"/>
        </w:rPr>
        <w:t>sectors</w:t>
      </w:r>
      <w:r w:rsidR="002C2AD7" w:rsidRPr="003F3A8D">
        <w:rPr>
          <w:rFonts w:asciiTheme="majorBidi" w:hAnsiTheme="majorBidi" w:cstheme="majorBidi"/>
        </w:rPr>
        <w:t xml:space="preserve">, </w:t>
      </w:r>
      <w:r w:rsidR="00C72996">
        <w:rPr>
          <w:rFonts w:asciiTheme="majorBidi" w:hAnsiTheme="majorBidi" w:cstheme="majorBidi"/>
        </w:rPr>
        <w:t xml:space="preserve">and </w:t>
      </w:r>
      <w:r w:rsidR="002C2AD7" w:rsidRPr="003F3A8D">
        <w:rPr>
          <w:rFonts w:asciiTheme="majorBidi" w:hAnsiTheme="majorBidi" w:cstheme="majorBidi"/>
        </w:rPr>
        <w:t>small</w:t>
      </w:r>
      <w:r w:rsidR="0020544D">
        <w:rPr>
          <w:rFonts w:asciiTheme="majorBidi" w:hAnsiTheme="majorBidi" w:cstheme="majorBidi"/>
        </w:rPr>
        <w:t>-</w:t>
      </w:r>
      <w:r w:rsidR="002C2AD7" w:rsidRPr="003F3A8D">
        <w:rPr>
          <w:rFonts w:asciiTheme="majorBidi" w:hAnsiTheme="majorBidi" w:cstheme="majorBidi"/>
        </w:rPr>
        <w:t xml:space="preserve">scale renewable energy technologies </w:t>
      </w:r>
      <w:r w:rsidR="00C302E7" w:rsidRPr="003F3A8D">
        <w:rPr>
          <w:rFonts w:asciiTheme="majorBidi" w:hAnsiTheme="majorBidi" w:cstheme="majorBidi"/>
        </w:rPr>
        <w:t>with poverty reduction dividends</w:t>
      </w:r>
      <w:r w:rsidR="00030233" w:rsidRPr="003F3A8D">
        <w:rPr>
          <w:rFonts w:asciiTheme="majorBidi" w:hAnsiTheme="majorBidi" w:cstheme="majorBidi"/>
        </w:rPr>
        <w:t xml:space="preserve">, </w:t>
      </w:r>
      <w:r w:rsidR="002C2AD7" w:rsidRPr="003F3A8D">
        <w:rPr>
          <w:rFonts w:asciiTheme="majorBidi" w:hAnsiTheme="majorBidi" w:cstheme="majorBidi"/>
        </w:rPr>
        <w:t>encourag</w:t>
      </w:r>
      <w:r w:rsidR="002F0503" w:rsidRPr="003F3A8D">
        <w:rPr>
          <w:rFonts w:asciiTheme="majorBidi" w:hAnsiTheme="majorBidi" w:cstheme="majorBidi"/>
        </w:rPr>
        <w:t xml:space="preserve">ing </w:t>
      </w:r>
      <w:r w:rsidR="0020544D">
        <w:rPr>
          <w:rFonts w:asciiTheme="majorBidi" w:hAnsiTheme="majorBidi" w:cstheme="majorBidi"/>
        </w:rPr>
        <w:t xml:space="preserve">a </w:t>
      </w:r>
      <w:r w:rsidR="002F0503" w:rsidRPr="003F3A8D">
        <w:rPr>
          <w:rFonts w:asciiTheme="majorBidi" w:hAnsiTheme="majorBidi" w:cstheme="majorBidi"/>
        </w:rPr>
        <w:t>shift to</w:t>
      </w:r>
      <w:r w:rsidR="002C2AD7" w:rsidRPr="003F3A8D">
        <w:rPr>
          <w:rFonts w:asciiTheme="majorBidi" w:hAnsiTheme="majorBidi" w:cstheme="majorBidi"/>
        </w:rPr>
        <w:t xml:space="preserve"> low</w:t>
      </w:r>
      <w:r w:rsidR="002F0503" w:rsidRPr="003F3A8D">
        <w:rPr>
          <w:rFonts w:asciiTheme="majorBidi" w:hAnsiTheme="majorBidi" w:cstheme="majorBidi"/>
        </w:rPr>
        <w:t>-</w:t>
      </w:r>
      <w:r w:rsidR="002C2AD7" w:rsidRPr="003F3A8D">
        <w:rPr>
          <w:rFonts w:asciiTheme="majorBidi" w:hAnsiTheme="majorBidi" w:cstheme="majorBidi"/>
        </w:rPr>
        <w:t xml:space="preserve">emission technologies </w:t>
      </w:r>
      <w:r w:rsidR="002F0503" w:rsidRPr="003F3A8D">
        <w:rPr>
          <w:rFonts w:asciiTheme="majorBidi" w:hAnsiTheme="majorBidi" w:cstheme="majorBidi"/>
        </w:rPr>
        <w:t>in industry</w:t>
      </w:r>
      <w:r w:rsidR="002C2AD7" w:rsidRPr="003F3A8D">
        <w:rPr>
          <w:rFonts w:asciiTheme="majorBidi" w:hAnsiTheme="majorBidi" w:cstheme="majorBidi"/>
        </w:rPr>
        <w:t>. Enabling activities will continue</w:t>
      </w:r>
      <w:r w:rsidR="0020544D">
        <w:rPr>
          <w:rFonts w:asciiTheme="majorBidi" w:hAnsiTheme="majorBidi" w:cstheme="majorBidi"/>
        </w:rPr>
        <w:t>,</w:t>
      </w:r>
      <w:r w:rsidR="002C2AD7" w:rsidRPr="003F3A8D">
        <w:rPr>
          <w:rFonts w:asciiTheme="majorBidi" w:hAnsiTheme="majorBidi" w:cstheme="majorBidi"/>
        </w:rPr>
        <w:t xml:space="preserve"> including capacity</w:t>
      </w:r>
      <w:r w:rsidR="0020544D">
        <w:rPr>
          <w:rFonts w:asciiTheme="majorBidi" w:hAnsiTheme="majorBidi" w:cstheme="majorBidi"/>
        </w:rPr>
        <w:t>-</w:t>
      </w:r>
      <w:r w:rsidR="002C2AD7" w:rsidRPr="003F3A8D">
        <w:rPr>
          <w:rFonts w:asciiTheme="majorBidi" w:hAnsiTheme="majorBidi" w:cstheme="majorBidi"/>
        </w:rPr>
        <w:t xml:space="preserve">building for the Government on reporting and compliance </w:t>
      </w:r>
      <w:r w:rsidR="00C72996">
        <w:rPr>
          <w:rFonts w:asciiTheme="majorBidi" w:hAnsiTheme="majorBidi" w:cstheme="majorBidi"/>
        </w:rPr>
        <w:t>with</w:t>
      </w:r>
      <w:r w:rsidR="002C2AD7" w:rsidRPr="003F3A8D">
        <w:rPr>
          <w:rFonts w:asciiTheme="majorBidi" w:hAnsiTheme="majorBidi" w:cstheme="majorBidi"/>
        </w:rPr>
        <w:t xml:space="preserve"> </w:t>
      </w:r>
      <w:r w:rsidR="0020544D">
        <w:rPr>
          <w:rFonts w:asciiTheme="majorBidi" w:hAnsiTheme="majorBidi" w:cstheme="majorBidi"/>
        </w:rPr>
        <w:t>i</w:t>
      </w:r>
      <w:r w:rsidR="002C2AD7" w:rsidRPr="003F3A8D">
        <w:rPr>
          <w:rFonts w:asciiTheme="majorBidi" w:hAnsiTheme="majorBidi" w:cstheme="majorBidi"/>
        </w:rPr>
        <w:t xml:space="preserve">nternational </w:t>
      </w:r>
      <w:r w:rsidR="0020544D">
        <w:rPr>
          <w:rFonts w:asciiTheme="majorBidi" w:hAnsiTheme="majorBidi" w:cstheme="majorBidi"/>
        </w:rPr>
        <w:t>e</w:t>
      </w:r>
      <w:r w:rsidR="002C2AD7" w:rsidRPr="003F3A8D">
        <w:rPr>
          <w:rFonts w:asciiTheme="majorBidi" w:hAnsiTheme="majorBidi" w:cstheme="majorBidi"/>
        </w:rPr>
        <w:t xml:space="preserve">nvironment </w:t>
      </w:r>
      <w:r w:rsidR="0020544D">
        <w:rPr>
          <w:rFonts w:asciiTheme="majorBidi" w:hAnsiTheme="majorBidi" w:cstheme="majorBidi"/>
        </w:rPr>
        <w:t>c</w:t>
      </w:r>
      <w:r w:rsidR="002C2AD7" w:rsidRPr="003F3A8D">
        <w:rPr>
          <w:rFonts w:asciiTheme="majorBidi" w:hAnsiTheme="majorBidi" w:cstheme="majorBidi"/>
        </w:rPr>
        <w:t>onventions</w:t>
      </w:r>
      <w:r w:rsidR="00980ECC">
        <w:rPr>
          <w:rFonts w:asciiTheme="majorBidi" w:hAnsiTheme="majorBidi" w:cstheme="majorBidi"/>
        </w:rPr>
        <w:t xml:space="preserve"> such as</w:t>
      </w:r>
      <w:r w:rsidR="00030233" w:rsidRPr="003F3A8D">
        <w:rPr>
          <w:rFonts w:asciiTheme="majorBidi" w:hAnsiTheme="majorBidi" w:cstheme="majorBidi"/>
        </w:rPr>
        <w:t xml:space="preserve"> the </w:t>
      </w:r>
      <w:r w:rsidR="00D077A0" w:rsidRPr="003F3A8D">
        <w:rPr>
          <w:rFonts w:asciiTheme="majorBidi" w:hAnsiTheme="majorBidi" w:cstheme="majorBidi"/>
        </w:rPr>
        <w:t>Paris</w:t>
      </w:r>
      <w:r w:rsidR="002C2AD7" w:rsidRPr="003F3A8D">
        <w:rPr>
          <w:rFonts w:asciiTheme="majorBidi" w:hAnsiTheme="majorBidi" w:cstheme="majorBidi"/>
        </w:rPr>
        <w:t xml:space="preserve"> Agreement. This will be complemented with initiatives focused on phas</w:t>
      </w:r>
      <w:r w:rsidR="0020544D">
        <w:rPr>
          <w:rFonts w:asciiTheme="majorBidi" w:hAnsiTheme="majorBidi" w:cstheme="majorBidi"/>
        </w:rPr>
        <w:t>ing</w:t>
      </w:r>
      <w:r w:rsidR="002C2AD7" w:rsidRPr="003F3A8D">
        <w:rPr>
          <w:rFonts w:asciiTheme="majorBidi" w:hAnsiTheme="majorBidi" w:cstheme="majorBidi"/>
        </w:rPr>
        <w:t xml:space="preserve"> out </w:t>
      </w:r>
      <w:r w:rsidR="0020544D">
        <w:rPr>
          <w:rFonts w:asciiTheme="majorBidi" w:hAnsiTheme="majorBidi" w:cstheme="majorBidi"/>
        </w:rPr>
        <w:t>o</w:t>
      </w:r>
      <w:r w:rsidR="002C2AD7" w:rsidRPr="003F3A8D">
        <w:rPr>
          <w:rFonts w:asciiTheme="majorBidi" w:hAnsiTheme="majorBidi" w:cstheme="majorBidi"/>
        </w:rPr>
        <w:t>zone</w:t>
      </w:r>
      <w:r w:rsidR="0020544D">
        <w:rPr>
          <w:rFonts w:asciiTheme="majorBidi" w:hAnsiTheme="majorBidi" w:cstheme="majorBidi"/>
        </w:rPr>
        <w:t>-d</w:t>
      </w:r>
      <w:r w:rsidR="002C2AD7" w:rsidRPr="003F3A8D">
        <w:rPr>
          <w:rFonts w:asciiTheme="majorBidi" w:hAnsiTheme="majorBidi" w:cstheme="majorBidi"/>
        </w:rPr>
        <w:t xml:space="preserve">epleting </w:t>
      </w:r>
      <w:r w:rsidR="0020544D">
        <w:rPr>
          <w:rFonts w:asciiTheme="majorBidi" w:hAnsiTheme="majorBidi" w:cstheme="majorBidi"/>
        </w:rPr>
        <w:t>s</w:t>
      </w:r>
      <w:r w:rsidR="002C2AD7" w:rsidRPr="003F3A8D">
        <w:rPr>
          <w:rFonts w:asciiTheme="majorBidi" w:hAnsiTheme="majorBidi" w:cstheme="majorBidi"/>
        </w:rPr>
        <w:t>ubstances</w:t>
      </w:r>
      <w:r w:rsidR="00C72996">
        <w:rPr>
          <w:rFonts w:asciiTheme="majorBidi" w:hAnsiTheme="majorBidi" w:cstheme="majorBidi"/>
        </w:rPr>
        <w:t>,</w:t>
      </w:r>
      <w:r w:rsidR="00030233" w:rsidRPr="003F3A8D">
        <w:rPr>
          <w:rFonts w:asciiTheme="majorBidi" w:hAnsiTheme="majorBidi" w:cstheme="majorBidi"/>
        </w:rPr>
        <w:t xml:space="preserve"> </w:t>
      </w:r>
      <w:r w:rsidR="00980ECC">
        <w:rPr>
          <w:rFonts w:asciiTheme="majorBidi" w:hAnsiTheme="majorBidi" w:cstheme="majorBidi"/>
        </w:rPr>
        <w:t>pursuant to</w:t>
      </w:r>
      <w:r w:rsidR="00030233" w:rsidRPr="003F3A8D">
        <w:rPr>
          <w:rFonts w:asciiTheme="majorBidi" w:hAnsiTheme="majorBidi" w:cstheme="majorBidi"/>
        </w:rPr>
        <w:t xml:space="preserve"> the Kigali Agreement</w:t>
      </w:r>
      <w:r w:rsidR="002C2AD7" w:rsidRPr="003F3A8D">
        <w:rPr>
          <w:rFonts w:asciiTheme="majorBidi" w:hAnsiTheme="majorBidi" w:cstheme="majorBidi"/>
        </w:rPr>
        <w:t xml:space="preserve">. </w:t>
      </w:r>
    </w:p>
    <w:p w14:paraId="2804EAF8" w14:textId="77777777" w:rsidR="002C2AD7" w:rsidRPr="003F3A8D" w:rsidRDefault="000B63F4" w:rsidP="0025333D">
      <w:pPr>
        <w:pStyle w:val="ListParagraph"/>
        <w:widowControl w:val="0"/>
        <w:numPr>
          <w:ilvl w:val="0"/>
          <w:numId w:val="2"/>
        </w:numPr>
        <w:spacing w:after="120"/>
        <w:ind w:left="1080" w:right="1210" w:firstLine="0"/>
        <w:jc w:val="both"/>
        <w:rPr>
          <w:rFonts w:asciiTheme="majorBidi" w:hAnsiTheme="majorBidi" w:cstheme="majorBidi"/>
        </w:rPr>
      </w:pPr>
      <w:r w:rsidRPr="003F3A8D">
        <w:rPr>
          <w:rFonts w:asciiTheme="majorBidi" w:hAnsiTheme="majorBidi" w:cstheme="majorBidi"/>
        </w:rPr>
        <w:t xml:space="preserve">In line with </w:t>
      </w:r>
      <w:r w:rsidR="008F3A3A">
        <w:rPr>
          <w:rFonts w:asciiTheme="majorBidi" w:hAnsiTheme="majorBidi" w:cstheme="majorBidi"/>
        </w:rPr>
        <w:t>goal</w:t>
      </w:r>
      <w:r w:rsidR="008F3A3A" w:rsidRPr="003F3A8D">
        <w:rPr>
          <w:rFonts w:asciiTheme="majorBidi" w:hAnsiTheme="majorBidi" w:cstheme="majorBidi"/>
        </w:rPr>
        <w:t xml:space="preserve">s </w:t>
      </w:r>
      <w:r w:rsidRPr="003F3A8D">
        <w:rPr>
          <w:rFonts w:asciiTheme="majorBidi" w:hAnsiTheme="majorBidi" w:cstheme="majorBidi"/>
        </w:rPr>
        <w:t>6</w:t>
      </w:r>
      <w:r w:rsidR="00EA33B6">
        <w:rPr>
          <w:rFonts w:asciiTheme="majorBidi" w:hAnsiTheme="majorBidi" w:cstheme="majorBidi"/>
        </w:rPr>
        <w:t>,</w:t>
      </w:r>
      <w:r w:rsidR="00C00BFC">
        <w:rPr>
          <w:rFonts w:asciiTheme="majorBidi" w:hAnsiTheme="majorBidi" w:cstheme="majorBidi"/>
        </w:rPr>
        <w:t xml:space="preserve"> </w:t>
      </w:r>
      <w:r w:rsidR="00040DEB" w:rsidRPr="003F3A8D">
        <w:rPr>
          <w:rFonts w:asciiTheme="majorBidi" w:hAnsiTheme="majorBidi" w:cstheme="majorBidi"/>
        </w:rPr>
        <w:t>14</w:t>
      </w:r>
      <w:r w:rsidR="008F3A3A">
        <w:rPr>
          <w:rFonts w:asciiTheme="majorBidi" w:hAnsiTheme="majorBidi" w:cstheme="majorBidi"/>
        </w:rPr>
        <w:t xml:space="preserve"> and </w:t>
      </w:r>
      <w:r w:rsidRPr="003F3A8D">
        <w:rPr>
          <w:rFonts w:asciiTheme="majorBidi" w:hAnsiTheme="majorBidi" w:cstheme="majorBidi"/>
        </w:rPr>
        <w:t xml:space="preserve">15, </w:t>
      </w:r>
      <w:r w:rsidR="00CD36B1" w:rsidRPr="003F3A8D">
        <w:rPr>
          <w:rFonts w:asciiTheme="majorBidi" w:hAnsiTheme="majorBidi" w:cstheme="majorBidi"/>
        </w:rPr>
        <w:t>UNDP will support the development and implementation of protected areas management plans with the Ministry of Environment, local authorities</w:t>
      </w:r>
      <w:r w:rsidR="00C72996">
        <w:rPr>
          <w:rFonts w:asciiTheme="majorBidi" w:hAnsiTheme="majorBidi" w:cstheme="majorBidi"/>
        </w:rPr>
        <w:t>,</w:t>
      </w:r>
      <w:r w:rsidR="00CD36B1" w:rsidRPr="003F3A8D">
        <w:rPr>
          <w:rFonts w:asciiTheme="majorBidi" w:hAnsiTheme="majorBidi" w:cstheme="majorBidi"/>
        </w:rPr>
        <w:t xml:space="preserve"> Itali</w:t>
      </w:r>
      <w:r w:rsidR="002336B5" w:rsidRPr="003F3A8D">
        <w:rPr>
          <w:rFonts w:asciiTheme="majorBidi" w:hAnsiTheme="majorBidi" w:cstheme="majorBidi"/>
        </w:rPr>
        <w:t xml:space="preserve">an cooperation and other donors. </w:t>
      </w:r>
      <w:r w:rsidR="00567C3D" w:rsidRPr="003F3A8D">
        <w:rPr>
          <w:rFonts w:asciiTheme="majorBidi" w:hAnsiTheme="majorBidi" w:cstheme="majorBidi"/>
        </w:rPr>
        <w:t>This will involve c</w:t>
      </w:r>
      <w:r w:rsidR="002336B5" w:rsidRPr="003F3A8D">
        <w:rPr>
          <w:rFonts w:asciiTheme="majorBidi" w:hAnsiTheme="majorBidi" w:cstheme="majorBidi"/>
        </w:rPr>
        <w:t xml:space="preserve">reating effective linkages to the private sector, innovation, job creation and livelihood improvement, </w:t>
      </w:r>
      <w:r w:rsidR="000D13DD" w:rsidRPr="003F3A8D">
        <w:rPr>
          <w:rFonts w:asciiTheme="majorBidi" w:hAnsiTheme="majorBidi" w:cstheme="majorBidi"/>
        </w:rPr>
        <w:t>with a focus on women</w:t>
      </w:r>
      <w:r w:rsidR="00C72996">
        <w:rPr>
          <w:rFonts w:asciiTheme="majorBidi" w:hAnsiTheme="majorBidi" w:cstheme="majorBidi"/>
        </w:rPr>
        <w:t>’s</w:t>
      </w:r>
      <w:r w:rsidR="000D13DD" w:rsidRPr="003F3A8D">
        <w:rPr>
          <w:rFonts w:asciiTheme="majorBidi" w:hAnsiTheme="majorBidi" w:cstheme="majorBidi"/>
        </w:rPr>
        <w:t xml:space="preserve"> economic </w:t>
      </w:r>
      <w:r w:rsidR="00D077A0" w:rsidRPr="003F3A8D">
        <w:rPr>
          <w:rFonts w:asciiTheme="majorBidi" w:hAnsiTheme="majorBidi" w:cstheme="majorBidi"/>
        </w:rPr>
        <w:t>empowerment</w:t>
      </w:r>
      <w:r w:rsidR="00C72996">
        <w:rPr>
          <w:rFonts w:asciiTheme="majorBidi" w:hAnsiTheme="majorBidi" w:cstheme="majorBidi"/>
        </w:rPr>
        <w:t>,</w:t>
      </w:r>
      <w:r w:rsidR="000D13DD" w:rsidRPr="003F3A8D">
        <w:rPr>
          <w:rFonts w:asciiTheme="majorBidi" w:hAnsiTheme="majorBidi" w:cstheme="majorBidi"/>
        </w:rPr>
        <w:t xml:space="preserve"> </w:t>
      </w:r>
      <w:r w:rsidR="008B08D1" w:rsidRPr="003F3A8D">
        <w:rPr>
          <w:rFonts w:asciiTheme="majorBidi" w:hAnsiTheme="majorBidi" w:cstheme="majorBidi"/>
        </w:rPr>
        <w:t>community</w:t>
      </w:r>
      <w:r w:rsidR="00C72996">
        <w:rPr>
          <w:rFonts w:asciiTheme="majorBidi" w:hAnsiTheme="majorBidi" w:cstheme="majorBidi"/>
        </w:rPr>
        <w:t>-</w:t>
      </w:r>
      <w:r w:rsidR="008B08D1" w:rsidRPr="003F3A8D">
        <w:rPr>
          <w:rFonts w:asciiTheme="majorBidi" w:hAnsiTheme="majorBidi" w:cstheme="majorBidi"/>
        </w:rPr>
        <w:t xml:space="preserve">based development </w:t>
      </w:r>
      <w:r w:rsidR="00C72996">
        <w:rPr>
          <w:rFonts w:asciiTheme="majorBidi" w:hAnsiTheme="majorBidi" w:cstheme="majorBidi"/>
        </w:rPr>
        <w:t xml:space="preserve">and </w:t>
      </w:r>
      <w:r w:rsidR="008B08D1" w:rsidRPr="003F3A8D">
        <w:rPr>
          <w:rFonts w:asciiTheme="majorBidi" w:hAnsiTheme="majorBidi" w:cstheme="majorBidi"/>
        </w:rPr>
        <w:t xml:space="preserve">increased </w:t>
      </w:r>
      <w:r w:rsidR="000D13DD" w:rsidRPr="003F3A8D">
        <w:rPr>
          <w:rFonts w:asciiTheme="majorBidi" w:hAnsiTheme="majorBidi" w:cstheme="majorBidi"/>
        </w:rPr>
        <w:t>access to renewable energy sources</w:t>
      </w:r>
      <w:r w:rsidR="00EA33B6">
        <w:rPr>
          <w:rFonts w:asciiTheme="majorBidi" w:hAnsiTheme="majorBidi" w:cstheme="majorBidi"/>
        </w:rPr>
        <w:t xml:space="preserve"> (</w:t>
      </w:r>
      <w:r w:rsidR="008F3A3A">
        <w:rPr>
          <w:rFonts w:asciiTheme="majorBidi" w:hAnsiTheme="majorBidi" w:cstheme="majorBidi"/>
        </w:rPr>
        <w:t xml:space="preserve">goals </w:t>
      </w:r>
      <w:r w:rsidR="00EA33B6">
        <w:rPr>
          <w:rFonts w:asciiTheme="majorBidi" w:hAnsiTheme="majorBidi" w:cstheme="majorBidi"/>
        </w:rPr>
        <w:t>8</w:t>
      </w:r>
      <w:r w:rsidR="008F3A3A">
        <w:rPr>
          <w:rFonts w:asciiTheme="majorBidi" w:hAnsiTheme="majorBidi" w:cstheme="majorBidi"/>
        </w:rPr>
        <w:t xml:space="preserve"> and </w:t>
      </w:r>
      <w:r w:rsidR="00653D80" w:rsidRPr="003F3A8D">
        <w:rPr>
          <w:rFonts w:asciiTheme="majorBidi" w:hAnsiTheme="majorBidi" w:cstheme="majorBidi"/>
        </w:rPr>
        <w:t>9)</w:t>
      </w:r>
      <w:r w:rsidR="000D13DD" w:rsidRPr="003F3A8D">
        <w:rPr>
          <w:rFonts w:asciiTheme="majorBidi" w:hAnsiTheme="majorBidi" w:cstheme="majorBidi"/>
        </w:rPr>
        <w:t xml:space="preserve">. </w:t>
      </w:r>
      <w:r w:rsidR="002336B5" w:rsidRPr="003F3A8D">
        <w:rPr>
          <w:rFonts w:asciiTheme="majorBidi" w:hAnsiTheme="majorBidi" w:cstheme="majorBidi"/>
        </w:rPr>
        <w:t>UNDP will</w:t>
      </w:r>
      <w:r w:rsidR="00567C3D" w:rsidRPr="003F3A8D">
        <w:rPr>
          <w:rFonts w:asciiTheme="majorBidi" w:hAnsiTheme="majorBidi" w:cstheme="majorBidi"/>
        </w:rPr>
        <w:t xml:space="preserve"> </w:t>
      </w:r>
      <w:r w:rsidR="002336B5" w:rsidRPr="003F3A8D">
        <w:rPr>
          <w:rFonts w:asciiTheme="majorBidi" w:hAnsiTheme="majorBidi" w:cstheme="majorBidi"/>
        </w:rPr>
        <w:t xml:space="preserve">expand its engagement and reach in </w:t>
      </w:r>
      <w:r w:rsidR="00CD36B1" w:rsidRPr="003F3A8D">
        <w:rPr>
          <w:rFonts w:asciiTheme="majorBidi" w:hAnsiTheme="majorBidi" w:cstheme="majorBidi"/>
        </w:rPr>
        <w:t>the waste management</w:t>
      </w:r>
      <w:r w:rsidR="000D13DD" w:rsidRPr="003F3A8D">
        <w:rPr>
          <w:rFonts w:asciiTheme="majorBidi" w:hAnsiTheme="majorBidi" w:cstheme="majorBidi"/>
        </w:rPr>
        <w:t xml:space="preserve">, in collaboration with </w:t>
      </w:r>
      <w:r w:rsidR="008F3A3A">
        <w:rPr>
          <w:rFonts w:asciiTheme="majorBidi" w:hAnsiTheme="majorBidi" w:cstheme="majorBidi"/>
        </w:rPr>
        <w:t xml:space="preserve">civil society and </w:t>
      </w:r>
      <w:r w:rsidR="000D13DD" w:rsidRPr="003F3A8D">
        <w:rPr>
          <w:rFonts w:asciiTheme="majorBidi" w:hAnsiTheme="majorBidi" w:cstheme="majorBidi"/>
        </w:rPr>
        <w:t>community</w:t>
      </w:r>
      <w:r w:rsidR="008F3A3A">
        <w:rPr>
          <w:rFonts w:asciiTheme="majorBidi" w:hAnsiTheme="majorBidi" w:cstheme="majorBidi"/>
        </w:rPr>
        <w:t>-</w:t>
      </w:r>
      <w:r w:rsidR="000D13DD" w:rsidRPr="003F3A8D">
        <w:rPr>
          <w:rFonts w:asciiTheme="majorBidi" w:hAnsiTheme="majorBidi" w:cstheme="majorBidi"/>
        </w:rPr>
        <w:t>based organizations,</w:t>
      </w:r>
      <w:r w:rsidR="00CD36B1" w:rsidRPr="003F3A8D">
        <w:rPr>
          <w:rFonts w:asciiTheme="majorBidi" w:hAnsiTheme="majorBidi" w:cstheme="majorBidi"/>
        </w:rPr>
        <w:t xml:space="preserve"> </w:t>
      </w:r>
      <w:r w:rsidR="00C72996">
        <w:rPr>
          <w:rFonts w:asciiTheme="majorBidi" w:hAnsiTheme="majorBidi" w:cstheme="majorBidi"/>
        </w:rPr>
        <w:t>focus</w:t>
      </w:r>
      <w:r w:rsidR="00C72996" w:rsidRPr="003F3A8D">
        <w:rPr>
          <w:rFonts w:asciiTheme="majorBidi" w:hAnsiTheme="majorBidi" w:cstheme="majorBidi"/>
        </w:rPr>
        <w:t xml:space="preserve">ing </w:t>
      </w:r>
      <w:r w:rsidR="00C72996">
        <w:rPr>
          <w:rFonts w:asciiTheme="majorBidi" w:hAnsiTheme="majorBidi" w:cstheme="majorBidi"/>
        </w:rPr>
        <w:t xml:space="preserve">on </w:t>
      </w:r>
      <w:r w:rsidR="00CD36B1" w:rsidRPr="003F3A8D">
        <w:rPr>
          <w:rFonts w:asciiTheme="majorBidi" w:hAnsiTheme="majorBidi" w:cstheme="majorBidi"/>
        </w:rPr>
        <w:t xml:space="preserve">municipal waste, hazardous waste and </w:t>
      </w:r>
      <w:r w:rsidR="00D077A0" w:rsidRPr="003F3A8D">
        <w:rPr>
          <w:rFonts w:asciiTheme="majorBidi" w:hAnsiTheme="majorBidi" w:cstheme="majorBidi"/>
        </w:rPr>
        <w:t>chemicals</w:t>
      </w:r>
      <w:r w:rsidR="002C2AD7" w:rsidRPr="003F3A8D">
        <w:rPr>
          <w:rFonts w:asciiTheme="majorBidi" w:hAnsiTheme="majorBidi" w:cstheme="majorBidi"/>
        </w:rPr>
        <w:t>.</w:t>
      </w:r>
    </w:p>
    <w:p w14:paraId="5FB6E3FD" w14:textId="77777777" w:rsidR="00AB785B" w:rsidRPr="003F3A8D" w:rsidRDefault="00BB63F5" w:rsidP="0025333D">
      <w:pPr>
        <w:spacing w:after="120"/>
        <w:ind w:left="1080" w:right="1210"/>
        <w:jc w:val="both"/>
        <w:rPr>
          <w:rFonts w:asciiTheme="majorBidi" w:hAnsiTheme="majorBidi" w:cstheme="majorBidi"/>
          <w:b/>
          <w:iCs/>
        </w:rPr>
      </w:pPr>
      <w:r w:rsidRPr="00F3228F">
        <w:rPr>
          <w:rFonts w:asciiTheme="majorBidi" w:hAnsiTheme="majorBidi" w:cstheme="majorBidi"/>
          <w:b/>
          <w:iCs/>
        </w:rPr>
        <w:t>United Nations Partne</w:t>
      </w:r>
      <w:r w:rsidR="00C72996">
        <w:rPr>
          <w:rFonts w:asciiTheme="majorBidi" w:hAnsiTheme="majorBidi" w:cstheme="majorBidi"/>
          <w:b/>
          <w:iCs/>
        </w:rPr>
        <w:t>rship for Development Framework</w:t>
      </w:r>
      <w:r w:rsidR="005866FD" w:rsidRPr="003F3A8D">
        <w:rPr>
          <w:rFonts w:asciiTheme="majorBidi" w:hAnsiTheme="majorBidi" w:cstheme="majorBidi"/>
          <w:b/>
          <w:iCs/>
        </w:rPr>
        <w:t xml:space="preserve"> outcome 3</w:t>
      </w:r>
      <w:r w:rsidR="002C2AD7" w:rsidRPr="003F3A8D">
        <w:rPr>
          <w:rFonts w:asciiTheme="majorBidi" w:hAnsiTheme="majorBidi" w:cstheme="majorBidi"/>
          <w:b/>
          <w:iCs/>
        </w:rPr>
        <w:t xml:space="preserve">: </w:t>
      </w:r>
      <w:r w:rsidR="00AB785B" w:rsidRPr="003F3A8D">
        <w:rPr>
          <w:rFonts w:asciiTheme="majorBidi" w:hAnsiTheme="majorBidi" w:cstheme="majorBidi"/>
          <w:b/>
        </w:rPr>
        <w:t>By 2022, women are fully contributing to Egypt’s development and all women</w:t>
      </w:r>
      <w:r w:rsidR="003A7909" w:rsidRPr="003F3A8D">
        <w:rPr>
          <w:rFonts w:asciiTheme="majorBidi" w:hAnsiTheme="majorBidi" w:cstheme="majorBidi"/>
          <w:b/>
        </w:rPr>
        <w:t>’s</w:t>
      </w:r>
      <w:r w:rsidR="00AB785B" w:rsidRPr="003F3A8D">
        <w:rPr>
          <w:rFonts w:asciiTheme="majorBidi" w:hAnsiTheme="majorBidi" w:cstheme="majorBidi"/>
          <w:b/>
        </w:rPr>
        <w:t xml:space="preserve"> and girls</w:t>
      </w:r>
      <w:r w:rsidR="003A7909" w:rsidRPr="003F3A8D">
        <w:rPr>
          <w:rFonts w:asciiTheme="majorBidi" w:hAnsiTheme="majorBidi" w:cstheme="majorBidi"/>
          <w:b/>
        </w:rPr>
        <w:t>’</w:t>
      </w:r>
      <w:r w:rsidR="00AB785B" w:rsidRPr="003F3A8D">
        <w:rPr>
          <w:rFonts w:asciiTheme="majorBidi" w:hAnsiTheme="majorBidi" w:cstheme="majorBidi"/>
          <w:b/>
        </w:rPr>
        <w:t xml:space="preserve"> rights</w:t>
      </w:r>
      <w:r w:rsidR="00EC5F06" w:rsidRPr="003F3A8D">
        <w:rPr>
          <w:rFonts w:asciiTheme="majorBidi" w:hAnsiTheme="majorBidi" w:cstheme="majorBidi"/>
          <w:b/>
        </w:rPr>
        <w:t>,</w:t>
      </w:r>
      <w:r w:rsidR="00AB785B" w:rsidRPr="003F3A8D">
        <w:rPr>
          <w:rFonts w:asciiTheme="majorBidi" w:hAnsiTheme="majorBidi" w:cstheme="majorBidi"/>
          <w:b/>
        </w:rPr>
        <w:t xml:space="preserve"> set forth in the Constitution, are respected, protected and responded to with no discrimination</w:t>
      </w:r>
      <w:r w:rsidR="00AB785B" w:rsidRPr="003F3A8D" w:rsidDel="00023827">
        <w:rPr>
          <w:rFonts w:asciiTheme="majorBidi" w:hAnsiTheme="majorBidi" w:cstheme="majorBidi"/>
          <w:b/>
          <w:iCs/>
        </w:rPr>
        <w:t xml:space="preserve"> </w:t>
      </w:r>
      <w:r w:rsidR="00AB785B" w:rsidRPr="003F3A8D">
        <w:rPr>
          <w:rFonts w:asciiTheme="majorBidi" w:hAnsiTheme="majorBidi" w:cstheme="majorBidi"/>
          <w:b/>
          <w:iCs/>
        </w:rPr>
        <w:t>(</w:t>
      </w:r>
      <w:r w:rsidR="008F3A3A">
        <w:rPr>
          <w:rFonts w:asciiTheme="majorBidi" w:hAnsiTheme="majorBidi" w:cstheme="majorBidi"/>
          <w:b/>
          <w:iCs/>
        </w:rPr>
        <w:t>goal</w:t>
      </w:r>
      <w:r w:rsidR="008F3A3A" w:rsidRPr="003F3A8D">
        <w:rPr>
          <w:rFonts w:asciiTheme="majorBidi" w:hAnsiTheme="majorBidi" w:cstheme="majorBidi"/>
          <w:b/>
          <w:iCs/>
        </w:rPr>
        <w:t xml:space="preserve">s </w:t>
      </w:r>
      <w:r w:rsidR="00AB785B" w:rsidRPr="003F3A8D">
        <w:rPr>
          <w:rFonts w:asciiTheme="majorBidi" w:hAnsiTheme="majorBidi" w:cstheme="majorBidi"/>
          <w:b/>
        </w:rPr>
        <w:t>1, 2, 3, 4, 5, 8 and 16</w:t>
      </w:r>
      <w:r w:rsidR="00AB785B" w:rsidRPr="003F3A8D">
        <w:rPr>
          <w:rFonts w:asciiTheme="majorBidi" w:hAnsiTheme="majorBidi" w:cstheme="majorBidi"/>
          <w:b/>
          <w:iCs/>
        </w:rPr>
        <w:t>)</w:t>
      </w:r>
      <w:r w:rsidR="00C72996">
        <w:rPr>
          <w:rFonts w:asciiTheme="majorBidi" w:hAnsiTheme="majorBidi" w:cstheme="majorBidi"/>
          <w:b/>
          <w:iCs/>
        </w:rPr>
        <w:t>.</w:t>
      </w:r>
    </w:p>
    <w:p w14:paraId="06554E16" w14:textId="77777777" w:rsidR="00681F1F" w:rsidRPr="003F3A8D" w:rsidRDefault="001439B7" w:rsidP="0025333D">
      <w:pPr>
        <w:spacing w:after="120"/>
        <w:ind w:left="1080" w:right="1210"/>
        <w:jc w:val="both"/>
        <w:rPr>
          <w:rFonts w:asciiTheme="majorBidi" w:hAnsiTheme="majorBidi" w:cstheme="majorBidi"/>
          <w:b/>
          <w:bCs/>
          <w:i/>
        </w:rPr>
      </w:pPr>
      <w:r w:rsidRPr="003F3A8D">
        <w:rPr>
          <w:rFonts w:asciiTheme="majorBidi" w:hAnsiTheme="majorBidi" w:cstheme="majorBidi"/>
          <w:b/>
          <w:bCs/>
          <w:i/>
        </w:rPr>
        <w:t xml:space="preserve">UNDP </w:t>
      </w:r>
      <w:r w:rsidR="008F3A3A">
        <w:rPr>
          <w:rFonts w:asciiTheme="majorBidi" w:hAnsiTheme="majorBidi" w:cstheme="majorBidi"/>
          <w:b/>
          <w:bCs/>
          <w:i/>
        </w:rPr>
        <w:t>p</w:t>
      </w:r>
      <w:r w:rsidRPr="003F3A8D">
        <w:rPr>
          <w:rFonts w:asciiTheme="majorBidi" w:hAnsiTheme="majorBidi" w:cstheme="majorBidi"/>
          <w:b/>
          <w:bCs/>
          <w:i/>
        </w:rPr>
        <w:t>riority</w:t>
      </w:r>
      <w:r w:rsidR="00681F1F" w:rsidRPr="003F3A8D">
        <w:rPr>
          <w:rFonts w:asciiTheme="majorBidi" w:hAnsiTheme="majorBidi" w:cstheme="majorBidi"/>
          <w:b/>
          <w:bCs/>
          <w:i/>
        </w:rPr>
        <w:t xml:space="preserve">: Women’s </w:t>
      </w:r>
      <w:r w:rsidR="00F80BB6" w:rsidRPr="003F3A8D">
        <w:rPr>
          <w:rFonts w:asciiTheme="majorBidi" w:hAnsiTheme="majorBidi" w:cstheme="majorBidi"/>
          <w:b/>
          <w:bCs/>
          <w:i/>
        </w:rPr>
        <w:t xml:space="preserve">protection and empowerment </w:t>
      </w:r>
    </w:p>
    <w:p w14:paraId="11A1480F" w14:textId="77777777" w:rsidR="00E31A6C" w:rsidRPr="00E31A6C" w:rsidRDefault="005D510B" w:rsidP="0025333D">
      <w:pPr>
        <w:pStyle w:val="ListParagraph"/>
        <w:numPr>
          <w:ilvl w:val="0"/>
          <w:numId w:val="2"/>
        </w:numPr>
        <w:adjustRightInd w:val="0"/>
        <w:spacing w:after="120"/>
        <w:ind w:left="1080" w:right="1210" w:firstLine="0"/>
        <w:jc w:val="both"/>
        <w:rPr>
          <w:rFonts w:asciiTheme="majorBidi" w:hAnsiTheme="majorBidi" w:cstheme="majorBidi"/>
          <w:lang w:val="en-US"/>
        </w:rPr>
      </w:pPr>
      <w:r w:rsidRPr="00E31A6C">
        <w:rPr>
          <w:rFonts w:asciiTheme="majorBidi" w:hAnsiTheme="majorBidi" w:cstheme="majorBidi"/>
          <w:bCs/>
        </w:rPr>
        <w:t xml:space="preserve">In line with </w:t>
      </w:r>
      <w:r w:rsidR="008F3A3A">
        <w:rPr>
          <w:rFonts w:asciiTheme="majorBidi" w:hAnsiTheme="majorBidi" w:cstheme="majorBidi"/>
          <w:bCs/>
        </w:rPr>
        <w:t>goal</w:t>
      </w:r>
      <w:r w:rsidR="008F3A3A" w:rsidRPr="00E31A6C">
        <w:rPr>
          <w:rFonts w:asciiTheme="majorBidi" w:hAnsiTheme="majorBidi" w:cstheme="majorBidi"/>
          <w:bCs/>
        </w:rPr>
        <w:t xml:space="preserve"> </w:t>
      </w:r>
      <w:r w:rsidRPr="00E31A6C">
        <w:rPr>
          <w:rFonts w:asciiTheme="majorBidi" w:hAnsiTheme="majorBidi" w:cstheme="majorBidi"/>
          <w:bCs/>
        </w:rPr>
        <w:t>5</w:t>
      </w:r>
      <w:r w:rsidR="008F3A3A">
        <w:rPr>
          <w:rFonts w:asciiTheme="majorBidi" w:hAnsiTheme="majorBidi" w:cstheme="majorBidi"/>
          <w:bCs/>
        </w:rPr>
        <w:t>,</w:t>
      </w:r>
      <w:r w:rsidRPr="00E31A6C">
        <w:rPr>
          <w:rFonts w:asciiTheme="majorBidi" w:hAnsiTheme="majorBidi" w:cstheme="majorBidi"/>
          <w:bCs/>
        </w:rPr>
        <w:t xml:space="preserve"> and building on </w:t>
      </w:r>
      <w:r w:rsidR="002336B5" w:rsidRPr="00E31A6C">
        <w:rPr>
          <w:rFonts w:asciiTheme="majorBidi" w:hAnsiTheme="majorBidi" w:cstheme="majorBidi"/>
          <w:bCs/>
        </w:rPr>
        <w:t xml:space="preserve">a </w:t>
      </w:r>
      <w:r w:rsidRPr="00E31A6C">
        <w:rPr>
          <w:rFonts w:asciiTheme="majorBidi" w:hAnsiTheme="majorBidi" w:cstheme="majorBidi"/>
          <w:bCs/>
        </w:rPr>
        <w:t>strategic partnership with the National Council of Women</w:t>
      </w:r>
      <w:r w:rsidR="002336B5" w:rsidRPr="00E31A6C">
        <w:rPr>
          <w:rFonts w:asciiTheme="majorBidi" w:hAnsiTheme="majorBidi" w:cstheme="majorBidi"/>
          <w:bCs/>
        </w:rPr>
        <w:t>,</w:t>
      </w:r>
      <w:r w:rsidRPr="00E31A6C">
        <w:rPr>
          <w:rFonts w:asciiTheme="majorBidi" w:hAnsiTheme="majorBidi" w:cstheme="majorBidi"/>
          <w:bCs/>
        </w:rPr>
        <w:t xml:space="preserve"> UNDP will support the implementation of the </w:t>
      </w:r>
      <w:r w:rsidR="00C72996" w:rsidRPr="00E31A6C">
        <w:rPr>
          <w:rFonts w:asciiTheme="majorBidi" w:hAnsiTheme="majorBidi" w:cstheme="majorBidi"/>
          <w:bCs/>
        </w:rPr>
        <w:t>national women’s strategy</w:t>
      </w:r>
      <w:r w:rsidR="00C72996">
        <w:rPr>
          <w:rFonts w:asciiTheme="majorBidi" w:hAnsiTheme="majorBidi" w:cstheme="majorBidi"/>
          <w:bCs/>
        </w:rPr>
        <w:t>,</w:t>
      </w:r>
      <w:r w:rsidRPr="00E31A6C">
        <w:rPr>
          <w:rFonts w:asciiTheme="majorBidi" w:hAnsiTheme="majorBidi" w:cstheme="majorBidi"/>
          <w:bCs/>
        </w:rPr>
        <w:t xml:space="preserve"> 2030</w:t>
      </w:r>
      <w:r w:rsidR="008F3A3A">
        <w:rPr>
          <w:rFonts w:asciiTheme="majorBidi" w:hAnsiTheme="majorBidi" w:cstheme="majorBidi"/>
          <w:bCs/>
        </w:rPr>
        <w:t>,</w:t>
      </w:r>
      <w:r w:rsidR="002456EC" w:rsidRPr="00E31A6C">
        <w:rPr>
          <w:rFonts w:asciiTheme="majorBidi" w:hAnsiTheme="majorBidi" w:cstheme="majorBidi"/>
          <w:bCs/>
        </w:rPr>
        <w:t xml:space="preserve"> and</w:t>
      </w:r>
      <w:r w:rsidRPr="00E31A6C">
        <w:rPr>
          <w:rFonts w:asciiTheme="majorBidi" w:hAnsiTheme="majorBidi" w:cstheme="majorBidi"/>
          <w:bCs/>
        </w:rPr>
        <w:t xml:space="preserve"> focus on women</w:t>
      </w:r>
      <w:r w:rsidR="008F3A3A">
        <w:rPr>
          <w:rFonts w:asciiTheme="majorBidi" w:hAnsiTheme="majorBidi" w:cstheme="majorBidi"/>
          <w:bCs/>
        </w:rPr>
        <w:t>’s</w:t>
      </w:r>
      <w:r w:rsidRPr="00E31A6C">
        <w:rPr>
          <w:rFonts w:asciiTheme="majorBidi" w:hAnsiTheme="majorBidi" w:cstheme="majorBidi"/>
          <w:bCs/>
        </w:rPr>
        <w:t xml:space="preserve"> empowerment and leadership. </w:t>
      </w:r>
      <w:r w:rsidR="00B93448" w:rsidRPr="00E31A6C">
        <w:rPr>
          <w:rFonts w:asciiTheme="majorBidi" w:hAnsiTheme="majorBidi" w:cstheme="majorBidi"/>
          <w:bCs/>
        </w:rPr>
        <w:t xml:space="preserve">UNDP will support </w:t>
      </w:r>
      <w:r w:rsidR="00E127AF" w:rsidRPr="00E31A6C">
        <w:rPr>
          <w:rFonts w:asciiTheme="majorBidi" w:hAnsiTheme="majorBidi" w:cstheme="majorBidi"/>
          <w:bCs/>
        </w:rPr>
        <w:t>capacities in Govern</w:t>
      </w:r>
      <w:r w:rsidR="00A514D5" w:rsidRPr="00E31A6C">
        <w:rPr>
          <w:rFonts w:asciiTheme="majorBidi" w:hAnsiTheme="majorBidi" w:cstheme="majorBidi"/>
          <w:bCs/>
        </w:rPr>
        <w:t>m</w:t>
      </w:r>
      <w:r w:rsidR="00E127AF" w:rsidRPr="00E31A6C">
        <w:rPr>
          <w:rFonts w:asciiTheme="majorBidi" w:hAnsiTheme="majorBidi" w:cstheme="majorBidi"/>
          <w:bCs/>
        </w:rPr>
        <w:t>e</w:t>
      </w:r>
      <w:r w:rsidR="00A514D5" w:rsidRPr="00E31A6C">
        <w:rPr>
          <w:rFonts w:asciiTheme="majorBidi" w:hAnsiTheme="majorBidi" w:cstheme="majorBidi"/>
          <w:bCs/>
        </w:rPr>
        <w:t xml:space="preserve">nt and </w:t>
      </w:r>
      <w:r w:rsidR="002336B5" w:rsidRPr="00E31A6C">
        <w:rPr>
          <w:rFonts w:asciiTheme="majorBidi" w:hAnsiTheme="majorBidi" w:cstheme="majorBidi"/>
          <w:bCs/>
        </w:rPr>
        <w:t xml:space="preserve">the women’s machinery in general </w:t>
      </w:r>
      <w:r w:rsidR="00A514D5" w:rsidRPr="00E31A6C">
        <w:rPr>
          <w:rFonts w:asciiTheme="majorBidi" w:hAnsiTheme="majorBidi" w:cstheme="majorBidi"/>
          <w:bCs/>
        </w:rPr>
        <w:t xml:space="preserve">for </w:t>
      </w:r>
      <w:r w:rsidR="00B93448" w:rsidRPr="00E31A6C">
        <w:rPr>
          <w:rFonts w:asciiTheme="majorBidi" w:hAnsiTheme="majorBidi" w:cstheme="majorBidi"/>
          <w:bCs/>
        </w:rPr>
        <w:t>an</w:t>
      </w:r>
      <w:r w:rsidR="00A514D5" w:rsidRPr="00E31A6C">
        <w:rPr>
          <w:rFonts w:asciiTheme="majorBidi" w:hAnsiTheme="majorBidi" w:cstheme="majorBidi"/>
          <w:bCs/>
        </w:rPr>
        <w:t>a</w:t>
      </w:r>
      <w:r w:rsidR="00B93448" w:rsidRPr="00E31A6C">
        <w:rPr>
          <w:rFonts w:asciiTheme="majorBidi" w:hAnsiTheme="majorBidi" w:cstheme="majorBidi"/>
          <w:bCs/>
        </w:rPr>
        <w:t>lysis</w:t>
      </w:r>
      <w:r w:rsidR="00A514D5" w:rsidRPr="00E31A6C">
        <w:rPr>
          <w:rFonts w:asciiTheme="majorBidi" w:hAnsiTheme="majorBidi" w:cstheme="majorBidi"/>
          <w:bCs/>
        </w:rPr>
        <w:t xml:space="preserve"> and solutions </w:t>
      </w:r>
      <w:r w:rsidR="00B93448" w:rsidRPr="00E31A6C">
        <w:rPr>
          <w:rFonts w:asciiTheme="majorBidi" w:hAnsiTheme="majorBidi" w:cstheme="majorBidi"/>
          <w:bCs/>
        </w:rPr>
        <w:t xml:space="preserve">that </w:t>
      </w:r>
      <w:r w:rsidR="004D6536" w:rsidRPr="00E31A6C">
        <w:rPr>
          <w:rFonts w:asciiTheme="majorBidi" w:hAnsiTheme="majorBidi" w:cstheme="majorBidi"/>
          <w:bCs/>
        </w:rPr>
        <w:t>promote</w:t>
      </w:r>
      <w:r w:rsidR="00B93448" w:rsidRPr="00E31A6C">
        <w:rPr>
          <w:rFonts w:asciiTheme="majorBidi" w:hAnsiTheme="majorBidi" w:cstheme="majorBidi"/>
          <w:bCs/>
        </w:rPr>
        <w:t xml:space="preserve"> women’s entrepreneurship, participation in the workforce</w:t>
      </w:r>
      <w:r w:rsidR="00C72996">
        <w:rPr>
          <w:rFonts w:asciiTheme="majorBidi" w:hAnsiTheme="majorBidi" w:cstheme="majorBidi"/>
          <w:bCs/>
        </w:rPr>
        <w:t>,</w:t>
      </w:r>
      <w:r w:rsidR="00B93448" w:rsidRPr="00E31A6C">
        <w:rPr>
          <w:rFonts w:asciiTheme="majorBidi" w:hAnsiTheme="majorBidi" w:cstheme="majorBidi"/>
          <w:bCs/>
        </w:rPr>
        <w:t xml:space="preserve"> and access to decent work (</w:t>
      </w:r>
      <w:r w:rsidR="008F3A3A">
        <w:rPr>
          <w:rFonts w:asciiTheme="majorBidi" w:hAnsiTheme="majorBidi" w:cstheme="majorBidi"/>
          <w:bCs/>
        </w:rPr>
        <w:t>goals</w:t>
      </w:r>
      <w:r w:rsidR="008F3A3A" w:rsidRPr="00E31A6C">
        <w:rPr>
          <w:rFonts w:asciiTheme="majorBidi" w:hAnsiTheme="majorBidi" w:cstheme="majorBidi"/>
          <w:bCs/>
        </w:rPr>
        <w:t xml:space="preserve"> </w:t>
      </w:r>
      <w:r w:rsidR="00B93448" w:rsidRPr="00E31A6C">
        <w:rPr>
          <w:rFonts w:asciiTheme="majorBidi" w:hAnsiTheme="majorBidi" w:cstheme="majorBidi"/>
          <w:bCs/>
        </w:rPr>
        <w:t>8</w:t>
      </w:r>
      <w:r w:rsidR="00661BA9" w:rsidRPr="00E31A6C">
        <w:rPr>
          <w:rFonts w:asciiTheme="majorBidi" w:hAnsiTheme="majorBidi" w:cstheme="majorBidi"/>
          <w:bCs/>
        </w:rPr>
        <w:t xml:space="preserve"> and 10</w:t>
      </w:r>
      <w:r w:rsidR="00B93448" w:rsidRPr="00E31A6C">
        <w:rPr>
          <w:rFonts w:asciiTheme="majorBidi" w:hAnsiTheme="majorBidi" w:cstheme="majorBidi"/>
          <w:bCs/>
        </w:rPr>
        <w:t xml:space="preserve">). </w:t>
      </w:r>
    </w:p>
    <w:p w14:paraId="7356256A" w14:textId="4A85F1A8" w:rsidR="002C2AD7" w:rsidRPr="00E31A6C" w:rsidRDefault="005D510B" w:rsidP="0025333D">
      <w:pPr>
        <w:pStyle w:val="ListParagraph"/>
        <w:numPr>
          <w:ilvl w:val="0"/>
          <w:numId w:val="2"/>
        </w:numPr>
        <w:adjustRightInd w:val="0"/>
        <w:spacing w:afterLines="120" w:after="288"/>
        <w:ind w:left="1080" w:right="1210" w:firstLine="0"/>
        <w:jc w:val="both"/>
        <w:rPr>
          <w:rFonts w:asciiTheme="majorBidi" w:hAnsiTheme="majorBidi" w:cstheme="majorBidi"/>
          <w:lang w:val="en-US"/>
        </w:rPr>
      </w:pPr>
      <w:r w:rsidRPr="00E31A6C">
        <w:rPr>
          <w:rFonts w:asciiTheme="majorBidi" w:hAnsiTheme="majorBidi" w:cstheme="majorBidi"/>
        </w:rPr>
        <w:t xml:space="preserve">UNDP will continue </w:t>
      </w:r>
      <w:r w:rsidR="00B21DE4" w:rsidRPr="00E31A6C">
        <w:rPr>
          <w:rFonts w:asciiTheme="majorBidi" w:hAnsiTheme="majorBidi" w:cstheme="majorBidi"/>
        </w:rPr>
        <w:t>to</w:t>
      </w:r>
      <w:r w:rsidRPr="00E31A6C">
        <w:rPr>
          <w:rFonts w:asciiTheme="majorBidi" w:hAnsiTheme="majorBidi" w:cstheme="majorBidi"/>
        </w:rPr>
        <w:t xml:space="preserve"> support the National Population Council </w:t>
      </w:r>
      <w:r w:rsidR="00C72996">
        <w:rPr>
          <w:rFonts w:asciiTheme="majorBidi" w:hAnsiTheme="majorBidi" w:cstheme="majorBidi"/>
        </w:rPr>
        <w:t xml:space="preserve">in </w:t>
      </w:r>
      <w:r w:rsidRPr="00E31A6C">
        <w:rPr>
          <w:rFonts w:asciiTheme="majorBidi" w:hAnsiTheme="majorBidi" w:cstheme="majorBidi"/>
        </w:rPr>
        <w:t>implement</w:t>
      </w:r>
      <w:r w:rsidR="00C72996">
        <w:rPr>
          <w:rFonts w:asciiTheme="majorBidi" w:hAnsiTheme="majorBidi" w:cstheme="majorBidi"/>
        </w:rPr>
        <w:t>ing</w:t>
      </w:r>
      <w:r w:rsidRPr="00E31A6C">
        <w:rPr>
          <w:rFonts w:asciiTheme="majorBidi" w:hAnsiTheme="majorBidi" w:cstheme="majorBidi"/>
        </w:rPr>
        <w:t xml:space="preserve"> </w:t>
      </w:r>
      <w:r w:rsidR="00C72996">
        <w:rPr>
          <w:rFonts w:asciiTheme="majorBidi" w:hAnsiTheme="majorBidi" w:cstheme="majorBidi"/>
        </w:rPr>
        <w:t>the</w:t>
      </w:r>
      <w:r w:rsidR="00C72996" w:rsidRPr="00E31A6C">
        <w:rPr>
          <w:rFonts w:asciiTheme="majorBidi" w:hAnsiTheme="majorBidi" w:cstheme="majorBidi"/>
        </w:rPr>
        <w:t xml:space="preserve"> national strategy on combating female genital mutilation</w:t>
      </w:r>
      <w:r w:rsidRPr="00E31A6C">
        <w:rPr>
          <w:rFonts w:asciiTheme="majorBidi" w:hAnsiTheme="majorBidi" w:cstheme="majorBidi"/>
        </w:rPr>
        <w:t xml:space="preserve"> and expanding its </w:t>
      </w:r>
      <w:r w:rsidR="00D077A0" w:rsidRPr="00E31A6C">
        <w:rPr>
          <w:rFonts w:asciiTheme="majorBidi" w:hAnsiTheme="majorBidi" w:cstheme="majorBidi"/>
        </w:rPr>
        <w:t>endeavours</w:t>
      </w:r>
      <w:r w:rsidRPr="00E31A6C">
        <w:rPr>
          <w:rFonts w:asciiTheme="majorBidi" w:hAnsiTheme="majorBidi" w:cstheme="majorBidi"/>
        </w:rPr>
        <w:t xml:space="preserve"> in rural Upper Egypt,</w:t>
      </w:r>
      <w:r w:rsidR="008F54BB">
        <w:rPr>
          <w:rFonts w:asciiTheme="majorBidi" w:hAnsiTheme="majorBidi" w:cstheme="majorBidi"/>
        </w:rPr>
        <w:t xml:space="preserve"> with</w:t>
      </w:r>
      <w:r w:rsidRPr="00E31A6C">
        <w:rPr>
          <w:rFonts w:asciiTheme="majorBidi" w:hAnsiTheme="majorBidi" w:cstheme="majorBidi"/>
        </w:rPr>
        <w:t xml:space="preserve"> </w:t>
      </w:r>
      <w:r w:rsidR="008F54BB">
        <w:rPr>
          <w:rFonts w:asciiTheme="majorBidi" w:hAnsiTheme="majorBidi" w:cstheme="majorBidi"/>
        </w:rPr>
        <w:t>United Nations p</w:t>
      </w:r>
      <w:r w:rsidR="00BC636B">
        <w:rPr>
          <w:rFonts w:asciiTheme="majorBidi" w:hAnsiTheme="majorBidi" w:cstheme="majorBidi"/>
        </w:rPr>
        <w:t>artners</w:t>
      </w:r>
      <w:r w:rsidRPr="00E31A6C">
        <w:rPr>
          <w:rFonts w:asciiTheme="majorBidi" w:hAnsiTheme="majorBidi" w:cstheme="majorBidi"/>
        </w:rPr>
        <w:t xml:space="preserve"> and the National Cou</w:t>
      </w:r>
      <w:r w:rsidR="00B21DE4" w:rsidRPr="00E31A6C">
        <w:rPr>
          <w:rFonts w:asciiTheme="majorBidi" w:hAnsiTheme="majorBidi" w:cstheme="majorBidi"/>
        </w:rPr>
        <w:t>n</w:t>
      </w:r>
      <w:r w:rsidRPr="00E31A6C">
        <w:rPr>
          <w:rFonts w:asciiTheme="majorBidi" w:hAnsiTheme="majorBidi" w:cstheme="majorBidi"/>
        </w:rPr>
        <w:t xml:space="preserve">cil </w:t>
      </w:r>
      <w:r w:rsidR="00B21DE4" w:rsidRPr="00E31A6C">
        <w:rPr>
          <w:rFonts w:asciiTheme="majorBidi" w:hAnsiTheme="majorBidi" w:cstheme="majorBidi"/>
        </w:rPr>
        <w:t>of</w:t>
      </w:r>
      <w:r w:rsidRPr="00E31A6C">
        <w:rPr>
          <w:rFonts w:asciiTheme="majorBidi" w:hAnsiTheme="majorBidi" w:cstheme="majorBidi"/>
        </w:rPr>
        <w:t xml:space="preserve"> Women in the ‘Combating Violence </w:t>
      </w:r>
      <w:r w:rsidR="00D077A0" w:rsidRPr="00E31A6C">
        <w:rPr>
          <w:rFonts w:asciiTheme="majorBidi" w:hAnsiTheme="majorBidi" w:cstheme="majorBidi"/>
        </w:rPr>
        <w:t>Against</w:t>
      </w:r>
      <w:r w:rsidRPr="00E31A6C">
        <w:rPr>
          <w:rFonts w:asciiTheme="majorBidi" w:hAnsiTheme="majorBidi" w:cstheme="majorBidi"/>
        </w:rPr>
        <w:t xml:space="preserve"> Women in Egypt: A coordinated prevention and protection approach’ </w:t>
      </w:r>
      <w:r w:rsidR="00B90719">
        <w:rPr>
          <w:rFonts w:asciiTheme="majorBidi" w:hAnsiTheme="majorBidi" w:cstheme="majorBidi"/>
        </w:rPr>
        <w:t>j</w:t>
      </w:r>
      <w:r w:rsidRPr="00E31A6C">
        <w:rPr>
          <w:rFonts w:asciiTheme="majorBidi" w:hAnsiTheme="majorBidi" w:cstheme="majorBidi"/>
        </w:rPr>
        <w:t xml:space="preserve">oint </w:t>
      </w:r>
      <w:r w:rsidR="00B90719">
        <w:rPr>
          <w:rFonts w:asciiTheme="majorBidi" w:hAnsiTheme="majorBidi" w:cstheme="majorBidi"/>
        </w:rPr>
        <w:t>p</w:t>
      </w:r>
      <w:r w:rsidRPr="00E31A6C">
        <w:rPr>
          <w:rFonts w:asciiTheme="majorBidi" w:hAnsiTheme="majorBidi" w:cstheme="majorBidi"/>
        </w:rPr>
        <w:t>rogramme (</w:t>
      </w:r>
      <w:r w:rsidR="00B90719">
        <w:rPr>
          <w:rFonts w:asciiTheme="majorBidi" w:hAnsiTheme="majorBidi" w:cstheme="majorBidi"/>
        </w:rPr>
        <w:t>goal</w:t>
      </w:r>
      <w:r w:rsidR="00B90719" w:rsidRPr="00E31A6C">
        <w:rPr>
          <w:rFonts w:asciiTheme="majorBidi" w:hAnsiTheme="majorBidi" w:cstheme="majorBidi"/>
        </w:rPr>
        <w:t xml:space="preserve"> </w:t>
      </w:r>
      <w:r w:rsidRPr="00E31A6C">
        <w:rPr>
          <w:rFonts w:asciiTheme="majorBidi" w:hAnsiTheme="majorBidi" w:cstheme="majorBidi"/>
        </w:rPr>
        <w:t>16). Th</w:t>
      </w:r>
      <w:r w:rsidR="00B90719">
        <w:rPr>
          <w:rFonts w:asciiTheme="majorBidi" w:hAnsiTheme="majorBidi" w:cstheme="majorBidi"/>
        </w:rPr>
        <w:t>e</w:t>
      </w:r>
      <w:r w:rsidRPr="00E31A6C">
        <w:rPr>
          <w:rFonts w:asciiTheme="majorBidi" w:hAnsiTheme="majorBidi" w:cstheme="majorBidi"/>
        </w:rPr>
        <w:t xml:space="preserve"> joint programme will be aligned with the regional programme on combating </w:t>
      </w:r>
      <w:r w:rsidR="00B90719">
        <w:rPr>
          <w:rFonts w:asciiTheme="majorBidi" w:hAnsiTheme="majorBidi" w:cstheme="majorBidi"/>
        </w:rPr>
        <w:t>g</w:t>
      </w:r>
      <w:r w:rsidRPr="00E31A6C">
        <w:rPr>
          <w:rFonts w:asciiTheme="majorBidi" w:hAnsiTheme="majorBidi" w:cstheme="majorBidi"/>
        </w:rPr>
        <w:t>ender</w:t>
      </w:r>
      <w:r w:rsidR="00B90719">
        <w:rPr>
          <w:rFonts w:asciiTheme="majorBidi" w:hAnsiTheme="majorBidi" w:cstheme="majorBidi"/>
        </w:rPr>
        <w:t>-b</w:t>
      </w:r>
      <w:r w:rsidRPr="00E31A6C">
        <w:rPr>
          <w:rFonts w:asciiTheme="majorBidi" w:hAnsiTheme="majorBidi" w:cstheme="majorBidi"/>
        </w:rPr>
        <w:t xml:space="preserve">ased </w:t>
      </w:r>
      <w:r w:rsidR="00B90719">
        <w:rPr>
          <w:rFonts w:asciiTheme="majorBidi" w:hAnsiTheme="majorBidi" w:cstheme="majorBidi"/>
        </w:rPr>
        <w:t>v</w:t>
      </w:r>
      <w:r w:rsidRPr="00E31A6C">
        <w:rPr>
          <w:rFonts w:asciiTheme="majorBidi" w:hAnsiTheme="majorBidi" w:cstheme="majorBidi"/>
        </w:rPr>
        <w:t xml:space="preserve">iolence. </w:t>
      </w:r>
      <w:r w:rsidRPr="00E31A6C">
        <w:rPr>
          <w:rFonts w:asciiTheme="majorBidi" w:hAnsiTheme="majorBidi" w:cstheme="majorBidi"/>
          <w:lang w:val="en-US"/>
        </w:rPr>
        <w:t xml:space="preserve">UNDP will work </w:t>
      </w:r>
      <w:r w:rsidR="008F54BB">
        <w:rPr>
          <w:rFonts w:asciiTheme="majorBidi" w:hAnsiTheme="majorBidi" w:cstheme="majorBidi"/>
          <w:lang w:val="en-US"/>
        </w:rPr>
        <w:t>to reinforce</w:t>
      </w:r>
      <w:r w:rsidR="00B21DE4" w:rsidRPr="00E31A6C">
        <w:rPr>
          <w:rFonts w:asciiTheme="majorBidi" w:hAnsiTheme="majorBidi" w:cstheme="majorBidi"/>
          <w:lang w:val="en-US"/>
        </w:rPr>
        <w:t xml:space="preserve"> the </w:t>
      </w:r>
      <w:bookmarkStart w:id="0" w:name="_GoBack"/>
      <w:bookmarkEnd w:id="0"/>
      <w:r w:rsidR="00B90719">
        <w:rPr>
          <w:rFonts w:asciiTheme="majorBidi" w:hAnsiTheme="majorBidi" w:cstheme="majorBidi"/>
          <w:lang w:val="en-US"/>
        </w:rPr>
        <w:t>m</w:t>
      </w:r>
      <w:r w:rsidR="00B21DE4" w:rsidRPr="00E31A6C">
        <w:rPr>
          <w:rFonts w:asciiTheme="majorBidi" w:hAnsiTheme="majorBidi" w:cstheme="majorBidi"/>
          <w:lang w:val="en-US"/>
        </w:rPr>
        <w:t>onitoring and evaluation unit</w:t>
      </w:r>
      <w:r w:rsidR="008D4671" w:rsidRPr="00E31A6C">
        <w:rPr>
          <w:rFonts w:asciiTheme="majorBidi" w:hAnsiTheme="majorBidi" w:cstheme="majorBidi"/>
          <w:lang w:val="en-US"/>
        </w:rPr>
        <w:t xml:space="preserve"> </w:t>
      </w:r>
      <w:r w:rsidR="00B90719">
        <w:rPr>
          <w:rFonts w:asciiTheme="majorBidi" w:hAnsiTheme="majorBidi" w:cstheme="majorBidi"/>
          <w:lang w:val="en-US"/>
        </w:rPr>
        <w:t xml:space="preserve">of the National Council on Women </w:t>
      </w:r>
      <w:r w:rsidR="008D4671" w:rsidRPr="00E31A6C">
        <w:rPr>
          <w:rFonts w:asciiTheme="majorBidi" w:hAnsiTheme="majorBidi" w:cstheme="majorBidi"/>
          <w:lang w:val="en-US"/>
        </w:rPr>
        <w:t xml:space="preserve">to strengthen </w:t>
      </w:r>
      <w:r w:rsidR="00B32ED7" w:rsidRPr="00E31A6C">
        <w:rPr>
          <w:rFonts w:asciiTheme="majorBidi" w:hAnsiTheme="majorBidi" w:cstheme="majorBidi"/>
          <w:lang w:val="en-US"/>
        </w:rPr>
        <w:t>government</w:t>
      </w:r>
      <w:r w:rsidR="008D4671" w:rsidRPr="00E31A6C">
        <w:rPr>
          <w:rFonts w:asciiTheme="majorBidi" w:hAnsiTheme="majorBidi" w:cstheme="majorBidi"/>
          <w:lang w:val="en-US"/>
        </w:rPr>
        <w:t xml:space="preserve"> reporting on national goals and the </w:t>
      </w:r>
      <w:r w:rsidR="00B90719">
        <w:rPr>
          <w:rFonts w:asciiTheme="majorBidi" w:hAnsiTheme="majorBidi" w:cstheme="majorBidi"/>
          <w:lang w:val="en-US"/>
        </w:rPr>
        <w:t>sustainable development goal</w:t>
      </w:r>
      <w:r w:rsidR="00B90719" w:rsidRPr="00E31A6C">
        <w:rPr>
          <w:rFonts w:asciiTheme="majorBidi" w:hAnsiTheme="majorBidi" w:cstheme="majorBidi"/>
          <w:lang w:val="en-US"/>
        </w:rPr>
        <w:t>s</w:t>
      </w:r>
      <w:r w:rsidR="00B21DE4" w:rsidRPr="00E31A6C">
        <w:rPr>
          <w:rFonts w:asciiTheme="majorBidi" w:hAnsiTheme="majorBidi" w:cstheme="majorBidi"/>
          <w:lang w:val="en-US"/>
        </w:rPr>
        <w:t>.</w:t>
      </w:r>
      <w:r w:rsidR="00104D39" w:rsidRPr="00E31A6C">
        <w:rPr>
          <w:rFonts w:asciiTheme="majorBidi" w:hAnsiTheme="majorBidi" w:cstheme="majorBidi"/>
          <w:lang w:val="en-US"/>
        </w:rPr>
        <w:t xml:space="preserve"> </w:t>
      </w:r>
    </w:p>
    <w:p w14:paraId="4AE635AA" w14:textId="77777777" w:rsidR="007922C1" w:rsidRPr="003F6A8E" w:rsidRDefault="00D6768F" w:rsidP="0025333D">
      <w:pPr>
        <w:pStyle w:val="Heading1"/>
        <w:numPr>
          <w:ilvl w:val="0"/>
          <w:numId w:val="8"/>
        </w:numPr>
        <w:spacing w:after="200"/>
        <w:ind w:left="1080" w:right="1210" w:hanging="630"/>
        <w:jc w:val="both"/>
        <w:rPr>
          <w:rFonts w:asciiTheme="majorBidi" w:hAnsiTheme="majorBidi" w:cstheme="majorBidi"/>
          <w:szCs w:val="28"/>
        </w:rPr>
      </w:pPr>
      <w:r w:rsidRPr="003F6A8E">
        <w:rPr>
          <w:rFonts w:asciiTheme="majorBidi" w:hAnsiTheme="majorBidi" w:cstheme="majorBidi"/>
          <w:szCs w:val="28"/>
          <w:lang w:val="en-US"/>
        </w:rPr>
        <w:t>Programme and r</w:t>
      </w:r>
      <w:r w:rsidR="0063402B" w:rsidRPr="003F6A8E">
        <w:rPr>
          <w:rFonts w:asciiTheme="majorBidi" w:hAnsiTheme="majorBidi" w:cstheme="majorBidi"/>
          <w:szCs w:val="28"/>
          <w:lang w:val="en-US"/>
        </w:rPr>
        <w:t>isk</w:t>
      </w:r>
      <w:r w:rsidR="00AC1BE7" w:rsidRPr="003F6A8E">
        <w:rPr>
          <w:rFonts w:asciiTheme="majorBidi" w:hAnsiTheme="majorBidi" w:cstheme="majorBidi"/>
          <w:szCs w:val="28"/>
          <w:lang w:val="en-US"/>
        </w:rPr>
        <w:t xml:space="preserve"> </w:t>
      </w:r>
      <w:r w:rsidRPr="003F6A8E">
        <w:rPr>
          <w:rFonts w:asciiTheme="majorBidi" w:hAnsiTheme="majorBidi" w:cstheme="majorBidi"/>
          <w:szCs w:val="28"/>
          <w:lang w:val="en-US"/>
        </w:rPr>
        <w:t>m</w:t>
      </w:r>
      <w:r w:rsidR="001C6C08" w:rsidRPr="003F6A8E">
        <w:rPr>
          <w:rFonts w:asciiTheme="majorBidi" w:hAnsiTheme="majorBidi" w:cstheme="majorBidi"/>
          <w:szCs w:val="28"/>
          <w:lang w:val="en-US"/>
        </w:rPr>
        <w:t>anagement</w:t>
      </w:r>
    </w:p>
    <w:p w14:paraId="7CA592CC" w14:textId="77777777" w:rsidR="008B1590" w:rsidRPr="007922C1" w:rsidRDefault="007922C1" w:rsidP="0025333D">
      <w:pPr>
        <w:pStyle w:val="ListParagraph"/>
        <w:numPr>
          <w:ilvl w:val="0"/>
          <w:numId w:val="2"/>
        </w:numPr>
        <w:tabs>
          <w:tab w:val="left" w:pos="1530"/>
        </w:tabs>
        <w:spacing w:after="120"/>
        <w:ind w:left="1080" w:right="1210" w:firstLine="0"/>
        <w:jc w:val="both"/>
        <w:rPr>
          <w:rFonts w:asciiTheme="majorBidi" w:hAnsiTheme="majorBidi" w:cstheme="majorBidi"/>
        </w:rPr>
      </w:pPr>
      <w:r w:rsidRPr="007922C1">
        <w:rPr>
          <w:rFonts w:asciiTheme="majorBidi" w:hAnsiTheme="majorBidi" w:cstheme="majorBidi"/>
          <w:shd w:val="clear" w:color="auto" w:fill="FFFFFF"/>
          <w:lang w:val="en-US" w:eastAsia="en-US"/>
        </w:rPr>
        <w:t>External risks pertaining to security and social cohesion are low</w:t>
      </w:r>
      <w:r w:rsidR="008F54BB">
        <w:rPr>
          <w:rFonts w:asciiTheme="majorBidi" w:hAnsiTheme="majorBidi" w:cstheme="majorBidi"/>
          <w:shd w:val="clear" w:color="auto" w:fill="FFFFFF"/>
          <w:lang w:val="en-US" w:eastAsia="en-US"/>
        </w:rPr>
        <w:t>,</w:t>
      </w:r>
      <w:r w:rsidRPr="007922C1">
        <w:rPr>
          <w:rFonts w:asciiTheme="majorBidi" w:hAnsiTheme="majorBidi" w:cstheme="majorBidi"/>
          <w:shd w:val="clear" w:color="auto" w:fill="FFFFFF"/>
          <w:lang w:val="en-US" w:eastAsia="en-US"/>
        </w:rPr>
        <w:t xml:space="preserve"> given the government commitment to ensur</w:t>
      </w:r>
      <w:r w:rsidR="00BC636B">
        <w:rPr>
          <w:rFonts w:asciiTheme="majorBidi" w:hAnsiTheme="majorBidi" w:cstheme="majorBidi"/>
          <w:shd w:val="clear" w:color="auto" w:fill="FFFFFF"/>
          <w:lang w:val="en-US" w:eastAsia="en-US"/>
        </w:rPr>
        <w:t>ing</w:t>
      </w:r>
      <w:r w:rsidRPr="007922C1">
        <w:rPr>
          <w:rFonts w:asciiTheme="majorBidi" w:hAnsiTheme="majorBidi" w:cstheme="majorBidi"/>
          <w:shd w:val="clear" w:color="auto" w:fill="FFFFFF"/>
          <w:lang w:val="en-US" w:eastAsia="en-US"/>
        </w:rPr>
        <w:t xml:space="preserve"> stability, balanc</w:t>
      </w:r>
      <w:r w:rsidR="00BC636B">
        <w:rPr>
          <w:rFonts w:asciiTheme="majorBidi" w:hAnsiTheme="majorBidi" w:cstheme="majorBidi"/>
          <w:shd w:val="clear" w:color="auto" w:fill="FFFFFF"/>
          <w:lang w:val="en-US" w:eastAsia="en-US"/>
        </w:rPr>
        <w:t>ing</w:t>
      </w:r>
      <w:r w:rsidRPr="007922C1">
        <w:rPr>
          <w:rFonts w:asciiTheme="majorBidi" w:hAnsiTheme="majorBidi" w:cstheme="majorBidi"/>
          <w:shd w:val="clear" w:color="auto" w:fill="FFFFFF"/>
          <w:lang w:val="en-US" w:eastAsia="en-US"/>
        </w:rPr>
        <w:t xml:space="preserve"> social and economic reforms</w:t>
      </w:r>
      <w:r w:rsidR="00BC636B">
        <w:rPr>
          <w:rFonts w:asciiTheme="majorBidi" w:hAnsiTheme="majorBidi" w:cstheme="majorBidi"/>
          <w:shd w:val="clear" w:color="auto" w:fill="FFFFFF"/>
          <w:lang w:val="en-US" w:eastAsia="en-US"/>
        </w:rPr>
        <w:t>,</w:t>
      </w:r>
      <w:r w:rsidRPr="007922C1">
        <w:rPr>
          <w:rFonts w:asciiTheme="majorBidi" w:hAnsiTheme="majorBidi" w:cstheme="majorBidi"/>
          <w:shd w:val="clear" w:color="auto" w:fill="FFFFFF"/>
          <w:lang w:val="en-US" w:eastAsia="en-US"/>
        </w:rPr>
        <w:t xml:space="preserve"> and address</w:t>
      </w:r>
      <w:r w:rsidR="00BC636B">
        <w:rPr>
          <w:rFonts w:asciiTheme="majorBidi" w:hAnsiTheme="majorBidi" w:cstheme="majorBidi"/>
          <w:shd w:val="clear" w:color="auto" w:fill="FFFFFF"/>
          <w:lang w:val="en-US" w:eastAsia="en-US"/>
        </w:rPr>
        <w:t>ing</w:t>
      </w:r>
      <w:r w:rsidRPr="007922C1">
        <w:rPr>
          <w:rFonts w:asciiTheme="majorBidi" w:hAnsiTheme="majorBidi" w:cstheme="majorBidi"/>
          <w:shd w:val="clear" w:color="auto" w:fill="FFFFFF"/>
          <w:lang w:val="en-US" w:eastAsia="en-US"/>
        </w:rPr>
        <w:t xml:space="preserve"> major disparities. The Government is conscious of the need to strengthen its capacity for development effectiveness, mitigate climate and natural disaster risks</w:t>
      </w:r>
      <w:r w:rsidR="00BC636B">
        <w:rPr>
          <w:rFonts w:asciiTheme="majorBidi" w:hAnsiTheme="majorBidi" w:cstheme="majorBidi"/>
          <w:shd w:val="clear" w:color="auto" w:fill="FFFFFF"/>
          <w:lang w:val="en-US" w:eastAsia="en-US"/>
        </w:rPr>
        <w:t>,</w:t>
      </w:r>
      <w:r w:rsidRPr="007922C1">
        <w:rPr>
          <w:rFonts w:asciiTheme="majorBidi" w:hAnsiTheme="majorBidi" w:cstheme="majorBidi"/>
          <w:shd w:val="clear" w:color="auto" w:fill="FFFFFF"/>
          <w:lang w:val="en-US" w:eastAsia="en-US"/>
        </w:rPr>
        <w:t xml:space="preserve"> reduce poverty</w:t>
      </w:r>
      <w:r w:rsidR="00BC636B">
        <w:rPr>
          <w:rFonts w:asciiTheme="majorBidi" w:hAnsiTheme="majorBidi" w:cstheme="majorBidi"/>
          <w:shd w:val="clear" w:color="auto" w:fill="FFFFFF"/>
          <w:lang w:val="en-US" w:eastAsia="en-US"/>
        </w:rPr>
        <w:t>,</w:t>
      </w:r>
      <w:r w:rsidRPr="007922C1">
        <w:rPr>
          <w:rFonts w:asciiTheme="majorBidi" w:hAnsiTheme="majorBidi" w:cstheme="majorBidi"/>
          <w:shd w:val="clear" w:color="auto" w:fill="FFFFFF"/>
          <w:lang w:val="en-US" w:eastAsia="en-US"/>
        </w:rPr>
        <w:t xml:space="preserve"> and curtail population growth. </w:t>
      </w:r>
      <w:r w:rsidR="00BC636B">
        <w:rPr>
          <w:rFonts w:asciiTheme="majorBidi" w:hAnsiTheme="majorBidi" w:cstheme="majorBidi"/>
          <w:shd w:val="clear" w:color="auto" w:fill="FFFFFF"/>
          <w:lang w:val="en-US" w:eastAsia="en-US"/>
        </w:rPr>
        <w:t>T</w:t>
      </w:r>
      <w:r w:rsidRPr="007922C1">
        <w:rPr>
          <w:rFonts w:asciiTheme="majorBidi" w:hAnsiTheme="majorBidi" w:cstheme="majorBidi"/>
          <w:shd w:val="clear" w:color="auto" w:fill="FFFFFF"/>
          <w:lang w:val="en-US" w:eastAsia="en-US"/>
        </w:rPr>
        <w:t xml:space="preserve">he </w:t>
      </w:r>
      <w:r w:rsidR="00873205" w:rsidRPr="007922C1">
        <w:rPr>
          <w:rFonts w:asciiTheme="majorBidi" w:hAnsiTheme="majorBidi" w:cstheme="majorBidi"/>
          <w:shd w:val="clear" w:color="auto" w:fill="FFFFFF"/>
          <w:lang w:val="en-US" w:eastAsia="en-US"/>
        </w:rPr>
        <w:t>underlying</w:t>
      </w:r>
      <w:r w:rsidRPr="007922C1">
        <w:rPr>
          <w:rFonts w:asciiTheme="majorBidi" w:hAnsiTheme="majorBidi" w:cstheme="majorBidi"/>
          <w:shd w:val="clear" w:color="auto" w:fill="FFFFFF"/>
          <w:lang w:val="en-US" w:eastAsia="en-US"/>
        </w:rPr>
        <w:t xml:space="preserve"> rationale of the current programme is to provide support that contributes to addressing these risks</w:t>
      </w:r>
      <w:r w:rsidR="00D6768F">
        <w:rPr>
          <w:rFonts w:asciiTheme="majorBidi" w:hAnsiTheme="majorBidi" w:cstheme="majorBidi"/>
          <w:shd w:val="clear" w:color="auto" w:fill="FFFFFF"/>
          <w:lang w:val="en-US" w:eastAsia="en-US"/>
        </w:rPr>
        <w:t>.</w:t>
      </w:r>
    </w:p>
    <w:p w14:paraId="76FD865B" w14:textId="77777777" w:rsidR="007204C8" w:rsidRPr="007922C1" w:rsidRDefault="008B1590" w:rsidP="0025333D">
      <w:pPr>
        <w:pStyle w:val="ListParagraph"/>
        <w:numPr>
          <w:ilvl w:val="0"/>
          <w:numId w:val="2"/>
        </w:numPr>
        <w:tabs>
          <w:tab w:val="left" w:pos="1530"/>
        </w:tabs>
        <w:spacing w:after="120"/>
        <w:ind w:left="1080" w:right="1210" w:firstLine="0"/>
        <w:jc w:val="both"/>
        <w:rPr>
          <w:lang w:val="en-US" w:eastAsia="en-US"/>
        </w:rPr>
      </w:pPr>
      <w:r w:rsidRPr="007922C1">
        <w:t>Egypt represents the largest recipient of international financial institution lending in the M</w:t>
      </w:r>
      <w:r w:rsidR="00FA6AD3" w:rsidRPr="007922C1">
        <w:t xml:space="preserve">iddle </w:t>
      </w:r>
      <w:r w:rsidRPr="007922C1">
        <w:t>E</w:t>
      </w:r>
      <w:r w:rsidR="00FA6AD3" w:rsidRPr="007922C1">
        <w:t>ast an</w:t>
      </w:r>
      <w:r w:rsidR="00BC636B">
        <w:t>d</w:t>
      </w:r>
      <w:r w:rsidR="00FA6AD3" w:rsidRPr="007922C1">
        <w:t xml:space="preserve"> </w:t>
      </w:r>
      <w:r w:rsidRPr="007922C1">
        <w:t>N</w:t>
      </w:r>
      <w:r w:rsidR="00FA6AD3" w:rsidRPr="007922C1">
        <w:t xml:space="preserve">orth </w:t>
      </w:r>
      <w:r w:rsidRPr="007922C1">
        <w:t>A</w:t>
      </w:r>
      <w:r w:rsidR="00FA6AD3" w:rsidRPr="007922C1">
        <w:t>frica</w:t>
      </w:r>
      <w:r w:rsidRPr="007922C1">
        <w:t xml:space="preserve"> region and provides an interesting example of the confluence of different multilateral lenders</w:t>
      </w:r>
      <w:r w:rsidR="00FA6AD3" w:rsidRPr="007922C1">
        <w:t xml:space="preserve">, yet </w:t>
      </w:r>
      <w:r w:rsidR="008F54BB" w:rsidRPr="007922C1">
        <w:rPr>
          <w:rFonts w:asciiTheme="majorBidi" w:hAnsiTheme="majorBidi" w:cstheme="majorBidi"/>
        </w:rPr>
        <w:t>in the previous cycle</w:t>
      </w:r>
      <w:r w:rsidR="008F54BB">
        <w:t xml:space="preserve"> </w:t>
      </w:r>
      <w:r w:rsidR="00BC636B">
        <w:t xml:space="preserve">the </w:t>
      </w:r>
      <w:r w:rsidR="00FA6AD3" w:rsidRPr="007922C1">
        <w:t xml:space="preserve">UNDP programme remained heavily reliant </w:t>
      </w:r>
      <w:r w:rsidR="00CA19AB" w:rsidRPr="007922C1">
        <w:rPr>
          <w:rFonts w:asciiTheme="majorBidi" w:hAnsiTheme="majorBidi" w:cstheme="majorBidi"/>
        </w:rPr>
        <w:t>on government cost-sharing</w:t>
      </w:r>
      <w:r w:rsidR="00FA6AD3" w:rsidRPr="007922C1">
        <w:rPr>
          <w:rFonts w:asciiTheme="majorBidi" w:hAnsiTheme="majorBidi" w:cstheme="majorBidi"/>
        </w:rPr>
        <w:t>. In the new programming cycle</w:t>
      </w:r>
      <w:r w:rsidR="006176CA" w:rsidRPr="007922C1">
        <w:rPr>
          <w:rFonts w:asciiTheme="majorBidi" w:hAnsiTheme="majorBidi" w:cstheme="majorBidi"/>
        </w:rPr>
        <w:t xml:space="preserve"> </w:t>
      </w:r>
      <w:r w:rsidR="00BC636B">
        <w:rPr>
          <w:rFonts w:asciiTheme="majorBidi" w:hAnsiTheme="majorBidi" w:cstheme="majorBidi"/>
        </w:rPr>
        <w:t xml:space="preserve">it </w:t>
      </w:r>
      <w:r w:rsidR="00CA19AB" w:rsidRPr="007922C1">
        <w:rPr>
          <w:rFonts w:asciiTheme="majorBidi" w:hAnsiTheme="majorBidi" w:cstheme="majorBidi"/>
        </w:rPr>
        <w:t xml:space="preserve">will </w:t>
      </w:r>
      <w:r w:rsidR="007204C8" w:rsidRPr="007922C1">
        <w:rPr>
          <w:rFonts w:asciiTheme="majorBidi" w:hAnsiTheme="majorBidi" w:cstheme="majorBidi"/>
        </w:rPr>
        <w:t xml:space="preserve">forge new </w:t>
      </w:r>
      <w:r w:rsidR="006176CA" w:rsidRPr="007922C1">
        <w:rPr>
          <w:rFonts w:asciiTheme="majorBidi" w:hAnsiTheme="majorBidi" w:cstheme="majorBidi"/>
        </w:rPr>
        <w:t>partnership</w:t>
      </w:r>
      <w:r w:rsidR="007204C8" w:rsidRPr="007922C1">
        <w:rPr>
          <w:rFonts w:asciiTheme="majorBidi" w:hAnsiTheme="majorBidi" w:cstheme="majorBidi"/>
        </w:rPr>
        <w:t>s</w:t>
      </w:r>
      <w:r w:rsidR="006176CA" w:rsidRPr="007922C1">
        <w:rPr>
          <w:rFonts w:asciiTheme="majorBidi" w:hAnsiTheme="majorBidi" w:cstheme="majorBidi"/>
        </w:rPr>
        <w:t xml:space="preserve"> </w:t>
      </w:r>
      <w:r w:rsidR="007204C8" w:rsidRPr="007922C1">
        <w:rPr>
          <w:rFonts w:asciiTheme="majorBidi" w:hAnsiTheme="majorBidi" w:cstheme="majorBidi"/>
        </w:rPr>
        <w:t xml:space="preserve">with </w:t>
      </w:r>
      <w:r w:rsidR="00B90719" w:rsidRPr="007922C1">
        <w:t>inte</w:t>
      </w:r>
      <w:r w:rsidR="00B90719">
        <w:t>rnational financial institution</w:t>
      </w:r>
      <w:r w:rsidR="007204C8" w:rsidRPr="007922C1">
        <w:rPr>
          <w:rFonts w:asciiTheme="majorBidi" w:hAnsiTheme="majorBidi" w:cstheme="majorBidi"/>
        </w:rPr>
        <w:t>s and the p</w:t>
      </w:r>
      <w:r w:rsidR="006176CA" w:rsidRPr="007922C1">
        <w:rPr>
          <w:rFonts w:asciiTheme="majorBidi" w:hAnsiTheme="majorBidi" w:cstheme="majorBidi"/>
        </w:rPr>
        <w:t xml:space="preserve">rivate sector </w:t>
      </w:r>
      <w:r w:rsidR="00BC636B">
        <w:rPr>
          <w:rFonts w:asciiTheme="majorBidi" w:hAnsiTheme="majorBidi" w:cstheme="majorBidi"/>
        </w:rPr>
        <w:t>and</w:t>
      </w:r>
      <w:r w:rsidR="007204C8" w:rsidRPr="007922C1">
        <w:rPr>
          <w:rFonts w:asciiTheme="majorBidi" w:hAnsiTheme="majorBidi" w:cstheme="majorBidi"/>
        </w:rPr>
        <w:t xml:space="preserve"> </w:t>
      </w:r>
      <w:r w:rsidR="006176CA" w:rsidRPr="007922C1">
        <w:rPr>
          <w:rFonts w:asciiTheme="majorBidi" w:hAnsiTheme="majorBidi" w:cstheme="majorBidi"/>
        </w:rPr>
        <w:t xml:space="preserve">develop </w:t>
      </w:r>
      <w:r w:rsidR="007204C8" w:rsidRPr="007922C1">
        <w:rPr>
          <w:rFonts w:asciiTheme="majorBidi" w:hAnsiTheme="majorBidi" w:cstheme="majorBidi"/>
        </w:rPr>
        <w:t>capacities</w:t>
      </w:r>
      <w:r w:rsidR="006176CA" w:rsidRPr="007922C1">
        <w:rPr>
          <w:rFonts w:asciiTheme="majorBidi" w:hAnsiTheme="majorBidi" w:cstheme="majorBidi"/>
        </w:rPr>
        <w:t xml:space="preserve"> to </w:t>
      </w:r>
      <w:r w:rsidR="00FA6AD3" w:rsidRPr="007922C1">
        <w:rPr>
          <w:rFonts w:asciiTheme="majorBidi" w:hAnsiTheme="majorBidi" w:cstheme="majorBidi"/>
        </w:rPr>
        <w:t xml:space="preserve">scale up, achieve impact, and </w:t>
      </w:r>
      <w:r w:rsidR="006176CA" w:rsidRPr="007922C1">
        <w:rPr>
          <w:rFonts w:asciiTheme="majorBidi" w:hAnsiTheme="majorBidi" w:cstheme="majorBidi"/>
        </w:rPr>
        <w:t xml:space="preserve">move from funding to financing. </w:t>
      </w:r>
      <w:r w:rsidR="00BC636B">
        <w:rPr>
          <w:rFonts w:asciiTheme="majorBidi" w:hAnsiTheme="majorBidi" w:cstheme="majorBidi"/>
        </w:rPr>
        <w:t>Its</w:t>
      </w:r>
      <w:r w:rsidR="007204C8" w:rsidRPr="007922C1">
        <w:rPr>
          <w:rFonts w:asciiTheme="majorBidi" w:hAnsiTheme="majorBidi" w:cstheme="majorBidi"/>
        </w:rPr>
        <w:t xml:space="preserve"> comparative advantage with </w:t>
      </w:r>
      <w:r w:rsidR="00B90719" w:rsidRPr="007922C1">
        <w:t>international financial institution</w:t>
      </w:r>
      <w:r w:rsidR="00B90719">
        <w:t>s</w:t>
      </w:r>
      <w:r w:rsidR="007204C8" w:rsidRPr="007922C1">
        <w:rPr>
          <w:rFonts w:asciiTheme="majorBidi" w:hAnsiTheme="majorBidi" w:cstheme="majorBidi"/>
        </w:rPr>
        <w:t xml:space="preserve"> lies in programme implementation and </w:t>
      </w:r>
      <w:r w:rsidR="007204C8" w:rsidRPr="007922C1">
        <w:rPr>
          <w:rFonts w:asciiTheme="majorBidi" w:hAnsiTheme="majorBidi" w:cstheme="majorBidi"/>
        </w:rPr>
        <w:lastRenderedPageBreak/>
        <w:t xml:space="preserve">complementarity </w:t>
      </w:r>
      <w:r w:rsidR="00873205">
        <w:rPr>
          <w:rFonts w:asciiTheme="majorBidi" w:hAnsiTheme="majorBidi" w:cstheme="majorBidi"/>
        </w:rPr>
        <w:t>in</w:t>
      </w:r>
      <w:r w:rsidR="007204C8" w:rsidRPr="007922C1">
        <w:rPr>
          <w:rFonts w:asciiTheme="majorBidi" w:hAnsiTheme="majorBidi" w:cstheme="majorBidi"/>
        </w:rPr>
        <w:t xml:space="preserve"> accelerating the </w:t>
      </w:r>
      <w:r w:rsidR="00B90719">
        <w:rPr>
          <w:rFonts w:asciiTheme="majorBidi" w:hAnsiTheme="majorBidi" w:cstheme="majorBidi"/>
          <w:lang w:val="en-US"/>
        </w:rPr>
        <w:t>sustainable development goal</w:t>
      </w:r>
      <w:r w:rsidR="00B90719" w:rsidRPr="00E31A6C">
        <w:rPr>
          <w:rFonts w:asciiTheme="majorBidi" w:hAnsiTheme="majorBidi" w:cstheme="majorBidi"/>
          <w:lang w:val="en-US"/>
        </w:rPr>
        <w:t>s</w:t>
      </w:r>
      <w:r w:rsidR="007204C8" w:rsidRPr="007922C1">
        <w:rPr>
          <w:rFonts w:asciiTheme="majorBidi" w:hAnsiTheme="majorBidi" w:cstheme="majorBidi"/>
        </w:rPr>
        <w:t xml:space="preserve">. </w:t>
      </w:r>
      <w:r w:rsidR="00B90719">
        <w:rPr>
          <w:rFonts w:asciiTheme="majorBidi" w:hAnsiTheme="majorBidi" w:cstheme="majorBidi"/>
        </w:rPr>
        <w:t>P</w:t>
      </w:r>
      <w:r w:rsidR="007204C8" w:rsidRPr="007922C1">
        <w:rPr>
          <w:rFonts w:asciiTheme="majorBidi" w:hAnsiTheme="majorBidi" w:cstheme="majorBidi"/>
        </w:rPr>
        <w:t>artnership</w:t>
      </w:r>
      <w:r w:rsidR="00B90719">
        <w:rPr>
          <w:rFonts w:asciiTheme="majorBidi" w:hAnsiTheme="majorBidi" w:cstheme="majorBidi"/>
        </w:rPr>
        <w:t>s</w:t>
      </w:r>
      <w:r w:rsidR="007204C8" w:rsidRPr="007922C1">
        <w:rPr>
          <w:rFonts w:asciiTheme="majorBidi" w:hAnsiTheme="majorBidi" w:cstheme="majorBidi"/>
        </w:rPr>
        <w:t xml:space="preserve"> with the private se</w:t>
      </w:r>
      <w:r w:rsidR="008F54BB">
        <w:rPr>
          <w:rFonts w:asciiTheme="majorBidi" w:hAnsiTheme="majorBidi" w:cstheme="majorBidi"/>
        </w:rPr>
        <w:t>c</w:t>
      </w:r>
      <w:r w:rsidR="007204C8" w:rsidRPr="007922C1">
        <w:rPr>
          <w:rFonts w:asciiTheme="majorBidi" w:hAnsiTheme="majorBidi" w:cstheme="majorBidi"/>
        </w:rPr>
        <w:t xml:space="preserve">tor will depend on </w:t>
      </w:r>
      <w:r w:rsidR="00B90719">
        <w:rPr>
          <w:rFonts w:asciiTheme="majorBidi" w:hAnsiTheme="majorBidi" w:cstheme="majorBidi"/>
        </w:rPr>
        <w:t>the</w:t>
      </w:r>
      <w:r w:rsidR="00B90719" w:rsidRPr="007922C1">
        <w:rPr>
          <w:rFonts w:asciiTheme="majorBidi" w:hAnsiTheme="majorBidi" w:cstheme="majorBidi"/>
        </w:rPr>
        <w:t xml:space="preserve"> </w:t>
      </w:r>
      <w:r w:rsidR="007204C8" w:rsidRPr="007922C1">
        <w:rPr>
          <w:rFonts w:asciiTheme="majorBidi" w:hAnsiTheme="majorBidi" w:cstheme="majorBidi"/>
        </w:rPr>
        <w:t xml:space="preserve">ability </w:t>
      </w:r>
      <w:r w:rsidR="00B90719">
        <w:rPr>
          <w:rFonts w:asciiTheme="majorBidi" w:hAnsiTheme="majorBidi" w:cstheme="majorBidi"/>
        </w:rPr>
        <w:t xml:space="preserve">of UNDP </w:t>
      </w:r>
      <w:r w:rsidR="007204C8" w:rsidRPr="007922C1">
        <w:rPr>
          <w:rFonts w:asciiTheme="majorBidi" w:hAnsiTheme="majorBidi" w:cstheme="majorBidi"/>
        </w:rPr>
        <w:t xml:space="preserve">to </w:t>
      </w:r>
      <w:r w:rsidR="00B90719">
        <w:rPr>
          <w:rFonts w:asciiTheme="majorBidi" w:hAnsiTheme="majorBidi" w:cstheme="majorBidi"/>
        </w:rPr>
        <w:t>cre</w:t>
      </w:r>
      <w:r w:rsidR="00B90719" w:rsidRPr="007922C1">
        <w:rPr>
          <w:rFonts w:asciiTheme="majorBidi" w:hAnsiTheme="majorBidi" w:cstheme="majorBidi"/>
        </w:rPr>
        <w:t xml:space="preserve">ate </w:t>
      </w:r>
      <w:r w:rsidR="007204C8" w:rsidRPr="007922C1">
        <w:rPr>
          <w:rFonts w:asciiTheme="majorBidi" w:hAnsiTheme="majorBidi" w:cstheme="majorBidi"/>
        </w:rPr>
        <w:t xml:space="preserve">new development finance mechanisms. </w:t>
      </w:r>
    </w:p>
    <w:p w14:paraId="771840C6" w14:textId="77777777" w:rsidR="007204C8" w:rsidRPr="001D2EFF" w:rsidRDefault="007204C8" w:rsidP="0025333D">
      <w:pPr>
        <w:pStyle w:val="ListParagraph"/>
        <w:numPr>
          <w:ilvl w:val="0"/>
          <w:numId w:val="2"/>
        </w:numPr>
        <w:tabs>
          <w:tab w:val="left" w:pos="1530"/>
        </w:tabs>
        <w:spacing w:after="120"/>
        <w:ind w:left="1080" w:right="1210" w:firstLine="0"/>
        <w:jc w:val="both"/>
        <w:rPr>
          <w:rFonts w:asciiTheme="majorBidi" w:hAnsiTheme="majorBidi" w:cstheme="majorBidi"/>
        </w:rPr>
      </w:pPr>
      <w:r w:rsidRPr="001D2EFF">
        <w:rPr>
          <w:rFonts w:asciiTheme="majorBidi" w:hAnsiTheme="majorBidi" w:cstheme="majorBidi"/>
        </w:rPr>
        <w:t>There is a risk of a shortfall in outcome 1 resources</w:t>
      </w:r>
      <w:r w:rsidR="00BC636B">
        <w:rPr>
          <w:rFonts w:asciiTheme="majorBidi" w:hAnsiTheme="majorBidi" w:cstheme="majorBidi"/>
        </w:rPr>
        <w:t>,</w:t>
      </w:r>
      <w:r w:rsidRPr="001D2EFF">
        <w:rPr>
          <w:rFonts w:asciiTheme="majorBidi" w:hAnsiTheme="majorBidi" w:cstheme="majorBidi"/>
        </w:rPr>
        <w:t xml:space="preserve"> which comprise 60</w:t>
      </w:r>
      <w:r w:rsidR="00495E4A">
        <w:rPr>
          <w:rFonts w:asciiTheme="majorBidi" w:hAnsiTheme="majorBidi" w:cstheme="majorBidi"/>
        </w:rPr>
        <w:t xml:space="preserve"> per cent</w:t>
      </w:r>
      <w:r w:rsidRPr="001D2EFF">
        <w:rPr>
          <w:rFonts w:asciiTheme="majorBidi" w:hAnsiTheme="majorBidi" w:cstheme="majorBidi"/>
        </w:rPr>
        <w:t xml:space="preserve"> of the resources </w:t>
      </w:r>
      <w:r w:rsidR="00CA19AB" w:rsidRPr="001D2EFF">
        <w:rPr>
          <w:rFonts w:asciiTheme="majorBidi" w:hAnsiTheme="majorBidi" w:cstheme="majorBidi"/>
        </w:rPr>
        <w:t>forecast for</w:t>
      </w:r>
      <w:r w:rsidRPr="001D2EFF">
        <w:rPr>
          <w:rFonts w:asciiTheme="majorBidi" w:hAnsiTheme="majorBidi" w:cstheme="majorBidi"/>
        </w:rPr>
        <w:t xml:space="preserve"> this programme. To mitigate this risk, UNDP </w:t>
      </w:r>
      <w:r w:rsidR="00BA5520" w:rsidRPr="001D2EFF">
        <w:rPr>
          <w:rFonts w:asciiTheme="majorBidi" w:hAnsiTheme="majorBidi" w:cstheme="majorBidi"/>
        </w:rPr>
        <w:t>will emphasi</w:t>
      </w:r>
      <w:r w:rsidR="00BC636B">
        <w:rPr>
          <w:rFonts w:asciiTheme="majorBidi" w:hAnsiTheme="majorBidi" w:cstheme="majorBidi"/>
        </w:rPr>
        <w:t>ze</w:t>
      </w:r>
      <w:r w:rsidR="00BA5520" w:rsidRPr="001D2EFF">
        <w:rPr>
          <w:rFonts w:asciiTheme="majorBidi" w:hAnsiTheme="majorBidi" w:cstheme="majorBidi"/>
        </w:rPr>
        <w:t xml:space="preserve"> developing new </w:t>
      </w:r>
      <w:r w:rsidRPr="001D2EFF">
        <w:rPr>
          <w:rFonts w:asciiTheme="majorBidi" w:hAnsiTheme="majorBidi" w:cstheme="majorBidi"/>
        </w:rPr>
        <w:t>large</w:t>
      </w:r>
      <w:r w:rsidR="00BC636B">
        <w:rPr>
          <w:rFonts w:asciiTheme="majorBidi" w:hAnsiTheme="majorBidi" w:cstheme="majorBidi"/>
        </w:rPr>
        <w:t>-</w:t>
      </w:r>
      <w:r w:rsidRPr="001D2EFF">
        <w:rPr>
          <w:rFonts w:asciiTheme="majorBidi" w:hAnsiTheme="majorBidi" w:cstheme="majorBidi"/>
        </w:rPr>
        <w:t xml:space="preserve">scale projects in </w:t>
      </w:r>
      <w:r w:rsidR="00BA5520" w:rsidRPr="001D2EFF">
        <w:rPr>
          <w:rFonts w:asciiTheme="majorBidi" w:hAnsiTheme="majorBidi" w:cstheme="majorBidi"/>
        </w:rPr>
        <w:t xml:space="preserve">the other two </w:t>
      </w:r>
      <w:r w:rsidRPr="001D2EFF">
        <w:rPr>
          <w:rFonts w:asciiTheme="majorBidi" w:hAnsiTheme="majorBidi" w:cstheme="majorBidi"/>
        </w:rPr>
        <w:t>outcome area</w:t>
      </w:r>
      <w:r w:rsidR="00BA5520" w:rsidRPr="001D2EFF">
        <w:rPr>
          <w:rFonts w:asciiTheme="majorBidi" w:hAnsiTheme="majorBidi" w:cstheme="majorBidi"/>
        </w:rPr>
        <w:t>s</w:t>
      </w:r>
      <w:r w:rsidR="00BC636B">
        <w:rPr>
          <w:rFonts w:asciiTheme="majorBidi" w:hAnsiTheme="majorBidi" w:cstheme="majorBidi"/>
        </w:rPr>
        <w:t>,</w:t>
      </w:r>
      <w:r w:rsidR="00BA5520" w:rsidRPr="001D2EFF">
        <w:rPr>
          <w:rFonts w:asciiTheme="majorBidi" w:hAnsiTheme="majorBidi" w:cstheme="majorBidi"/>
        </w:rPr>
        <w:t xml:space="preserve"> in close partnership with other </w:t>
      </w:r>
      <w:r w:rsidR="00B90719">
        <w:rPr>
          <w:rFonts w:asciiTheme="majorBidi" w:hAnsiTheme="majorBidi" w:cstheme="majorBidi"/>
        </w:rPr>
        <w:t>United Nations organizations</w:t>
      </w:r>
      <w:r w:rsidR="00BA5520" w:rsidRPr="001D2EFF">
        <w:rPr>
          <w:rFonts w:asciiTheme="majorBidi" w:hAnsiTheme="majorBidi" w:cstheme="majorBidi"/>
        </w:rPr>
        <w:t xml:space="preserve">. </w:t>
      </w:r>
    </w:p>
    <w:p w14:paraId="7879E589" w14:textId="77777777" w:rsidR="0037108D" w:rsidRPr="00EA33B6" w:rsidRDefault="00BC636B" w:rsidP="0025333D">
      <w:pPr>
        <w:pStyle w:val="ListParagraph"/>
        <w:numPr>
          <w:ilvl w:val="0"/>
          <w:numId w:val="2"/>
        </w:numPr>
        <w:tabs>
          <w:tab w:val="left" w:pos="1530"/>
        </w:tabs>
        <w:spacing w:after="120"/>
        <w:ind w:left="1080" w:right="1210" w:firstLine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</w:t>
      </w:r>
      <w:r w:rsidR="00EA7C17" w:rsidRPr="00EA33B6">
        <w:rPr>
          <w:rFonts w:asciiTheme="majorBidi" w:hAnsiTheme="majorBidi" w:cstheme="majorBidi"/>
        </w:rPr>
        <w:t>or UNDP</w:t>
      </w:r>
      <w:r w:rsidR="003F2E32" w:rsidRPr="00EA33B6">
        <w:rPr>
          <w:rFonts w:asciiTheme="majorBidi" w:hAnsiTheme="majorBidi" w:cstheme="majorBidi"/>
        </w:rPr>
        <w:t xml:space="preserve"> </w:t>
      </w:r>
      <w:r w:rsidR="00FD75CB" w:rsidRPr="00EA33B6">
        <w:rPr>
          <w:rFonts w:asciiTheme="majorBidi" w:hAnsiTheme="majorBidi" w:cstheme="majorBidi"/>
        </w:rPr>
        <w:t xml:space="preserve">to </w:t>
      </w:r>
      <w:r w:rsidR="003F2E32" w:rsidRPr="00EA33B6">
        <w:rPr>
          <w:rFonts w:asciiTheme="majorBidi" w:hAnsiTheme="majorBidi" w:cstheme="majorBidi"/>
        </w:rPr>
        <w:t xml:space="preserve">sustain </w:t>
      </w:r>
      <w:r w:rsidR="00FD75CB" w:rsidRPr="00EA33B6">
        <w:rPr>
          <w:rFonts w:asciiTheme="majorBidi" w:hAnsiTheme="majorBidi" w:cstheme="majorBidi"/>
        </w:rPr>
        <w:t>the</w:t>
      </w:r>
      <w:r w:rsidR="003F2E32" w:rsidRPr="00EA33B6">
        <w:rPr>
          <w:rFonts w:asciiTheme="majorBidi" w:hAnsiTheme="majorBidi" w:cstheme="majorBidi"/>
        </w:rPr>
        <w:t xml:space="preserve"> expected level of operation,</w:t>
      </w:r>
      <w:r w:rsidR="00FD75CB" w:rsidRPr="00EA33B6">
        <w:rPr>
          <w:rFonts w:asciiTheme="majorBidi" w:hAnsiTheme="majorBidi" w:cstheme="majorBidi"/>
        </w:rPr>
        <w:t xml:space="preserve"> cost recovery must be strengthened and</w:t>
      </w:r>
      <w:r w:rsidR="003F2E32" w:rsidRPr="00EA33B6">
        <w:rPr>
          <w:rFonts w:asciiTheme="majorBidi" w:hAnsiTheme="majorBidi" w:cstheme="majorBidi"/>
        </w:rPr>
        <w:t xml:space="preserve"> direct project costing </w:t>
      </w:r>
      <w:r w:rsidR="00FD75CB" w:rsidRPr="00EA33B6">
        <w:rPr>
          <w:rFonts w:asciiTheme="majorBidi" w:hAnsiTheme="majorBidi" w:cstheme="majorBidi"/>
        </w:rPr>
        <w:t xml:space="preserve">applied </w:t>
      </w:r>
      <w:r w:rsidR="00A94A01" w:rsidRPr="00EA33B6">
        <w:rPr>
          <w:rFonts w:asciiTheme="majorBidi" w:hAnsiTheme="majorBidi" w:cstheme="majorBidi"/>
        </w:rPr>
        <w:t>to all new project</w:t>
      </w:r>
      <w:r w:rsidR="00FA7C64" w:rsidRPr="00EA33B6">
        <w:rPr>
          <w:rFonts w:asciiTheme="majorBidi" w:hAnsiTheme="majorBidi" w:cstheme="majorBidi"/>
        </w:rPr>
        <w:t>s</w:t>
      </w:r>
      <w:r w:rsidR="00A94A01" w:rsidRPr="00EA33B6">
        <w:rPr>
          <w:rFonts w:asciiTheme="majorBidi" w:hAnsiTheme="majorBidi" w:cstheme="majorBidi"/>
        </w:rPr>
        <w:t>. This has been a</w:t>
      </w:r>
      <w:r w:rsidR="003F2E32" w:rsidRPr="00EA33B6">
        <w:rPr>
          <w:rFonts w:asciiTheme="majorBidi" w:hAnsiTheme="majorBidi" w:cstheme="majorBidi"/>
        </w:rPr>
        <w:t xml:space="preserve"> </w:t>
      </w:r>
      <w:r w:rsidR="00A94A01" w:rsidRPr="00EA33B6">
        <w:rPr>
          <w:rFonts w:asciiTheme="majorBidi" w:hAnsiTheme="majorBidi" w:cstheme="majorBidi"/>
        </w:rPr>
        <w:t>challenge</w:t>
      </w:r>
      <w:r>
        <w:rPr>
          <w:rFonts w:asciiTheme="majorBidi" w:hAnsiTheme="majorBidi" w:cstheme="majorBidi"/>
        </w:rPr>
        <w:t>,</w:t>
      </w:r>
      <w:r w:rsidR="003F2E32" w:rsidRPr="00EA33B6">
        <w:rPr>
          <w:rFonts w:asciiTheme="majorBidi" w:hAnsiTheme="majorBidi" w:cstheme="majorBidi"/>
        </w:rPr>
        <w:t xml:space="preserve"> and </w:t>
      </w:r>
      <w:r w:rsidR="00A94A01" w:rsidRPr="00EA33B6">
        <w:rPr>
          <w:rFonts w:asciiTheme="majorBidi" w:hAnsiTheme="majorBidi" w:cstheme="majorBidi"/>
        </w:rPr>
        <w:t>negotiations</w:t>
      </w:r>
      <w:r w:rsidR="003F2E32" w:rsidRPr="00EA33B6">
        <w:rPr>
          <w:rFonts w:asciiTheme="majorBidi" w:hAnsiTheme="majorBidi" w:cstheme="majorBidi"/>
        </w:rPr>
        <w:t xml:space="preserve"> with </w:t>
      </w:r>
      <w:r>
        <w:rPr>
          <w:rFonts w:asciiTheme="majorBidi" w:hAnsiTheme="majorBidi" w:cstheme="majorBidi"/>
        </w:rPr>
        <w:t>the G</w:t>
      </w:r>
      <w:r w:rsidR="003F2E32" w:rsidRPr="00EA33B6">
        <w:rPr>
          <w:rFonts w:asciiTheme="majorBidi" w:hAnsiTheme="majorBidi" w:cstheme="majorBidi"/>
        </w:rPr>
        <w:t xml:space="preserve">overnment are ongoing to ensure </w:t>
      </w:r>
      <w:r>
        <w:rPr>
          <w:rFonts w:asciiTheme="majorBidi" w:hAnsiTheme="majorBidi" w:cstheme="majorBidi"/>
        </w:rPr>
        <w:t xml:space="preserve">that </w:t>
      </w:r>
      <w:r w:rsidR="00EA7C17" w:rsidRPr="00EA33B6">
        <w:rPr>
          <w:rFonts w:asciiTheme="majorBidi" w:hAnsiTheme="majorBidi" w:cstheme="majorBidi"/>
        </w:rPr>
        <w:t xml:space="preserve">cost recovery </w:t>
      </w:r>
      <w:r w:rsidR="00FD75CB" w:rsidRPr="00EA33B6">
        <w:rPr>
          <w:rFonts w:asciiTheme="majorBidi" w:hAnsiTheme="majorBidi" w:cstheme="majorBidi"/>
        </w:rPr>
        <w:t>is</w:t>
      </w:r>
      <w:r w:rsidR="00A94A01" w:rsidRPr="00EA33B6">
        <w:rPr>
          <w:rFonts w:asciiTheme="majorBidi" w:hAnsiTheme="majorBidi" w:cstheme="majorBidi"/>
        </w:rPr>
        <w:t xml:space="preserve"> reflected in new projects. </w:t>
      </w:r>
      <w:r w:rsidR="003F2E32" w:rsidRPr="00EA33B6">
        <w:rPr>
          <w:rFonts w:asciiTheme="majorBidi" w:hAnsiTheme="majorBidi" w:cstheme="majorBidi"/>
        </w:rPr>
        <w:t xml:space="preserve"> </w:t>
      </w:r>
    </w:p>
    <w:p w14:paraId="7767B17A" w14:textId="77777777" w:rsidR="00461755" w:rsidRPr="00EA33B6" w:rsidRDefault="004E1EB4" w:rsidP="002C2B16">
      <w:pPr>
        <w:pStyle w:val="ListParagraph"/>
        <w:numPr>
          <w:ilvl w:val="0"/>
          <w:numId w:val="2"/>
        </w:numPr>
        <w:tabs>
          <w:tab w:val="left" w:pos="1530"/>
        </w:tabs>
        <w:spacing w:afterLines="120" w:after="288"/>
        <w:ind w:left="1080" w:right="1210" w:firstLine="0"/>
        <w:jc w:val="both"/>
        <w:rPr>
          <w:rFonts w:asciiTheme="majorBidi" w:hAnsiTheme="majorBidi" w:cstheme="majorBidi"/>
        </w:rPr>
      </w:pPr>
      <w:r w:rsidRPr="00EA33B6">
        <w:rPr>
          <w:rFonts w:asciiTheme="majorBidi" w:hAnsiTheme="majorBidi" w:cstheme="majorBidi"/>
        </w:rPr>
        <w:t xml:space="preserve">The </w:t>
      </w:r>
      <w:r w:rsidR="00B90719">
        <w:rPr>
          <w:rFonts w:asciiTheme="majorBidi" w:hAnsiTheme="majorBidi" w:cstheme="majorBidi"/>
        </w:rPr>
        <w:t>country programme</w:t>
      </w:r>
      <w:r w:rsidR="00B90719" w:rsidRPr="00EA33B6">
        <w:rPr>
          <w:rFonts w:asciiTheme="majorBidi" w:hAnsiTheme="majorBidi" w:cstheme="majorBidi"/>
        </w:rPr>
        <w:t xml:space="preserve"> </w:t>
      </w:r>
      <w:r w:rsidR="002336B5" w:rsidRPr="00EA33B6">
        <w:rPr>
          <w:rFonts w:asciiTheme="majorBidi" w:hAnsiTheme="majorBidi" w:cstheme="majorBidi"/>
        </w:rPr>
        <w:t>will</w:t>
      </w:r>
      <w:r w:rsidRPr="00EA33B6">
        <w:rPr>
          <w:rFonts w:asciiTheme="majorBidi" w:hAnsiTheme="majorBidi" w:cstheme="majorBidi"/>
        </w:rPr>
        <w:t xml:space="preserve"> remain flexible to adjust to new priorities</w:t>
      </w:r>
      <w:r w:rsidR="00461755" w:rsidRPr="00EA33B6">
        <w:rPr>
          <w:rFonts w:asciiTheme="majorBidi" w:hAnsiTheme="majorBidi" w:cstheme="majorBidi"/>
        </w:rPr>
        <w:t xml:space="preserve"> in</w:t>
      </w:r>
      <w:r w:rsidR="00E127AF" w:rsidRPr="00EA33B6">
        <w:rPr>
          <w:rFonts w:asciiTheme="majorBidi" w:hAnsiTheme="majorBidi" w:cstheme="majorBidi"/>
        </w:rPr>
        <w:t xml:space="preserve"> </w:t>
      </w:r>
      <w:r w:rsidR="00461755" w:rsidRPr="00EA33B6">
        <w:rPr>
          <w:rFonts w:asciiTheme="majorBidi" w:hAnsiTheme="majorBidi" w:cstheme="majorBidi"/>
        </w:rPr>
        <w:t xml:space="preserve">line with the spirit and focus of the </w:t>
      </w:r>
      <w:r w:rsidR="00B90719">
        <w:rPr>
          <w:rFonts w:asciiTheme="majorBidi" w:hAnsiTheme="majorBidi" w:cstheme="majorBidi"/>
        </w:rPr>
        <w:t>country programme</w:t>
      </w:r>
      <w:r w:rsidR="00B90719" w:rsidRPr="00EA33B6">
        <w:rPr>
          <w:rFonts w:asciiTheme="majorBidi" w:hAnsiTheme="majorBidi" w:cstheme="majorBidi"/>
        </w:rPr>
        <w:t xml:space="preserve"> </w:t>
      </w:r>
      <w:r w:rsidR="00461755" w:rsidRPr="00EA33B6">
        <w:rPr>
          <w:rFonts w:asciiTheme="majorBidi" w:hAnsiTheme="majorBidi" w:cstheme="majorBidi"/>
        </w:rPr>
        <w:t xml:space="preserve">and upon the request of the </w:t>
      </w:r>
      <w:r w:rsidR="00B90719">
        <w:rPr>
          <w:rFonts w:asciiTheme="majorBidi" w:hAnsiTheme="majorBidi" w:cstheme="majorBidi"/>
        </w:rPr>
        <w:t>G</w:t>
      </w:r>
      <w:r w:rsidR="00461755" w:rsidRPr="00EA33B6">
        <w:rPr>
          <w:rFonts w:asciiTheme="majorBidi" w:hAnsiTheme="majorBidi" w:cstheme="majorBidi"/>
        </w:rPr>
        <w:t>overnment.</w:t>
      </w:r>
    </w:p>
    <w:p w14:paraId="60108722" w14:textId="77777777" w:rsidR="001D42D1" w:rsidRPr="003F6A8E" w:rsidRDefault="001D42D1" w:rsidP="002C2B16">
      <w:pPr>
        <w:pStyle w:val="Heading1"/>
        <w:numPr>
          <w:ilvl w:val="0"/>
          <w:numId w:val="8"/>
        </w:numPr>
        <w:tabs>
          <w:tab w:val="left" w:pos="1800"/>
        </w:tabs>
        <w:spacing w:afterLines="120" w:after="288"/>
        <w:ind w:left="1080" w:right="1210" w:firstLine="0"/>
        <w:jc w:val="both"/>
        <w:rPr>
          <w:rFonts w:asciiTheme="majorBidi" w:hAnsiTheme="majorBidi" w:cstheme="majorBidi"/>
          <w:szCs w:val="28"/>
          <w:lang w:val="en-US"/>
        </w:rPr>
      </w:pPr>
      <w:r w:rsidRPr="003F6A8E">
        <w:rPr>
          <w:rFonts w:asciiTheme="majorBidi" w:hAnsiTheme="majorBidi" w:cstheme="majorBidi"/>
          <w:szCs w:val="28"/>
        </w:rPr>
        <w:t xml:space="preserve">Monitoring and </w:t>
      </w:r>
      <w:r w:rsidR="00D6768F" w:rsidRPr="003F6A8E">
        <w:rPr>
          <w:rFonts w:asciiTheme="majorBidi" w:hAnsiTheme="majorBidi" w:cstheme="majorBidi"/>
          <w:szCs w:val="28"/>
          <w:lang w:val="en-US"/>
        </w:rPr>
        <w:t>e</w:t>
      </w:r>
      <w:r w:rsidR="001B3F87" w:rsidRPr="003F6A8E">
        <w:rPr>
          <w:rFonts w:asciiTheme="majorBidi" w:hAnsiTheme="majorBidi" w:cstheme="majorBidi"/>
          <w:szCs w:val="28"/>
          <w:lang w:val="en-US"/>
        </w:rPr>
        <w:t>valuation</w:t>
      </w:r>
    </w:p>
    <w:p w14:paraId="751D2041" w14:textId="77777777" w:rsidR="002A48B0" w:rsidRPr="003F3A8D" w:rsidRDefault="009818F7" w:rsidP="0025333D">
      <w:pPr>
        <w:pStyle w:val="ListParagraph"/>
        <w:numPr>
          <w:ilvl w:val="0"/>
          <w:numId w:val="2"/>
        </w:numPr>
        <w:spacing w:after="120"/>
        <w:ind w:left="1080" w:right="1210" w:firstLine="0"/>
        <w:jc w:val="both"/>
        <w:rPr>
          <w:rFonts w:asciiTheme="majorBidi" w:hAnsiTheme="majorBidi" w:cstheme="majorBidi"/>
          <w:bCs/>
        </w:rPr>
      </w:pPr>
      <w:r w:rsidRPr="003F3A8D">
        <w:rPr>
          <w:rFonts w:asciiTheme="majorBidi" w:hAnsiTheme="majorBidi" w:cstheme="majorBidi"/>
        </w:rPr>
        <w:t>The Government and UNDP are committed to results-based management, supported by strong monitoring and evaluation</w:t>
      </w:r>
      <w:r w:rsidR="00140B32" w:rsidRPr="003F3A8D">
        <w:rPr>
          <w:rFonts w:asciiTheme="majorBidi" w:hAnsiTheme="majorBidi" w:cstheme="majorBidi"/>
        </w:rPr>
        <w:t xml:space="preserve"> practice and systems</w:t>
      </w:r>
      <w:r w:rsidRPr="003F3A8D">
        <w:rPr>
          <w:rFonts w:asciiTheme="majorBidi" w:hAnsiTheme="majorBidi" w:cstheme="majorBidi"/>
        </w:rPr>
        <w:t xml:space="preserve">. </w:t>
      </w:r>
      <w:r w:rsidR="004E1EB4" w:rsidRPr="003F3A8D">
        <w:rPr>
          <w:rFonts w:asciiTheme="majorBidi" w:hAnsiTheme="majorBidi" w:cstheme="majorBidi"/>
          <w:bCs/>
        </w:rPr>
        <w:t>UNDP will support the Ministry of Planning in monitoring and locali</w:t>
      </w:r>
      <w:r w:rsidR="00B90719">
        <w:rPr>
          <w:rFonts w:asciiTheme="majorBidi" w:hAnsiTheme="majorBidi" w:cstheme="majorBidi"/>
          <w:bCs/>
        </w:rPr>
        <w:t>z</w:t>
      </w:r>
      <w:r w:rsidR="004E1EB4" w:rsidRPr="003F3A8D">
        <w:rPr>
          <w:rFonts w:asciiTheme="majorBidi" w:hAnsiTheme="majorBidi" w:cstheme="majorBidi"/>
          <w:bCs/>
        </w:rPr>
        <w:t xml:space="preserve">ing the </w:t>
      </w:r>
      <w:r w:rsidR="00B90719">
        <w:rPr>
          <w:rFonts w:asciiTheme="majorBidi" w:hAnsiTheme="majorBidi" w:cstheme="majorBidi"/>
        </w:rPr>
        <w:t>sustainable development goals</w:t>
      </w:r>
      <w:r w:rsidR="004E1EB4" w:rsidRPr="003F3A8D">
        <w:rPr>
          <w:rFonts w:asciiTheme="majorBidi" w:hAnsiTheme="majorBidi" w:cstheme="majorBidi"/>
        </w:rPr>
        <w:t xml:space="preserve">. It will also </w:t>
      </w:r>
      <w:r w:rsidR="00140B32" w:rsidRPr="003F3A8D">
        <w:rPr>
          <w:rFonts w:asciiTheme="majorBidi" w:hAnsiTheme="majorBidi" w:cstheme="majorBidi"/>
        </w:rPr>
        <w:t>rely</w:t>
      </w:r>
      <w:r w:rsidR="00B90719">
        <w:rPr>
          <w:rFonts w:asciiTheme="majorBidi" w:hAnsiTheme="majorBidi" w:cstheme="majorBidi"/>
        </w:rPr>
        <w:t xml:space="preserve"> on</w:t>
      </w:r>
      <w:r w:rsidR="00140B32" w:rsidRPr="003F3A8D">
        <w:rPr>
          <w:rFonts w:asciiTheme="majorBidi" w:hAnsiTheme="majorBidi" w:cstheme="majorBidi"/>
        </w:rPr>
        <w:t xml:space="preserve"> and utilize</w:t>
      </w:r>
      <w:r w:rsidR="004E1EB4" w:rsidRPr="003F3A8D">
        <w:rPr>
          <w:rFonts w:asciiTheme="majorBidi" w:hAnsiTheme="majorBidi" w:cstheme="majorBidi"/>
        </w:rPr>
        <w:t xml:space="preserve"> </w:t>
      </w:r>
      <w:r w:rsidR="004E1EB4" w:rsidRPr="003F3A8D">
        <w:rPr>
          <w:rFonts w:asciiTheme="majorBidi" w:hAnsiTheme="majorBidi" w:cstheme="majorBidi"/>
          <w:bCs/>
        </w:rPr>
        <w:t>other data sources</w:t>
      </w:r>
      <w:r w:rsidR="00B90719">
        <w:rPr>
          <w:rFonts w:asciiTheme="majorBidi" w:hAnsiTheme="majorBidi" w:cstheme="majorBidi"/>
          <w:bCs/>
        </w:rPr>
        <w:t>,</w:t>
      </w:r>
      <w:r w:rsidR="004E1EB4" w:rsidRPr="003F3A8D">
        <w:rPr>
          <w:rFonts w:asciiTheme="majorBidi" w:hAnsiTheme="majorBidi" w:cstheme="majorBidi"/>
          <w:bCs/>
        </w:rPr>
        <w:t xml:space="preserve"> such as national </w:t>
      </w:r>
      <w:r w:rsidR="00D077A0" w:rsidRPr="003F3A8D">
        <w:rPr>
          <w:rFonts w:asciiTheme="majorBidi" w:hAnsiTheme="majorBidi" w:cstheme="majorBidi"/>
          <w:bCs/>
        </w:rPr>
        <w:t>statistics</w:t>
      </w:r>
      <w:r w:rsidR="00140B32" w:rsidRPr="003F3A8D">
        <w:rPr>
          <w:rFonts w:asciiTheme="majorBidi" w:hAnsiTheme="majorBidi" w:cstheme="majorBidi"/>
          <w:bCs/>
        </w:rPr>
        <w:t>,</w:t>
      </w:r>
      <w:r w:rsidR="004E1EB4" w:rsidRPr="003F3A8D">
        <w:rPr>
          <w:rFonts w:asciiTheme="majorBidi" w:hAnsiTheme="majorBidi" w:cstheme="majorBidi"/>
          <w:bCs/>
        </w:rPr>
        <w:t xml:space="preserve"> </w:t>
      </w:r>
      <w:r w:rsidR="00D077A0" w:rsidRPr="003F3A8D">
        <w:rPr>
          <w:rFonts w:asciiTheme="majorBidi" w:hAnsiTheme="majorBidi" w:cstheme="majorBidi"/>
          <w:bCs/>
        </w:rPr>
        <w:t>the results</w:t>
      </w:r>
      <w:r w:rsidRPr="003F3A8D">
        <w:rPr>
          <w:rFonts w:asciiTheme="majorBidi" w:hAnsiTheme="majorBidi" w:cstheme="majorBidi"/>
          <w:bCs/>
        </w:rPr>
        <w:t xml:space="preserve"> </w:t>
      </w:r>
      <w:r w:rsidR="002336B5" w:rsidRPr="003F3A8D">
        <w:rPr>
          <w:rFonts w:asciiTheme="majorBidi" w:hAnsiTheme="majorBidi" w:cstheme="majorBidi"/>
          <w:bCs/>
        </w:rPr>
        <w:t>of the 2017 census</w:t>
      </w:r>
      <w:r w:rsidR="00B90719">
        <w:rPr>
          <w:rFonts w:asciiTheme="majorBidi" w:hAnsiTheme="majorBidi" w:cstheme="majorBidi"/>
          <w:bCs/>
        </w:rPr>
        <w:t>,</w:t>
      </w:r>
      <w:r w:rsidR="002336B5" w:rsidRPr="003F3A8D">
        <w:rPr>
          <w:rFonts w:asciiTheme="majorBidi" w:hAnsiTheme="majorBidi" w:cstheme="majorBidi"/>
          <w:bCs/>
        </w:rPr>
        <w:t xml:space="preserve"> and </w:t>
      </w:r>
      <w:r w:rsidR="002A48B0" w:rsidRPr="003F3A8D">
        <w:rPr>
          <w:rFonts w:asciiTheme="majorBidi" w:hAnsiTheme="majorBidi" w:cstheme="majorBidi"/>
          <w:bCs/>
        </w:rPr>
        <w:t>the World Bank update of poverty mapping.</w:t>
      </w:r>
    </w:p>
    <w:p w14:paraId="796B55F2" w14:textId="77777777" w:rsidR="002A48B0" w:rsidRPr="003F3A8D" w:rsidRDefault="002A48B0" w:rsidP="0025333D">
      <w:pPr>
        <w:pStyle w:val="ListParagraph"/>
        <w:numPr>
          <w:ilvl w:val="0"/>
          <w:numId w:val="2"/>
        </w:numPr>
        <w:spacing w:after="120"/>
        <w:ind w:left="1080" w:right="1210" w:firstLine="0"/>
        <w:jc w:val="both"/>
        <w:rPr>
          <w:rFonts w:asciiTheme="majorBidi" w:hAnsiTheme="majorBidi" w:cstheme="majorBidi"/>
        </w:rPr>
      </w:pPr>
      <w:r w:rsidRPr="003F3A8D">
        <w:rPr>
          <w:rFonts w:asciiTheme="majorBidi" w:hAnsiTheme="majorBidi" w:cstheme="majorBidi"/>
          <w:bCs/>
        </w:rPr>
        <w:t>The gender marker</w:t>
      </w:r>
      <w:r w:rsidR="00B90719">
        <w:rPr>
          <w:rFonts w:asciiTheme="majorBidi" w:hAnsiTheme="majorBidi" w:cstheme="majorBidi"/>
          <w:bCs/>
        </w:rPr>
        <w:t xml:space="preserve"> – </w:t>
      </w:r>
      <w:r w:rsidRPr="003F3A8D">
        <w:rPr>
          <w:rFonts w:asciiTheme="majorBidi" w:hAnsiTheme="majorBidi" w:cstheme="majorBidi"/>
          <w:bCs/>
        </w:rPr>
        <w:t>the UNDP accountability tool for gender equality</w:t>
      </w:r>
      <w:r w:rsidR="00B90719">
        <w:rPr>
          <w:rFonts w:asciiTheme="majorBidi" w:hAnsiTheme="majorBidi" w:cstheme="majorBidi"/>
          <w:bCs/>
        </w:rPr>
        <w:t xml:space="preserve"> –</w:t>
      </w:r>
      <w:r w:rsidRPr="003F3A8D">
        <w:rPr>
          <w:rFonts w:asciiTheme="majorBidi" w:hAnsiTheme="majorBidi" w:cstheme="majorBidi"/>
          <w:bCs/>
        </w:rPr>
        <w:t xml:space="preserve"> was rolled out in 2015 to improve gender-sensitive planning, targeting and monitoring. </w:t>
      </w:r>
      <w:r w:rsidR="00140B32" w:rsidRPr="003F3A8D">
        <w:rPr>
          <w:rFonts w:asciiTheme="majorBidi" w:hAnsiTheme="majorBidi" w:cstheme="majorBidi"/>
          <w:bCs/>
        </w:rPr>
        <w:t>UNDP</w:t>
      </w:r>
      <w:r w:rsidRPr="003F3A8D">
        <w:rPr>
          <w:rFonts w:asciiTheme="majorBidi" w:hAnsiTheme="majorBidi" w:cstheme="majorBidi"/>
          <w:bCs/>
        </w:rPr>
        <w:t xml:space="preserve"> will rely on the 2016 gender analysis and </w:t>
      </w:r>
      <w:r w:rsidR="00B90719">
        <w:rPr>
          <w:rFonts w:asciiTheme="majorBidi" w:hAnsiTheme="majorBidi" w:cstheme="majorBidi"/>
          <w:bCs/>
        </w:rPr>
        <w:t xml:space="preserve">the </w:t>
      </w:r>
      <w:r w:rsidRPr="003F3A8D">
        <w:rPr>
          <w:rFonts w:asciiTheme="majorBidi" w:hAnsiTheme="majorBidi" w:cstheme="majorBidi"/>
          <w:bCs/>
        </w:rPr>
        <w:t>2017 gender strategy.</w:t>
      </w:r>
    </w:p>
    <w:p w14:paraId="25CD1A54" w14:textId="77777777" w:rsidR="002A48B0" w:rsidRPr="0012309B" w:rsidRDefault="002A48B0" w:rsidP="0025333D">
      <w:pPr>
        <w:pStyle w:val="ListParagraph"/>
        <w:numPr>
          <w:ilvl w:val="0"/>
          <w:numId w:val="2"/>
        </w:numPr>
        <w:spacing w:afterLines="120" w:after="288"/>
        <w:ind w:left="1080" w:right="1210" w:firstLine="0"/>
        <w:jc w:val="both"/>
        <w:rPr>
          <w:rFonts w:asciiTheme="majorBidi" w:hAnsiTheme="majorBidi" w:cstheme="majorBidi"/>
          <w:bCs/>
        </w:rPr>
      </w:pPr>
      <w:r w:rsidRPr="0012309B">
        <w:rPr>
          <w:rFonts w:asciiTheme="majorBidi" w:hAnsiTheme="majorBidi" w:cstheme="majorBidi"/>
        </w:rPr>
        <w:t xml:space="preserve">UNDP will evaluate </w:t>
      </w:r>
      <w:r w:rsidRPr="0012309B">
        <w:rPr>
          <w:rFonts w:asciiTheme="majorBidi" w:hAnsiTheme="majorBidi" w:cstheme="majorBidi"/>
          <w:bCs/>
        </w:rPr>
        <w:t xml:space="preserve">projects at least once per cycle, and allocate 2 to 5 </w:t>
      </w:r>
      <w:r w:rsidRPr="009227C7">
        <w:rPr>
          <w:rFonts w:asciiTheme="majorBidi" w:hAnsiTheme="majorBidi" w:cstheme="majorBidi"/>
        </w:rPr>
        <w:t>per cent</w:t>
      </w:r>
      <w:r w:rsidRPr="009227C7">
        <w:rPr>
          <w:rFonts w:asciiTheme="majorBidi" w:hAnsiTheme="majorBidi" w:cstheme="majorBidi"/>
          <w:bCs/>
        </w:rPr>
        <w:t xml:space="preserve"> of budgets for monitoring. All UNDP project</w:t>
      </w:r>
      <w:r w:rsidR="00B90719" w:rsidRPr="009227C7">
        <w:rPr>
          <w:rFonts w:asciiTheme="majorBidi" w:hAnsiTheme="majorBidi" w:cstheme="majorBidi"/>
          <w:bCs/>
        </w:rPr>
        <w:t>s</w:t>
      </w:r>
      <w:r w:rsidRPr="009227C7">
        <w:rPr>
          <w:rFonts w:asciiTheme="majorBidi" w:hAnsiTheme="majorBidi" w:cstheme="majorBidi"/>
          <w:bCs/>
        </w:rPr>
        <w:t xml:space="preserve"> will allocate up to 2</w:t>
      </w:r>
      <w:r w:rsidR="00495E4A" w:rsidRPr="009227C7">
        <w:rPr>
          <w:rFonts w:asciiTheme="majorBidi" w:hAnsiTheme="majorBidi" w:cstheme="majorBidi"/>
          <w:bCs/>
        </w:rPr>
        <w:t xml:space="preserve"> per cent</w:t>
      </w:r>
      <w:r w:rsidRPr="008D40C6">
        <w:rPr>
          <w:rFonts w:asciiTheme="majorBidi" w:hAnsiTheme="majorBidi" w:cstheme="majorBidi"/>
          <w:bCs/>
        </w:rPr>
        <w:t xml:space="preserve"> for communication and learning. </w:t>
      </w:r>
    </w:p>
    <w:p w14:paraId="4877D445" w14:textId="77777777" w:rsidR="006B6E78" w:rsidRPr="003F3A8D" w:rsidRDefault="006B6E78" w:rsidP="00594072">
      <w:pPr>
        <w:ind w:left="1134"/>
        <w:jc w:val="both"/>
        <w:rPr>
          <w:rFonts w:asciiTheme="majorBidi" w:hAnsiTheme="majorBidi" w:cstheme="majorBidi"/>
        </w:rPr>
        <w:sectPr w:rsidR="006B6E78" w:rsidRPr="003F3A8D" w:rsidSect="00D7044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2240" w:h="15840"/>
          <w:pgMar w:top="1166" w:right="1195" w:bottom="1440" w:left="1195" w:header="720" w:footer="720" w:gutter="0"/>
          <w:cols w:space="720"/>
          <w:titlePg/>
          <w:docGrid w:linePitch="272"/>
        </w:sectPr>
      </w:pPr>
    </w:p>
    <w:p w14:paraId="3817270B" w14:textId="77777777" w:rsidR="004B1D1E" w:rsidRPr="00835250" w:rsidRDefault="00D6768F" w:rsidP="004B1D1E">
      <w:pPr>
        <w:pStyle w:val="Heading4"/>
        <w:spacing w:after="120"/>
        <w:rPr>
          <w:rFonts w:asciiTheme="majorBidi" w:hAnsiTheme="majorBidi" w:cstheme="majorBidi"/>
          <w:sz w:val="28"/>
          <w:szCs w:val="28"/>
        </w:rPr>
      </w:pPr>
      <w:r w:rsidRPr="00835250">
        <w:rPr>
          <w:rFonts w:ascii="Times New Roman" w:hAnsi="Times New Roman"/>
          <w:noProof/>
          <w:color w:val="000000"/>
          <w:sz w:val="28"/>
          <w:szCs w:val="28"/>
        </w:rPr>
        <w:lastRenderedPageBreak/>
        <w:t>Annex. Results and resources framework for Egypt (2018-2022)</w:t>
      </w:r>
    </w:p>
    <w:tbl>
      <w:tblPr>
        <w:tblW w:w="5395" w:type="pct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2722"/>
        <w:gridCol w:w="89"/>
        <w:gridCol w:w="548"/>
        <w:gridCol w:w="1884"/>
        <w:gridCol w:w="8"/>
        <w:gridCol w:w="5097"/>
        <w:gridCol w:w="1719"/>
        <w:gridCol w:w="20"/>
        <w:gridCol w:w="1864"/>
        <w:gridCol w:w="22"/>
      </w:tblGrid>
      <w:tr w:rsidR="00AC7349" w:rsidRPr="003F3A8D" w14:paraId="5251D942" w14:textId="77777777" w:rsidTr="006023F7">
        <w:tc>
          <w:tcPr>
            <w:tcW w:w="5000" w:type="pct"/>
            <w:gridSpan w:val="10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41B1E0" w14:textId="77777777" w:rsidR="004B1D1E" w:rsidRPr="00910AA6" w:rsidRDefault="00AB5174" w:rsidP="005178B3">
            <w:pPr>
              <w:ind w:right="1210"/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National priority or goal</w:t>
            </w:r>
            <w:r w:rsidR="004B1D1E" w:rsidRPr="00910AA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: </w:t>
            </w:r>
            <w:r w:rsidR="00E22FA0" w:rsidRPr="00910AA6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The economic development and knowledge, innovation and </w:t>
            </w:r>
            <w:r w:rsidR="00D96132" w:rsidRPr="00910AA6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scientific research </w:t>
            </w:r>
            <w:r w:rsidR="00AD7464" w:rsidRPr="00910AA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sustainable development strategy</w:t>
            </w:r>
            <w:r w:rsidR="00AD7464" w:rsidRPr="00910AA6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(</w:t>
            </w:r>
            <w:r w:rsidR="00D96132" w:rsidRPr="00910AA6">
              <w:rPr>
                <w:rFonts w:asciiTheme="majorBidi" w:hAnsiTheme="majorBidi" w:cstheme="majorBidi"/>
                <w:b/>
                <w:sz w:val="18"/>
                <w:szCs w:val="18"/>
              </w:rPr>
              <w:t>SDS</w:t>
            </w:r>
            <w:r w:rsidR="00AD7464" w:rsidRPr="00910AA6">
              <w:rPr>
                <w:rFonts w:asciiTheme="majorBidi" w:hAnsiTheme="majorBidi" w:cstheme="majorBidi"/>
                <w:b/>
                <w:sz w:val="18"/>
                <w:szCs w:val="18"/>
              </w:rPr>
              <w:t>)</w:t>
            </w:r>
            <w:r w:rsidR="00D96132" w:rsidRPr="00910AA6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pillars, </w:t>
            </w:r>
            <w:r w:rsidR="00E22FA0" w:rsidRPr="00910AA6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the sub-pillar on technical and vocational training; </w:t>
            </w:r>
            <w:r w:rsidR="00007F6A" w:rsidRPr="00910AA6">
              <w:rPr>
                <w:rFonts w:asciiTheme="majorBidi" w:hAnsiTheme="majorBidi" w:cstheme="majorBidi"/>
                <w:b/>
                <w:sz w:val="18"/>
                <w:szCs w:val="18"/>
              </w:rPr>
              <w:t>national socio-economic reform programme; national population policy</w:t>
            </w:r>
          </w:p>
        </w:tc>
      </w:tr>
      <w:tr w:rsidR="003F3A8D" w:rsidRPr="003F3A8D" w14:paraId="617BF618" w14:textId="77777777" w:rsidTr="006023F7">
        <w:tc>
          <w:tcPr>
            <w:tcW w:w="5000" w:type="pct"/>
            <w:gridSpan w:val="10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088E9F" w14:textId="77777777" w:rsidR="00B34BF6" w:rsidRPr="00910AA6" w:rsidRDefault="00BB63F5" w:rsidP="00B34BF6">
            <w:pPr>
              <w:ind w:right="713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b/>
                <w:iCs/>
                <w:sz w:val="18"/>
                <w:szCs w:val="18"/>
              </w:rPr>
              <w:t>United Nations Partnership for Development Framework (</w:t>
            </w:r>
            <w:r w:rsidR="004B1D1E" w:rsidRPr="00910AA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UNPDF</w:t>
            </w:r>
            <w:r w:rsidRPr="00910AA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)</w:t>
            </w:r>
            <w:r w:rsidR="004B1D1E" w:rsidRPr="00910AA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="00AB5174" w:rsidRPr="00910AA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outcome involving UNDP No. 1</w:t>
            </w:r>
            <w:r w:rsidR="008F54B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:</w:t>
            </w:r>
            <w:r w:rsidR="004B1D1E"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14:paraId="485434D7" w14:textId="77777777" w:rsidR="004B1D1E" w:rsidRPr="00910AA6" w:rsidRDefault="00AB5174" w:rsidP="00AB5174">
            <w:pPr>
              <w:ind w:right="713"/>
              <w:jc w:val="both"/>
              <w:rPr>
                <w:rFonts w:asciiTheme="majorBidi" w:hAnsiTheme="majorBidi" w:cstheme="majorBidi"/>
                <w:b/>
                <w:iCs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b/>
                <w:sz w:val="18"/>
                <w:szCs w:val="18"/>
              </w:rPr>
              <w:t>Outcome area 1.</w:t>
            </w:r>
            <w:r w:rsidR="00B34BF6" w:rsidRPr="00910AA6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  <w:r w:rsidRPr="00910AA6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Inclusive growth, economic empowerment and employment. </w:t>
            </w:r>
            <w:r w:rsidR="00B34BF6" w:rsidRPr="00910AA6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By </w:t>
            </w:r>
            <w:r w:rsidR="00A647CE" w:rsidRPr="00910AA6">
              <w:rPr>
                <w:rFonts w:asciiTheme="majorBidi" w:hAnsiTheme="majorBidi" w:cstheme="majorBidi"/>
                <w:b/>
                <w:sz w:val="18"/>
                <w:szCs w:val="18"/>
              </w:rPr>
              <w:t>2022 Egypt has adopted equitable and sustainable development pathways and remains on track to achieve agreed targets for inclusive, sustainable, resilient and job</w:t>
            </w:r>
            <w:r w:rsidRPr="00910AA6">
              <w:rPr>
                <w:rFonts w:asciiTheme="majorBidi" w:hAnsiTheme="majorBidi" w:cstheme="majorBidi"/>
                <w:b/>
                <w:sz w:val="18"/>
                <w:szCs w:val="18"/>
              </w:rPr>
              <w:t>-</w:t>
            </w:r>
            <w:r w:rsidR="00A647CE" w:rsidRPr="00910AA6">
              <w:rPr>
                <w:rFonts w:asciiTheme="majorBidi" w:hAnsiTheme="majorBidi" w:cstheme="majorBidi"/>
                <w:b/>
                <w:sz w:val="18"/>
                <w:szCs w:val="18"/>
              </w:rPr>
              <w:t>creating economic development</w:t>
            </w:r>
            <w:r w:rsidR="005011C0" w:rsidRPr="00910AA6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  <w:r w:rsidR="005011C0" w:rsidRPr="00910AA6">
              <w:rPr>
                <w:rFonts w:asciiTheme="majorBidi" w:hAnsiTheme="majorBidi" w:cstheme="majorBidi"/>
                <w:b/>
                <w:iCs/>
                <w:sz w:val="18"/>
                <w:szCs w:val="18"/>
              </w:rPr>
              <w:t>(</w:t>
            </w:r>
            <w:r w:rsidR="008F54BB">
              <w:rPr>
                <w:rFonts w:asciiTheme="majorBidi" w:hAnsiTheme="majorBidi" w:cstheme="majorBidi"/>
                <w:b/>
                <w:iCs/>
                <w:sz w:val="18"/>
                <w:szCs w:val="18"/>
              </w:rPr>
              <w:t xml:space="preserve">Sustainable development goals – </w:t>
            </w:r>
            <w:r w:rsidR="003231BF" w:rsidRPr="00910AA6">
              <w:rPr>
                <w:rFonts w:asciiTheme="majorBidi" w:hAnsiTheme="majorBidi" w:cstheme="majorBidi"/>
                <w:b/>
                <w:iCs/>
                <w:sz w:val="18"/>
                <w:szCs w:val="18"/>
              </w:rPr>
              <w:t>SDGs</w:t>
            </w:r>
            <w:r w:rsidR="008F54BB">
              <w:rPr>
                <w:rFonts w:asciiTheme="majorBidi" w:hAnsiTheme="majorBidi" w:cstheme="majorBidi"/>
                <w:b/>
                <w:iCs/>
                <w:sz w:val="18"/>
                <w:szCs w:val="18"/>
              </w:rPr>
              <w:t xml:space="preserve"> -</w:t>
            </w:r>
            <w:r w:rsidR="00007F6A" w:rsidRPr="00910AA6">
              <w:rPr>
                <w:rFonts w:asciiTheme="majorBidi" w:hAnsiTheme="majorBidi" w:cstheme="majorBidi"/>
                <w:b/>
                <w:iCs/>
                <w:sz w:val="18"/>
                <w:szCs w:val="18"/>
              </w:rPr>
              <w:t xml:space="preserve"> </w:t>
            </w:r>
            <w:r w:rsidR="003231BF" w:rsidRPr="00910AA6">
              <w:rPr>
                <w:rFonts w:asciiTheme="majorBidi" w:hAnsiTheme="majorBidi" w:cstheme="majorBidi"/>
                <w:b/>
                <w:sz w:val="18"/>
                <w:szCs w:val="18"/>
              </w:rPr>
              <w:t>1,</w:t>
            </w:r>
            <w:r w:rsidR="00007F6A" w:rsidRPr="00910AA6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  <w:r w:rsidR="003231BF" w:rsidRPr="00910AA6">
              <w:rPr>
                <w:rFonts w:asciiTheme="majorBidi" w:hAnsiTheme="majorBidi" w:cstheme="majorBidi"/>
                <w:b/>
                <w:sz w:val="18"/>
                <w:szCs w:val="18"/>
              </w:rPr>
              <w:t>3,</w:t>
            </w:r>
            <w:r w:rsidR="00007F6A" w:rsidRPr="00910AA6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  <w:r w:rsidR="003231BF" w:rsidRPr="00910AA6">
              <w:rPr>
                <w:rFonts w:asciiTheme="majorBidi" w:hAnsiTheme="majorBidi" w:cstheme="majorBidi"/>
                <w:b/>
                <w:sz w:val="18"/>
                <w:szCs w:val="18"/>
              </w:rPr>
              <w:t>8, 9,</w:t>
            </w:r>
            <w:r w:rsidR="00007F6A" w:rsidRPr="00910AA6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  <w:r w:rsidR="003231BF" w:rsidRPr="00910AA6">
              <w:rPr>
                <w:rFonts w:asciiTheme="majorBidi" w:hAnsiTheme="majorBidi" w:cstheme="majorBidi"/>
                <w:b/>
                <w:sz w:val="18"/>
                <w:szCs w:val="18"/>
              </w:rPr>
              <w:t>10,</w:t>
            </w:r>
            <w:r w:rsidR="00007F6A" w:rsidRPr="00910AA6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  <w:r w:rsidR="003231BF" w:rsidRPr="00910AA6">
              <w:rPr>
                <w:rFonts w:asciiTheme="majorBidi" w:hAnsiTheme="majorBidi" w:cstheme="majorBidi"/>
                <w:b/>
                <w:sz w:val="18"/>
                <w:szCs w:val="18"/>
              </w:rPr>
              <w:t>12,</w:t>
            </w:r>
            <w:r w:rsidR="00007F6A" w:rsidRPr="00910AA6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  <w:r w:rsidR="003231BF" w:rsidRPr="00910AA6">
              <w:rPr>
                <w:rFonts w:asciiTheme="majorBidi" w:hAnsiTheme="majorBidi" w:cstheme="majorBidi"/>
                <w:b/>
                <w:sz w:val="18"/>
                <w:szCs w:val="18"/>
              </w:rPr>
              <w:t>16 and 17</w:t>
            </w:r>
            <w:r w:rsidR="005011C0" w:rsidRPr="00910AA6">
              <w:rPr>
                <w:rFonts w:asciiTheme="majorBidi" w:hAnsiTheme="majorBidi" w:cstheme="majorBidi"/>
                <w:b/>
                <w:iCs/>
                <w:sz w:val="18"/>
                <w:szCs w:val="18"/>
              </w:rPr>
              <w:t>).</w:t>
            </w:r>
          </w:p>
        </w:tc>
      </w:tr>
      <w:tr w:rsidR="003F3A8D" w:rsidRPr="003F3A8D" w14:paraId="2ACCB9CF" w14:textId="77777777" w:rsidTr="006023F7">
        <w:tc>
          <w:tcPr>
            <w:tcW w:w="5000" w:type="pct"/>
            <w:gridSpan w:val="10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9CD653" w14:textId="77777777" w:rsidR="004A7E78" w:rsidRPr="00910AA6" w:rsidRDefault="00AB5174" w:rsidP="00BD214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Related </w:t>
            </w:r>
            <w:r w:rsidR="00D9755B" w:rsidRPr="00910AA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</w:t>
            </w:r>
            <w:r w:rsidRPr="00910AA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trategic </w:t>
            </w:r>
            <w:r w:rsidR="00D9755B" w:rsidRPr="00910AA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</w:t>
            </w:r>
            <w:r w:rsidRPr="00910AA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lan outcome</w:t>
            </w:r>
            <w:r w:rsidR="0019149A" w:rsidRPr="00910AA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(2018-2021)</w:t>
            </w:r>
            <w:r w:rsidRPr="00910AA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:</w:t>
            </w:r>
          </w:p>
          <w:p w14:paraId="7AD725A9" w14:textId="77777777" w:rsidR="004B1D1E" w:rsidRPr="00910AA6" w:rsidRDefault="00BD214D" w:rsidP="00BD214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10AA6">
              <w:rPr>
                <w:rStyle w:val="programmeoutcometitle"/>
                <w:rFonts w:asciiTheme="majorBidi" w:hAnsiTheme="majorBidi" w:cstheme="majorBidi"/>
                <w:b/>
                <w:bCs/>
                <w:sz w:val="18"/>
                <w:szCs w:val="18"/>
              </w:rPr>
              <w:t>Outcome 1</w:t>
            </w:r>
            <w:r w:rsidR="00AB5174" w:rsidRPr="00910AA6">
              <w:rPr>
                <w:rStyle w:val="programmeoutcomedescription"/>
                <w:b/>
                <w:sz w:val="18"/>
                <w:szCs w:val="18"/>
              </w:rPr>
              <w:t>.</w:t>
            </w:r>
            <w:r w:rsidR="00AB5174" w:rsidRPr="00910AA6">
              <w:rPr>
                <w:rStyle w:val="programmeoutcomedescription"/>
                <w:sz w:val="18"/>
                <w:szCs w:val="18"/>
              </w:rPr>
              <w:t xml:space="preserve"> </w:t>
            </w:r>
            <w:r w:rsidRPr="00910AA6">
              <w:rPr>
                <w:rStyle w:val="programmeoutcomedescription"/>
                <w:rFonts w:asciiTheme="majorBidi" w:hAnsiTheme="majorBidi" w:cstheme="majorBidi"/>
                <w:sz w:val="18"/>
                <w:szCs w:val="18"/>
              </w:rPr>
              <w:t>Growth and development are inclusive and sustainable, incorporating productive capacities that create employment and livelihoods for the poor and excluded</w:t>
            </w:r>
            <w:r w:rsidR="00AB5174" w:rsidRPr="00910AA6">
              <w:rPr>
                <w:rStyle w:val="programmeoutcomedescription"/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</w:tr>
      <w:tr w:rsidR="000A3472" w:rsidRPr="003F3A8D" w14:paraId="1D2DE00F" w14:textId="77777777" w:rsidTr="006023F7">
        <w:tc>
          <w:tcPr>
            <w:tcW w:w="1202" w:type="pct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0105F5" w14:textId="77777777" w:rsidR="004B1D1E" w:rsidRPr="00910AA6" w:rsidRDefault="00D6768F" w:rsidP="00DE07C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UNPDF outcome indicator(s), baselines, target(s)</w:t>
            </w:r>
          </w:p>
        </w:tc>
        <w:tc>
          <w:tcPr>
            <w:tcW w:w="677" w:type="pct"/>
            <w:gridSpan w:val="2"/>
            <w:shd w:val="clear" w:color="auto" w:fill="auto"/>
            <w:vAlign w:val="center"/>
          </w:tcPr>
          <w:p w14:paraId="414E2D9E" w14:textId="77777777" w:rsidR="004B1D1E" w:rsidRPr="00910AA6" w:rsidRDefault="00D6768F" w:rsidP="00DE07C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b/>
                <w:sz w:val="18"/>
                <w:szCs w:val="18"/>
              </w:rPr>
              <w:t>Data source and frequency of data collection, and responsibilities</w:t>
            </w:r>
          </w:p>
        </w:tc>
        <w:tc>
          <w:tcPr>
            <w:tcW w:w="182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38E747" w14:textId="77777777" w:rsidR="004B1D1E" w:rsidRPr="00910AA6" w:rsidRDefault="008F54BB" w:rsidP="00DE07C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</w:t>
            </w:r>
            <w:r w:rsidR="00D6768F" w:rsidRPr="00910AA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ndicative country programme outputs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750D89AC" w14:textId="77777777" w:rsidR="004B1D1E" w:rsidRPr="00910AA6" w:rsidRDefault="00DE07C7" w:rsidP="00BA3B5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</w:t>
            </w:r>
            <w:r w:rsidR="00D6768F" w:rsidRPr="00910AA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ajor partners </w:t>
            </w:r>
          </w:p>
        </w:tc>
        <w:tc>
          <w:tcPr>
            <w:tcW w:w="682" w:type="pct"/>
            <w:gridSpan w:val="3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67877E" w14:textId="77777777" w:rsidR="00AB5174" w:rsidRPr="00910AA6" w:rsidRDefault="00DE07C7" w:rsidP="004B1D1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</w:t>
            </w:r>
            <w:r w:rsidR="00D6768F" w:rsidRPr="00910AA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ndicative resources by outcome </w:t>
            </w:r>
          </w:p>
          <w:p w14:paraId="55C5B7ED" w14:textId="77777777" w:rsidR="004B1D1E" w:rsidRPr="00910AA6" w:rsidRDefault="00D6768F" w:rsidP="004B1D1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(</w:t>
            </w:r>
            <w:r w:rsidR="00AB5174" w:rsidRPr="00910AA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in </w:t>
            </w:r>
            <w:r w:rsidRPr="00910AA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$</w:t>
            </w:r>
            <w:r w:rsidR="00AB5174" w:rsidRPr="00910AA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thousands</w:t>
            </w:r>
            <w:r w:rsidRPr="00910AA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)</w:t>
            </w:r>
          </w:p>
        </w:tc>
      </w:tr>
      <w:tr w:rsidR="000A3472" w:rsidRPr="003F3A8D" w14:paraId="2940998B" w14:textId="77777777" w:rsidTr="006023F7">
        <w:tc>
          <w:tcPr>
            <w:tcW w:w="1202" w:type="pct"/>
            <w:gridSpan w:val="3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F95494" w14:textId="77777777" w:rsidR="008A6425" w:rsidRPr="00910AA6" w:rsidRDefault="008A6425" w:rsidP="009A7719">
            <w:pPr>
              <w:pStyle w:val="ListParagraph"/>
              <w:numPr>
                <w:ilvl w:val="1"/>
                <w:numId w:val="5"/>
              </w:numPr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sz w:val="18"/>
                <w:szCs w:val="18"/>
              </w:rPr>
              <w:t>Labour force size and participation disaggrega</w:t>
            </w:r>
            <w:r w:rsidR="002D4F33" w:rsidRPr="00910AA6">
              <w:rPr>
                <w:rFonts w:asciiTheme="majorBidi" w:hAnsiTheme="majorBidi" w:cstheme="majorBidi"/>
                <w:sz w:val="18"/>
                <w:szCs w:val="18"/>
              </w:rPr>
              <w:t>ted by sex, age and governorate</w:t>
            </w:r>
            <w:r w:rsidR="00D9755B" w:rsidRPr="00910AA6">
              <w:rPr>
                <w:rFonts w:asciiTheme="majorBidi" w:hAnsiTheme="majorBidi" w:cstheme="majorBidi"/>
                <w:sz w:val="18"/>
                <w:szCs w:val="18"/>
              </w:rPr>
              <w:t>,</w:t>
            </w:r>
            <w:r w:rsidR="002D4F33"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D9755B" w:rsidRPr="00910AA6">
              <w:rPr>
                <w:rFonts w:asciiTheme="majorBidi" w:hAnsiTheme="majorBidi" w:cstheme="majorBidi"/>
                <w:sz w:val="18"/>
                <w:szCs w:val="18"/>
              </w:rPr>
              <w:t>Integrated Results and Resources Framework (</w:t>
            </w:r>
            <w:r w:rsidR="002D4F33" w:rsidRPr="00910AA6">
              <w:rPr>
                <w:rFonts w:asciiTheme="majorBidi" w:hAnsiTheme="majorBidi" w:cstheme="majorBidi"/>
                <w:sz w:val="18"/>
                <w:szCs w:val="18"/>
              </w:rPr>
              <w:t>IRRF</w:t>
            </w:r>
            <w:r w:rsidR="00D9755B" w:rsidRPr="00910AA6">
              <w:rPr>
                <w:rFonts w:asciiTheme="majorBidi" w:hAnsiTheme="majorBidi" w:cstheme="majorBidi"/>
                <w:sz w:val="18"/>
                <w:szCs w:val="18"/>
              </w:rPr>
              <w:t>)</w:t>
            </w:r>
            <w:r w:rsidR="002D4F33"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1.1 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>(B</w:t>
            </w:r>
            <w:r w:rsidR="00D9755B" w:rsidRPr="00910AA6">
              <w:rPr>
                <w:rFonts w:asciiTheme="majorBidi" w:hAnsiTheme="majorBidi" w:cstheme="majorBidi"/>
                <w:sz w:val="18"/>
                <w:szCs w:val="18"/>
              </w:rPr>
              <w:t>aseline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: </w:t>
            </w:r>
            <w:r w:rsidR="00C27AE4">
              <w:rPr>
                <w:rFonts w:asciiTheme="majorBidi" w:hAnsiTheme="majorBidi" w:cstheme="majorBidi"/>
                <w:sz w:val="18"/>
                <w:szCs w:val="18"/>
              </w:rPr>
              <w:t>46.6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%, </w:t>
            </w:r>
            <w:r w:rsidR="00D9755B">
              <w:rPr>
                <w:rFonts w:asciiTheme="majorBidi" w:hAnsiTheme="majorBidi" w:cstheme="majorBidi"/>
                <w:sz w:val="18"/>
                <w:szCs w:val="18"/>
              </w:rPr>
              <w:t>t</w:t>
            </w:r>
            <w:r w:rsidR="00D9755B" w:rsidRPr="00910AA6">
              <w:rPr>
                <w:rFonts w:asciiTheme="majorBidi" w:hAnsiTheme="majorBidi" w:cstheme="majorBidi"/>
                <w:sz w:val="18"/>
                <w:szCs w:val="18"/>
              </w:rPr>
              <w:t>arget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>:</w:t>
            </w:r>
            <w:r w:rsidR="00C27AE4">
              <w:rPr>
                <w:rFonts w:asciiTheme="majorBidi" w:hAnsiTheme="majorBidi" w:cstheme="majorBidi"/>
                <w:sz w:val="18"/>
                <w:szCs w:val="18"/>
              </w:rPr>
              <w:t>53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>%)</w:t>
            </w:r>
          </w:p>
          <w:p w14:paraId="0F2E5CED" w14:textId="77777777" w:rsidR="008A6425" w:rsidRPr="00910AA6" w:rsidRDefault="008A6425" w:rsidP="009A7719">
            <w:pPr>
              <w:pStyle w:val="ListParagraph"/>
              <w:numPr>
                <w:ilvl w:val="1"/>
                <w:numId w:val="5"/>
              </w:numPr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sz w:val="18"/>
                <w:szCs w:val="18"/>
              </w:rPr>
              <w:t>Unemployment rate broken down by sex, age, education level and governorate (B</w:t>
            </w:r>
            <w:r w:rsidR="00D9755B">
              <w:rPr>
                <w:rFonts w:asciiTheme="majorBidi" w:hAnsiTheme="majorBidi" w:cstheme="majorBidi"/>
                <w:sz w:val="18"/>
                <w:szCs w:val="18"/>
              </w:rPr>
              <w:t>aseline</w:t>
            </w:r>
            <w:r w:rsidR="00C27AE4">
              <w:rPr>
                <w:rFonts w:asciiTheme="majorBidi" w:hAnsiTheme="majorBidi" w:cstheme="majorBidi"/>
                <w:sz w:val="18"/>
                <w:szCs w:val="18"/>
              </w:rPr>
              <w:t>: 12.4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% (2016), </w:t>
            </w:r>
            <w:r w:rsidR="00D9755B">
              <w:rPr>
                <w:rFonts w:asciiTheme="majorBidi" w:hAnsiTheme="majorBidi" w:cstheme="majorBidi"/>
                <w:sz w:val="18"/>
                <w:szCs w:val="18"/>
              </w:rPr>
              <w:t>target</w:t>
            </w:r>
            <w:r w:rsidR="00C27AE4">
              <w:rPr>
                <w:rFonts w:asciiTheme="majorBidi" w:hAnsiTheme="majorBidi" w:cstheme="majorBidi"/>
                <w:sz w:val="18"/>
                <w:szCs w:val="18"/>
              </w:rPr>
              <w:t>: 9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>% (2022)</w:t>
            </w:r>
          </w:p>
          <w:p w14:paraId="00AFBB8E" w14:textId="77777777" w:rsidR="008A6425" w:rsidRPr="00910AA6" w:rsidRDefault="008A6425" w:rsidP="009A7719">
            <w:pPr>
              <w:pStyle w:val="ListParagraph"/>
              <w:numPr>
                <w:ilvl w:val="1"/>
                <w:numId w:val="5"/>
              </w:numPr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Poverty gap between poorest and richest governorates (B</w:t>
            </w:r>
            <w:r w:rsidR="00D9755B">
              <w:rPr>
                <w:rFonts w:asciiTheme="majorBidi" w:hAnsiTheme="majorBidi" w:cstheme="majorBidi"/>
                <w:sz w:val="18"/>
                <w:szCs w:val="18"/>
              </w:rPr>
              <w:t>aseline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>:</w:t>
            </w:r>
            <w:r w:rsidR="00D9755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17%, </w:t>
            </w:r>
            <w:r w:rsidR="00D9755B">
              <w:rPr>
                <w:rFonts w:asciiTheme="majorBidi" w:hAnsiTheme="majorBidi" w:cstheme="majorBidi"/>
                <w:sz w:val="18"/>
                <w:szCs w:val="18"/>
              </w:rPr>
              <w:t>target</w:t>
            </w:r>
            <w:r w:rsidR="00873205" w:rsidRPr="00873205">
              <w:rPr>
                <w:rFonts w:asciiTheme="majorBidi" w:hAnsiTheme="majorBidi" w:cstheme="majorBidi"/>
                <w:sz w:val="18"/>
                <w:szCs w:val="18"/>
              </w:rPr>
              <w:t>: 10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>%</w:t>
            </w:r>
            <w:r w:rsidR="00C27AE4">
              <w:rPr>
                <w:rFonts w:asciiTheme="majorBidi" w:hAnsiTheme="majorBidi" w:cstheme="majorBidi"/>
                <w:sz w:val="18"/>
                <w:szCs w:val="18"/>
              </w:rPr>
              <w:t xml:space="preserve"> (2022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14:paraId="70BAE6B0" w14:textId="77777777" w:rsidR="008A6425" w:rsidRPr="00910AA6" w:rsidRDefault="008A6425" w:rsidP="009A7719">
            <w:pPr>
              <w:pStyle w:val="ListParagraph"/>
              <w:numPr>
                <w:ilvl w:val="1"/>
                <w:numId w:val="5"/>
              </w:numPr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sz w:val="18"/>
                <w:szCs w:val="18"/>
              </w:rPr>
              <w:t>Ease of doing business rank</w:t>
            </w:r>
            <w:r w:rsidR="00D9755B">
              <w:rPr>
                <w:rFonts w:asciiTheme="majorBidi" w:hAnsiTheme="majorBidi" w:cstheme="majorBidi"/>
                <w:sz w:val="18"/>
                <w:szCs w:val="18"/>
              </w:rPr>
              <w:t>ing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(B</w:t>
            </w:r>
            <w:r w:rsidR="00D9755B">
              <w:rPr>
                <w:rFonts w:asciiTheme="majorBidi" w:hAnsiTheme="majorBidi" w:cstheme="majorBidi"/>
                <w:sz w:val="18"/>
                <w:szCs w:val="18"/>
              </w:rPr>
              <w:t>aseline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>: 131,</w:t>
            </w:r>
            <w:r w:rsidR="00C27AE4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D9755B">
              <w:rPr>
                <w:rFonts w:asciiTheme="majorBidi" w:hAnsiTheme="majorBidi" w:cstheme="majorBidi"/>
                <w:sz w:val="18"/>
                <w:szCs w:val="18"/>
              </w:rPr>
              <w:t>target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>: 100)</w:t>
            </w:r>
          </w:p>
          <w:p w14:paraId="4D30DF4E" w14:textId="77777777" w:rsidR="00C27AE4" w:rsidRDefault="00C27AE4" w:rsidP="00C27AE4">
            <w:pPr>
              <w:pStyle w:val="ListParagraph"/>
              <w:numPr>
                <w:ilvl w:val="1"/>
                <w:numId w:val="5"/>
              </w:numPr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C27AE4">
              <w:rPr>
                <w:rFonts w:asciiTheme="majorBidi" w:hAnsiTheme="majorBidi" w:cstheme="majorBidi"/>
                <w:sz w:val="18"/>
                <w:szCs w:val="18"/>
              </w:rPr>
              <w:t>Rank of Egypt in the global innovation inde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x (Baseline: 99, target: 85)</w:t>
            </w:r>
          </w:p>
          <w:p w14:paraId="66F391F8" w14:textId="77777777" w:rsidR="008A6425" w:rsidRDefault="00C27AE4" w:rsidP="00C27AE4">
            <w:pPr>
              <w:pStyle w:val="ListParagraph"/>
              <w:numPr>
                <w:ilvl w:val="1"/>
                <w:numId w:val="5"/>
              </w:numPr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C27AE4">
              <w:rPr>
                <w:rFonts w:asciiTheme="majorBidi" w:hAnsiTheme="majorBidi" w:cstheme="majorBidi"/>
                <w:sz w:val="18"/>
                <w:szCs w:val="18"/>
              </w:rPr>
              <w:t>SMEs growth: share of employment in small and medium enterprises</w:t>
            </w:r>
          </w:p>
          <w:p w14:paraId="2933C0BF" w14:textId="77777777" w:rsidR="00C27AE4" w:rsidRPr="00910AA6" w:rsidRDefault="00C27AE4" w:rsidP="00C27AE4">
            <w:pPr>
              <w:pStyle w:val="ListParagraph"/>
              <w:ind w:left="360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(Baseline: 11%, target: 17%)</w:t>
            </w:r>
          </w:p>
          <w:p w14:paraId="41761735" w14:textId="77777777" w:rsidR="008A6425" w:rsidRPr="00910AA6" w:rsidRDefault="008A6425" w:rsidP="009A7719">
            <w:pPr>
              <w:pStyle w:val="ListParagraph"/>
              <w:numPr>
                <w:ilvl w:val="1"/>
                <w:numId w:val="5"/>
              </w:numPr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sz w:val="18"/>
                <w:szCs w:val="18"/>
              </w:rPr>
              <w:t>Population growth rate (B</w:t>
            </w:r>
            <w:r w:rsidR="00D9755B">
              <w:rPr>
                <w:rFonts w:asciiTheme="majorBidi" w:hAnsiTheme="majorBidi" w:cstheme="majorBidi"/>
                <w:sz w:val="18"/>
                <w:szCs w:val="18"/>
              </w:rPr>
              <w:t>aseline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>:</w:t>
            </w:r>
            <w:r w:rsidR="00D9755B">
              <w:rPr>
                <w:rFonts w:asciiTheme="majorBidi" w:hAnsiTheme="majorBidi" w:cstheme="majorBidi"/>
                <w:sz w:val="18"/>
                <w:szCs w:val="18"/>
              </w:rPr>
              <w:t> 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>2</w:t>
            </w:r>
            <w:r w:rsidR="00D9755B">
              <w:rPr>
                <w:rFonts w:asciiTheme="majorBidi" w:hAnsiTheme="majorBidi" w:cstheme="majorBidi"/>
                <w:sz w:val="18"/>
                <w:szCs w:val="18"/>
              </w:rPr>
              <w:t>.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4% (2017), </w:t>
            </w:r>
            <w:r w:rsidR="00D9755B">
              <w:rPr>
                <w:rFonts w:asciiTheme="majorBidi" w:hAnsiTheme="majorBidi" w:cstheme="majorBidi"/>
                <w:sz w:val="18"/>
                <w:szCs w:val="18"/>
              </w:rPr>
              <w:t>target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>:</w:t>
            </w:r>
            <w:r w:rsidR="00470F35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>2.2%)</w:t>
            </w:r>
          </w:p>
          <w:p w14:paraId="6A653274" w14:textId="77777777" w:rsidR="00B136B8" w:rsidRPr="003A2BF0" w:rsidRDefault="008A6425" w:rsidP="003A2BF0">
            <w:pPr>
              <w:pStyle w:val="ListParagraph"/>
              <w:numPr>
                <w:ilvl w:val="1"/>
                <w:numId w:val="5"/>
              </w:numPr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Manufacturing value added as share of GDP (B</w:t>
            </w:r>
            <w:r w:rsidR="00514437">
              <w:rPr>
                <w:rFonts w:asciiTheme="majorBidi" w:hAnsiTheme="majorBidi" w:cstheme="majorBidi"/>
                <w:sz w:val="18"/>
                <w:szCs w:val="18"/>
              </w:rPr>
              <w:t>aseline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: 12.5%, </w:t>
            </w:r>
            <w:r w:rsidR="00514437">
              <w:rPr>
                <w:rFonts w:asciiTheme="majorBidi" w:hAnsiTheme="majorBidi" w:cstheme="majorBidi"/>
                <w:sz w:val="18"/>
                <w:szCs w:val="18"/>
              </w:rPr>
              <w:t>target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>: 15%)</w:t>
            </w:r>
          </w:p>
          <w:p w14:paraId="474D830D" w14:textId="77777777" w:rsidR="002D4F33" w:rsidRPr="00910AA6" w:rsidRDefault="002D4F33" w:rsidP="002D4F33">
            <w:pPr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</w:pPr>
            <w:r w:rsidRPr="00910AA6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>IRRF:</w:t>
            </w:r>
          </w:p>
          <w:p w14:paraId="03A96DAE" w14:textId="77777777" w:rsidR="00800B0E" w:rsidRPr="00910AA6" w:rsidRDefault="004A7E78" w:rsidP="009A7719">
            <w:pPr>
              <w:pStyle w:val="ListParagraph"/>
              <w:numPr>
                <w:ilvl w:val="1"/>
                <w:numId w:val="5"/>
              </w:numPr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</w:pPr>
            <w:r w:rsidRPr="00910AA6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>Coverage of social protection systems, disaggregated by at-risk groups</w:t>
            </w:r>
            <w:r w:rsidR="00800B0E" w:rsidRPr="00910AA6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15E16B87" w14:textId="77777777" w:rsidR="00315755" w:rsidRPr="00910AA6" w:rsidRDefault="00315755" w:rsidP="00DC2ED3">
            <w:pPr>
              <w:pStyle w:val="ListParagraph"/>
              <w:ind w:left="36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77" w:type="pct"/>
            <w:gridSpan w:val="2"/>
            <w:vMerge w:val="restart"/>
            <w:shd w:val="clear" w:color="auto" w:fill="auto"/>
          </w:tcPr>
          <w:p w14:paraId="03E6E02E" w14:textId="77777777" w:rsidR="004B1D1E" w:rsidRPr="00910AA6" w:rsidRDefault="004B1D1E" w:rsidP="004B1D1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Egypt Labour Force Survey</w:t>
            </w:r>
          </w:p>
          <w:p w14:paraId="4B32F8C9" w14:textId="77777777" w:rsidR="000764B9" w:rsidRPr="00910AA6" w:rsidRDefault="000764B9" w:rsidP="004B1D1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7D7F1A12" w14:textId="77777777" w:rsidR="000764B9" w:rsidRDefault="00007F6A" w:rsidP="004B1D1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sz w:val="18"/>
                <w:szCs w:val="18"/>
              </w:rPr>
              <w:t>Central Agency for Public Mobilization and Statistics (</w:t>
            </w:r>
            <w:r w:rsidR="000764B9" w:rsidRPr="00910AA6">
              <w:rPr>
                <w:rFonts w:asciiTheme="majorBidi" w:hAnsiTheme="majorBidi" w:cstheme="majorBidi"/>
                <w:sz w:val="18"/>
                <w:szCs w:val="18"/>
              </w:rPr>
              <w:t>CAPMAS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>)</w:t>
            </w:r>
            <w:r w:rsidR="000764B9"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>p</w:t>
            </w:r>
            <w:r w:rsidR="000764B9"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overty monitoring </w:t>
            </w:r>
          </w:p>
          <w:p w14:paraId="101829B1" w14:textId="77777777" w:rsidR="00405636" w:rsidRPr="00910AA6" w:rsidRDefault="00405636" w:rsidP="004B1D1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A04163D" w14:textId="77777777" w:rsidR="00405636" w:rsidRPr="00910AA6" w:rsidRDefault="00D9755B" w:rsidP="004B1D1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sz w:val="18"/>
                <w:szCs w:val="18"/>
              </w:rPr>
              <w:t>Sustainable Development Solutions Network</w:t>
            </w:r>
            <w:r w:rsidR="00405636"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SDG </w:t>
            </w:r>
            <w:r w:rsidR="00286361" w:rsidRPr="004A36E1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r w:rsidR="00405636" w:rsidRPr="00910AA6">
              <w:rPr>
                <w:rFonts w:asciiTheme="majorBidi" w:hAnsiTheme="majorBidi" w:cstheme="majorBidi"/>
                <w:sz w:val="18"/>
                <w:szCs w:val="18"/>
              </w:rPr>
              <w:t>ndex</w:t>
            </w:r>
          </w:p>
          <w:p w14:paraId="59D5D8B5" w14:textId="77777777" w:rsidR="00315755" w:rsidRPr="00910AA6" w:rsidRDefault="00315755" w:rsidP="004B1D1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7BE77A95" w14:textId="77777777" w:rsidR="00315755" w:rsidRDefault="0031575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sz w:val="18"/>
                <w:szCs w:val="18"/>
              </w:rPr>
              <w:t>World Bank</w:t>
            </w:r>
            <w:r w:rsidR="00D077CF" w:rsidRPr="00910AA6">
              <w:rPr>
                <w:rStyle w:val="FootnoteReference"/>
                <w:rFonts w:asciiTheme="majorBidi" w:hAnsiTheme="majorBidi" w:cstheme="majorBidi"/>
                <w:sz w:val="18"/>
                <w:szCs w:val="18"/>
              </w:rPr>
              <w:footnoteReference w:id="19"/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14:paraId="7A56965E" w14:textId="77777777" w:rsidR="00D9437A" w:rsidRDefault="00D9437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6D3983F" w14:textId="77777777" w:rsidR="00D9437A" w:rsidRPr="00910AA6" w:rsidRDefault="00D9437A" w:rsidP="00D9437A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Ministry of Agriculture</w:t>
            </w:r>
          </w:p>
          <w:p w14:paraId="5E848BB7" w14:textId="77777777" w:rsidR="00D9437A" w:rsidRPr="00910AA6" w:rsidRDefault="00D9437A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</w:p>
        </w:tc>
        <w:tc>
          <w:tcPr>
            <w:tcW w:w="1824" w:type="pct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F0DBBA" w14:textId="77777777" w:rsidR="004B1D1E" w:rsidRPr="00910AA6" w:rsidRDefault="004B1D1E" w:rsidP="004B1D1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Output 1.1</w:t>
            </w:r>
            <w:r w:rsidR="0051443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.</w:t>
            </w:r>
            <w:r w:rsidRPr="00910AA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National </w:t>
            </w:r>
            <w:r w:rsidR="008F54B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</w:t>
            </w:r>
            <w:r w:rsidRPr="00910AA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nstitutions supported for data collection, measurement, analytical systems and monitoring on the SDGs and SDS. </w:t>
            </w:r>
          </w:p>
          <w:p w14:paraId="3C2A25CB" w14:textId="77777777" w:rsidR="00FD6762" w:rsidRPr="00910AA6" w:rsidRDefault="004B1D1E" w:rsidP="00910AA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sz w:val="18"/>
                <w:szCs w:val="18"/>
              </w:rPr>
              <w:t>Existence of a policy and system for data sharing across government institutions</w:t>
            </w:r>
            <w:r w:rsidR="00A779AA">
              <w:rPr>
                <w:rFonts w:asciiTheme="majorBidi" w:hAnsiTheme="majorBidi" w:cstheme="majorBidi"/>
                <w:sz w:val="18"/>
                <w:szCs w:val="18"/>
              </w:rPr>
              <w:t>;</w:t>
            </w:r>
            <w:r w:rsidR="00CA1273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B93AEE" w:rsidRPr="00910AA6">
              <w:rPr>
                <w:rFonts w:asciiTheme="majorBidi" w:hAnsiTheme="majorBidi" w:cstheme="majorBidi"/>
                <w:sz w:val="18"/>
                <w:szCs w:val="18"/>
              </w:rPr>
              <w:t>IRRF 7.4</w:t>
            </w:r>
          </w:p>
          <w:p w14:paraId="37F8B191" w14:textId="77777777" w:rsidR="004B1D1E" w:rsidRPr="00910AA6" w:rsidRDefault="004B1D1E" w:rsidP="00ED4CD4">
            <w:pPr>
              <w:ind w:left="46"/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i/>
                <w:sz w:val="18"/>
                <w:szCs w:val="18"/>
              </w:rPr>
              <w:t>Baseline: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No policy or system </w:t>
            </w:r>
            <w:r w:rsidR="005178B3" w:rsidRPr="00910AA6">
              <w:rPr>
                <w:rFonts w:asciiTheme="majorBidi" w:hAnsiTheme="majorBidi" w:cstheme="majorBidi"/>
                <w:sz w:val="18"/>
                <w:szCs w:val="18"/>
              </w:rPr>
              <w:t>deployed</w:t>
            </w:r>
            <w:r w:rsidR="00D96132"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for </w:t>
            </w:r>
            <w:r w:rsidR="00CA1273">
              <w:rPr>
                <w:rFonts w:asciiTheme="majorBidi" w:hAnsiTheme="majorBidi" w:cstheme="majorBidi"/>
                <w:sz w:val="18"/>
                <w:szCs w:val="18"/>
              </w:rPr>
              <w:t>monitoring and evaluation</w:t>
            </w:r>
          </w:p>
          <w:p w14:paraId="5AC0D2D4" w14:textId="77777777" w:rsidR="004A4390" w:rsidRPr="00910AA6" w:rsidRDefault="004B1D1E" w:rsidP="00910AA6">
            <w:pPr>
              <w:spacing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i/>
                <w:sz w:val="18"/>
                <w:szCs w:val="18"/>
              </w:rPr>
              <w:t>Target: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8A0487"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Policy adopted by 2019, system operational in </w:t>
            </w:r>
            <w:r w:rsidR="00D077A0" w:rsidRPr="00910AA6">
              <w:rPr>
                <w:rFonts w:asciiTheme="majorBidi" w:hAnsiTheme="majorBidi" w:cstheme="majorBidi"/>
                <w:sz w:val="18"/>
                <w:szCs w:val="18"/>
              </w:rPr>
              <w:t>Ministries</w:t>
            </w:r>
            <w:r w:rsidR="008A0487"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and Governorates by 2022</w:t>
            </w:r>
            <w:r w:rsidR="008A6425" w:rsidRPr="00910AA6">
              <w:rPr>
                <w:rFonts w:asciiTheme="majorBidi" w:hAnsiTheme="majorBidi" w:cstheme="majorBidi"/>
                <w:sz w:val="18"/>
                <w:szCs w:val="18"/>
              </w:rPr>
              <w:t>.</w:t>
            </w:r>
            <w:r w:rsidR="00064781"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14:paraId="3264EFF9" w14:textId="09D7AE6D" w:rsidR="00064781" w:rsidRPr="00910AA6" w:rsidRDefault="000764B9" w:rsidP="00910AA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Agreement to develop </w:t>
            </w:r>
            <w:r w:rsidR="006449F1">
              <w:rPr>
                <w:rFonts w:asciiTheme="majorBidi" w:hAnsiTheme="majorBidi" w:cstheme="majorBidi"/>
                <w:sz w:val="18"/>
                <w:szCs w:val="18"/>
              </w:rPr>
              <w:t xml:space="preserve">an SDG-based </w:t>
            </w:r>
            <w:r w:rsidR="004B1D1E"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monitoring and analytical </w:t>
            </w:r>
            <w:r w:rsidR="008A6425" w:rsidRPr="00910AA6">
              <w:rPr>
                <w:rFonts w:asciiTheme="majorBidi" w:hAnsiTheme="majorBidi" w:cstheme="majorBidi"/>
                <w:sz w:val="18"/>
                <w:szCs w:val="18"/>
              </w:rPr>
              <w:t>framework</w:t>
            </w:r>
            <w:r w:rsidR="004E0515"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CA1273">
              <w:rPr>
                <w:rFonts w:asciiTheme="majorBidi" w:hAnsiTheme="majorBidi" w:cstheme="majorBidi"/>
                <w:sz w:val="18"/>
                <w:szCs w:val="18"/>
              </w:rPr>
              <w:t>that</w:t>
            </w:r>
            <w:r w:rsidR="00CA1273"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4E0515" w:rsidRPr="00910AA6">
              <w:rPr>
                <w:rFonts w:asciiTheme="majorBidi" w:hAnsiTheme="majorBidi" w:cstheme="majorBidi"/>
                <w:sz w:val="18"/>
                <w:szCs w:val="18"/>
              </w:rPr>
              <w:t>will enable</w:t>
            </w:r>
            <w:r w:rsidR="00B93AEE"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gender</w:t>
            </w:r>
            <w:r w:rsidR="00CA1273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r w:rsidR="00B93AEE" w:rsidRPr="00910AA6">
              <w:rPr>
                <w:rFonts w:asciiTheme="majorBidi" w:hAnsiTheme="majorBidi" w:cstheme="majorBidi"/>
                <w:sz w:val="18"/>
                <w:szCs w:val="18"/>
              </w:rPr>
              <w:t>sensitive measurements</w:t>
            </w:r>
            <w:r w:rsidR="00A779AA">
              <w:rPr>
                <w:rFonts w:asciiTheme="majorBidi" w:hAnsiTheme="majorBidi" w:cstheme="majorBidi"/>
                <w:sz w:val="18"/>
                <w:szCs w:val="18"/>
              </w:rPr>
              <w:t>;</w:t>
            </w:r>
            <w:r w:rsidR="00B93AEE"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IRRF 7.2</w:t>
            </w:r>
          </w:p>
          <w:p w14:paraId="6556FEF1" w14:textId="77777777" w:rsidR="004B1D1E" w:rsidRPr="00910AA6" w:rsidRDefault="004B1D1E" w:rsidP="00ED4CD4">
            <w:pPr>
              <w:ind w:left="46"/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i/>
                <w:sz w:val="18"/>
                <w:szCs w:val="18"/>
              </w:rPr>
              <w:t>Baseline: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Framework does not exist</w:t>
            </w:r>
            <w:r w:rsidRPr="00910AA6">
              <w:rPr>
                <w:rFonts w:asciiTheme="majorBidi" w:hAnsiTheme="majorBidi" w:cstheme="majorBidi"/>
                <w:b/>
                <w:sz w:val="18"/>
                <w:szCs w:val="18"/>
              </w:rPr>
              <w:br/>
            </w:r>
            <w:r w:rsidRPr="00910AA6">
              <w:rPr>
                <w:rFonts w:asciiTheme="majorBidi" w:hAnsiTheme="majorBidi" w:cstheme="majorBidi"/>
                <w:i/>
                <w:sz w:val="18"/>
                <w:szCs w:val="18"/>
              </w:rPr>
              <w:t>Target: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4A4390"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Data published in publicly available format to enable monitoring of SDG targets by civil society. </w:t>
            </w:r>
          </w:p>
          <w:p w14:paraId="557F5B6F" w14:textId="77777777" w:rsidR="004A4390" w:rsidRPr="00910AA6" w:rsidRDefault="004A4390" w:rsidP="004A4390">
            <w:pPr>
              <w:pStyle w:val="ListParagraph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11E3A325" w14:textId="77777777" w:rsidR="004B1D1E" w:rsidRPr="00910AA6" w:rsidRDefault="004B1D1E" w:rsidP="004B1D1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Output 1.2</w:t>
            </w:r>
            <w:r w:rsidR="0051443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.</w:t>
            </w:r>
            <w:r w:rsidRPr="00910AA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Evidence based integrated national development solutions developed using su</w:t>
            </w:r>
            <w:r w:rsidR="000764B9" w:rsidRPr="00910AA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stainable development frameworks </w:t>
            </w:r>
          </w:p>
          <w:p w14:paraId="64F6728B" w14:textId="77777777" w:rsidR="004B1D1E" w:rsidRPr="00910AA6" w:rsidRDefault="004B1D1E" w:rsidP="00910AA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Enhanced integrated </w:t>
            </w:r>
            <w:r w:rsidR="004E0515" w:rsidRPr="00910AA6">
              <w:rPr>
                <w:rFonts w:asciiTheme="majorBidi" w:hAnsiTheme="majorBidi" w:cstheme="majorBidi"/>
                <w:sz w:val="18"/>
                <w:szCs w:val="18"/>
              </w:rPr>
              <w:t>gender</w:t>
            </w:r>
            <w:r w:rsidR="00CA1273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r w:rsidR="004E0515" w:rsidRPr="00910AA6">
              <w:rPr>
                <w:rFonts w:asciiTheme="majorBidi" w:hAnsiTheme="majorBidi" w:cstheme="majorBidi"/>
                <w:sz w:val="18"/>
                <w:szCs w:val="18"/>
              </w:rPr>
              <w:t>sensitive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537842" w:rsidRPr="00910AA6">
              <w:rPr>
                <w:rFonts w:asciiTheme="majorBidi" w:hAnsiTheme="majorBidi" w:cstheme="majorBidi"/>
                <w:sz w:val="18"/>
                <w:szCs w:val="18"/>
              </w:rPr>
              <w:t>planning systems and c</w:t>
            </w:r>
            <w:r w:rsidR="00064781" w:rsidRPr="00910AA6">
              <w:rPr>
                <w:rFonts w:asciiTheme="majorBidi" w:hAnsiTheme="majorBidi" w:cstheme="majorBidi"/>
                <w:sz w:val="18"/>
                <w:szCs w:val="18"/>
              </w:rPr>
              <w:t>onsultation processes enacted that include representa</w:t>
            </w:r>
            <w:r w:rsidR="00FD6762" w:rsidRPr="00910AA6">
              <w:rPr>
                <w:rFonts w:asciiTheme="majorBidi" w:hAnsiTheme="majorBidi" w:cstheme="majorBidi"/>
                <w:sz w:val="18"/>
                <w:szCs w:val="18"/>
              </w:rPr>
              <w:t>tives of affected communities</w:t>
            </w:r>
            <w:r w:rsidR="00A779AA">
              <w:rPr>
                <w:rFonts w:asciiTheme="majorBidi" w:hAnsiTheme="majorBidi" w:cstheme="majorBidi"/>
                <w:sz w:val="18"/>
                <w:szCs w:val="18"/>
              </w:rPr>
              <w:t>;</w:t>
            </w:r>
            <w:r w:rsidR="00FD6762"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IRRF 1.</w:t>
            </w:r>
            <w:r w:rsidR="002918DA" w:rsidRPr="00910AA6">
              <w:rPr>
                <w:rFonts w:asciiTheme="majorBidi" w:hAnsiTheme="majorBidi" w:cstheme="majorBidi"/>
                <w:sz w:val="18"/>
                <w:szCs w:val="18"/>
              </w:rPr>
              <w:t>1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2918DA" w:rsidRPr="00910AA6">
              <w:rPr>
                <w:rFonts w:asciiTheme="majorBidi" w:hAnsiTheme="majorBidi" w:cstheme="majorBidi"/>
                <w:sz w:val="18"/>
                <w:szCs w:val="18"/>
              </w:rPr>
              <w:t>and 7.3</w:t>
            </w:r>
          </w:p>
          <w:p w14:paraId="5D952FDC" w14:textId="77777777" w:rsidR="00CA1273" w:rsidRPr="00910AA6" w:rsidRDefault="004B1D1E" w:rsidP="008F54BB">
            <w:pPr>
              <w:ind w:left="46"/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i/>
                <w:sz w:val="18"/>
                <w:szCs w:val="18"/>
              </w:rPr>
              <w:t>Baseline</w:t>
            </w:r>
            <w:r w:rsidR="00514437">
              <w:rPr>
                <w:rFonts w:asciiTheme="majorBidi" w:hAnsiTheme="majorBidi" w:cstheme="majorBidi"/>
                <w:sz w:val="18"/>
                <w:szCs w:val="18"/>
              </w:rPr>
              <w:t>: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(2018): </w:t>
            </w:r>
            <w:r w:rsidR="008A6425"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systems 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>not fully enforced</w:t>
            </w:r>
          </w:p>
          <w:p w14:paraId="3F5A044E" w14:textId="77777777" w:rsidR="00C14767" w:rsidRPr="00910AA6" w:rsidRDefault="004B1D1E" w:rsidP="00910AA6">
            <w:pPr>
              <w:ind w:left="46"/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i/>
                <w:sz w:val="18"/>
                <w:szCs w:val="18"/>
              </w:rPr>
              <w:lastRenderedPageBreak/>
              <w:t>Target</w:t>
            </w:r>
            <w:r w:rsidR="00514437" w:rsidRPr="00910AA6">
              <w:rPr>
                <w:rFonts w:asciiTheme="majorBidi" w:hAnsiTheme="majorBidi" w:cstheme="majorBidi"/>
                <w:i/>
                <w:sz w:val="18"/>
                <w:szCs w:val="18"/>
              </w:rPr>
              <w:t>: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(2022): revised and acti</w:t>
            </w:r>
            <w:r w:rsidR="000764B9" w:rsidRPr="00910AA6">
              <w:rPr>
                <w:rFonts w:asciiTheme="majorBidi" w:hAnsiTheme="majorBidi" w:cstheme="majorBidi"/>
                <w:sz w:val="18"/>
                <w:szCs w:val="18"/>
              </w:rPr>
              <w:t>vated integrated systems</w:t>
            </w:r>
            <w:r w:rsidR="00412608"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are</w:t>
            </w:r>
            <w:r w:rsidR="000764B9"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operational</w:t>
            </w:r>
          </w:p>
          <w:p w14:paraId="7B640810" w14:textId="77777777" w:rsidR="006449F1" w:rsidRDefault="006449F1" w:rsidP="00910AA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79644F3" w14:textId="77777777" w:rsidR="00C14767" w:rsidRPr="00910AA6" w:rsidRDefault="00C14767" w:rsidP="00910AA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sz w:val="18"/>
                <w:szCs w:val="18"/>
              </w:rPr>
              <w:t>Number of administrative reform</w:t>
            </w:r>
            <w:r w:rsidR="00514437"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implemented to improve transparency</w:t>
            </w:r>
            <w:r w:rsidR="00514437">
              <w:rPr>
                <w:rFonts w:asciiTheme="majorBidi" w:hAnsiTheme="majorBidi" w:cstheme="majorBidi"/>
                <w:sz w:val="18"/>
                <w:szCs w:val="18"/>
              </w:rPr>
              <w:t xml:space="preserve"> and 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accountability, </w:t>
            </w:r>
            <w:r w:rsidR="00210FD6" w:rsidRPr="00910AA6">
              <w:rPr>
                <w:rFonts w:asciiTheme="majorBidi" w:hAnsiTheme="majorBidi" w:cstheme="majorBidi"/>
                <w:sz w:val="18"/>
                <w:szCs w:val="18"/>
              </w:rPr>
              <w:t>and improve quality of services</w:t>
            </w:r>
            <w:r w:rsidR="00A779AA">
              <w:rPr>
                <w:rFonts w:asciiTheme="majorBidi" w:hAnsiTheme="majorBidi" w:cstheme="majorBidi"/>
                <w:sz w:val="18"/>
                <w:szCs w:val="18"/>
              </w:rPr>
              <w:t>;</w:t>
            </w:r>
            <w:r w:rsidR="00210FD6"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IRRF 1.2</w:t>
            </w:r>
          </w:p>
          <w:p w14:paraId="6ADFF0EC" w14:textId="77777777" w:rsidR="00514437" w:rsidRPr="00910AA6" w:rsidRDefault="00C14767" w:rsidP="008F54BB">
            <w:pPr>
              <w:ind w:left="46"/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i/>
                <w:sz w:val="18"/>
                <w:szCs w:val="18"/>
              </w:rPr>
              <w:t>Baseline: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T</w:t>
            </w:r>
            <w:r w:rsidR="00514437">
              <w:rPr>
                <w:rFonts w:asciiTheme="majorBidi" w:hAnsiTheme="majorBidi" w:cstheme="majorBidi"/>
                <w:sz w:val="18"/>
                <w:szCs w:val="18"/>
              </w:rPr>
              <w:t>o be determined</w:t>
            </w:r>
          </w:p>
          <w:p w14:paraId="2C2A74FD" w14:textId="77777777" w:rsidR="004B1D1E" w:rsidRPr="00910AA6" w:rsidRDefault="00470F35" w:rsidP="00910AA6">
            <w:pPr>
              <w:spacing w:after="60"/>
              <w:ind w:left="46"/>
              <w:rPr>
                <w:rFonts w:asciiTheme="majorBidi" w:hAnsiTheme="majorBidi" w:cstheme="majorBidi"/>
                <w:sz w:val="18"/>
                <w:szCs w:val="18"/>
              </w:rPr>
            </w:pPr>
            <w:r w:rsidRPr="00470F35">
              <w:rPr>
                <w:rFonts w:asciiTheme="majorBidi" w:hAnsiTheme="majorBidi" w:cstheme="majorBidi"/>
                <w:i/>
                <w:sz w:val="18"/>
                <w:szCs w:val="18"/>
              </w:rPr>
              <w:t>Target:</w:t>
            </w:r>
            <w:r w:rsidRPr="00470F35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To</w:t>
            </w:r>
            <w:r w:rsidR="00514437">
              <w:rPr>
                <w:rFonts w:asciiTheme="majorBidi" w:hAnsiTheme="majorBidi" w:cstheme="majorBidi"/>
                <w:sz w:val="18"/>
                <w:szCs w:val="18"/>
              </w:rPr>
              <w:t xml:space="preserve"> be determined</w:t>
            </w:r>
          </w:p>
          <w:p w14:paraId="73D6CD12" w14:textId="77777777" w:rsidR="004B1D1E" w:rsidRPr="00910AA6" w:rsidRDefault="00825270" w:rsidP="00910AA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Capacity of central and local authorities strengthened to monitor and </w:t>
            </w:r>
            <w:r w:rsidRPr="00910AA6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>expand the social safety</w:t>
            </w:r>
            <w:r w:rsidR="00514437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>-</w:t>
            </w:r>
            <w:r w:rsidRPr="00910AA6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>n</w:t>
            </w:r>
            <w:r w:rsidR="00A202A4" w:rsidRPr="00910AA6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>et programme,</w:t>
            </w:r>
            <w:r w:rsidR="00064781" w:rsidRPr="00910AA6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 xml:space="preserve"> civil society representatives involved in verifying data and results</w:t>
            </w:r>
            <w:r w:rsidR="00A779AA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>;</w:t>
            </w:r>
            <w:r w:rsidR="00536E9A" w:rsidRPr="00910AA6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 xml:space="preserve"> IRRF 1.2</w:t>
            </w:r>
          </w:p>
          <w:p w14:paraId="12863077" w14:textId="77777777" w:rsidR="00825270" w:rsidRPr="00910AA6" w:rsidRDefault="00825270" w:rsidP="008F54BB">
            <w:pPr>
              <w:pStyle w:val="ListParagraph"/>
              <w:ind w:left="46"/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i/>
                <w:sz w:val="18"/>
                <w:szCs w:val="18"/>
                <w:shd w:val="clear" w:color="auto" w:fill="FFFFFF"/>
              </w:rPr>
              <w:t>Baseline:</w:t>
            </w:r>
            <w:r w:rsidRPr="00910AA6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 xml:space="preserve"> Monitoring systems are appraised and </w:t>
            </w:r>
            <w:r w:rsidR="00D077A0" w:rsidRPr="00910AA6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>established</w:t>
            </w:r>
          </w:p>
          <w:p w14:paraId="40FE01B3" w14:textId="77777777" w:rsidR="00825270" w:rsidRPr="00910AA6" w:rsidRDefault="00D077A0" w:rsidP="008F54BB">
            <w:pPr>
              <w:pStyle w:val="ListParagraph"/>
              <w:ind w:left="46"/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</w:pPr>
            <w:r w:rsidRPr="00910AA6">
              <w:rPr>
                <w:rFonts w:asciiTheme="majorBidi" w:hAnsiTheme="majorBidi" w:cstheme="majorBidi"/>
                <w:i/>
                <w:sz w:val="18"/>
                <w:szCs w:val="18"/>
                <w:shd w:val="clear" w:color="auto" w:fill="FFFFFF"/>
              </w:rPr>
              <w:t>Target:</w:t>
            </w:r>
            <w:r w:rsidR="00514437">
              <w:rPr>
                <w:rFonts w:asciiTheme="majorBidi" w:hAnsiTheme="majorBidi" w:cstheme="majorBidi"/>
                <w:i/>
                <w:sz w:val="18"/>
                <w:szCs w:val="18"/>
                <w:shd w:val="clear" w:color="auto" w:fill="FFFFFF"/>
              </w:rPr>
              <w:t xml:space="preserve"> </w:t>
            </w:r>
            <w:r w:rsidR="004A4390" w:rsidRPr="00910AA6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>R</w:t>
            </w:r>
            <w:r w:rsidR="004E0515" w:rsidRPr="00910AA6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>egular</w:t>
            </w:r>
            <w:r w:rsidRPr="00910AA6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 xml:space="preserve"> </w:t>
            </w:r>
            <w:r w:rsidR="00825270" w:rsidRPr="00910AA6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 xml:space="preserve">data on targeting and protection </w:t>
            </w:r>
            <w:r w:rsidRPr="00910AA6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>schemes is</w:t>
            </w:r>
            <w:r w:rsidR="00825270" w:rsidRPr="00910AA6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 xml:space="preserve"> produced by region/area level</w:t>
            </w:r>
            <w:r w:rsidR="00514437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>s</w:t>
            </w:r>
          </w:p>
          <w:p w14:paraId="6B93F9E8" w14:textId="77777777" w:rsidR="0019457E" w:rsidRPr="0098241A" w:rsidRDefault="0019457E" w:rsidP="0098241A">
            <w:pPr>
              <w:rPr>
                <w:rFonts w:asciiTheme="majorBidi" w:hAnsiTheme="majorBidi"/>
                <w:b/>
                <w:sz w:val="18"/>
              </w:rPr>
            </w:pPr>
          </w:p>
          <w:p w14:paraId="517B81BC" w14:textId="0E290099" w:rsidR="004E3AB0" w:rsidRPr="00910AA6" w:rsidRDefault="004B1D1E" w:rsidP="004B1D1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8241A">
              <w:rPr>
                <w:rFonts w:asciiTheme="majorBidi" w:hAnsiTheme="majorBidi"/>
                <w:b/>
                <w:sz w:val="18"/>
              </w:rPr>
              <w:t>O</w:t>
            </w:r>
            <w:r w:rsidR="00FF0B97" w:rsidRPr="0098241A">
              <w:rPr>
                <w:rFonts w:asciiTheme="majorBidi" w:hAnsiTheme="majorBidi"/>
                <w:b/>
                <w:sz w:val="18"/>
              </w:rPr>
              <w:t>utput 1.3</w:t>
            </w:r>
            <w:r w:rsidR="00A779AA" w:rsidRPr="0098241A">
              <w:rPr>
                <w:rFonts w:asciiTheme="majorBidi" w:hAnsiTheme="majorBidi"/>
                <w:b/>
                <w:sz w:val="18"/>
              </w:rPr>
              <w:t>.</w:t>
            </w:r>
            <w:r w:rsidRPr="0098241A">
              <w:rPr>
                <w:rFonts w:asciiTheme="majorBidi" w:hAnsiTheme="majorBidi"/>
                <w:b/>
                <w:sz w:val="18"/>
              </w:rPr>
              <w:t xml:space="preserve"> </w:t>
            </w:r>
            <w:r w:rsidRPr="00910AA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Strategies promoting entrepreneurship and job creation in selected governorates</w:t>
            </w:r>
          </w:p>
          <w:p w14:paraId="0A2CE862" w14:textId="77777777" w:rsidR="00B777B5" w:rsidRPr="00910AA6" w:rsidRDefault="004B1D1E" w:rsidP="00910AA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sz w:val="18"/>
                <w:szCs w:val="18"/>
              </w:rPr>
              <w:t>Number of pro-poor operational mechanisms targeting the poor in Upper Egypt</w:t>
            </w:r>
            <w:r w:rsidR="00A779AA">
              <w:rPr>
                <w:rFonts w:asciiTheme="majorBidi" w:hAnsiTheme="majorBidi" w:cstheme="majorBidi"/>
                <w:sz w:val="18"/>
                <w:szCs w:val="18"/>
              </w:rPr>
              <w:t>,</w:t>
            </w:r>
            <w:r w:rsidR="006D78AB"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BF3BB5" w:rsidRPr="00910AA6">
              <w:rPr>
                <w:rFonts w:asciiTheme="majorBidi" w:hAnsiTheme="majorBidi" w:cstheme="majorBidi"/>
                <w:sz w:val="18"/>
                <w:szCs w:val="18"/>
              </w:rPr>
              <w:t>taking into account gender-differentiated needs</w:t>
            </w:r>
            <w:r w:rsidR="006C64AF" w:rsidRPr="00910AA6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  <w:p w14:paraId="77DBBE55" w14:textId="77777777" w:rsidR="00A779AA" w:rsidRPr="00910AA6" w:rsidRDefault="004B1D1E" w:rsidP="008F54BB">
            <w:pPr>
              <w:ind w:left="46"/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i/>
                <w:sz w:val="18"/>
                <w:szCs w:val="18"/>
              </w:rPr>
              <w:t>B</w:t>
            </w:r>
            <w:r w:rsidR="003B229F" w:rsidRPr="00910AA6">
              <w:rPr>
                <w:rFonts w:asciiTheme="majorBidi" w:hAnsiTheme="majorBidi" w:cstheme="majorBidi"/>
                <w:i/>
                <w:sz w:val="18"/>
                <w:szCs w:val="18"/>
              </w:rPr>
              <w:t>aseline:</w:t>
            </w:r>
            <w:r w:rsidR="003B229F"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45 villages operating with new job creation </w:t>
            </w:r>
            <w:r w:rsidR="00D077A0" w:rsidRPr="00910AA6">
              <w:rPr>
                <w:rFonts w:asciiTheme="majorBidi" w:hAnsiTheme="majorBidi" w:cstheme="majorBidi"/>
                <w:sz w:val="18"/>
                <w:szCs w:val="18"/>
              </w:rPr>
              <w:t>opportunities</w:t>
            </w:r>
            <w:r w:rsidR="003B229F"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(</w:t>
            </w:r>
            <w:r w:rsidR="003760EF" w:rsidRPr="00910AA6">
              <w:rPr>
                <w:rFonts w:asciiTheme="majorBidi" w:hAnsiTheme="majorBidi" w:cstheme="majorBidi"/>
                <w:sz w:val="18"/>
                <w:szCs w:val="18"/>
              </w:rPr>
              <w:t>Egypt network for integrated development</w:t>
            </w:r>
            <w:r w:rsidR="003B229F" w:rsidRPr="00910AA6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14:paraId="4421AEB3" w14:textId="77777777" w:rsidR="004B1D1E" w:rsidRPr="00910AA6" w:rsidRDefault="004B1D1E" w:rsidP="00910AA6">
            <w:pPr>
              <w:spacing w:after="60"/>
              <w:ind w:left="43"/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i/>
                <w:sz w:val="18"/>
                <w:szCs w:val="18"/>
              </w:rPr>
              <w:t>Target:</w:t>
            </w:r>
            <w:r w:rsidR="00346E50"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50 UNDP supported mechanisms, 40% </w:t>
            </w:r>
            <w:r w:rsidR="00C6376E" w:rsidRPr="00910AA6">
              <w:rPr>
                <w:rFonts w:asciiTheme="majorBidi" w:hAnsiTheme="majorBidi" w:cstheme="majorBidi"/>
                <w:sz w:val="18"/>
                <w:szCs w:val="18"/>
              </w:rPr>
              <w:t>women</w:t>
            </w:r>
          </w:p>
          <w:p w14:paraId="5B37F18D" w14:textId="77777777" w:rsidR="00B777B5" w:rsidRPr="00910AA6" w:rsidRDefault="004B1D1E" w:rsidP="00910AA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sz w:val="18"/>
                <w:szCs w:val="18"/>
              </w:rPr>
              <w:t>Number of ent</w:t>
            </w:r>
            <w:r w:rsidR="000D1EB4" w:rsidRPr="00910AA6">
              <w:rPr>
                <w:rFonts w:asciiTheme="majorBidi" w:hAnsiTheme="majorBidi" w:cstheme="majorBidi"/>
                <w:sz w:val="18"/>
                <w:szCs w:val="18"/>
              </w:rPr>
              <w:t>repreneurs and jobs created in U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>pper Egypt</w:t>
            </w:r>
            <w:r w:rsidR="00A779AA">
              <w:rPr>
                <w:rFonts w:asciiTheme="majorBidi" w:hAnsiTheme="majorBidi" w:cstheme="majorBidi"/>
                <w:sz w:val="18"/>
                <w:szCs w:val="18"/>
              </w:rPr>
              <w:t>,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9A6EA7" w:rsidRPr="00910AA6">
              <w:rPr>
                <w:rFonts w:asciiTheme="majorBidi" w:hAnsiTheme="majorBidi" w:cstheme="majorBidi"/>
                <w:sz w:val="18"/>
                <w:szCs w:val="18"/>
              </w:rPr>
              <w:t>broken do</w:t>
            </w:r>
            <w:r w:rsidR="00FD6762" w:rsidRPr="00910AA6">
              <w:rPr>
                <w:rFonts w:asciiTheme="majorBidi" w:hAnsiTheme="majorBidi" w:cstheme="majorBidi"/>
                <w:sz w:val="18"/>
                <w:szCs w:val="18"/>
              </w:rPr>
              <w:t>wn by gender, geography and age</w:t>
            </w:r>
            <w:r w:rsidR="00A779AA">
              <w:rPr>
                <w:rFonts w:asciiTheme="majorBidi" w:hAnsiTheme="majorBidi" w:cstheme="majorBidi"/>
                <w:sz w:val="18"/>
                <w:szCs w:val="18"/>
              </w:rPr>
              <w:t>;</w:t>
            </w:r>
            <w:r w:rsidR="00FD6762"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IRRF 1.1.1</w:t>
            </w:r>
          </w:p>
          <w:p w14:paraId="0C3A96FA" w14:textId="77777777" w:rsidR="00A779AA" w:rsidRDefault="004B1D1E" w:rsidP="00910AA6">
            <w:pPr>
              <w:ind w:left="46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Baseline: </w:t>
            </w:r>
            <w:r w:rsidR="00650733" w:rsidRPr="00910AA6">
              <w:rPr>
                <w:rFonts w:asciiTheme="majorBidi" w:hAnsiTheme="majorBidi" w:cstheme="majorBidi"/>
                <w:sz w:val="18"/>
                <w:szCs w:val="18"/>
              </w:rPr>
              <w:t>500,000 jobs created through UNDP (2016</w:t>
            </w:r>
            <w:r w:rsidR="00A779AA">
              <w:rPr>
                <w:rFonts w:asciiTheme="majorBidi" w:hAnsiTheme="majorBidi" w:cstheme="majorBidi"/>
                <w:sz w:val="18"/>
                <w:szCs w:val="18"/>
              </w:rPr>
              <w:t xml:space="preserve">, </w:t>
            </w:r>
            <w:r w:rsidR="006C64AF" w:rsidRPr="00910AA6">
              <w:rPr>
                <w:rFonts w:asciiTheme="majorBidi" w:hAnsiTheme="majorBidi" w:cstheme="majorBidi"/>
                <w:sz w:val="18"/>
                <w:szCs w:val="18"/>
              </w:rPr>
              <w:t>200,000 for women and 300,000 for men)</w:t>
            </w:r>
          </w:p>
          <w:p w14:paraId="3EBEA5C0" w14:textId="77777777" w:rsidR="004B1D1E" w:rsidRPr="00910AA6" w:rsidRDefault="004B1D1E" w:rsidP="00910AA6">
            <w:pPr>
              <w:ind w:left="46"/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i/>
                <w:sz w:val="18"/>
                <w:szCs w:val="18"/>
              </w:rPr>
              <w:t>Target:</w:t>
            </w:r>
            <w:r w:rsidR="00A30439"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700,000 new jobs created by 2022</w:t>
            </w:r>
            <w:r w:rsidR="006C64AF"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(</w:t>
            </w:r>
            <w:r w:rsidR="00470F35" w:rsidRPr="00470F35">
              <w:rPr>
                <w:rFonts w:asciiTheme="majorBidi" w:hAnsiTheme="majorBidi" w:cstheme="majorBidi"/>
                <w:sz w:val="18"/>
                <w:szCs w:val="18"/>
              </w:rPr>
              <w:t>non-cumulative</w:t>
            </w:r>
            <w:r w:rsidR="00D74E5A">
              <w:rPr>
                <w:rFonts w:asciiTheme="majorBidi" w:hAnsiTheme="majorBidi" w:cstheme="majorBidi"/>
                <w:sz w:val="18"/>
                <w:szCs w:val="18"/>
              </w:rPr>
              <w:t xml:space="preserve"> from baseline</w:t>
            </w:r>
            <w:r w:rsidR="006C64AF" w:rsidRPr="00910AA6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14:paraId="32E981AE" w14:textId="77777777" w:rsidR="004B1D1E" w:rsidRPr="00910AA6" w:rsidRDefault="004B1D1E" w:rsidP="0019457E">
            <w:pPr>
              <w:ind w:left="316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320BC43" w14:textId="5608B477" w:rsidR="004B1D1E" w:rsidRPr="00910AA6" w:rsidRDefault="004B1D1E" w:rsidP="000764B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Output </w:t>
            </w:r>
            <w:r w:rsidR="00FF0B9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1.4</w:t>
            </w:r>
            <w:r w:rsidR="00A779A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.</w:t>
            </w:r>
            <w:r w:rsidR="00D077A0" w:rsidRPr="00910AA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New</w:t>
            </w:r>
            <w:r w:rsidRPr="00910AA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forms of partnership with private sector, government, and bilateral agencies to provide </w:t>
            </w:r>
            <w:r w:rsidR="004E0515" w:rsidRPr="00910AA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inclusive,</w:t>
            </w:r>
            <w:r w:rsidRPr="00910AA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sustainable and innovative financing </w:t>
            </w:r>
          </w:p>
          <w:p w14:paraId="59E33E30" w14:textId="77777777" w:rsidR="006C64AF" w:rsidRPr="00910AA6" w:rsidRDefault="004B1D1E" w:rsidP="00910AA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Volume of </w:t>
            </w:r>
            <w:r w:rsidR="004E0515" w:rsidRPr="00910AA6">
              <w:rPr>
                <w:rFonts w:asciiTheme="majorBidi" w:hAnsiTheme="majorBidi" w:cstheme="majorBidi"/>
                <w:sz w:val="18"/>
                <w:szCs w:val="18"/>
              </w:rPr>
              <w:t>targeted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financial services delivered to citizens</w:t>
            </w:r>
            <w:r w:rsidR="006C64AF" w:rsidRPr="00910AA6">
              <w:rPr>
                <w:rFonts w:asciiTheme="majorBidi" w:hAnsiTheme="majorBidi" w:cstheme="majorBidi"/>
                <w:sz w:val="18"/>
                <w:szCs w:val="18"/>
              </w:rPr>
              <w:t>.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14:paraId="7DD5AE32" w14:textId="77777777" w:rsidR="004B1D1E" w:rsidRPr="00910AA6" w:rsidRDefault="004B1D1E" w:rsidP="00873205">
            <w:pPr>
              <w:ind w:left="46"/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i/>
                <w:sz w:val="18"/>
                <w:szCs w:val="18"/>
              </w:rPr>
              <w:t>Baseline: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D141B9"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Social </w:t>
            </w:r>
            <w:r w:rsidR="00470F35" w:rsidRPr="00470F35">
              <w:rPr>
                <w:rFonts w:asciiTheme="majorBidi" w:hAnsiTheme="majorBidi" w:cstheme="majorBidi"/>
                <w:sz w:val="18"/>
                <w:szCs w:val="18"/>
              </w:rPr>
              <w:t>impact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investment </w:t>
            </w:r>
            <w:r w:rsidR="006555E1" w:rsidRPr="00910AA6">
              <w:rPr>
                <w:rFonts w:asciiTheme="majorBidi" w:hAnsiTheme="majorBidi" w:cstheme="majorBidi"/>
                <w:sz w:val="18"/>
                <w:szCs w:val="18"/>
              </w:rPr>
              <w:t>initiated (2017)</w:t>
            </w:r>
          </w:p>
          <w:p w14:paraId="0988B08C" w14:textId="77777777" w:rsidR="004B1D1E" w:rsidRPr="00910AA6" w:rsidRDefault="004B1D1E" w:rsidP="00D90F9D">
            <w:pPr>
              <w:ind w:left="46"/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i/>
                <w:sz w:val="18"/>
                <w:szCs w:val="18"/>
              </w:rPr>
              <w:t>Target: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$50 million mobilized for </w:t>
            </w:r>
            <w:r w:rsidR="00A779AA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>mpact investment</w:t>
            </w:r>
          </w:p>
          <w:p w14:paraId="5BE9B26A" w14:textId="77777777" w:rsidR="00062117" w:rsidRPr="00910AA6" w:rsidRDefault="00662D78" w:rsidP="00910AA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r w:rsidR="004B1D1E" w:rsidRPr="00910AA6">
              <w:rPr>
                <w:rFonts w:asciiTheme="majorBidi" w:hAnsiTheme="majorBidi" w:cstheme="majorBidi"/>
                <w:sz w:val="18"/>
                <w:szCs w:val="18"/>
              </w:rPr>
              <w:t>umber of knowledge products produced by UNDP to inform decision</w:t>
            </w:r>
            <w:r w:rsidR="00A779A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r w:rsidR="004B1D1E"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making </w:t>
            </w:r>
          </w:p>
          <w:p w14:paraId="2F6E7842" w14:textId="77777777" w:rsidR="00062117" w:rsidRPr="00910AA6" w:rsidRDefault="004B1D1E" w:rsidP="00873205">
            <w:pPr>
              <w:ind w:left="46"/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i/>
                <w:sz w:val="18"/>
                <w:szCs w:val="18"/>
              </w:rPr>
              <w:t>Baseline: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11 </w:t>
            </w:r>
            <w:r w:rsidR="00A779AA">
              <w:rPr>
                <w:rFonts w:asciiTheme="majorBidi" w:hAnsiTheme="majorBidi" w:cstheme="majorBidi"/>
                <w:sz w:val="18"/>
                <w:szCs w:val="18"/>
              </w:rPr>
              <w:t>national human development reports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14:paraId="3C083718" w14:textId="77777777" w:rsidR="004B1D1E" w:rsidRPr="00910AA6" w:rsidRDefault="000764B9" w:rsidP="00910AA6">
            <w:pPr>
              <w:spacing w:after="60"/>
              <w:ind w:left="46"/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i/>
                <w:sz w:val="18"/>
                <w:szCs w:val="18"/>
              </w:rPr>
              <w:t>Target: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2</w:t>
            </w:r>
            <w:r w:rsidR="00062117"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4B1D1E"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new reports/publications issued during the next </w:t>
            </w:r>
            <w:r w:rsidR="00A779AA">
              <w:rPr>
                <w:rFonts w:asciiTheme="majorBidi" w:hAnsiTheme="majorBidi" w:cstheme="majorBidi"/>
                <w:sz w:val="18"/>
                <w:szCs w:val="18"/>
              </w:rPr>
              <w:t>country programme</w:t>
            </w:r>
            <w:r w:rsidR="00A779AA"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4B1D1E" w:rsidRPr="00910AA6">
              <w:rPr>
                <w:rFonts w:asciiTheme="majorBidi" w:hAnsiTheme="majorBidi" w:cstheme="majorBidi"/>
                <w:sz w:val="18"/>
                <w:szCs w:val="18"/>
              </w:rPr>
              <w:t>cycle on key development issues high on the national agenda</w:t>
            </w:r>
          </w:p>
          <w:p w14:paraId="223679A0" w14:textId="77777777" w:rsidR="007C6C18" w:rsidRPr="00910AA6" w:rsidRDefault="0069138A" w:rsidP="00910AA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sz w:val="18"/>
                <w:szCs w:val="18"/>
              </w:rPr>
              <w:lastRenderedPageBreak/>
              <w:t xml:space="preserve">Number of partnerships and exchange modalities emerging from </w:t>
            </w:r>
            <w:r w:rsidR="007C6C18"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South-South 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>Academy</w:t>
            </w:r>
          </w:p>
          <w:p w14:paraId="1EE4A3CD" w14:textId="77777777" w:rsidR="007C6C18" w:rsidRPr="00910AA6" w:rsidRDefault="007C6C18" w:rsidP="00873205">
            <w:pPr>
              <w:ind w:left="46"/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i/>
                <w:sz w:val="18"/>
                <w:szCs w:val="18"/>
              </w:rPr>
              <w:t>Baseline: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A779AA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r w:rsidR="006C64AF"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one </w:t>
            </w:r>
            <w:r w:rsidR="006C64AF" w:rsidRPr="00910AA6">
              <w:rPr>
                <w:rFonts w:asciiTheme="majorBidi" w:hAnsiTheme="majorBidi" w:cstheme="majorBidi"/>
                <w:iCs/>
                <w:sz w:val="18"/>
                <w:szCs w:val="18"/>
              </w:rPr>
              <w:t>(initiate baseline)</w:t>
            </w:r>
          </w:p>
          <w:p w14:paraId="446CBD8C" w14:textId="77777777" w:rsidR="0069138A" w:rsidRPr="00910AA6" w:rsidRDefault="0069138A" w:rsidP="00D90F9D">
            <w:pPr>
              <w:ind w:left="46"/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i/>
                <w:sz w:val="18"/>
                <w:szCs w:val="18"/>
              </w:rPr>
              <w:t>Target</w:t>
            </w:r>
            <w:r w:rsidR="0082446E" w:rsidRPr="00910AA6">
              <w:rPr>
                <w:rFonts w:asciiTheme="majorBidi" w:hAnsiTheme="majorBidi" w:cstheme="majorBidi"/>
                <w:i/>
                <w:sz w:val="18"/>
                <w:szCs w:val="18"/>
              </w:rPr>
              <w:t>:</w:t>
            </w:r>
            <w:r w:rsidR="0082446E"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10 partnership and exchange modalities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(by theme) </w:t>
            </w:r>
          </w:p>
          <w:p w14:paraId="1AB0880B" w14:textId="77777777" w:rsidR="0012268B" w:rsidRPr="00910AA6" w:rsidRDefault="0012268B" w:rsidP="0012268B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shd w:val="clear" w:color="auto" w:fill="FFFFFF"/>
                <w:lang w:val="en-US"/>
              </w:rPr>
            </w:pPr>
          </w:p>
          <w:p w14:paraId="015FBBDB" w14:textId="27000CA1" w:rsidR="0012268B" w:rsidRPr="00910AA6" w:rsidRDefault="0012268B" w:rsidP="0012268B">
            <w:pPr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b/>
                <w:bCs/>
                <w:sz w:val="18"/>
                <w:szCs w:val="18"/>
                <w:shd w:val="clear" w:color="auto" w:fill="FFFFFF"/>
                <w:lang w:val="en-US"/>
              </w:rPr>
              <w:t>Output 1.</w:t>
            </w:r>
            <w:r w:rsidR="00FF0B97">
              <w:rPr>
                <w:rFonts w:asciiTheme="majorBidi" w:hAnsiTheme="majorBidi" w:cstheme="majorBidi"/>
                <w:b/>
                <w:bCs/>
                <w:sz w:val="18"/>
                <w:szCs w:val="18"/>
                <w:shd w:val="clear" w:color="auto" w:fill="FFFFFF"/>
                <w:lang w:val="en-US"/>
              </w:rPr>
              <w:t>5</w:t>
            </w:r>
            <w:r w:rsidR="00A779AA">
              <w:rPr>
                <w:rFonts w:asciiTheme="majorBidi" w:hAnsiTheme="majorBidi" w:cstheme="majorBidi"/>
                <w:b/>
                <w:bCs/>
                <w:sz w:val="18"/>
                <w:szCs w:val="18"/>
                <w:shd w:val="clear" w:color="auto" w:fill="FFFFFF"/>
                <w:lang w:val="en-US"/>
              </w:rPr>
              <w:t>.</w:t>
            </w:r>
            <w:r w:rsidRPr="00910AA6">
              <w:rPr>
                <w:rFonts w:asciiTheme="majorBidi" w:hAnsiTheme="majorBidi" w:cstheme="majorBidi"/>
                <w:b/>
                <w:bCs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910AA6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 xml:space="preserve">Egypt’s global and regional contributions to best practices in </w:t>
            </w:r>
            <w:r w:rsidR="00A779AA" w:rsidRPr="00A779AA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 xml:space="preserve">conflict resolution, peacekeeping </w:t>
            </w:r>
            <w:r w:rsidRPr="00910AA6"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  <w:t>and preventing violent extremism.</w:t>
            </w:r>
          </w:p>
          <w:p w14:paraId="50B67A54" w14:textId="77777777" w:rsidR="0012268B" w:rsidRPr="00910AA6" w:rsidRDefault="0012268B" w:rsidP="00910AA6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iCs/>
                <w:sz w:val="18"/>
                <w:szCs w:val="18"/>
              </w:rPr>
              <w:t xml:space="preserve">Number and </w:t>
            </w:r>
            <w:r w:rsidR="0082446E" w:rsidRPr="00910AA6">
              <w:rPr>
                <w:rFonts w:asciiTheme="majorBidi" w:hAnsiTheme="majorBidi" w:cstheme="majorBidi"/>
                <w:iCs/>
                <w:sz w:val="18"/>
                <w:szCs w:val="18"/>
              </w:rPr>
              <w:t>geographical location</w:t>
            </w:r>
            <w:r w:rsidRPr="00910AA6">
              <w:rPr>
                <w:rFonts w:asciiTheme="majorBidi" w:hAnsiTheme="majorBidi" w:cstheme="majorBidi"/>
                <w:iCs/>
                <w:sz w:val="18"/>
                <w:szCs w:val="18"/>
              </w:rPr>
              <w:t xml:space="preserve"> of 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>peacekeeping and peacebuilding</w:t>
            </w:r>
            <w:r w:rsidR="00A779AA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A779AA" w:rsidRPr="00AE5C2A">
              <w:rPr>
                <w:rFonts w:asciiTheme="majorBidi" w:hAnsiTheme="majorBidi" w:cstheme="majorBidi"/>
                <w:sz w:val="18"/>
                <w:szCs w:val="18"/>
              </w:rPr>
              <w:t>operations</w:t>
            </w:r>
          </w:p>
          <w:p w14:paraId="037FC415" w14:textId="77777777" w:rsidR="0012268B" w:rsidRPr="00910AA6" w:rsidRDefault="00D077A0" w:rsidP="00910AA6">
            <w:pPr>
              <w:ind w:left="46"/>
              <w:rPr>
                <w:rFonts w:asciiTheme="majorBidi" w:hAnsiTheme="majorBidi" w:cstheme="majorBidi"/>
                <w:iCs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Baseline</w:t>
            </w:r>
            <w:r w:rsidR="0012268B" w:rsidRPr="00910AA6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:</w:t>
            </w:r>
            <w:r w:rsidR="0012268B" w:rsidRPr="00910AA6">
              <w:rPr>
                <w:rFonts w:asciiTheme="majorBidi" w:hAnsiTheme="majorBidi" w:cstheme="majorBidi"/>
                <w:sz w:val="18"/>
                <w:szCs w:val="18"/>
                <w:lang w:val="en-US" w:eastAsia="en-US"/>
              </w:rPr>
              <w:t xml:space="preserve"> 37 peacekeeping missions with more than 30</w:t>
            </w:r>
            <w:r w:rsidR="00A779AA">
              <w:rPr>
                <w:rFonts w:asciiTheme="majorBidi" w:hAnsiTheme="majorBidi" w:cstheme="majorBidi"/>
                <w:sz w:val="18"/>
                <w:szCs w:val="18"/>
                <w:lang w:val="en-US" w:eastAsia="en-US"/>
              </w:rPr>
              <w:t>,000</w:t>
            </w:r>
            <w:r w:rsidR="0012268B" w:rsidRPr="00910AA6">
              <w:rPr>
                <w:rFonts w:asciiTheme="majorBidi" w:hAnsiTheme="majorBidi" w:cstheme="majorBidi"/>
                <w:sz w:val="18"/>
                <w:szCs w:val="18"/>
                <w:lang w:val="en-US" w:eastAsia="en-US"/>
              </w:rPr>
              <w:t xml:space="preserve"> troops in 24 countries</w:t>
            </w:r>
          </w:p>
          <w:p w14:paraId="57921738" w14:textId="77777777" w:rsidR="0012268B" w:rsidRPr="00910AA6" w:rsidRDefault="00D077A0" w:rsidP="00910AA6">
            <w:pPr>
              <w:spacing w:after="60"/>
              <w:ind w:left="43"/>
              <w:rPr>
                <w:rFonts w:asciiTheme="majorBidi" w:hAnsiTheme="majorBidi" w:cstheme="majorBidi"/>
                <w:iCs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Target</w:t>
            </w:r>
            <w:r w:rsidR="0012268B" w:rsidRPr="00910AA6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:</w:t>
            </w:r>
            <w:r w:rsidR="0012268B" w:rsidRPr="00910AA6">
              <w:rPr>
                <w:rFonts w:asciiTheme="majorBidi" w:hAnsiTheme="majorBidi" w:cstheme="majorBidi"/>
                <w:iCs/>
                <w:sz w:val="18"/>
                <w:szCs w:val="18"/>
              </w:rPr>
              <w:t xml:space="preserve"> 10</w:t>
            </w:r>
            <w:r w:rsidR="00F371CE" w:rsidRPr="00910AA6">
              <w:rPr>
                <w:rFonts w:asciiTheme="majorBidi" w:hAnsiTheme="majorBidi" w:cstheme="majorBidi"/>
                <w:iCs/>
                <w:sz w:val="18"/>
                <w:szCs w:val="18"/>
              </w:rPr>
              <w:t xml:space="preserve"> additional</w:t>
            </w:r>
            <w:r w:rsidR="0012268B" w:rsidRPr="00910AA6">
              <w:rPr>
                <w:rFonts w:asciiTheme="majorBidi" w:hAnsiTheme="majorBidi" w:cstheme="majorBidi"/>
                <w:iCs/>
                <w:sz w:val="18"/>
                <w:szCs w:val="18"/>
              </w:rPr>
              <w:t xml:space="preserve"> peacekeeping operations</w:t>
            </w:r>
            <w:r w:rsidR="00A779AA">
              <w:rPr>
                <w:rFonts w:asciiTheme="majorBidi" w:hAnsiTheme="majorBidi" w:cstheme="majorBidi"/>
                <w:iCs/>
                <w:sz w:val="18"/>
                <w:szCs w:val="18"/>
              </w:rPr>
              <w:t>,</w:t>
            </w:r>
            <w:r w:rsidR="00887DCF" w:rsidRPr="00910AA6">
              <w:rPr>
                <w:rFonts w:asciiTheme="majorBidi" w:hAnsiTheme="majorBidi" w:cstheme="majorBidi"/>
                <w:iCs/>
                <w:sz w:val="18"/>
                <w:szCs w:val="18"/>
              </w:rPr>
              <w:t xml:space="preserve"> by region</w:t>
            </w:r>
          </w:p>
          <w:p w14:paraId="1A91A506" w14:textId="77777777" w:rsidR="004B1D1E" w:rsidRPr="00910AA6" w:rsidRDefault="0012268B" w:rsidP="00910AA6">
            <w:pPr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  <w:lang w:val="en-US"/>
              </w:rPr>
            </w:pPr>
            <w:r w:rsidRPr="00910AA6">
              <w:rPr>
                <w:rFonts w:asciiTheme="majorBidi" w:hAnsiTheme="majorBidi" w:cstheme="majorBidi"/>
                <w:iCs/>
                <w:sz w:val="18"/>
                <w:szCs w:val="18"/>
              </w:rPr>
              <w:t>Number</w:t>
            </w:r>
            <w:r w:rsidR="00F371CE" w:rsidRPr="00910AA6">
              <w:rPr>
                <w:rFonts w:asciiTheme="majorBidi" w:hAnsiTheme="majorBidi" w:cstheme="majorBidi"/>
                <w:iCs/>
                <w:sz w:val="18"/>
                <w:szCs w:val="18"/>
              </w:rPr>
              <w:t xml:space="preserve"> of governorates</w:t>
            </w:r>
            <w:r w:rsidRPr="00910AA6">
              <w:rPr>
                <w:rFonts w:asciiTheme="majorBidi" w:hAnsiTheme="majorBidi" w:cstheme="majorBidi"/>
                <w:iCs/>
                <w:sz w:val="18"/>
                <w:szCs w:val="18"/>
              </w:rPr>
              <w:t xml:space="preserve"> and </w:t>
            </w:r>
            <w:r w:rsidR="00F371CE" w:rsidRPr="00910AA6">
              <w:rPr>
                <w:rFonts w:asciiTheme="majorBidi" w:hAnsiTheme="majorBidi" w:cstheme="majorBidi"/>
                <w:iCs/>
                <w:sz w:val="18"/>
                <w:szCs w:val="18"/>
              </w:rPr>
              <w:t>percentage of youth</w:t>
            </w:r>
            <w:r w:rsidRPr="00910AA6">
              <w:rPr>
                <w:rFonts w:asciiTheme="majorBidi" w:hAnsiTheme="majorBidi" w:cstheme="majorBidi"/>
                <w:iCs/>
                <w:sz w:val="18"/>
                <w:szCs w:val="18"/>
              </w:rPr>
              <w:t xml:space="preserve"> </w:t>
            </w:r>
            <w:r w:rsidR="00887DCF" w:rsidRPr="00910AA6">
              <w:rPr>
                <w:rFonts w:asciiTheme="majorBidi" w:hAnsiTheme="majorBidi" w:cstheme="majorBidi"/>
                <w:iCs/>
                <w:sz w:val="18"/>
                <w:szCs w:val="18"/>
              </w:rPr>
              <w:t>benefiting from</w:t>
            </w:r>
            <w:r w:rsidRPr="00910AA6">
              <w:rPr>
                <w:rFonts w:asciiTheme="majorBidi" w:hAnsiTheme="majorBidi" w:cstheme="majorBidi"/>
                <w:iCs/>
                <w:sz w:val="18"/>
                <w:szCs w:val="18"/>
              </w:rPr>
              <w:t xml:space="preserve"> awareness campaigns combating radicali</w:t>
            </w:r>
            <w:r w:rsidR="00A779AA">
              <w:rPr>
                <w:rFonts w:asciiTheme="majorBidi" w:hAnsiTheme="majorBidi" w:cstheme="majorBidi"/>
                <w:iCs/>
                <w:sz w:val="18"/>
                <w:szCs w:val="18"/>
              </w:rPr>
              <w:t>z</w:t>
            </w:r>
            <w:r w:rsidRPr="00910AA6">
              <w:rPr>
                <w:rFonts w:asciiTheme="majorBidi" w:hAnsiTheme="majorBidi" w:cstheme="majorBidi"/>
                <w:iCs/>
                <w:sz w:val="18"/>
                <w:szCs w:val="18"/>
              </w:rPr>
              <w:t>ation</w:t>
            </w:r>
            <w:r w:rsidR="00887DCF" w:rsidRPr="00910AA6">
              <w:rPr>
                <w:rFonts w:asciiTheme="majorBidi" w:hAnsiTheme="majorBidi" w:cstheme="majorBidi"/>
                <w:iCs/>
                <w:sz w:val="18"/>
                <w:szCs w:val="18"/>
              </w:rPr>
              <w:t>.</w:t>
            </w:r>
            <w:r w:rsidRPr="00910AA6">
              <w:rPr>
                <w:rFonts w:asciiTheme="majorBidi" w:hAnsiTheme="majorBidi" w:cstheme="majorBidi"/>
                <w:iCs/>
                <w:sz w:val="18"/>
                <w:szCs w:val="18"/>
              </w:rPr>
              <w:t xml:space="preserve"> </w:t>
            </w:r>
          </w:p>
          <w:p w14:paraId="60749D50" w14:textId="77777777" w:rsidR="0012268B" w:rsidRPr="00910AA6" w:rsidRDefault="0012268B" w:rsidP="00910AA6">
            <w:pPr>
              <w:ind w:left="46"/>
              <w:rPr>
                <w:rFonts w:asciiTheme="majorBidi" w:hAnsiTheme="majorBidi" w:cstheme="majorBidi"/>
                <w:iCs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Baseline:</w:t>
            </w:r>
            <w:r w:rsidRPr="00910AA6">
              <w:rPr>
                <w:rFonts w:asciiTheme="majorBidi" w:hAnsiTheme="majorBidi" w:cstheme="majorBidi"/>
                <w:iCs/>
                <w:sz w:val="18"/>
                <w:szCs w:val="18"/>
              </w:rPr>
              <w:t xml:space="preserve"> </w:t>
            </w:r>
            <w:r w:rsidR="00A779AA">
              <w:rPr>
                <w:rFonts w:asciiTheme="majorBidi" w:hAnsiTheme="majorBidi" w:cstheme="majorBidi"/>
                <w:iCs/>
                <w:sz w:val="18"/>
                <w:szCs w:val="18"/>
              </w:rPr>
              <w:t>I</w:t>
            </w:r>
            <w:r w:rsidRPr="00910AA6">
              <w:rPr>
                <w:rFonts w:asciiTheme="majorBidi" w:hAnsiTheme="majorBidi" w:cstheme="majorBidi"/>
                <w:iCs/>
                <w:sz w:val="18"/>
                <w:szCs w:val="18"/>
              </w:rPr>
              <w:t>nformation not available</w:t>
            </w:r>
            <w:r w:rsidR="00F371CE" w:rsidRPr="00910AA6">
              <w:rPr>
                <w:rFonts w:asciiTheme="majorBidi" w:hAnsiTheme="majorBidi" w:cstheme="majorBidi"/>
                <w:iCs/>
                <w:sz w:val="18"/>
                <w:szCs w:val="18"/>
              </w:rPr>
              <w:t xml:space="preserve"> (</w:t>
            </w:r>
            <w:r w:rsidR="00A779AA">
              <w:rPr>
                <w:rFonts w:asciiTheme="majorBidi" w:hAnsiTheme="majorBidi" w:cstheme="majorBidi"/>
                <w:iCs/>
                <w:sz w:val="18"/>
                <w:szCs w:val="18"/>
              </w:rPr>
              <w:t>to be determined</w:t>
            </w:r>
            <w:r w:rsidR="003171F5">
              <w:rPr>
                <w:rFonts w:asciiTheme="majorBidi" w:hAnsiTheme="majorBidi" w:cstheme="majorBidi"/>
                <w:iCs/>
                <w:sz w:val="18"/>
                <w:szCs w:val="18"/>
              </w:rPr>
              <w:t>)</w:t>
            </w:r>
          </w:p>
          <w:p w14:paraId="74C3E080" w14:textId="77777777" w:rsidR="005971CB" w:rsidRPr="00910AA6" w:rsidRDefault="0012268B" w:rsidP="00910AA6">
            <w:pPr>
              <w:ind w:left="46"/>
              <w:rPr>
                <w:rFonts w:asciiTheme="majorBidi" w:hAnsiTheme="majorBidi" w:cstheme="majorBidi"/>
                <w:iCs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Target:</w:t>
            </w:r>
            <w:r w:rsidRPr="00910AA6">
              <w:rPr>
                <w:rFonts w:asciiTheme="majorBidi" w:hAnsiTheme="majorBidi" w:cstheme="majorBidi"/>
                <w:iCs/>
                <w:sz w:val="18"/>
                <w:szCs w:val="18"/>
              </w:rPr>
              <w:t xml:space="preserve"> 4 governorates and 60% of youth</w:t>
            </w:r>
          </w:p>
        </w:tc>
        <w:tc>
          <w:tcPr>
            <w:tcW w:w="615" w:type="pct"/>
            <w:vMerge w:val="restart"/>
          </w:tcPr>
          <w:p w14:paraId="1988718F" w14:textId="77777777" w:rsidR="004B1D1E" w:rsidRPr="00910AA6" w:rsidRDefault="004B1D1E" w:rsidP="004B1D1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Ministry of Planning</w:t>
            </w:r>
          </w:p>
          <w:p w14:paraId="22793386" w14:textId="77777777" w:rsidR="00803EDC" w:rsidRPr="00910AA6" w:rsidRDefault="00803EDC" w:rsidP="004B1D1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1EBA547A" w14:textId="77777777" w:rsidR="00803EDC" w:rsidRPr="00910AA6" w:rsidRDefault="00803EDC" w:rsidP="004B1D1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sz w:val="18"/>
                <w:szCs w:val="18"/>
              </w:rPr>
              <w:t>Ministry of Investment and International Cooperation</w:t>
            </w:r>
          </w:p>
          <w:p w14:paraId="6D479A05" w14:textId="77777777" w:rsidR="00062117" w:rsidRPr="00910AA6" w:rsidRDefault="00062117" w:rsidP="004B1D1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EEC9984" w14:textId="77777777" w:rsidR="00062117" w:rsidRPr="00910AA6" w:rsidRDefault="00062117" w:rsidP="004B1D1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sz w:val="18"/>
                <w:szCs w:val="18"/>
              </w:rPr>
              <w:t>Ministry of Trade and Industry</w:t>
            </w:r>
          </w:p>
          <w:p w14:paraId="05CA45C8" w14:textId="77777777" w:rsidR="004B1D1E" w:rsidRPr="00910AA6" w:rsidRDefault="004B1D1E" w:rsidP="004B1D1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BE3C1A1" w14:textId="77777777" w:rsidR="004B1D1E" w:rsidRPr="00910AA6" w:rsidRDefault="004B1D1E" w:rsidP="004B1D1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sz w:val="18"/>
                <w:szCs w:val="18"/>
              </w:rPr>
              <w:t>CAPMAS</w:t>
            </w:r>
          </w:p>
          <w:p w14:paraId="2B880B44" w14:textId="77777777" w:rsidR="004B1D1E" w:rsidRPr="00910AA6" w:rsidRDefault="00CA1273" w:rsidP="004B1D1E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Information and Decision Support Centre </w:t>
            </w:r>
          </w:p>
          <w:p w14:paraId="1D24F803" w14:textId="77777777" w:rsidR="004B1D1E" w:rsidRPr="00910AA6" w:rsidRDefault="004B1D1E" w:rsidP="004B1D1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E4B496E" w14:textId="77777777" w:rsidR="004B1D1E" w:rsidRPr="00910AA6" w:rsidRDefault="004B1D1E" w:rsidP="004B1D1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sz w:val="18"/>
                <w:szCs w:val="18"/>
              </w:rPr>
              <w:t>Private sector</w:t>
            </w:r>
          </w:p>
          <w:p w14:paraId="194CDF99" w14:textId="77777777" w:rsidR="004B1D1E" w:rsidRPr="00910AA6" w:rsidRDefault="004B1D1E" w:rsidP="004B1D1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52AB3DE" w14:textId="77777777" w:rsidR="004B1D1E" w:rsidRPr="00910AA6" w:rsidRDefault="004B1D1E" w:rsidP="004B1D1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sz w:val="18"/>
                <w:szCs w:val="18"/>
              </w:rPr>
              <w:t>Global Compact</w:t>
            </w:r>
          </w:p>
          <w:p w14:paraId="424329D5" w14:textId="77777777" w:rsidR="004B1D1E" w:rsidRPr="00910AA6" w:rsidRDefault="004B1D1E" w:rsidP="004B1D1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5A8B695" w14:textId="77777777" w:rsidR="004B1D1E" w:rsidRPr="00910AA6" w:rsidRDefault="004B1D1E" w:rsidP="004B1D1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sz w:val="18"/>
                <w:szCs w:val="18"/>
              </w:rPr>
              <w:t>Chamber of Commerce</w:t>
            </w:r>
          </w:p>
          <w:p w14:paraId="547142AD" w14:textId="77777777" w:rsidR="004A36E1" w:rsidRDefault="004A36E1" w:rsidP="004B1D1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1817CACE" w14:textId="77777777" w:rsidR="004B1D1E" w:rsidRPr="00910AA6" w:rsidRDefault="004B1D1E" w:rsidP="004B1D1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sz w:val="18"/>
                <w:szCs w:val="18"/>
              </w:rPr>
              <w:t>Donor groups</w:t>
            </w:r>
          </w:p>
          <w:p w14:paraId="63CC0026" w14:textId="77777777" w:rsidR="004B1D1E" w:rsidRPr="00910AA6" w:rsidRDefault="004B1D1E" w:rsidP="004B1D1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42E9E4E" w14:textId="77777777" w:rsidR="004B1D1E" w:rsidRPr="00910AA6" w:rsidRDefault="00CA1273" w:rsidP="004B1D1E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lastRenderedPageBreak/>
              <w:t xml:space="preserve">Ministry of Social Solidarity </w:t>
            </w:r>
          </w:p>
          <w:p w14:paraId="2B7BCA6A" w14:textId="77777777" w:rsidR="004B1D1E" w:rsidRPr="00910AA6" w:rsidRDefault="004B1D1E" w:rsidP="004B1D1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7110133" w14:textId="77777777" w:rsidR="004B1D1E" w:rsidRPr="00910AA6" w:rsidRDefault="00D077C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sz w:val="18"/>
                <w:szCs w:val="18"/>
              </w:rPr>
              <w:t>MSME</w:t>
            </w:r>
            <w:r w:rsidR="00D9356B"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Development Agency </w:t>
            </w:r>
          </w:p>
          <w:p w14:paraId="7267E04F" w14:textId="77777777" w:rsidR="004B1D1E" w:rsidRPr="00910AA6" w:rsidRDefault="004B1D1E" w:rsidP="004B1D1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16152E4A" w14:textId="77777777" w:rsidR="004B1D1E" w:rsidRPr="00910AA6" w:rsidRDefault="00D077C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Upper Egypt </w:t>
            </w:r>
            <w:r w:rsidR="00514437"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r w:rsidR="004B1D1E"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elected </w:t>
            </w:r>
            <w:r w:rsidR="00514437">
              <w:rPr>
                <w:rFonts w:asciiTheme="majorBidi" w:hAnsiTheme="majorBidi" w:cstheme="majorBidi"/>
                <w:sz w:val="18"/>
                <w:szCs w:val="18"/>
              </w:rPr>
              <w:t>g</w:t>
            </w:r>
            <w:r w:rsidR="004B1D1E" w:rsidRPr="00910AA6">
              <w:rPr>
                <w:rFonts w:asciiTheme="majorBidi" w:hAnsiTheme="majorBidi" w:cstheme="majorBidi"/>
                <w:sz w:val="18"/>
                <w:szCs w:val="18"/>
              </w:rPr>
              <w:t>overnorates</w:t>
            </w:r>
            <w:r w:rsidR="003E36BA"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14:paraId="459D7C76" w14:textId="77777777" w:rsidR="004B1D1E" w:rsidRPr="00910AA6" w:rsidRDefault="004B1D1E" w:rsidP="004B1D1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5BCA1D2" w14:textId="77777777" w:rsidR="004B1D1E" w:rsidRPr="00910AA6" w:rsidRDefault="004B1D1E" w:rsidP="004B1D1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sz w:val="18"/>
                <w:szCs w:val="18"/>
              </w:rPr>
              <w:t>National think tanks</w:t>
            </w:r>
          </w:p>
          <w:p w14:paraId="7098BECB" w14:textId="77777777" w:rsidR="004B1D1E" w:rsidRPr="00910AA6" w:rsidRDefault="004B1D1E" w:rsidP="004B1D1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EDC52DB" w14:textId="77777777" w:rsidR="004B1D1E" w:rsidRPr="00910AA6" w:rsidRDefault="00514437" w:rsidP="004B1D1E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r w:rsidR="004B1D1E" w:rsidRPr="00910AA6">
              <w:rPr>
                <w:rFonts w:asciiTheme="majorBidi" w:hAnsiTheme="majorBidi" w:cstheme="majorBidi"/>
                <w:sz w:val="18"/>
                <w:szCs w:val="18"/>
              </w:rPr>
              <w:t>cademic institutions</w:t>
            </w:r>
          </w:p>
          <w:p w14:paraId="55635E9E" w14:textId="77777777" w:rsidR="001B6616" w:rsidRPr="00910AA6" w:rsidRDefault="001B6616" w:rsidP="004B1D1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031C30A" w14:textId="77777777" w:rsidR="00C94FAF" w:rsidRPr="00910AA6" w:rsidRDefault="001B6616" w:rsidP="001B661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Local </w:t>
            </w:r>
            <w:r w:rsidR="00514437">
              <w:rPr>
                <w:rFonts w:asciiTheme="majorBidi" w:hAnsiTheme="majorBidi" w:cstheme="majorBidi"/>
                <w:sz w:val="18"/>
                <w:szCs w:val="18"/>
              </w:rPr>
              <w:t>G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>overnment</w:t>
            </w:r>
          </w:p>
          <w:p w14:paraId="70144932" w14:textId="77777777" w:rsidR="00C94FAF" w:rsidRPr="00910AA6" w:rsidRDefault="00C94FAF" w:rsidP="001B661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548F8F3" w14:textId="77777777" w:rsidR="00C94FAF" w:rsidRPr="00910AA6" w:rsidRDefault="00C94FAF" w:rsidP="00C94FA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Technical directorates </w:t>
            </w:r>
          </w:p>
          <w:p w14:paraId="6B8370CB" w14:textId="77777777" w:rsidR="001B6616" w:rsidRPr="00910AA6" w:rsidRDefault="001B6616" w:rsidP="001B661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F463066" w14:textId="77777777" w:rsidR="00514437" w:rsidRDefault="003E36BA" w:rsidP="001B661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sz w:val="18"/>
                <w:szCs w:val="18"/>
              </w:rPr>
              <w:t>E</w:t>
            </w:r>
            <w:r w:rsidR="00514437">
              <w:rPr>
                <w:rFonts w:asciiTheme="majorBidi" w:hAnsiTheme="majorBidi" w:cstheme="majorBidi"/>
                <w:sz w:val="18"/>
                <w:szCs w:val="18"/>
              </w:rPr>
              <w:t>uropean Union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14:paraId="72BBAFE3" w14:textId="77777777" w:rsidR="00514437" w:rsidRDefault="00514437" w:rsidP="001B661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5579AF7" w14:textId="77777777" w:rsidR="001B6616" w:rsidRPr="00910AA6" w:rsidRDefault="00514437" w:rsidP="001B6616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World Bank</w:t>
            </w:r>
          </w:p>
          <w:p w14:paraId="2CE0C72E" w14:textId="77777777" w:rsidR="001B6616" w:rsidRPr="00910AA6" w:rsidRDefault="001B6616" w:rsidP="001B661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645F432" w14:textId="47F13655" w:rsidR="00C94FAF" w:rsidRPr="00910AA6" w:rsidRDefault="001B6616" w:rsidP="001B661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sz w:val="18"/>
                <w:szCs w:val="18"/>
              </w:rPr>
              <w:t>Loca</w:t>
            </w:r>
            <w:r w:rsidR="00C94FAF" w:rsidRPr="00910AA6">
              <w:rPr>
                <w:rFonts w:asciiTheme="majorBidi" w:hAnsiTheme="majorBidi" w:cstheme="majorBidi"/>
                <w:sz w:val="18"/>
                <w:szCs w:val="18"/>
              </w:rPr>
              <w:t>l businesses</w:t>
            </w:r>
          </w:p>
          <w:p w14:paraId="04B5FCC2" w14:textId="77777777" w:rsidR="001B6616" w:rsidRPr="00910AA6" w:rsidRDefault="001B6616" w:rsidP="001B661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4AE42BE" w14:textId="77777777" w:rsidR="001B6616" w:rsidRPr="00910AA6" w:rsidRDefault="001B6616" w:rsidP="001B661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Chambers of Commerce </w:t>
            </w:r>
          </w:p>
          <w:p w14:paraId="3C434991" w14:textId="77777777" w:rsidR="001B6616" w:rsidRPr="00910AA6" w:rsidRDefault="001B6616" w:rsidP="001B661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7C6A11A5" w14:textId="77777777" w:rsidR="001B6616" w:rsidRPr="00910AA6" w:rsidRDefault="00C94FAF" w:rsidP="001B661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National </w:t>
            </w:r>
            <w:r w:rsidR="00514437">
              <w:rPr>
                <w:rFonts w:asciiTheme="majorBidi" w:hAnsiTheme="majorBidi" w:cstheme="majorBidi"/>
                <w:sz w:val="18"/>
                <w:szCs w:val="18"/>
              </w:rPr>
              <w:t>l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>ending institutions</w:t>
            </w:r>
          </w:p>
          <w:p w14:paraId="0C33DC35" w14:textId="77777777" w:rsidR="001B6616" w:rsidRPr="00910AA6" w:rsidRDefault="001B6616" w:rsidP="001B661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C939B12" w14:textId="77777777" w:rsidR="001B6616" w:rsidRPr="00910AA6" w:rsidRDefault="001B6616" w:rsidP="001B661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5B0D5C3" w14:textId="77777777" w:rsidR="001B6616" w:rsidRPr="00910AA6" w:rsidRDefault="00514437" w:rsidP="001B661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nited Nations organizations</w:t>
            </w:r>
          </w:p>
          <w:p w14:paraId="6C05539B" w14:textId="77777777" w:rsidR="001B6616" w:rsidRPr="00910AA6" w:rsidRDefault="001B6616" w:rsidP="001B661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365633D" w14:textId="1C46B984" w:rsidR="001B6616" w:rsidRPr="00910AA6" w:rsidRDefault="001B6616" w:rsidP="001B661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r w:rsidR="00A779AA">
              <w:rPr>
                <w:rFonts w:asciiTheme="majorBidi" w:hAnsiTheme="majorBidi" w:cstheme="majorBidi"/>
                <w:sz w:val="18"/>
                <w:szCs w:val="18"/>
              </w:rPr>
              <w:t>on-governmental and community-based organizations</w:t>
            </w:r>
          </w:p>
          <w:p w14:paraId="039CCD71" w14:textId="77777777" w:rsidR="004B1D1E" w:rsidRPr="00910AA6" w:rsidRDefault="004B1D1E" w:rsidP="004B1D1E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</w:p>
        </w:tc>
        <w:tc>
          <w:tcPr>
            <w:tcW w:w="682" w:type="pct"/>
            <w:gridSpan w:val="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18216F5" w14:textId="77777777" w:rsidR="004B1D1E" w:rsidRPr="00910AA6" w:rsidRDefault="004B1D1E" w:rsidP="004B1D1E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b/>
                <w:sz w:val="18"/>
                <w:szCs w:val="18"/>
              </w:rPr>
              <w:lastRenderedPageBreak/>
              <w:t>Regular</w:t>
            </w:r>
          </w:p>
          <w:p w14:paraId="66B7839A" w14:textId="77777777" w:rsidR="004B1D1E" w:rsidRPr="00910AA6" w:rsidRDefault="00494053" w:rsidP="00AB5174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b/>
                <w:sz w:val="18"/>
                <w:szCs w:val="18"/>
              </w:rPr>
              <w:t>4</w:t>
            </w:r>
            <w:r w:rsidR="00AB5174" w:rsidRPr="00910AA6">
              <w:rPr>
                <w:rFonts w:asciiTheme="majorBidi" w:hAnsiTheme="majorBidi" w:cstheme="majorBidi"/>
                <w:b/>
                <w:sz w:val="18"/>
                <w:szCs w:val="18"/>
              </w:rPr>
              <w:t>,000</w:t>
            </w:r>
          </w:p>
        </w:tc>
      </w:tr>
      <w:tr w:rsidR="000A3472" w:rsidRPr="003F3A8D" w14:paraId="2D0D84E9" w14:textId="77777777" w:rsidTr="006023F7">
        <w:tc>
          <w:tcPr>
            <w:tcW w:w="1202" w:type="pct"/>
            <w:gridSpan w:val="3"/>
            <w:vMerge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4F20DF" w14:textId="77777777" w:rsidR="004B1D1E" w:rsidRPr="00910AA6" w:rsidRDefault="004B1D1E" w:rsidP="004B1D1E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</w:p>
        </w:tc>
        <w:tc>
          <w:tcPr>
            <w:tcW w:w="677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2CACC768" w14:textId="77777777" w:rsidR="004B1D1E" w:rsidRPr="00910AA6" w:rsidRDefault="004B1D1E" w:rsidP="004B1D1E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</w:p>
        </w:tc>
        <w:tc>
          <w:tcPr>
            <w:tcW w:w="1824" w:type="pct"/>
            <w:vMerge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6AA3B0" w14:textId="77777777" w:rsidR="004B1D1E" w:rsidRPr="00910AA6" w:rsidRDefault="004B1D1E" w:rsidP="004B1D1E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bottom w:val="single" w:sz="4" w:space="0" w:color="auto"/>
            </w:tcBorders>
          </w:tcPr>
          <w:p w14:paraId="45169F02" w14:textId="77777777" w:rsidR="004B1D1E" w:rsidRPr="00910AA6" w:rsidRDefault="004B1D1E" w:rsidP="004B1D1E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</w:p>
        </w:tc>
        <w:tc>
          <w:tcPr>
            <w:tcW w:w="682" w:type="pct"/>
            <w:gridSpan w:val="3"/>
            <w:tcBorders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FDEE42D" w14:textId="77777777" w:rsidR="004B1D1E" w:rsidRPr="00910AA6" w:rsidRDefault="004B1D1E" w:rsidP="004B1D1E">
            <w:pPr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</w:pPr>
            <w:r w:rsidRPr="00910AA6"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  <w:t>Other</w:t>
            </w:r>
          </w:p>
          <w:p w14:paraId="74E43AA8" w14:textId="77777777" w:rsidR="004B1D1E" w:rsidRPr="00910AA6" w:rsidRDefault="00607413" w:rsidP="004B1D1E">
            <w:pPr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</w:pPr>
            <w:r w:rsidRPr="00910AA6"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  <w:t>151</w:t>
            </w:r>
            <w:r w:rsidR="00AB5174" w:rsidRPr="00910AA6"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  <w:t>,</w:t>
            </w:r>
            <w:r w:rsidRPr="00910AA6"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  <w:t>35</w:t>
            </w:r>
            <w:r w:rsidR="008F54BB" w:rsidRPr="00873205"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  <w:t>0</w:t>
            </w:r>
          </w:p>
          <w:p w14:paraId="72AB3497" w14:textId="77777777" w:rsidR="004B1D1E" w:rsidRPr="00910AA6" w:rsidRDefault="004B1D1E" w:rsidP="004B1D1E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AC7349" w:rsidRPr="003F3A8D" w14:paraId="655524BD" w14:textId="77777777" w:rsidTr="006023F7">
        <w:tc>
          <w:tcPr>
            <w:tcW w:w="5000" w:type="pct"/>
            <w:gridSpan w:val="10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B0A274" w14:textId="77777777" w:rsidR="004B1D1E" w:rsidRPr="00910AA6" w:rsidRDefault="00A779AA" w:rsidP="00CA7975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779A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lastRenderedPageBreak/>
              <w:t>National priority or goal</w:t>
            </w:r>
            <w:r w:rsidR="00F31FEB" w:rsidRPr="00910AA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: The environment; urban development and energy pillars of </w:t>
            </w:r>
            <w:r w:rsidR="000E13E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the </w:t>
            </w:r>
            <w:r w:rsidR="00470F3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sustainable</w:t>
            </w:r>
            <w:r w:rsidR="000E13E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development strate</w:t>
            </w:r>
            <w:r w:rsidR="00D90F9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gy</w:t>
            </w:r>
            <w:r w:rsidR="00F31FEB" w:rsidRPr="00910AA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; </w:t>
            </w:r>
            <w:r w:rsidR="000E13EF" w:rsidRPr="000E13E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national agricultural strategy;</w:t>
            </w:r>
            <w:r w:rsidR="00CA797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="000E13EF" w:rsidRPr="000E13E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national housing strategy; national water resources strategy</w:t>
            </w:r>
          </w:p>
        </w:tc>
      </w:tr>
      <w:tr w:rsidR="003F3A8D" w:rsidRPr="003F3A8D" w14:paraId="359D7973" w14:textId="77777777" w:rsidTr="006023F7">
        <w:tc>
          <w:tcPr>
            <w:tcW w:w="5000" w:type="pct"/>
            <w:gridSpan w:val="10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6F5662" w14:textId="77777777" w:rsidR="004B1D1E" w:rsidRPr="00910AA6" w:rsidRDefault="00D90F9D" w:rsidP="004B1D1E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United Nations Developme</w:t>
            </w:r>
            <w:r w:rsidR="000E13E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nt Assistance Framework (</w:t>
            </w:r>
            <w:r w:rsidR="004B1D1E" w:rsidRPr="00910AA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UNDAF</w:t>
            </w:r>
            <w:r w:rsidR="000E13E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)</w:t>
            </w:r>
            <w:r w:rsidR="004B1D1E" w:rsidRPr="00910AA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="000E13EF" w:rsidRPr="000E13E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outcome involving</w:t>
            </w:r>
            <w:r w:rsidR="004B1D1E" w:rsidRPr="00910AA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UNDP </w:t>
            </w:r>
            <w:r w:rsidR="000E13E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No. </w:t>
            </w:r>
            <w:r w:rsidR="004B1D1E" w:rsidRPr="00910AA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1:</w:t>
            </w:r>
            <w:r w:rsidR="004B1D1E"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14:paraId="60519A68" w14:textId="77777777" w:rsidR="004B1D1E" w:rsidRPr="00910AA6" w:rsidRDefault="000E13EF" w:rsidP="00873205">
            <w:pPr>
              <w:ind w:right="1276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0E13EF">
              <w:rPr>
                <w:rFonts w:asciiTheme="majorBidi" w:hAnsiTheme="majorBidi" w:cstheme="majorBidi"/>
                <w:b/>
                <w:sz w:val="18"/>
                <w:szCs w:val="18"/>
              </w:rPr>
              <w:t>Outcome area 3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.</w:t>
            </w:r>
            <w:r w:rsidR="00847C71" w:rsidRPr="00910AA6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  <w:r w:rsidRPr="000E13EF">
              <w:rPr>
                <w:rFonts w:asciiTheme="majorBidi" w:hAnsiTheme="majorBidi" w:cstheme="majorBidi"/>
                <w:b/>
                <w:sz w:val="18"/>
                <w:szCs w:val="18"/>
              </w:rPr>
              <w:t>Resource efficiency, environmental protection and green growth:</w:t>
            </w:r>
            <w:r w:rsidR="00931723" w:rsidRPr="00910AA6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  <w:r w:rsidR="00847C71" w:rsidRPr="00910AA6">
              <w:rPr>
                <w:rFonts w:asciiTheme="majorBidi" w:hAnsiTheme="majorBidi" w:cstheme="majorBidi"/>
                <w:b/>
                <w:sz w:val="18"/>
                <w:szCs w:val="18"/>
              </w:rPr>
              <w:t>By 2022 Egypt’s natural resources, including urban environments, are managed in an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  <w:r w:rsidR="00847C71" w:rsidRPr="00910AA6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equitable, sustainable and productive manner to increase incomes, reduce food insecurity and mitigate environmental hazards </w:t>
            </w:r>
            <w:r w:rsidR="00F77A8E" w:rsidRPr="00910AA6">
              <w:rPr>
                <w:rFonts w:asciiTheme="majorBidi" w:hAnsiTheme="majorBidi" w:cstheme="majorBidi"/>
                <w:b/>
                <w:sz w:val="18"/>
                <w:szCs w:val="18"/>
              </w:rPr>
              <w:t>(SDG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s</w:t>
            </w:r>
            <w:r w:rsidR="00F77A8E" w:rsidRPr="00910AA6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6, 7, 11, 13, 14 and 15).</w:t>
            </w:r>
          </w:p>
        </w:tc>
      </w:tr>
      <w:tr w:rsidR="003F3A8D" w:rsidRPr="003F3A8D" w14:paraId="595CFC42" w14:textId="77777777" w:rsidTr="006023F7">
        <w:tc>
          <w:tcPr>
            <w:tcW w:w="5000" w:type="pct"/>
            <w:gridSpan w:val="10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48F94E" w14:textId="77777777" w:rsidR="00222CE2" w:rsidRPr="00910AA6" w:rsidRDefault="000E13EF" w:rsidP="00FD6762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E13E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Related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</w:t>
            </w:r>
            <w:r w:rsidRPr="000E13E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trategic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</w:t>
            </w:r>
            <w:r w:rsidRPr="000E13E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lan outcome (</w:t>
            </w:r>
            <w:r w:rsidR="0019149A" w:rsidRPr="00910AA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2018-2021)</w:t>
            </w:r>
            <w:r w:rsidR="006C3FE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:</w:t>
            </w:r>
            <w:r w:rsidR="0019149A" w:rsidRPr="00910AA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</w:p>
          <w:p w14:paraId="0B911EF3" w14:textId="77777777" w:rsidR="004B1D1E" w:rsidRPr="00910AA6" w:rsidRDefault="006C3FEA" w:rsidP="00FD6762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</w:t>
            </w:r>
            <w:r w:rsidR="00FD6762" w:rsidRPr="00910AA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utcome 5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.</w:t>
            </w:r>
            <w:r w:rsidR="00FD6762" w:rsidRPr="00910AA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="00FD6762" w:rsidRPr="00910AA6">
              <w:rPr>
                <w:rFonts w:asciiTheme="majorBidi" w:hAnsiTheme="majorBidi" w:cstheme="majorBidi"/>
                <w:sz w:val="18"/>
                <w:szCs w:val="18"/>
              </w:rPr>
              <w:t>Countries are able to reduce the likelihood of conflict and lower the risk of natural disasters, including from climate change.</w:t>
            </w:r>
            <w:r w:rsidR="0019149A" w:rsidRPr="00910AA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0A3472" w:rsidRPr="003F3A8D" w14:paraId="39DFA33B" w14:textId="77777777" w:rsidTr="006023F7">
        <w:tc>
          <w:tcPr>
            <w:tcW w:w="1006" w:type="pct"/>
            <w:gridSpan w:val="2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4661B7" w14:textId="77777777" w:rsidR="0016290A" w:rsidRPr="00910AA6" w:rsidRDefault="0016290A" w:rsidP="0016290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3.1 Ratio of total </w:t>
            </w:r>
            <w:r w:rsidR="00D90F9D">
              <w:rPr>
                <w:rFonts w:asciiTheme="majorBidi" w:hAnsiTheme="majorBidi" w:cstheme="majorBidi"/>
                <w:sz w:val="18"/>
                <w:szCs w:val="18"/>
              </w:rPr>
              <w:t>w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>ater consumption in agriculture (B</w:t>
            </w:r>
            <w:r w:rsidR="00047091">
              <w:rPr>
                <w:rFonts w:asciiTheme="majorBidi" w:hAnsiTheme="majorBidi" w:cstheme="majorBidi"/>
                <w:sz w:val="18"/>
                <w:szCs w:val="18"/>
              </w:rPr>
              <w:t>aseline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: 107, </w:t>
            </w:r>
            <w:r w:rsidR="00047091">
              <w:rPr>
                <w:rFonts w:asciiTheme="majorBidi" w:hAnsiTheme="majorBidi" w:cstheme="majorBidi"/>
                <w:sz w:val="18"/>
                <w:szCs w:val="18"/>
              </w:rPr>
              <w:t>target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>: 100)</w:t>
            </w:r>
          </w:p>
          <w:p w14:paraId="2A1F9F58" w14:textId="77777777" w:rsidR="0016290A" w:rsidRPr="00910AA6" w:rsidRDefault="0016290A" w:rsidP="0016290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3.2 Percentage of natural reserves areas to total area of </w:t>
            </w:r>
            <w:r w:rsidR="00047091">
              <w:rPr>
                <w:rFonts w:asciiTheme="majorBidi" w:hAnsiTheme="majorBidi" w:cstheme="majorBidi"/>
                <w:sz w:val="18"/>
                <w:szCs w:val="18"/>
              </w:rPr>
              <w:t>l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>and (B</w:t>
            </w:r>
            <w:r w:rsidR="00047091">
              <w:rPr>
                <w:rFonts w:asciiTheme="majorBidi" w:hAnsiTheme="majorBidi" w:cstheme="majorBidi"/>
                <w:sz w:val="18"/>
                <w:szCs w:val="18"/>
              </w:rPr>
              <w:t>aseline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>:</w:t>
            </w:r>
            <w:r w:rsidR="00047091">
              <w:rPr>
                <w:rFonts w:asciiTheme="majorBidi" w:hAnsiTheme="majorBidi" w:cstheme="majorBidi"/>
                <w:sz w:val="18"/>
                <w:szCs w:val="18"/>
              </w:rPr>
              <w:t> 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>11.10</w:t>
            </w:r>
            <w:r w:rsidR="00470F35" w:rsidRPr="00470F35">
              <w:rPr>
                <w:rFonts w:asciiTheme="majorBidi" w:hAnsiTheme="majorBidi" w:cstheme="majorBidi"/>
                <w:sz w:val="18"/>
                <w:szCs w:val="18"/>
              </w:rPr>
              <w:t>%,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047091">
              <w:rPr>
                <w:rFonts w:asciiTheme="majorBidi" w:hAnsiTheme="majorBidi" w:cstheme="majorBidi"/>
                <w:sz w:val="18"/>
                <w:szCs w:val="18"/>
              </w:rPr>
              <w:t>target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>: 17%)</w:t>
            </w:r>
          </w:p>
          <w:p w14:paraId="1A30C218" w14:textId="77777777" w:rsidR="00047091" w:rsidRDefault="0016290A" w:rsidP="0016290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sz w:val="18"/>
                <w:szCs w:val="18"/>
              </w:rPr>
              <w:t>3.3 Percentage of slums</w:t>
            </w:r>
            <w:r w:rsidR="00172EE9">
              <w:rPr>
                <w:rFonts w:asciiTheme="majorBidi" w:hAnsiTheme="majorBidi" w:cstheme="majorBidi"/>
                <w:sz w:val="18"/>
                <w:szCs w:val="18"/>
              </w:rPr>
              <w:t xml:space="preserve"> to total areas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14:paraId="5B92E55D" w14:textId="77777777" w:rsidR="0016290A" w:rsidRPr="00910AA6" w:rsidRDefault="0016290A" w:rsidP="0016290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sz w:val="18"/>
                <w:szCs w:val="18"/>
              </w:rPr>
              <w:t>(B</w:t>
            </w:r>
            <w:r w:rsidR="00047091">
              <w:rPr>
                <w:rFonts w:asciiTheme="majorBidi" w:hAnsiTheme="majorBidi" w:cstheme="majorBidi"/>
                <w:sz w:val="18"/>
                <w:szCs w:val="18"/>
              </w:rPr>
              <w:t>aseline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: 38%, </w:t>
            </w:r>
            <w:r w:rsidR="00047091">
              <w:rPr>
                <w:rFonts w:asciiTheme="majorBidi" w:hAnsiTheme="majorBidi" w:cstheme="majorBidi"/>
                <w:sz w:val="18"/>
                <w:szCs w:val="18"/>
              </w:rPr>
              <w:t>target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>: less than 20%)</w:t>
            </w:r>
          </w:p>
          <w:p w14:paraId="2D76080A" w14:textId="77777777" w:rsidR="0016290A" w:rsidRPr="00910AA6" w:rsidRDefault="0016290A" w:rsidP="0016290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sz w:val="18"/>
                <w:szCs w:val="18"/>
              </w:rPr>
              <w:t>3.4 Percentage of population at risk of natural disasters or climate change</w:t>
            </w:r>
            <w:r w:rsidR="00047091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>induced hazards</w:t>
            </w:r>
            <w:r w:rsidR="00116014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>(B</w:t>
            </w:r>
            <w:r w:rsidR="00047091">
              <w:rPr>
                <w:rFonts w:asciiTheme="majorBidi" w:hAnsiTheme="majorBidi" w:cstheme="majorBidi"/>
                <w:sz w:val="18"/>
                <w:szCs w:val="18"/>
              </w:rPr>
              <w:t>aseline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: 37%, </w:t>
            </w:r>
            <w:r w:rsidR="00047091">
              <w:rPr>
                <w:rFonts w:asciiTheme="majorBidi" w:hAnsiTheme="majorBidi" w:cstheme="majorBidi"/>
                <w:sz w:val="18"/>
                <w:szCs w:val="18"/>
              </w:rPr>
              <w:t>target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>: 0%)</w:t>
            </w:r>
          </w:p>
          <w:p w14:paraId="241F26A6" w14:textId="77777777" w:rsidR="0016290A" w:rsidRPr="00910AA6" w:rsidRDefault="0016290A" w:rsidP="0016290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3.5 Percentage of renewable energy use in electricity generation (B</w:t>
            </w:r>
            <w:r w:rsidR="00047091">
              <w:rPr>
                <w:rFonts w:asciiTheme="majorBidi" w:hAnsiTheme="majorBidi" w:cstheme="majorBidi"/>
                <w:sz w:val="18"/>
                <w:szCs w:val="18"/>
              </w:rPr>
              <w:t>aseline</w:t>
            </w:r>
            <w:r w:rsidR="00116014">
              <w:rPr>
                <w:rFonts w:asciiTheme="majorBidi" w:hAnsiTheme="majorBidi" w:cstheme="majorBidi"/>
                <w:sz w:val="18"/>
                <w:szCs w:val="18"/>
              </w:rPr>
              <w:t>: 1% share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, </w:t>
            </w:r>
            <w:r w:rsidR="00047091">
              <w:rPr>
                <w:rFonts w:asciiTheme="majorBidi" w:hAnsiTheme="majorBidi" w:cstheme="majorBidi"/>
                <w:sz w:val="18"/>
                <w:szCs w:val="18"/>
              </w:rPr>
              <w:t>target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>: 20% share</w:t>
            </w:r>
            <w:r w:rsidR="00116014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14:paraId="5A1A7EED" w14:textId="77777777" w:rsidR="0016290A" w:rsidRPr="00910AA6" w:rsidRDefault="0016290A" w:rsidP="0016290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3.6 </w:t>
            </w:r>
            <w:r w:rsidR="000A7B7C" w:rsidRPr="000A7B7C">
              <w:rPr>
                <w:rFonts w:asciiTheme="majorBidi" w:hAnsiTheme="majorBidi" w:cstheme="majorBidi"/>
                <w:sz w:val="18"/>
                <w:szCs w:val="18"/>
              </w:rPr>
              <w:t xml:space="preserve">Reduction of the expected increasing of  Green House Gasses (GHG) emissions 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>(B</w:t>
            </w:r>
            <w:r w:rsidR="00047091">
              <w:rPr>
                <w:rFonts w:asciiTheme="majorBidi" w:hAnsiTheme="majorBidi" w:cstheme="majorBidi"/>
                <w:sz w:val="18"/>
                <w:szCs w:val="18"/>
              </w:rPr>
              <w:t>aseline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: 272 million tons </w:t>
            </w:r>
            <w:r w:rsidR="00047091">
              <w:rPr>
                <w:rFonts w:asciiTheme="majorBidi" w:hAnsiTheme="majorBidi" w:cstheme="majorBidi"/>
                <w:sz w:val="18"/>
                <w:szCs w:val="18"/>
              </w:rPr>
              <w:t xml:space="preserve">carbon dioxide 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equivalent (2013), </w:t>
            </w:r>
            <w:r w:rsidR="00047091">
              <w:rPr>
                <w:rFonts w:asciiTheme="majorBidi" w:hAnsiTheme="majorBidi" w:cstheme="majorBidi"/>
                <w:sz w:val="18"/>
                <w:szCs w:val="18"/>
              </w:rPr>
              <w:t>target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: </w:t>
            </w:r>
            <w:r w:rsidR="000A7B7C">
              <w:rPr>
                <w:rFonts w:asciiTheme="majorBidi" w:hAnsiTheme="majorBidi" w:cstheme="majorBidi"/>
                <w:sz w:val="18"/>
                <w:szCs w:val="18"/>
              </w:rPr>
              <w:t>269 million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14:paraId="45843505" w14:textId="77777777" w:rsidR="00047091" w:rsidRDefault="0016290A" w:rsidP="0016290A">
            <w:pPr>
              <w:rPr>
                <w:rFonts w:asciiTheme="majorBidi" w:hAnsiTheme="majorBidi" w:cstheme="majorBidi"/>
                <w:sz w:val="18"/>
                <w:szCs w:val="18"/>
                <w:shd w:val="clear" w:color="auto" w:fill="FFFFFF" w:themeFill="background1"/>
              </w:rPr>
            </w:pPr>
            <w:r w:rsidRPr="00910AA6">
              <w:rPr>
                <w:rFonts w:asciiTheme="majorBidi" w:hAnsiTheme="majorBidi" w:cstheme="majorBidi"/>
                <w:sz w:val="18"/>
                <w:szCs w:val="18"/>
                <w:shd w:val="clear" w:color="auto" w:fill="FFFFFF" w:themeFill="background1"/>
              </w:rPr>
              <w:t xml:space="preserve">3.7 </w:t>
            </w:r>
            <w:r w:rsidR="00CD34F1" w:rsidRPr="00CD34F1">
              <w:rPr>
                <w:rFonts w:asciiTheme="majorBidi" w:hAnsiTheme="majorBidi" w:cstheme="majorBidi"/>
                <w:sz w:val="18"/>
                <w:szCs w:val="18"/>
                <w:shd w:val="clear" w:color="auto" w:fill="FFFFFF" w:themeFill="background1"/>
              </w:rPr>
              <w:t>Use of ozone depleting substances – amount of ODS phasing out</w:t>
            </w:r>
          </w:p>
          <w:p w14:paraId="7BF2E25F" w14:textId="77777777" w:rsidR="00047091" w:rsidRDefault="0016290A" w:rsidP="0016290A">
            <w:pPr>
              <w:rPr>
                <w:rFonts w:asciiTheme="majorBidi" w:hAnsiTheme="majorBidi" w:cstheme="majorBidi"/>
                <w:sz w:val="18"/>
                <w:szCs w:val="18"/>
                <w:shd w:val="clear" w:color="auto" w:fill="FFFFFF" w:themeFill="background1"/>
              </w:rPr>
            </w:pPr>
            <w:r w:rsidRPr="00910AA6">
              <w:rPr>
                <w:rFonts w:asciiTheme="majorBidi" w:hAnsiTheme="majorBidi" w:cstheme="majorBidi"/>
                <w:sz w:val="18"/>
                <w:szCs w:val="18"/>
                <w:shd w:val="clear" w:color="auto" w:fill="FFFFFF" w:themeFill="background1"/>
              </w:rPr>
              <w:t>(B</w:t>
            </w:r>
            <w:r w:rsidR="00047091">
              <w:rPr>
                <w:rFonts w:asciiTheme="majorBidi" w:hAnsiTheme="majorBidi" w:cstheme="majorBidi"/>
                <w:sz w:val="18"/>
                <w:szCs w:val="18"/>
                <w:shd w:val="clear" w:color="auto" w:fill="FFFFFF" w:themeFill="background1"/>
              </w:rPr>
              <w:t>aseline</w:t>
            </w:r>
            <w:r w:rsidRPr="00910AA6">
              <w:rPr>
                <w:rFonts w:asciiTheme="majorBidi" w:hAnsiTheme="majorBidi" w:cstheme="majorBidi"/>
                <w:sz w:val="18"/>
                <w:szCs w:val="18"/>
                <w:shd w:val="clear" w:color="auto" w:fill="FFFFFF" w:themeFill="background1"/>
              </w:rPr>
              <w:t xml:space="preserve">: 386.27 </w:t>
            </w:r>
            <w:r w:rsidR="00047091">
              <w:rPr>
                <w:rFonts w:asciiTheme="majorBidi" w:hAnsiTheme="majorBidi" w:cstheme="majorBidi"/>
                <w:sz w:val="18"/>
                <w:szCs w:val="18"/>
                <w:shd w:val="clear" w:color="auto" w:fill="FFFFFF" w:themeFill="background1"/>
              </w:rPr>
              <w:t xml:space="preserve">ozone-depletion potential </w:t>
            </w:r>
            <w:r w:rsidRPr="00910AA6">
              <w:rPr>
                <w:rFonts w:asciiTheme="majorBidi" w:hAnsiTheme="majorBidi" w:cstheme="majorBidi"/>
                <w:sz w:val="18"/>
                <w:szCs w:val="18"/>
                <w:shd w:val="clear" w:color="auto" w:fill="FFFFFF" w:themeFill="background1"/>
              </w:rPr>
              <w:t xml:space="preserve">tonnes, </w:t>
            </w:r>
          </w:p>
          <w:p w14:paraId="2FE34362" w14:textId="77777777" w:rsidR="0016290A" w:rsidRPr="00910AA6" w:rsidRDefault="00047091" w:rsidP="0016290A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  <w:shd w:val="clear" w:color="auto" w:fill="FFFFFF" w:themeFill="background1"/>
              </w:rPr>
              <w:t>target</w:t>
            </w:r>
            <w:r w:rsidR="0016290A" w:rsidRPr="00910AA6">
              <w:rPr>
                <w:rFonts w:asciiTheme="majorBidi" w:hAnsiTheme="majorBidi" w:cstheme="majorBidi"/>
                <w:sz w:val="18"/>
                <w:szCs w:val="18"/>
                <w:shd w:val="clear" w:color="auto" w:fill="FFFFFF" w:themeFill="background1"/>
              </w:rPr>
              <w:t xml:space="preserve">: 251.08 tonnes (35% reduction </w:t>
            </w:r>
            <w:r>
              <w:rPr>
                <w:rFonts w:asciiTheme="majorBidi" w:hAnsiTheme="majorBidi" w:cstheme="majorBidi"/>
                <w:sz w:val="18"/>
                <w:szCs w:val="18"/>
                <w:shd w:val="clear" w:color="auto" w:fill="FFFFFF" w:themeFill="background1"/>
              </w:rPr>
              <w:t>from</w:t>
            </w:r>
            <w:r w:rsidRPr="00910AA6">
              <w:rPr>
                <w:rFonts w:asciiTheme="majorBidi" w:hAnsiTheme="majorBidi" w:cstheme="majorBidi"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="0016290A" w:rsidRPr="00910AA6">
              <w:rPr>
                <w:rFonts w:asciiTheme="majorBidi" w:hAnsiTheme="majorBidi" w:cstheme="majorBidi"/>
                <w:sz w:val="18"/>
                <w:szCs w:val="18"/>
                <w:shd w:val="clear" w:color="auto" w:fill="FFFFFF" w:themeFill="background1"/>
              </w:rPr>
              <w:t>the baseline</w:t>
            </w:r>
            <w:r w:rsidR="00FD6762" w:rsidRPr="00910AA6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14:paraId="3C9CDD98" w14:textId="77777777" w:rsidR="0016290A" w:rsidRPr="00910AA6" w:rsidRDefault="0016290A" w:rsidP="0016290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sz w:val="18"/>
                <w:szCs w:val="18"/>
              </w:rPr>
              <w:t>3.8 Number of people per inhabited area</w:t>
            </w:r>
            <w:r w:rsidR="00FD6762"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(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>B</w:t>
            </w:r>
            <w:r w:rsidR="00047091">
              <w:rPr>
                <w:rFonts w:asciiTheme="majorBidi" w:hAnsiTheme="majorBidi" w:cstheme="majorBidi"/>
                <w:sz w:val="18"/>
                <w:szCs w:val="18"/>
              </w:rPr>
              <w:t>aseline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: 1163 </w:t>
            </w:r>
            <w:r w:rsidR="006116C7">
              <w:rPr>
                <w:rFonts w:asciiTheme="majorBidi" w:hAnsiTheme="majorBidi" w:cstheme="majorBidi"/>
                <w:sz w:val="18"/>
                <w:szCs w:val="18"/>
              </w:rPr>
              <w:t xml:space="preserve">per 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km2, </w:t>
            </w:r>
            <w:r w:rsidR="00047091">
              <w:rPr>
                <w:rFonts w:asciiTheme="majorBidi" w:hAnsiTheme="majorBidi" w:cstheme="majorBidi"/>
                <w:sz w:val="18"/>
                <w:szCs w:val="18"/>
              </w:rPr>
              <w:t>target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>:</w:t>
            </w:r>
            <w:r w:rsidR="00D90F9D">
              <w:rPr>
                <w:rFonts w:asciiTheme="majorBidi" w:hAnsiTheme="majorBidi" w:cstheme="majorBidi"/>
                <w:sz w:val="18"/>
                <w:szCs w:val="18"/>
              </w:rPr>
              <w:t> 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1119 </w:t>
            </w:r>
            <w:r w:rsidR="006116C7">
              <w:rPr>
                <w:rFonts w:asciiTheme="majorBidi" w:hAnsiTheme="majorBidi" w:cstheme="majorBidi"/>
                <w:sz w:val="18"/>
                <w:szCs w:val="18"/>
              </w:rPr>
              <w:t xml:space="preserve">per 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>km2)</w:t>
            </w:r>
          </w:p>
          <w:p w14:paraId="68EDE5A3" w14:textId="77777777" w:rsidR="00047091" w:rsidRDefault="0016290A" w:rsidP="0016290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3.9 Number of national units capacitated for better </w:t>
            </w:r>
            <w:r w:rsidR="00047091">
              <w:rPr>
                <w:rFonts w:asciiTheme="majorBidi" w:hAnsiTheme="majorBidi" w:cstheme="majorBidi"/>
                <w:sz w:val="18"/>
                <w:szCs w:val="18"/>
              </w:rPr>
              <w:t>in</w:t>
            </w:r>
            <w:r w:rsidR="00047091" w:rsidRPr="00910AA6">
              <w:rPr>
                <w:rFonts w:asciiTheme="majorBidi" w:hAnsiTheme="majorBidi" w:cstheme="majorBidi"/>
                <w:sz w:val="18"/>
                <w:szCs w:val="18"/>
              </w:rPr>
              <w:t>tegrated water resources management</w:t>
            </w:r>
            <w:r w:rsidR="00047091" w:rsidRPr="0004709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047091" w:rsidRPr="00910AA6">
              <w:rPr>
                <w:rFonts w:asciiTheme="majorBidi" w:hAnsiTheme="majorBidi" w:cstheme="majorBidi"/>
                <w:sz w:val="18"/>
                <w:szCs w:val="18"/>
              </w:rPr>
              <w:t>plan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implementation in Egypt </w:t>
            </w:r>
          </w:p>
          <w:p w14:paraId="098F7AC1" w14:textId="77777777" w:rsidR="0016290A" w:rsidRPr="00910AA6" w:rsidRDefault="0016290A" w:rsidP="0016290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sz w:val="18"/>
                <w:szCs w:val="18"/>
              </w:rPr>
              <w:t>(B</w:t>
            </w:r>
            <w:r w:rsidR="00047091">
              <w:rPr>
                <w:rFonts w:asciiTheme="majorBidi" w:hAnsiTheme="majorBidi" w:cstheme="majorBidi"/>
                <w:sz w:val="18"/>
                <w:szCs w:val="18"/>
              </w:rPr>
              <w:t>aseline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: 22, </w:t>
            </w:r>
            <w:r w:rsidR="00047091">
              <w:rPr>
                <w:rFonts w:asciiTheme="majorBidi" w:hAnsiTheme="majorBidi" w:cstheme="majorBidi"/>
                <w:sz w:val="18"/>
                <w:szCs w:val="18"/>
              </w:rPr>
              <w:t>target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>: 45)</w:t>
            </w:r>
          </w:p>
          <w:p w14:paraId="6064FE1A" w14:textId="77777777" w:rsidR="004B1D1E" w:rsidRPr="00910AA6" w:rsidRDefault="0016290A" w:rsidP="0016290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sz w:val="18"/>
                <w:szCs w:val="18"/>
              </w:rPr>
              <w:t>3.10 Number of schools and local communities engaged in non-formal environmental education and awareness  program</w:t>
            </w:r>
            <w:r w:rsidR="00D90F9D">
              <w:rPr>
                <w:rFonts w:asciiTheme="majorBidi" w:hAnsiTheme="majorBidi" w:cstheme="majorBidi"/>
                <w:sz w:val="18"/>
                <w:szCs w:val="18"/>
              </w:rPr>
              <w:t>me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>s (B</w:t>
            </w:r>
            <w:r w:rsidR="00047091">
              <w:rPr>
                <w:rFonts w:asciiTheme="majorBidi" w:hAnsiTheme="majorBidi" w:cstheme="majorBidi"/>
                <w:sz w:val="18"/>
                <w:szCs w:val="18"/>
              </w:rPr>
              <w:t>aseline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: 20, </w:t>
            </w:r>
            <w:r w:rsidR="00047091">
              <w:rPr>
                <w:rFonts w:asciiTheme="majorBidi" w:hAnsiTheme="majorBidi" w:cstheme="majorBidi"/>
                <w:sz w:val="18"/>
                <w:szCs w:val="18"/>
              </w:rPr>
              <w:t>target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>: 60)</w:t>
            </w:r>
          </w:p>
          <w:p w14:paraId="1D7509EF" w14:textId="77777777" w:rsidR="004A7E78" w:rsidRPr="00910AA6" w:rsidRDefault="004A7E78" w:rsidP="0016290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E0ACB2D" w14:textId="77777777" w:rsidR="004A7E78" w:rsidRPr="00910AA6" w:rsidRDefault="004A7E78" w:rsidP="0016290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sz w:val="18"/>
                <w:szCs w:val="18"/>
              </w:rPr>
              <w:t>IRRF:</w:t>
            </w:r>
          </w:p>
          <w:p w14:paraId="6F213D69" w14:textId="77777777" w:rsidR="004C4751" w:rsidRPr="00910AA6" w:rsidRDefault="00603BF6" w:rsidP="004C4751">
            <w:pPr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</w:pPr>
            <w:r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>3.</w:t>
            </w:r>
            <w:r w:rsidR="004A7E78" w:rsidRPr="00910AA6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>1</w:t>
            </w:r>
            <w:r w:rsidR="00D01E2E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>1</w:t>
            </w:r>
            <w:r w:rsidR="00640F9E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 xml:space="preserve"> </w:t>
            </w:r>
            <w:r w:rsidR="004A7E78" w:rsidRPr="00910AA6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>Total annual emissions of carbon dioxide</w:t>
            </w:r>
          </w:p>
          <w:p w14:paraId="693DCA98" w14:textId="77777777" w:rsidR="00D01E2E" w:rsidRPr="00D01E2E" w:rsidRDefault="00D01E2E" w:rsidP="00D01E2E">
            <w:pPr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</w:pPr>
            <w:r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>3.12</w:t>
            </w:r>
            <w:r w:rsidR="004C4751" w:rsidRPr="00910AA6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 xml:space="preserve"> Number of hectares of land that are managed sustainably under an </w:t>
            </w:r>
            <w:r w:rsidR="004C4751" w:rsidRPr="00D01E2E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 xml:space="preserve">in-situ conservation regime, sustainable use regime, and/or </w:t>
            </w:r>
            <w:r w:rsidR="00640F9E" w:rsidRPr="00D01E2E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>access and benefits-sharing</w:t>
            </w:r>
            <w:r w:rsidR="004C4751" w:rsidRPr="00D01E2E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 xml:space="preserve"> regime </w:t>
            </w:r>
          </w:p>
          <w:p w14:paraId="02922754" w14:textId="77777777" w:rsidR="00D01E2E" w:rsidRPr="0062409B" w:rsidRDefault="0062409B" w:rsidP="00D01E2E">
            <w:pPr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</w:pPr>
            <w:r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>3</w:t>
            </w:r>
            <w:r w:rsidR="00D01E2E" w:rsidRPr="00D01E2E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 xml:space="preserve">.13 Mortality rate </w:t>
            </w:r>
            <w:r w:rsidR="00D01E2E" w:rsidRPr="0062409B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>from natural hazards </w:t>
            </w:r>
          </w:p>
          <w:p w14:paraId="3BFB6987" w14:textId="77777777" w:rsidR="0062409B" w:rsidRPr="00D01E2E" w:rsidRDefault="0062409B" w:rsidP="00D01E2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62409B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lastRenderedPageBreak/>
              <w:t>3.14 Economic loss from natural hazards (e.g. geo-physical and climate-induced hazards) as a proportion of Gross Domestic Product</w:t>
            </w:r>
            <w:r w:rsidRPr="0062409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873" w:type="pct"/>
            <w:gridSpan w:val="3"/>
            <w:vMerge w:val="restart"/>
          </w:tcPr>
          <w:p w14:paraId="370C39BC" w14:textId="77777777" w:rsidR="00D22E9A" w:rsidRDefault="00140349" w:rsidP="00D22E9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sz w:val="18"/>
                <w:szCs w:val="18"/>
              </w:rPr>
              <w:lastRenderedPageBreak/>
              <w:t xml:space="preserve">National data produced by </w:t>
            </w:r>
            <w:r w:rsidR="00047091">
              <w:rPr>
                <w:rFonts w:asciiTheme="majorBidi" w:hAnsiTheme="majorBidi" w:cstheme="majorBidi"/>
                <w:sz w:val="18"/>
                <w:szCs w:val="18"/>
              </w:rPr>
              <w:t xml:space="preserve">the 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>Ministry of Environment</w:t>
            </w:r>
          </w:p>
          <w:p w14:paraId="6B0FBC08" w14:textId="77777777" w:rsidR="00E72CD8" w:rsidRDefault="00E72CD8" w:rsidP="00D22E9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5AD7DD5" w14:textId="77777777" w:rsidR="00E72CD8" w:rsidRPr="00910AA6" w:rsidRDefault="00E72CD8" w:rsidP="00E72CD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National data produced by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the </w:t>
            </w:r>
            <w:r w:rsidR="001E133A">
              <w:rPr>
                <w:rFonts w:asciiTheme="majorBidi" w:hAnsiTheme="majorBidi" w:cstheme="majorBidi"/>
                <w:sz w:val="18"/>
                <w:szCs w:val="18"/>
              </w:rPr>
              <w:t>m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inistry of </w:t>
            </w:r>
            <w:r w:rsidR="001E133A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r w:rsidR="003F75B4">
              <w:rPr>
                <w:rFonts w:asciiTheme="majorBidi" w:hAnsiTheme="majorBidi" w:cstheme="majorBidi"/>
                <w:sz w:val="18"/>
                <w:szCs w:val="18"/>
              </w:rPr>
              <w:t xml:space="preserve">griculture </w:t>
            </w:r>
          </w:p>
          <w:p w14:paraId="7BC14930" w14:textId="77777777" w:rsidR="00E72CD8" w:rsidRPr="00910AA6" w:rsidRDefault="00E72CD8" w:rsidP="00D22E9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121BD75" w14:textId="77777777" w:rsidR="00784324" w:rsidRDefault="003F75B4" w:rsidP="00784324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Ministry of </w:t>
            </w:r>
            <w:r w:rsidR="001E133A">
              <w:rPr>
                <w:rFonts w:asciiTheme="majorBidi" w:hAnsiTheme="majorBidi" w:cstheme="majorBidi"/>
                <w:sz w:val="18"/>
                <w:szCs w:val="18"/>
              </w:rPr>
              <w:t>h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ousing</w:t>
            </w:r>
          </w:p>
          <w:p w14:paraId="466E17A2" w14:textId="77777777" w:rsidR="003F75B4" w:rsidRPr="00910AA6" w:rsidRDefault="003F75B4" w:rsidP="00784324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88D6B6F" w14:textId="77777777" w:rsidR="00784324" w:rsidRPr="00910AA6" w:rsidRDefault="00784324" w:rsidP="0078432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sz w:val="18"/>
                <w:szCs w:val="18"/>
              </w:rPr>
              <w:t>Data produced by the Egyptian Environmental Affairs Agency</w:t>
            </w:r>
          </w:p>
          <w:p w14:paraId="345F430A" w14:textId="77777777" w:rsidR="00D22E9A" w:rsidRPr="00910AA6" w:rsidRDefault="00D22E9A" w:rsidP="00D22E9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59B9593" w14:textId="77777777" w:rsidR="004C68FE" w:rsidRPr="00910AA6" w:rsidRDefault="004C68FE" w:rsidP="00D22E9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National </w:t>
            </w:r>
            <w:r w:rsidR="00047091">
              <w:rPr>
                <w:rFonts w:asciiTheme="majorBidi" w:hAnsiTheme="majorBidi" w:cstheme="majorBidi"/>
                <w:sz w:val="18"/>
                <w:szCs w:val="18"/>
              </w:rPr>
              <w:t>c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ommunication </w:t>
            </w:r>
            <w:r w:rsidR="00047091">
              <w:rPr>
                <w:rFonts w:asciiTheme="majorBidi" w:hAnsiTheme="majorBidi" w:cstheme="majorBidi"/>
                <w:sz w:val="18"/>
                <w:szCs w:val="18"/>
              </w:rPr>
              <w:t>r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>eports</w:t>
            </w:r>
          </w:p>
          <w:p w14:paraId="7CC5F20E" w14:textId="77777777" w:rsidR="004C68FE" w:rsidRDefault="004C68FE" w:rsidP="00D22E9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0E3F221" w14:textId="77777777" w:rsidR="002D5E2B" w:rsidRDefault="002D5E2B" w:rsidP="00D22E9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D5E2B">
              <w:rPr>
                <w:rFonts w:asciiTheme="majorBidi" w:hAnsiTheme="majorBidi" w:cstheme="majorBidi"/>
                <w:sz w:val="18"/>
                <w:szCs w:val="18"/>
              </w:rPr>
              <w:t>Ministry of electricity</w:t>
            </w:r>
          </w:p>
          <w:p w14:paraId="53CCBD52" w14:textId="77777777" w:rsidR="002D5E2B" w:rsidRDefault="002D5E2B" w:rsidP="00D22E9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7087CAC1" w14:textId="77777777" w:rsidR="002D5E2B" w:rsidRDefault="002D5E2B" w:rsidP="00D22E9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D5E2B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World Resource Institute</w:t>
            </w:r>
          </w:p>
          <w:p w14:paraId="247A3165" w14:textId="77777777" w:rsidR="002D5E2B" w:rsidRPr="00910AA6" w:rsidRDefault="002D5E2B" w:rsidP="00D22E9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7EC5BD17" w14:textId="77777777" w:rsidR="004C68FE" w:rsidRDefault="00640F9E" w:rsidP="00D22E9A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Convention on </w:t>
            </w:r>
            <w:r w:rsidR="00470F35">
              <w:rPr>
                <w:rFonts w:asciiTheme="majorBidi" w:hAnsiTheme="majorBidi" w:cstheme="majorBidi"/>
                <w:sz w:val="18"/>
                <w:szCs w:val="18"/>
              </w:rPr>
              <w:t>Biological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Diversity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r</w:t>
            </w:r>
            <w:r w:rsidR="004C68FE" w:rsidRPr="00910AA6">
              <w:rPr>
                <w:rFonts w:asciiTheme="majorBidi" w:hAnsiTheme="majorBidi" w:cstheme="majorBidi"/>
                <w:sz w:val="18"/>
                <w:szCs w:val="18"/>
              </w:rPr>
              <w:t>eports</w:t>
            </w:r>
          </w:p>
          <w:p w14:paraId="02F40D8D" w14:textId="77777777" w:rsidR="002D5E2B" w:rsidRDefault="002D5E2B" w:rsidP="00D22E9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7B886CE" w14:textId="77777777" w:rsidR="002D5E2B" w:rsidRDefault="002D5E2B" w:rsidP="00D22E9A">
            <w:pPr>
              <w:rPr>
                <w:rFonts w:asciiTheme="majorBidi" w:hAnsiTheme="majorBidi" w:cstheme="majorBidi"/>
                <w:iCs/>
                <w:sz w:val="18"/>
                <w:szCs w:val="18"/>
              </w:rPr>
            </w:pPr>
            <w:r w:rsidRPr="002D5E2B">
              <w:rPr>
                <w:rFonts w:asciiTheme="majorBidi" w:hAnsiTheme="majorBidi" w:cstheme="majorBidi"/>
                <w:iCs/>
                <w:sz w:val="18"/>
                <w:szCs w:val="18"/>
              </w:rPr>
              <w:t>Ministry of water resources and irrigation</w:t>
            </w:r>
          </w:p>
          <w:p w14:paraId="2D18699A" w14:textId="77777777" w:rsidR="002D5E2B" w:rsidRDefault="002D5E2B" w:rsidP="00D22E9A">
            <w:pPr>
              <w:rPr>
                <w:rFonts w:asciiTheme="majorBidi" w:hAnsiTheme="majorBidi" w:cstheme="majorBidi"/>
                <w:iCs/>
                <w:sz w:val="18"/>
                <w:szCs w:val="18"/>
              </w:rPr>
            </w:pPr>
          </w:p>
          <w:p w14:paraId="1C97FE7B" w14:textId="77777777" w:rsidR="002D5E2B" w:rsidRPr="002D5E2B" w:rsidRDefault="002D5E2B" w:rsidP="00D22E9A">
            <w:pPr>
              <w:rPr>
                <w:rFonts w:asciiTheme="majorBidi" w:hAnsiTheme="majorBidi" w:cstheme="majorBidi"/>
                <w:iCs/>
                <w:sz w:val="18"/>
                <w:szCs w:val="18"/>
              </w:rPr>
            </w:pPr>
            <w:r w:rsidRPr="002D5E2B">
              <w:rPr>
                <w:rFonts w:asciiTheme="majorBidi" w:hAnsiTheme="majorBidi" w:cstheme="majorBidi"/>
                <w:iCs/>
                <w:sz w:val="18"/>
                <w:szCs w:val="18"/>
              </w:rPr>
              <w:t>Ministry of Education</w:t>
            </w:r>
          </w:p>
        </w:tc>
        <w:tc>
          <w:tcPr>
            <w:tcW w:w="1824" w:type="pct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0A7DBE" w14:textId="77777777" w:rsidR="004B1D1E" w:rsidRPr="00910AA6" w:rsidRDefault="000764B9" w:rsidP="004B1D1E">
            <w:pPr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  <w:lang w:val="en-US"/>
              </w:rPr>
            </w:pPr>
            <w:r w:rsidRPr="00910AA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lastRenderedPageBreak/>
              <w:t>Output 2.1</w:t>
            </w:r>
            <w:r w:rsidR="0004709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.</w:t>
            </w:r>
            <w:r w:rsidR="004B1D1E" w:rsidRPr="00910AA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="008665C0" w:rsidRPr="00910AA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Expanded use of energy efficiency and renewable energy solutions in key sectors</w:t>
            </w:r>
          </w:p>
          <w:p w14:paraId="43869952" w14:textId="77777777" w:rsidR="00222CE2" w:rsidRPr="00C0318E" w:rsidRDefault="004B1D1E" w:rsidP="003C79C6">
            <w:pPr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</w:pPr>
            <w:r w:rsidRPr="00C0318E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 xml:space="preserve">Reduction in carbon dioxide emissions </w:t>
            </w:r>
          </w:p>
          <w:p w14:paraId="1DB4BA94" w14:textId="77777777" w:rsidR="00FD6E5B" w:rsidRPr="00C0318E" w:rsidRDefault="004B1D1E" w:rsidP="003C79C6">
            <w:pPr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</w:pPr>
            <w:r w:rsidRPr="00C0318E">
              <w:rPr>
                <w:rFonts w:asciiTheme="majorBidi" w:hAnsiTheme="majorBidi" w:cstheme="majorBidi"/>
                <w:i/>
                <w:sz w:val="18"/>
                <w:szCs w:val="18"/>
                <w:shd w:val="clear" w:color="auto" w:fill="FFFFFF"/>
              </w:rPr>
              <w:t>Baseline</w:t>
            </w:r>
            <w:r w:rsidR="00D22E9A" w:rsidRPr="00C0318E">
              <w:rPr>
                <w:rFonts w:asciiTheme="majorBidi" w:hAnsiTheme="majorBidi" w:cstheme="majorBidi"/>
                <w:i/>
                <w:sz w:val="18"/>
                <w:szCs w:val="18"/>
                <w:shd w:val="clear" w:color="auto" w:fill="FFFFFF"/>
              </w:rPr>
              <w:t>:</w:t>
            </w:r>
            <w:r w:rsidR="006228D5" w:rsidRPr="00C0318E">
              <w:rPr>
                <w:rFonts w:asciiTheme="majorBidi" w:hAnsiTheme="majorBidi" w:cstheme="majorBidi"/>
                <w:sz w:val="18"/>
                <w:szCs w:val="18"/>
              </w:rPr>
              <w:t xml:space="preserve"> 272 million tons </w:t>
            </w:r>
            <w:r w:rsidR="00047091" w:rsidRPr="00C0318E">
              <w:rPr>
                <w:rFonts w:asciiTheme="majorBidi" w:hAnsiTheme="majorBidi" w:cstheme="majorBidi"/>
                <w:sz w:val="18"/>
                <w:szCs w:val="18"/>
              </w:rPr>
              <w:t xml:space="preserve">carbon dioxide </w:t>
            </w:r>
            <w:r w:rsidR="006228D5" w:rsidRPr="00C0318E">
              <w:rPr>
                <w:rFonts w:asciiTheme="majorBidi" w:hAnsiTheme="majorBidi" w:cstheme="majorBidi"/>
                <w:sz w:val="18"/>
                <w:szCs w:val="18"/>
              </w:rPr>
              <w:t>equivalent (2013)</w:t>
            </w:r>
          </w:p>
          <w:p w14:paraId="396686CC" w14:textId="77777777" w:rsidR="00212C00" w:rsidRPr="00C0318E" w:rsidRDefault="004B1D1E" w:rsidP="003C79C6">
            <w:pPr>
              <w:rPr>
                <w:rFonts w:asciiTheme="majorBidi" w:hAnsiTheme="majorBidi" w:cstheme="majorBidi"/>
                <w:sz w:val="18"/>
                <w:szCs w:val="18"/>
                <w:lang w:val="en-US" w:eastAsia="en-US"/>
              </w:rPr>
            </w:pPr>
            <w:r w:rsidRPr="00C0318E">
              <w:rPr>
                <w:rFonts w:asciiTheme="majorBidi" w:hAnsiTheme="majorBidi" w:cstheme="majorBidi"/>
                <w:i/>
                <w:sz w:val="18"/>
                <w:szCs w:val="18"/>
                <w:shd w:val="clear" w:color="auto" w:fill="FFFFFF"/>
              </w:rPr>
              <w:t>Target:</w:t>
            </w:r>
            <w:r w:rsidR="00212C00" w:rsidRPr="00C0318E">
              <w:rPr>
                <w:rFonts w:asciiTheme="majorBidi" w:hAnsiTheme="majorBidi" w:cstheme="majorBidi"/>
                <w:sz w:val="18"/>
                <w:szCs w:val="18"/>
                <w:lang w:val="en-US" w:eastAsia="en-US"/>
              </w:rPr>
              <w:t xml:space="preserve"> 60,000 </w:t>
            </w:r>
            <w:r w:rsidR="00B32ED7" w:rsidRPr="00C0318E">
              <w:rPr>
                <w:rFonts w:asciiTheme="majorBidi" w:hAnsiTheme="majorBidi" w:cstheme="majorBidi"/>
                <w:sz w:val="18"/>
                <w:szCs w:val="18"/>
                <w:lang w:val="en-US" w:eastAsia="en-US"/>
              </w:rPr>
              <w:t>tons of</w:t>
            </w:r>
            <w:r w:rsidR="006228D5" w:rsidRPr="00C0318E">
              <w:rPr>
                <w:rFonts w:asciiTheme="majorBidi" w:hAnsiTheme="majorBidi" w:cstheme="majorBidi"/>
                <w:sz w:val="18"/>
                <w:szCs w:val="18"/>
                <w:lang w:val="en-US" w:eastAsia="en-US"/>
              </w:rPr>
              <w:t xml:space="preserve"> </w:t>
            </w:r>
            <w:r w:rsidR="00047091" w:rsidRPr="00C0318E">
              <w:rPr>
                <w:rFonts w:asciiTheme="majorBidi" w:hAnsiTheme="majorBidi" w:cstheme="majorBidi"/>
                <w:sz w:val="18"/>
                <w:szCs w:val="18"/>
                <w:lang w:val="en-US" w:eastAsia="en-US"/>
              </w:rPr>
              <w:t xml:space="preserve">carbon </w:t>
            </w:r>
            <w:r w:rsidR="00470F35" w:rsidRPr="00C0318E">
              <w:rPr>
                <w:rFonts w:asciiTheme="majorBidi" w:hAnsiTheme="majorBidi" w:cstheme="majorBidi"/>
                <w:sz w:val="18"/>
                <w:szCs w:val="18"/>
                <w:lang w:val="en-US" w:eastAsia="en-US"/>
              </w:rPr>
              <w:t>dioxide reduction</w:t>
            </w:r>
            <w:r w:rsidR="00212C00" w:rsidRPr="00C0318E">
              <w:rPr>
                <w:rFonts w:asciiTheme="majorBidi" w:hAnsiTheme="majorBidi" w:cstheme="majorBidi"/>
                <w:sz w:val="18"/>
                <w:szCs w:val="18"/>
                <w:lang w:val="en-US" w:eastAsia="en-US"/>
              </w:rPr>
              <w:t xml:space="preserve"> by </w:t>
            </w:r>
            <w:r w:rsidR="006228D5" w:rsidRPr="00C0318E">
              <w:rPr>
                <w:rFonts w:asciiTheme="majorBidi" w:hAnsiTheme="majorBidi" w:cstheme="majorBidi"/>
                <w:sz w:val="18"/>
                <w:szCs w:val="18"/>
                <w:lang w:val="en-US" w:eastAsia="en-US"/>
              </w:rPr>
              <w:t>20</w:t>
            </w:r>
            <w:r w:rsidR="003C79C6" w:rsidRPr="00C0318E">
              <w:rPr>
                <w:rFonts w:asciiTheme="majorBidi" w:hAnsiTheme="majorBidi" w:cstheme="majorBidi"/>
                <w:sz w:val="18"/>
                <w:szCs w:val="18"/>
                <w:lang w:val="en-US" w:eastAsia="en-US"/>
              </w:rPr>
              <w:t>22</w:t>
            </w:r>
            <w:r w:rsidR="00C0318E" w:rsidRPr="00C0318E">
              <w:rPr>
                <w:rFonts w:asciiTheme="majorBidi" w:hAnsiTheme="majorBidi" w:cstheme="majorBidi"/>
                <w:sz w:val="18"/>
                <w:szCs w:val="18"/>
                <w:lang w:val="en-US" w:eastAsia="en-US"/>
              </w:rPr>
              <w:t xml:space="preserve"> </w:t>
            </w:r>
            <w:r w:rsidR="0016290A" w:rsidRPr="00C0318E">
              <w:rPr>
                <w:rFonts w:asciiTheme="majorBidi" w:hAnsiTheme="majorBidi" w:cstheme="majorBidi"/>
                <w:sz w:val="18"/>
                <w:szCs w:val="18"/>
                <w:lang w:val="en-US" w:eastAsia="en-US"/>
              </w:rPr>
              <w:t>(UNDP project contribution)</w:t>
            </w:r>
          </w:p>
          <w:p w14:paraId="2D4E2171" w14:textId="77777777" w:rsidR="00D60DF4" w:rsidRPr="00910AA6" w:rsidRDefault="00D60DF4" w:rsidP="00910AA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0318E">
              <w:rPr>
                <w:rFonts w:asciiTheme="majorBidi" w:hAnsiTheme="majorBidi" w:cstheme="majorBidi"/>
                <w:sz w:val="18"/>
                <w:szCs w:val="18"/>
                <w:lang w:val="en-US"/>
              </w:rPr>
              <w:t>H</w:t>
            </w:r>
            <w:r w:rsidR="00B32ED7" w:rsidRPr="00C0318E">
              <w:rPr>
                <w:rFonts w:asciiTheme="majorBidi" w:hAnsiTheme="majorBidi" w:cstheme="majorBidi"/>
                <w:sz w:val="18"/>
                <w:szCs w:val="18"/>
              </w:rPr>
              <w:t>azardous</w:t>
            </w:r>
            <w:r w:rsidR="006228D5" w:rsidRPr="00C0318E">
              <w:rPr>
                <w:rFonts w:asciiTheme="majorBidi" w:hAnsiTheme="majorBidi" w:cstheme="majorBidi"/>
                <w:sz w:val="18"/>
                <w:szCs w:val="18"/>
              </w:rPr>
              <w:t xml:space="preserve"> and chemical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waste management sy</w:t>
            </w:r>
            <w:r w:rsidR="004C4751" w:rsidRPr="00910AA6">
              <w:rPr>
                <w:rFonts w:asciiTheme="majorBidi" w:hAnsiTheme="majorBidi" w:cstheme="majorBidi"/>
                <w:sz w:val="18"/>
                <w:szCs w:val="18"/>
              </w:rPr>
              <w:t>stems established and operating</w:t>
            </w:r>
            <w:r w:rsidR="00640F9E">
              <w:rPr>
                <w:rFonts w:asciiTheme="majorBidi" w:hAnsiTheme="majorBidi" w:cstheme="majorBidi"/>
                <w:sz w:val="18"/>
                <w:szCs w:val="18"/>
              </w:rPr>
              <w:t>;</w:t>
            </w:r>
            <w:r w:rsidR="004C4751"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IRRF </w:t>
            </w:r>
            <w:r w:rsidR="004C4751" w:rsidRPr="00910AA6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>1.3</w:t>
            </w:r>
            <w:r w:rsidR="004C4751" w:rsidRPr="00910AA6">
              <w:rPr>
                <w:rFonts w:asciiTheme="majorBidi" w:hAnsiTheme="majorBidi" w:cstheme="majorBidi"/>
                <w:b/>
                <w:bCs/>
                <w:sz w:val="18"/>
                <w:szCs w:val="18"/>
                <w:shd w:val="clear" w:color="auto" w:fill="FFFFFF"/>
              </w:rPr>
              <w:t> </w:t>
            </w:r>
          </w:p>
          <w:p w14:paraId="2965C405" w14:textId="77777777" w:rsidR="004B1D1E" w:rsidRPr="00910AA6" w:rsidRDefault="006228D5" w:rsidP="00910AA6">
            <w:pPr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</w:pPr>
            <w:r w:rsidRPr="00910AA6">
              <w:rPr>
                <w:rFonts w:asciiTheme="majorBidi" w:hAnsiTheme="majorBidi" w:cstheme="majorBidi"/>
                <w:i/>
                <w:sz w:val="18"/>
                <w:szCs w:val="18"/>
                <w:shd w:val="clear" w:color="auto" w:fill="FFFFFF"/>
              </w:rPr>
              <w:t>Baseline:</w:t>
            </w:r>
            <w:r w:rsidRPr="00910AA6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 xml:space="preserve"> </w:t>
            </w:r>
            <w:r w:rsidR="00640F9E" w:rsidRPr="00910AA6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>N</w:t>
            </w:r>
            <w:r w:rsidRPr="00910AA6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>one (</w:t>
            </w:r>
            <w:r w:rsidR="00C546C5" w:rsidRPr="00910AA6">
              <w:rPr>
                <w:rFonts w:asciiTheme="majorBidi" w:hAnsiTheme="majorBidi" w:cstheme="majorBidi"/>
                <w:iCs/>
                <w:sz w:val="18"/>
                <w:szCs w:val="18"/>
              </w:rPr>
              <w:t>initiate baseline)</w:t>
            </w:r>
          </w:p>
          <w:p w14:paraId="401DB0BC" w14:textId="77777777" w:rsidR="00D60DF4" w:rsidRPr="00910AA6" w:rsidRDefault="00D60DF4" w:rsidP="00910AA6">
            <w:pPr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</w:pPr>
            <w:r w:rsidRPr="00910AA6">
              <w:rPr>
                <w:rFonts w:asciiTheme="majorBidi" w:hAnsiTheme="majorBidi" w:cstheme="majorBidi"/>
                <w:i/>
                <w:sz w:val="18"/>
                <w:szCs w:val="18"/>
                <w:shd w:val="clear" w:color="auto" w:fill="FFFFFF"/>
              </w:rPr>
              <w:t>Target:</w:t>
            </w:r>
            <w:r w:rsidR="00640F9E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 xml:space="preserve"> </w:t>
            </w:r>
            <w:r w:rsidRPr="00910AA6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>10</w:t>
            </w:r>
            <w:r w:rsidR="00C546C5" w:rsidRPr="00910AA6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 xml:space="preserve"> management systems established and operating</w:t>
            </w:r>
          </w:p>
          <w:p w14:paraId="4E11E99F" w14:textId="77777777" w:rsidR="004B1D1E" w:rsidRPr="00910AA6" w:rsidRDefault="004B1D1E" w:rsidP="0019457E">
            <w:pPr>
              <w:ind w:left="496" w:hanging="450"/>
              <w:rPr>
                <w:rFonts w:asciiTheme="majorBidi" w:hAnsiTheme="majorBidi" w:cstheme="majorBidi"/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203C63FD" w14:textId="77777777" w:rsidR="004B1D1E" w:rsidRPr="00910AA6" w:rsidRDefault="000764B9" w:rsidP="004B1D1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shd w:val="clear" w:color="auto" w:fill="FFFFFF"/>
              </w:rPr>
            </w:pPr>
            <w:r w:rsidRPr="00910AA6">
              <w:rPr>
                <w:rFonts w:asciiTheme="majorBidi" w:hAnsiTheme="majorBidi" w:cstheme="majorBidi"/>
                <w:b/>
                <w:bCs/>
                <w:sz w:val="18"/>
                <w:szCs w:val="18"/>
                <w:shd w:val="clear" w:color="auto" w:fill="FFFFFF"/>
              </w:rPr>
              <w:t>Output 2.2</w:t>
            </w:r>
            <w:r w:rsidR="00D90F9D">
              <w:rPr>
                <w:rFonts w:asciiTheme="majorBidi" w:hAnsiTheme="majorBidi" w:cstheme="majorBidi"/>
                <w:b/>
                <w:bCs/>
                <w:sz w:val="18"/>
                <w:szCs w:val="18"/>
                <w:shd w:val="clear" w:color="auto" w:fill="FFFFFF"/>
              </w:rPr>
              <w:t>.</w:t>
            </w:r>
            <w:r w:rsidR="004B1D1E" w:rsidRPr="00910AA6">
              <w:rPr>
                <w:rFonts w:asciiTheme="majorBidi" w:hAnsiTheme="majorBidi" w:cstheme="majorBidi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353D0F" w:rsidRPr="00910AA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Climate adaptation measures in place to protect vulnerable communities from rising sea-levels and other forms of climate risk</w:t>
            </w:r>
          </w:p>
          <w:p w14:paraId="47D4919D" w14:textId="77777777" w:rsidR="004B1D1E" w:rsidRPr="00910AA6" w:rsidRDefault="004B1D1E" w:rsidP="00910AA6">
            <w:pPr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</w:pPr>
            <w:r w:rsidRPr="00910AA6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lastRenderedPageBreak/>
              <w:t>Development of an integrat</w:t>
            </w:r>
            <w:r w:rsidR="00F371CE" w:rsidRPr="00910AA6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 xml:space="preserve">ed coastal </w:t>
            </w:r>
            <w:r w:rsidR="00640F9E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>z</w:t>
            </w:r>
            <w:r w:rsidR="00F371CE" w:rsidRPr="00910AA6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 xml:space="preserve">one </w:t>
            </w:r>
            <w:r w:rsidR="00640F9E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>m</w:t>
            </w:r>
            <w:r w:rsidR="00F371CE" w:rsidRPr="00910AA6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 xml:space="preserve">anagement </w:t>
            </w:r>
            <w:r w:rsidR="00640F9E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>p</w:t>
            </w:r>
            <w:r w:rsidR="00F371CE" w:rsidRPr="00910AA6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>lan</w:t>
            </w:r>
            <w:r w:rsidRPr="00910AA6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 xml:space="preserve"> </w:t>
            </w:r>
            <w:r w:rsidR="00D90F9D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 xml:space="preserve">and </w:t>
            </w:r>
            <w:r w:rsidR="00470F35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>shore</w:t>
            </w:r>
            <w:r w:rsidR="00D90F9D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 xml:space="preserve"> protection measures </w:t>
            </w:r>
            <w:r w:rsidRPr="00910AA6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 xml:space="preserve">for the </w:t>
            </w:r>
            <w:r w:rsidR="00640F9E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>n</w:t>
            </w:r>
            <w:r w:rsidRPr="00910AA6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>orth</w:t>
            </w:r>
            <w:r w:rsidR="00D90F9D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 xml:space="preserve"> </w:t>
            </w:r>
            <w:r w:rsidR="00640F9E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>c</w:t>
            </w:r>
            <w:r w:rsidRPr="00910AA6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>oast</w:t>
            </w:r>
            <w:r w:rsidR="00640F9E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>;</w:t>
            </w:r>
            <w:r w:rsidR="004C4751" w:rsidRPr="00910AA6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 xml:space="preserve"> IRRF 5.2 and 5.4</w:t>
            </w:r>
          </w:p>
          <w:p w14:paraId="40E3106C" w14:textId="77777777" w:rsidR="003A4CFF" w:rsidRPr="00910AA6" w:rsidRDefault="004B1D1E" w:rsidP="00D90F9D">
            <w:pPr>
              <w:ind w:left="46"/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i/>
                <w:sz w:val="18"/>
                <w:szCs w:val="18"/>
              </w:rPr>
              <w:t>Baseline:</w:t>
            </w:r>
            <w:r w:rsidR="00F371CE"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>0</w:t>
            </w:r>
            <w:r w:rsidR="00C546C5"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C546C5" w:rsidRPr="00910AA6">
              <w:rPr>
                <w:rFonts w:asciiTheme="majorBidi" w:hAnsiTheme="majorBidi" w:cstheme="majorBidi"/>
                <w:iCs/>
                <w:sz w:val="18"/>
                <w:szCs w:val="18"/>
              </w:rPr>
              <w:t>(initiate baseline)</w:t>
            </w:r>
          </w:p>
          <w:p w14:paraId="61F9D7A6" w14:textId="77777777" w:rsidR="00353D0F" w:rsidRPr="00910AA6" w:rsidRDefault="004B1D1E" w:rsidP="00910AA6">
            <w:pPr>
              <w:spacing w:after="60"/>
              <w:ind w:left="43"/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i/>
                <w:sz w:val="18"/>
                <w:szCs w:val="18"/>
              </w:rPr>
              <w:t>Target: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1</w:t>
            </w:r>
            <w:r w:rsidR="00C546C5"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plan</w:t>
            </w:r>
          </w:p>
          <w:p w14:paraId="48D2E208" w14:textId="77777777" w:rsidR="00353D0F" w:rsidRPr="00910AA6" w:rsidRDefault="00353D0F" w:rsidP="00910AA6">
            <w:pPr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</w:pP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Number of </w:t>
            </w:r>
            <w:r w:rsidR="00B32ED7" w:rsidRPr="00910AA6">
              <w:rPr>
                <w:rFonts w:asciiTheme="majorBidi" w:hAnsiTheme="majorBidi" w:cstheme="majorBidi"/>
                <w:sz w:val="18"/>
                <w:szCs w:val="18"/>
              </w:rPr>
              <w:t>buoys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and other oceanographic monitoring devices deployed to support early warning systems</w:t>
            </w:r>
            <w:r w:rsidR="00640F9E">
              <w:rPr>
                <w:rFonts w:asciiTheme="majorBidi" w:hAnsiTheme="majorBidi" w:cstheme="majorBidi"/>
                <w:sz w:val="18"/>
                <w:szCs w:val="18"/>
              </w:rPr>
              <w:t>;</w:t>
            </w:r>
            <w:r w:rsidR="004C4751"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IRRF 5.4.1</w:t>
            </w:r>
          </w:p>
          <w:p w14:paraId="5D3627DE" w14:textId="77777777" w:rsidR="004B1D1E" w:rsidRPr="00910AA6" w:rsidRDefault="004B1D1E" w:rsidP="00910AA6">
            <w:pPr>
              <w:ind w:left="46"/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i/>
                <w:sz w:val="18"/>
                <w:szCs w:val="18"/>
              </w:rPr>
              <w:t>Baseline:</w:t>
            </w:r>
            <w:r w:rsidR="00F371CE"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>0</w:t>
            </w:r>
            <w:r w:rsidR="00C546C5"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C546C5" w:rsidRPr="00910AA6">
              <w:rPr>
                <w:rFonts w:asciiTheme="majorBidi" w:hAnsiTheme="majorBidi" w:cstheme="majorBidi"/>
                <w:iCs/>
                <w:sz w:val="18"/>
                <w:szCs w:val="18"/>
              </w:rPr>
              <w:t>(initiate baseline)</w:t>
            </w:r>
          </w:p>
          <w:p w14:paraId="01A45D1F" w14:textId="77777777" w:rsidR="004B1D1E" w:rsidRPr="00910AA6" w:rsidRDefault="00B32ED7" w:rsidP="00910AA6">
            <w:pPr>
              <w:ind w:left="46"/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</w:pPr>
            <w:r w:rsidRPr="00910AA6">
              <w:rPr>
                <w:rFonts w:asciiTheme="majorBidi" w:hAnsiTheme="majorBidi" w:cstheme="majorBidi"/>
                <w:i/>
                <w:sz w:val="18"/>
                <w:szCs w:val="18"/>
              </w:rPr>
              <w:t>Target</w:t>
            </w:r>
            <w:r w:rsidRPr="00910AA6">
              <w:rPr>
                <w:rFonts w:asciiTheme="majorBidi" w:hAnsiTheme="majorBidi" w:cstheme="majorBidi"/>
                <w:i/>
                <w:sz w:val="18"/>
                <w:szCs w:val="18"/>
                <w:shd w:val="clear" w:color="auto" w:fill="FFFFFF"/>
              </w:rPr>
              <w:t>:</w:t>
            </w:r>
            <w:r w:rsidR="004B1D1E" w:rsidRPr="00910AA6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 xml:space="preserve"> 1</w:t>
            </w:r>
            <w:r w:rsidR="00C546C5" w:rsidRPr="00910AA6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 xml:space="preserve"> buoy and monitoring system</w:t>
            </w:r>
          </w:p>
          <w:p w14:paraId="19953034" w14:textId="77777777" w:rsidR="004B1D1E" w:rsidRPr="00910AA6" w:rsidRDefault="004B1D1E" w:rsidP="004B1D1E">
            <w:pPr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</w:pPr>
          </w:p>
          <w:p w14:paraId="0B66E860" w14:textId="77777777" w:rsidR="004B1D1E" w:rsidRPr="00910AA6" w:rsidRDefault="000764B9" w:rsidP="004B1D1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shd w:val="clear" w:color="auto" w:fill="FFFFFF"/>
              </w:rPr>
            </w:pPr>
            <w:bookmarkStart w:id="2" w:name="_Hlk496436295"/>
            <w:r w:rsidRPr="00910AA6">
              <w:rPr>
                <w:rFonts w:asciiTheme="majorBidi" w:hAnsiTheme="majorBidi" w:cstheme="majorBidi"/>
                <w:b/>
                <w:bCs/>
                <w:sz w:val="18"/>
                <w:szCs w:val="18"/>
                <w:shd w:val="clear" w:color="auto" w:fill="FFFFFF"/>
              </w:rPr>
              <w:t>Output 2.3</w:t>
            </w:r>
            <w:r w:rsidR="00D90F9D">
              <w:rPr>
                <w:rFonts w:asciiTheme="majorBidi" w:hAnsiTheme="majorBidi" w:cstheme="majorBidi"/>
                <w:b/>
                <w:bCs/>
                <w:sz w:val="18"/>
                <w:szCs w:val="18"/>
                <w:shd w:val="clear" w:color="auto" w:fill="FFFFFF"/>
              </w:rPr>
              <w:t>.</w:t>
            </w:r>
            <w:r w:rsidR="004B1D1E" w:rsidRPr="00910AA6">
              <w:rPr>
                <w:rFonts w:asciiTheme="majorBidi" w:hAnsiTheme="majorBidi" w:cstheme="majorBidi"/>
                <w:b/>
                <w:bCs/>
                <w:sz w:val="18"/>
                <w:szCs w:val="18"/>
                <w:shd w:val="clear" w:color="auto" w:fill="FFFFFF"/>
              </w:rPr>
              <w:t xml:space="preserve"> Compliance and reporting to international conventions</w:t>
            </w:r>
          </w:p>
          <w:p w14:paraId="05ED73AC" w14:textId="77777777" w:rsidR="004B1D1E" w:rsidRPr="00910AA6" w:rsidRDefault="004B1D1E" w:rsidP="00910AA6">
            <w:pPr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</w:pPr>
            <w:r w:rsidRPr="00910AA6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 xml:space="preserve">Government reports periodically </w:t>
            </w:r>
            <w:r w:rsidR="00677347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 xml:space="preserve">produced and </w:t>
            </w:r>
            <w:r w:rsidRPr="00910AA6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>compl</w:t>
            </w:r>
            <w:r w:rsidR="00677347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>y</w:t>
            </w:r>
            <w:r w:rsidR="00640F9E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 xml:space="preserve"> with</w:t>
            </w:r>
            <w:r w:rsidR="00C5321A" w:rsidRPr="00910AA6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 xml:space="preserve"> </w:t>
            </w:r>
            <w:r w:rsidR="00640F9E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r w:rsidR="00E9627D"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nternational </w:t>
            </w:r>
            <w:r w:rsidR="00640F9E">
              <w:rPr>
                <w:rFonts w:asciiTheme="majorBidi" w:hAnsiTheme="majorBidi" w:cstheme="majorBidi"/>
                <w:sz w:val="18"/>
                <w:szCs w:val="18"/>
              </w:rPr>
              <w:t>e</w:t>
            </w:r>
            <w:r w:rsidR="00E9627D"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nvironmental </w:t>
            </w:r>
            <w:r w:rsidR="00640F9E">
              <w:rPr>
                <w:rFonts w:asciiTheme="majorBidi" w:hAnsiTheme="majorBidi" w:cstheme="majorBidi"/>
                <w:sz w:val="18"/>
                <w:szCs w:val="18"/>
              </w:rPr>
              <w:t>c</w:t>
            </w:r>
            <w:r w:rsidR="00E9627D" w:rsidRPr="00910AA6">
              <w:rPr>
                <w:rFonts w:asciiTheme="majorBidi" w:hAnsiTheme="majorBidi" w:cstheme="majorBidi"/>
                <w:sz w:val="18"/>
                <w:szCs w:val="18"/>
              </w:rPr>
              <w:t>onventions on biodiversity and climate change</w:t>
            </w:r>
          </w:p>
          <w:p w14:paraId="017B3F94" w14:textId="77777777" w:rsidR="004B1D1E" w:rsidRPr="000262C6" w:rsidRDefault="004B1D1E" w:rsidP="00D90F9D">
            <w:pPr>
              <w:ind w:left="46"/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Baseline: 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3 national communication </w:t>
            </w:r>
            <w:r w:rsidR="00245A86" w:rsidRPr="00910AA6">
              <w:rPr>
                <w:rFonts w:asciiTheme="majorBidi" w:hAnsiTheme="majorBidi" w:cstheme="majorBidi"/>
                <w:sz w:val="18"/>
                <w:szCs w:val="18"/>
              </w:rPr>
              <w:t>reports and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5 </w:t>
            </w:r>
            <w:r w:rsidR="000262C6">
              <w:rPr>
                <w:rFonts w:asciiTheme="majorBidi" w:hAnsiTheme="majorBidi" w:cstheme="majorBidi"/>
                <w:sz w:val="18"/>
                <w:szCs w:val="18"/>
              </w:rPr>
              <w:t xml:space="preserve">national 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>biodiversity reports</w:t>
            </w:r>
          </w:p>
          <w:p w14:paraId="7042C16E" w14:textId="77777777" w:rsidR="004B1D1E" w:rsidRPr="000262C6" w:rsidRDefault="004B1D1E" w:rsidP="00910AA6">
            <w:pPr>
              <w:shd w:val="clear" w:color="auto" w:fill="FFFFFF" w:themeFill="background1"/>
              <w:spacing w:after="60"/>
              <w:ind w:left="46"/>
              <w:rPr>
                <w:rFonts w:asciiTheme="majorBidi" w:hAnsiTheme="majorBidi" w:cstheme="majorBidi"/>
                <w:sz w:val="18"/>
                <w:szCs w:val="18"/>
              </w:rPr>
            </w:pPr>
            <w:r w:rsidRPr="000262C6">
              <w:rPr>
                <w:rFonts w:asciiTheme="majorBidi" w:hAnsiTheme="majorBidi" w:cstheme="majorBidi"/>
                <w:i/>
                <w:sz w:val="18"/>
                <w:szCs w:val="18"/>
              </w:rPr>
              <w:t>Targe</w:t>
            </w:r>
            <w:r w:rsidR="00BF3688" w:rsidRPr="000262C6">
              <w:rPr>
                <w:rFonts w:asciiTheme="majorBidi" w:hAnsiTheme="majorBidi" w:cstheme="majorBidi"/>
                <w:i/>
                <w:sz w:val="18"/>
                <w:szCs w:val="18"/>
              </w:rPr>
              <w:t>t:</w:t>
            </w:r>
            <w:r w:rsidRPr="000262C6">
              <w:rPr>
                <w:rFonts w:asciiTheme="majorBidi" w:hAnsiTheme="majorBidi" w:cstheme="majorBidi"/>
                <w:sz w:val="18"/>
                <w:szCs w:val="18"/>
              </w:rPr>
              <w:t xml:space="preserve"> 2 reports to </w:t>
            </w:r>
            <w:r w:rsidR="00BF3688" w:rsidRPr="000262C6">
              <w:rPr>
                <w:rFonts w:asciiTheme="majorBidi" w:hAnsiTheme="majorBidi" w:cstheme="majorBidi"/>
                <w:sz w:val="18"/>
                <w:szCs w:val="18"/>
              </w:rPr>
              <w:t xml:space="preserve">the United Nations Framework Convention on Climate Change </w:t>
            </w:r>
            <w:r w:rsidRPr="000262C6">
              <w:rPr>
                <w:rFonts w:asciiTheme="majorBidi" w:hAnsiTheme="majorBidi" w:cstheme="majorBidi"/>
                <w:sz w:val="18"/>
                <w:szCs w:val="18"/>
              </w:rPr>
              <w:t xml:space="preserve">and 1 </w:t>
            </w:r>
            <w:r w:rsidR="000262C6" w:rsidRPr="000262C6">
              <w:rPr>
                <w:sz w:val="18"/>
                <w:szCs w:val="18"/>
              </w:rPr>
              <w:t>national biodiversity report</w:t>
            </w:r>
          </w:p>
          <w:bookmarkEnd w:id="2"/>
          <w:p w14:paraId="4C03850C" w14:textId="77777777" w:rsidR="004B1D1E" w:rsidRPr="00910AA6" w:rsidRDefault="004B1D1E" w:rsidP="00910AA6">
            <w:pPr>
              <w:shd w:val="clear" w:color="auto" w:fill="FFFFFF" w:themeFill="background1"/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sz w:val="18"/>
                <w:szCs w:val="18"/>
              </w:rPr>
              <w:t>Phase</w:t>
            </w:r>
            <w:r w:rsidR="005970E3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out of </w:t>
            </w:r>
            <w:r w:rsidR="00B7098C">
              <w:rPr>
                <w:rFonts w:asciiTheme="majorBidi" w:hAnsiTheme="majorBidi" w:cstheme="majorBidi"/>
                <w:sz w:val="18"/>
                <w:szCs w:val="18"/>
              </w:rPr>
              <w:t>level o</w:t>
            </w:r>
            <w:r w:rsidR="00007B39" w:rsidRPr="00910AA6">
              <w:rPr>
                <w:rFonts w:asciiTheme="majorBidi" w:hAnsiTheme="majorBidi" w:cstheme="majorBidi"/>
                <w:sz w:val="18"/>
                <w:szCs w:val="18"/>
              </w:rPr>
              <w:t>f ODS emissions</w:t>
            </w:r>
          </w:p>
          <w:p w14:paraId="3E13F028" w14:textId="77777777" w:rsidR="004B1D1E" w:rsidRPr="00910AA6" w:rsidRDefault="004B1D1E" w:rsidP="00D90F9D">
            <w:pPr>
              <w:shd w:val="clear" w:color="auto" w:fill="FFFFFF" w:themeFill="background1"/>
              <w:ind w:left="46"/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i/>
                <w:sz w:val="18"/>
                <w:szCs w:val="18"/>
              </w:rPr>
              <w:t>Baseline:</w:t>
            </w:r>
            <w:r w:rsidR="005970E3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0531E1" w:rsidRPr="00910AA6">
              <w:rPr>
                <w:rFonts w:asciiTheme="majorBidi" w:hAnsiTheme="majorBidi" w:cstheme="majorBidi"/>
                <w:sz w:val="18"/>
                <w:szCs w:val="18"/>
              </w:rPr>
              <w:t>386.27 ODP tonnes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14:paraId="1DF0FD5C" w14:textId="77777777" w:rsidR="00690863" w:rsidRPr="00910AA6" w:rsidRDefault="004B1D1E" w:rsidP="00D90F9D">
            <w:pPr>
              <w:shd w:val="clear" w:color="auto" w:fill="FFFFFF" w:themeFill="background1"/>
              <w:ind w:left="46"/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i/>
                <w:sz w:val="18"/>
                <w:szCs w:val="18"/>
              </w:rPr>
              <w:t>Target: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690863" w:rsidRPr="00910AA6">
              <w:rPr>
                <w:rFonts w:asciiTheme="majorBidi" w:hAnsiTheme="majorBidi" w:cstheme="majorBidi"/>
                <w:sz w:val="18"/>
                <w:szCs w:val="18"/>
              </w:rPr>
              <w:t>60.89</w:t>
            </w:r>
            <w:r w:rsidR="000531E1"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ODP tonnes (UNDP projects)</w:t>
            </w:r>
          </w:p>
          <w:p w14:paraId="41346932" w14:textId="77777777" w:rsidR="000764B9" w:rsidRPr="00910AA6" w:rsidRDefault="000764B9" w:rsidP="000764B9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12B4748A" w14:textId="77777777" w:rsidR="000764B9" w:rsidRPr="00910AA6" w:rsidRDefault="000764B9" w:rsidP="000764B9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Output 2.4</w:t>
            </w:r>
            <w:r w:rsidR="00D90F9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.</w:t>
            </w:r>
            <w:r w:rsidRPr="00910AA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="00007B39" w:rsidRPr="00910AA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Community livelihoods enhanced around protected areas</w:t>
            </w:r>
          </w:p>
          <w:p w14:paraId="2FE78FA6" w14:textId="77777777" w:rsidR="00A6370F" w:rsidRPr="00910AA6" w:rsidRDefault="00033291" w:rsidP="00910AA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Number of protected areas using </w:t>
            </w:r>
            <w:r w:rsidR="0094765F">
              <w:rPr>
                <w:rFonts w:asciiTheme="majorBidi" w:hAnsiTheme="majorBidi" w:cstheme="majorBidi"/>
                <w:sz w:val="18"/>
                <w:szCs w:val="18"/>
              </w:rPr>
              <w:t>community-</w:t>
            </w:r>
            <w:r w:rsidR="0094765F" w:rsidRPr="0094765F">
              <w:rPr>
                <w:rFonts w:asciiTheme="majorBidi" w:hAnsiTheme="majorBidi" w:cstheme="majorBidi"/>
                <w:sz w:val="18"/>
                <w:szCs w:val="18"/>
              </w:rPr>
              <w:t>based natural resources management</w:t>
            </w:r>
            <w:r w:rsidR="0094765F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D90F9D"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>CBNRM</w:t>
            </w:r>
            <w:r w:rsidR="0094765F">
              <w:rPr>
                <w:rFonts w:asciiTheme="majorBidi" w:hAnsiTheme="majorBidi" w:cstheme="majorBidi"/>
                <w:sz w:val="18"/>
                <w:szCs w:val="18"/>
              </w:rPr>
              <w:t>)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approach</w:t>
            </w:r>
          </w:p>
          <w:p w14:paraId="617EB203" w14:textId="77777777" w:rsidR="000764B9" w:rsidRPr="00910AA6" w:rsidRDefault="000764B9" w:rsidP="008E11D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i/>
                <w:sz w:val="18"/>
                <w:szCs w:val="18"/>
              </w:rPr>
              <w:t>Baseline: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1 in </w:t>
            </w:r>
            <w:r w:rsidR="0094765F">
              <w:rPr>
                <w:rFonts w:asciiTheme="majorBidi" w:hAnsiTheme="majorBidi" w:cstheme="majorBidi"/>
                <w:sz w:val="18"/>
                <w:szCs w:val="18"/>
              </w:rPr>
              <w:t>projected area</w:t>
            </w:r>
          </w:p>
          <w:p w14:paraId="54800DB5" w14:textId="77777777" w:rsidR="000764B9" w:rsidRPr="00910AA6" w:rsidRDefault="000764B9" w:rsidP="00910AA6">
            <w:pPr>
              <w:spacing w:after="6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i/>
                <w:sz w:val="18"/>
                <w:szCs w:val="18"/>
              </w:rPr>
              <w:t>Target:</w:t>
            </w:r>
            <w:r w:rsidRPr="00910AA6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 xml:space="preserve"> CBNRM adopted in 5 </w:t>
            </w:r>
            <w:r w:rsidR="00C12C4B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>protected</w:t>
            </w:r>
            <w:r w:rsidR="0094765F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 xml:space="preserve"> areas</w:t>
            </w:r>
            <w:r w:rsidR="0094765F" w:rsidRPr="00910AA6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4F9AB2D1" w14:textId="77777777" w:rsidR="000764B9" w:rsidRPr="00910AA6" w:rsidRDefault="000764B9" w:rsidP="00910AA6">
            <w:pPr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</w:pP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Number of jobs and livelihoods created through </w:t>
            </w:r>
            <w:r w:rsidR="009E299C" w:rsidRPr="00910AA6">
              <w:rPr>
                <w:rFonts w:asciiTheme="majorBidi" w:hAnsiTheme="majorBidi" w:cstheme="majorBidi"/>
                <w:sz w:val="18"/>
                <w:szCs w:val="18"/>
              </w:rPr>
              <w:t>management of natural resources and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ecosystems services</w:t>
            </w:r>
            <w:r w:rsidR="009A6EA7"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, at least 40% for </w:t>
            </w:r>
            <w:r w:rsidR="00245A86" w:rsidRPr="00910AA6">
              <w:rPr>
                <w:rFonts w:asciiTheme="majorBidi" w:hAnsiTheme="majorBidi" w:cstheme="majorBidi"/>
                <w:sz w:val="18"/>
                <w:szCs w:val="18"/>
              </w:rPr>
              <w:t>women</w:t>
            </w:r>
          </w:p>
          <w:p w14:paraId="7CCAE280" w14:textId="77777777" w:rsidR="000764B9" w:rsidRPr="00910AA6" w:rsidRDefault="000764B9" w:rsidP="008E11D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i/>
                <w:sz w:val="18"/>
                <w:szCs w:val="18"/>
              </w:rPr>
              <w:t>Baseline: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10,000</w:t>
            </w:r>
            <w:r w:rsidR="0019149A"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6B3EE7" w:rsidRPr="00910AA6"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r w:rsidR="00C50C87" w:rsidRPr="00910AA6">
              <w:rPr>
                <w:rFonts w:asciiTheme="majorBidi" w:hAnsiTheme="majorBidi" w:cstheme="majorBidi"/>
                <w:sz w:val="18"/>
                <w:szCs w:val="18"/>
              </w:rPr>
              <w:t>4,000 women and 6,000 men)</w:t>
            </w:r>
          </w:p>
          <w:p w14:paraId="0E603BE5" w14:textId="77777777" w:rsidR="004B1D1E" w:rsidRPr="00910AA6" w:rsidRDefault="0094765F" w:rsidP="008E11DB">
            <w:pPr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i/>
                <w:sz w:val="18"/>
                <w:szCs w:val="18"/>
              </w:rPr>
              <w:t>Ta</w:t>
            </w:r>
            <w:r w:rsidR="000764B9" w:rsidRPr="00910AA6">
              <w:rPr>
                <w:rFonts w:asciiTheme="majorBidi" w:hAnsiTheme="majorBidi" w:cstheme="majorBidi"/>
                <w:i/>
                <w:sz w:val="18"/>
                <w:szCs w:val="18"/>
              </w:rPr>
              <w:t>rget</w:t>
            </w:r>
            <w:r w:rsidR="000764B9" w:rsidRPr="00910AA6">
              <w:rPr>
                <w:rFonts w:asciiTheme="majorBidi" w:hAnsiTheme="majorBidi" w:cstheme="majorBidi"/>
                <w:sz w:val="18"/>
                <w:szCs w:val="18"/>
              </w:rPr>
              <w:t>: 50,000</w:t>
            </w:r>
            <w:r w:rsidR="00C50C87"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(20,000 women)</w:t>
            </w:r>
          </w:p>
        </w:tc>
        <w:tc>
          <w:tcPr>
            <w:tcW w:w="622" w:type="pct"/>
            <w:gridSpan w:val="2"/>
            <w:vMerge w:val="restart"/>
          </w:tcPr>
          <w:p w14:paraId="1CE6692E" w14:textId="77777777" w:rsidR="001B6616" w:rsidRPr="00910AA6" w:rsidRDefault="001B6616" w:rsidP="00B977E3">
            <w:pPr>
              <w:pStyle w:val="NormalWeb"/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Ministry of Environment </w:t>
            </w:r>
          </w:p>
          <w:p w14:paraId="4E5DCAE6" w14:textId="77777777" w:rsidR="001B6616" w:rsidRPr="00910AA6" w:rsidRDefault="001B6616" w:rsidP="00B977E3">
            <w:pPr>
              <w:pStyle w:val="NormalWeb"/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sz w:val="18"/>
                <w:szCs w:val="18"/>
              </w:rPr>
              <w:t>Minist</w:t>
            </w:r>
            <w:r w:rsidR="00047091">
              <w:rPr>
                <w:rFonts w:asciiTheme="majorBidi" w:hAnsiTheme="majorBidi" w:cstheme="majorBidi"/>
                <w:sz w:val="18"/>
                <w:szCs w:val="18"/>
              </w:rPr>
              <w:t>ry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of Industry</w:t>
            </w:r>
          </w:p>
          <w:p w14:paraId="7F3DB470" w14:textId="77777777" w:rsidR="00FB32A9" w:rsidRPr="00910AA6" w:rsidRDefault="001B6616" w:rsidP="006449F1">
            <w:pPr>
              <w:pStyle w:val="NormalWeb"/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sz w:val="18"/>
                <w:szCs w:val="18"/>
              </w:rPr>
              <w:t>Ministry of Electricity</w:t>
            </w:r>
          </w:p>
          <w:p w14:paraId="23ECC2A5" w14:textId="77777777" w:rsidR="001B6616" w:rsidRPr="00910AA6" w:rsidRDefault="001B6616" w:rsidP="00B977E3">
            <w:pPr>
              <w:pStyle w:val="NormalWeb"/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sz w:val="18"/>
                <w:szCs w:val="18"/>
              </w:rPr>
              <w:t>Ministry of Water Resources and Irrigation</w:t>
            </w:r>
          </w:p>
          <w:p w14:paraId="4CF4077C" w14:textId="77777777" w:rsidR="001B6616" w:rsidRPr="00910AA6" w:rsidRDefault="001B6616" w:rsidP="001B661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sz w:val="18"/>
                <w:szCs w:val="18"/>
              </w:rPr>
              <w:t>Ministry of Agriculture</w:t>
            </w:r>
          </w:p>
          <w:p w14:paraId="48D00E31" w14:textId="77777777" w:rsidR="001B6616" w:rsidRPr="00910AA6" w:rsidRDefault="001B6616" w:rsidP="001B661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70BD4816" w14:textId="77777777" w:rsidR="001B6616" w:rsidRPr="00910AA6" w:rsidRDefault="001B6616" w:rsidP="001B661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Private </w:t>
            </w:r>
            <w:r w:rsidR="00DE4378"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>ector</w:t>
            </w:r>
          </w:p>
          <w:p w14:paraId="28836F7A" w14:textId="77777777" w:rsidR="001B6616" w:rsidRDefault="00047091" w:rsidP="001B6616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Community-based organizations</w:t>
            </w:r>
          </w:p>
          <w:p w14:paraId="55585BFC" w14:textId="77777777" w:rsidR="006449F1" w:rsidRPr="00910AA6" w:rsidRDefault="006449F1" w:rsidP="001B661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9CDA305" w14:textId="77777777" w:rsidR="001B6616" w:rsidRPr="00910AA6" w:rsidRDefault="001B6616" w:rsidP="001B661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sz w:val="18"/>
                <w:szCs w:val="18"/>
              </w:rPr>
              <w:t>Indigenous community</w:t>
            </w:r>
          </w:p>
          <w:p w14:paraId="20F3D3CE" w14:textId="77777777" w:rsidR="001B6616" w:rsidRPr="00910AA6" w:rsidRDefault="001B6616" w:rsidP="001B661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5114945" w14:textId="77777777" w:rsidR="001B6616" w:rsidRPr="00910AA6" w:rsidRDefault="001B6616" w:rsidP="001B661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sz w:val="18"/>
                <w:szCs w:val="18"/>
              </w:rPr>
              <w:t>GEF</w:t>
            </w:r>
          </w:p>
          <w:p w14:paraId="4334C830" w14:textId="77777777" w:rsidR="001B6616" w:rsidRPr="00910AA6" w:rsidRDefault="001B6616" w:rsidP="001B661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AF0B765" w14:textId="77777777" w:rsidR="001B6616" w:rsidRPr="00910AA6" w:rsidRDefault="001B6616" w:rsidP="001B661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sz w:val="18"/>
                <w:szCs w:val="18"/>
              </w:rPr>
              <w:t>G</w:t>
            </w:r>
            <w:r w:rsidR="00047091">
              <w:rPr>
                <w:rFonts w:asciiTheme="majorBidi" w:hAnsiTheme="majorBidi" w:cstheme="majorBidi"/>
                <w:sz w:val="18"/>
                <w:szCs w:val="18"/>
              </w:rPr>
              <w:t xml:space="preserve">lobal 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>C</w:t>
            </w:r>
            <w:r w:rsidR="00047091">
              <w:rPr>
                <w:rFonts w:asciiTheme="majorBidi" w:hAnsiTheme="majorBidi" w:cstheme="majorBidi"/>
                <w:sz w:val="18"/>
                <w:szCs w:val="18"/>
              </w:rPr>
              <w:t xml:space="preserve">limate 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>F</w:t>
            </w:r>
            <w:r w:rsidR="00047091">
              <w:rPr>
                <w:rFonts w:asciiTheme="majorBidi" w:hAnsiTheme="majorBidi" w:cstheme="majorBidi"/>
                <w:sz w:val="18"/>
                <w:szCs w:val="18"/>
              </w:rPr>
              <w:t>und</w:t>
            </w:r>
          </w:p>
          <w:p w14:paraId="5FB8955A" w14:textId="77777777" w:rsidR="001B6616" w:rsidRPr="00910AA6" w:rsidRDefault="001B6616" w:rsidP="001B661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7467A9B" w14:textId="77777777" w:rsidR="001B6616" w:rsidRPr="00910AA6" w:rsidRDefault="001B6616" w:rsidP="001B661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Think </w:t>
            </w:r>
            <w:r w:rsidR="00AB5174" w:rsidRPr="00910AA6">
              <w:rPr>
                <w:rFonts w:asciiTheme="majorBidi" w:hAnsiTheme="majorBidi" w:cstheme="majorBidi"/>
                <w:sz w:val="18"/>
                <w:szCs w:val="18"/>
              </w:rPr>
              <w:t>t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>anks</w:t>
            </w:r>
          </w:p>
          <w:p w14:paraId="75DA6F23" w14:textId="77777777" w:rsidR="00603BF6" w:rsidRDefault="00603BF6" w:rsidP="00FB32A9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</w:p>
          <w:p w14:paraId="57E681F5" w14:textId="77777777" w:rsidR="00FB32A9" w:rsidRPr="00910AA6" w:rsidRDefault="00FB32A9" w:rsidP="00FB32A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Ministry of Environment </w:t>
            </w:r>
          </w:p>
          <w:p w14:paraId="411471BD" w14:textId="77777777" w:rsidR="00FB32A9" w:rsidRPr="00910AA6" w:rsidRDefault="00FB32A9" w:rsidP="00FB32A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85C426A" w14:textId="77777777" w:rsidR="00FB32A9" w:rsidRPr="00910AA6" w:rsidRDefault="00FB32A9" w:rsidP="004B1D1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Egyptian Environmental Affairs Agency </w:t>
            </w:r>
          </w:p>
        </w:tc>
        <w:tc>
          <w:tcPr>
            <w:tcW w:w="675" w:type="pct"/>
            <w:gridSpan w:val="2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66CC5C9" w14:textId="77777777" w:rsidR="004B1D1E" w:rsidRPr="003F3A8D" w:rsidRDefault="004B1D1E" w:rsidP="004B1D1E">
            <w:pPr>
              <w:rPr>
                <w:rFonts w:asciiTheme="majorBidi" w:hAnsiTheme="majorBidi" w:cstheme="majorBidi"/>
                <w:b/>
              </w:rPr>
            </w:pPr>
            <w:r w:rsidRPr="003F3A8D">
              <w:rPr>
                <w:rFonts w:asciiTheme="majorBidi" w:hAnsiTheme="majorBidi" w:cstheme="majorBidi"/>
                <w:b/>
              </w:rPr>
              <w:lastRenderedPageBreak/>
              <w:t>Regular</w:t>
            </w:r>
          </w:p>
          <w:p w14:paraId="65EC6B5C" w14:textId="77777777" w:rsidR="004B1D1E" w:rsidRPr="003F3A8D" w:rsidRDefault="00AB5174" w:rsidP="00536ABE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50</w:t>
            </w:r>
          </w:p>
        </w:tc>
      </w:tr>
      <w:tr w:rsidR="000A3472" w:rsidRPr="003F3A8D" w14:paraId="7D8128A5" w14:textId="77777777" w:rsidTr="006023F7">
        <w:tc>
          <w:tcPr>
            <w:tcW w:w="1006" w:type="pct"/>
            <w:gridSpan w:val="2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85DD1C" w14:textId="77777777" w:rsidR="004B1D1E" w:rsidRPr="00910AA6" w:rsidRDefault="004B1D1E" w:rsidP="004B1D1E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</w:p>
        </w:tc>
        <w:tc>
          <w:tcPr>
            <w:tcW w:w="873" w:type="pct"/>
            <w:gridSpan w:val="3"/>
            <w:vMerge/>
          </w:tcPr>
          <w:p w14:paraId="51804A5F" w14:textId="77777777" w:rsidR="004B1D1E" w:rsidRPr="00910AA6" w:rsidRDefault="004B1D1E" w:rsidP="004B1D1E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</w:p>
        </w:tc>
        <w:tc>
          <w:tcPr>
            <w:tcW w:w="1824" w:type="pct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B1F820" w14:textId="77777777" w:rsidR="004B1D1E" w:rsidRPr="00910AA6" w:rsidRDefault="004B1D1E" w:rsidP="004B1D1E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</w:p>
        </w:tc>
        <w:tc>
          <w:tcPr>
            <w:tcW w:w="622" w:type="pct"/>
            <w:gridSpan w:val="2"/>
            <w:vMerge/>
          </w:tcPr>
          <w:p w14:paraId="6388C6C1" w14:textId="77777777" w:rsidR="004B1D1E" w:rsidRPr="00910AA6" w:rsidRDefault="004B1D1E" w:rsidP="004B1D1E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</w:p>
        </w:tc>
        <w:tc>
          <w:tcPr>
            <w:tcW w:w="675" w:type="pct"/>
            <w:gridSpan w:val="2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3DBFDE" w14:textId="77777777" w:rsidR="004B1D1E" w:rsidRPr="003F3A8D" w:rsidRDefault="004B1D1E" w:rsidP="004B1D1E">
            <w:pPr>
              <w:rPr>
                <w:rFonts w:asciiTheme="majorBidi" w:hAnsiTheme="majorBidi" w:cstheme="majorBidi"/>
                <w:b/>
              </w:rPr>
            </w:pPr>
            <w:r w:rsidRPr="003F3A8D">
              <w:rPr>
                <w:rFonts w:asciiTheme="majorBidi" w:hAnsiTheme="majorBidi" w:cstheme="majorBidi"/>
                <w:b/>
              </w:rPr>
              <w:t>Other</w:t>
            </w:r>
          </w:p>
          <w:p w14:paraId="08F674C1" w14:textId="77777777" w:rsidR="00536ABE" w:rsidRPr="003F3A8D" w:rsidRDefault="004E3AB0" w:rsidP="00AB5174">
            <w:pPr>
              <w:rPr>
                <w:rFonts w:asciiTheme="majorBidi" w:hAnsiTheme="majorBidi" w:cstheme="majorBidi"/>
                <w:b/>
              </w:rPr>
            </w:pPr>
            <w:r w:rsidRPr="003F3A8D">
              <w:rPr>
                <w:rFonts w:asciiTheme="majorBidi" w:hAnsiTheme="majorBidi" w:cstheme="majorBidi"/>
                <w:b/>
              </w:rPr>
              <w:t>78</w:t>
            </w:r>
            <w:r w:rsidR="00AB5174">
              <w:rPr>
                <w:rFonts w:asciiTheme="majorBidi" w:hAnsiTheme="majorBidi" w:cstheme="majorBidi"/>
                <w:b/>
              </w:rPr>
              <w:t>,</w:t>
            </w:r>
            <w:r w:rsidRPr="003F3A8D">
              <w:rPr>
                <w:rFonts w:asciiTheme="majorBidi" w:hAnsiTheme="majorBidi" w:cstheme="majorBidi"/>
                <w:b/>
              </w:rPr>
              <w:t>4</w:t>
            </w:r>
            <w:r w:rsidR="00D90F9D">
              <w:rPr>
                <w:rFonts w:asciiTheme="majorBidi" w:hAnsiTheme="majorBidi" w:cstheme="majorBidi"/>
                <w:b/>
              </w:rPr>
              <w:t>00</w:t>
            </w:r>
          </w:p>
          <w:p w14:paraId="71E9C011" w14:textId="77777777" w:rsidR="004B1D1E" w:rsidRPr="003F3A8D" w:rsidRDefault="004B1D1E" w:rsidP="004B1D1E">
            <w:pPr>
              <w:rPr>
                <w:rFonts w:asciiTheme="majorBidi" w:hAnsiTheme="majorBidi" w:cstheme="majorBidi"/>
              </w:rPr>
            </w:pPr>
          </w:p>
          <w:p w14:paraId="2F7A2F9B" w14:textId="77777777" w:rsidR="004B1D1E" w:rsidRPr="003F3A8D" w:rsidRDefault="004B1D1E" w:rsidP="004B1D1E">
            <w:pPr>
              <w:rPr>
                <w:rFonts w:asciiTheme="majorBidi" w:hAnsiTheme="majorBidi" w:cstheme="majorBidi"/>
                <w:b/>
              </w:rPr>
            </w:pPr>
          </w:p>
        </w:tc>
      </w:tr>
      <w:tr w:rsidR="00AC7349" w:rsidRPr="003F3A8D" w14:paraId="4AFD9DAC" w14:textId="77777777" w:rsidTr="006023F7">
        <w:trPr>
          <w:gridAfter w:val="1"/>
          <w:wAfter w:w="8" w:type="pct"/>
        </w:trPr>
        <w:tc>
          <w:tcPr>
            <w:tcW w:w="4992" w:type="pct"/>
            <w:gridSpan w:val="9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012BE3" w14:textId="77777777" w:rsidR="004B1D1E" w:rsidRPr="00910AA6" w:rsidRDefault="006C3FEA" w:rsidP="0087320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C3FE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lastRenderedPageBreak/>
              <w:t>National priority or goal</w:t>
            </w:r>
            <w:r w:rsidR="004B1D1E" w:rsidRPr="00910AA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:</w:t>
            </w:r>
            <w:r w:rsidR="00344690" w:rsidRPr="00910AA6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National Women’s Empowerment Strategy</w:t>
            </w:r>
            <w:r w:rsidR="00DE4378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  <w:r w:rsidR="00DE4378" w:rsidRPr="00975509">
              <w:rPr>
                <w:rFonts w:asciiTheme="majorBidi" w:hAnsiTheme="majorBidi" w:cstheme="majorBidi"/>
                <w:b/>
                <w:sz w:val="18"/>
                <w:szCs w:val="18"/>
              </w:rPr>
              <w:t>2030</w:t>
            </w:r>
          </w:p>
        </w:tc>
      </w:tr>
      <w:tr w:rsidR="003F3A8D" w:rsidRPr="003F3A8D" w14:paraId="5716F5CB" w14:textId="77777777" w:rsidTr="006023F7">
        <w:trPr>
          <w:gridAfter w:val="1"/>
          <w:wAfter w:w="8" w:type="pct"/>
        </w:trPr>
        <w:tc>
          <w:tcPr>
            <w:tcW w:w="4992" w:type="pct"/>
            <w:gridSpan w:val="9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96B323" w14:textId="77777777" w:rsidR="00AB785B" w:rsidRPr="00910AA6" w:rsidRDefault="004B1D1E" w:rsidP="00C86EEB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UNPDF </w:t>
            </w:r>
            <w:r w:rsidR="006C3FEA" w:rsidRPr="006C3FE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outcome involving</w:t>
            </w:r>
            <w:r w:rsidRPr="00910AA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UNDP </w:t>
            </w:r>
            <w:r w:rsidR="006C3FE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No. </w:t>
            </w:r>
            <w:r w:rsidRPr="00910AA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1:</w:t>
            </w:r>
          </w:p>
          <w:p w14:paraId="766335E1" w14:textId="77777777" w:rsidR="004B1D1E" w:rsidRPr="00910AA6" w:rsidRDefault="006C3FEA" w:rsidP="00910AA6">
            <w:pPr>
              <w:rPr>
                <w:rFonts w:asciiTheme="majorBidi" w:hAnsiTheme="majorBidi" w:cstheme="majorBidi"/>
                <w:b/>
                <w:iCs/>
                <w:sz w:val="18"/>
                <w:szCs w:val="18"/>
              </w:rPr>
            </w:pPr>
            <w:r w:rsidRPr="006C3FEA">
              <w:rPr>
                <w:rFonts w:asciiTheme="majorBidi" w:hAnsiTheme="majorBidi" w:cstheme="majorBidi"/>
                <w:b/>
                <w:sz w:val="18"/>
                <w:szCs w:val="18"/>
              </w:rPr>
              <w:t>Outcome area</w:t>
            </w:r>
            <w:r w:rsidR="00AB785B" w:rsidRPr="00910AA6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4</w:t>
            </w:r>
            <w:r w:rsidR="00DE4378">
              <w:rPr>
                <w:rFonts w:asciiTheme="majorBidi" w:hAnsiTheme="majorBidi" w:cstheme="majorBidi"/>
                <w:b/>
                <w:sz w:val="18"/>
                <w:szCs w:val="18"/>
              </w:rPr>
              <w:t>.</w:t>
            </w:r>
            <w:r w:rsidR="00AB785B" w:rsidRPr="00910AA6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By 2022, women are fully contributing to Egypt’s development and all women and girl’s rights set forth in the Constitution, are respected, protected and responded to with no discrimination</w:t>
            </w:r>
            <w:r w:rsidR="00275B00" w:rsidRPr="00910AA6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  <w:r w:rsidR="00275B00" w:rsidRPr="00910AA6">
              <w:rPr>
                <w:rFonts w:asciiTheme="majorBidi" w:hAnsiTheme="majorBidi" w:cstheme="majorBidi"/>
                <w:b/>
                <w:iCs/>
                <w:sz w:val="18"/>
                <w:szCs w:val="18"/>
              </w:rPr>
              <w:t xml:space="preserve">(SDGs </w:t>
            </w:r>
            <w:r w:rsidR="00275B00" w:rsidRPr="00910AA6">
              <w:rPr>
                <w:rFonts w:asciiTheme="majorBidi" w:hAnsiTheme="majorBidi" w:cstheme="majorBidi"/>
                <w:b/>
                <w:sz w:val="18"/>
                <w:szCs w:val="18"/>
              </w:rPr>
              <w:t>1, 2, 3, 4, 5, 8 and 16</w:t>
            </w:r>
            <w:r w:rsidR="00275B00" w:rsidRPr="00910AA6">
              <w:rPr>
                <w:rFonts w:asciiTheme="majorBidi" w:hAnsiTheme="majorBidi" w:cstheme="majorBidi"/>
                <w:b/>
                <w:iCs/>
                <w:sz w:val="18"/>
                <w:szCs w:val="18"/>
              </w:rPr>
              <w:t>)</w:t>
            </w:r>
          </w:p>
        </w:tc>
      </w:tr>
      <w:tr w:rsidR="003F3A8D" w:rsidRPr="003F3A8D" w14:paraId="5A80A1AE" w14:textId="77777777" w:rsidTr="006023F7">
        <w:trPr>
          <w:gridAfter w:val="1"/>
          <w:wAfter w:w="8" w:type="pct"/>
        </w:trPr>
        <w:tc>
          <w:tcPr>
            <w:tcW w:w="4992" w:type="pct"/>
            <w:gridSpan w:val="9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E04CBB" w14:textId="77777777" w:rsidR="00D61835" w:rsidRPr="00910AA6" w:rsidRDefault="006C3FEA" w:rsidP="004B1D1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C3FE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Related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</w:t>
            </w:r>
            <w:r w:rsidRPr="006C3FE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trategic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</w:t>
            </w:r>
            <w:r w:rsidRPr="006C3FE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lan outcome</w:t>
            </w:r>
            <w:r w:rsidR="0019149A" w:rsidRPr="00910AA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(2018-2021</w:t>
            </w:r>
            <w:r w:rsidR="004B1D1E" w:rsidRPr="00910AA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)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:</w:t>
            </w:r>
            <w:r w:rsidR="004B1D1E" w:rsidRPr="00910AA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</w:p>
          <w:p w14:paraId="05EC6F90" w14:textId="77777777" w:rsidR="00D61835" w:rsidRPr="00910AA6" w:rsidRDefault="00D61835" w:rsidP="004B1D1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Outcome 4: 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Faster progress is achieved in reducing gender </w:t>
            </w:r>
            <w:r w:rsidR="00470F35" w:rsidRPr="00470F35">
              <w:rPr>
                <w:rFonts w:asciiTheme="majorBidi" w:hAnsiTheme="majorBidi" w:cstheme="majorBidi"/>
                <w:sz w:val="18"/>
                <w:szCs w:val="18"/>
              </w:rPr>
              <w:t>inequalities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and promoting women’s empowerment</w:t>
            </w:r>
          </w:p>
        </w:tc>
      </w:tr>
      <w:tr w:rsidR="000A3472" w:rsidRPr="003F3A8D" w14:paraId="2F8DE6E2" w14:textId="77777777" w:rsidTr="006023F7">
        <w:trPr>
          <w:gridAfter w:val="1"/>
          <w:wAfter w:w="8" w:type="pct"/>
        </w:trPr>
        <w:tc>
          <w:tcPr>
            <w:tcW w:w="974" w:type="pct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C77D29" w14:textId="77777777" w:rsidR="006C3FEA" w:rsidRDefault="00775D7A" w:rsidP="00775D7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4.1 International rank of Egypt on the </w:t>
            </w:r>
            <w:r w:rsidR="006C3FEA">
              <w:rPr>
                <w:rFonts w:asciiTheme="majorBidi" w:hAnsiTheme="majorBidi" w:cstheme="majorBidi"/>
                <w:sz w:val="18"/>
                <w:szCs w:val="18"/>
              </w:rPr>
              <w:t xml:space="preserve">World </w:t>
            </w:r>
            <w:r w:rsidR="00470F35">
              <w:rPr>
                <w:rFonts w:asciiTheme="majorBidi" w:hAnsiTheme="majorBidi" w:cstheme="majorBidi"/>
                <w:sz w:val="18"/>
                <w:szCs w:val="18"/>
              </w:rPr>
              <w:t>Economic</w:t>
            </w:r>
            <w:r w:rsidR="006C3FEA">
              <w:rPr>
                <w:rFonts w:asciiTheme="majorBidi" w:hAnsiTheme="majorBidi" w:cstheme="majorBidi"/>
                <w:sz w:val="18"/>
                <w:szCs w:val="18"/>
              </w:rPr>
              <w:t xml:space="preserve"> Forum</w:t>
            </w:r>
            <w:r w:rsidR="006C3FEA"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>gender</w:t>
            </w:r>
            <w:r w:rsidR="006C3FEA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gap index </w:t>
            </w:r>
          </w:p>
          <w:p w14:paraId="6719456A" w14:textId="77777777" w:rsidR="00775D7A" w:rsidRPr="00910AA6" w:rsidRDefault="00775D7A" w:rsidP="00775D7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sz w:val="18"/>
                <w:szCs w:val="18"/>
              </w:rPr>
              <w:t>(B</w:t>
            </w:r>
            <w:r w:rsidR="006C3FEA">
              <w:rPr>
                <w:rFonts w:asciiTheme="majorBidi" w:hAnsiTheme="majorBidi" w:cstheme="majorBidi"/>
                <w:sz w:val="18"/>
                <w:szCs w:val="18"/>
              </w:rPr>
              <w:t>aseline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: 132/144 (0.614), </w:t>
            </w:r>
            <w:r w:rsidR="006C3FEA">
              <w:rPr>
                <w:rFonts w:asciiTheme="majorBidi" w:hAnsiTheme="majorBidi" w:cstheme="majorBidi"/>
                <w:sz w:val="18"/>
                <w:szCs w:val="18"/>
              </w:rPr>
              <w:t>target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>:</w:t>
            </w:r>
            <w:r w:rsidR="006C3FEA">
              <w:rPr>
                <w:rFonts w:asciiTheme="majorBidi" w:hAnsiTheme="majorBidi" w:cstheme="majorBidi"/>
                <w:sz w:val="18"/>
                <w:szCs w:val="18"/>
              </w:rPr>
              <w:t> 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>124</w:t>
            </w:r>
            <w:r w:rsidR="00C84A05">
              <w:rPr>
                <w:rFonts w:asciiTheme="majorBidi" w:hAnsiTheme="majorBidi" w:cstheme="majorBidi"/>
                <w:sz w:val="18"/>
                <w:szCs w:val="18"/>
              </w:rPr>
              <w:t xml:space="preserve"> (2022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14:paraId="4F88E433" w14:textId="77777777" w:rsidR="006C3FEA" w:rsidRDefault="00775D7A" w:rsidP="00775D7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sz w:val="18"/>
                <w:szCs w:val="18"/>
              </w:rPr>
              <w:t>4.2 Percentage of women in senior management posts in public sector (</w:t>
            </w:r>
            <w:r w:rsidR="00470F35" w:rsidRPr="00470F35">
              <w:rPr>
                <w:rFonts w:asciiTheme="majorBidi" w:hAnsiTheme="majorBidi" w:cstheme="majorBidi"/>
                <w:sz w:val="18"/>
                <w:szCs w:val="18"/>
              </w:rPr>
              <w:t>disaggregated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by age and profession)</w:t>
            </w:r>
            <w:r w:rsidR="006C3FEA">
              <w:rPr>
                <w:rFonts w:asciiTheme="majorBidi" w:hAnsiTheme="majorBidi" w:cstheme="majorBidi"/>
                <w:sz w:val="18"/>
                <w:szCs w:val="18"/>
              </w:rPr>
              <w:t>;</w:t>
            </w:r>
            <w:r w:rsidR="00BD4649"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IRRF 4.4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14:paraId="51A7598F" w14:textId="77777777" w:rsidR="00775D7A" w:rsidRPr="00910AA6" w:rsidRDefault="00775D7A" w:rsidP="00775D7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sz w:val="18"/>
                <w:szCs w:val="18"/>
              </w:rPr>
              <w:t>(B</w:t>
            </w:r>
            <w:r w:rsidR="006C3FEA">
              <w:rPr>
                <w:rFonts w:asciiTheme="majorBidi" w:hAnsiTheme="majorBidi" w:cstheme="majorBidi"/>
                <w:sz w:val="18"/>
                <w:szCs w:val="18"/>
              </w:rPr>
              <w:t>aseline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>: 22.4</w:t>
            </w:r>
            <w:r w:rsidR="00FF7BB2">
              <w:rPr>
                <w:rFonts w:asciiTheme="majorBidi" w:hAnsiTheme="majorBidi" w:cstheme="majorBidi"/>
                <w:sz w:val="18"/>
                <w:szCs w:val="18"/>
              </w:rPr>
              <w:t xml:space="preserve"> (2015)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, </w:t>
            </w:r>
            <w:r w:rsidR="006C3FEA">
              <w:rPr>
                <w:rFonts w:asciiTheme="majorBidi" w:hAnsiTheme="majorBidi" w:cstheme="majorBidi"/>
                <w:sz w:val="18"/>
                <w:szCs w:val="18"/>
              </w:rPr>
              <w:t>target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>: 27</w:t>
            </w:r>
            <w:r w:rsidR="00FF7BB2">
              <w:rPr>
                <w:rFonts w:asciiTheme="majorBidi" w:hAnsiTheme="majorBidi" w:cstheme="majorBidi"/>
                <w:sz w:val="18"/>
                <w:szCs w:val="18"/>
              </w:rPr>
              <w:t xml:space="preserve"> (2022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14:paraId="1C23A568" w14:textId="77777777" w:rsidR="00775D7A" w:rsidRPr="00910AA6" w:rsidRDefault="00775D7A" w:rsidP="00775D7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sz w:val="18"/>
                <w:szCs w:val="18"/>
              </w:rPr>
              <w:t>4.3 Percentage of women in parliament (B</w:t>
            </w:r>
            <w:r w:rsidR="006C3FEA">
              <w:rPr>
                <w:rFonts w:asciiTheme="majorBidi" w:hAnsiTheme="majorBidi" w:cstheme="majorBidi"/>
                <w:sz w:val="18"/>
                <w:szCs w:val="18"/>
              </w:rPr>
              <w:t>aseline: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15, </w:t>
            </w:r>
            <w:r w:rsidR="006C3FEA">
              <w:rPr>
                <w:rFonts w:asciiTheme="majorBidi" w:hAnsiTheme="majorBidi" w:cstheme="majorBidi"/>
                <w:sz w:val="18"/>
                <w:szCs w:val="18"/>
              </w:rPr>
              <w:t>target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>:</w:t>
            </w:r>
            <w:r w:rsidR="006C3FEA">
              <w:rPr>
                <w:rFonts w:asciiTheme="majorBidi" w:hAnsiTheme="majorBidi" w:cstheme="majorBidi"/>
                <w:sz w:val="18"/>
                <w:szCs w:val="18"/>
              </w:rPr>
              <w:t> 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>35</w:t>
            </w:r>
            <w:r w:rsidR="00E635B2">
              <w:rPr>
                <w:rFonts w:asciiTheme="majorBidi" w:hAnsiTheme="majorBidi" w:cstheme="majorBidi"/>
                <w:sz w:val="18"/>
                <w:szCs w:val="18"/>
              </w:rPr>
              <w:t xml:space="preserve"> (2022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14:paraId="1E8D542F" w14:textId="77777777" w:rsidR="00775D7A" w:rsidRPr="00910AA6" w:rsidRDefault="00775D7A" w:rsidP="00775D7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4.4 Percentage of women </w:t>
            </w:r>
            <w:r w:rsidR="006C3FEA">
              <w:rPr>
                <w:rFonts w:asciiTheme="majorBidi" w:hAnsiTheme="majorBidi" w:cstheme="majorBidi"/>
                <w:sz w:val="18"/>
                <w:szCs w:val="18"/>
              </w:rPr>
              <w:t xml:space="preserve">aged 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20-24 </w:t>
            </w:r>
            <w:r w:rsidR="006C3FEA">
              <w:rPr>
                <w:rFonts w:asciiTheme="majorBidi" w:hAnsiTheme="majorBidi" w:cstheme="majorBidi"/>
                <w:sz w:val="18"/>
                <w:szCs w:val="18"/>
              </w:rPr>
              <w:t>who m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arried before </w:t>
            </w:r>
            <w:r w:rsidR="006C3FEA">
              <w:rPr>
                <w:rFonts w:asciiTheme="majorBidi" w:hAnsiTheme="majorBidi" w:cstheme="majorBidi"/>
                <w:sz w:val="18"/>
                <w:szCs w:val="18"/>
              </w:rPr>
              <w:t xml:space="preserve">age 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>18 (B</w:t>
            </w:r>
            <w:r w:rsidR="006C3FEA">
              <w:rPr>
                <w:rFonts w:asciiTheme="majorBidi" w:hAnsiTheme="majorBidi" w:cstheme="majorBidi"/>
                <w:sz w:val="18"/>
                <w:szCs w:val="18"/>
              </w:rPr>
              <w:t>aseline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>: 17.4</w:t>
            </w:r>
            <w:r w:rsidR="0093136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93136B" w:rsidRPr="00910AA6">
              <w:rPr>
                <w:rFonts w:asciiTheme="majorBidi" w:hAnsiTheme="majorBidi" w:cstheme="majorBidi"/>
                <w:sz w:val="18"/>
                <w:szCs w:val="18"/>
              </w:rPr>
              <w:t>m</w:t>
            </w:r>
            <w:r w:rsidR="0093136B">
              <w:rPr>
                <w:rFonts w:asciiTheme="majorBidi" w:hAnsiTheme="majorBidi" w:cstheme="majorBidi"/>
                <w:sz w:val="18"/>
                <w:szCs w:val="18"/>
              </w:rPr>
              <w:t>illion</w:t>
            </w:r>
            <w:r w:rsidR="004F084B">
              <w:rPr>
                <w:rFonts w:asciiTheme="majorBidi" w:hAnsiTheme="majorBidi" w:cstheme="majorBidi"/>
                <w:sz w:val="18"/>
                <w:szCs w:val="18"/>
              </w:rPr>
              <w:t xml:space="preserve"> (2014)</w:t>
            </w:r>
            <w:r w:rsidR="0093136B">
              <w:rPr>
                <w:rFonts w:asciiTheme="majorBidi" w:hAnsiTheme="majorBidi" w:cstheme="majorBidi"/>
                <w:sz w:val="18"/>
                <w:szCs w:val="18"/>
              </w:rPr>
              <w:t>, target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>: 8.7</w:t>
            </w:r>
            <w:r w:rsidR="0093136B">
              <w:rPr>
                <w:rFonts w:asciiTheme="majorBidi" w:hAnsiTheme="majorBidi" w:cstheme="majorBidi"/>
                <w:sz w:val="18"/>
                <w:szCs w:val="18"/>
              </w:rPr>
              <w:t> million</w:t>
            </w:r>
            <w:r w:rsidR="00A7556B">
              <w:rPr>
                <w:rFonts w:asciiTheme="majorBidi" w:hAnsiTheme="majorBidi" w:cstheme="majorBidi"/>
                <w:sz w:val="18"/>
                <w:szCs w:val="18"/>
              </w:rPr>
              <w:t xml:space="preserve"> (2022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14:paraId="2EE35AE7" w14:textId="77777777" w:rsidR="00775D7A" w:rsidRPr="00910AA6" w:rsidRDefault="00775D7A" w:rsidP="00775D7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sz w:val="18"/>
                <w:szCs w:val="18"/>
              </w:rPr>
              <w:t>4.5 Percentage of ever-married women age</w:t>
            </w:r>
            <w:r w:rsidR="0093136B">
              <w:rPr>
                <w:rFonts w:asciiTheme="majorBidi" w:hAnsiTheme="majorBidi" w:cstheme="majorBidi"/>
                <w:sz w:val="18"/>
                <w:szCs w:val="18"/>
              </w:rPr>
              <w:t>d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15-19 who have been circumcised</w:t>
            </w:r>
            <w:r w:rsidR="00660F5E">
              <w:rPr>
                <w:rFonts w:asciiTheme="majorBidi" w:hAnsiTheme="majorBidi" w:cstheme="majorBidi"/>
                <w:sz w:val="18"/>
                <w:szCs w:val="18"/>
              </w:rPr>
              <w:t xml:space="preserve"> (FGM/C)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(B</w:t>
            </w:r>
            <w:r w:rsidR="0093136B">
              <w:rPr>
                <w:rFonts w:asciiTheme="majorBidi" w:hAnsiTheme="majorBidi" w:cstheme="majorBidi"/>
                <w:sz w:val="18"/>
                <w:szCs w:val="18"/>
              </w:rPr>
              <w:t>aseline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>: 87.6</w:t>
            </w:r>
            <w:r w:rsidR="00660F5E">
              <w:rPr>
                <w:rFonts w:asciiTheme="majorBidi" w:hAnsiTheme="majorBidi" w:cstheme="majorBidi"/>
                <w:sz w:val="18"/>
                <w:szCs w:val="18"/>
              </w:rPr>
              <w:t xml:space="preserve"> (2014)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, </w:t>
            </w:r>
            <w:r w:rsidR="0093136B">
              <w:rPr>
                <w:rFonts w:asciiTheme="majorBidi" w:hAnsiTheme="majorBidi" w:cstheme="majorBidi"/>
                <w:sz w:val="18"/>
                <w:szCs w:val="18"/>
              </w:rPr>
              <w:t>target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>: 55</w:t>
            </w:r>
            <w:r w:rsidR="00660F5E">
              <w:rPr>
                <w:rFonts w:asciiTheme="majorBidi" w:hAnsiTheme="majorBidi" w:cstheme="majorBidi"/>
                <w:sz w:val="18"/>
                <w:szCs w:val="18"/>
              </w:rPr>
              <w:t xml:space="preserve"> (2022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14:paraId="632322DD" w14:textId="77777777" w:rsidR="00775D7A" w:rsidRPr="00910AA6" w:rsidRDefault="00775D7A" w:rsidP="000E14F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4.6 </w:t>
            </w:r>
            <w:r w:rsidR="000E14F5" w:rsidRPr="000E14F5">
              <w:rPr>
                <w:rFonts w:asciiTheme="majorBidi" w:hAnsiTheme="majorBidi" w:cstheme="majorBidi"/>
                <w:sz w:val="18"/>
                <w:szCs w:val="18"/>
              </w:rPr>
              <w:t>Percentage of ever-married women age 15-49 who have experienced physical violence committed by their husbands</w:t>
            </w:r>
            <w:r w:rsidR="00481FCE">
              <w:rPr>
                <w:rFonts w:asciiTheme="majorBidi" w:hAnsiTheme="majorBidi" w:cstheme="majorBidi"/>
                <w:sz w:val="18"/>
                <w:szCs w:val="18"/>
              </w:rPr>
              <w:t xml:space="preserve">; </w:t>
            </w:r>
            <w:r w:rsidR="00481FCE">
              <w:rPr>
                <w:rFonts w:asciiTheme="majorBidi" w:hAnsiTheme="majorBidi" w:cstheme="majorBidi"/>
                <w:sz w:val="18"/>
                <w:szCs w:val="18"/>
              </w:rPr>
              <w:lastRenderedPageBreak/>
              <w:t xml:space="preserve">IRRF 4.3 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>(B</w:t>
            </w:r>
            <w:r w:rsidR="0093136B">
              <w:rPr>
                <w:rFonts w:asciiTheme="majorBidi" w:hAnsiTheme="majorBidi" w:cstheme="majorBidi"/>
                <w:sz w:val="18"/>
                <w:szCs w:val="18"/>
              </w:rPr>
              <w:t>aseline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: </w:t>
            </w:r>
            <w:r w:rsidR="000E14F5">
              <w:rPr>
                <w:rFonts w:asciiTheme="majorBidi" w:hAnsiTheme="majorBidi" w:cstheme="majorBidi"/>
                <w:sz w:val="18"/>
                <w:szCs w:val="18"/>
              </w:rPr>
              <w:t>25.2 (2014), target: 12.6 (2022)</w:t>
            </w:r>
          </w:p>
          <w:p w14:paraId="55FD550C" w14:textId="77777777" w:rsidR="00775D7A" w:rsidRPr="00910AA6" w:rsidRDefault="00775D7A" w:rsidP="00775D7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sz w:val="18"/>
                <w:szCs w:val="18"/>
              </w:rPr>
              <w:t>4.7 Percentage of women with bank accounts (B</w:t>
            </w:r>
            <w:r w:rsidR="0093136B">
              <w:rPr>
                <w:rFonts w:asciiTheme="majorBidi" w:hAnsiTheme="majorBidi" w:cstheme="majorBidi"/>
                <w:sz w:val="18"/>
                <w:szCs w:val="18"/>
              </w:rPr>
              <w:t>aseline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>: 9.3</w:t>
            </w:r>
            <w:r w:rsidR="00094F3D">
              <w:rPr>
                <w:rFonts w:asciiTheme="majorBidi" w:hAnsiTheme="majorBidi" w:cstheme="majorBidi"/>
                <w:sz w:val="18"/>
                <w:szCs w:val="18"/>
              </w:rPr>
              <w:t xml:space="preserve"> (2014)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, </w:t>
            </w:r>
            <w:r w:rsidR="0093136B">
              <w:rPr>
                <w:rFonts w:asciiTheme="majorBidi" w:hAnsiTheme="majorBidi" w:cstheme="majorBidi"/>
                <w:sz w:val="18"/>
                <w:szCs w:val="18"/>
              </w:rPr>
              <w:t>target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>:</w:t>
            </w:r>
            <w:r w:rsidR="0093136B">
              <w:rPr>
                <w:rFonts w:asciiTheme="majorBidi" w:hAnsiTheme="majorBidi" w:cstheme="majorBidi"/>
                <w:sz w:val="18"/>
                <w:szCs w:val="18"/>
              </w:rPr>
              <w:t> 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>18</w:t>
            </w:r>
            <w:r w:rsidR="00094F3D">
              <w:rPr>
                <w:rFonts w:asciiTheme="majorBidi" w:hAnsiTheme="majorBidi" w:cstheme="majorBidi"/>
                <w:sz w:val="18"/>
                <w:szCs w:val="18"/>
              </w:rPr>
              <w:t xml:space="preserve"> (2022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14:paraId="72B48240" w14:textId="77777777" w:rsidR="00775D7A" w:rsidRPr="00910AA6" w:rsidRDefault="00775D7A" w:rsidP="00775D7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sz w:val="18"/>
                <w:szCs w:val="18"/>
              </w:rPr>
              <w:t>4.8 Percentage of women owning agricultural land (B</w:t>
            </w:r>
            <w:r w:rsidR="0093136B">
              <w:rPr>
                <w:rFonts w:asciiTheme="majorBidi" w:hAnsiTheme="majorBidi" w:cstheme="majorBidi"/>
                <w:sz w:val="18"/>
                <w:szCs w:val="18"/>
              </w:rPr>
              <w:t>aseline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: 5.2, </w:t>
            </w:r>
            <w:r w:rsidR="0093136B">
              <w:rPr>
                <w:rFonts w:asciiTheme="majorBidi" w:hAnsiTheme="majorBidi" w:cstheme="majorBidi"/>
                <w:sz w:val="18"/>
                <w:szCs w:val="18"/>
              </w:rPr>
              <w:t>target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>: 10</w:t>
            </w:r>
            <w:r w:rsidR="00DE61DC">
              <w:rPr>
                <w:rFonts w:asciiTheme="majorBidi" w:hAnsiTheme="majorBidi" w:cstheme="majorBidi"/>
                <w:sz w:val="18"/>
                <w:szCs w:val="18"/>
              </w:rPr>
              <w:t xml:space="preserve"> (2022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14:paraId="11F5C9BD" w14:textId="77777777" w:rsidR="00775D7A" w:rsidRPr="00910AA6" w:rsidRDefault="00775D7A" w:rsidP="00775D7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4. 9 Female </w:t>
            </w:r>
            <w:r w:rsidR="0093136B">
              <w:rPr>
                <w:rFonts w:asciiTheme="majorBidi" w:hAnsiTheme="majorBidi" w:cstheme="majorBidi"/>
                <w:sz w:val="18"/>
                <w:szCs w:val="18"/>
              </w:rPr>
              <w:t>e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conomic </w:t>
            </w:r>
            <w:r w:rsidR="0093136B">
              <w:rPr>
                <w:rFonts w:asciiTheme="majorBidi" w:hAnsiTheme="majorBidi" w:cstheme="majorBidi"/>
                <w:sz w:val="18"/>
                <w:szCs w:val="18"/>
              </w:rPr>
              <w:t>p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>articipation (B</w:t>
            </w:r>
            <w:r w:rsidR="0093136B">
              <w:rPr>
                <w:rFonts w:asciiTheme="majorBidi" w:hAnsiTheme="majorBidi" w:cstheme="majorBidi"/>
                <w:sz w:val="18"/>
                <w:szCs w:val="18"/>
              </w:rPr>
              <w:t>aseline</w:t>
            </w:r>
            <w:r w:rsidR="00DE61DC">
              <w:rPr>
                <w:rFonts w:asciiTheme="majorBidi" w:hAnsiTheme="majorBidi" w:cstheme="majorBidi"/>
                <w:sz w:val="18"/>
                <w:szCs w:val="18"/>
              </w:rPr>
              <w:t>: 23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%, </w:t>
            </w:r>
            <w:r w:rsidR="0093136B">
              <w:rPr>
                <w:rFonts w:asciiTheme="majorBidi" w:hAnsiTheme="majorBidi" w:cstheme="majorBidi"/>
                <w:sz w:val="18"/>
                <w:szCs w:val="18"/>
              </w:rPr>
              <w:t>target</w:t>
            </w:r>
            <w:r w:rsidR="00DE61DC">
              <w:rPr>
                <w:rFonts w:asciiTheme="majorBidi" w:hAnsiTheme="majorBidi" w:cstheme="majorBidi"/>
                <w:sz w:val="18"/>
                <w:szCs w:val="18"/>
              </w:rPr>
              <w:t>: 25% (2022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14:paraId="1D490E23" w14:textId="77777777" w:rsidR="005A6B4D" w:rsidRPr="00910AA6" w:rsidRDefault="00775D7A" w:rsidP="00775D7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4.10 Number of </w:t>
            </w:r>
            <w:r w:rsidR="0093136B">
              <w:rPr>
                <w:rFonts w:asciiTheme="majorBidi" w:hAnsiTheme="majorBidi" w:cstheme="majorBidi"/>
                <w:sz w:val="18"/>
                <w:szCs w:val="18"/>
              </w:rPr>
              <w:t>w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>omen owning a business (B</w:t>
            </w:r>
            <w:r w:rsidR="0093136B">
              <w:rPr>
                <w:rFonts w:asciiTheme="majorBidi" w:hAnsiTheme="majorBidi" w:cstheme="majorBidi"/>
                <w:sz w:val="18"/>
                <w:szCs w:val="18"/>
              </w:rPr>
              <w:t>aseline</w:t>
            </w:r>
            <w:r w:rsidR="00954FF1">
              <w:rPr>
                <w:rFonts w:asciiTheme="majorBidi" w:hAnsiTheme="majorBidi" w:cstheme="majorBidi"/>
                <w:sz w:val="18"/>
                <w:szCs w:val="18"/>
              </w:rPr>
              <w:t>: 2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%, </w:t>
            </w:r>
            <w:r w:rsidR="0093136B">
              <w:rPr>
                <w:rFonts w:asciiTheme="majorBidi" w:hAnsiTheme="majorBidi" w:cstheme="majorBidi"/>
                <w:sz w:val="18"/>
                <w:szCs w:val="18"/>
              </w:rPr>
              <w:t>target</w:t>
            </w:r>
            <w:r w:rsidR="00954FF1">
              <w:rPr>
                <w:rFonts w:asciiTheme="majorBidi" w:hAnsiTheme="majorBidi" w:cstheme="majorBidi"/>
                <w:sz w:val="18"/>
                <w:szCs w:val="18"/>
              </w:rPr>
              <w:t>: 7% (2022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14:paraId="16B00A37" w14:textId="77777777" w:rsidR="00785A74" w:rsidRPr="00910AA6" w:rsidRDefault="00785A74" w:rsidP="00775D7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7A84ADFA" w14:textId="77777777" w:rsidR="00DE4378" w:rsidRPr="00835250" w:rsidRDefault="00785A74" w:rsidP="0083525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sz w:val="18"/>
                <w:szCs w:val="18"/>
              </w:rPr>
              <w:t>IRRF</w:t>
            </w:r>
            <w:r w:rsidR="00DE4378">
              <w:rPr>
                <w:rFonts w:asciiTheme="majorBidi" w:hAnsiTheme="majorBidi" w:cstheme="majorBidi"/>
                <w:sz w:val="18"/>
                <w:szCs w:val="18"/>
              </w:rPr>
              <w:t>:</w:t>
            </w:r>
          </w:p>
          <w:p w14:paraId="4F135365" w14:textId="77777777" w:rsidR="0011574B" w:rsidRPr="00B349B8" w:rsidRDefault="0011574B" w:rsidP="0098241A">
            <w:pPr>
              <w:pStyle w:val="ListParagraph"/>
              <w:numPr>
                <w:ilvl w:val="1"/>
                <w:numId w:val="9"/>
              </w:numPr>
              <w:tabs>
                <w:tab w:val="left" w:pos="486"/>
              </w:tabs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</w:pPr>
            <w:r w:rsidRPr="00B349B8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 xml:space="preserve">Wage gap </w:t>
            </w:r>
          </w:p>
          <w:p w14:paraId="33732208" w14:textId="77777777" w:rsidR="003321DA" w:rsidRPr="0011574B" w:rsidRDefault="003321DA" w:rsidP="0011574B">
            <w:pPr>
              <w:tabs>
                <w:tab w:val="left" w:pos="486"/>
              </w:tabs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</w:pPr>
            <w:r w:rsidRPr="0011574B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>between men</w:t>
            </w:r>
          </w:p>
          <w:p w14:paraId="62ED6CAA" w14:textId="77777777" w:rsidR="0011574B" w:rsidRDefault="00785A74" w:rsidP="0011574B">
            <w:pPr>
              <w:tabs>
                <w:tab w:val="left" w:pos="486"/>
              </w:tabs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</w:pPr>
            <w:r w:rsidRPr="003321DA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>and</w:t>
            </w:r>
            <w:r w:rsidR="00DE4378" w:rsidRPr="003321DA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> </w:t>
            </w:r>
            <w:r w:rsidRPr="003321DA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>women</w:t>
            </w:r>
            <w:r w:rsidR="00653861" w:rsidRPr="003321DA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496E94D7" w14:textId="77777777" w:rsidR="0011574B" w:rsidRDefault="0011574B" w:rsidP="0011574B">
            <w:pPr>
              <w:tabs>
                <w:tab w:val="left" w:pos="486"/>
              </w:tabs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</w:pPr>
            <w:r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 xml:space="preserve">4.12 </w:t>
            </w:r>
            <w:r w:rsidR="00785A74" w:rsidRPr="003321DA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 xml:space="preserve">Gender </w:t>
            </w:r>
            <w:r w:rsidR="0093136B" w:rsidRPr="003321DA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>g</w:t>
            </w:r>
            <w:r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>ap in</w:t>
            </w:r>
          </w:p>
          <w:p w14:paraId="3250E934" w14:textId="77777777" w:rsidR="003321DA" w:rsidRPr="0011574B" w:rsidRDefault="0093136B" w:rsidP="0011574B">
            <w:pPr>
              <w:tabs>
                <w:tab w:val="left" w:pos="486"/>
              </w:tabs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</w:pPr>
            <w:r w:rsidRPr="0011574B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>a</w:t>
            </w:r>
            <w:r w:rsidR="00785A74" w:rsidRPr="0011574B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 xml:space="preserve">ccess to </w:t>
            </w:r>
            <w:r w:rsidRPr="0011574B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>c</w:t>
            </w:r>
            <w:r w:rsidR="00785A74" w:rsidRPr="0011574B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>redit</w:t>
            </w:r>
          </w:p>
          <w:p w14:paraId="650F3559" w14:textId="77777777" w:rsidR="00785A74" w:rsidRPr="003321DA" w:rsidRDefault="00785A74" w:rsidP="003321DA">
            <w:pPr>
              <w:tabs>
                <w:tab w:val="left" w:pos="486"/>
              </w:tabs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02" w:type="pct"/>
            <w:gridSpan w:val="3"/>
            <w:vMerge w:val="restart"/>
          </w:tcPr>
          <w:p w14:paraId="137E7FC9" w14:textId="6047C4A8" w:rsidR="00784324" w:rsidRPr="00910AA6" w:rsidRDefault="00DE4378" w:rsidP="004B1D1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Convention on the Elimination of All Forms of Discrimination against Women</w:t>
            </w:r>
            <w:r w:rsidR="00005AE5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784324" w:rsidRPr="00910AA6">
              <w:rPr>
                <w:rFonts w:asciiTheme="majorBidi" w:hAnsiTheme="majorBidi" w:cstheme="majorBidi"/>
                <w:sz w:val="18"/>
                <w:szCs w:val="18"/>
              </w:rPr>
              <w:t>report</w:t>
            </w:r>
            <w:r w:rsidR="00005AE5">
              <w:rPr>
                <w:rFonts w:asciiTheme="majorBidi" w:hAnsiTheme="majorBidi" w:cstheme="majorBidi"/>
                <w:sz w:val="18"/>
                <w:szCs w:val="18"/>
              </w:rPr>
              <w:t>s</w:t>
            </w:r>
          </w:p>
          <w:p w14:paraId="76F8FD6F" w14:textId="77777777" w:rsidR="00D754B6" w:rsidRPr="00910AA6" w:rsidRDefault="00D754B6" w:rsidP="004B1D1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91F8D1A" w14:textId="77777777" w:rsidR="00D754B6" w:rsidRPr="00910AA6" w:rsidRDefault="00DE4378" w:rsidP="004B1D1E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Demographic and Health Survey</w:t>
            </w:r>
            <w:r w:rsidR="00D754B6" w:rsidRPr="00910AA6">
              <w:rPr>
                <w:rFonts w:asciiTheme="majorBidi" w:hAnsiTheme="majorBidi" w:cstheme="majorBidi"/>
                <w:sz w:val="18"/>
                <w:szCs w:val="18"/>
              </w:rPr>
              <w:t>, CAPMAS official data</w:t>
            </w:r>
          </w:p>
          <w:p w14:paraId="5A74E8FF" w14:textId="77777777" w:rsidR="00D754B6" w:rsidRPr="00910AA6" w:rsidRDefault="00D754B6" w:rsidP="004B1D1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21B7493" w14:textId="77777777" w:rsidR="00D754B6" w:rsidRPr="00910AA6" w:rsidRDefault="00D754B6" w:rsidP="004B1D1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sz w:val="18"/>
                <w:szCs w:val="18"/>
              </w:rPr>
              <w:t>National Health Institute reports</w:t>
            </w:r>
          </w:p>
          <w:p w14:paraId="02540180" w14:textId="77777777" w:rsidR="00403340" w:rsidRDefault="00403340" w:rsidP="004B1D1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1B1C32AE" w14:textId="77777777" w:rsidR="00403340" w:rsidRDefault="00005AE5" w:rsidP="004B1D1E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P</w:t>
            </w:r>
            <w:r w:rsidR="00403340" w:rsidRPr="00403340">
              <w:rPr>
                <w:rFonts w:asciiTheme="majorBidi" w:hAnsiTheme="majorBidi" w:cstheme="majorBidi"/>
                <w:sz w:val="18"/>
                <w:szCs w:val="18"/>
              </w:rPr>
              <w:t>arliament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data</w:t>
            </w:r>
          </w:p>
          <w:p w14:paraId="23D0F02A" w14:textId="77777777" w:rsidR="004A21B3" w:rsidRDefault="004A21B3" w:rsidP="004B1D1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19A4284" w14:textId="77777777" w:rsidR="004A21B3" w:rsidRPr="00910AA6" w:rsidRDefault="004A21B3" w:rsidP="004B1D1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27" w:type="pct"/>
            <w:gridSpan w:val="2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F691D4" w14:textId="77777777" w:rsidR="004B1D1E" w:rsidRPr="00910AA6" w:rsidRDefault="004B1D1E" w:rsidP="004B1D1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Output 3.1 Support </w:t>
            </w:r>
            <w:r w:rsidR="0093136B" w:rsidRPr="00AE5C2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implementation</w:t>
            </w:r>
            <w:r w:rsidR="0093136B" w:rsidRPr="0093136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="0093136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of </w:t>
            </w:r>
            <w:r w:rsidR="00DE5818" w:rsidRPr="00910AA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the</w:t>
            </w:r>
            <w:r w:rsidRPr="00910AA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="006C3FEA" w:rsidRPr="006C3FE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national women</w:t>
            </w:r>
            <w:r w:rsidR="0093136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’s</w:t>
            </w:r>
            <w:r w:rsidR="006C3FEA" w:rsidRPr="006C3FE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strategy</w:t>
            </w:r>
            <w:r w:rsidR="0093136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,</w:t>
            </w:r>
            <w:r w:rsidRPr="00910AA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2030</w:t>
            </w:r>
            <w:r w:rsidR="0093136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,</w:t>
            </w:r>
            <w:r w:rsidR="0093136B" w:rsidRPr="00910AA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="00D52FF0" w:rsidRPr="00910AA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and enhanc</w:t>
            </w:r>
            <w:r w:rsidR="0093136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  <w:r w:rsidR="00DE5818" w:rsidRPr="00910AA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the capacity of NCW</w:t>
            </w:r>
          </w:p>
          <w:p w14:paraId="4F453D9E" w14:textId="59EF6352" w:rsidR="00714817" w:rsidRPr="00910AA6" w:rsidRDefault="00714817" w:rsidP="00910AA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sz w:val="18"/>
                <w:szCs w:val="18"/>
              </w:rPr>
              <w:t>Communication strategy adopted to complement and support advocacy for the National Women</w:t>
            </w:r>
            <w:r w:rsidR="00DE4378">
              <w:rPr>
                <w:rFonts w:asciiTheme="majorBidi" w:hAnsiTheme="majorBidi" w:cstheme="majorBidi"/>
                <w:sz w:val="18"/>
                <w:szCs w:val="18"/>
              </w:rPr>
              <w:t>’s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Strategy 2030</w:t>
            </w:r>
          </w:p>
          <w:p w14:paraId="2E59BACE" w14:textId="77777777" w:rsidR="00714817" w:rsidRPr="00910AA6" w:rsidRDefault="00714817" w:rsidP="008E11DB">
            <w:pPr>
              <w:pStyle w:val="ListParagraph"/>
              <w:ind w:left="331" w:hanging="331"/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i/>
                <w:sz w:val="18"/>
                <w:szCs w:val="18"/>
              </w:rPr>
              <w:t>Baseline: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93136B">
              <w:rPr>
                <w:rFonts w:asciiTheme="majorBidi" w:hAnsiTheme="majorBidi" w:cstheme="majorBidi"/>
                <w:sz w:val="18"/>
                <w:szCs w:val="18"/>
              </w:rPr>
              <w:t>No</w:t>
            </w:r>
            <w:r w:rsidR="00830849">
              <w:rPr>
                <w:rFonts w:asciiTheme="majorBidi" w:hAnsiTheme="majorBidi" w:cstheme="majorBidi"/>
                <w:sz w:val="18"/>
                <w:szCs w:val="18"/>
              </w:rPr>
              <w:t>ne</w:t>
            </w:r>
          </w:p>
          <w:p w14:paraId="43603399" w14:textId="77777777" w:rsidR="00714817" w:rsidRPr="00910AA6" w:rsidRDefault="00714817" w:rsidP="00910AA6">
            <w:pPr>
              <w:pStyle w:val="ListParagraph"/>
              <w:spacing w:after="60"/>
              <w:ind w:left="331" w:hanging="331"/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i/>
                <w:sz w:val="18"/>
                <w:szCs w:val="18"/>
              </w:rPr>
              <w:t>Target: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Communication strategy prepared and operational</w:t>
            </w:r>
          </w:p>
          <w:p w14:paraId="5CA8485A" w14:textId="77777777" w:rsidR="00714817" w:rsidRPr="00910AA6" w:rsidRDefault="00714817" w:rsidP="00910AA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Number of NCW staff trained </w:t>
            </w:r>
            <w:r w:rsidR="0093136B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>n advocacy and monitoring tools and approaches</w:t>
            </w:r>
            <w:r w:rsidR="0093136B">
              <w:rPr>
                <w:rFonts w:asciiTheme="majorBidi" w:hAnsiTheme="majorBidi" w:cstheme="majorBidi"/>
                <w:sz w:val="18"/>
                <w:szCs w:val="18"/>
              </w:rPr>
              <w:t>;</w:t>
            </w:r>
            <w:r w:rsidR="009E3417"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IRRF 4.3</w:t>
            </w:r>
          </w:p>
          <w:p w14:paraId="3EEC8162" w14:textId="77777777" w:rsidR="00714817" w:rsidRPr="00910AA6" w:rsidRDefault="00714817" w:rsidP="00692622">
            <w:pPr>
              <w:pStyle w:val="ListParagraph"/>
              <w:ind w:left="0" w:hanging="29"/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i/>
                <w:sz w:val="18"/>
                <w:szCs w:val="18"/>
              </w:rPr>
              <w:t>Baseline: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Preliminary training was received by </w:t>
            </w:r>
            <w:r w:rsidR="0093136B">
              <w:rPr>
                <w:rFonts w:asciiTheme="majorBidi" w:hAnsiTheme="majorBidi" w:cstheme="majorBidi"/>
                <w:sz w:val="18"/>
                <w:szCs w:val="18"/>
              </w:rPr>
              <w:t>C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ommunication </w:t>
            </w:r>
            <w:r w:rsidR="0093136B"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="00D52FF0"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nit </w:t>
            </w:r>
            <w:r w:rsidR="0093136B">
              <w:rPr>
                <w:rFonts w:asciiTheme="majorBidi" w:hAnsiTheme="majorBidi" w:cstheme="majorBidi"/>
                <w:sz w:val="18"/>
                <w:szCs w:val="18"/>
              </w:rPr>
              <w:t>of</w:t>
            </w:r>
            <w:r w:rsidR="0093136B"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>NCW</w:t>
            </w:r>
          </w:p>
          <w:p w14:paraId="122C5A88" w14:textId="77777777" w:rsidR="004A4390" w:rsidRPr="00910AA6" w:rsidRDefault="00714817" w:rsidP="00910AA6">
            <w:pPr>
              <w:pStyle w:val="ListParagraph"/>
              <w:spacing w:after="60"/>
              <w:ind w:left="-29"/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i/>
                <w:sz w:val="18"/>
                <w:szCs w:val="18"/>
              </w:rPr>
              <w:t>Target: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Capacity of Communication Unit is enriched, and innovative communication products are produced and disseminated</w:t>
            </w:r>
          </w:p>
          <w:p w14:paraId="4A99C349" w14:textId="77777777" w:rsidR="009E3417" w:rsidRPr="00910AA6" w:rsidRDefault="004A4390" w:rsidP="00910AA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sz w:val="18"/>
                <w:szCs w:val="18"/>
              </w:rPr>
              <w:t>Agreed strategy to introduce gender</w:t>
            </w:r>
            <w:r w:rsidR="0093136B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>sensitive statistics, ensuring sex</w:t>
            </w:r>
            <w:r w:rsidR="0093136B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and age di</w:t>
            </w:r>
            <w:r w:rsidR="009E3417" w:rsidRPr="00910AA6">
              <w:rPr>
                <w:rFonts w:asciiTheme="majorBidi" w:hAnsiTheme="majorBidi" w:cstheme="majorBidi"/>
                <w:sz w:val="18"/>
                <w:szCs w:val="18"/>
              </w:rPr>
              <w:t>saggregation across all sectors</w:t>
            </w:r>
            <w:r w:rsidR="0093136B">
              <w:rPr>
                <w:rFonts w:asciiTheme="majorBidi" w:hAnsiTheme="majorBidi" w:cstheme="majorBidi"/>
                <w:sz w:val="18"/>
                <w:szCs w:val="18"/>
              </w:rPr>
              <w:t xml:space="preserve">; </w:t>
            </w:r>
            <w:r w:rsidR="009E3417" w:rsidRPr="00910AA6">
              <w:rPr>
                <w:rFonts w:asciiTheme="majorBidi" w:hAnsiTheme="majorBidi" w:cstheme="majorBidi"/>
                <w:sz w:val="18"/>
                <w:szCs w:val="18"/>
              </w:rPr>
              <w:t>IRRF 4.1</w:t>
            </w:r>
          </w:p>
          <w:p w14:paraId="07E5A3FC" w14:textId="77777777" w:rsidR="004A4390" w:rsidRPr="00910AA6" w:rsidRDefault="004A4390" w:rsidP="00692622">
            <w:pPr>
              <w:pStyle w:val="ListParagraph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i/>
                <w:sz w:val="18"/>
                <w:szCs w:val="18"/>
              </w:rPr>
              <w:t>Baseline: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93136B"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ystems </w:t>
            </w:r>
            <w:r w:rsidR="00692622"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in place to collect and monitor 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>gender</w:t>
            </w:r>
            <w:r w:rsidR="0093136B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>sensitive data</w:t>
            </w:r>
          </w:p>
          <w:p w14:paraId="0FD0B392" w14:textId="77777777" w:rsidR="004A4390" w:rsidRPr="00910AA6" w:rsidRDefault="004A4390" w:rsidP="0069262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i/>
                <w:sz w:val="18"/>
                <w:szCs w:val="18"/>
              </w:rPr>
              <w:t>Target: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93136B">
              <w:rPr>
                <w:rFonts w:asciiTheme="majorBidi" w:hAnsiTheme="majorBidi" w:cstheme="majorBidi"/>
                <w:sz w:val="18"/>
                <w:szCs w:val="18"/>
              </w:rPr>
              <w:t xml:space="preserve">A 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>strategy is formulated with adequate resources</w:t>
            </w:r>
          </w:p>
          <w:p w14:paraId="5485A448" w14:textId="77777777" w:rsidR="00DE5818" w:rsidRPr="00910AA6" w:rsidRDefault="00DE5818" w:rsidP="004B1D1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25FC397F" w14:textId="77777777" w:rsidR="00DE5818" w:rsidRPr="00910AA6" w:rsidRDefault="00D52FF0" w:rsidP="004B1D1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Output</w:t>
            </w:r>
            <w:r w:rsidR="00DE5818" w:rsidRPr="00910AA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3.2 Support the </w:t>
            </w:r>
            <w:r w:rsidRPr="00910AA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implementation</w:t>
            </w:r>
            <w:r w:rsidR="006953B5" w:rsidRPr="00910AA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of</w:t>
            </w:r>
            <w:r w:rsidR="0093136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a </w:t>
            </w:r>
            <w:r w:rsidR="0093136B" w:rsidRPr="0093136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women</w:t>
            </w:r>
            <w:r w:rsidR="0093136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’s</w:t>
            </w:r>
            <w:r w:rsidR="0093136B" w:rsidRPr="0093136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economic pillar </w:t>
            </w:r>
            <w:r w:rsidR="00DE5818" w:rsidRPr="00910AA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under </w:t>
            </w:r>
            <w:r w:rsidR="0093136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the </w:t>
            </w:r>
            <w:r w:rsidR="00DE5818" w:rsidRPr="00910AA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National Women</w:t>
            </w:r>
            <w:r w:rsidR="0093136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’s</w:t>
            </w:r>
            <w:r w:rsidR="00DE5818" w:rsidRPr="00910AA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Strategy</w:t>
            </w:r>
          </w:p>
          <w:p w14:paraId="583680B9" w14:textId="77777777" w:rsidR="004B1D1E" w:rsidRPr="00910AA6" w:rsidRDefault="00A65406" w:rsidP="00910AA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sz w:val="18"/>
                <w:szCs w:val="18"/>
              </w:rPr>
              <w:t>Labour force participation of women</w:t>
            </w:r>
          </w:p>
          <w:p w14:paraId="3DF50CE7" w14:textId="77777777" w:rsidR="004B1D1E" w:rsidRPr="00910AA6" w:rsidRDefault="004B1D1E" w:rsidP="00EF681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i/>
                <w:sz w:val="18"/>
                <w:szCs w:val="18"/>
              </w:rPr>
              <w:t>Baseline: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634168" w:rsidRPr="00910AA6">
              <w:rPr>
                <w:rFonts w:asciiTheme="majorBidi" w:hAnsiTheme="majorBidi" w:cstheme="majorBidi"/>
                <w:sz w:val="18"/>
                <w:szCs w:val="18"/>
              </w:rPr>
              <w:t>25%</w:t>
            </w:r>
          </w:p>
          <w:p w14:paraId="7CFCCFA2" w14:textId="77777777" w:rsidR="004B1D1E" w:rsidRPr="00910AA6" w:rsidRDefault="004B1D1E" w:rsidP="00910AA6">
            <w:pPr>
              <w:spacing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i/>
                <w:sz w:val="18"/>
                <w:szCs w:val="18"/>
              </w:rPr>
              <w:t>Target: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93136B">
              <w:rPr>
                <w:rFonts w:asciiTheme="majorBidi" w:hAnsiTheme="majorBidi" w:cstheme="majorBidi"/>
                <w:sz w:val="18"/>
                <w:szCs w:val="18"/>
              </w:rPr>
              <w:t>To be determined</w:t>
            </w:r>
          </w:p>
          <w:p w14:paraId="09B67244" w14:textId="77777777" w:rsidR="00DE5818" w:rsidRPr="00910AA6" w:rsidRDefault="005A6B4D" w:rsidP="00910AA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sz w:val="18"/>
                <w:szCs w:val="18"/>
              </w:rPr>
              <w:t>Number of systems in place strengthening wom</w:t>
            </w:r>
            <w:r w:rsidR="002C5EFB" w:rsidRPr="00910AA6"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="00DE4378">
              <w:rPr>
                <w:rFonts w:asciiTheme="majorBidi" w:hAnsiTheme="majorBidi" w:cstheme="majorBidi"/>
                <w:sz w:val="18"/>
                <w:szCs w:val="18"/>
              </w:rPr>
              <w:t>’s</w:t>
            </w:r>
            <w:r w:rsidR="002C5EFB"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livelihood</w:t>
            </w:r>
            <w:r w:rsidR="00DE4378"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r w:rsidR="002C5EFB"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and economic well</w:t>
            </w:r>
            <w:r w:rsidR="00830849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>being</w:t>
            </w:r>
          </w:p>
          <w:p w14:paraId="374A4A49" w14:textId="77777777" w:rsidR="005A6B4D" w:rsidRPr="00910AA6" w:rsidRDefault="005A6B4D" w:rsidP="00EF681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i/>
                <w:sz w:val="18"/>
                <w:szCs w:val="18"/>
              </w:rPr>
              <w:t>Baseline: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System to be assessed</w:t>
            </w:r>
          </w:p>
          <w:p w14:paraId="3810931C" w14:textId="77777777" w:rsidR="004B1D1E" w:rsidRPr="003D0AE1" w:rsidRDefault="005A6B4D" w:rsidP="003D0AE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i/>
                <w:sz w:val="18"/>
                <w:szCs w:val="18"/>
              </w:rPr>
              <w:lastRenderedPageBreak/>
              <w:t>Target: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634168" w:rsidRPr="00910AA6">
              <w:rPr>
                <w:rFonts w:asciiTheme="majorBidi" w:hAnsiTheme="majorBidi" w:cstheme="majorBidi"/>
                <w:sz w:val="18"/>
                <w:szCs w:val="18"/>
              </w:rPr>
              <w:t>5 s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>ystem</w:t>
            </w:r>
            <w:r w:rsidR="00634168" w:rsidRPr="00910AA6"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in place and rolled out</w:t>
            </w:r>
          </w:p>
          <w:p w14:paraId="6EE862AD" w14:textId="77777777" w:rsidR="00DE4378" w:rsidRDefault="00DE4378" w:rsidP="004B1D1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641E67F4" w14:textId="77777777" w:rsidR="004B1D1E" w:rsidRPr="00910AA6" w:rsidRDefault="004B1D1E" w:rsidP="004B1D1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Output 3.2: </w:t>
            </w:r>
            <w:r w:rsidR="0083084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System to combat v</w:t>
            </w:r>
            <w:r w:rsidRPr="00910AA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iolence </w:t>
            </w:r>
            <w:r w:rsidR="00830849" w:rsidRPr="0083084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against women </w:t>
            </w:r>
            <w:r w:rsidRPr="00910AA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strengthened</w:t>
            </w:r>
          </w:p>
          <w:p w14:paraId="7D86E510" w14:textId="77777777" w:rsidR="004B1D1E" w:rsidRPr="00910AA6" w:rsidRDefault="004B1D1E" w:rsidP="00910AA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Prevalence of </w:t>
            </w:r>
            <w:r w:rsidR="00830849">
              <w:rPr>
                <w:rFonts w:asciiTheme="majorBidi" w:hAnsiTheme="majorBidi" w:cstheme="majorBidi"/>
                <w:sz w:val="18"/>
                <w:szCs w:val="18"/>
              </w:rPr>
              <w:t>female genital mutilation</w:t>
            </w:r>
            <w:r w:rsidR="00830849"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>reduc</w:t>
            </w:r>
            <w:r w:rsidR="00B96812" w:rsidRPr="00910AA6">
              <w:rPr>
                <w:rFonts w:asciiTheme="majorBidi" w:hAnsiTheme="majorBidi" w:cstheme="majorBidi"/>
                <w:sz w:val="18"/>
                <w:szCs w:val="18"/>
              </w:rPr>
              <w:t>ed</w:t>
            </w:r>
            <w:r w:rsidR="00830849">
              <w:rPr>
                <w:rFonts w:asciiTheme="majorBidi" w:hAnsiTheme="majorBidi" w:cstheme="majorBidi"/>
                <w:sz w:val="18"/>
                <w:szCs w:val="18"/>
              </w:rPr>
              <w:t>,</w:t>
            </w:r>
            <w:r w:rsidR="00B96812"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by age bracket (age</w:t>
            </w:r>
            <w:r w:rsidR="00830849"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r w:rsidR="00B96812"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2E7946" w:rsidRPr="00910AA6">
              <w:rPr>
                <w:rFonts w:asciiTheme="majorBidi" w:hAnsiTheme="majorBidi" w:cstheme="majorBidi"/>
                <w:sz w:val="18"/>
                <w:szCs w:val="18"/>
                <w:rtl/>
              </w:rPr>
              <w:t>0</w:t>
            </w:r>
            <w:r w:rsidR="002E7946" w:rsidRPr="00910AA6">
              <w:rPr>
                <w:rFonts w:asciiTheme="majorBidi" w:hAnsiTheme="majorBidi" w:cstheme="majorBidi"/>
                <w:sz w:val="18"/>
                <w:szCs w:val="18"/>
              </w:rPr>
              <w:t>-1</w:t>
            </w:r>
            <w:r w:rsidR="002E7946" w:rsidRPr="00910AA6">
              <w:rPr>
                <w:rFonts w:asciiTheme="majorBidi" w:hAnsiTheme="majorBidi" w:cstheme="majorBidi"/>
                <w:sz w:val="18"/>
                <w:szCs w:val="18"/>
                <w:rtl/>
              </w:rPr>
              <w:t>9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) </w:t>
            </w:r>
          </w:p>
          <w:p w14:paraId="3B0E8675" w14:textId="77777777" w:rsidR="004B1D1E" w:rsidRPr="00910AA6" w:rsidRDefault="00B32ED7" w:rsidP="00EF681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i/>
                <w:sz w:val="18"/>
                <w:szCs w:val="18"/>
              </w:rPr>
              <w:t>Baseline:</w:t>
            </w:r>
            <w:r w:rsidR="004B1D1E"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61% </w:t>
            </w:r>
          </w:p>
          <w:p w14:paraId="374902DB" w14:textId="77777777" w:rsidR="004B1D1E" w:rsidRPr="00910AA6" w:rsidRDefault="004B1D1E" w:rsidP="00910AA6">
            <w:pPr>
              <w:spacing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i/>
                <w:sz w:val="18"/>
                <w:szCs w:val="18"/>
              </w:rPr>
              <w:t>Target: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50%</w:t>
            </w:r>
          </w:p>
          <w:p w14:paraId="06FF68EC" w14:textId="77777777" w:rsidR="004B1D1E" w:rsidRPr="00910AA6" w:rsidRDefault="004B1D1E" w:rsidP="00910AA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System in place to address </w:t>
            </w:r>
            <w:r w:rsidR="00830849">
              <w:rPr>
                <w:rFonts w:asciiTheme="majorBidi" w:hAnsiTheme="majorBidi" w:cstheme="majorBidi"/>
                <w:sz w:val="18"/>
                <w:szCs w:val="18"/>
              </w:rPr>
              <w:t>violence against women</w:t>
            </w:r>
            <w:r w:rsidR="00830849"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>with disability (</w:t>
            </w:r>
            <w:r w:rsidR="00830849">
              <w:rPr>
                <w:rFonts w:asciiTheme="majorBidi" w:hAnsiTheme="majorBidi" w:cstheme="majorBidi"/>
                <w:sz w:val="18"/>
                <w:szCs w:val="18"/>
              </w:rPr>
              <w:t>j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oint </w:t>
            </w:r>
            <w:r w:rsidR="00830849">
              <w:rPr>
                <w:rFonts w:asciiTheme="majorBidi" w:hAnsiTheme="majorBidi" w:cstheme="majorBidi"/>
                <w:sz w:val="18"/>
                <w:szCs w:val="18"/>
              </w:rPr>
              <w:t>p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>rogramme)</w:t>
            </w:r>
            <w:r w:rsidR="00830849">
              <w:rPr>
                <w:rFonts w:asciiTheme="majorBidi" w:hAnsiTheme="majorBidi" w:cstheme="majorBidi"/>
                <w:sz w:val="18"/>
                <w:szCs w:val="18"/>
              </w:rPr>
              <w:t>;</w:t>
            </w:r>
            <w:r w:rsidR="009E3417"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IRRF 4.2.1</w:t>
            </w:r>
          </w:p>
          <w:p w14:paraId="0F68E5A7" w14:textId="77777777" w:rsidR="004B1D1E" w:rsidRPr="00910AA6" w:rsidRDefault="004B1D1E" w:rsidP="00EF681F">
            <w:pPr>
              <w:pStyle w:val="ListParagraph"/>
              <w:ind w:left="421" w:hanging="421"/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i/>
                <w:sz w:val="18"/>
                <w:szCs w:val="18"/>
              </w:rPr>
              <w:t>Baseline: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830849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>one</w:t>
            </w:r>
            <w:r w:rsidR="008D047D"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(initiate baseline)</w:t>
            </w:r>
          </w:p>
          <w:p w14:paraId="463EE8D2" w14:textId="77777777" w:rsidR="004B1D1E" w:rsidRPr="00910AA6" w:rsidRDefault="004B1D1E" w:rsidP="00EF681F">
            <w:pPr>
              <w:pStyle w:val="ListParagraph"/>
              <w:tabs>
                <w:tab w:val="left" w:pos="4267"/>
              </w:tabs>
              <w:ind w:left="421" w:hanging="421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rtl/>
                <w:lang w:bidi="ar-EG"/>
              </w:rPr>
            </w:pPr>
            <w:r w:rsidRPr="00910AA6">
              <w:rPr>
                <w:rFonts w:asciiTheme="majorBidi" w:hAnsiTheme="majorBidi" w:cstheme="majorBidi"/>
                <w:i/>
                <w:sz w:val="18"/>
                <w:szCs w:val="18"/>
              </w:rPr>
              <w:t>Target: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830849"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>ystem in place and functional</w:t>
            </w:r>
            <w:r w:rsidR="006976D2" w:rsidRPr="00910AA6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622" w:type="pct"/>
            <w:gridSpan w:val="2"/>
            <w:vMerge w:val="restart"/>
          </w:tcPr>
          <w:p w14:paraId="7676A01F" w14:textId="77777777" w:rsidR="004B1D1E" w:rsidRPr="00910AA6" w:rsidRDefault="001B6616" w:rsidP="004B1D1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National Council for Women</w:t>
            </w:r>
          </w:p>
          <w:p w14:paraId="3FE9AB50" w14:textId="77777777" w:rsidR="001B6616" w:rsidRPr="00910AA6" w:rsidRDefault="001B6616" w:rsidP="004B1D1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25E0531" w14:textId="77777777" w:rsidR="001B6616" w:rsidRPr="00910AA6" w:rsidRDefault="00DE4378" w:rsidP="004B1D1E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United Nations organizations</w:t>
            </w:r>
          </w:p>
          <w:p w14:paraId="6BF9D634" w14:textId="77777777" w:rsidR="001B6616" w:rsidRPr="00910AA6" w:rsidRDefault="001B6616" w:rsidP="004B1D1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A9B8BF1" w14:textId="77777777" w:rsidR="001B6616" w:rsidRPr="00910AA6" w:rsidRDefault="001B6616" w:rsidP="004B1D1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sz w:val="18"/>
                <w:szCs w:val="18"/>
              </w:rPr>
              <w:t>Health</w:t>
            </w:r>
            <w:r w:rsidR="00DE4378">
              <w:rPr>
                <w:rFonts w:asciiTheme="majorBidi" w:hAnsiTheme="majorBidi" w:cstheme="majorBidi"/>
                <w:sz w:val="18"/>
                <w:szCs w:val="18"/>
              </w:rPr>
              <w:t>-c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 xml:space="preserve">are </w:t>
            </w:r>
            <w:r w:rsidR="00DE4378">
              <w:rPr>
                <w:rFonts w:asciiTheme="majorBidi" w:hAnsiTheme="majorBidi" w:cstheme="majorBidi"/>
                <w:sz w:val="18"/>
                <w:szCs w:val="18"/>
              </w:rPr>
              <w:t>p</w:t>
            </w:r>
            <w:r w:rsidRPr="00910AA6">
              <w:rPr>
                <w:rFonts w:asciiTheme="majorBidi" w:hAnsiTheme="majorBidi" w:cstheme="majorBidi"/>
                <w:sz w:val="18"/>
                <w:szCs w:val="18"/>
              </w:rPr>
              <w:t>roviders</w:t>
            </w:r>
          </w:p>
          <w:p w14:paraId="6C54817A" w14:textId="77777777" w:rsidR="001B6616" w:rsidRPr="00910AA6" w:rsidRDefault="001B6616" w:rsidP="004B1D1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0F818DD" w14:textId="77777777" w:rsidR="001B6616" w:rsidRPr="00910AA6" w:rsidRDefault="00DE4378" w:rsidP="004B1D1E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Civil society organizations</w:t>
            </w:r>
          </w:p>
          <w:p w14:paraId="48DE8D5B" w14:textId="77777777" w:rsidR="001B6616" w:rsidRPr="00910AA6" w:rsidRDefault="001B6616" w:rsidP="004B1D1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1CE1C94F" w14:textId="77777777" w:rsidR="004B1D1E" w:rsidRPr="00910AA6" w:rsidRDefault="001B6616" w:rsidP="004B1D1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sz w:val="18"/>
                <w:szCs w:val="18"/>
              </w:rPr>
              <w:t>Media</w:t>
            </w:r>
          </w:p>
        </w:tc>
        <w:tc>
          <w:tcPr>
            <w:tcW w:w="667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CF49433" w14:textId="77777777" w:rsidR="004B1D1E" w:rsidRPr="00910AA6" w:rsidRDefault="004B1D1E" w:rsidP="004B1D1E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b/>
                <w:sz w:val="18"/>
                <w:szCs w:val="18"/>
              </w:rPr>
              <w:t>Regular</w:t>
            </w:r>
          </w:p>
          <w:p w14:paraId="6DE61A5A" w14:textId="77777777" w:rsidR="004B1D1E" w:rsidRPr="00910AA6" w:rsidRDefault="0059427A" w:rsidP="007640D6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0 </w:t>
            </w:r>
          </w:p>
        </w:tc>
      </w:tr>
      <w:tr w:rsidR="000A3472" w:rsidRPr="003F3A8D" w14:paraId="608EFC2B" w14:textId="77777777" w:rsidTr="006023F7">
        <w:trPr>
          <w:gridAfter w:val="1"/>
          <w:wAfter w:w="8" w:type="pct"/>
          <w:trHeight w:val="461"/>
        </w:trPr>
        <w:tc>
          <w:tcPr>
            <w:tcW w:w="974" w:type="pct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DF2D10" w14:textId="77777777" w:rsidR="004B1D1E" w:rsidRPr="003F3A8D" w:rsidRDefault="004B1D1E" w:rsidP="004B1D1E">
            <w:pPr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902" w:type="pct"/>
            <w:gridSpan w:val="3"/>
            <w:vMerge/>
          </w:tcPr>
          <w:p w14:paraId="19D0AB29" w14:textId="77777777" w:rsidR="004B1D1E" w:rsidRPr="003F3A8D" w:rsidRDefault="004B1D1E" w:rsidP="004B1D1E">
            <w:pPr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1827" w:type="pct"/>
            <w:gridSpan w:val="2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43108B" w14:textId="77777777" w:rsidR="004B1D1E" w:rsidRPr="003F3A8D" w:rsidRDefault="004B1D1E" w:rsidP="004B1D1E">
            <w:pPr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622" w:type="pct"/>
            <w:gridSpan w:val="2"/>
            <w:vMerge/>
          </w:tcPr>
          <w:p w14:paraId="28DE9DBB" w14:textId="77777777" w:rsidR="004B1D1E" w:rsidRPr="003F3A8D" w:rsidRDefault="004B1D1E" w:rsidP="004B1D1E">
            <w:pPr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667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F55E4DF" w14:textId="77777777" w:rsidR="004B1D1E" w:rsidRPr="00910AA6" w:rsidRDefault="004B1D1E" w:rsidP="004B1D1E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Other </w:t>
            </w:r>
          </w:p>
          <w:p w14:paraId="1D3A4C54" w14:textId="77777777" w:rsidR="004B1D1E" w:rsidRPr="00910AA6" w:rsidRDefault="0059427A" w:rsidP="007640D6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910AA6">
              <w:rPr>
                <w:rFonts w:asciiTheme="majorBidi" w:hAnsiTheme="majorBidi" w:cstheme="majorBidi"/>
                <w:b/>
                <w:sz w:val="18"/>
                <w:szCs w:val="18"/>
              </w:rPr>
              <w:t>26</w:t>
            </w:r>
            <w:r w:rsidR="007640D6" w:rsidRPr="00910AA6">
              <w:rPr>
                <w:rFonts w:asciiTheme="majorBidi" w:hAnsiTheme="majorBidi" w:cstheme="majorBidi"/>
                <w:b/>
                <w:sz w:val="18"/>
                <w:szCs w:val="18"/>
              </w:rPr>
              <w:t>,</w:t>
            </w:r>
            <w:r w:rsidRPr="00910AA6">
              <w:rPr>
                <w:rFonts w:asciiTheme="majorBidi" w:hAnsiTheme="majorBidi" w:cstheme="majorBidi"/>
                <w:b/>
                <w:sz w:val="18"/>
                <w:szCs w:val="18"/>
              </w:rPr>
              <w:t>6</w:t>
            </w:r>
            <w:r w:rsidR="00DE4378" w:rsidRPr="00873205">
              <w:rPr>
                <w:rFonts w:asciiTheme="majorBidi" w:hAnsiTheme="majorBidi" w:cstheme="majorBidi"/>
                <w:b/>
                <w:sz w:val="18"/>
                <w:szCs w:val="18"/>
              </w:rPr>
              <w:t>00</w:t>
            </w:r>
            <w:r w:rsidR="007640D6" w:rsidRPr="00910AA6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</w:p>
        </w:tc>
      </w:tr>
    </w:tbl>
    <w:p w14:paraId="686CECAA" w14:textId="77777777" w:rsidR="00873C13" w:rsidRDefault="00873C13" w:rsidP="00873C13">
      <w:pPr>
        <w:jc w:val="center"/>
        <w:rPr>
          <w:rFonts w:asciiTheme="majorBidi" w:hAnsiTheme="majorBidi" w:cstheme="majorBidi"/>
        </w:rPr>
      </w:pPr>
      <w:bookmarkStart w:id="3" w:name="_Hlk495921603"/>
    </w:p>
    <w:p w14:paraId="35C016F1" w14:textId="77777777" w:rsidR="00873C13" w:rsidRDefault="00873C13" w:rsidP="00873C13">
      <w:pPr>
        <w:jc w:val="center"/>
        <w:rPr>
          <w:rFonts w:asciiTheme="majorBidi" w:hAnsiTheme="majorBidi" w:cstheme="majorBidi"/>
        </w:rPr>
      </w:pPr>
    </w:p>
    <w:p w14:paraId="253CE595" w14:textId="77777777" w:rsidR="00514EF5" w:rsidRDefault="00873C13" w:rsidP="00873C13">
      <w:pPr>
        <w:jc w:val="center"/>
        <w:rPr>
          <w:rFonts w:asciiTheme="majorBidi" w:hAnsiTheme="majorBidi" w:cstheme="majorBidi"/>
        </w:rPr>
      </w:pPr>
      <w:r w:rsidRPr="006F7BFB">
        <w:rPr>
          <w:noProof/>
          <w:color w:val="000000"/>
          <w:sz w:val="16"/>
          <w:szCs w:val="16"/>
          <w:lang w:val="en-US" w:eastAsia="en-US"/>
        </w:rPr>
        <w:drawing>
          <wp:inline distT="0" distB="0" distL="0" distR="0" wp14:anchorId="55C25E7B" wp14:editId="1CAF6D54">
            <wp:extent cx="942975" cy="28575"/>
            <wp:effectExtent l="0" t="0" r="9525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04A4A" w14:textId="77777777" w:rsidR="00873C13" w:rsidRDefault="00873C13" w:rsidP="00962EB4">
      <w:pPr>
        <w:rPr>
          <w:rFonts w:asciiTheme="majorBidi" w:hAnsiTheme="majorBidi" w:cstheme="majorBidi"/>
        </w:rPr>
      </w:pPr>
    </w:p>
    <w:p w14:paraId="396EC576" w14:textId="77777777" w:rsidR="00873C13" w:rsidRDefault="00873C13" w:rsidP="00962EB4">
      <w:pPr>
        <w:rPr>
          <w:rFonts w:asciiTheme="majorBidi" w:hAnsiTheme="majorBidi" w:cstheme="majorBidi"/>
        </w:rPr>
      </w:pPr>
    </w:p>
    <w:bookmarkEnd w:id="3"/>
    <w:p w14:paraId="699A0BC4" w14:textId="77777777" w:rsidR="00D6679C" w:rsidRPr="003F3A8D" w:rsidRDefault="00D6679C" w:rsidP="000A71F1">
      <w:pPr>
        <w:rPr>
          <w:rFonts w:asciiTheme="majorBidi" w:hAnsiTheme="majorBidi" w:cstheme="majorBidi"/>
        </w:rPr>
      </w:pPr>
    </w:p>
    <w:sectPr w:rsidR="00D6679C" w:rsidRPr="003F3A8D" w:rsidSect="00186ADC">
      <w:headerReference w:type="even" r:id="rId18"/>
      <w:headerReference w:type="default" r:id="rId19"/>
      <w:footerReference w:type="even" r:id="rId20"/>
      <w:footerReference w:type="default" r:id="rId2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CDCC6" w14:textId="77777777" w:rsidR="00CA3FD1" w:rsidRDefault="00CA3FD1" w:rsidP="00441061">
      <w:r>
        <w:separator/>
      </w:r>
    </w:p>
  </w:endnote>
  <w:endnote w:type="continuationSeparator" w:id="0">
    <w:p w14:paraId="508E92BD" w14:textId="77777777" w:rsidR="00CA3FD1" w:rsidRDefault="00CA3FD1" w:rsidP="00441061">
      <w:r>
        <w:continuationSeparator/>
      </w:r>
    </w:p>
  </w:endnote>
  <w:endnote w:type="continuationNotice" w:id="1">
    <w:p w14:paraId="0674315F" w14:textId="77777777" w:rsidR="00CA3FD1" w:rsidRDefault="00CA3F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527173"/>
      <w:docPartObj>
        <w:docPartGallery w:val="Page Numbers (Bottom of Page)"/>
        <w:docPartUnique/>
      </w:docPartObj>
    </w:sdtPr>
    <w:sdtEndPr>
      <w:rPr>
        <w:b/>
        <w:noProof/>
        <w:sz w:val="17"/>
        <w:szCs w:val="17"/>
      </w:rPr>
    </w:sdtEndPr>
    <w:sdtContent>
      <w:p w14:paraId="067F4177" w14:textId="77777777" w:rsidR="007C2880" w:rsidRPr="00C6378C" w:rsidRDefault="007C2880" w:rsidP="00C6378C">
        <w:pPr>
          <w:pStyle w:val="Footer"/>
          <w:rPr>
            <w:b/>
            <w:sz w:val="17"/>
            <w:szCs w:val="17"/>
          </w:rPr>
        </w:pPr>
        <w:r w:rsidRPr="00C6378C">
          <w:rPr>
            <w:b/>
            <w:sz w:val="17"/>
            <w:szCs w:val="17"/>
          </w:rPr>
          <w:fldChar w:fldCharType="begin"/>
        </w:r>
        <w:r w:rsidRPr="00C6378C">
          <w:rPr>
            <w:b/>
            <w:sz w:val="17"/>
            <w:szCs w:val="17"/>
          </w:rPr>
          <w:instrText xml:space="preserve"> PAGE   \* MERGEFORMAT </w:instrText>
        </w:r>
        <w:r w:rsidRPr="00C6378C">
          <w:rPr>
            <w:b/>
            <w:sz w:val="17"/>
            <w:szCs w:val="17"/>
          </w:rPr>
          <w:fldChar w:fldCharType="separate"/>
        </w:r>
        <w:r w:rsidR="001859C3">
          <w:rPr>
            <w:b/>
            <w:noProof/>
            <w:sz w:val="17"/>
            <w:szCs w:val="17"/>
          </w:rPr>
          <w:t>8</w:t>
        </w:r>
        <w:r w:rsidRPr="00C6378C">
          <w:rPr>
            <w:b/>
            <w:noProof/>
            <w:sz w:val="17"/>
            <w:szCs w:val="17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1731035"/>
      <w:docPartObj>
        <w:docPartGallery w:val="Page Numbers (Bottom of Page)"/>
        <w:docPartUnique/>
      </w:docPartObj>
    </w:sdtPr>
    <w:sdtEndPr>
      <w:rPr>
        <w:b/>
        <w:noProof/>
        <w:sz w:val="17"/>
        <w:szCs w:val="17"/>
      </w:rPr>
    </w:sdtEndPr>
    <w:sdtContent>
      <w:p w14:paraId="09987F74" w14:textId="77777777" w:rsidR="007C2880" w:rsidRPr="00C6378C" w:rsidRDefault="007C2880" w:rsidP="00C6378C">
        <w:pPr>
          <w:pStyle w:val="Footer"/>
          <w:jc w:val="right"/>
          <w:rPr>
            <w:b/>
            <w:sz w:val="17"/>
            <w:szCs w:val="17"/>
          </w:rPr>
        </w:pPr>
        <w:r w:rsidRPr="00C6378C">
          <w:rPr>
            <w:b/>
            <w:sz w:val="17"/>
            <w:szCs w:val="17"/>
          </w:rPr>
          <w:fldChar w:fldCharType="begin"/>
        </w:r>
        <w:r w:rsidRPr="00C6378C">
          <w:rPr>
            <w:b/>
            <w:sz w:val="17"/>
            <w:szCs w:val="17"/>
          </w:rPr>
          <w:instrText xml:space="preserve"> PAGE   \* MERGEFORMAT </w:instrText>
        </w:r>
        <w:r w:rsidRPr="00C6378C">
          <w:rPr>
            <w:b/>
            <w:sz w:val="17"/>
            <w:szCs w:val="17"/>
          </w:rPr>
          <w:fldChar w:fldCharType="separate"/>
        </w:r>
        <w:r w:rsidR="001859C3">
          <w:rPr>
            <w:b/>
            <w:noProof/>
            <w:sz w:val="17"/>
            <w:szCs w:val="17"/>
          </w:rPr>
          <w:t>13</w:t>
        </w:r>
        <w:r w:rsidRPr="00C6378C">
          <w:rPr>
            <w:b/>
            <w:noProof/>
            <w:sz w:val="17"/>
            <w:szCs w:val="17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9291640"/>
      <w:docPartObj>
        <w:docPartGallery w:val="Page Numbers (Bottom of Page)"/>
        <w:docPartUnique/>
      </w:docPartObj>
    </w:sdtPr>
    <w:sdtEndPr>
      <w:rPr>
        <w:b/>
        <w:noProof/>
        <w:sz w:val="17"/>
        <w:szCs w:val="17"/>
      </w:rPr>
    </w:sdtEndPr>
    <w:sdtContent>
      <w:p w14:paraId="4B821B4B" w14:textId="034500AD" w:rsidR="00152DB5" w:rsidRPr="00152DB5" w:rsidRDefault="00152DB5" w:rsidP="00152DB5">
        <w:pPr>
          <w:pStyle w:val="Footer"/>
          <w:ind w:left="-450"/>
          <w:rPr>
            <w:b/>
            <w:sz w:val="17"/>
            <w:szCs w:val="17"/>
          </w:rPr>
        </w:pPr>
        <w:r w:rsidRPr="00152DB5">
          <w:rPr>
            <w:b/>
            <w:sz w:val="17"/>
            <w:szCs w:val="17"/>
          </w:rPr>
          <w:fldChar w:fldCharType="begin"/>
        </w:r>
        <w:r w:rsidRPr="00152DB5">
          <w:rPr>
            <w:b/>
            <w:sz w:val="17"/>
            <w:szCs w:val="17"/>
          </w:rPr>
          <w:instrText xml:space="preserve"> PAGE   \* MERGEFORMAT </w:instrText>
        </w:r>
        <w:r w:rsidRPr="00152DB5">
          <w:rPr>
            <w:b/>
            <w:sz w:val="17"/>
            <w:szCs w:val="17"/>
          </w:rPr>
          <w:fldChar w:fldCharType="separate"/>
        </w:r>
        <w:r w:rsidRPr="00152DB5">
          <w:rPr>
            <w:b/>
            <w:noProof/>
            <w:sz w:val="17"/>
            <w:szCs w:val="17"/>
          </w:rPr>
          <w:t>2</w:t>
        </w:r>
        <w:r w:rsidRPr="00152DB5">
          <w:rPr>
            <w:b/>
            <w:noProof/>
            <w:sz w:val="17"/>
            <w:szCs w:val="17"/>
          </w:rPr>
          <w:fldChar w:fldCharType="end"/>
        </w:r>
      </w:p>
    </w:sdtContent>
  </w:sdt>
  <w:p w14:paraId="00B18B93" w14:textId="6A1A47BD" w:rsidR="007C2880" w:rsidRPr="00C6378C" w:rsidRDefault="007C2880" w:rsidP="00C6378C">
    <w:pPr>
      <w:pStyle w:val="Footer"/>
      <w:rPr>
        <w:b/>
        <w:sz w:val="17"/>
        <w:szCs w:val="17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9898572"/>
      <w:docPartObj>
        <w:docPartGallery w:val="Page Numbers (Bottom of Page)"/>
        <w:docPartUnique/>
      </w:docPartObj>
    </w:sdtPr>
    <w:sdtEndPr>
      <w:rPr>
        <w:b/>
        <w:noProof/>
        <w:sz w:val="17"/>
        <w:szCs w:val="17"/>
      </w:rPr>
    </w:sdtEndPr>
    <w:sdtContent>
      <w:p w14:paraId="101FB0DD" w14:textId="77777777" w:rsidR="00152DB5" w:rsidRPr="00C6378C" w:rsidRDefault="00152DB5" w:rsidP="00152DB5">
        <w:pPr>
          <w:pStyle w:val="Footer"/>
          <w:ind w:right="-450"/>
          <w:jc w:val="right"/>
          <w:rPr>
            <w:b/>
            <w:sz w:val="17"/>
            <w:szCs w:val="17"/>
          </w:rPr>
        </w:pPr>
        <w:r w:rsidRPr="00C6378C">
          <w:rPr>
            <w:b/>
            <w:sz w:val="17"/>
            <w:szCs w:val="17"/>
          </w:rPr>
          <w:fldChar w:fldCharType="begin"/>
        </w:r>
        <w:r w:rsidRPr="00C6378C">
          <w:rPr>
            <w:b/>
            <w:sz w:val="17"/>
            <w:szCs w:val="17"/>
          </w:rPr>
          <w:instrText xml:space="preserve"> PAGE   \* MERGEFORMAT </w:instrText>
        </w:r>
        <w:r w:rsidRPr="00C6378C">
          <w:rPr>
            <w:b/>
            <w:sz w:val="17"/>
            <w:szCs w:val="17"/>
          </w:rPr>
          <w:fldChar w:fldCharType="separate"/>
        </w:r>
        <w:r>
          <w:rPr>
            <w:b/>
            <w:noProof/>
            <w:sz w:val="17"/>
            <w:szCs w:val="17"/>
          </w:rPr>
          <w:t>1</w:t>
        </w:r>
        <w:r>
          <w:rPr>
            <w:b/>
            <w:noProof/>
            <w:sz w:val="17"/>
            <w:szCs w:val="17"/>
          </w:rPr>
          <w:t>3</w:t>
        </w:r>
        <w:r w:rsidRPr="00C6378C">
          <w:rPr>
            <w:b/>
            <w:noProof/>
            <w:sz w:val="17"/>
            <w:szCs w:val="17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1A9F4" w14:textId="77777777" w:rsidR="00CA3FD1" w:rsidRDefault="00CA3FD1" w:rsidP="00441061">
      <w:r>
        <w:separator/>
      </w:r>
    </w:p>
  </w:footnote>
  <w:footnote w:type="continuationSeparator" w:id="0">
    <w:p w14:paraId="362A78B8" w14:textId="77777777" w:rsidR="00CA3FD1" w:rsidRDefault="00CA3FD1" w:rsidP="00441061">
      <w:r>
        <w:continuationSeparator/>
      </w:r>
    </w:p>
  </w:footnote>
  <w:footnote w:type="continuationNotice" w:id="1">
    <w:p w14:paraId="5F5C06F3" w14:textId="77777777" w:rsidR="00CA3FD1" w:rsidRDefault="00CA3FD1"/>
  </w:footnote>
  <w:footnote w:id="2">
    <w:p w14:paraId="6985846F" w14:textId="185322D7" w:rsidR="007C2880" w:rsidRPr="002A2700" w:rsidRDefault="007C2880" w:rsidP="00AB6607">
      <w:pPr>
        <w:pStyle w:val="FootnoteText"/>
        <w:rPr>
          <w:rFonts w:asciiTheme="majorBidi" w:hAnsiTheme="majorBidi" w:cstheme="majorBidi"/>
          <w:sz w:val="16"/>
          <w:szCs w:val="16"/>
        </w:rPr>
      </w:pPr>
      <w:r w:rsidRPr="0035449C">
        <w:rPr>
          <w:rStyle w:val="FootnoteReference"/>
          <w:rFonts w:asciiTheme="majorBidi" w:hAnsiTheme="majorBidi" w:cstheme="majorBidi"/>
          <w:sz w:val="16"/>
          <w:szCs w:val="16"/>
        </w:rPr>
        <w:footnoteRef/>
      </w:r>
      <w:r w:rsidRPr="0035449C">
        <w:rPr>
          <w:rFonts w:asciiTheme="majorBidi" w:hAnsiTheme="majorBidi" w:cstheme="majorBidi"/>
          <w:sz w:val="16"/>
          <w:szCs w:val="16"/>
        </w:rPr>
        <w:t xml:space="preserve"> </w:t>
      </w:r>
      <w:r w:rsidRPr="002A2700">
        <w:rPr>
          <w:rStyle w:val="Emphasis"/>
          <w:rFonts w:asciiTheme="majorBidi" w:hAnsiTheme="majorBidi" w:cstheme="majorBidi"/>
          <w:i w:val="0"/>
          <w:iCs w:val="0"/>
          <w:sz w:val="16"/>
          <w:szCs w:val="16"/>
        </w:rPr>
        <w:t xml:space="preserve">The 2014 constitution </w:t>
      </w:r>
      <w:r>
        <w:rPr>
          <w:rStyle w:val="Emphasis"/>
          <w:rFonts w:asciiTheme="majorBidi" w:hAnsiTheme="majorBidi" w:cstheme="majorBidi"/>
          <w:i w:val="0"/>
          <w:iCs w:val="0"/>
          <w:sz w:val="16"/>
          <w:szCs w:val="16"/>
        </w:rPr>
        <w:t>includes</w:t>
      </w:r>
      <w:r w:rsidRPr="002A2700">
        <w:rPr>
          <w:rStyle w:val="Emphasis"/>
          <w:rFonts w:asciiTheme="majorBidi" w:hAnsiTheme="majorBidi" w:cstheme="majorBidi"/>
          <w:i w:val="0"/>
          <w:iCs w:val="0"/>
          <w:sz w:val="16"/>
          <w:szCs w:val="16"/>
        </w:rPr>
        <w:t xml:space="preserve"> multi-party competition, peaceful transfer of power, separation and balance of powers, accountability of public authority, and respect for human rights and freedoms,</w:t>
      </w:r>
      <w:r w:rsidRPr="002A2700">
        <w:rPr>
          <w:rFonts w:asciiTheme="majorBidi" w:hAnsiTheme="majorBidi" w:cstheme="majorBidi"/>
          <w:sz w:val="16"/>
          <w:szCs w:val="16"/>
        </w:rPr>
        <w:t xml:space="preserve"> addressing gender discrimination in senior positions</w:t>
      </w:r>
      <w:r>
        <w:rPr>
          <w:rFonts w:asciiTheme="majorBidi" w:hAnsiTheme="majorBidi" w:cstheme="majorBidi"/>
          <w:sz w:val="16"/>
          <w:szCs w:val="16"/>
        </w:rPr>
        <w:t>;</w:t>
      </w:r>
      <w:r w:rsidRPr="002A2700">
        <w:rPr>
          <w:rFonts w:asciiTheme="majorBidi" w:hAnsiTheme="majorBidi" w:cstheme="majorBidi"/>
          <w:sz w:val="16"/>
          <w:szCs w:val="16"/>
        </w:rPr>
        <w:t xml:space="preserve"> motherhood and childhood</w:t>
      </w:r>
      <w:r>
        <w:rPr>
          <w:rFonts w:asciiTheme="majorBidi" w:hAnsiTheme="majorBidi" w:cstheme="majorBidi"/>
          <w:sz w:val="16"/>
          <w:szCs w:val="16"/>
        </w:rPr>
        <w:t>;</w:t>
      </w:r>
      <w:r w:rsidR="00A32D40">
        <w:rPr>
          <w:rFonts w:asciiTheme="majorBidi" w:hAnsiTheme="majorBidi" w:cstheme="majorBidi"/>
          <w:sz w:val="16"/>
          <w:szCs w:val="16"/>
        </w:rPr>
        <w:t xml:space="preserve"> gender-</w:t>
      </w:r>
      <w:r w:rsidRPr="002A2700">
        <w:rPr>
          <w:rFonts w:asciiTheme="majorBidi" w:hAnsiTheme="majorBidi" w:cstheme="majorBidi"/>
          <w:sz w:val="16"/>
          <w:szCs w:val="16"/>
        </w:rPr>
        <w:t>ba</w:t>
      </w:r>
      <w:r w:rsidR="0025333D">
        <w:rPr>
          <w:rFonts w:asciiTheme="majorBidi" w:hAnsiTheme="majorBidi" w:cstheme="majorBidi"/>
          <w:sz w:val="16"/>
          <w:szCs w:val="16"/>
        </w:rPr>
        <w:t>sed </w:t>
      </w:r>
      <w:r w:rsidRPr="002A2700">
        <w:rPr>
          <w:rFonts w:asciiTheme="majorBidi" w:hAnsiTheme="majorBidi" w:cstheme="majorBidi"/>
          <w:sz w:val="16"/>
          <w:szCs w:val="16"/>
        </w:rPr>
        <w:t>violence</w:t>
      </w:r>
      <w:r>
        <w:rPr>
          <w:rFonts w:asciiTheme="majorBidi" w:hAnsiTheme="majorBidi" w:cstheme="majorBidi"/>
          <w:sz w:val="16"/>
          <w:szCs w:val="16"/>
        </w:rPr>
        <w:t>;</w:t>
      </w:r>
      <w:r w:rsidRPr="002A2700">
        <w:rPr>
          <w:rFonts w:asciiTheme="majorBidi" w:hAnsiTheme="majorBidi" w:cstheme="majorBidi"/>
          <w:sz w:val="16"/>
          <w:szCs w:val="16"/>
        </w:rPr>
        <w:t xml:space="preserve"> senior women</w:t>
      </w:r>
      <w:r>
        <w:rPr>
          <w:rFonts w:asciiTheme="majorBidi" w:hAnsiTheme="majorBidi" w:cstheme="majorBidi"/>
          <w:sz w:val="16"/>
          <w:szCs w:val="16"/>
        </w:rPr>
        <w:t>;</w:t>
      </w:r>
      <w:r w:rsidRPr="002A2700">
        <w:rPr>
          <w:rFonts w:asciiTheme="majorBidi" w:hAnsiTheme="majorBidi" w:cstheme="majorBidi"/>
          <w:sz w:val="16"/>
          <w:szCs w:val="16"/>
        </w:rPr>
        <w:t xml:space="preserve"> and women in need.</w:t>
      </w:r>
    </w:p>
  </w:footnote>
  <w:footnote w:id="3">
    <w:p w14:paraId="43702842" w14:textId="77777777" w:rsidR="007C2880" w:rsidRPr="00873205" w:rsidRDefault="007C2880" w:rsidP="00646F86">
      <w:pPr>
        <w:pStyle w:val="FootnoteText"/>
        <w:rPr>
          <w:rFonts w:asciiTheme="majorBidi" w:hAnsiTheme="majorBidi" w:cstheme="majorBidi"/>
          <w:sz w:val="16"/>
          <w:szCs w:val="16"/>
        </w:rPr>
      </w:pPr>
      <w:r w:rsidRPr="00873205">
        <w:rPr>
          <w:rStyle w:val="FootnoteReference"/>
          <w:rFonts w:asciiTheme="majorBidi" w:hAnsiTheme="majorBidi" w:cstheme="majorBidi"/>
          <w:sz w:val="16"/>
          <w:szCs w:val="16"/>
        </w:rPr>
        <w:footnoteRef/>
      </w:r>
      <w:r w:rsidRPr="00873205">
        <w:rPr>
          <w:rFonts w:asciiTheme="majorBidi" w:hAnsiTheme="majorBidi" w:cstheme="majorBidi"/>
          <w:sz w:val="16"/>
          <w:szCs w:val="16"/>
        </w:rPr>
        <w:t xml:space="preserve"> World Bank data (last visited in August 2017).</w:t>
      </w:r>
    </w:p>
  </w:footnote>
  <w:footnote w:id="4">
    <w:p w14:paraId="40C543CB" w14:textId="445560CF" w:rsidR="007C2880" w:rsidRPr="00873205" w:rsidRDefault="007C2880" w:rsidP="00646F86">
      <w:pPr>
        <w:pStyle w:val="FootnoteText"/>
        <w:rPr>
          <w:rFonts w:asciiTheme="majorBidi" w:hAnsiTheme="majorBidi" w:cstheme="majorBidi"/>
          <w:sz w:val="16"/>
          <w:szCs w:val="16"/>
        </w:rPr>
      </w:pPr>
      <w:r w:rsidRPr="00873205">
        <w:rPr>
          <w:rStyle w:val="FootnoteReference"/>
          <w:rFonts w:asciiTheme="majorBidi" w:hAnsiTheme="majorBidi" w:cstheme="majorBidi"/>
          <w:sz w:val="16"/>
          <w:szCs w:val="16"/>
        </w:rPr>
        <w:footnoteRef/>
      </w:r>
      <w:r w:rsidRPr="00873205">
        <w:rPr>
          <w:rFonts w:asciiTheme="majorBidi" w:hAnsiTheme="majorBidi" w:cstheme="majorBidi"/>
          <w:sz w:val="16"/>
          <w:szCs w:val="16"/>
        </w:rPr>
        <w:t xml:space="preserve"> IMF data: </w:t>
      </w:r>
      <w:hyperlink r:id="rId1" w:history="1">
        <w:r w:rsidRPr="00873205">
          <w:rPr>
            <w:rStyle w:val="Hyperlink"/>
            <w:rFonts w:asciiTheme="majorBidi" w:hAnsiTheme="majorBidi" w:cstheme="majorBidi"/>
            <w:color w:val="auto"/>
            <w:sz w:val="16"/>
            <w:szCs w:val="16"/>
          </w:rPr>
          <w:t>http://www.imf.org/external/country/EGY/index.htm</w:t>
        </w:r>
      </w:hyperlink>
      <w:r w:rsidRPr="00873205">
        <w:rPr>
          <w:rFonts w:asciiTheme="majorBidi" w:hAnsiTheme="majorBidi" w:cstheme="majorBidi"/>
          <w:sz w:val="16"/>
          <w:szCs w:val="16"/>
        </w:rPr>
        <w:t>.</w:t>
      </w:r>
    </w:p>
  </w:footnote>
  <w:footnote w:id="5">
    <w:p w14:paraId="6AC69816" w14:textId="77777777" w:rsidR="007C2880" w:rsidRPr="0035449C" w:rsidRDefault="007C2880" w:rsidP="00183F38">
      <w:pPr>
        <w:pStyle w:val="FootnoteText"/>
        <w:rPr>
          <w:rFonts w:asciiTheme="majorBidi" w:hAnsiTheme="majorBidi" w:cstheme="majorBidi"/>
          <w:sz w:val="16"/>
          <w:szCs w:val="16"/>
        </w:rPr>
      </w:pPr>
      <w:r w:rsidRPr="0035449C">
        <w:rPr>
          <w:rStyle w:val="FootnoteReference"/>
          <w:rFonts w:asciiTheme="majorBidi" w:hAnsiTheme="majorBidi" w:cstheme="majorBidi"/>
          <w:sz w:val="16"/>
          <w:szCs w:val="16"/>
        </w:rPr>
        <w:footnoteRef/>
      </w:r>
      <w:r w:rsidRPr="0035449C">
        <w:rPr>
          <w:rFonts w:asciiTheme="majorBidi" w:hAnsiTheme="majorBidi" w:cstheme="majorBidi"/>
          <w:sz w:val="16"/>
          <w:szCs w:val="16"/>
        </w:rPr>
        <w:t xml:space="preserve"> Demographic and </w:t>
      </w:r>
      <w:r>
        <w:rPr>
          <w:rFonts w:asciiTheme="majorBidi" w:hAnsiTheme="majorBidi" w:cstheme="majorBidi"/>
          <w:sz w:val="16"/>
          <w:szCs w:val="16"/>
        </w:rPr>
        <w:t>h</w:t>
      </w:r>
      <w:r w:rsidRPr="0035449C">
        <w:rPr>
          <w:rFonts w:asciiTheme="majorBidi" w:hAnsiTheme="majorBidi" w:cstheme="majorBidi"/>
          <w:sz w:val="16"/>
          <w:szCs w:val="16"/>
        </w:rPr>
        <w:t xml:space="preserve">ealth </w:t>
      </w:r>
      <w:r>
        <w:rPr>
          <w:rFonts w:asciiTheme="majorBidi" w:hAnsiTheme="majorBidi" w:cstheme="majorBidi"/>
          <w:sz w:val="16"/>
          <w:szCs w:val="16"/>
        </w:rPr>
        <w:t>s</w:t>
      </w:r>
      <w:r w:rsidRPr="0035449C">
        <w:rPr>
          <w:rFonts w:asciiTheme="majorBidi" w:hAnsiTheme="majorBidi" w:cstheme="majorBidi"/>
          <w:sz w:val="16"/>
          <w:szCs w:val="16"/>
        </w:rPr>
        <w:t>urvey</w:t>
      </w:r>
      <w:r>
        <w:rPr>
          <w:rFonts w:asciiTheme="majorBidi" w:hAnsiTheme="majorBidi" w:cstheme="majorBidi"/>
          <w:sz w:val="16"/>
          <w:szCs w:val="16"/>
        </w:rPr>
        <w:t>,</w:t>
      </w:r>
      <w:r w:rsidRPr="0035449C">
        <w:rPr>
          <w:rFonts w:asciiTheme="majorBidi" w:hAnsiTheme="majorBidi" w:cstheme="majorBidi"/>
          <w:sz w:val="16"/>
          <w:szCs w:val="16"/>
        </w:rPr>
        <w:t xml:space="preserve"> </w:t>
      </w:r>
      <w:r w:rsidRPr="003F6A8E">
        <w:rPr>
          <w:rFonts w:asciiTheme="majorBidi" w:hAnsiTheme="majorBidi" w:cstheme="majorBidi"/>
          <w:sz w:val="16"/>
          <w:szCs w:val="16"/>
        </w:rPr>
        <w:t>Central Agency for Public Mobilization and Statistics</w:t>
      </w:r>
      <w:r>
        <w:rPr>
          <w:rFonts w:asciiTheme="majorBidi" w:hAnsiTheme="majorBidi" w:cstheme="majorBidi"/>
          <w:sz w:val="16"/>
          <w:szCs w:val="16"/>
        </w:rPr>
        <w:t>, 2014.</w:t>
      </w:r>
      <w:r w:rsidRPr="0035449C">
        <w:rPr>
          <w:rFonts w:asciiTheme="majorBidi" w:hAnsiTheme="majorBidi" w:cstheme="majorBidi"/>
          <w:sz w:val="16"/>
          <w:szCs w:val="16"/>
        </w:rPr>
        <w:t xml:space="preserve"> </w:t>
      </w:r>
    </w:p>
  </w:footnote>
  <w:footnote w:id="6">
    <w:p w14:paraId="5FC57FEC" w14:textId="5C4C3B5F" w:rsidR="007C2880" w:rsidRPr="0035449C" w:rsidRDefault="007C2880" w:rsidP="0012309B">
      <w:pPr>
        <w:pStyle w:val="FootnoteText"/>
        <w:rPr>
          <w:rFonts w:asciiTheme="majorBidi" w:hAnsiTheme="majorBidi" w:cstheme="majorBidi"/>
          <w:sz w:val="16"/>
          <w:szCs w:val="16"/>
        </w:rPr>
      </w:pPr>
      <w:r w:rsidRPr="0035449C">
        <w:rPr>
          <w:rStyle w:val="FootnoteReference"/>
          <w:rFonts w:asciiTheme="majorBidi" w:hAnsiTheme="majorBidi" w:cstheme="majorBidi"/>
          <w:sz w:val="16"/>
          <w:szCs w:val="16"/>
        </w:rPr>
        <w:footnoteRef/>
      </w:r>
      <w:r>
        <w:rPr>
          <w:rFonts w:asciiTheme="majorBidi" w:hAnsiTheme="majorBidi" w:cstheme="majorBidi"/>
          <w:sz w:val="16"/>
          <w:szCs w:val="16"/>
        </w:rPr>
        <w:t xml:space="preserve"> </w:t>
      </w:r>
      <w:r w:rsidRPr="0035449C">
        <w:rPr>
          <w:rFonts w:asciiTheme="majorBidi" w:hAnsiTheme="majorBidi" w:cstheme="majorBidi"/>
          <w:sz w:val="16"/>
          <w:szCs w:val="16"/>
        </w:rPr>
        <w:t xml:space="preserve">National </w:t>
      </w:r>
      <w:r>
        <w:rPr>
          <w:rFonts w:asciiTheme="majorBidi" w:hAnsiTheme="majorBidi" w:cstheme="majorBidi"/>
          <w:sz w:val="16"/>
          <w:szCs w:val="16"/>
        </w:rPr>
        <w:t>v</w:t>
      </w:r>
      <w:r w:rsidRPr="0035449C">
        <w:rPr>
          <w:rFonts w:asciiTheme="majorBidi" w:hAnsiTheme="majorBidi" w:cstheme="majorBidi"/>
          <w:sz w:val="16"/>
          <w:szCs w:val="16"/>
        </w:rPr>
        <w:t xml:space="preserve">oluntary </w:t>
      </w:r>
      <w:r>
        <w:rPr>
          <w:rFonts w:asciiTheme="majorBidi" w:hAnsiTheme="majorBidi" w:cstheme="majorBidi"/>
          <w:sz w:val="16"/>
          <w:szCs w:val="16"/>
        </w:rPr>
        <w:t>r</w:t>
      </w:r>
      <w:r w:rsidRPr="0035449C">
        <w:rPr>
          <w:rFonts w:asciiTheme="majorBidi" w:hAnsiTheme="majorBidi" w:cstheme="majorBidi"/>
          <w:sz w:val="16"/>
          <w:szCs w:val="16"/>
        </w:rPr>
        <w:t xml:space="preserve">eview of </w:t>
      </w:r>
      <w:r>
        <w:rPr>
          <w:rFonts w:asciiTheme="majorBidi" w:hAnsiTheme="majorBidi" w:cstheme="majorBidi"/>
          <w:sz w:val="16"/>
          <w:szCs w:val="16"/>
        </w:rPr>
        <w:t>s</w:t>
      </w:r>
      <w:r w:rsidRPr="0035449C">
        <w:rPr>
          <w:rFonts w:asciiTheme="majorBidi" w:hAnsiTheme="majorBidi" w:cstheme="majorBidi"/>
          <w:sz w:val="16"/>
          <w:szCs w:val="16"/>
        </w:rPr>
        <w:t xml:space="preserve">ustainable </w:t>
      </w:r>
      <w:r>
        <w:rPr>
          <w:rFonts w:asciiTheme="majorBidi" w:hAnsiTheme="majorBidi" w:cstheme="majorBidi"/>
          <w:sz w:val="16"/>
          <w:szCs w:val="16"/>
        </w:rPr>
        <w:t>d</w:t>
      </w:r>
      <w:r w:rsidRPr="0035449C">
        <w:rPr>
          <w:rFonts w:asciiTheme="majorBidi" w:hAnsiTheme="majorBidi" w:cstheme="majorBidi"/>
          <w:sz w:val="16"/>
          <w:szCs w:val="16"/>
        </w:rPr>
        <w:t xml:space="preserve">evelopment </w:t>
      </w:r>
      <w:r>
        <w:rPr>
          <w:rFonts w:asciiTheme="majorBidi" w:hAnsiTheme="majorBidi" w:cstheme="majorBidi"/>
          <w:sz w:val="16"/>
          <w:szCs w:val="16"/>
        </w:rPr>
        <w:t>g</w:t>
      </w:r>
      <w:r w:rsidRPr="0035449C">
        <w:rPr>
          <w:rFonts w:asciiTheme="majorBidi" w:hAnsiTheme="majorBidi" w:cstheme="majorBidi"/>
          <w:sz w:val="16"/>
          <w:szCs w:val="16"/>
        </w:rPr>
        <w:t xml:space="preserve">oals, </w:t>
      </w:r>
      <w:r>
        <w:rPr>
          <w:rFonts w:asciiTheme="majorBidi" w:hAnsiTheme="majorBidi" w:cstheme="majorBidi"/>
          <w:sz w:val="16"/>
          <w:szCs w:val="16"/>
        </w:rPr>
        <w:t xml:space="preserve">report of </w:t>
      </w:r>
      <w:r w:rsidRPr="0035449C">
        <w:rPr>
          <w:rFonts w:asciiTheme="majorBidi" w:hAnsiTheme="majorBidi" w:cstheme="majorBidi"/>
          <w:sz w:val="16"/>
          <w:szCs w:val="16"/>
        </w:rPr>
        <w:t>Egypt to the U</w:t>
      </w:r>
      <w:r>
        <w:rPr>
          <w:rFonts w:asciiTheme="majorBidi" w:hAnsiTheme="majorBidi" w:cstheme="majorBidi"/>
          <w:sz w:val="16"/>
          <w:szCs w:val="16"/>
        </w:rPr>
        <w:t>nited Nations</w:t>
      </w:r>
      <w:r w:rsidRPr="0035449C">
        <w:rPr>
          <w:rFonts w:asciiTheme="majorBidi" w:hAnsiTheme="majorBidi" w:cstheme="majorBidi"/>
          <w:sz w:val="16"/>
          <w:szCs w:val="16"/>
        </w:rPr>
        <w:t xml:space="preserve"> High Level </w:t>
      </w:r>
      <w:r>
        <w:rPr>
          <w:rFonts w:asciiTheme="majorBidi" w:hAnsiTheme="majorBidi" w:cstheme="majorBidi"/>
          <w:sz w:val="16"/>
          <w:szCs w:val="16"/>
        </w:rPr>
        <w:t>Political</w:t>
      </w:r>
      <w:r w:rsidRPr="0035449C">
        <w:rPr>
          <w:rFonts w:asciiTheme="majorBidi" w:hAnsiTheme="majorBidi" w:cstheme="majorBidi"/>
          <w:sz w:val="16"/>
          <w:szCs w:val="16"/>
        </w:rPr>
        <w:t xml:space="preserve"> </w:t>
      </w:r>
      <w:r>
        <w:rPr>
          <w:rFonts w:asciiTheme="majorBidi" w:hAnsiTheme="majorBidi" w:cstheme="majorBidi"/>
          <w:sz w:val="16"/>
          <w:szCs w:val="16"/>
        </w:rPr>
        <w:t>f</w:t>
      </w:r>
      <w:r w:rsidRPr="0035449C">
        <w:rPr>
          <w:rFonts w:asciiTheme="majorBidi" w:hAnsiTheme="majorBidi" w:cstheme="majorBidi"/>
          <w:sz w:val="16"/>
          <w:szCs w:val="16"/>
        </w:rPr>
        <w:t>orum, July 2016.</w:t>
      </w:r>
    </w:p>
  </w:footnote>
  <w:footnote w:id="7">
    <w:p w14:paraId="36C96B5C" w14:textId="77777777" w:rsidR="007C2880" w:rsidRPr="0035449C" w:rsidRDefault="007C2880" w:rsidP="0012309B">
      <w:pPr>
        <w:pStyle w:val="FootnoteText"/>
        <w:rPr>
          <w:rFonts w:asciiTheme="majorBidi" w:hAnsiTheme="majorBidi" w:cstheme="majorBidi"/>
          <w:sz w:val="16"/>
          <w:szCs w:val="16"/>
        </w:rPr>
      </w:pPr>
      <w:r w:rsidRPr="0035449C">
        <w:rPr>
          <w:rStyle w:val="FootnoteReference"/>
          <w:rFonts w:asciiTheme="majorBidi" w:hAnsiTheme="majorBidi" w:cstheme="majorBidi"/>
          <w:sz w:val="16"/>
          <w:szCs w:val="16"/>
        </w:rPr>
        <w:footnoteRef/>
      </w:r>
      <w:r w:rsidRPr="0035449C">
        <w:rPr>
          <w:rFonts w:asciiTheme="majorBidi" w:hAnsiTheme="majorBidi" w:cstheme="majorBidi"/>
          <w:sz w:val="16"/>
          <w:szCs w:val="16"/>
        </w:rPr>
        <w:t xml:space="preserve"> </w:t>
      </w:r>
      <w:r w:rsidRPr="00AE5C2A">
        <w:rPr>
          <w:rFonts w:asciiTheme="majorBidi" w:hAnsiTheme="majorBidi" w:cstheme="majorBidi"/>
          <w:sz w:val="16"/>
          <w:szCs w:val="16"/>
        </w:rPr>
        <w:t>Central Agency for Public Mobilization and Statistics</w:t>
      </w:r>
      <w:r>
        <w:rPr>
          <w:rFonts w:asciiTheme="majorBidi" w:hAnsiTheme="majorBidi" w:cstheme="majorBidi"/>
          <w:sz w:val="16"/>
          <w:szCs w:val="16"/>
        </w:rPr>
        <w:t xml:space="preserve"> Statistical Book,</w:t>
      </w:r>
      <w:r w:rsidRPr="0035449C">
        <w:rPr>
          <w:rFonts w:asciiTheme="majorBidi" w:hAnsiTheme="majorBidi" w:cstheme="majorBidi"/>
          <w:sz w:val="16"/>
          <w:szCs w:val="16"/>
        </w:rPr>
        <w:t xml:space="preserve"> October 2016</w:t>
      </w:r>
    </w:p>
  </w:footnote>
  <w:footnote w:id="8">
    <w:p w14:paraId="68286E1A" w14:textId="77777777" w:rsidR="007C2880" w:rsidRPr="00AA486F" w:rsidRDefault="007C2880" w:rsidP="0012309B">
      <w:pPr>
        <w:pStyle w:val="FootnoteText"/>
        <w:rPr>
          <w:rFonts w:asciiTheme="majorBidi" w:hAnsiTheme="majorBidi" w:cstheme="majorBidi"/>
          <w:sz w:val="16"/>
          <w:szCs w:val="16"/>
        </w:rPr>
      </w:pPr>
      <w:r w:rsidRPr="00007732">
        <w:rPr>
          <w:rStyle w:val="FootnoteReference"/>
          <w:rFonts w:asciiTheme="majorBidi" w:hAnsiTheme="majorBidi" w:cstheme="majorBidi"/>
          <w:sz w:val="16"/>
          <w:szCs w:val="16"/>
        </w:rPr>
        <w:footnoteRef/>
      </w:r>
      <w:r w:rsidRPr="00007732">
        <w:rPr>
          <w:rFonts w:asciiTheme="majorBidi" w:hAnsiTheme="majorBidi" w:cstheme="majorBidi"/>
          <w:sz w:val="16"/>
          <w:szCs w:val="16"/>
        </w:rPr>
        <w:t xml:space="preserve"> </w:t>
      </w:r>
      <w:r w:rsidRPr="00AA486F">
        <w:rPr>
          <w:rFonts w:asciiTheme="majorBidi" w:hAnsiTheme="majorBidi" w:cstheme="majorBidi"/>
          <w:sz w:val="16"/>
          <w:szCs w:val="16"/>
        </w:rPr>
        <w:t>U</w:t>
      </w:r>
      <w:r>
        <w:rPr>
          <w:rFonts w:asciiTheme="majorBidi" w:hAnsiTheme="majorBidi" w:cstheme="majorBidi"/>
          <w:sz w:val="16"/>
          <w:szCs w:val="16"/>
        </w:rPr>
        <w:t>nited Nations</w:t>
      </w:r>
      <w:r w:rsidRPr="00AA486F">
        <w:rPr>
          <w:rFonts w:asciiTheme="majorBidi" w:hAnsiTheme="majorBidi" w:cstheme="majorBidi"/>
          <w:sz w:val="16"/>
          <w:szCs w:val="16"/>
        </w:rPr>
        <w:t xml:space="preserve"> </w:t>
      </w:r>
      <w:r>
        <w:rPr>
          <w:rFonts w:asciiTheme="majorBidi" w:hAnsiTheme="majorBidi" w:cstheme="majorBidi"/>
          <w:sz w:val="16"/>
          <w:szCs w:val="16"/>
        </w:rPr>
        <w:t>c</w:t>
      </w:r>
      <w:r w:rsidRPr="00AA486F">
        <w:rPr>
          <w:rFonts w:asciiTheme="majorBidi" w:hAnsiTheme="majorBidi" w:cstheme="majorBidi"/>
          <w:sz w:val="16"/>
          <w:szCs w:val="16"/>
        </w:rPr>
        <w:t xml:space="preserve">ountry </w:t>
      </w:r>
      <w:r>
        <w:rPr>
          <w:rFonts w:asciiTheme="majorBidi" w:hAnsiTheme="majorBidi" w:cstheme="majorBidi"/>
          <w:sz w:val="16"/>
          <w:szCs w:val="16"/>
        </w:rPr>
        <w:t>a</w:t>
      </w:r>
      <w:r w:rsidRPr="00AA486F">
        <w:rPr>
          <w:rFonts w:asciiTheme="majorBidi" w:hAnsiTheme="majorBidi" w:cstheme="majorBidi"/>
          <w:sz w:val="16"/>
          <w:szCs w:val="16"/>
        </w:rPr>
        <w:t>ssessment</w:t>
      </w:r>
      <w:r>
        <w:rPr>
          <w:rFonts w:asciiTheme="majorBidi" w:hAnsiTheme="majorBidi" w:cstheme="majorBidi"/>
          <w:sz w:val="16"/>
          <w:szCs w:val="16"/>
        </w:rPr>
        <w:t>,</w:t>
      </w:r>
      <w:r w:rsidRPr="00AA486F">
        <w:rPr>
          <w:rFonts w:asciiTheme="majorBidi" w:hAnsiTheme="majorBidi" w:cstheme="majorBidi"/>
          <w:sz w:val="16"/>
          <w:szCs w:val="16"/>
        </w:rPr>
        <w:t xml:space="preserve"> 2016</w:t>
      </w:r>
      <w:r>
        <w:rPr>
          <w:rFonts w:asciiTheme="majorBidi" w:hAnsiTheme="majorBidi" w:cstheme="majorBidi"/>
          <w:sz w:val="16"/>
          <w:szCs w:val="16"/>
        </w:rPr>
        <w:t>.</w:t>
      </w:r>
    </w:p>
  </w:footnote>
  <w:footnote w:id="9">
    <w:p w14:paraId="24CE05E5" w14:textId="77777777" w:rsidR="007C2880" w:rsidRPr="00AA486F" w:rsidRDefault="007C2880" w:rsidP="0012309B">
      <w:pPr>
        <w:pStyle w:val="FootnoteText"/>
        <w:rPr>
          <w:rFonts w:asciiTheme="majorBidi" w:hAnsiTheme="majorBidi" w:cstheme="majorBidi"/>
          <w:sz w:val="16"/>
          <w:szCs w:val="16"/>
          <w:lang w:val="en-US"/>
        </w:rPr>
      </w:pPr>
      <w:r w:rsidRPr="00AA486F">
        <w:rPr>
          <w:rStyle w:val="FootnoteReference"/>
          <w:rFonts w:asciiTheme="majorBidi" w:hAnsiTheme="majorBidi" w:cstheme="majorBidi"/>
          <w:sz w:val="16"/>
          <w:szCs w:val="16"/>
        </w:rPr>
        <w:footnoteRef/>
      </w:r>
      <w:r w:rsidRPr="00AA486F">
        <w:rPr>
          <w:rFonts w:asciiTheme="majorBidi" w:hAnsiTheme="majorBidi" w:cstheme="majorBidi"/>
          <w:sz w:val="16"/>
          <w:szCs w:val="16"/>
        </w:rPr>
        <w:t xml:space="preserve"> The Intergovernmental Panel </w:t>
      </w:r>
      <w:r>
        <w:rPr>
          <w:rFonts w:asciiTheme="majorBidi" w:hAnsiTheme="majorBidi" w:cstheme="majorBidi"/>
          <w:sz w:val="16"/>
          <w:szCs w:val="16"/>
        </w:rPr>
        <w:t xml:space="preserve">on </w:t>
      </w:r>
      <w:r w:rsidRPr="00AA486F">
        <w:rPr>
          <w:rFonts w:asciiTheme="majorBidi" w:hAnsiTheme="majorBidi" w:cstheme="majorBidi"/>
          <w:sz w:val="16"/>
          <w:szCs w:val="16"/>
        </w:rPr>
        <w:t>Climate Change</w:t>
      </w:r>
      <w:r>
        <w:rPr>
          <w:rFonts w:asciiTheme="majorBidi" w:hAnsiTheme="majorBidi" w:cstheme="majorBidi"/>
          <w:sz w:val="16"/>
          <w:szCs w:val="16"/>
        </w:rPr>
        <w:t>,</w:t>
      </w:r>
      <w:r w:rsidRPr="00AA486F">
        <w:rPr>
          <w:rFonts w:asciiTheme="majorBidi" w:hAnsiTheme="majorBidi" w:cstheme="majorBidi"/>
          <w:sz w:val="16"/>
          <w:szCs w:val="16"/>
        </w:rPr>
        <w:t xml:space="preserve"> </w:t>
      </w:r>
      <w:r>
        <w:rPr>
          <w:rFonts w:asciiTheme="majorBidi" w:hAnsiTheme="majorBidi" w:cstheme="majorBidi"/>
          <w:sz w:val="16"/>
          <w:szCs w:val="16"/>
        </w:rPr>
        <w:t>f</w:t>
      </w:r>
      <w:r w:rsidRPr="00AA486F">
        <w:rPr>
          <w:rFonts w:asciiTheme="majorBidi" w:hAnsiTheme="majorBidi" w:cstheme="majorBidi"/>
          <w:sz w:val="16"/>
          <w:szCs w:val="16"/>
        </w:rPr>
        <w:t xml:space="preserve">ourth and </w:t>
      </w:r>
      <w:r>
        <w:rPr>
          <w:rFonts w:asciiTheme="majorBidi" w:hAnsiTheme="majorBidi" w:cstheme="majorBidi"/>
          <w:sz w:val="16"/>
          <w:szCs w:val="16"/>
        </w:rPr>
        <w:t>f</w:t>
      </w:r>
      <w:r w:rsidRPr="00AA486F">
        <w:rPr>
          <w:rFonts w:asciiTheme="majorBidi" w:hAnsiTheme="majorBidi" w:cstheme="majorBidi"/>
          <w:sz w:val="16"/>
          <w:szCs w:val="16"/>
        </w:rPr>
        <w:t xml:space="preserve">ifth </w:t>
      </w:r>
      <w:r>
        <w:rPr>
          <w:rFonts w:asciiTheme="majorBidi" w:hAnsiTheme="majorBidi" w:cstheme="majorBidi"/>
          <w:sz w:val="16"/>
          <w:szCs w:val="16"/>
        </w:rPr>
        <w:t>a</w:t>
      </w:r>
      <w:r w:rsidRPr="00AA486F">
        <w:rPr>
          <w:rFonts w:asciiTheme="majorBidi" w:hAnsiTheme="majorBidi" w:cstheme="majorBidi"/>
          <w:sz w:val="16"/>
          <w:szCs w:val="16"/>
        </w:rPr>
        <w:t xml:space="preserve">ssessment </w:t>
      </w:r>
      <w:r>
        <w:rPr>
          <w:rFonts w:asciiTheme="majorBidi" w:hAnsiTheme="majorBidi" w:cstheme="majorBidi"/>
          <w:sz w:val="16"/>
          <w:szCs w:val="16"/>
        </w:rPr>
        <w:t>r</w:t>
      </w:r>
      <w:r w:rsidRPr="00AA486F">
        <w:rPr>
          <w:rFonts w:asciiTheme="majorBidi" w:hAnsiTheme="majorBidi" w:cstheme="majorBidi"/>
          <w:sz w:val="16"/>
          <w:szCs w:val="16"/>
        </w:rPr>
        <w:t>eport</w:t>
      </w:r>
      <w:r>
        <w:rPr>
          <w:rFonts w:asciiTheme="majorBidi" w:hAnsiTheme="majorBidi" w:cstheme="majorBidi"/>
          <w:sz w:val="16"/>
          <w:szCs w:val="16"/>
        </w:rPr>
        <w:t>s</w:t>
      </w:r>
      <w:r w:rsidRPr="00AA486F">
        <w:rPr>
          <w:rFonts w:asciiTheme="majorBidi" w:hAnsiTheme="majorBidi" w:cstheme="majorBidi"/>
          <w:sz w:val="16"/>
          <w:szCs w:val="16"/>
        </w:rPr>
        <w:t>, 2007 and 2014</w:t>
      </w:r>
      <w:r>
        <w:rPr>
          <w:rFonts w:asciiTheme="majorBidi" w:hAnsiTheme="majorBidi" w:cstheme="majorBidi"/>
          <w:sz w:val="16"/>
          <w:szCs w:val="16"/>
        </w:rPr>
        <w:t>.</w:t>
      </w:r>
    </w:p>
  </w:footnote>
  <w:footnote w:id="10">
    <w:p w14:paraId="0EC4D85E" w14:textId="77777777" w:rsidR="007C2880" w:rsidRPr="003F6A8E" w:rsidRDefault="007C2880">
      <w:pPr>
        <w:pStyle w:val="FootnoteText"/>
        <w:rPr>
          <w:rFonts w:ascii="Times New Roman" w:hAnsi="Times New Roman"/>
          <w:sz w:val="16"/>
          <w:szCs w:val="16"/>
        </w:rPr>
      </w:pPr>
      <w:r w:rsidRPr="003F6A8E">
        <w:rPr>
          <w:rStyle w:val="FootnoteReference"/>
          <w:rFonts w:asciiTheme="majorBidi" w:hAnsiTheme="majorBidi" w:cstheme="majorBidi"/>
          <w:sz w:val="16"/>
          <w:szCs w:val="16"/>
        </w:rPr>
        <w:footnoteRef/>
      </w:r>
      <w:r w:rsidRPr="003F6A8E">
        <w:rPr>
          <w:rFonts w:asciiTheme="majorBidi" w:hAnsiTheme="majorBidi" w:cstheme="majorBidi"/>
          <w:sz w:val="16"/>
          <w:szCs w:val="16"/>
        </w:rPr>
        <w:t xml:space="preserve"> </w:t>
      </w:r>
      <w:r w:rsidRPr="003F6A8E">
        <w:rPr>
          <w:rFonts w:ascii="Times New Roman" w:hAnsi="Times New Roman"/>
          <w:sz w:val="16"/>
          <w:szCs w:val="16"/>
          <w:lang w:val="en-US" w:eastAsia="en-US"/>
        </w:rPr>
        <w:t xml:space="preserve">Midterm </w:t>
      </w:r>
      <w:r>
        <w:rPr>
          <w:rFonts w:ascii="Times New Roman" w:hAnsi="Times New Roman"/>
          <w:sz w:val="16"/>
          <w:szCs w:val="16"/>
          <w:lang w:val="en-US" w:eastAsia="en-US"/>
        </w:rPr>
        <w:t>e</w:t>
      </w:r>
      <w:r w:rsidRPr="003F6A8E">
        <w:rPr>
          <w:rFonts w:ascii="Times New Roman" w:hAnsi="Times New Roman"/>
          <w:sz w:val="16"/>
          <w:szCs w:val="16"/>
          <w:lang w:val="en-US" w:eastAsia="en-US"/>
        </w:rPr>
        <w:t>valuation of the Egypt Network for Integrated Development, 2015.</w:t>
      </w:r>
    </w:p>
  </w:footnote>
  <w:footnote w:id="11">
    <w:p w14:paraId="039B7334" w14:textId="7BF87F55" w:rsidR="007C2880" w:rsidRPr="003F6A8E" w:rsidRDefault="007C2880" w:rsidP="0098241A">
      <w:pPr>
        <w:rPr>
          <w:sz w:val="16"/>
          <w:szCs w:val="16"/>
          <w:lang w:val="en-US" w:eastAsia="en-US"/>
        </w:rPr>
      </w:pPr>
      <w:r w:rsidRPr="003F6A8E">
        <w:rPr>
          <w:rStyle w:val="FootnoteReference"/>
          <w:sz w:val="16"/>
          <w:szCs w:val="16"/>
        </w:rPr>
        <w:footnoteRef/>
      </w:r>
      <w:r w:rsidRPr="003F6A8E">
        <w:rPr>
          <w:sz w:val="16"/>
          <w:szCs w:val="16"/>
        </w:rPr>
        <w:t xml:space="preserve"> Evaluation of the four projects implemented by UNDP and the </w:t>
      </w:r>
      <w:r w:rsidRPr="003F6A8E">
        <w:rPr>
          <w:sz w:val="16"/>
          <w:szCs w:val="16"/>
          <w:lang w:val="en-US" w:eastAsia="en-US"/>
        </w:rPr>
        <w:t>General Organization for Physical Planning in Egypt, 2</w:t>
      </w:r>
      <w:r w:rsidR="00A32D40">
        <w:rPr>
          <w:sz w:val="16"/>
          <w:szCs w:val="16"/>
          <w:lang w:val="en-US" w:eastAsia="en-US"/>
        </w:rPr>
        <w:t>016: Strategic development plan </w:t>
      </w:r>
      <w:r w:rsidRPr="003F6A8E">
        <w:rPr>
          <w:sz w:val="16"/>
          <w:szCs w:val="16"/>
          <w:lang w:val="en-US" w:eastAsia="en-US"/>
        </w:rPr>
        <w:t>of southern Egypt (2002-2017); planning for balanced spatial development (2009-2017); strategic urban developmen</w:t>
      </w:r>
      <w:r w:rsidR="0025333D">
        <w:rPr>
          <w:sz w:val="16"/>
          <w:szCs w:val="16"/>
          <w:lang w:val="en-US" w:eastAsia="en-US"/>
        </w:rPr>
        <w:t>t plan for Greater Cairo Region </w:t>
      </w:r>
      <w:r w:rsidRPr="003F6A8E">
        <w:rPr>
          <w:sz w:val="16"/>
          <w:szCs w:val="16"/>
          <w:lang w:val="en-US" w:eastAsia="en-US"/>
        </w:rPr>
        <w:t>(Jan</w:t>
      </w:r>
      <w:r w:rsidR="00A32D40">
        <w:rPr>
          <w:sz w:val="16"/>
          <w:szCs w:val="16"/>
          <w:lang w:val="en-US" w:eastAsia="en-US"/>
        </w:rPr>
        <w:t>uary</w:t>
      </w:r>
      <w:r w:rsidRPr="003F6A8E">
        <w:rPr>
          <w:sz w:val="16"/>
          <w:szCs w:val="16"/>
          <w:lang w:val="en-US" w:eastAsia="en-US"/>
        </w:rPr>
        <w:t xml:space="preserve"> 2008 – June 2016); Alexandria participatory strategic urban planning (2009-2017).</w:t>
      </w:r>
    </w:p>
  </w:footnote>
  <w:footnote w:id="12">
    <w:p w14:paraId="7D9F473C" w14:textId="77777777" w:rsidR="007C2880" w:rsidRPr="003F6A8E" w:rsidRDefault="007C2880" w:rsidP="00FE633F">
      <w:pPr>
        <w:tabs>
          <w:tab w:val="left" w:pos="7455"/>
        </w:tabs>
        <w:rPr>
          <w:sz w:val="16"/>
          <w:szCs w:val="16"/>
          <w:lang w:val="en-US" w:eastAsia="en-US"/>
        </w:rPr>
      </w:pPr>
      <w:r w:rsidRPr="003F6A8E">
        <w:rPr>
          <w:rStyle w:val="FootnoteReference"/>
          <w:sz w:val="16"/>
          <w:szCs w:val="16"/>
        </w:rPr>
        <w:footnoteRef/>
      </w:r>
      <w:r w:rsidRPr="003F6A8E">
        <w:rPr>
          <w:sz w:val="16"/>
          <w:szCs w:val="16"/>
        </w:rPr>
        <w:t xml:space="preserve"> </w:t>
      </w:r>
      <w:r w:rsidRPr="003F6A8E">
        <w:rPr>
          <w:sz w:val="16"/>
          <w:szCs w:val="16"/>
          <w:lang w:val="en-US" w:eastAsia="en-US"/>
        </w:rPr>
        <w:t>Midterm evaluation of the Egypt network for integrated development, 2015.</w:t>
      </w:r>
    </w:p>
  </w:footnote>
  <w:footnote w:id="13">
    <w:p w14:paraId="627CD596" w14:textId="77777777" w:rsidR="007C2880" w:rsidRPr="003F6A8E" w:rsidRDefault="007C2880" w:rsidP="00956E08">
      <w:pPr>
        <w:rPr>
          <w:sz w:val="16"/>
          <w:szCs w:val="16"/>
        </w:rPr>
      </w:pPr>
      <w:r w:rsidRPr="003F6A8E">
        <w:rPr>
          <w:rStyle w:val="FootnoteReference"/>
          <w:sz w:val="16"/>
          <w:szCs w:val="16"/>
        </w:rPr>
        <w:footnoteRef/>
      </w:r>
      <w:r w:rsidRPr="003F6A8E">
        <w:rPr>
          <w:sz w:val="16"/>
          <w:szCs w:val="16"/>
        </w:rPr>
        <w:t xml:space="preserve"> Impact study of the Nubia integrated development programme, 2016.</w:t>
      </w:r>
    </w:p>
  </w:footnote>
  <w:footnote w:id="14">
    <w:p w14:paraId="6A1AC105" w14:textId="77777777" w:rsidR="007C2880" w:rsidRPr="003F6A8E" w:rsidRDefault="007C2880" w:rsidP="00712D45">
      <w:pPr>
        <w:pStyle w:val="xmsonormal"/>
        <w:shd w:val="clear" w:color="auto" w:fill="FFFFFF"/>
        <w:spacing w:before="0" w:beforeAutospacing="0" w:after="0" w:afterAutospacing="0"/>
        <w:rPr>
          <w:sz w:val="16"/>
          <w:szCs w:val="16"/>
        </w:rPr>
      </w:pPr>
      <w:r w:rsidRPr="003F6A8E">
        <w:rPr>
          <w:rStyle w:val="FootnoteReference"/>
          <w:sz w:val="16"/>
          <w:szCs w:val="16"/>
        </w:rPr>
        <w:footnoteRef/>
      </w:r>
      <w:r w:rsidRPr="003F6A8E">
        <w:rPr>
          <w:sz w:val="16"/>
          <w:szCs w:val="16"/>
        </w:rPr>
        <w:t xml:space="preserve"> Midterm evaluation </w:t>
      </w:r>
      <w:r w:rsidRPr="003F6A8E">
        <w:rPr>
          <w:bCs/>
          <w:color w:val="212121"/>
          <w:sz w:val="16"/>
          <w:szCs w:val="16"/>
        </w:rPr>
        <w:t>of the national programme for combating female genital mutilation and family empowerment, 2014.</w:t>
      </w:r>
    </w:p>
  </w:footnote>
  <w:footnote w:id="15">
    <w:p w14:paraId="0300348F" w14:textId="16C146D0" w:rsidR="007C2880" w:rsidRPr="003F6A8E" w:rsidRDefault="007C2880" w:rsidP="00CA7619">
      <w:pPr>
        <w:pStyle w:val="BodyText"/>
        <w:rPr>
          <w:rFonts w:asciiTheme="majorBidi" w:hAnsiTheme="majorBidi" w:cstheme="majorBidi"/>
          <w:b w:val="0"/>
          <w:bCs w:val="0"/>
          <w:sz w:val="16"/>
          <w:szCs w:val="16"/>
        </w:rPr>
      </w:pPr>
      <w:r w:rsidRPr="003F6A8E">
        <w:rPr>
          <w:rStyle w:val="FootnoteReference"/>
          <w:b w:val="0"/>
          <w:sz w:val="16"/>
          <w:szCs w:val="16"/>
        </w:rPr>
        <w:footnoteRef/>
      </w:r>
      <w:r w:rsidRPr="003F6A8E">
        <w:rPr>
          <w:rFonts w:asciiTheme="majorBidi" w:hAnsiTheme="majorBidi" w:cstheme="majorBidi"/>
          <w:b w:val="0"/>
          <w:bCs w:val="0"/>
          <w:sz w:val="16"/>
          <w:szCs w:val="16"/>
        </w:rPr>
        <w:t xml:space="preserve"> UNDP successfully tested and applied the integrated development model in Upper Egypt (Qena and Luxor) </w:t>
      </w:r>
      <w:r w:rsidR="00CA7619">
        <w:rPr>
          <w:rFonts w:asciiTheme="majorBidi" w:hAnsiTheme="majorBidi" w:cstheme="majorBidi"/>
          <w:b w:val="0"/>
          <w:bCs w:val="0"/>
          <w:sz w:val="16"/>
          <w:szCs w:val="16"/>
        </w:rPr>
        <w:t xml:space="preserve"> with focus on </w:t>
      </w:r>
      <w:r w:rsidR="00501543" w:rsidRPr="003F6A8E">
        <w:rPr>
          <w:rFonts w:asciiTheme="majorBidi" w:hAnsiTheme="majorBidi" w:cstheme="majorBidi"/>
          <w:b w:val="0"/>
          <w:bCs w:val="0"/>
          <w:sz w:val="16"/>
          <w:szCs w:val="16"/>
        </w:rPr>
        <w:t>livelihood</w:t>
      </w:r>
      <w:r w:rsidRPr="003F6A8E">
        <w:rPr>
          <w:rFonts w:asciiTheme="majorBidi" w:hAnsiTheme="majorBidi" w:cstheme="majorBidi"/>
          <w:b w:val="0"/>
          <w:bCs w:val="0"/>
          <w:sz w:val="16"/>
          <w:szCs w:val="16"/>
        </w:rPr>
        <w:t xml:space="preserve"> opportunities for 7000 youth and women. The model is replicated in other </w:t>
      </w:r>
      <w:r w:rsidR="00CA7619">
        <w:rPr>
          <w:rFonts w:asciiTheme="majorBidi" w:hAnsiTheme="majorBidi" w:cstheme="majorBidi"/>
          <w:b w:val="0"/>
          <w:bCs w:val="0"/>
          <w:sz w:val="16"/>
          <w:szCs w:val="16"/>
        </w:rPr>
        <w:t>parts of the country</w:t>
      </w:r>
      <w:r w:rsidRPr="003F6A8E">
        <w:rPr>
          <w:rFonts w:asciiTheme="majorBidi" w:hAnsiTheme="majorBidi" w:cstheme="majorBidi"/>
          <w:b w:val="0"/>
          <w:bCs w:val="0"/>
          <w:sz w:val="16"/>
          <w:szCs w:val="16"/>
        </w:rPr>
        <w:t xml:space="preserve"> and </w:t>
      </w:r>
      <w:r w:rsidR="004326CD">
        <w:rPr>
          <w:rFonts w:asciiTheme="majorBidi" w:hAnsiTheme="majorBidi" w:cstheme="majorBidi"/>
          <w:b w:val="0"/>
          <w:bCs w:val="0"/>
          <w:sz w:val="16"/>
          <w:szCs w:val="16"/>
        </w:rPr>
        <w:t>was</w:t>
      </w:r>
      <w:r w:rsidRPr="003F6A8E">
        <w:rPr>
          <w:rFonts w:asciiTheme="majorBidi" w:hAnsiTheme="majorBidi" w:cstheme="majorBidi"/>
          <w:b w:val="0"/>
          <w:bCs w:val="0"/>
          <w:sz w:val="16"/>
          <w:szCs w:val="16"/>
        </w:rPr>
        <w:t xml:space="preserve"> showcased at </w:t>
      </w:r>
      <w:r>
        <w:rPr>
          <w:rFonts w:asciiTheme="majorBidi" w:hAnsiTheme="majorBidi" w:cstheme="majorBidi"/>
          <w:b w:val="0"/>
          <w:bCs w:val="0"/>
          <w:sz w:val="16"/>
          <w:szCs w:val="16"/>
        </w:rPr>
        <w:t xml:space="preserve">the </w:t>
      </w:r>
      <w:r w:rsidRPr="00AE5C2A">
        <w:rPr>
          <w:rFonts w:asciiTheme="majorBidi" w:hAnsiTheme="majorBidi" w:cstheme="majorBidi"/>
          <w:b w:val="0"/>
          <w:bCs w:val="0"/>
          <w:sz w:val="16"/>
          <w:szCs w:val="16"/>
        </w:rPr>
        <w:t>Global Partnersh</w:t>
      </w:r>
      <w:r>
        <w:rPr>
          <w:rFonts w:asciiTheme="majorBidi" w:hAnsiTheme="majorBidi" w:cstheme="majorBidi"/>
          <w:b w:val="0"/>
          <w:bCs w:val="0"/>
          <w:sz w:val="16"/>
          <w:szCs w:val="16"/>
        </w:rPr>
        <w:t>ip for Effective Development Co</w:t>
      </w:r>
      <w:r w:rsidRPr="00AE5C2A">
        <w:rPr>
          <w:rFonts w:asciiTheme="majorBidi" w:hAnsiTheme="majorBidi" w:cstheme="majorBidi"/>
          <w:b w:val="0"/>
          <w:bCs w:val="0"/>
          <w:sz w:val="16"/>
          <w:szCs w:val="16"/>
        </w:rPr>
        <w:t>operation</w:t>
      </w:r>
      <w:r w:rsidRPr="003F6A8E">
        <w:rPr>
          <w:rFonts w:asciiTheme="majorBidi" w:hAnsiTheme="majorBidi" w:cstheme="majorBidi"/>
          <w:b w:val="0"/>
          <w:bCs w:val="0"/>
          <w:sz w:val="16"/>
          <w:szCs w:val="16"/>
        </w:rPr>
        <w:t xml:space="preserve"> in Nairobi</w:t>
      </w:r>
      <w:r>
        <w:rPr>
          <w:rFonts w:asciiTheme="majorBidi" w:hAnsiTheme="majorBidi" w:cstheme="majorBidi"/>
          <w:b w:val="0"/>
          <w:bCs w:val="0"/>
          <w:sz w:val="16"/>
          <w:szCs w:val="16"/>
        </w:rPr>
        <w:t>, Kenya,</w:t>
      </w:r>
      <w:r w:rsidRPr="003F6A8E">
        <w:rPr>
          <w:rFonts w:asciiTheme="majorBidi" w:hAnsiTheme="majorBidi" w:cstheme="majorBidi"/>
          <w:b w:val="0"/>
          <w:bCs w:val="0"/>
          <w:sz w:val="16"/>
          <w:szCs w:val="16"/>
        </w:rPr>
        <w:t xml:space="preserve"> in Dec</w:t>
      </w:r>
      <w:r>
        <w:rPr>
          <w:rFonts w:asciiTheme="majorBidi" w:hAnsiTheme="majorBidi" w:cstheme="majorBidi"/>
          <w:b w:val="0"/>
          <w:bCs w:val="0"/>
          <w:sz w:val="16"/>
          <w:szCs w:val="16"/>
        </w:rPr>
        <w:t>ember</w:t>
      </w:r>
      <w:r w:rsidRPr="003F6A8E">
        <w:rPr>
          <w:rFonts w:asciiTheme="majorBidi" w:hAnsiTheme="majorBidi" w:cstheme="majorBidi"/>
          <w:b w:val="0"/>
          <w:bCs w:val="0"/>
          <w:sz w:val="16"/>
          <w:szCs w:val="16"/>
        </w:rPr>
        <w:t xml:space="preserve"> 2016.</w:t>
      </w:r>
    </w:p>
  </w:footnote>
  <w:footnote w:id="16">
    <w:p w14:paraId="39ED0DE4" w14:textId="3B44CF5F" w:rsidR="007C2880" w:rsidRPr="00DC322A" w:rsidRDefault="007C2880" w:rsidP="003F6A8E">
      <w:pPr>
        <w:widowControl w:val="0"/>
        <w:spacing w:afterLines="120" w:after="288"/>
        <w:ind w:right="713"/>
        <w:rPr>
          <w:rFonts w:asciiTheme="majorBidi" w:hAnsiTheme="majorBidi" w:cstheme="majorBidi"/>
          <w:iCs/>
          <w:sz w:val="16"/>
          <w:szCs w:val="16"/>
        </w:rPr>
      </w:pPr>
      <w:r w:rsidRPr="0012309B">
        <w:rPr>
          <w:rStyle w:val="FootnoteReference"/>
          <w:sz w:val="16"/>
          <w:szCs w:val="16"/>
        </w:rPr>
        <w:footnoteRef/>
      </w:r>
      <w:r w:rsidRPr="0012309B">
        <w:rPr>
          <w:sz w:val="16"/>
          <w:szCs w:val="16"/>
        </w:rPr>
        <w:t xml:space="preserve"> </w:t>
      </w:r>
      <w:r w:rsidRPr="0012309B">
        <w:rPr>
          <w:rFonts w:asciiTheme="majorBidi" w:hAnsiTheme="majorBidi" w:cstheme="majorBidi"/>
          <w:iCs/>
          <w:sz w:val="16"/>
          <w:szCs w:val="16"/>
        </w:rPr>
        <w:t xml:space="preserve">The three </w:t>
      </w:r>
      <w:r>
        <w:rPr>
          <w:rFonts w:asciiTheme="majorBidi" w:hAnsiTheme="majorBidi" w:cstheme="majorBidi"/>
          <w:iCs/>
          <w:sz w:val="16"/>
          <w:szCs w:val="16"/>
        </w:rPr>
        <w:t>country programme</w:t>
      </w:r>
      <w:r w:rsidRPr="0012309B">
        <w:rPr>
          <w:rFonts w:asciiTheme="majorBidi" w:hAnsiTheme="majorBidi" w:cstheme="majorBidi"/>
          <w:iCs/>
          <w:sz w:val="16"/>
          <w:szCs w:val="16"/>
        </w:rPr>
        <w:t xml:space="preserve"> outcomes outlined in this document are taken </w:t>
      </w:r>
      <w:r w:rsidRPr="0012309B">
        <w:rPr>
          <w:rFonts w:asciiTheme="majorBidi" w:hAnsiTheme="majorBidi" w:cstheme="majorBidi"/>
          <w:sz w:val="16"/>
          <w:szCs w:val="16"/>
        </w:rPr>
        <w:t xml:space="preserve">verbatim from the </w:t>
      </w:r>
      <w:r w:rsidRPr="003F6A8E">
        <w:rPr>
          <w:rFonts w:asciiTheme="majorBidi" w:hAnsiTheme="majorBidi" w:cstheme="majorBidi"/>
          <w:iCs/>
          <w:sz w:val="16"/>
          <w:szCs w:val="16"/>
        </w:rPr>
        <w:t>United Nations Partnership for Development Framework</w:t>
      </w:r>
      <w:r w:rsidRPr="009227C7">
        <w:rPr>
          <w:rFonts w:asciiTheme="majorBidi" w:hAnsiTheme="majorBidi" w:cstheme="majorBidi"/>
          <w:sz w:val="16"/>
          <w:szCs w:val="16"/>
        </w:rPr>
        <w:t>.</w:t>
      </w:r>
    </w:p>
  </w:footnote>
  <w:footnote w:id="17">
    <w:p w14:paraId="28571D1B" w14:textId="2377B9F3" w:rsidR="007C2880" w:rsidRPr="00692544" w:rsidRDefault="007C2880" w:rsidP="00CA7619">
      <w:pPr>
        <w:pStyle w:val="FootnoteText"/>
        <w:rPr>
          <w:rFonts w:asciiTheme="majorBidi" w:hAnsiTheme="majorBidi" w:cstheme="majorBidi"/>
          <w:sz w:val="16"/>
          <w:szCs w:val="16"/>
        </w:rPr>
      </w:pPr>
      <w:r w:rsidRPr="00692544">
        <w:rPr>
          <w:rStyle w:val="FootnoteReference"/>
          <w:rFonts w:asciiTheme="majorBidi" w:hAnsiTheme="majorBidi" w:cstheme="majorBidi"/>
          <w:sz w:val="16"/>
          <w:szCs w:val="16"/>
        </w:rPr>
        <w:footnoteRef/>
      </w:r>
      <w:r w:rsidRPr="00692544">
        <w:rPr>
          <w:rFonts w:asciiTheme="majorBidi" w:hAnsiTheme="majorBidi" w:cstheme="majorBidi"/>
          <w:sz w:val="16"/>
          <w:szCs w:val="16"/>
        </w:rPr>
        <w:t xml:space="preserve"> Actions targeting </w:t>
      </w:r>
      <w:r>
        <w:rPr>
          <w:rFonts w:asciiTheme="majorBidi" w:hAnsiTheme="majorBidi" w:cstheme="majorBidi"/>
          <w:sz w:val="16"/>
          <w:szCs w:val="16"/>
        </w:rPr>
        <w:t xml:space="preserve">persons with disabilities are </w:t>
      </w:r>
      <w:r w:rsidRPr="00692544">
        <w:rPr>
          <w:rFonts w:asciiTheme="majorBidi" w:hAnsiTheme="majorBidi" w:cstheme="majorBidi"/>
          <w:sz w:val="16"/>
          <w:szCs w:val="16"/>
        </w:rPr>
        <w:t>also covered under outcome 3.</w:t>
      </w:r>
    </w:p>
  </w:footnote>
  <w:footnote w:id="18">
    <w:p w14:paraId="31045DF1" w14:textId="0D991D1C" w:rsidR="007C2880" w:rsidRPr="00692544" w:rsidRDefault="007C2880" w:rsidP="00CA7619">
      <w:pPr>
        <w:pStyle w:val="FootnoteText"/>
      </w:pPr>
      <w:r w:rsidRPr="00692544">
        <w:rPr>
          <w:rStyle w:val="FootnoteReference"/>
          <w:rFonts w:asciiTheme="majorBidi" w:hAnsiTheme="majorBidi" w:cstheme="majorBidi"/>
          <w:sz w:val="16"/>
          <w:szCs w:val="16"/>
        </w:rPr>
        <w:footnoteRef/>
      </w:r>
      <w:r w:rsidRPr="00692544">
        <w:rPr>
          <w:rFonts w:asciiTheme="majorBidi" w:hAnsiTheme="majorBidi" w:cstheme="majorBidi"/>
          <w:sz w:val="16"/>
          <w:szCs w:val="16"/>
        </w:rPr>
        <w:t xml:space="preserve"> Actions in this area will also interlink with outcome 2</w:t>
      </w:r>
      <w:r>
        <w:rPr>
          <w:rFonts w:asciiTheme="majorBidi" w:hAnsiTheme="majorBidi" w:cstheme="majorBidi"/>
          <w:sz w:val="16"/>
          <w:szCs w:val="16"/>
        </w:rPr>
        <w:t>.</w:t>
      </w:r>
      <w:r>
        <w:t xml:space="preserve"> </w:t>
      </w:r>
    </w:p>
  </w:footnote>
  <w:footnote w:id="19">
    <w:p w14:paraId="0F94A4D2" w14:textId="77777777" w:rsidR="007C2880" w:rsidRPr="003F6A8E" w:rsidRDefault="007C2880" w:rsidP="00D077CF">
      <w:pPr>
        <w:pStyle w:val="FootnoteText"/>
        <w:rPr>
          <w:rFonts w:asciiTheme="majorBidi" w:hAnsiTheme="majorBidi" w:cstheme="majorBidi"/>
          <w:sz w:val="16"/>
          <w:szCs w:val="16"/>
          <w:lang w:val="en-US"/>
        </w:rPr>
      </w:pPr>
      <w:r w:rsidRPr="003F6A8E">
        <w:rPr>
          <w:rStyle w:val="FootnoteReference"/>
          <w:rFonts w:asciiTheme="majorBidi" w:hAnsiTheme="majorBidi" w:cstheme="majorBidi"/>
          <w:sz w:val="16"/>
          <w:szCs w:val="16"/>
        </w:rPr>
        <w:footnoteRef/>
      </w:r>
      <w:r w:rsidRPr="003F6A8E">
        <w:rPr>
          <w:rFonts w:asciiTheme="majorBidi" w:hAnsiTheme="majorBidi" w:cstheme="majorBidi"/>
          <w:sz w:val="16"/>
          <w:szCs w:val="16"/>
        </w:rPr>
        <w:t xml:space="preserve"> http://databank.worldbank.org/data/reports.aspx?source=Worldwide-Governance-Indicators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5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47"/>
    </w:tblGrid>
    <w:tr w:rsidR="007C2880" w:rsidRPr="00F02F6B" w14:paraId="71DA68D5" w14:textId="77777777" w:rsidTr="00D6768F">
      <w:trPr>
        <w:trHeight w:hRule="exact" w:val="864"/>
      </w:trPr>
      <w:tc>
        <w:tcPr>
          <w:tcW w:w="4838" w:type="dxa"/>
          <w:tcBorders>
            <w:bottom w:val="single" w:sz="4" w:space="0" w:color="auto"/>
          </w:tcBorders>
          <w:vAlign w:val="bottom"/>
        </w:tcPr>
        <w:p w14:paraId="657A3481" w14:textId="77777777" w:rsidR="007C2880" w:rsidRPr="00F02F6B" w:rsidRDefault="007C2880" w:rsidP="00D7044F">
          <w:pPr>
            <w:widowControl w:val="0"/>
            <w:tabs>
              <w:tab w:val="center" w:pos="4320"/>
              <w:tab w:val="right" w:pos="8640"/>
            </w:tabs>
            <w:spacing w:after="80"/>
            <w:ind w:left="-1838" w:firstLine="1838"/>
            <w:rPr>
              <w:b/>
              <w:sz w:val="17"/>
              <w:szCs w:val="17"/>
              <w:lang w:val="en-US"/>
            </w:rPr>
          </w:pPr>
          <w:bookmarkStart w:id="1" w:name="_Hlk497130618"/>
          <w:r w:rsidRPr="00F02F6B">
            <w:rPr>
              <w:b/>
              <w:sz w:val="17"/>
              <w:szCs w:val="17"/>
              <w:lang w:val="en-US"/>
            </w:rPr>
            <w:t>DP/DCP</w:t>
          </w:r>
          <w:r>
            <w:rPr>
              <w:b/>
              <w:sz w:val="17"/>
              <w:szCs w:val="17"/>
              <w:lang w:val="en-US"/>
            </w:rPr>
            <w:t>/EGY</w:t>
          </w:r>
          <w:r w:rsidRPr="00F02F6B">
            <w:rPr>
              <w:b/>
              <w:sz w:val="17"/>
              <w:szCs w:val="17"/>
              <w:lang w:val="en-US"/>
            </w:rPr>
            <w:t>/3</w:t>
          </w:r>
        </w:p>
      </w:tc>
      <w:tc>
        <w:tcPr>
          <w:tcW w:w="5047" w:type="dxa"/>
          <w:tcBorders>
            <w:bottom w:val="single" w:sz="4" w:space="0" w:color="auto"/>
          </w:tcBorders>
          <w:vAlign w:val="bottom"/>
        </w:tcPr>
        <w:p w14:paraId="1C3D2C55" w14:textId="77777777" w:rsidR="007C2880" w:rsidRPr="00F02F6B" w:rsidRDefault="007C2880" w:rsidP="00D7044F">
          <w:pPr>
            <w:widowControl w:val="0"/>
            <w:tabs>
              <w:tab w:val="center" w:pos="4320"/>
              <w:tab w:val="right" w:pos="8640"/>
            </w:tabs>
            <w:rPr>
              <w:sz w:val="17"/>
              <w:szCs w:val="17"/>
              <w:lang w:val="en-US"/>
            </w:rPr>
          </w:pPr>
        </w:p>
      </w:tc>
    </w:tr>
    <w:bookmarkEnd w:id="1"/>
  </w:tbl>
  <w:p w14:paraId="62F496CF" w14:textId="77777777" w:rsidR="007C2880" w:rsidRDefault="007C28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5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47"/>
    </w:tblGrid>
    <w:tr w:rsidR="007C2880" w:rsidRPr="00F02F6B" w14:paraId="258520DA" w14:textId="77777777" w:rsidTr="00D6768F">
      <w:trPr>
        <w:trHeight w:hRule="exact" w:val="864"/>
      </w:trPr>
      <w:tc>
        <w:tcPr>
          <w:tcW w:w="4838" w:type="dxa"/>
          <w:tcBorders>
            <w:bottom w:val="single" w:sz="4" w:space="0" w:color="auto"/>
          </w:tcBorders>
          <w:vAlign w:val="bottom"/>
        </w:tcPr>
        <w:p w14:paraId="2C1997B8" w14:textId="77777777" w:rsidR="007C2880" w:rsidRPr="00F02F6B" w:rsidRDefault="007C2880" w:rsidP="00C6378C">
          <w:pPr>
            <w:widowControl w:val="0"/>
            <w:tabs>
              <w:tab w:val="center" w:pos="4320"/>
              <w:tab w:val="right" w:pos="8640"/>
            </w:tabs>
            <w:spacing w:after="80"/>
            <w:rPr>
              <w:b/>
              <w:sz w:val="17"/>
              <w:szCs w:val="17"/>
              <w:lang w:val="en-US"/>
            </w:rPr>
          </w:pPr>
        </w:p>
      </w:tc>
      <w:tc>
        <w:tcPr>
          <w:tcW w:w="5047" w:type="dxa"/>
          <w:tcBorders>
            <w:bottom w:val="single" w:sz="4" w:space="0" w:color="auto"/>
          </w:tcBorders>
          <w:vAlign w:val="bottom"/>
        </w:tcPr>
        <w:p w14:paraId="6CDE4189" w14:textId="77777777" w:rsidR="007C2880" w:rsidRPr="00F02F6B" w:rsidRDefault="007C2880" w:rsidP="00C6378C">
          <w:pPr>
            <w:widowControl w:val="0"/>
            <w:tabs>
              <w:tab w:val="center" w:pos="4320"/>
              <w:tab w:val="right" w:pos="8640"/>
            </w:tabs>
            <w:jc w:val="right"/>
            <w:rPr>
              <w:sz w:val="17"/>
              <w:szCs w:val="17"/>
              <w:lang w:val="en-US"/>
            </w:rPr>
          </w:pPr>
          <w:r w:rsidRPr="00F02F6B">
            <w:rPr>
              <w:b/>
              <w:sz w:val="17"/>
              <w:szCs w:val="17"/>
              <w:lang w:val="en-US"/>
            </w:rPr>
            <w:t>D</w:t>
          </w:r>
          <w:r>
            <w:rPr>
              <w:b/>
              <w:sz w:val="17"/>
              <w:szCs w:val="17"/>
              <w:lang w:val="en-US"/>
            </w:rPr>
            <w:t>P/DCP/EGY</w:t>
          </w:r>
          <w:r w:rsidRPr="00F02F6B">
            <w:rPr>
              <w:b/>
              <w:sz w:val="17"/>
              <w:szCs w:val="17"/>
              <w:lang w:val="en-US"/>
            </w:rPr>
            <w:t>/3</w:t>
          </w:r>
        </w:p>
      </w:tc>
    </w:tr>
  </w:tbl>
  <w:p w14:paraId="7F4A1D3D" w14:textId="77777777" w:rsidR="007C2880" w:rsidRDefault="007C28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161"/>
    </w:tblGrid>
    <w:tr w:rsidR="007C2880" w:rsidRPr="00CA67FD" w14:paraId="2369A97D" w14:textId="77777777" w:rsidTr="00D6768F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4EA894CC" w14:textId="77777777" w:rsidR="007C2880" w:rsidRPr="00CA67FD" w:rsidRDefault="007C2880" w:rsidP="00D7044F">
          <w:pPr>
            <w:tabs>
              <w:tab w:val="center" w:pos="4320"/>
              <w:tab w:val="right" w:pos="8640"/>
            </w:tabs>
            <w:spacing w:after="120"/>
            <w:rPr>
              <w:noProof/>
              <w:sz w:val="17"/>
              <w:lang w:val="en-US"/>
            </w:rPr>
          </w:pP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346143F5" w14:textId="77777777" w:rsidR="007C2880" w:rsidRPr="00CA67FD" w:rsidRDefault="007C2880" w:rsidP="00D7044F">
          <w:pPr>
            <w:keepNext/>
            <w:keepLines/>
            <w:tabs>
              <w:tab w:val="right" w:pos="1022"/>
              <w:tab w:val="left" w:pos="1267"/>
              <w:tab w:val="left" w:pos="1742"/>
              <w:tab w:val="left" w:pos="2218"/>
              <w:tab w:val="left" w:pos="2693"/>
              <w:tab w:val="left" w:pos="3182"/>
              <w:tab w:val="left" w:pos="3658"/>
              <w:tab w:val="left" w:pos="4133"/>
              <w:tab w:val="left" w:pos="4622"/>
              <w:tab w:val="left" w:pos="5098"/>
              <w:tab w:val="left" w:pos="5573"/>
              <w:tab w:val="left" w:pos="6048"/>
            </w:tabs>
            <w:suppressAutoHyphens/>
            <w:spacing w:after="80" w:line="300" w:lineRule="exact"/>
            <w:outlineLvl w:val="0"/>
            <w:rPr>
              <w:spacing w:val="2"/>
              <w:w w:val="96"/>
              <w:kern w:val="14"/>
              <w:sz w:val="28"/>
            </w:rPr>
          </w:pPr>
          <w:r w:rsidRPr="00CA67FD">
            <w:rPr>
              <w:spacing w:val="2"/>
              <w:w w:val="96"/>
              <w:kern w:val="14"/>
              <w:sz w:val="28"/>
            </w:rPr>
            <w:t>United Nations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1278CC6C" w14:textId="77777777" w:rsidR="007C2880" w:rsidRPr="00CA67FD" w:rsidRDefault="007C2880" w:rsidP="00D7044F">
          <w:pPr>
            <w:tabs>
              <w:tab w:val="center" w:pos="4320"/>
              <w:tab w:val="right" w:pos="8640"/>
            </w:tabs>
            <w:spacing w:after="120"/>
            <w:rPr>
              <w:noProof/>
              <w:sz w:val="17"/>
              <w:lang w:val="en-US"/>
            </w:rPr>
          </w:pPr>
        </w:p>
      </w:tc>
      <w:tc>
        <w:tcPr>
          <w:tcW w:w="6516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14:paraId="3F470A79" w14:textId="77777777" w:rsidR="007C2880" w:rsidRPr="00CA67FD" w:rsidRDefault="007C2880" w:rsidP="00D7044F">
          <w:pPr>
            <w:suppressAutoHyphens/>
            <w:spacing w:after="80"/>
            <w:jc w:val="right"/>
            <w:rPr>
              <w:spacing w:val="4"/>
              <w:w w:val="103"/>
              <w:kern w:val="14"/>
              <w:position w:val="-4"/>
            </w:rPr>
          </w:pPr>
          <w:r w:rsidRPr="00CA67FD">
            <w:rPr>
              <w:spacing w:val="4"/>
              <w:w w:val="103"/>
              <w:kern w:val="14"/>
              <w:position w:val="-4"/>
              <w:sz w:val="40"/>
            </w:rPr>
            <w:t>DP</w:t>
          </w:r>
          <w:r w:rsidRPr="00CA67FD">
            <w:rPr>
              <w:spacing w:val="4"/>
              <w:w w:val="103"/>
              <w:kern w:val="14"/>
              <w:position w:val="-4"/>
            </w:rPr>
            <w:t>/DCP/</w:t>
          </w:r>
          <w:r>
            <w:rPr>
              <w:spacing w:val="4"/>
              <w:w w:val="103"/>
              <w:kern w:val="14"/>
              <w:position w:val="-4"/>
            </w:rPr>
            <w:t>EGY</w:t>
          </w:r>
          <w:r w:rsidRPr="00CA67FD">
            <w:rPr>
              <w:spacing w:val="4"/>
              <w:w w:val="103"/>
              <w:kern w:val="14"/>
              <w:position w:val="-4"/>
            </w:rPr>
            <w:t>/3</w:t>
          </w:r>
        </w:p>
      </w:tc>
    </w:tr>
    <w:tr w:rsidR="007C2880" w:rsidRPr="00CA67FD" w14:paraId="71749354" w14:textId="77777777" w:rsidTr="00D6768F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2797D89C" w14:textId="77777777" w:rsidR="007C2880" w:rsidRPr="00CA67FD" w:rsidRDefault="007C2880" w:rsidP="00D7044F">
          <w:pPr>
            <w:tabs>
              <w:tab w:val="center" w:pos="4320"/>
              <w:tab w:val="right" w:pos="8640"/>
            </w:tabs>
            <w:spacing w:before="109"/>
            <w:rPr>
              <w:noProof/>
              <w:sz w:val="17"/>
              <w:lang w:val="en-US"/>
            </w:rPr>
          </w:pPr>
          <w:r w:rsidRPr="00CA67FD">
            <w:rPr>
              <w:noProof/>
              <w:sz w:val="17"/>
              <w:lang w:val="en-US"/>
            </w:rPr>
            <w:t xml:space="preserve"> </w:t>
          </w:r>
          <w:r w:rsidRPr="00CA67FD">
            <w:rPr>
              <w:noProof/>
              <w:sz w:val="17"/>
              <w:lang w:val="en-US" w:eastAsia="en-US"/>
            </w:rPr>
            <w:drawing>
              <wp:inline distT="0" distB="0" distL="0" distR="0" wp14:anchorId="77FDF87D" wp14:editId="6532D0EA">
                <wp:extent cx="702945" cy="592455"/>
                <wp:effectExtent l="0" t="0" r="1905" b="0"/>
                <wp:docPr id="1" name="Picture 1" descr="_un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un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75D94FE" w14:textId="77777777" w:rsidR="007C2880" w:rsidRPr="00CA67FD" w:rsidRDefault="007C2880" w:rsidP="00D7044F">
          <w:pPr>
            <w:tabs>
              <w:tab w:val="center" w:pos="4320"/>
              <w:tab w:val="right" w:pos="8640"/>
            </w:tabs>
            <w:spacing w:before="109"/>
            <w:rPr>
              <w:noProof/>
              <w:sz w:val="17"/>
              <w:lang w:val="en-US"/>
            </w:rPr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2C299038" w14:textId="77777777" w:rsidR="007C2880" w:rsidRPr="00CA67FD" w:rsidRDefault="007C2880" w:rsidP="00D7044F">
          <w:pPr>
            <w:keepNext/>
            <w:keepLines/>
            <w:tabs>
              <w:tab w:val="right" w:pos="1022"/>
              <w:tab w:val="left" w:pos="1267"/>
              <w:tab w:val="left" w:pos="1742"/>
              <w:tab w:val="left" w:pos="2218"/>
              <w:tab w:val="left" w:pos="2693"/>
              <w:tab w:val="left" w:pos="3182"/>
              <w:tab w:val="left" w:pos="3658"/>
              <w:tab w:val="left" w:pos="4133"/>
              <w:tab w:val="left" w:pos="4622"/>
              <w:tab w:val="left" w:pos="5098"/>
              <w:tab w:val="left" w:pos="5573"/>
              <w:tab w:val="left" w:pos="6048"/>
            </w:tabs>
            <w:suppressAutoHyphens/>
            <w:spacing w:before="109"/>
            <w:outlineLvl w:val="0"/>
            <w:rPr>
              <w:b/>
              <w:spacing w:val="-4"/>
              <w:w w:val="98"/>
              <w:kern w:val="14"/>
              <w:sz w:val="34"/>
            </w:rPr>
          </w:pPr>
          <w:r w:rsidRPr="00CA67FD">
            <w:rPr>
              <w:b/>
              <w:sz w:val="34"/>
              <w:lang w:val="en-US"/>
            </w:rPr>
            <w:t>Executive Board of the</w:t>
          </w:r>
          <w:r w:rsidRPr="00CA67FD">
            <w:rPr>
              <w:b/>
              <w:sz w:val="34"/>
              <w:lang w:val="en-US"/>
            </w:rPr>
            <w:br/>
            <w:t>United Nations Development</w:t>
          </w:r>
          <w:r w:rsidRPr="00CA67FD">
            <w:rPr>
              <w:b/>
              <w:sz w:val="34"/>
              <w:lang w:val="en-US"/>
            </w:rPr>
            <w:br/>
            <w:t xml:space="preserve">Programme, the United Nations Population Fund and the </w:t>
          </w:r>
          <w:r w:rsidRPr="00CA67FD">
            <w:rPr>
              <w:b/>
              <w:sz w:val="34"/>
              <w:lang w:val="en-US"/>
            </w:rPr>
            <w:br/>
            <w:t xml:space="preserve">United Nations Office for </w:t>
          </w:r>
          <w:r w:rsidRPr="00CA67FD">
            <w:rPr>
              <w:b/>
              <w:sz w:val="34"/>
              <w:lang w:val="en-US"/>
            </w:rPr>
            <w:br/>
            <w:t>Project Services</w:t>
          </w:r>
        </w:p>
        <w:p w14:paraId="518E73CF" w14:textId="77777777" w:rsidR="007C2880" w:rsidRPr="00CA67FD" w:rsidRDefault="007C2880" w:rsidP="00D7044F">
          <w:pPr>
            <w:rPr>
              <w:sz w:val="34"/>
            </w:rPr>
          </w:pPr>
        </w:p>
        <w:p w14:paraId="60FDA044" w14:textId="77777777" w:rsidR="007C2880" w:rsidRPr="00CA67FD" w:rsidRDefault="007C2880" w:rsidP="00D7044F">
          <w:pPr>
            <w:ind w:firstLine="720"/>
            <w:rPr>
              <w:sz w:val="34"/>
            </w:rPr>
          </w:pP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7CFA4942" w14:textId="77777777" w:rsidR="007C2880" w:rsidRPr="00CA67FD" w:rsidRDefault="007C2880" w:rsidP="00D7044F">
          <w:pPr>
            <w:tabs>
              <w:tab w:val="center" w:pos="4320"/>
              <w:tab w:val="right" w:pos="8640"/>
            </w:tabs>
            <w:spacing w:before="109"/>
            <w:rPr>
              <w:noProof/>
              <w:sz w:val="17"/>
              <w:lang w:val="en-US"/>
            </w:rPr>
          </w:pPr>
        </w:p>
      </w:tc>
      <w:tc>
        <w:tcPr>
          <w:tcW w:w="3161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28D97325" w14:textId="77777777" w:rsidR="007C2880" w:rsidRPr="00CA67FD" w:rsidRDefault="007C2880" w:rsidP="00D7044F">
          <w:pPr>
            <w:suppressAutoHyphens/>
            <w:spacing w:before="240" w:line="240" w:lineRule="exact"/>
            <w:rPr>
              <w:spacing w:val="4"/>
              <w:w w:val="103"/>
              <w:kern w:val="14"/>
            </w:rPr>
          </w:pPr>
          <w:r w:rsidRPr="00CA67FD">
            <w:rPr>
              <w:spacing w:val="4"/>
              <w:w w:val="103"/>
              <w:kern w:val="14"/>
            </w:rPr>
            <w:t>Distr.: General</w:t>
          </w:r>
        </w:p>
        <w:p w14:paraId="39232A2F" w14:textId="3B0AAFCD" w:rsidR="007C2880" w:rsidRPr="00CA67FD" w:rsidRDefault="00152DB5" w:rsidP="00D7044F">
          <w:pPr>
            <w:suppressAutoHyphens/>
            <w:spacing w:line="240" w:lineRule="exact"/>
            <w:rPr>
              <w:spacing w:val="4"/>
              <w:w w:val="103"/>
              <w:kern w:val="14"/>
            </w:rPr>
          </w:pPr>
          <w:r>
            <w:rPr>
              <w:spacing w:val="4"/>
              <w:w w:val="103"/>
              <w:kern w:val="14"/>
            </w:rPr>
            <w:t>30</w:t>
          </w:r>
          <w:r w:rsidR="007C2880" w:rsidRPr="00CA67FD">
            <w:rPr>
              <w:spacing w:val="4"/>
              <w:w w:val="103"/>
              <w:kern w:val="14"/>
            </w:rPr>
            <w:t xml:space="preserve"> October 2017</w:t>
          </w:r>
        </w:p>
        <w:p w14:paraId="15161B74" w14:textId="77777777" w:rsidR="007C2880" w:rsidRPr="00CA67FD" w:rsidRDefault="007C2880" w:rsidP="00D7044F">
          <w:pPr>
            <w:suppressAutoHyphens/>
            <w:spacing w:line="240" w:lineRule="exact"/>
            <w:rPr>
              <w:spacing w:val="4"/>
              <w:w w:val="103"/>
              <w:kern w:val="14"/>
            </w:rPr>
          </w:pPr>
        </w:p>
        <w:p w14:paraId="0C27E478" w14:textId="77777777" w:rsidR="007C2880" w:rsidRPr="00CA67FD" w:rsidRDefault="007C2880" w:rsidP="00D7044F">
          <w:pPr>
            <w:suppressAutoHyphens/>
            <w:spacing w:line="240" w:lineRule="exact"/>
            <w:rPr>
              <w:spacing w:val="4"/>
              <w:w w:val="103"/>
              <w:kern w:val="14"/>
            </w:rPr>
          </w:pPr>
          <w:r w:rsidRPr="00CA67FD">
            <w:rPr>
              <w:spacing w:val="4"/>
              <w:w w:val="103"/>
              <w:kern w:val="14"/>
            </w:rPr>
            <w:t>Original: English</w:t>
          </w:r>
        </w:p>
      </w:tc>
    </w:tr>
  </w:tbl>
  <w:p w14:paraId="2044DF26" w14:textId="77777777" w:rsidR="007C2880" w:rsidRPr="003F6A8E" w:rsidRDefault="007C2880" w:rsidP="00B33938">
    <w:pPr>
      <w:pStyle w:val="Header"/>
      <w:rPr>
        <w:sz w:val="16"/>
        <w:szCs w:val="16"/>
        <w:lang w:val="en-GB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950" w:type="dxa"/>
      <w:tblInd w:w="-360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9112"/>
    </w:tblGrid>
    <w:tr w:rsidR="00152DB5" w:rsidRPr="00F02F6B" w14:paraId="60A11524" w14:textId="77777777" w:rsidTr="006023F7">
      <w:trPr>
        <w:trHeight w:hRule="exact" w:val="864"/>
      </w:trPr>
      <w:tc>
        <w:tcPr>
          <w:tcW w:w="4838" w:type="dxa"/>
          <w:tcBorders>
            <w:bottom w:val="single" w:sz="4" w:space="0" w:color="auto"/>
          </w:tcBorders>
          <w:vAlign w:val="bottom"/>
        </w:tcPr>
        <w:p w14:paraId="00DD59E1" w14:textId="77777777" w:rsidR="00152DB5" w:rsidRPr="00F02F6B" w:rsidRDefault="00152DB5" w:rsidP="00152DB5">
          <w:pPr>
            <w:widowControl w:val="0"/>
            <w:tabs>
              <w:tab w:val="center" w:pos="4320"/>
              <w:tab w:val="right" w:pos="8640"/>
            </w:tabs>
            <w:spacing w:after="80"/>
            <w:ind w:left="-1838" w:firstLine="1838"/>
            <w:rPr>
              <w:b/>
              <w:sz w:val="17"/>
              <w:szCs w:val="17"/>
              <w:lang w:val="en-US"/>
            </w:rPr>
          </w:pPr>
          <w:r w:rsidRPr="00F02F6B">
            <w:rPr>
              <w:b/>
              <w:sz w:val="17"/>
              <w:szCs w:val="17"/>
              <w:lang w:val="en-US"/>
            </w:rPr>
            <w:t>DP/DCP</w:t>
          </w:r>
          <w:r>
            <w:rPr>
              <w:b/>
              <w:sz w:val="17"/>
              <w:szCs w:val="17"/>
              <w:lang w:val="en-US"/>
            </w:rPr>
            <w:t>/EGY</w:t>
          </w:r>
          <w:r w:rsidRPr="00F02F6B">
            <w:rPr>
              <w:b/>
              <w:sz w:val="17"/>
              <w:szCs w:val="17"/>
              <w:lang w:val="en-US"/>
            </w:rPr>
            <w:t>/3</w:t>
          </w:r>
        </w:p>
      </w:tc>
      <w:tc>
        <w:tcPr>
          <w:tcW w:w="9112" w:type="dxa"/>
          <w:tcBorders>
            <w:bottom w:val="single" w:sz="4" w:space="0" w:color="auto"/>
          </w:tcBorders>
          <w:vAlign w:val="bottom"/>
        </w:tcPr>
        <w:p w14:paraId="46CDCF93" w14:textId="77777777" w:rsidR="00152DB5" w:rsidRPr="00F02F6B" w:rsidRDefault="00152DB5" w:rsidP="00152DB5">
          <w:pPr>
            <w:widowControl w:val="0"/>
            <w:tabs>
              <w:tab w:val="center" w:pos="4320"/>
              <w:tab w:val="right" w:pos="8640"/>
            </w:tabs>
            <w:rPr>
              <w:sz w:val="17"/>
              <w:szCs w:val="17"/>
              <w:lang w:val="en-US"/>
            </w:rPr>
          </w:pPr>
        </w:p>
      </w:tc>
    </w:tr>
  </w:tbl>
  <w:p w14:paraId="3F62B6D3" w14:textId="77777777" w:rsidR="007C2880" w:rsidRDefault="007C288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770" w:type="dxa"/>
      <w:tblInd w:w="-360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8932"/>
    </w:tblGrid>
    <w:tr w:rsidR="00152DB5" w:rsidRPr="00F02F6B" w14:paraId="2B8FBB73" w14:textId="77777777" w:rsidTr="00152DB5">
      <w:trPr>
        <w:trHeight w:hRule="exact" w:val="864"/>
      </w:trPr>
      <w:tc>
        <w:tcPr>
          <w:tcW w:w="4838" w:type="dxa"/>
          <w:tcBorders>
            <w:bottom w:val="single" w:sz="4" w:space="0" w:color="auto"/>
          </w:tcBorders>
          <w:vAlign w:val="bottom"/>
        </w:tcPr>
        <w:p w14:paraId="26016D75" w14:textId="77777777" w:rsidR="00152DB5" w:rsidRPr="00F02F6B" w:rsidRDefault="00152DB5" w:rsidP="00152DB5">
          <w:pPr>
            <w:widowControl w:val="0"/>
            <w:tabs>
              <w:tab w:val="center" w:pos="4320"/>
              <w:tab w:val="right" w:pos="8640"/>
            </w:tabs>
            <w:spacing w:after="80"/>
            <w:ind w:left="-450" w:firstLine="450"/>
            <w:rPr>
              <w:b/>
              <w:sz w:val="17"/>
              <w:szCs w:val="17"/>
              <w:lang w:val="en-US"/>
            </w:rPr>
          </w:pPr>
        </w:p>
      </w:tc>
      <w:tc>
        <w:tcPr>
          <w:tcW w:w="8932" w:type="dxa"/>
          <w:tcBorders>
            <w:bottom w:val="single" w:sz="4" w:space="0" w:color="auto"/>
          </w:tcBorders>
          <w:vAlign w:val="bottom"/>
        </w:tcPr>
        <w:p w14:paraId="1FD0E28B" w14:textId="77777777" w:rsidR="00152DB5" w:rsidRPr="00F02F6B" w:rsidRDefault="00152DB5" w:rsidP="00C6378C">
          <w:pPr>
            <w:widowControl w:val="0"/>
            <w:tabs>
              <w:tab w:val="center" w:pos="4320"/>
              <w:tab w:val="right" w:pos="8640"/>
            </w:tabs>
            <w:jc w:val="right"/>
            <w:rPr>
              <w:sz w:val="17"/>
              <w:szCs w:val="17"/>
              <w:lang w:val="en-US"/>
            </w:rPr>
          </w:pPr>
          <w:r w:rsidRPr="00F02F6B">
            <w:rPr>
              <w:b/>
              <w:sz w:val="17"/>
              <w:szCs w:val="17"/>
              <w:lang w:val="en-US"/>
            </w:rPr>
            <w:t>D</w:t>
          </w:r>
          <w:r>
            <w:rPr>
              <w:b/>
              <w:sz w:val="17"/>
              <w:szCs w:val="17"/>
              <w:lang w:val="en-US"/>
            </w:rPr>
            <w:t>P/DCP/EGY</w:t>
          </w:r>
          <w:r w:rsidRPr="00F02F6B">
            <w:rPr>
              <w:b/>
              <w:sz w:val="17"/>
              <w:szCs w:val="17"/>
              <w:lang w:val="en-US"/>
            </w:rPr>
            <w:t>/3</w:t>
          </w:r>
        </w:p>
      </w:tc>
    </w:tr>
  </w:tbl>
  <w:p w14:paraId="4416F328" w14:textId="77777777" w:rsidR="00152DB5" w:rsidRDefault="00152D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773E3"/>
    <w:multiLevelType w:val="hybridMultilevel"/>
    <w:tmpl w:val="2214B588"/>
    <w:lvl w:ilvl="0" w:tplc="C4326CBE">
      <w:start w:val="1"/>
      <w:numFmt w:val="decimal"/>
      <w:lvlText w:val="%1."/>
      <w:lvlJc w:val="left"/>
      <w:pPr>
        <w:ind w:left="3600" w:hanging="360"/>
      </w:pPr>
      <w:rPr>
        <w:color w:val="auto"/>
      </w:rPr>
    </w:lvl>
    <w:lvl w:ilvl="1" w:tplc="41BE6686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700" w:hanging="36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6D5222"/>
    <w:multiLevelType w:val="hybridMultilevel"/>
    <w:tmpl w:val="0A907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75E0F"/>
    <w:multiLevelType w:val="multilevel"/>
    <w:tmpl w:val="8620EF4A"/>
    <w:name w:val="TOC3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(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(%5)"/>
      <w:lvlJc w:val="left"/>
      <w:pPr>
        <w:tabs>
          <w:tab w:val="num" w:pos="3024"/>
        </w:tabs>
        <w:ind w:left="3024" w:hanging="432"/>
      </w:pPr>
    </w:lvl>
    <w:lvl w:ilvl="5">
      <w:start w:val="1"/>
      <w:numFmt w:val="bullet"/>
      <w:lvlText w:val=""/>
      <w:lvlJc w:val="left"/>
      <w:pPr>
        <w:tabs>
          <w:tab w:val="num" w:pos="3456"/>
        </w:tabs>
        <w:ind w:left="3456" w:hanging="432"/>
      </w:pPr>
      <w:rPr>
        <w:rFonts w:ascii="Symbol" w:hAnsi="Symbol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6BD6372"/>
    <w:multiLevelType w:val="hybridMultilevel"/>
    <w:tmpl w:val="B9E295F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6F1C4FA8"/>
    <w:multiLevelType w:val="multilevel"/>
    <w:tmpl w:val="5D74873A"/>
    <w:lvl w:ilvl="0">
      <w:start w:val="1"/>
      <w:numFmt w:val="upperRoman"/>
      <w:lvlText w:val="%1."/>
      <w:lvlJc w:val="left"/>
      <w:pPr>
        <w:ind w:left="1530" w:hanging="72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50" w:hanging="1440"/>
      </w:pPr>
      <w:rPr>
        <w:rFonts w:hint="default"/>
      </w:rPr>
    </w:lvl>
  </w:abstractNum>
  <w:abstractNum w:abstractNumId="5" w15:restartNumberingAfterBreak="0">
    <w:nsid w:val="70D73FD3"/>
    <w:multiLevelType w:val="multilevel"/>
    <w:tmpl w:val="1076C9B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1"/>
      <w:numFmt w:val="decimal"/>
      <w:isLgl/>
      <w:lvlText w:val="%1.%2"/>
      <w:lvlJc w:val="left"/>
      <w:pPr>
        <w:ind w:left="585" w:hanging="495"/>
      </w:pPr>
      <w:rPr>
        <w:rFonts w:asciiTheme="majorBidi" w:hAnsiTheme="majorBidi" w:cstheme="majorBidi" w:hint="default"/>
        <w:b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ajorBidi" w:hAnsiTheme="majorBidi" w:cstheme="majorBidi" w:hint="default"/>
        <w:b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ajorBidi" w:hAnsiTheme="majorBidi" w:cstheme="majorBidi" w:hint="default"/>
        <w:b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Theme="majorBidi" w:hAnsiTheme="majorBidi" w:cstheme="majorBidi" w:hint="default"/>
        <w:b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ajorBidi" w:hAnsiTheme="majorBidi" w:cstheme="majorBidi" w:hint="default"/>
        <w:b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Theme="majorBidi" w:hAnsiTheme="majorBidi" w:cstheme="majorBidi" w:hint="default"/>
        <w:b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ajorBidi" w:hAnsiTheme="majorBidi" w:cstheme="majorBidi" w:hint="default"/>
        <w:b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ajorBidi" w:hAnsiTheme="majorBidi" w:cstheme="majorBidi" w:hint="default"/>
        <w:b w:val="0"/>
        <w:color w:val="auto"/>
        <w:sz w:val="20"/>
      </w:rPr>
    </w:lvl>
  </w:abstractNum>
  <w:abstractNum w:abstractNumId="6" w15:restartNumberingAfterBreak="0">
    <w:nsid w:val="747F6A33"/>
    <w:multiLevelType w:val="multilevel"/>
    <w:tmpl w:val="F036FF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8EA0D4F"/>
    <w:multiLevelType w:val="hybridMultilevel"/>
    <w:tmpl w:val="2B7449F4"/>
    <w:lvl w:ilvl="0" w:tplc="A06A949C">
      <w:start w:val="1"/>
      <w:numFmt w:val="lowerLetter"/>
      <w:pStyle w:val="Sub-list"/>
      <w:lvlText w:val="%1.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10090019">
      <w:start w:val="1"/>
      <w:numFmt w:val="lowerLetter"/>
      <w:lvlText w:val="%2."/>
      <w:lvlJc w:val="left"/>
      <w:pPr>
        <w:ind w:left="2727" w:hanging="360"/>
      </w:pPr>
    </w:lvl>
    <w:lvl w:ilvl="2" w:tplc="1009001B" w:tentative="1">
      <w:start w:val="1"/>
      <w:numFmt w:val="lowerRoman"/>
      <w:lvlText w:val="%3."/>
      <w:lvlJc w:val="right"/>
      <w:pPr>
        <w:ind w:left="3447" w:hanging="180"/>
      </w:pPr>
    </w:lvl>
    <w:lvl w:ilvl="3" w:tplc="1009000F" w:tentative="1">
      <w:start w:val="1"/>
      <w:numFmt w:val="decimal"/>
      <w:lvlText w:val="%4."/>
      <w:lvlJc w:val="left"/>
      <w:pPr>
        <w:ind w:left="4167" w:hanging="360"/>
      </w:pPr>
    </w:lvl>
    <w:lvl w:ilvl="4" w:tplc="10090019" w:tentative="1">
      <w:start w:val="1"/>
      <w:numFmt w:val="lowerLetter"/>
      <w:lvlText w:val="%5."/>
      <w:lvlJc w:val="left"/>
      <w:pPr>
        <w:ind w:left="4887" w:hanging="360"/>
      </w:pPr>
    </w:lvl>
    <w:lvl w:ilvl="5" w:tplc="1009001B" w:tentative="1">
      <w:start w:val="1"/>
      <w:numFmt w:val="lowerRoman"/>
      <w:lvlText w:val="%6."/>
      <w:lvlJc w:val="right"/>
      <w:pPr>
        <w:ind w:left="5607" w:hanging="180"/>
      </w:pPr>
    </w:lvl>
    <w:lvl w:ilvl="6" w:tplc="1009000F" w:tentative="1">
      <w:start w:val="1"/>
      <w:numFmt w:val="decimal"/>
      <w:lvlText w:val="%7."/>
      <w:lvlJc w:val="left"/>
      <w:pPr>
        <w:ind w:left="6327" w:hanging="360"/>
      </w:pPr>
    </w:lvl>
    <w:lvl w:ilvl="7" w:tplc="10090019" w:tentative="1">
      <w:start w:val="1"/>
      <w:numFmt w:val="lowerLetter"/>
      <w:lvlText w:val="%8."/>
      <w:lvlJc w:val="left"/>
      <w:pPr>
        <w:ind w:left="7047" w:hanging="360"/>
      </w:pPr>
    </w:lvl>
    <w:lvl w:ilvl="8" w:tplc="10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 w15:restartNumberingAfterBreak="0">
    <w:nsid w:val="7F745A95"/>
    <w:multiLevelType w:val="multilevel"/>
    <w:tmpl w:val="B616FC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0"/>
  <w:defaultTabStop w:val="720"/>
  <w:doNotHyphenateCaps/>
  <w:evenAndOddHeader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53B"/>
    <w:rsid w:val="00000A1E"/>
    <w:rsid w:val="000010B5"/>
    <w:rsid w:val="000019A1"/>
    <w:rsid w:val="00001E74"/>
    <w:rsid w:val="000027D2"/>
    <w:rsid w:val="0000349C"/>
    <w:rsid w:val="000038B9"/>
    <w:rsid w:val="00004E3E"/>
    <w:rsid w:val="000055B5"/>
    <w:rsid w:val="00005AE5"/>
    <w:rsid w:val="00005E26"/>
    <w:rsid w:val="000064C6"/>
    <w:rsid w:val="00006AE0"/>
    <w:rsid w:val="00007732"/>
    <w:rsid w:val="00007B39"/>
    <w:rsid w:val="00007F6A"/>
    <w:rsid w:val="00010C07"/>
    <w:rsid w:val="0001309E"/>
    <w:rsid w:val="0001504D"/>
    <w:rsid w:val="00015E39"/>
    <w:rsid w:val="00015FDE"/>
    <w:rsid w:val="00016217"/>
    <w:rsid w:val="000164B8"/>
    <w:rsid w:val="00016861"/>
    <w:rsid w:val="00016CD7"/>
    <w:rsid w:val="000200CF"/>
    <w:rsid w:val="000205F1"/>
    <w:rsid w:val="0002071E"/>
    <w:rsid w:val="0002109F"/>
    <w:rsid w:val="00022047"/>
    <w:rsid w:val="00023827"/>
    <w:rsid w:val="00023866"/>
    <w:rsid w:val="00023B7D"/>
    <w:rsid w:val="00023E53"/>
    <w:rsid w:val="000251BA"/>
    <w:rsid w:val="00025AB3"/>
    <w:rsid w:val="000262C6"/>
    <w:rsid w:val="000274B9"/>
    <w:rsid w:val="0002758B"/>
    <w:rsid w:val="000276A0"/>
    <w:rsid w:val="00030233"/>
    <w:rsid w:val="000330DB"/>
    <w:rsid w:val="00033291"/>
    <w:rsid w:val="000332FE"/>
    <w:rsid w:val="000338E1"/>
    <w:rsid w:val="0003429F"/>
    <w:rsid w:val="0003562A"/>
    <w:rsid w:val="00036078"/>
    <w:rsid w:val="00036095"/>
    <w:rsid w:val="00036823"/>
    <w:rsid w:val="00036AF4"/>
    <w:rsid w:val="00036CB5"/>
    <w:rsid w:val="00040DEB"/>
    <w:rsid w:val="00041C10"/>
    <w:rsid w:val="00042ECA"/>
    <w:rsid w:val="00043018"/>
    <w:rsid w:val="00043804"/>
    <w:rsid w:val="000441A1"/>
    <w:rsid w:val="000447D8"/>
    <w:rsid w:val="00047091"/>
    <w:rsid w:val="000472BF"/>
    <w:rsid w:val="0004740D"/>
    <w:rsid w:val="00050869"/>
    <w:rsid w:val="00050CCE"/>
    <w:rsid w:val="000524C2"/>
    <w:rsid w:val="000531E1"/>
    <w:rsid w:val="00054F2A"/>
    <w:rsid w:val="000561C1"/>
    <w:rsid w:val="00056204"/>
    <w:rsid w:val="000570D1"/>
    <w:rsid w:val="000571A9"/>
    <w:rsid w:val="00060080"/>
    <w:rsid w:val="00060290"/>
    <w:rsid w:val="00060D2A"/>
    <w:rsid w:val="00062117"/>
    <w:rsid w:val="00063D53"/>
    <w:rsid w:val="00063E24"/>
    <w:rsid w:val="00064781"/>
    <w:rsid w:val="00065F26"/>
    <w:rsid w:val="0006616F"/>
    <w:rsid w:val="00066801"/>
    <w:rsid w:val="00067CA6"/>
    <w:rsid w:val="00070855"/>
    <w:rsid w:val="00070E29"/>
    <w:rsid w:val="00071BD7"/>
    <w:rsid w:val="00072229"/>
    <w:rsid w:val="00072BA0"/>
    <w:rsid w:val="00073CF1"/>
    <w:rsid w:val="00074BD0"/>
    <w:rsid w:val="00074D9A"/>
    <w:rsid w:val="00074DB9"/>
    <w:rsid w:val="000753C4"/>
    <w:rsid w:val="00075DF0"/>
    <w:rsid w:val="000762CA"/>
    <w:rsid w:val="000764B9"/>
    <w:rsid w:val="000765E1"/>
    <w:rsid w:val="00076C7A"/>
    <w:rsid w:val="000803A4"/>
    <w:rsid w:val="000806E3"/>
    <w:rsid w:val="00081208"/>
    <w:rsid w:val="0008339E"/>
    <w:rsid w:val="00084396"/>
    <w:rsid w:val="00085302"/>
    <w:rsid w:val="00085BC2"/>
    <w:rsid w:val="000878B9"/>
    <w:rsid w:val="00087946"/>
    <w:rsid w:val="00087FBE"/>
    <w:rsid w:val="00090AD1"/>
    <w:rsid w:val="00090F4F"/>
    <w:rsid w:val="00091476"/>
    <w:rsid w:val="00092879"/>
    <w:rsid w:val="00092985"/>
    <w:rsid w:val="00092A38"/>
    <w:rsid w:val="00094B6A"/>
    <w:rsid w:val="00094D0A"/>
    <w:rsid w:val="00094E87"/>
    <w:rsid w:val="00094F3D"/>
    <w:rsid w:val="00095193"/>
    <w:rsid w:val="00096362"/>
    <w:rsid w:val="00097FB2"/>
    <w:rsid w:val="000A0F71"/>
    <w:rsid w:val="000A151D"/>
    <w:rsid w:val="000A224F"/>
    <w:rsid w:val="000A24C5"/>
    <w:rsid w:val="000A3337"/>
    <w:rsid w:val="000A3472"/>
    <w:rsid w:val="000A3F7F"/>
    <w:rsid w:val="000A4D0C"/>
    <w:rsid w:val="000A5EA4"/>
    <w:rsid w:val="000A71F1"/>
    <w:rsid w:val="000A7B7C"/>
    <w:rsid w:val="000A7D27"/>
    <w:rsid w:val="000B26E6"/>
    <w:rsid w:val="000B2A45"/>
    <w:rsid w:val="000B2ED7"/>
    <w:rsid w:val="000B3999"/>
    <w:rsid w:val="000B3A13"/>
    <w:rsid w:val="000B4BB2"/>
    <w:rsid w:val="000B561D"/>
    <w:rsid w:val="000B6379"/>
    <w:rsid w:val="000B63F4"/>
    <w:rsid w:val="000B76DC"/>
    <w:rsid w:val="000C08AA"/>
    <w:rsid w:val="000C2A26"/>
    <w:rsid w:val="000C338C"/>
    <w:rsid w:val="000C46F8"/>
    <w:rsid w:val="000C5D3B"/>
    <w:rsid w:val="000C7411"/>
    <w:rsid w:val="000C76B0"/>
    <w:rsid w:val="000C7BBE"/>
    <w:rsid w:val="000D060D"/>
    <w:rsid w:val="000D13DD"/>
    <w:rsid w:val="000D17E0"/>
    <w:rsid w:val="000D1AD3"/>
    <w:rsid w:val="000D1EB4"/>
    <w:rsid w:val="000D1F7A"/>
    <w:rsid w:val="000D2475"/>
    <w:rsid w:val="000D364D"/>
    <w:rsid w:val="000D3A98"/>
    <w:rsid w:val="000D442C"/>
    <w:rsid w:val="000D4DC4"/>
    <w:rsid w:val="000D5D05"/>
    <w:rsid w:val="000D657A"/>
    <w:rsid w:val="000D6A76"/>
    <w:rsid w:val="000D72AA"/>
    <w:rsid w:val="000D78EF"/>
    <w:rsid w:val="000E01BF"/>
    <w:rsid w:val="000E0F46"/>
    <w:rsid w:val="000E13EF"/>
    <w:rsid w:val="000E14F5"/>
    <w:rsid w:val="000E2DDF"/>
    <w:rsid w:val="000E612D"/>
    <w:rsid w:val="000E6AB1"/>
    <w:rsid w:val="000E73CD"/>
    <w:rsid w:val="000E745A"/>
    <w:rsid w:val="000E7E9E"/>
    <w:rsid w:val="000F0044"/>
    <w:rsid w:val="000F18B7"/>
    <w:rsid w:val="000F2133"/>
    <w:rsid w:val="000F21B4"/>
    <w:rsid w:val="000F231E"/>
    <w:rsid w:val="000F36A6"/>
    <w:rsid w:val="000F5541"/>
    <w:rsid w:val="000F5849"/>
    <w:rsid w:val="000F703B"/>
    <w:rsid w:val="000F72ED"/>
    <w:rsid w:val="000F7A4C"/>
    <w:rsid w:val="00102AE5"/>
    <w:rsid w:val="00103846"/>
    <w:rsid w:val="001043C0"/>
    <w:rsid w:val="001048E7"/>
    <w:rsid w:val="00104D39"/>
    <w:rsid w:val="00106EF8"/>
    <w:rsid w:val="00107CDE"/>
    <w:rsid w:val="001101A2"/>
    <w:rsid w:val="0011073B"/>
    <w:rsid w:val="00111489"/>
    <w:rsid w:val="00111792"/>
    <w:rsid w:val="00111797"/>
    <w:rsid w:val="00111B19"/>
    <w:rsid w:val="00112792"/>
    <w:rsid w:val="00114A64"/>
    <w:rsid w:val="0011574B"/>
    <w:rsid w:val="00115F59"/>
    <w:rsid w:val="00116014"/>
    <w:rsid w:val="0011684D"/>
    <w:rsid w:val="00116C1A"/>
    <w:rsid w:val="00116F8B"/>
    <w:rsid w:val="00117EB8"/>
    <w:rsid w:val="00120FE0"/>
    <w:rsid w:val="00121177"/>
    <w:rsid w:val="00121A23"/>
    <w:rsid w:val="00121F3E"/>
    <w:rsid w:val="0012229E"/>
    <w:rsid w:val="0012238F"/>
    <w:rsid w:val="0012268B"/>
    <w:rsid w:val="00122D04"/>
    <w:rsid w:val="0012309B"/>
    <w:rsid w:val="00123849"/>
    <w:rsid w:val="00123A5E"/>
    <w:rsid w:val="00123C25"/>
    <w:rsid w:val="001248EC"/>
    <w:rsid w:val="00124DB4"/>
    <w:rsid w:val="00125010"/>
    <w:rsid w:val="00125266"/>
    <w:rsid w:val="0012587D"/>
    <w:rsid w:val="00125B82"/>
    <w:rsid w:val="00125C12"/>
    <w:rsid w:val="001260D3"/>
    <w:rsid w:val="001265FE"/>
    <w:rsid w:val="001305E6"/>
    <w:rsid w:val="001320D7"/>
    <w:rsid w:val="0013239A"/>
    <w:rsid w:val="00132D93"/>
    <w:rsid w:val="00133D0E"/>
    <w:rsid w:val="00136465"/>
    <w:rsid w:val="00136B0A"/>
    <w:rsid w:val="0013761A"/>
    <w:rsid w:val="00140349"/>
    <w:rsid w:val="00140B32"/>
    <w:rsid w:val="001439B7"/>
    <w:rsid w:val="0014423A"/>
    <w:rsid w:val="00146111"/>
    <w:rsid w:val="00147042"/>
    <w:rsid w:val="001471A7"/>
    <w:rsid w:val="0014731B"/>
    <w:rsid w:val="001473AB"/>
    <w:rsid w:val="001506F6"/>
    <w:rsid w:val="0015088D"/>
    <w:rsid w:val="00151CD1"/>
    <w:rsid w:val="00152DB5"/>
    <w:rsid w:val="00153F87"/>
    <w:rsid w:val="00154032"/>
    <w:rsid w:val="001547D3"/>
    <w:rsid w:val="001559BD"/>
    <w:rsid w:val="00155C40"/>
    <w:rsid w:val="00157F09"/>
    <w:rsid w:val="00157F79"/>
    <w:rsid w:val="00157FFD"/>
    <w:rsid w:val="0016290A"/>
    <w:rsid w:val="00163969"/>
    <w:rsid w:val="00163E84"/>
    <w:rsid w:val="001668AA"/>
    <w:rsid w:val="001675B1"/>
    <w:rsid w:val="0016789D"/>
    <w:rsid w:val="001678A5"/>
    <w:rsid w:val="00167C87"/>
    <w:rsid w:val="00172240"/>
    <w:rsid w:val="0017277D"/>
    <w:rsid w:val="00172EE3"/>
    <w:rsid w:val="00172EE9"/>
    <w:rsid w:val="00173CA3"/>
    <w:rsid w:val="001752FA"/>
    <w:rsid w:val="00177E7E"/>
    <w:rsid w:val="001821CB"/>
    <w:rsid w:val="0018356F"/>
    <w:rsid w:val="00183A8E"/>
    <w:rsid w:val="00183C10"/>
    <w:rsid w:val="00183F38"/>
    <w:rsid w:val="001859C3"/>
    <w:rsid w:val="00185CC0"/>
    <w:rsid w:val="00186ADC"/>
    <w:rsid w:val="001876C5"/>
    <w:rsid w:val="00187D68"/>
    <w:rsid w:val="00190155"/>
    <w:rsid w:val="001906B5"/>
    <w:rsid w:val="0019149A"/>
    <w:rsid w:val="001927F5"/>
    <w:rsid w:val="00194163"/>
    <w:rsid w:val="001942F0"/>
    <w:rsid w:val="0019457E"/>
    <w:rsid w:val="00194FEB"/>
    <w:rsid w:val="0019511C"/>
    <w:rsid w:val="001970A4"/>
    <w:rsid w:val="00197A09"/>
    <w:rsid w:val="00197AD1"/>
    <w:rsid w:val="001A1AA7"/>
    <w:rsid w:val="001A2624"/>
    <w:rsid w:val="001A3305"/>
    <w:rsid w:val="001A530C"/>
    <w:rsid w:val="001A5C78"/>
    <w:rsid w:val="001A6182"/>
    <w:rsid w:val="001A67DE"/>
    <w:rsid w:val="001A79F9"/>
    <w:rsid w:val="001B0020"/>
    <w:rsid w:val="001B0968"/>
    <w:rsid w:val="001B0B6F"/>
    <w:rsid w:val="001B0F6D"/>
    <w:rsid w:val="001B2DF6"/>
    <w:rsid w:val="001B3F87"/>
    <w:rsid w:val="001B4026"/>
    <w:rsid w:val="001B56B9"/>
    <w:rsid w:val="001B57E6"/>
    <w:rsid w:val="001B598C"/>
    <w:rsid w:val="001B6476"/>
    <w:rsid w:val="001B6616"/>
    <w:rsid w:val="001B6E5F"/>
    <w:rsid w:val="001B76A6"/>
    <w:rsid w:val="001C07F8"/>
    <w:rsid w:val="001C1147"/>
    <w:rsid w:val="001C2F59"/>
    <w:rsid w:val="001C327F"/>
    <w:rsid w:val="001C60F1"/>
    <w:rsid w:val="001C6C08"/>
    <w:rsid w:val="001C794B"/>
    <w:rsid w:val="001D2056"/>
    <w:rsid w:val="001D2EFF"/>
    <w:rsid w:val="001D30E9"/>
    <w:rsid w:val="001D3DD3"/>
    <w:rsid w:val="001D407D"/>
    <w:rsid w:val="001D42D1"/>
    <w:rsid w:val="001D6362"/>
    <w:rsid w:val="001D64E5"/>
    <w:rsid w:val="001D6C2D"/>
    <w:rsid w:val="001D6EB8"/>
    <w:rsid w:val="001E05EC"/>
    <w:rsid w:val="001E06EF"/>
    <w:rsid w:val="001E133A"/>
    <w:rsid w:val="001E17CE"/>
    <w:rsid w:val="001E1E3F"/>
    <w:rsid w:val="001E23D0"/>
    <w:rsid w:val="001E289D"/>
    <w:rsid w:val="001E4809"/>
    <w:rsid w:val="001E4F4F"/>
    <w:rsid w:val="001E5871"/>
    <w:rsid w:val="001F062E"/>
    <w:rsid w:val="001F0689"/>
    <w:rsid w:val="001F14AC"/>
    <w:rsid w:val="001F1D50"/>
    <w:rsid w:val="001F23C2"/>
    <w:rsid w:val="001F27F4"/>
    <w:rsid w:val="001F3DC0"/>
    <w:rsid w:val="001F4403"/>
    <w:rsid w:val="001F4C5A"/>
    <w:rsid w:val="001F4EA9"/>
    <w:rsid w:val="001F4F73"/>
    <w:rsid w:val="001F6317"/>
    <w:rsid w:val="001F6425"/>
    <w:rsid w:val="001F6772"/>
    <w:rsid w:val="001F7421"/>
    <w:rsid w:val="00200195"/>
    <w:rsid w:val="00200B5F"/>
    <w:rsid w:val="00200BB7"/>
    <w:rsid w:val="00201908"/>
    <w:rsid w:val="00201EEF"/>
    <w:rsid w:val="0020351E"/>
    <w:rsid w:val="002047C8"/>
    <w:rsid w:val="002052B3"/>
    <w:rsid w:val="0020544D"/>
    <w:rsid w:val="00205453"/>
    <w:rsid w:val="002058F9"/>
    <w:rsid w:val="00207F32"/>
    <w:rsid w:val="00210117"/>
    <w:rsid w:val="0021031D"/>
    <w:rsid w:val="00210E26"/>
    <w:rsid w:val="00210EF9"/>
    <w:rsid w:val="00210FD6"/>
    <w:rsid w:val="0021113B"/>
    <w:rsid w:val="00212B1F"/>
    <w:rsid w:val="00212C00"/>
    <w:rsid w:val="00213340"/>
    <w:rsid w:val="00213D7C"/>
    <w:rsid w:val="0021433E"/>
    <w:rsid w:val="00214513"/>
    <w:rsid w:val="002155B7"/>
    <w:rsid w:val="002166BD"/>
    <w:rsid w:val="0021766A"/>
    <w:rsid w:val="00221000"/>
    <w:rsid w:val="002225D3"/>
    <w:rsid w:val="00222A35"/>
    <w:rsid w:val="00222CE2"/>
    <w:rsid w:val="0022301D"/>
    <w:rsid w:val="00223473"/>
    <w:rsid w:val="00224B2C"/>
    <w:rsid w:val="00224D33"/>
    <w:rsid w:val="00225C5E"/>
    <w:rsid w:val="00227E0F"/>
    <w:rsid w:val="00227E55"/>
    <w:rsid w:val="00231141"/>
    <w:rsid w:val="00231F0A"/>
    <w:rsid w:val="00232AA0"/>
    <w:rsid w:val="0023358E"/>
    <w:rsid w:val="002336B5"/>
    <w:rsid w:val="002349E4"/>
    <w:rsid w:val="00234BCD"/>
    <w:rsid w:val="00234CDF"/>
    <w:rsid w:val="00234FBF"/>
    <w:rsid w:val="00236B91"/>
    <w:rsid w:val="00240A68"/>
    <w:rsid w:val="00240F37"/>
    <w:rsid w:val="002413EA"/>
    <w:rsid w:val="002424C0"/>
    <w:rsid w:val="00242617"/>
    <w:rsid w:val="00242CAA"/>
    <w:rsid w:val="002440AE"/>
    <w:rsid w:val="00244495"/>
    <w:rsid w:val="0024503B"/>
    <w:rsid w:val="002456EC"/>
    <w:rsid w:val="00245A86"/>
    <w:rsid w:val="00245D74"/>
    <w:rsid w:val="00246765"/>
    <w:rsid w:val="00246D03"/>
    <w:rsid w:val="00246DDF"/>
    <w:rsid w:val="00247ED2"/>
    <w:rsid w:val="002507D4"/>
    <w:rsid w:val="00252FEE"/>
    <w:rsid w:val="002530D8"/>
    <w:rsid w:val="0025333D"/>
    <w:rsid w:val="00254C35"/>
    <w:rsid w:val="00256946"/>
    <w:rsid w:val="002573CC"/>
    <w:rsid w:val="002606C3"/>
    <w:rsid w:val="00260FAA"/>
    <w:rsid w:val="00262338"/>
    <w:rsid w:val="002629ED"/>
    <w:rsid w:val="00263938"/>
    <w:rsid w:val="002646D7"/>
    <w:rsid w:val="00265145"/>
    <w:rsid w:val="00265C32"/>
    <w:rsid w:val="00266AFF"/>
    <w:rsid w:val="002671D7"/>
    <w:rsid w:val="002714B3"/>
    <w:rsid w:val="0027259C"/>
    <w:rsid w:val="00272F61"/>
    <w:rsid w:val="00273543"/>
    <w:rsid w:val="002738F5"/>
    <w:rsid w:val="00274C82"/>
    <w:rsid w:val="00274E7C"/>
    <w:rsid w:val="00275B00"/>
    <w:rsid w:val="00275FD5"/>
    <w:rsid w:val="002763AB"/>
    <w:rsid w:val="0027654D"/>
    <w:rsid w:val="0027746F"/>
    <w:rsid w:val="00277C6D"/>
    <w:rsid w:val="002810DF"/>
    <w:rsid w:val="002812AB"/>
    <w:rsid w:val="002816D8"/>
    <w:rsid w:val="00281F6A"/>
    <w:rsid w:val="00282A8C"/>
    <w:rsid w:val="00282AF7"/>
    <w:rsid w:val="00284CC1"/>
    <w:rsid w:val="002854EE"/>
    <w:rsid w:val="0028565C"/>
    <w:rsid w:val="002856B5"/>
    <w:rsid w:val="00286361"/>
    <w:rsid w:val="00286BA5"/>
    <w:rsid w:val="002875DE"/>
    <w:rsid w:val="00287D10"/>
    <w:rsid w:val="00287E07"/>
    <w:rsid w:val="0029032B"/>
    <w:rsid w:val="002904E5"/>
    <w:rsid w:val="0029073C"/>
    <w:rsid w:val="002907DF"/>
    <w:rsid w:val="00290EB3"/>
    <w:rsid w:val="002918DA"/>
    <w:rsid w:val="00292846"/>
    <w:rsid w:val="00292A90"/>
    <w:rsid w:val="00292C9E"/>
    <w:rsid w:val="002932A4"/>
    <w:rsid w:val="00293347"/>
    <w:rsid w:val="00293503"/>
    <w:rsid w:val="00294B99"/>
    <w:rsid w:val="00295F54"/>
    <w:rsid w:val="00296164"/>
    <w:rsid w:val="00296788"/>
    <w:rsid w:val="002971D6"/>
    <w:rsid w:val="002A1448"/>
    <w:rsid w:val="002A2700"/>
    <w:rsid w:val="002A2F08"/>
    <w:rsid w:val="002A3641"/>
    <w:rsid w:val="002A3DC9"/>
    <w:rsid w:val="002A48B0"/>
    <w:rsid w:val="002A495F"/>
    <w:rsid w:val="002A706F"/>
    <w:rsid w:val="002A70EA"/>
    <w:rsid w:val="002A7363"/>
    <w:rsid w:val="002A7F43"/>
    <w:rsid w:val="002B081B"/>
    <w:rsid w:val="002B0F82"/>
    <w:rsid w:val="002B159B"/>
    <w:rsid w:val="002B1B94"/>
    <w:rsid w:val="002B365E"/>
    <w:rsid w:val="002B3E6C"/>
    <w:rsid w:val="002B44C1"/>
    <w:rsid w:val="002B489A"/>
    <w:rsid w:val="002B6341"/>
    <w:rsid w:val="002B65A6"/>
    <w:rsid w:val="002B7719"/>
    <w:rsid w:val="002C031A"/>
    <w:rsid w:val="002C0526"/>
    <w:rsid w:val="002C1087"/>
    <w:rsid w:val="002C1F91"/>
    <w:rsid w:val="002C27A8"/>
    <w:rsid w:val="002C2AD7"/>
    <w:rsid w:val="002C2B16"/>
    <w:rsid w:val="002C2C2D"/>
    <w:rsid w:val="002C332D"/>
    <w:rsid w:val="002C333E"/>
    <w:rsid w:val="002C36C8"/>
    <w:rsid w:val="002C51A0"/>
    <w:rsid w:val="002C57E0"/>
    <w:rsid w:val="002C5EFB"/>
    <w:rsid w:val="002C7971"/>
    <w:rsid w:val="002D0584"/>
    <w:rsid w:val="002D098F"/>
    <w:rsid w:val="002D2C18"/>
    <w:rsid w:val="002D2E2A"/>
    <w:rsid w:val="002D3768"/>
    <w:rsid w:val="002D4274"/>
    <w:rsid w:val="002D4F33"/>
    <w:rsid w:val="002D5295"/>
    <w:rsid w:val="002D52BF"/>
    <w:rsid w:val="002D5E2B"/>
    <w:rsid w:val="002D5E46"/>
    <w:rsid w:val="002D68FA"/>
    <w:rsid w:val="002D70B8"/>
    <w:rsid w:val="002D726C"/>
    <w:rsid w:val="002D7ECA"/>
    <w:rsid w:val="002E0141"/>
    <w:rsid w:val="002E0B5D"/>
    <w:rsid w:val="002E0B76"/>
    <w:rsid w:val="002E1495"/>
    <w:rsid w:val="002E2466"/>
    <w:rsid w:val="002E2670"/>
    <w:rsid w:val="002E27A3"/>
    <w:rsid w:val="002E2900"/>
    <w:rsid w:val="002E2FB1"/>
    <w:rsid w:val="002E3C0D"/>
    <w:rsid w:val="002E43EC"/>
    <w:rsid w:val="002E4883"/>
    <w:rsid w:val="002E4EEE"/>
    <w:rsid w:val="002E5B3C"/>
    <w:rsid w:val="002E5E85"/>
    <w:rsid w:val="002E63E2"/>
    <w:rsid w:val="002E7946"/>
    <w:rsid w:val="002E7A79"/>
    <w:rsid w:val="002F0503"/>
    <w:rsid w:val="002F1D9E"/>
    <w:rsid w:val="002F2C6E"/>
    <w:rsid w:val="002F3A94"/>
    <w:rsid w:val="002F3C88"/>
    <w:rsid w:val="002F4067"/>
    <w:rsid w:val="002F47EB"/>
    <w:rsid w:val="002F4892"/>
    <w:rsid w:val="002F7339"/>
    <w:rsid w:val="002F7461"/>
    <w:rsid w:val="00300BD9"/>
    <w:rsid w:val="00301AC5"/>
    <w:rsid w:val="003025E2"/>
    <w:rsid w:val="00303116"/>
    <w:rsid w:val="00304E43"/>
    <w:rsid w:val="00306D24"/>
    <w:rsid w:val="0030718E"/>
    <w:rsid w:val="00307712"/>
    <w:rsid w:val="0031122E"/>
    <w:rsid w:val="00312A5A"/>
    <w:rsid w:val="0031404A"/>
    <w:rsid w:val="00314B7C"/>
    <w:rsid w:val="00314E49"/>
    <w:rsid w:val="0031508D"/>
    <w:rsid w:val="003152E1"/>
    <w:rsid w:val="0031540D"/>
    <w:rsid w:val="00315445"/>
    <w:rsid w:val="00315755"/>
    <w:rsid w:val="00315E79"/>
    <w:rsid w:val="00317183"/>
    <w:rsid w:val="003171F5"/>
    <w:rsid w:val="0031795E"/>
    <w:rsid w:val="00317F0A"/>
    <w:rsid w:val="003204AE"/>
    <w:rsid w:val="003208EF"/>
    <w:rsid w:val="0032106C"/>
    <w:rsid w:val="00321A40"/>
    <w:rsid w:val="003231BF"/>
    <w:rsid w:val="0032341A"/>
    <w:rsid w:val="0032369C"/>
    <w:rsid w:val="00324846"/>
    <w:rsid w:val="00324ABD"/>
    <w:rsid w:val="00324D9B"/>
    <w:rsid w:val="00324DAD"/>
    <w:rsid w:val="00325741"/>
    <w:rsid w:val="003272A6"/>
    <w:rsid w:val="003273CB"/>
    <w:rsid w:val="00330458"/>
    <w:rsid w:val="0033125E"/>
    <w:rsid w:val="003321DA"/>
    <w:rsid w:val="00332E2D"/>
    <w:rsid w:val="0033325E"/>
    <w:rsid w:val="00334854"/>
    <w:rsid w:val="00336913"/>
    <w:rsid w:val="0033718C"/>
    <w:rsid w:val="003371E0"/>
    <w:rsid w:val="00337407"/>
    <w:rsid w:val="00337BB8"/>
    <w:rsid w:val="00340AD7"/>
    <w:rsid w:val="00340E02"/>
    <w:rsid w:val="003411DF"/>
    <w:rsid w:val="003412D2"/>
    <w:rsid w:val="0034147A"/>
    <w:rsid w:val="00343E6E"/>
    <w:rsid w:val="00343E9A"/>
    <w:rsid w:val="00344690"/>
    <w:rsid w:val="003450C8"/>
    <w:rsid w:val="00345965"/>
    <w:rsid w:val="00346E50"/>
    <w:rsid w:val="0034782B"/>
    <w:rsid w:val="00351082"/>
    <w:rsid w:val="00351E5C"/>
    <w:rsid w:val="003528AF"/>
    <w:rsid w:val="00352B81"/>
    <w:rsid w:val="00353769"/>
    <w:rsid w:val="00353D0F"/>
    <w:rsid w:val="0035449C"/>
    <w:rsid w:val="0035580F"/>
    <w:rsid w:val="003563EC"/>
    <w:rsid w:val="003566C1"/>
    <w:rsid w:val="00356AE5"/>
    <w:rsid w:val="0035794F"/>
    <w:rsid w:val="00357CB4"/>
    <w:rsid w:val="003604EE"/>
    <w:rsid w:val="0036286B"/>
    <w:rsid w:val="00363371"/>
    <w:rsid w:val="00364989"/>
    <w:rsid w:val="00364A5A"/>
    <w:rsid w:val="00365D9B"/>
    <w:rsid w:val="003664C0"/>
    <w:rsid w:val="00366769"/>
    <w:rsid w:val="003669A8"/>
    <w:rsid w:val="00366AC4"/>
    <w:rsid w:val="00366CE1"/>
    <w:rsid w:val="00366EC3"/>
    <w:rsid w:val="00367A28"/>
    <w:rsid w:val="00367CD5"/>
    <w:rsid w:val="00367E04"/>
    <w:rsid w:val="00370661"/>
    <w:rsid w:val="00370C87"/>
    <w:rsid w:val="0037108D"/>
    <w:rsid w:val="00371C03"/>
    <w:rsid w:val="00375CB8"/>
    <w:rsid w:val="003760EF"/>
    <w:rsid w:val="003761F2"/>
    <w:rsid w:val="003767E7"/>
    <w:rsid w:val="00376A05"/>
    <w:rsid w:val="003774FE"/>
    <w:rsid w:val="00381F48"/>
    <w:rsid w:val="00384256"/>
    <w:rsid w:val="00385942"/>
    <w:rsid w:val="00385DF7"/>
    <w:rsid w:val="00390E30"/>
    <w:rsid w:val="00393ABE"/>
    <w:rsid w:val="0039458D"/>
    <w:rsid w:val="00394C12"/>
    <w:rsid w:val="00394D61"/>
    <w:rsid w:val="00396164"/>
    <w:rsid w:val="00396785"/>
    <w:rsid w:val="00396BA3"/>
    <w:rsid w:val="0039749D"/>
    <w:rsid w:val="003A0A74"/>
    <w:rsid w:val="003A1024"/>
    <w:rsid w:val="003A1F5A"/>
    <w:rsid w:val="003A20C4"/>
    <w:rsid w:val="003A2BF0"/>
    <w:rsid w:val="003A2ECE"/>
    <w:rsid w:val="003A3EF0"/>
    <w:rsid w:val="003A4252"/>
    <w:rsid w:val="003A442B"/>
    <w:rsid w:val="003A4CFF"/>
    <w:rsid w:val="003A539A"/>
    <w:rsid w:val="003A62A4"/>
    <w:rsid w:val="003A6E6B"/>
    <w:rsid w:val="003A7476"/>
    <w:rsid w:val="003A7909"/>
    <w:rsid w:val="003A7D86"/>
    <w:rsid w:val="003B02E4"/>
    <w:rsid w:val="003B0AA1"/>
    <w:rsid w:val="003B0C91"/>
    <w:rsid w:val="003B229F"/>
    <w:rsid w:val="003B243D"/>
    <w:rsid w:val="003B2BF8"/>
    <w:rsid w:val="003B304F"/>
    <w:rsid w:val="003B42FF"/>
    <w:rsid w:val="003B4A52"/>
    <w:rsid w:val="003B5D18"/>
    <w:rsid w:val="003B74A8"/>
    <w:rsid w:val="003B795D"/>
    <w:rsid w:val="003C0A57"/>
    <w:rsid w:val="003C26A6"/>
    <w:rsid w:val="003C26C1"/>
    <w:rsid w:val="003C2D51"/>
    <w:rsid w:val="003C4F65"/>
    <w:rsid w:val="003C5685"/>
    <w:rsid w:val="003C5C11"/>
    <w:rsid w:val="003C69AD"/>
    <w:rsid w:val="003C6A5A"/>
    <w:rsid w:val="003C6AAD"/>
    <w:rsid w:val="003C6E8D"/>
    <w:rsid w:val="003C76E4"/>
    <w:rsid w:val="003C79C6"/>
    <w:rsid w:val="003D0AE1"/>
    <w:rsid w:val="003D1D4D"/>
    <w:rsid w:val="003D1FB1"/>
    <w:rsid w:val="003D34B3"/>
    <w:rsid w:val="003D3682"/>
    <w:rsid w:val="003D37DD"/>
    <w:rsid w:val="003D3F28"/>
    <w:rsid w:val="003D402F"/>
    <w:rsid w:val="003D45DF"/>
    <w:rsid w:val="003D47C6"/>
    <w:rsid w:val="003D7253"/>
    <w:rsid w:val="003D7E38"/>
    <w:rsid w:val="003D7EAC"/>
    <w:rsid w:val="003E0480"/>
    <w:rsid w:val="003E1AFA"/>
    <w:rsid w:val="003E36BA"/>
    <w:rsid w:val="003E379A"/>
    <w:rsid w:val="003E52B0"/>
    <w:rsid w:val="003E61F9"/>
    <w:rsid w:val="003E64DC"/>
    <w:rsid w:val="003E7262"/>
    <w:rsid w:val="003E79C8"/>
    <w:rsid w:val="003E7A43"/>
    <w:rsid w:val="003F0B58"/>
    <w:rsid w:val="003F0D40"/>
    <w:rsid w:val="003F2236"/>
    <w:rsid w:val="003F278A"/>
    <w:rsid w:val="003F27B7"/>
    <w:rsid w:val="003F2E32"/>
    <w:rsid w:val="003F3A8D"/>
    <w:rsid w:val="003F4051"/>
    <w:rsid w:val="003F5812"/>
    <w:rsid w:val="003F5CED"/>
    <w:rsid w:val="003F5E4E"/>
    <w:rsid w:val="003F625A"/>
    <w:rsid w:val="003F6A8E"/>
    <w:rsid w:val="003F6AA4"/>
    <w:rsid w:val="003F6EA1"/>
    <w:rsid w:val="003F6F21"/>
    <w:rsid w:val="003F75B4"/>
    <w:rsid w:val="00400E4A"/>
    <w:rsid w:val="00402E9A"/>
    <w:rsid w:val="00403340"/>
    <w:rsid w:val="00403FA8"/>
    <w:rsid w:val="00404040"/>
    <w:rsid w:val="00404213"/>
    <w:rsid w:val="004048AC"/>
    <w:rsid w:val="00404B8E"/>
    <w:rsid w:val="00405636"/>
    <w:rsid w:val="004061DA"/>
    <w:rsid w:val="004068C2"/>
    <w:rsid w:val="00410D8B"/>
    <w:rsid w:val="00410FFC"/>
    <w:rsid w:val="00412559"/>
    <w:rsid w:val="00412608"/>
    <w:rsid w:val="00412707"/>
    <w:rsid w:val="004133A4"/>
    <w:rsid w:val="00413550"/>
    <w:rsid w:val="00413D67"/>
    <w:rsid w:val="00415E7F"/>
    <w:rsid w:val="004166F6"/>
    <w:rsid w:val="004167CB"/>
    <w:rsid w:val="00420288"/>
    <w:rsid w:val="00421C78"/>
    <w:rsid w:val="004224CE"/>
    <w:rsid w:val="004240B4"/>
    <w:rsid w:val="004249BE"/>
    <w:rsid w:val="00424A78"/>
    <w:rsid w:val="004254DB"/>
    <w:rsid w:val="00427B04"/>
    <w:rsid w:val="00427EEA"/>
    <w:rsid w:val="00430D15"/>
    <w:rsid w:val="00431836"/>
    <w:rsid w:val="00432012"/>
    <w:rsid w:val="004321E6"/>
    <w:rsid w:val="004326CD"/>
    <w:rsid w:val="0043278E"/>
    <w:rsid w:val="0043311E"/>
    <w:rsid w:val="00433893"/>
    <w:rsid w:val="00434484"/>
    <w:rsid w:val="00435CF2"/>
    <w:rsid w:val="004360AC"/>
    <w:rsid w:val="00436B83"/>
    <w:rsid w:val="00441061"/>
    <w:rsid w:val="004429D7"/>
    <w:rsid w:val="00442BFC"/>
    <w:rsid w:val="00444391"/>
    <w:rsid w:val="004452DB"/>
    <w:rsid w:val="0044560C"/>
    <w:rsid w:val="00445DCF"/>
    <w:rsid w:val="004461BD"/>
    <w:rsid w:val="00447270"/>
    <w:rsid w:val="00447BB3"/>
    <w:rsid w:val="004501C9"/>
    <w:rsid w:val="004509F9"/>
    <w:rsid w:val="00450C70"/>
    <w:rsid w:val="0045139B"/>
    <w:rsid w:val="004514D2"/>
    <w:rsid w:val="00453344"/>
    <w:rsid w:val="004546F9"/>
    <w:rsid w:val="00454C5E"/>
    <w:rsid w:val="00454E76"/>
    <w:rsid w:val="00454F6C"/>
    <w:rsid w:val="00455679"/>
    <w:rsid w:val="00457080"/>
    <w:rsid w:val="00460568"/>
    <w:rsid w:val="00460891"/>
    <w:rsid w:val="00461755"/>
    <w:rsid w:val="0046312C"/>
    <w:rsid w:val="00463769"/>
    <w:rsid w:val="00464D28"/>
    <w:rsid w:val="00464F33"/>
    <w:rsid w:val="00464FB2"/>
    <w:rsid w:val="00464FEC"/>
    <w:rsid w:val="004662A8"/>
    <w:rsid w:val="004668B8"/>
    <w:rsid w:val="00466CDC"/>
    <w:rsid w:val="0046745E"/>
    <w:rsid w:val="00470F35"/>
    <w:rsid w:val="00472A04"/>
    <w:rsid w:val="004736BE"/>
    <w:rsid w:val="00474D2D"/>
    <w:rsid w:val="00475119"/>
    <w:rsid w:val="0047556D"/>
    <w:rsid w:val="00475789"/>
    <w:rsid w:val="00476170"/>
    <w:rsid w:val="00476916"/>
    <w:rsid w:val="00481FCE"/>
    <w:rsid w:val="004820B0"/>
    <w:rsid w:val="00482117"/>
    <w:rsid w:val="0048282F"/>
    <w:rsid w:val="00482E2F"/>
    <w:rsid w:val="00484666"/>
    <w:rsid w:val="0048467F"/>
    <w:rsid w:val="004859B4"/>
    <w:rsid w:val="00486ACD"/>
    <w:rsid w:val="00490B8D"/>
    <w:rsid w:val="004916FA"/>
    <w:rsid w:val="00492C65"/>
    <w:rsid w:val="0049403F"/>
    <w:rsid w:val="00494053"/>
    <w:rsid w:val="00494323"/>
    <w:rsid w:val="00494349"/>
    <w:rsid w:val="00494485"/>
    <w:rsid w:val="00495E4A"/>
    <w:rsid w:val="00497189"/>
    <w:rsid w:val="0049762B"/>
    <w:rsid w:val="004A0F27"/>
    <w:rsid w:val="004A0F37"/>
    <w:rsid w:val="004A0F68"/>
    <w:rsid w:val="004A21B3"/>
    <w:rsid w:val="004A3608"/>
    <w:rsid w:val="004A36E1"/>
    <w:rsid w:val="004A4390"/>
    <w:rsid w:val="004A4FBD"/>
    <w:rsid w:val="004A5873"/>
    <w:rsid w:val="004A63AA"/>
    <w:rsid w:val="004A7810"/>
    <w:rsid w:val="004A7E78"/>
    <w:rsid w:val="004A7E93"/>
    <w:rsid w:val="004B1D1E"/>
    <w:rsid w:val="004B1FAE"/>
    <w:rsid w:val="004B3CFB"/>
    <w:rsid w:val="004B4242"/>
    <w:rsid w:val="004B4629"/>
    <w:rsid w:val="004B4973"/>
    <w:rsid w:val="004B4D43"/>
    <w:rsid w:val="004B500C"/>
    <w:rsid w:val="004B5D6B"/>
    <w:rsid w:val="004B73FE"/>
    <w:rsid w:val="004B76F8"/>
    <w:rsid w:val="004B7F5E"/>
    <w:rsid w:val="004C1FA6"/>
    <w:rsid w:val="004C3259"/>
    <w:rsid w:val="004C4751"/>
    <w:rsid w:val="004C5CFD"/>
    <w:rsid w:val="004C68FE"/>
    <w:rsid w:val="004D0B30"/>
    <w:rsid w:val="004D12C0"/>
    <w:rsid w:val="004D17E4"/>
    <w:rsid w:val="004D18EA"/>
    <w:rsid w:val="004D2026"/>
    <w:rsid w:val="004D3713"/>
    <w:rsid w:val="004D5B68"/>
    <w:rsid w:val="004D6254"/>
    <w:rsid w:val="004D6536"/>
    <w:rsid w:val="004D70FD"/>
    <w:rsid w:val="004D7635"/>
    <w:rsid w:val="004D7691"/>
    <w:rsid w:val="004D7E99"/>
    <w:rsid w:val="004E00CE"/>
    <w:rsid w:val="004E014F"/>
    <w:rsid w:val="004E0414"/>
    <w:rsid w:val="004E04D0"/>
    <w:rsid w:val="004E0515"/>
    <w:rsid w:val="004E0F71"/>
    <w:rsid w:val="004E1EB4"/>
    <w:rsid w:val="004E2BDB"/>
    <w:rsid w:val="004E3AB0"/>
    <w:rsid w:val="004E3E32"/>
    <w:rsid w:val="004E6207"/>
    <w:rsid w:val="004E6D47"/>
    <w:rsid w:val="004E6FD0"/>
    <w:rsid w:val="004E7E4C"/>
    <w:rsid w:val="004F084B"/>
    <w:rsid w:val="004F1D9C"/>
    <w:rsid w:val="004F2E9B"/>
    <w:rsid w:val="004F31F8"/>
    <w:rsid w:val="004F50AF"/>
    <w:rsid w:val="004F5C80"/>
    <w:rsid w:val="004F5FCF"/>
    <w:rsid w:val="004F6604"/>
    <w:rsid w:val="004F67A1"/>
    <w:rsid w:val="004F681D"/>
    <w:rsid w:val="004F6E14"/>
    <w:rsid w:val="005011C0"/>
    <w:rsid w:val="00501543"/>
    <w:rsid w:val="00501E5B"/>
    <w:rsid w:val="0050228C"/>
    <w:rsid w:val="00502857"/>
    <w:rsid w:val="00502894"/>
    <w:rsid w:val="005044A9"/>
    <w:rsid w:val="0050523D"/>
    <w:rsid w:val="00505994"/>
    <w:rsid w:val="00505FD4"/>
    <w:rsid w:val="00506E25"/>
    <w:rsid w:val="0051132C"/>
    <w:rsid w:val="00513483"/>
    <w:rsid w:val="00513BF3"/>
    <w:rsid w:val="00514437"/>
    <w:rsid w:val="00514A55"/>
    <w:rsid w:val="00514B08"/>
    <w:rsid w:val="00514EF5"/>
    <w:rsid w:val="005151D9"/>
    <w:rsid w:val="005159C8"/>
    <w:rsid w:val="00516E71"/>
    <w:rsid w:val="0051782D"/>
    <w:rsid w:val="005178B3"/>
    <w:rsid w:val="00517F94"/>
    <w:rsid w:val="00520345"/>
    <w:rsid w:val="0052087E"/>
    <w:rsid w:val="005229F6"/>
    <w:rsid w:val="00522BAF"/>
    <w:rsid w:val="0052315E"/>
    <w:rsid w:val="00530581"/>
    <w:rsid w:val="00530ED3"/>
    <w:rsid w:val="00532C3F"/>
    <w:rsid w:val="005342C3"/>
    <w:rsid w:val="0053438E"/>
    <w:rsid w:val="005346B7"/>
    <w:rsid w:val="005355EE"/>
    <w:rsid w:val="00535B16"/>
    <w:rsid w:val="005366D0"/>
    <w:rsid w:val="00536ABE"/>
    <w:rsid w:val="00536E9A"/>
    <w:rsid w:val="00537165"/>
    <w:rsid w:val="00537842"/>
    <w:rsid w:val="00537C3C"/>
    <w:rsid w:val="00537D4C"/>
    <w:rsid w:val="00537E27"/>
    <w:rsid w:val="00537E3A"/>
    <w:rsid w:val="0054054A"/>
    <w:rsid w:val="00540B4D"/>
    <w:rsid w:val="00540FFA"/>
    <w:rsid w:val="00541B26"/>
    <w:rsid w:val="00542930"/>
    <w:rsid w:val="005435B3"/>
    <w:rsid w:val="00544468"/>
    <w:rsid w:val="00545920"/>
    <w:rsid w:val="00546F28"/>
    <w:rsid w:val="00550849"/>
    <w:rsid w:val="00550866"/>
    <w:rsid w:val="005523FD"/>
    <w:rsid w:val="00553930"/>
    <w:rsid w:val="00554BF3"/>
    <w:rsid w:val="00555B78"/>
    <w:rsid w:val="00555C29"/>
    <w:rsid w:val="0055655F"/>
    <w:rsid w:val="0055657D"/>
    <w:rsid w:val="00560522"/>
    <w:rsid w:val="00560D0D"/>
    <w:rsid w:val="00561A78"/>
    <w:rsid w:val="00561C80"/>
    <w:rsid w:val="005633EF"/>
    <w:rsid w:val="005634A2"/>
    <w:rsid w:val="00565FB1"/>
    <w:rsid w:val="005662FB"/>
    <w:rsid w:val="00566C14"/>
    <w:rsid w:val="00567106"/>
    <w:rsid w:val="00567781"/>
    <w:rsid w:val="005677AC"/>
    <w:rsid w:val="00567C3D"/>
    <w:rsid w:val="00567ECC"/>
    <w:rsid w:val="005713B1"/>
    <w:rsid w:val="00574AA7"/>
    <w:rsid w:val="00575D8E"/>
    <w:rsid w:val="005778EC"/>
    <w:rsid w:val="0058110D"/>
    <w:rsid w:val="00583090"/>
    <w:rsid w:val="005835F4"/>
    <w:rsid w:val="00583EFE"/>
    <w:rsid w:val="00584076"/>
    <w:rsid w:val="005841A3"/>
    <w:rsid w:val="00585773"/>
    <w:rsid w:val="005866FD"/>
    <w:rsid w:val="005868FB"/>
    <w:rsid w:val="00586D9A"/>
    <w:rsid w:val="005901D2"/>
    <w:rsid w:val="00590D37"/>
    <w:rsid w:val="00590EAE"/>
    <w:rsid w:val="0059112A"/>
    <w:rsid w:val="00591144"/>
    <w:rsid w:val="005917D2"/>
    <w:rsid w:val="00592176"/>
    <w:rsid w:val="0059284A"/>
    <w:rsid w:val="00593216"/>
    <w:rsid w:val="00594072"/>
    <w:rsid w:val="0059427A"/>
    <w:rsid w:val="00594BC3"/>
    <w:rsid w:val="00596CA7"/>
    <w:rsid w:val="00596CB5"/>
    <w:rsid w:val="00596DC8"/>
    <w:rsid w:val="00596E16"/>
    <w:rsid w:val="005970E3"/>
    <w:rsid w:val="005971CB"/>
    <w:rsid w:val="005A0AEE"/>
    <w:rsid w:val="005A16A3"/>
    <w:rsid w:val="005A1C48"/>
    <w:rsid w:val="005A253A"/>
    <w:rsid w:val="005A40AF"/>
    <w:rsid w:val="005A4B61"/>
    <w:rsid w:val="005A54A7"/>
    <w:rsid w:val="005A64BF"/>
    <w:rsid w:val="005A6B4D"/>
    <w:rsid w:val="005B091F"/>
    <w:rsid w:val="005B104C"/>
    <w:rsid w:val="005B2321"/>
    <w:rsid w:val="005B35A4"/>
    <w:rsid w:val="005B366F"/>
    <w:rsid w:val="005B4421"/>
    <w:rsid w:val="005B5619"/>
    <w:rsid w:val="005B774A"/>
    <w:rsid w:val="005B7929"/>
    <w:rsid w:val="005C1EA5"/>
    <w:rsid w:val="005C23AF"/>
    <w:rsid w:val="005C25D1"/>
    <w:rsid w:val="005C2A46"/>
    <w:rsid w:val="005C35A9"/>
    <w:rsid w:val="005C3EE7"/>
    <w:rsid w:val="005C464B"/>
    <w:rsid w:val="005C4E5F"/>
    <w:rsid w:val="005C5169"/>
    <w:rsid w:val="005C5A29"/>
    <w:rsid w:val="005C5EB0"/>
    <w:rsid w:val="005C6059"/>
    <w:rsid w:val="005C6968"/>
    <w:rsid w:val="005C74A0"/>
    <w:rsid w:val="005C7A9D"/>
    <w:rsid w:val="005C7D9B"/>
    <w:rsid w:val="005D052C"/>
    <w:rsid w:val="005D06D2"/>
    <w:rsid w:val="005D0FAC"/>
    <w:rsid w:val="005D16FE"/>
    <w:rsid w:val="005D1E34"/>
    <w:rsid w:val="005D2E19"/>
    <w:rsid w:val="005D4084"/>
    <w:rsid w:val="005D4777"/>
    <w:rsid w:val="005D4C2B"/>
    <w:rsid w:val="005D510B"/>
    <w:rsid w:val="005D7BA1"/>
    <w:rsid w:val="005E2D47"/>
    <w:rsid w:val="005E4AA2"/>
    <w:rsid w:val="005E6B93"/>
    <w:rsid w:val="005E6EA0"/>
    <w:rsid w:val="005E7953"/>
    <w:rsid w:val="005E7A37"/>
    <w:rsid w:val="005E7E82"/>
    <w:rsid w:val="005F12AD"/>
    <w:rsid w:val="005F1355"/>
    <w:rsid w:val="005F1D22"/>
    <w:rsid w:val="005F2C42"/>
    <w:rsid w:val="005F3522"/>
    <w:rsid w:val="005F6C28"/>
    <w:rsid w:val="005F790B"/>
    <w:rsid w:val="005F7AB6"/>
    <w:rsid w:val="005F7C55"/>
    <w:rsid w:val="005F7E3C"/>
    <w:rsid w:val="00600FA8"/>
    <w:rsid w:val="006023F7"/>
    <w:rsid w:val="00602717"/>
    <w:rsid w:val="0060336A"/>
    <w:rsid w:val="00603BF6"/>
    <w:rsid w:val="006050EA"/>
    <w:rsid w:val="006063DA"/>
    <w:rsid w:val="00606403"/>
    <w:rsid w:val="00606B3C"/>
    <w:rsid w:val="00606CD0"/>
    <w:rsid w:val="00606CE3"/>
    <w:rsid w:val="00607413"/>
    <w:rsid w:val="006109E9"/>
    <w:rsid w:val="006116C7"/>
    <w:rsid w:val="00611972"/>
    <w:rsid w:val="00611DD3"/>
    <w:rsid w:val="00611EF0"/>
    <w:rsid w:val="00612219"/>
    <w:rsid w:val="0061258D"/>
    <w:rsid w:val="00612E04"/>
    <w:rsid w:val="00613286"/>
    <w:rsid w:val="00616152"/>
    <w:rsid w:val="006173A4"/>
    <w:rsid w:val="00617699"/>
    <w:rsid w:val="006176CA"/>
    <w:rsid w:val="00617C44"/>
    <w:rsid w:val="00620086"/>
    <w:rsid w:val="00620405"/>
    <w:rsid w:val="0062046A"/>
    <w:rsid w:val="006205C9"/>
    <w:rsid w:val="00620E1F"/>
    <w:rsid w:val="0062110F"/>
    <w:rsid w:val="00621BF1"/>
    <w:rsid w:val="006228D5"/>
    <w:rsid w:val="00622CE4"/>
    <w:rsid w:val="006234A7"/>
    <w:rsid w:val="00623F8E"/>
    <w:rsid w:val="0062409B"/>
    <w:rsid w:val="00625917"/>
    <w:rsid w:val="00625A0B"/>
    <w:rsid w:val="00627614"/>
    <w:rsid w:val="0062789F"/>
    <w:rsid w:val="006301BE"/>
    <w:rsid w:val="0063092A"/>
    <w:rsid w:val="0063096E"/>
    <w:rsid w:val="006311AF"/>
    <w:rsid w:val="0063221F"/>
    <w:rsid w:val="00633349"/>
    <w:rsid w:val="00633D61"/>
    <w:rsid w:val="0063402B"/>
    <w:rsid w:val="00634168"/>
    <w:rsid w:val="00635174"/>
    <w:rsid w:val="00635ED0"/>
    <w:rsid w:val="00636570"/>
    <w:rsid w:val="00636FCC"/>
    <w:rsid w:val="00637859"/>
    <w:rsid w:val="00637901"/>
    <w:rsid w:val="00637E1B"/>
    <w:rsid w:val="006402DF"/>
    <w:rsid w:val="00640F9E"/>
    <w:rsid w:val="0064164B"/>
    <w:rsid w:val="00643C1B"/>
    <w:rsid w:val="00644468"/>
    <w:rsid w:val="006449F1"/>
    <w:rsid w:val="00645F5E"/>
    <w:rsid w:val="00646F86"/>
    <w:rsid w:val="00647B1E"/>
    <w:rsid w:val="00647C55"/>
    <w:rsid w:val="0065008B"/>
    <w:rsid w:val="00650290"/>
    <w:rsid w:val="00650733"/>
    <w:rsid w:val="00653312"/>
    <w:rsid w:val="00653861"/>
    <w:rsid w:val="00653A3B"/>
    <w:rsid w:val="00653D80"/>
    <w:rsid w:val="00653FD9"/>
    <w:rsid w:val="00654D42"/>
    <w:rsid w:val="006555E1"/>
    <w:rsid w:val="006557B9"/>
    <w:rsid w:val="00656328"/>
    <w:rsid w:val="006578C2"/>
    <w:rsid w:val="00660279"/>
    <w:rsid w:val="00660A54"/>
    <w:rsid w:val="00660A94"/>
    <w:rsid w:val="00660F5E"/>
    <w:rsid w:val="00661BA9"/>
    <w:rsid w:val="00661DDA"/>
    <w:rsid w:val="006622B9"/>
    <w:rsid w:val="006622C9"/>
    <w:rsid w:val="00662D78"/>
    <w:rsid w:val="00662E1E"/>
    <w:rsid w:val="0066371E"/>
    <w:rsid w:val="006679F3"/>
    <w:rsid w:val="00667D32"/>
    <w:rsid w:val="00672443"/>
    <w:rsid w:val="006724AD"/>
    <w:rsid w:val="00672BAB"/>
    <w:rsid w:val="0067314A"/>
    <w:rsid w:val="00673D1E"/>
    <w:rsid w:val="00677347"/>
    <w:rsid w:val="006779CF"/>
    <w:rsid w:val="00677A8F"/>
    <w:rsid w:val="00677D63"/>
    <w:rsid w:val="00677DA4"/>
    <w:rsid w:val="00677F3C"/>
    <w:rsid w:val="00677F8A"/>
    <w:rsid w:val="006817C2"/>
    <w:rsid w:val="00681F1F"/>
    <w:rsid w:val="006821E3"/>
    <w:rsid w:val="006833AB"/>
    <w:rsid w:val="00683AD6"/>
    <w:rsid w:val="006842AE"/>
    <w:rsid w:val="0068553D"/>
    <w:rsid w:val="006868F4"/>
    <w:rsid w:val="00686E19"/>
    <w:rsid w:val="006875BA"/>
    <w:rsid w:val="00687B56"/>
    <w:rsid w:val="00687F59"/>
    <w:rsid w:val="00690863"/>
    <w:rsid w:val="0069097D"/>
    <w:rsid w:val="0069138A"/>
    <w:rsid w:val="00692544"/>
    <w:rsid w:val="00692622"/>
    <w:rsid w:val="00693F05"/>
    <w:rsid w:val="00693FEA"/>
    <w:rsid w:val="00694C68"/>
    <w:rsid w:val="006953B5"/>
    <w:rsid w:val="00695778"/>
    <w:rsid w:val="00696559"/>
    <w:rsid w:val="00696E64"/>
    <w:rsid w:val="00697607"/>
    <w:rsid w:val="006976D2"/>
    <w:rsid w:val="00697F98"/>
    <w:rsid w:val="006A0326"/>
    <w:rsid w:val="006A0731"/>
    <w:rsid w:val="006A2001"/>
    <w:rsid w:val="006A3883"/>
    <w:rsid w:val="006A3B2D"/>
    <w:rsid w:val="006A41A0"/>
    <w:rsid w:val="006A424B"/>
    <w:rsid w:val="006A5773"/>
    <w:rsid w:val="006A5804"/>
    <w:rsid w:val="006A58F0"/>
    <w:rsid w:val="006A6226"/>
    <w:rsid w:val="006A6262"/>
    <w:rsid w:val="006A6769"/>
    <w:rsid w:val="006B0372"/>
    <w:rsid w:val="006B0764"/>
    <w:rsid w:val="006B081C"/>
    <w:rsid w:val="006B3EE7"/>
    <w:rsid w:val="006B40A9"/>
    <w:rsid w:val="006B4467"/>
    <w:rsid w:val="006B4700"/>
    <w:rsid w:val="006B5D7A"/>
    <w:rsid w:val="006B6C46"/>
    <w:rsid w:val="006B6E78"/>
    <w:rsid w:val="006C0039"/>
    <w:rsid w:val="006C1927"/>
    <w:rsid w:val="006C20AD"/>
    <w:rsid w:val="006C2140"/>
    <w:rsid w:val="006C2585"/>
    <w:rsid w:val="006C3462"/>
    <w:rsid w:val="006C3FEA"/>
    <w:rsid w:val="006C4008"/>
    <w:rsid w:val="006C4E2C"/>
    <w:rsid w:val="006C5931"/>
    <w:rsid w:val="006C5980"/>
    <w:rsid w:val="006C6342"/>
    <w:rsid w:val="006C645B"/>
    <w:rsid w:val="006C64AF"/>
    <w:rsid w:val="006C7009"/>
    <w:rsid w:val="006C73EF"/>
    <w:rsid w:val="006D13DD"/>
    <w:rsid w:val="006D1723"/>
    <w:rsid w:val="006D2377"/>
    <w:rsid w:val="006D5CF4"/>
    <w:rsid w:val="006D5D3F"/>
    <w:rsid w:val="006D5DF9"/>
    <w:rsid w:val="006D60ED"/>
    <w:rsid w:val="006D78AB"/>
    <w:rsid w:val="006E1166"/>
    <w:rsid w:val="006E19BB"/>
    <w:rsid w:val="006E24D9"/>
    <w:rsid w:val="006E3879"/>
    <w:rsid w:val="006E596E"/>
    <w:rsid w:val="006E65E0"/>
    <w:rsid w:val="006F00BD"/>
    <w:rsid w:val="006F033F"/>
    <w:rsid w:val="006F087F"/>
    <w:rsid w:val="006F24D8"/>
    <w:rsid w:val="006F33B8"/>
    <w:rsid w:val="006F4C9C"/>
    <w:rsid w:val="006F640F"/>
    <w:rsid w:val="006F761C"/>
    <w:rsid w:val="006F762A"/>
    <w:rsid w:val="006F7D0C"/>
    <w:rsid w:val="006F7E61"/>
    <w:rsid w:val="00701B6B"/>
    <w:rsid w:val="007031A8"/>
    <w:rsid w:val="0070384F"/>
    <w:rsid w:val="00703A9E"/>
    <w:rsid w:val="00703D6D"/>
    <w:rsid w:val="00704095"/>
    <w:rsid w:val="00704152"/>
    <w:rsid w:val="00704F76"/>
    <w:rsid w:val="00704FB5"/>
    <w:rsid w:val="00705403"/>
    <w:rsid w:val="00706B71"/>
    <w:rsid w:val="0071022A"/>
    <w:rsid w:val="00711AE2"/>
    <w:rsid w:val="0071266E"/>
    <w:rsid w:val="0071277A"/>
    <w:rsid w:val="00712931"/>
    <w:rsid w:val="00712CA5"/>
    <w:rsid w:val="00712D45"/>
    <w:rsid w:val="00712E2E"/>
    <w:rsid w:val="00712EE5"/>
    <w:rsid w:val="00713493"/>
    <w:rsid w:val="00713494"/>
    <w:rsid w:val="00714031"/>
    <w:rsid w:val="0071466E"/>
    <w:rsid w:val="00714817"/>
    <w:rsid w:val="00714A6C"/>
    <w:rsid w:val="00714CD3"/>
    <w:rsid w:val="0071643F"/>
    <w:rsid w:val="007170C6"/>
    <w:rsid w:val="007204C8"/>
    <w:rsid w:val="007206A8"/>
    <w:rsid w:val="0072116D"/>
    <w:rsid w:val="0072226F"/>
    <w:rsid w:val="00723B5C"/>
    <w:rsid w:val="007247D8"/>
    <w:rsid w:val="00725B78"/>
    <w:rsid w:val="00727082"/>
    <w:rsid w:val="00731AC3"/>
    <w:rsid w:val="00731F0B"/>
    <w:rsid w:val="0073233C"/>
    <w:rsid w:val="00732D0C"/>
    <w:rsid w:val="00733E50"/>
    <w:rsid w:val="00733EAD"/>
    <w:rsid w:val="00734F54"/>
    <w:rsid w:val="00735A3D"/>
    <w:rsid w:val="00736D93"/>
    <w:rsid w:val="00737C04"/>
    <w:rsid w:val="00737F64"/>
    <w:rsid w:val="00743568"/>
    <w:rsid w:val="00744110"/>
    <w:rsid w:val="00744595"/>
    <w:rsid w:val="00744607"/>
    <w:rsid w:val="00746B94"/>
    <w:rsid w:val="00747A52"/>
    <w:rsid w:val="00747D45"/>
    <w:rsid w:val="00750F1E"/>
    <w:rsid w:val="0075104F"/>
    <w:rsid w:val="00751C12"/>
    <w:rsid w:val="00752691"/>
    <w:rsid w:val="007528F2"/>
    <w:rsid w:val="007532FC"/>
    <w:rsid w:val="0075415D"/>
    <w:rsid w:val="0075608B"/>
    <w:rsid w:val="007575C4"/>
    <w:rsid w:val="00757D63"/>
    <w:rsid w:val="0076114E"/>
    <w:rsid w:val="007620E8"/>
    <w:rsid w:val="00762A1B"/>
    <w:rsid w:val="00762D6D"/>
    <w:rsid w:val="00763700"/>
    <w:rsid w:val="007640D6"/>
    <w:rsid w:val="0076427C"/>
    <w:rsid w:val="00765217"/>
    <w:rsid w:val="0076543D"/>
    <w:rsid w:val="007659AA"/>
    <w:rsid w:val="00766334"/>
    <w:rsid w:val="00766FC4"/>
    <w:rsid w:val="0076703B"/>
    <w:rsid w:val="007673ED"/>
    <w:rsid w:val="00770EED"/>
    <w:rsid w:val="007723B9"/>
    <w:rsid w:val="0077266C"/>
    <w:rsid w:val="00772802"/>
    <w:rsid w:val="00772D9A"/>
    <w:rsid w:val="00775066"/>
    <w:rsid w:val="007756CB"/>
    <w:rsid w:val="00775D7A"/>
    <w:rsid w:val="00775E95"/>
    <w:rsid w:val="00776406"/>
    <w:rsid w:val="00776769"/>
    <w:rsid w:val="00776D31"/>
    <w:rsid w:val="0078005A"/>
    <w:rsid w:val="007800CE"/>
    <w:rsid w:val="00780991"/>
    <w:rsid w:val="00781B6F"/>
    <w:rsid w:val="00781F9C"/>
    <w:rsid w:val="00782DFD"/>
    <w:rsid w:val="007836B3"/>
    <w:rsid w:val="00784324"/>
    <w:rsid w:val="00784424"/>
    <w:rsid w:val="00785474"/>
    <w:rsid w:val="00785A74"/>
    <w:rsid w:val="00787B99"/>
    <w:rsid w:val="00791426"/>
    <w:rsid w:val="007922C1"/>
    <w:rsid w:val="00792434"/>
    <w:rsid w:val="007925B6"/>
    <w:rsid w:val="0079382C"/>
    <w:rsid w:val="007938E3"/>
    <w:rsid w:val="007940AB"/>
    <w:rsid w:val="0079421C"/>
    <w:rsid w:val="0079526A"/>
    <w:rsid w:val="0079526D"/>
    <w:rsid w:val="00795A2C"/>
    <w:rsid w:val="00797390"/>
    <w:rsid w:val="0079777A"/>
    <w:rsid w:val="007A05B6"/>
    <w:rsid w:val="007A0675"/>
    <w:rsid w:val="007A1C0A"/>
    <w:rsid w:val="007A1C59"/>
    <w:rsid w:val="007A212F"/>
    <w:rsid w:val="007A5844"/>
    <w:rsid w:val="007A5B41"/>
    <w:rsid w:val="007A6C8A"/>
    <w:rsid w:val="007A6FA4"/>
    <w:rsid w:val="007A7487"/>
    <w:rsid w:val="007B1FCE"/>
    <w:rsid w:val="007B3A76"/>
    <w:rsid w:val="007B5792"/>
    <w:rsid w:val="007B6661"/>
    <w:rsid w:val="007C026D"/>
    <w:rsid w:val="007C09BB"/>
    <w:rsid w:val="007C0E42"/>
    <w:rsid w:val="007C2880"/>
    <w:rsid w:val="007C31E2"/>
    <w:rsid w:val="007C4FD2"/>
    <w:rsid w:val="007C5BA8"/>
    <w:rsid w:val="007C5CE1"/>
    <w:rsid w:val="007C6C18"/>
    <w:rsid w:val="007C6F85"/>
    <w:rsid w:val="007D0569"/>
    <w:rsid w:val="007D16B1"/>
    <w:rsid w:val="007D19E4"/>
    <w:rsid w:val="007D369C"/>
    <w:rsid w:val="007D569B"/>
    <w:rsid w:val="007D7400"/>
    <w:rsid w:val="007D7761"/>
    <w:rsid w:val="007D79FF"/>
    <w:rsid w:val="007E02A7"/>
    <w:rsid w:val="007E2008"/>
    <w:rsid w:val="007E468A"/>
    <w:rsid w:val="007E4A0E"/>
    <w:rsid w:val="007E51A5"/>
    <w:rsid w:val="007E74EA"/>
    <w:rsid w:val="007E7F4C"/>
    <w:rsid w:val="007F2EC6"/>
    <w:rsid w:val="007F3018"/>
    <w:rsid w:val="007F3CC8"/>
    <w:rsid w:val="007F5460"/>
    <w:rsid w:val="007F63B8"/>
    <w:rsid w:val="007F6862"/>
    <w:rsid w:val="007F6952"/>
    <w:rsid w:val="007F7E5A"/>
    <w:rsid w:val="00800B0E"/>
    <w:rsid w:val="008013FC"/>
    <w:rsid w:val="008028E5"/>
    <w:rsid w:val="00803355"/>
    <w:rsid w:val="00803EDC"/>
    <w:rsid w:val="0080474E"/>
    <w:rsid w:val="00805340"/>
    <w:rsid w:val="008060C3"/>
    <w:rsid w:val="008063A1"/>
    <w:rsid w:val="008075F7"/>
    <w:rsid w:val="00807F00"/>
    <w:rsid w:val="00811021"/>
    <w:rsid w:val="00811B1D"/>
    <w:rsid w:val="00812095"/>
    <w:rsid w:val="008134BD"/>
    <w:rsid w:val="00814656"/>
    <w:rsid w:val="0081689C"/>
    <w:rsid w:val="00816F45"/>
    <w:rsid w:val="00820E45"/>
    <w:rsid w:val="00821E2C"/>
    <w:rsid w:val="00822833"/>
    <w:rsid w:val="00822835"/>
    <w:rsid w:val="00822B79"/>
    <w:rsid w:val="00823E51"/>
    <w:rsid w:val="0082446E"/>
    <w:rsid w:val="0082459B"/>
    <w:rsid w:val="008248E4"/>
    <w:rsid w:val="00825270"/>
    <w:rsid w:val="0082586E"/>
    <w:rsid w:val="00826758"/>
    <w:rsid w:val="00826ACC"/>
    <w:rsid w:val="008271C0"/>
    <w:rsid w:val="00830333"/>
    <w:rsid w:val="00830849"/>
    <w:rsid w:val="00831365"/>
    <w:rsid w:val="008324E6"/>
    <w:rsid w:val="00833050"/>
    <w:rsid w:val="00834B9E"/>
    <w:rsid w:val="00835250"/>
    <w:rsid w:val="008353E0"/>
    <w:rsid w:val="008365F0"/>
    <w:rsid w:val="00837757"/>
    <w:rsid w:val="00841534"/>
    <w:rsid w:val="00842371"/>
    <w:rsid w:val="00842D95"/>
    <w:rsid w:val="008462DA"/>
    <w:rsid w:val="008462F1"/>
    <w:rsid w:val="00846930"/>
    <w:rsid w:val="008473E9"/>
    <w:rsid w:val="00847C71"/>
    <w:rsid w:val="00850FDE"/>
    <w:rsid w:val="00851106"/>
    <w:rsid w:val="008515AD"/>
    <w:rsid w:val="00852876"/>
    <w:rsid w:val="008543F5"/>
    <w:rsid w:val="00855004"/>
    <w:rsid w:val="008572C4"/>
    <w:rsid w:val="0085733E"/>
    <w:rsid w:val="0085765A"/>
    <w:rsid w:val="008600D2"/>
    <w:rsid w:val="008604A8"/>
    <w:rsid w:val="00860E64"/>
    <w:rsid w:val="008616F7"/>
    <w:rsid w:val="00861AFA"/>
    <w:rsid w:val="00863C61"/>
    <w:rsid w:val="008644B3"/>
    <w:rsid w:val="00864A6D"/>
    <w:rsid w:val="00864DFE"/>
    <w:rsid w:val="00865426"/>
    <w:rsid w:val="00865522"/>
    <w:rsid w:val="00865ADF"/>
    <w:rsid w:val="00866101"/>
    <w:rsid w:val="0086644C"/>
    <w:rsid w:val="008665C0"/>
    <w:rsid w:val="008666B5"/>
    <w:rsid w:val="008703B3"/>
    <w:rsid w:val="00871214"/>
    <w:rsid w:val="00873205"/>
    <w:rsid w:val="00873C13"/>
    <w:rsid w:val="00875006"/>
    <w:rsid w:val="00876985"/>
    <w:rsid w:val="0087780F"/>
    <w:rsid w:val="00877BCD"/>
    <w:rsid w:val="00883780"/>
    <w:rsid w:val="00883B99"/>
    <w:rsid w:val="00885066"/>
    <w:rsid w:val="00885F85"/>
    <w:rsid w:val="0088665E"/>
    <w:rsid w:val="00887DCF"/>
    <w:rsid w:val="00887F48"/>
    <w:rsid w:val="00890662"/>
    <w:rsid w:val="00891894"/>
    <w:rsid w:val="008919FE"/>
    <w:rsid w:val="008923C8"/>
    <w:rsid w:val="008924B5"/>
    <w:rsid w:val="00892F4A"/>
    <w:rsid w:val="0089325E"/>
    <w:rsid w:val="00893260"/>
    <w:rsid w:val="008932A8"/>
    <w:rsid w:val="00893756"/>
    <w:rsid w:val="00893BEB"/>
    <w:rsid w:val="00894516"/>
    <w:rsid w:val="00894A9E"/>
    <w:rsid w:val="008950F6"/>
    <w:rsid w:val="008951F9"/>
    <w:rsid w:val="00895370"/>
    <w:rsid w:val="0089599D"/>
    <w:rsid w:val="00896815"/>
    <w:rsid w:val="00897A88"/>
    <w:rsid w:val="008A0487"/>
    <w:rsid w:val="008A0744"/>
    <w:rsid w:val="008A0A6E"/>
    <w:rsid w:val="008A0D0F"/>
    <w:rsid w:val="008A18C3"/>
    <w:rsid w:val="008A19F4"/>
    <w:rsid w:val="008A25CA"/>
    <w:rsid w:val="008A290B"/>
    <w:rsid w:val="008A2FB3"/>
    <w:rsid w:val="008A398B"/>
    <w:rsid w:val="008A3BB3"/>
    <w:rsid w:val="008A5601"/>
    <w:rsid w:val="008A59AD"/>
    <w:rsid w:val="008A5D6C"/>
    <w:rsid w:val="008A6425"/>
    <w:rsid w:val="008A75E1"/>
    <w:rsid w:val="008B08D1"/>
    <w:rsid w:val="008B0AB8"/>
    <w:rsid w:val="008B0EEB"/>
    <w:rsid w:val="008B11E8"/>
    <w:rsid w:val="008B1590"/>
    <w:rsid w:val="008B1A5A"/>
    <w:rsid w:val="008B37EB"/>
    <w:rsid w:val="008B431D"/>
    <w:rsid w:val="008B51FD"/>
    <w:rsid w:val="008B5983"/>
    <w:rsid w:val="008B6573"/>
    <w:rsid w:val="008B6766"/>
    <w:rsid w:val="008B7186"/>
    <w:rsid w:val="008B7192"/>
    <w:rsid w:val="008B7AFE"/>
    <w:rsid w:val="008C1939"/>
    <w:rsid w:val="008C215F"/>
    <w:rsid w:val="008C3396"/>
    <w:rsid w:val="008C3F43"/>
    <w:rsid w:val="008C4C81"/>
    <w:rsid w:val="008C4F99"/>
    <w:rsid w:val="008C4FF6"/>
    <w:rsid w:val="008C5D31"/>
    <w:rsid w:val="008C621C"/>
    <w:rsid w:val="008C697C"/>
    <w:rsid w:val="008C7346"/>
    <w:rsid w:val="008C7448"/>
    <w:rsid w:val="008C75ED"/>
    <w:rsid w:val="008C7649"/>
    <w:rsid w:val="008C792B"/>
    <w:rsid w:val="008C7A92"/>
    <w:rsid w:val="008D047D"/>
    <w:rsid w:val="008D40C6"/>
    <w:rsid w:val="008D4671"/>
    <w:rsid w:val="008D473A"/>
    <w:rsid w:val="008D66EB"/>
    <w:rsid w:val="008D73FB"/>
    <w:rsid w:val="008E0938"/>
    <w:rsid w:val="008E0991"/>
    <w:rsid w:val="008E0D0D"/>
    <w:rsid w:val="008E11DB"/>
    <w:rsid w:val="008E2613"/>
    <w:rsid w:val="008E29E5"/>
    <w:rsid w:val="008E2BB3"/>
    <w:rsid w:val="008E338E"/>
    <w:rsid w:val="008E5136"/>
    <w:rsid w:val="008E54AC"/>
    <w:rsid w:val="008E57FE"/>
    <w:rsid w:val="008E5EF2"/>
    <w:rsid w:val="008E7959"/>
    <w:rsid w:val="008F05F0"/>
    <w:rsid w:val="008F2665"/>
    <w:rsid w:val="008F2BAE"/>
    <w:rsid w:val="008F3A3A"/>
    <w:rsid w:val="008F4E57"/>
    <w:rsid w:val="008F507E"/>
    <w:rsid w:val="008F5251"/>
    <w:rsid w:val="008F54BB"/>
    <w:rsid w:val="008F6376"/>
    <w:rsid w:val="00900CC2"/>
    <w:rsid w:val="00901770"/>
    <w:rsid w:val="009019FB"/>
    <w:rsid w:val="00902AA5"/>
    <w:rsid w:val="009052B7"/>
    <w:rsid w:val="00905342"/>
    <w:rsid w:val="00905387"/>
    <w:rsid w:val="00905B05"/>
    <w:rsid w:val="00906A65"/>
    <w:rsid w:val="0090753C"/>
    <w:rsid w:val="00907EF0"/>
    <w:rsid w:val="00910AA6"/>
    <w:rsid w:val="00911B66"/>
    <w:rsid w:val="00912A7E"/>
    <w:rsid w:val="009136C4"/>
    <w:rsid w:val="00914798"/>
    <w:rsid w:val="00915330"/>
    <w:rsid w:val="00915770"/>
    <w:rsid w:val="00916D37"/>
    <w:rsid w:val="00916E69"/>
    <w:rsid w:val="00917525"/>
    <w:rsid w:val="0091777D"/>
    <w:rsid w:val="00917A84"/>
    <w:rsid w:val="00917C39"/>
    <w:rsid w:val="0092057D"/>
    <w:rsid w:val="009215C2"/>
    <w:rsid w:val="009218DE"/>
    <w:rsid w:val="00921CF0"/>
    <w:rsid w:val="009227C7"/>
    <w:rsid w:val="00922A39"/>
    <w:rsid w:val="00922D00"/>
    <w:rsid w:val="00923F17"/>
    <w:rsid w:val="00925349"/>
    <w:rsid w:val="009266DA"/>
    <w:rsid w:val="00926E4B"/>
    <w:rsid w:val="00926ECE"/>
    <w:rsid w:val="0092715A"/>
    <w:rsid w:val="00930DE8"/>
    <w:rsid w:val="0093136B"/>
    <w:rsid w:val="00931723"/>
    <w:rsid w:val="009318DD"/>
    <w:rsid w:val="009352BD"/>
    <w:rsid w:val="00935413"/>
    <w:rsid w:val="00935F5D"/>
    <w:rsid w:val="0093669F"/>
    <w:rsid w:val="009368E0"/>
    <w:rsid w:val="0094260B"/>
    <w:rsid w:val="00942661"/>
    <w:rsid w:val="009426AB"/>
    <w:rsid w:val="00943A27"/>
    <w:rsid w:val="00945307"/>
    <w:rsid w:val="0094558D"/>
    <w:rsid w:val="00945B91"/>
    <w:rsid w:val="00946FCE"/>
    <w:rsid w:val="00947149"/>
    <w:rsid w:val="0094728E"/>
    <w:rsid w:val="0094765F"/>
    <w:rsid w:val="009515BC"/>
    <w:rsid w:val="00951B57"/>
    <w:rsid w:val="009533C4"/>
    <w:rsid w:val="0095349A"/>
    <w:rsid w:val="00953B5B"/>
    <w:rsid w:val="00953BF0"/>
    <w:rsid w:val="00953ED0"/>
    <w:rsid w:val="00954766"/>
    <w:rsid w:val="0095492E"/>
    <w:rsid w:val="00954FF1"/>
    <w:rsid w:val="00955F7D"/>
    <w:rsid w:val="00956E08"/>
    <w:rsid w:val="009604E3"/>
    <w:rsid w:val="0096242F"/>
    <w:rsid w:val="00962E3B"/>
    <w:rsid w:val="00962E4A"/>
    <w:rsid w:val="00962EB4"/>
    <w:rsid w:val="00962FF5"/>
    <w:rsid w:val="009634A9"/>
    <w:rsid w:val="00963843"/>
    <w:rsid w:val="00963CAE"/>
    <w:rsid w:val="00964A4E"/>
    <w:rsid w:val="00965080"/>
    <w:rsid w:val="00965B02"/>
    <w:rsid w:val="00965C07"/>
    <w:rsid w:val="00965D2D"/>
    <w:rsid w:val="00966018"/>
    <w:rsid w:val="00970A16"/>
    <w:rsid w:val="00970BA4"/>
    <w:rsid w:val="00971847"/>
    <w:rsid w:val="009728A3"/>
    <w:rsid w:val="00972964"/>
    <w:rsid w:val="00973EB7"/>
    <w:rsid w:val="0097415B"/>
    <w:rsid w:val="00975702"/>
    <w:rsid w:val="00976514"/>
    <w:rsid w:val="0097747C"/>
    <w:rsid w:val="0097762F"/>
    <w:rsid w:val="00980ECC"/>
    <w:rsid w:val="009816B8"/>
    <w:rsid w:val="009818F7"/>
    <w:rsid w:val="0098241A"/>
    <w:rsid w:val="00983588"/>
    <w:rsid w:val="00983B45"/>
    <w:rsid w:val="00983B5C"/>
    <w:rsid w:val="0098495B"/>
    <w:rsid w:val="009851BD"/>
    <w:rsid w:val="00986DB4"/>
    <w:rsid w:val="00986F0B"/>
    <w:rsid w:val="00987168"/>
    <w:rsid w:val="0098766F"/>
    <w:rsid w:val="00990274"/>
    <w:rsid w:val="00993912"/>
    <w:rsid w:val="00994050"/>
    <w:rsid w:val="0099449A"/>
    <w:rsid w:val="00994EAD"/>
    <w:rsid w:val="00995233"/>
    <w:rsid w:val="00995CFF"/>
    <w:rsid w:val="009962CF"/>
    <w:rsid w:val="009969D6"/>
    <w:rsid w:val="009A175E"/>
    <w:rsid w:val="009A316D"/>
    <w:rsid w:val="009A32D2"/>
    <w:rsid w:val="009A4543"/>
    <w:rsid w:val="009A5C57"/>
    <w:rsid w:val="009A5DB1"/>
    <w:rsid w:val="009A6EA7"/>
    <w:rsid w:val="009A7719"/>
    <w:rsid w:val="009A7C5A"/>
    <w:rsid w:val="009A7CC8"/>
    <w:rsid w:val="009A7E51"/>
    <w:rsid w:val="009B21B9"/>
    <w:rsid w:val="009B2C6A"/>
    <w:rsid w:val="009B2FAD"/>
    <w:rsid w:val="009B46F3"/>
    <w:rsid w:val="009B4CD0"/>
    <w:rsid w:val="009B4DA7"/>
    <w:rsid w:val="009B4DDD"/>
    <w:rsid w:val="009B62FF"/>
    <w:rsid w:val="009B630A"/>
    <w:rsid w:val="009B6449"/>
    <w:rsid w:val="009C09F9"/>
    <w:rsid w:val="009C0FD1"/>
    <w:rsid w:val="009C21C6"/>
    <w:rsid w:val="009C2638"/>
    <w:rsid w:val="009C383B"/>
    <w:rsid w:val="009C3A80"/>
    <w:rsid w:val="009C41EC"/>
    <w:rsid w:val="009C5238"/>
    <w:rsid w:val="009C5492"/>
    <w:rsid w:val="009C724D"/>
    <w:rsid w:val="009C7C60"/>
    <w:rsid w:val="009C7E7C"/>
    <w:rsid w:val="009C7F00"/>
    <w:rsid w:val="009D0AA3"/>
    <w:rsid w:val="009D12B4"/>
    <w:rsid w:val="009D12E8"/>
    <w:rsid w:val="009D1E70"/>
    <w:rsid w:val="009D2135"/>
    <w:rsid w:val="009D2FA7"/>
    <w:rsid w:val="009D4CAE"/>
    <w:rsid w:val="009D55F9"/>
    <w:rsid w:val="009D5A11"/>
    <w:rsid w:val="009D765F"/>
    <w:rsid w:val="009D775D"/>
    <w:rsid w:val="009D7760"/>
    <w:rsid w:val="009D7D60"/>
    <w:rsid w:val="009D7D9E"/>
    <w:rsid w:val="009E0432"/>
    <w:rsid w:val="009E04B7"/>
    <w:rsid w:val="009E06B0"/>
    <w:rsid w:val="009E16E6"/>
    <w:rsid w:val="009E19D4"/>
    <w:rsid w:val="009E1E62"/>
    <w:rsid w:val="009E2953"/>
    <w:rsid w:val="009E299C"/>
    <w:rsid w:val="009E30CE"/>
    <w:rsid w:val="009E3417"/>
    <w:rsid w:val="009E4CDF"/>
    <w:rsid w:val="009F04C3"/>
    <w:rsid w:val="009F0760"/>
    <w:rsid w:val="009F24C1"/>
    <w:rsid w:val="009F3B29"/>
    <w:rsid w:val="009F4860"/>
    <w:rsid w:val="009F4C07"/>
    <w:rsid w:val="009F7219"/>
    <w:rsid w:val="00A00057"/>
    <w:rsid w:val="00A00485"/>
    <w:rsid w:val="00A01A5F"/>
    <w:rsid w:val="00A025AC"/>
    <w:rsid w:val="00A02C96"/>
    <w:rsid w:val="00A02E65"/>
    <w:rsid w:val="00A0340A"/>
    <w:rsid w:val="00A0440C"/>
    <w:rsid w:val="00A047AE"/>
    <w:rsid w:val="00A05528"/>
    <w:rsid w:val="00A0585F"/>
    <w:rsid w:val="00A0694A"/>
    <w:rsid w:val="00A077AC"/>
    <w:rsid w:val="00A07A33"/>
    <w:rsid w:val="00A10A30"/>
    <w:rsid w:val="00A1137C"/>
    <w:rsid w:val="00A113D7"/>
    <w:rsid w:val="00A11F0F"/>
    <w:rsid w:val="00A15D4D"/>
    <w:rsid w:val="00A16126"/>
    <w:rsid w:val="00A166E5"/>
    <w:rsid w:val="00A202A4"/>
    <w:rsid w:val="00A2069E"/>
    <w:rsid w:val="00A2125E"/>
    <w:rsid w:val="00A21C6C"/>
    <w:rsid w:val="00A2238D"/>
    <w:rsid w:val="00A22DD1"/>
    <w:rsid w:val="00A22E33"/>
    <w:rsid w:val="00A2365A"/>
    <w:rsid w:val="00A24133"/>
    <w:rsid w:val="00A24B40"/>
    <w:rsid w:val="00A262BF"/>
    <w:rsid w:val="00A26C6E"/>
    <w:rsid w:val="00A27809"/>
    <w:rsid w:val="00A279CE"/>
    <w:rsid w:val="00A279FA"/>
    <w:rsid w:val="00A30439"/>
    <w:rsid w:val="00A30533"/>
    <w:rsid w:val="00A317B0"/>
    <w:rsid w:val="00A320D9"/>
    <w:rsid w:val="00A32D40"/>
    <w:rsid w:val="00A33B10"/>
    <w:rsid w:val="00A33CDD"/>
    <w:rsid w:val="00A34409"/>
    <w:rsid w:val="00A34591"/>
    <w:rsid w:val="00A34E44"/>
    <w:rsid w:val="00A3640F"/>
    <w:rsid w:val="00A37803"/>
    <w:rsid w:val="00A37ECF"/>
    <w:rsid w:val="00A40CE2"/>
    <w:rsid w:val="00A413F1"/>
    <w:rsid w:val="00A42FAE"/>
    <w:rsid w:val="00A4474B"/>
    <w:rsid w:val="00A47176"/>
    <w:rsid w:val="00A475C5"/>
    <w:rsid w:val="00A4768C"/>
    <w:rsid w:val="00A50A68"/>
    <w:rsid w:val="00A50D3B"/>
    <w:rsid w:val="00A50E38"/>
    <w:rsid w:val="00A510C6"/>
    <w:rsid w:val="00A514D5"/>
    <w:rsid w:val="00A518AA"/>
    <w:rsid w:val="00A52577"/>
    <w:rsid w:val="00A525E7"/>
    <w:rsid w:val="00A52F9E"/>
    <w:rsid w:val="00A56348"/>
    <w:rsid w:val="00A566B7"/>
    <w:rsid w:val="00A5703F"/>
    <w:rsid w:val="00A57D39"/>
    <w:rsid w:val="00A60E4D"/>
    <w:rsid w:val="00A61912"/>
    <w:rsid w:val="00A62C71"/>
    <w:rsid w:val="00A6316B"/>
    <w:rsid w:val="00A6370F"/>
    <w:rsid w:val="00A63E17"/>
    <w:rsid w:val="00A6472A"/>
    <w:rsid w:val="00A647CE"/>
    <w:rsid w:val="00A65316"/>
    <w:rsid w:val="00A65406"/>
    <w:rsid w:val="00A674FF"/>
    <w:rsid w:val="00A67D94"/>
    <w:rsid w:val="00A7055F"/>
    <w:rsid w:val="00A70B4F"/>
    <w:rsid w:val="00A70F69"/>
    <w:rsid w:val="00A72611"/>
    <w:rsid w:val="00A73ABB"/>
    <w:rsid w:val="00A745BB"/>
    <w:rsid w:val="00A751A1"/>
    <w:rsid w:val="00A7556B"/>
    <w:rsid w:val="00A76D2C"/>
    <w:rsid w:val="00A77746"/>
    <w:rsid w:val="00A779AA"/>
    <w:rsid w:val="00A806AA"/>
    <w:rsid w:val="00A8126D"/>
    <w:rsid w:val="00A82000"/>
    <w:rsid w:val="00A825E5"/>
    <w:rsid w:val="00A82746"/>
    <w:rsid w:val="00A83BF6"/>
    <w:rsid w:val="00A85400"/>
    <w:rsid w:val="00A85864"/>
    <w:rsid w:val="00A86040"/>
    <w:rsid w:val="00A87B4F"/>
    <w:rsid w:val="00A87DC7"/>
    <w:rsid w:val="00A87F31"/>
    <w:rsid w:val="00A90D27"/>
    <w:rsid w:val="00A9103B"/>
    <w:rsid w:val="00A91284"/>
    <w:rsid w:val="00A918A7"/>
    <w:rsid w:val="00A92871"/>
    <w:rsid w:val="00A937AD"/>
    <w:rsid w:val="00A94A01"/>
    <w:rsid w:val="00A95267"/>
    <w:rsid w:val="00A955EB"/>
    <w:rsid w:val="00AA1664"/>
    <w:rsid w:val="00AA1F49"/>
    <w:rsid w:val="00AA2984"/>
    <w:rsid w:val="00AA2FF7"/>
    <w:rsid w:val="00AA3A2E"/>
    <w:rsid w:val="00AA3BE2"/>
    <w:rsid w:val="00AA4099"/>
    <w:rsid w:val="00AA43C5"/>
    <w:rsid w:val="00AA486F"/>
    <w:rsid w:val="00AA64A4"/>
    <w:rsid w:val="00AA6913"/>
    <w:rsid w:val="00AB0AE4"/>
    <w:rsid w:val="00AB131E"/>
    <w:rsid w:val="00AB133F"/>
    <w:rsid w:val="00AB1682"/>
    <w:rsid w:val="00AB1D77"/>
    <w:rsid w:val="00AB2190"/>
    <w:rsid w:val="00AB39EB"/>
    <w:rsid w:val="00AB3F27"/>
    <w:rsid w:val="00AB3FD9"/>
    <w:rsid w:val="00AB5174"/>
    <w:rsid w:val="00AB6607"/>
    <w:rsid w:val="00AB785B"/>
    <w:rsid w:val="00AB7DE7"/>
    <w:rsid w:val="00AC03AB"/>
    <w:rsid w:val="00AC0650"/>
    <w:rsid w:val="00AC0FD2"/>
    <w:rsid w:val="00AC1BE7"/>
    <w:rsid w:val="00AC275F"/>
    <w:rsid w:val="00AC3EE4"/>
    <w:rsid w:val="00AC50A4"/>
    <w:rsid w:val="00AC5A95"/>
    <w:rsid w:val="00AC6074"/>
    <w:rsid w:val="00AC6471"/>
    <w:rsid w:val="00AC7349"/>
    <w:rsid w:val="00AC79B5"/>
    <w:rsid w:val="00AD1751"/>
    <w:rsid w:val="00AD2B6E"/>
    <w:rsid w:val="00AD3443"/>
    <w:rsid w:val="00AD3D6B"/>
    <w:rsid w:val="00AD4B3C"/>
    <w:rsid w:val="00AD5464"/>
    <w:rsid w:val="00AD65D4"/>
    <w:rsid w:val="00AD68A5"/>
    <w:rsid w:val="00AD7464"/>
    <w:rsid w:val="00AE0473"/>
    <w:rsid w:val="00AE185D"/>
    <w:rsid w:val="00AE1BFE"/>
    <w:rsid w:val="00AE25CC"/>
    <w:rsid w:val="00AE3842"/>
    <w:rsid w:val="00AE3D83"/>
    <w:rsid w:val="00AE4374"/>
    <w:rsid w:val="00AE466A"/>
    <w:rsid w:val="00AE485C"/>
    <w:rsid w:val="00AE7421"/>
    <w:rsid w:val="00AE7A7A"/>
    <w:rsid w:val="00AE7D4F"/>
    <w:rsid w:val="00AE7EBE"/>
    <w:rsid w:val="00AE7FE4"/>
    <w:rsid w:val="00AF0117"/>
    <w:rsid w:val="00AF06F0"/>
    <w:rsid w:val="00AF0B93"/>
    <w:rsid w:val="00AF0D96"/>
    <w:rsid w:val="00AF17D3"/>
    <w:rsid w:val="00AF1D77"/>
    <w:rsid w:val="00AF1EED"/>
    <w:rsid w:val="00AF2E05"/>
    <w:rsid w:val="00AF340C"/>
    <w:rsid w:val="00AF38BA"/>
    <w:rsid w:val="00AF4F67"/>
    <w:rsid w:val="00AF5811"/>
    <w:rsid w:val="00AF5AA1"/>
    <w:rsid w:val="00AF6509"/>
    <w:rsid w:val="00B002C3"/>
    <w:rsid w:val="00B00BBE"/>
    <w:rsid w:val="00B01EC1"/>
    <w:rsid w:val="00B023B3"/>
    <w:rsid w:val="00B02629"/>
    <w:rsid w:val="00B0456E"/>
    <w:rsid w:val="00B04B64"/>
    <w:rsid w:val="00B06A05"/>
    <w:rsid w:val="00B06BF6"/>
    <w:rsid w:val="00B06F7F"/>
    <w:rsid w:val="00B071EB"/>
    <w:rsid w:val="00B100F0"/>
    <w:rsid w:val="00B114F3"/>
    <w:rsid w:val="00B11E45"/>
    <w:rsid w:val="00B12650"/>
    <w:rsid w:val="00B136B8"/>
    <w:rsid w:val="00B1402E"/>
    <w:rsid w:val="00B14865"/>
    <w:rsid w:val="00B1521B"/>
    <w:rsid w:val="00B17E40"/>
    <w:rsid w:val="00B218B6"/>
    <w:rsid w:val="00B21D50"/>
    <w:rsid w:val="00B21DE4"/>
    <w:rsid w:val="00B22241"/>
    <w:rsid w:val="00B22F9B"/>
    <w:rsid w:val="00B23747"/>
    <w:rsid w:val="00B23E0A"/>
    <w:rsid w:val="00B24090"/>
    <w:rsid w:val="00B25763"/>
    <w:rsid w:val="00B257E3"/>
    <w:rsid w:val="00B260C7"/>
    <w:rsid w:val="00B269B0"/>
    <w:rsid w:val="00B26DBE"/>
    <w:rsid w:val="00B27494"/>
    <w:rsid w:val="00B279B9"/>
    <w:rsid w:val="00B27BFD"/>
    <w:rsid w:val="00B307E0"/>
    <w:rsid w:val="00B3226B"/>
    <w:rsid w:val="00B32ED7"/>
    <w:rsid w:val="00B33938"/>
    <w:rsid w:val="00B349B8"/>
    <w:rsid w:val="00B34BF6"/>
    <w:rsid w:val="00B34F48"/>
    <w:rsid w:val="00B36BFE"/>
    <w:rsid w:val="00B43FE4"/>
    <w:rsid w:val="00B456F0"/>
    <w:rsid w:val="00B479B4"/>
    <w:rsid w:val="00B51BA0"/>
    <w:rsid w:val="00B52537"/>
    <w:rsid w:val="00B53098"/>
    <w:rsid w:val="00B53477"/>
    <w:rsid w:val="00B535BD"/>
    <w:rsid w:val="00B53701"/>
    <w:rsid w:val="00B56750"/>
    <w:rsid w:val="00B56A26"/>
    <w:rsid w:val="00B56D28"/>
    <w:rsid w:val="00B6021A"/>
    <w:rsid w:val="00B60779"/>
    <w:rsid w:val="00B60C85"/>
    <w:rsid w:val="00B6110A"/>
    <w:rsid w:val="00B6176A"/>
    <w:rsid w:val="00B6301A"/>
    <w:rsid w:val="00B636F6"/>
    <w:rsid w:val="00B64CAD"/>
    <w:rsid w:val="00B651FA"/>
    <w:rsid w:val="00B66751"/>
    <w:rsid w:val="00B67AA6"/>
    <w:rsid w:val="00B7046D"/>
    <w:rsid w:val="00B7066C"/>
    <w:rsid w:val="00B7098C"/>
    <w:rsid w:val="00B71208"/>
    <w:rsid w:val="00B717D8"/>
    <w:rsid w:val="00B71B89"/>
    <w:rsid w:val="00B726E0"/>
    <w:rsid w:val="00B72DF3"/>
    <w:rsid w:val="00B74146"/>
    <w:rsid w:val="00B75E98"/>
    <w:rsid w:val="00B76AAA"/>
    <w:rsid w:val="00B76F6C"/>
    <w:rsid w:val="00B777B5"/>
    <w:rsid w:val="00B8080B"/>
    <w:rsid w:val="00B80E45"/>
    <w:rsid w:val="00B81011"/>
    <w:rsid w:val="00B811EF"/>
    <w:rsid w:val="00B82E61"/>
    <w:rsid w:val="00B831B9"/>
    <w:rsid w:val="00B83509"/>
    <w:rsid w:val="00B83A19"/>
    <w:rsid w:val="00B83B17"/>
    <w:rsid w:val="00B84599"/>
    <w:rsid w:val="00B854E7"/>
    <w:rsid w:val="00B85B58"/>
    <w:rsid w:val="00B86EF1"/>
    <w:rsid w:val="00B90674"/>
    <w:rsid w:val="00B90719"/>
    <w:rsid w:val="00B9123F"/>
    <w:rsid w:val="00B91FFF"/>
    <w:rsid w:val="00B92B3F"/>
    <w:rsid w:val="00B93448"/>
    <w:rsid w:val="00B934E3"/>
    <w:rsid w:val="00B93AEE"/>
    <w:rsid w:val="00B94323"/>
    <w:rsid w:val="00B94444"/>
    <w:rsid w:val="00B949B5"/>
    <w:rsid w:val="00B94EE5"/>
    <w:rsid w:val="00B954A0"/>
    <w:rsid w:val="00B9566B"/>
    <w:rsid w:val="00B95F92"/>
    <w:rsid w:val="00B961B7"/>
    <w:rsid w:val="00B963D4"/>
    <w:rsid w:val="00B96812"/>
    <w:rsid w:val="00B97636"/>
    <w:rsid w:val="00B9772B"/>
    <w:rsid w:val="00B977E3"/>
    <w:rsid w:val="00B97A04"/>
    <w:rsid w:val="00B97D21"/>
    <w:rsid w:val="00BA2DEF"/>
    <w:rsid w:val="00BA35F2"/>
    <w:rsid w:val="00BA3B5E"/>
    <w:rsid w:val="00BA3F1D"/>
    <w:rsid w:val="00BA42FB"/>
    <w:rsid w:val="00BA4768"/>
    <w:rsid w:val="00BA4A92"/>
    <w:rsid w:val="00BA516F"/>
    <w:rsid w:val="00BA5520"/>
    <w:rsid w:val="00BA5B59"/>
    <w:rsid w:val="00BA628C"/>
    <w:rsid w:val="00BA7059"/>
    <w:rsid w:val="00BB0051"/>
    <w:rsid w:val="00BB02C6"/>
    <w:rsid w:val="00BB1082"/>
    <w:rsid w:val="00BB2127"/>
    <w:rsid w:val="00BB2A52"/>
    <w:rsid w:val="00BB36ED"/>
    <w:rsid w:val="00BB3805"/>
    <w:rsid w:val="00BB4589"/>
    <w:rsid w:val="00BB52A5"/>
    <w:rsid w:val="00BB5893"/>
    <w:rsid w:val="00BB63F5"/>
    <w:rsid w:val="00BB6740"/>
    <w:rsid w:val="00BB7A95"/>
    <w:rsid w:val="00BB7EA1"/>
    <w:rsid w:val="00BB7F81"/>
    <w:rsid w:val="00BC1368"/>
    <w:rsid w:val="00BC2623"/>
    <w:rsid w:val="00BC269B"/>
    <w:rsid w:val="00BC27D2"/>
    <w:rsid w:val="00BC3615"/>
    <w:rsid w:val="00BC636B"/>
    <w:rsid w:val="00BD0AF7"/>
    <w:rsid w:val="00BD214D"/>
    <w:rsid w:val="00BD2B02"/>
    <w:rsid w:val="00BD35E1"/>
    <w:rsid w:val="00BD417A"/>
    <w:rsid w:val="00BD4649"/>
    <w:rsid w:val="00BD54FC"/>
    <w:rsid w:val="00BD56E5"/>
    <w:rsid w:val="00BD63C3"/>
    <w:rsid w:val="00BD67CE"/>
    <w:rsid w:val="00BD76A4"/>
    <w:rsid w:val="00BE132B"/>
    <w:rsid w:val="00BE1C8A"/>
    <w:rsid w:val="00BE21B5"/>
    <w:rsid w:val="00BE38DE"/>
    <w:rsid w:val="00BE4857"/>
    <w:rsid w:val="00BE5847"/>
    <w:rsid w:val="00BE5BE0"/>
    <w:rsid w:val="00BE697B"/>
    <w:rsid w:val="00BE70E8"/>
    <w:rsid w:val="00BE7238"/>
    <w:rsid w:val="00BF0E76"/>
    <w:rsid w:val="00BF154F"/>
    <w:rsid w:val="00BF19DC"/>
    <w:rsid w:val="00BF2B3E"/>
    <w:rsid w:val="00BF2DAF"/>
    <w:rsid w:val="00BF3688"/>
    <w:rsid w:val="00BF3BB5"/>
    <w:rsid w:val="00BF4669"/>
    <w:rsid w:val="00BF4E1B"/>
    <w:rsid w:val="00BF4F94"/>
    <w:rsid w:val="00BF6610"/>
    <w:rsid w:val="00BF6C12"/>
    <w:rsid w:val="00BF6F34"/>
    <w:rsid w:val="00BF795E"/>
    <w:rsid w:val="00C00276"/>
    <w:rsid w:val="00C00BFC"/>
    <w:rsid w:val="00C01083"/>
    <w:rsid w:val="00C013BA"/>
    <w:rsid w:val="00C0318E"/>
    <w:rsid w:val="00C0480F"/>
    <w:rsid w:val="00C0723F"/>
    <w:rsid w:val="00C1043C"/>
    <w:rsid w:val="00C10647"/>
    <w:rsid w:val="00C123C6"/>
    <w:rsid w:val="00C12A51"/>
    <w:rsid w:val="00C12C4B"/>
    <w:rsid w:val="00C12CD1"/>
    <w:rsid w:val="00C13164"/>
    <w:rsid w:val="00C14767"/>
    <w:rsid w:val="00C1489E"/>
    <w:rsid w:val="00C1591E"/>
    <w:rsid w:val="00C173EE"/>
    <w:rsid w:val="00C17D91"/>
    <w:rsid w:val="00C201E2"/>
    <w:rsid w:val="00C20D36"/>
    <w:rsid w:val="00C21038"/>
    <w:rsid w:val="00C2286B"/>
    <w:rsid w:val="00C2298C"/>
    <w:rsid w:val="00C23731"/>
    <w:rsid w:val="00C2396B"/>
    <w:rsid w:val="00C25032"/>
    <w:rsid w:val="00C25925"/>
    <w:rsid w:val="00C25E61"/>
    <w:rsid w:val="00C26865"/>
    <w:rsid w:val="00C274B2"/>
    <w:rsid w:val="00C2785F"/>
    <w:rsid w:val="00C27AE4"/>
    <w:rsid w:val="00C27D0B"/>
    <w:rsid w:val="00C302E7"/>
    <w:rsid w:val="00C30BA6"/>
    <w:rsid w:val="00C31467"/>
    <w:rsid w:val="00C31958"/>
    <w:rsid w:val="00C32D2C"/>
    <w:rsid w:val="00C334DF"/>
    <w:rsid w:val="00C336B7"/>
    <w:rsid w:val="00C33F0C"/>
    <w:rsid w:val="00C34CCB"/>
    <w:rsid w:val="00C34D57"/>
    <w:rsid w:val="00C35515"/>
    <w:rsid w:val="00C35807"/>
    <w:rsid w:val="00C35A4B"/>
    <w:rsid w:val="00C35C7D"/>
    <w:rsid w:val="00C361C6"/>
    <w:rsid w:val="00C36696"/>
    <w:rsid w:val="00C36720"/>
    <w:rsid w:val="00C36777"/>
    <w:rsid w:val="00C367D9"/>
    <w:rsid w:val="00C36D69"/>
    <w:rsid w:val="00C37518"/>
    <w:rsid w:val="00C37F00"/>
    <w:rsid w:val="00C40680"/>
    <w:rsid w:val="00C421C9"/>
    <w:rsid w:val="00C42A3A"/>
    <w:rsid w:val="00C437C6"/>
    <w:rsid w:val="00C4517F"/>
    <w:rsid w:val="00C45232"/>
    <w:rsid w:val="00C462C7"/>
    <w:rsid w:val="00C46E94"/>
    <w:rsid w:val="00C4713F"/>
    <w:rsid w:val="00C50C87"/>
    <w:rsid w:val="00C52097"/>
    <w:rsid w:val="00C52258"/>
    <w:rsid w:val="00C5228E"/>
    <w:rsid w:val="00C52BA5"/>
    <w:rsid w:val="00C52F47"/>
    <w:rsid w:val="00C5321A"/>
    <w:rsid w:val="00C53323"/>
    <w:rsid w:val="00C546C5"/>
    <w:rsid w:val="00C54D8C"/>
    <w:rsid w:val="00C55496"/>
    <w:rsid w:val="00C56189"/>
    <w:rsid w:val="00C56791"/>
    <w:rsid w:val="00C57493"/>
    <w:rsid w:val="00C57B9C"/>
    <w:rsid w:val="00C605E6"/>
    <w:rsid w:val="00C6376E"/>
    <w:rsid w:val="00C6378C"/>
    <w:rsid w:val="00C64D07"/>
    <w:rsid w:val="00C65270"/>
    <w:rsid w:val="00C66CEF"/>
    <w:rsid w:val="00C670FE"/>
    <w:rsid w:val="00C677E2"/>
    <w:rsid w:val="00C703BD"/>
    <w:rsid w:val="00C71087"/>
    <w:rsid w:val="00C71500"/>
    <w:rsid w:val="00C71E3C"/>
    <w:rsid w:val="00C72996"/>
    <w:rsid w:val="00C73C17"/>
    <w:rsid w:val="00C7438A"/>
    <w:rsid w:val="00C74ECF"/>
    <w:rsid w:val="00C75492"/>
    <w:rsid w:val="00C75760"/>
    <w:rsid w:val="00C75D1D"/>
    <w:rsid w:val="00C767DA"/>
    <w:rsid w:val="00C77697"/>
    <w:rsid w:val="00C77911"/>
    <w:rsid w:val="00C77C78"/>
    <w:rsid w:val="00C77D8B"/>
    <w:rsid w:val="00C80929"/>
    <w:rsid w:val="00C8146C"/>
    <w:rsid w:val="00C8231E"/>
    <w:rsid w:val="00C82794"/>
    <w:rsid w:val="00C83810"/>
    <w:rsid w:val="00C846DD"/>
    <w:rsid w:val="00C84A05"/>
    <w:rsid w:val="00C85488"/>
    <w:rsid w:val="00C85CA6"/>
    <w:rsid w:val="00C8682E"/>
    <w:rsid w:val="00C86EEB"/>
    <w:rsid w:val="00C873DA"/>
    <w:rsid w:val="00C90A7F"/>
    <w:rsid w:val="00C90F12"/>
    <w:rsid w:val="00C9147E"/>
    <w:rsid w:val="00C925ED"/>
    <w:rsid w:val="00C9339F"/>
    <w:rsid w:val="00C94FAF"/>
    <w:rsid w:val="00C954FF"/>
    <w:rsid w:val="00C95728"/>
    <w:rsid w:val="00C96A10"/>
    <w:rsid w:val="00C96A2F"/>
    <w:rsid w:val="00C9753B"/>
    <w:rsid w:val="00CA042E"/>
    <w:rsid w:val="00CA0C87"/>
    <w:rsid w:val="00CA1273"/>
    <w:rsid w:val="00CA19AB"/>
    <w:rsid w:val="00CA19CD"/>
    <w:rsid w:val="00CA3FD1"/>
    <w:rsid w:val="00CA49CD"/>
    <w:rsid w:val="00CA4A62"/>
    <w:rsid w:val="00CA561E"/>
    <w:rsid w:val="00CA5B58"/>
    <w:rsid w:val="00CA5EF9"/>
    <w:rsid w:val="00CA659E"/>
    <w:rsid w:val="00CA73A0"/>
    <w:rsid w:val="00CA7619"/>
    <w:rsid w:val="00CA7975"/>
    <w:rsid w:val="00CB1290"/>
    <w:rsid w:val="00CB13EA"/>
    <w:rsid w:val="00CB23DD"/>
    <w:rsid w:val="00CB2757"/>
    <w:rsid w:val="00CB2FE7"/>
    <w:rsid w:val="00CB3141"/>
    <w:rsid w:val="00CB3B57"/>
    <w:rsid w:val="00CB42AE"/>
    <w:rsid w:val="00CB5C1D"/>
    <w:rsid w:val="00CB6768"/>
    <w:rsid w:val="00CB724A"/>
    <w:rsid w:val="00CC17DB"/>
    <w:rsid w:val="00CC1B1C"/>
    <w:rsid w:val="00CC282F"/>
    <w:rsid w:val="00CC2F01"/>
    <w:rsid w:val="00CC6453"/>
    <w:rsid w:val="00CC65CB"/>
    <w:rsid w:val="00CC777A"/>
    <w:rsid w:val="00CD0EE8"/>
    <w:rsid w:val="00CD1520"/>
    <w:rsid w:val="00CD1B97"/>
    <w:rsid w:val="00CD2CF6"/>
    <w:rsid w:val="00CD2D8A"/>
    <w:rsid w:val="00CD31B0"/>
    <w:rsid w:val="00CD31EA"/>
    <w:rsid w:val="00CD34F1"/>
    <w:rsid w:val="00CD36B1"/>
    <w:rsid w:val="00CD3DED"/>
    <w:rsid w:val="00CD4F34"/>
    <w:rsid w:val="00CD692F"/>
    <w:rsid w:val="00CD7E3E"/>
    <w:rsid w:val="00CE0392"/>
    <w:rsid w:val="00CE0CAC"/>
    <w:rsid w:val="00CE2303"/>
    <w:rsid w:val="00CE2C42"/>
    <w:rsid w:val="00CE384A"/>
    <w:rsid w:val="00CE4072"/>
    <w:rsid w:val="00CE4B45"/>
    <w:rsid w:val="00CE4B7E"/>
    <w:rsid w:val="00CE4CD6"/>
    <w:rsid w:val="00CE5481"/>
    <w:rsid w:val="00CE5866"/>
    <w:rsid w:val="00CE652B"/>
    <w:rsid w:val="00CE6D20"/>
    <w:rsid w:val="00CE737C"/>
    <w:rsid w:val="00CF003F"/>
    <w:rsid w:val="00CF0045"/>
    <w:rsid w:val="00CF2A2C"/>
    <w:rsid w:val="00CF44D0"/>
    <w:rsid w:val="00CF493C"/>
    <w:rsid w:val="00CF4F8F"/>
    <w:rsid w:val="00CF5DA5"/>
    <w:rsid w:val="00CF62E3"/>
    <w:rsid w:val="00CF7194"/>
    <w:rsid w:val="00CF7C90"/>
    <w:rsid w:val="00CF7EA0"/>
    <w:rsid w:val="00D00600"/>
    <w:rsid w:val="00D00963"/>
    <w:rsid w:val="00D00A29"/>
    <w:rsid w:val="00D00F94"/>
    <w:rsid w:val="00D01E2E"/>
    <w:rsid w:val="00D02612"/>
    <w:rsid w:val="00D027A8"/>
    <w:rsid w:val="00D029F0"/>
    <w:rsid w:val="00D0329F"/>
    <w:rsid w:val="00D046D9"/>
    <w:rsid w:val="00D04E50"/>
    <w:rsid w:val="00D04F9C"/>
    <w:rsid w:val="00D053B8"/>
    <w:rsid w:val="00D06299"/>
    <w:rsid w:val="00D0660F"/>
    <w:rsid w:val="00D0763D"/>
    <w:rsid w:val="00D077A0"/>
    <w:rsid w:val="00D077CF"/>
    <w:rsid w:val="00D1045D"/>
    <w:rsid w:val="00D1187E"/>
    <w:rsid w:val="00D12D16"/>
    <w:rsid w:val="00D133AA"/>
    <w:rsid w:val="00D13B0B"/>
    <w:rsid w:val="00D13C35"/>
    <w:rsid w:val="00D13CCF"/>
    <w:rsid w:val="00D141B9"/>
    <w:rsid w:val="00D14489"/>
    <w:rsid w:val="00D14CF7"/>
    <w:rsid w:val="00D1576E"/>
    <w:rsid w:val="00D15E67"/>
    <w:rsid w:val="00D1694A"/>
    <w:rsid w:val="00D16FF2"/>
    <w:rsid w:val="00D1700B"/>
    <w:rsid w:val="00D20ABB"/>
    <w:rsid w:val="00D21BF3"/>
    <w:rsid w:val="00D22172"/>
    <w:rsid w:val="00D22E9A"/>
    <w:rsid w:val="00D2344E"/>
    <w:rsid w:val="00D24AEE"/>
    <w:rsid w:val="00D256FE"/>
    <w:rsid w:val="00D25A65"/>
    <w:rsid w:val="00D26A33"/>
    <w:rsid w:val="00D3051C"/>
    <w:rsid w:val="00D3073E"/>
    <w:rsid w:val="00D31255"/>
    <w:rsid w:val="00D313B7"/>
    <w:rsid w:val="00D31676"/>
    <w:rsid w:val="00D316C8"/>
    <w:rsid w:val="00D337D5"/>
    <w:rsid w:val="00D337DA"/>
    <w:rsid w:val="00D3416F"/>
    <w:rsid w:val="00D34817"/>
    <w:rsid w:val="00D349B8"/>
    <w:rsid w:val="00D34E40"/>
    <w:rsid w:val="00D35852"/>
    <w:rsid w:val="00D35E74"/>
    <w:rsid w:val="00D365BB"/>
    <w:rsid w:val="00D37358"/>
    <w:rsid w:val="00D3795A"/>
    <w:rsid w:val="00D37AAA"/>
    <w:rsid w:val="00D37AB5"/>
    <w:rsid w:val="00D40C74"/>
    <w:rsid w:val="00D42D5E"/>
    <w:rsid w:val="00D43282"/>
    <w:rsid w:val="00D4339B"/>
    <w:rsid w:val="00D43979"/>
    <w:rsid w:val="00D43EA4"/>
    <w:rsid w:val="00D44508"/>
    <w:rsid w:val="00D453F7"/>
    <w:rsid w:val="00D45AAA"/>
    <w:rsid w:val="00D47810"/>
    <w:rsid w:val="00D500A6"/>
    <w:rsid w:val="00D5128E"/>
    <w:rsid w:val="00D5147A"/>
    <w:rsid w:val="00D52FD0"/>
    <w:rsid w:val="00D52FF0"/>
    <w:rsid w:val="00D5335E"/>
    <w:rsid w:val="00D53406"/>
    <w:rsid w:val="00D54333"/>
    <w:rsid w:val="00D54385"/>
    <w:rsid w:val="00D60DA4"/>
    <w:rsid w:val="00D60DF4"/>
    <w:rsid w:val="00D61033"/>
    <w:rsid w:val="00D61835"/>
    <w:rsid w:val="00D6259C"/>
    <w:rsid w:val="00D63B91"/>
    <w:rsid w:val="00D64A4A"/>
    <w:rsid w:val="00D650DA"/>
    <w:rsid w:val="00D651E5"/>
    <w:rsid w:val="00D66539"/>
    <w:rsid w:val="00D6679C"/>
    <w:rsid w:val="00D6768F"/>
    <w:rsid w:val="00D7044F"/>
    <w:rsid w:val="00D707E8"/>
    <w:rsid w:val="00D71FD6"/>
    <w:rsid w:val="00D72F5D"/>
    <w:rsid w:val="00D73EE6"/>
    <w:rsid w:val="00D742D2"/>
    <w:rsid w:val="00D744DC"/>
    <w:rsid w:val="00D74E5A"/>
    <w:rsid w:val="00D754B6"/>
    <w:rsid w:val="00D75CF7"/>
    <w:rsid w:val="00D75F59"/>
    <w:rsid w:val="00D776C3"/>
    <w:rsid w:val="00D80153"/>
    <w:rsid w:val="00D8038D"/>
    <w:rsid w:val="00D809BA"/>
    <w:rsid w:val="00D81AC7"/>
    <w:rsid w:val="00D83889"/>
    <w:rsid w:val="00D838C4"/>
    <w:rsid w:val="00D83E45"/>
    <w:rsid w:val="00D842CD"/>
    <w:rsid w:val="00D8464A"/>
    <w:rsid w:val="00D8495C"/>
    <w:rsid w:val="00D86737"/>
    <w:rsid w:val="00D8696A"/>
    <w:rsid w:val="00D90F5A"/>
    <w:rsid w:val="00D90F9D"/>
    <w:rsid w:val="00D9153B"/>
    <w:rsid w:val="00D93339"/>
    <w:rsid w:val="00D9356B"/>
    <w:rsid w:val="00D93E1F"/>
    <w:rsid w:val="00D9437A"/>
    <w:rsid w:val="00D9490F"/>
    <w:rsid w:val="00D94B1D"/>
    <w:rsid w:val="00D95903"/>
    <w:rsid w:val="00D95D78"/>
    <w:rsid w:val="00D96132"/>
    <w:rsid w:val="00D9755B"/>
    <w:rsid w:val="00DA0810"/>
    <w:rsid w:val="00DA3FCE"/>
    <w:rsid w:val="00DA4809"/>
    <w:rsid w:val="00DA4BE9"/>
    <w:rsid w:val="00DA5155"/>
    <w:rsid w:val="00DA53FD"/>
    <w:rsid w:val="00DB1BE4"/>
    <w:rsid w:val="00DB2BE7"/>
    <w:rsid w:val="00DB39BD"/>
    <w:rsid w:val="00DB3F54"/>
    <w:rsid w:val="00DB4203"/>
    <w:rsid w:val="00DB6200"/>
    <w:rsid w:val="00DB7665"/>
    <w:rsid w:val="00DB7CA1"/>
    <w:rsid w:val="00DC094F"/>
    <w:rsid w:val="00DC15FE"/>
    <w:rsid w:val="00DC18BC"/>
    <w:rsid w:val="00DC1B8D"/>
    <w:rsid w:val="00DC2316"/>
    <w:rsid w:val="00DC24B5"/>
    <w:rsid w:val="00DC25DA"/>
    <w:rsid w:val="00DC2ED3"/>
    <w:rsid w:val="00DC322A"/>
    <w:rsid w:val="00DC46EF"/>
    <w:rsid w:val="00DC4C59"/>
    <w:rsid w:val="00DC5149"/>
    <w:rsid w:val="00DC68E1"/>
    <w:rsid w:val="00DC7FCE"/>
    <w:rsid w:val="00DD00EC"/>
    <w:rsid w:val="00DD1B88"/>
    <w:rsid w:val="00DD334C"/>
    <w:rsid w:val="00DD3C08"/>
    <w:rsid w:val="00DD4CD0"/>
    <w:rsid w:val="00DD6490"/>
    <w:rsid w:val="00DD778E"/>
    <w:rsid w:val="00DE0476"/>
    <w:rsid w:val="00DE07C7"/>
    <w:rsid w:val="00DE1461"/>
    <w:rsid w:val="00DE1B2F"/>
    <w:rsid w:val="00DE1C5A"/>
    <w:rsid w:val="00DE2AAC"/>
    <w:rsid w:val="00DE3121"/>
    <w:rsid w:val="00DE4378"/>
    <w:rsid w:val="00DE43A4"/>
    <w:rsid w:val="00DE46B6"/>
    <w:rsid w:val="00DE4EA6"/>
    <w:rsid w:val="00DE4F43"/>
    <w:rsid w:val="00DE5818"/>
    <w:rsid w:val="00DE5C9B"/>
    <w:rsid w:val="00DE5E04"/>
    <w:rsid w:val="00DE61DC"/>
    <w:rsid w:val="00DE6634"/>
    <w:rsid w:val="00DF1125"/>
    <w:rsid w:val="00DF14AA"/>
    <w:rsid w:val="00DF27AC"/>
    <w:rsid w:val="00DF28E7"/>
    <w:rsid w:val="00DF2FD1"/>
    <w:rsid w:val="00DF399A"/>
    <w:rsid w:val="00DF447B"/>
    <w:rsid w:val="00DF4F55"/>
    <w:rsid w:val="00DF6280"/>
    <w:rsid w:val="00DF6B0B"/>
    <w:rsid w:val="00DF7B14"/>
    <w:rsid w:val="00E00009"/>
    <w:rsid w:val="00E01176"/>
    <w:rsid w:val="00E01EF4"/>
    <w:rsid w:val="00E02CF2"/>
    <w:rsid w:val="00E04947"/>
    <w:rsid w:val="00E06668"/>
    <w:rsid w:val="00E069F7"/>
    <w:rsid w:val="00E06C35"/>
    <w:rsid w:val="00E0710D"/>
    <w:rsid w:val="00E07174"/>
    <w:rsid w:val="00E07F71"/>
    <w:rsid w:val="00E114D8"/>
    <w:rsid w:val="00E1256E"/>
    <w:rsid w:val="00E12715"/>
    <w:rsid w:val="00E127AF"/>
    <w:rsid w:val="00E1347F"/>
    <w:rsid w:val="00E14B5E"/>
    <w:rsid w:val="00E14C47"/>
    <w:rsid w:val="00E1621B"/>
    <w:rsid w:val="00E16274"/>
    <w:rsid w:val="00E1657E"/>
    <w:rsid w:val="00E16BA0"/>
    <w:rsid w:val="00E17929"/>
    <w:rsid w:val="00E17EC0"/>
    <w:rsid w:val="00E21114"/>
    <w:rsid w:val="00E2115C"/>
    <w:rsid w:val="00E218D0"/>
    <w:rsid w:val="00E2203B"/>
    <w:rsid w:val="00E220A8"/>
    <w:rsid w:val="00E22B84"/>
    <w:rsid w:val="00E22FA0"/>
    <w:rsid w:val="00E24046"/>
    <w:rsid w:val="00E24452"/>
    <w:rsid w:val="00E25D5B"/>
    <w:rsid w:val="00E26045"/>
    <w:rsid w:val="00E26BDB"/>
    <w:rsid w:val="00E27304"/>
    <w:rsid w:val="00E27591"/>
    <w:rsid w:val="00E304D5"/>
    <w:rsid w:val="00E31A6C"/>
    <w:rsid w:val="00E31C1A"/>
    <w:rsid w:val="00E32896"/>
    <w:rsid w:val="00E33084"/>
    <w:rsid w:val="00E337F5"/>
    <w:rsid w:val="00E339E4"/>
    <w:rsid w:val="00E3444E"/>
    <w:rsid w:val="00E34593"/>
    <w:rsid w:val="00E34EBC"/>
    <w:rsid w:val="00E35F3B"/>
    <w:rsid w:val="00E37211"/>
    <w:rsid w:val="00E37848"/>
    <w:rsid w:val="00E4034D"/>
    <w:rsid w:val="00E404B3"/>
    <w:rsid w:val="00E41EE7"/>
    <w:rsid w:val="00E42084"/>
    <w:rsid w:val="00E420A6"/>
    <w:rsid w:val="00E44854"/>
    <w:rsid w:val="00E4590F"/>
    <w:rsid w:val="00E506E2"/>
    <w:rsid w:val="00E50B45"/>
    <w:rsid w:val="00E518C5"/>
    <w:rsid w:val="00E51966"/>
    <w:rsid w:val="00E519DD"/>
    <w:rsid w:val="00E51CB6"/>
    <w:rsid w:val="00E528A9"/>
    <w:rsid w:val="00E52F8D"/>
    <w:rsid w:val="00E541CB"/>
    <w:rsid w:val="00E55808"/>
    <w:rsid w:val="00E559EA"/>
    <w:rsid w:val="00E55DD1"/>
    <w:rsid w:val="00E5696D"/>
    <w:rsid w:val="00E56E45"/>
    <w:rsid w:val="00E57BF7"/>
    <w:rsid w:val="00E61353"/>
    <w:rsid w:val="00E6161C"/>
    <w:rsid w:val="00E62DEC"/>
    <w:rsid w:val="00E63233"/>
    <w:rsid w:val="00E6352D"/>
    <w:rsid w:val="00E635B2"/>
    <w:rsid w:val="00E63FE6"/>
    <w:rsid w:val="00E65960"/>
    <w:rsid w:val="00E65F8A"/>
    <w:rsid w:val="00E66A25"/>
    <w:rsid w:val="00E66ECB"/>
    <w:rsid w:val="00E67486"/>
    <w:rsid w:val="00E727CE"/>
    <w:rsid w:val="00E72CD8"/>
    <w:rsid w:val="00E7374A"/>
    <w:rsid w:val="00E73D84"/>
    <w:rsid w:val="00E749E1"/>
    <w:rsid w:val="00E758E6"/>
    <w:rsid w:val="00E8007A"/>
    <w:rsid w:val="00E80578"/>
    <w:rsid w:val="00E80B43"/>
    <w:rsid w:val="00E80DF5"/>
    <w:rsid w:val="00E81004"/>
    <w:rsid w:val="00E82018"/>
    <w:rsid w:val="00E82870"/>
    <w:rsid w:val="00E83061"/>
    <w:rsid w:val="00E833CB"/>
    <w:rsid w:val="00E83995"/>
    <w:rsid w:val="00E83CBA"/>
    <w:rsid w:val="00E83D2E"/>
    <w:rsid w:val="00E83FB2"/>
    <w:rsid w:val="00E844D4"/>
    <w:rsid w:val="00E857B8"/>
    <w:rsid w:val="00E85ABE"/>
    <w:rsid w:val="00E878E6"/>
    <w:rsid w:val="00E90615"/>
    <w:rsid w:val="00E90655"/>
    <w:rsid w:val="00E91FE0"/>
    <w:rsid w:val="00E933C3"/>
    <w:rsid w:val="00E95A7A"/>
    <w:rsid w:val="00E95AC2"/>
    <w:rsid w:val="00E95EA2"/>
    <w:rsid w:val="00E9627D"/>
    <w:rsid w:val="00E97167"/>
    <w:rsid w:val="00E97DBB"/>
    <w:rsid w:val="00EA0169"/>
    <w:rsid w:val="00EA093A"/>
    <w:rsid w:val="00EA1E55"/>
    <w:rsid w:val="00EA1FF1"/>
    <w:rsid w:val="00EA33B6"/>
    <w:rsid w:val="00EA3781"/>
    <w:rsid w:val="00EA5023"/>
    <w:rsid w:val="00EA7061"/>
    <w:rsid w:val="00EA7982"/>
    <w:rsid w:val="00EA7C17"/>
    <w:rsid w:val="00EA7C5B"/>
    <w:rsid w:val="00EB13FE"/>
    <w:rsid w:val="00EB20EC"/>
    <w:rsid w:val="00EB234B"/>
    <w:rsid w:val="00EB254B"/>
    <w:rsid w:val="00EB351C"/>
    <w:rsid w:val="00EB39F1"/>
    <w:rsid w:val="00EB40FB"/>
    <w:rsid w:val="00EB460F"/>
    <w:rsid w:val="00EB472E"/>
    <w:rsid w:val="00EB503B"/>
    <w:rsid w:val="00EB5434"/>
    <w:rsid w:val="00EB5D6C"/>
    <w:rsid w:val="00EB6A9B"/>
    <w:rsid w:val="00EB76D6"/>
    <w:rsid w:val="00EC0178"/>
    <w:rsid w:val="00EC049F"/>
    <w:rsid w:val="00EC11E3"/>
    <w:rsid w:val="00EC250C"/>
    <w:rsid w:val="00EC5F06"/>
    <w:rsid w:val="00EC7996"/>
    <w:rsid w:val="00ED024E"/>
    <w:rsid w:val="00ED194C"/>
    <w:rsid w:val="00ED2C26"/>
    <w:rsid w:val="00ED30FC"/>
    <w:rsid w:val="00ED314A"/>
    <w:rsid w:val="00ED3898"/>
    <w:rsid w:val="00ED3F88"/>
    <w:rsid w:val="00ED4CD4"/>
    <w:rsid w:val="00ED5EC2"/>
    <w:rsid w:val="00ED685E"/>
    <w:rsid w:val="00ED7346"/>
    <w:rsid w:val="00EE0DF2"/>
    <w:rsid w:val="00EE1124"/>
    <w:rsid w:val="00EE1900"/>
    <w:rsid w:val="00EE1F95"/>
    <w:rsid w:val="00EE21DD"/>
    <w:rsid w:val="00EE2346"/>
    <w:rsid w:val="00EE29D9"/>
    <w:rsid w:val="00EE320E"/>
    <w:rsid w:val="00EE56DF"/>
    <w:rsid w:val="00EE5ED7"/>
    <w:rsid w:val="00EE64CC"/>
    <w:rsid w:val="00EE6734"/>
    <w:rsid w:val="00EE6C5B"/>
    <w:rsid w:val="00EE6D6B"/>
    <w:rsid w:val="00EF0C08"/>
    <w:rsid w:val="00EF15DC"/>
    <w:rsid w:val="00EF1A24"/>
    <w:rsid w:val="00EF1BF1"/>
    <w:rsid w:val="00EF1EB1"/>
    <w:rsid w:val="00EF21F1"/>
    <w:rsid w:val="00EF2E5E"/>
    <w:rsid w:val="00EF503D"/>
    <w:rsid w:val="00EF5C17"/>
    <w:rsid w:val="00EF5D10"/>
    <w:rsid w:val="00EF5DEA"/>
    <w:rsid w:val="00EF681F"/>
    <w:rsid w:val="00EF71E1"/>
    <w:rsid w:val="00F018E9"/>
    <w:rsid w:val="00F01BD5"/>
    <w:rsid w:val="00F024E3"/>
    <w:rsid w:val="00F0264E"/>
    <w:rsid w:val="00F026ED"/>
    <w:rsid w:val="00F02815"/>
    <w:rsid w:val="00F0481B"/>
    <w:rsid w:val="00F05EAF"/>
    <w:rsid w:val="00F06D7C"/>
    <w:rsid w:val="00F07A8E"/>
    <w:rsid w:val="00F1049D"/>
    <w:rsid w:val="00F117FE"/>
    <w:rsid w:val="00F119F0"/>
    <w:rsid w:val="00F147FD"/>
    <w:rsid w:val="00F15FC1"/>
    <w:rsid w:val="00F16654"/>
    <w:rsid w:val="00F166CE"/>
    <w:rsid w:val="00F16B15"/>
    <w:rsid w:val="00F16F1B"/>
    <w:rsid w:val="00F16F7F"/>
    <w:rsid w:val="00F17762"/>
    <w:rsid w:val="00F2057C"/>
    <w:rsid w:val="00F2279A"/>
    <w:rsid w:val="00F22C42"/>
    <w:rsid w:val="00F23C5A"/>
    <w:rsid w:val="00F23E91"/>
    <w:rsid w:val="00F25C43"/>
    <w:rsid w:val="00F261BC"/>
    <w:rsid w:val="00F267DA"/>
    <w:rsid w:val="00F269B9"/>
    <w:rsid w:val="00F26DA5"/>
    <w:rsid w:val="00F277D4"/>
    <w:rsid w:val="00F307E6"/>
    <w:rsid w:val="00F31104"/>
    <w:rsid w:val="00F31FEB"/>
    <w:rsid w:val="00F33E65"/>
    <w:rsid w:val="00F34E93"/>
    <w:rsid w:val="00F35795"/>
    <w:rsid w:val="00F36094"/>
    <w:rsid w:val="00F360CE"/>
    <w:rsid w:val="00F36E7F"/>
    <w:rsid w:val="00F371CE"/>
    <w:rsid w:val="00F41E74"/>
    <w:rsid w:val="00F43614"/>
    <w:rsid w:val="00F43F5A"/>
    <w:rsid w:val="00F44058"/>
    <w:rsid w:val="00F44511"/>
    <w:rsid w:val="00F4474B"/>
    <w:rsid w:val="00F4557A"/>
    <w:rsid w:val="00F5097D"/>
    <w:rsid w:val="00F513E5"/>
    <w:rsid w:val="00F518E4"/>
    <w:rsid w:val="00F5219B"/>
    <w:rsid w:val="00F53138"/>
    <w:rsid w:val="00F534C0"/>
    <w:rsid w:val="00F54930"/>
    <w:rsid w:val="00F5523B"/>
    <w:rsid w:val="00F5606B"/>
    <w:rsid w:val="00F606CB"/>
    <w:rsid w:val="00F623B6"/>
    <w:rsid w:val="00F627D2"/>
    <w:rsid w:val="00F6280F"/>
    <w:rsid w:val="00F62819"/>
    <w:rsid w:val="00F629CD"/>
    <w:rsid w:val="00F62CBE"/>
    <w:rsid w:val="00F62E29"/>
    <w:rsid w:val="00F6394B"/>
    <w:rsid w:val="00F64E0E"/>
    <w:rsid w:val="00F65624"/>
    <w:rsid w:val="00F6653B"/>
    <w:rsid w:val="00F6745F"/>
    <w:rsid w:val="00F67FAD"/>
    <w:rsid w:val="00F708D9"/>
    <w:rsid w:val="00F716F3"/>
    <w:rsid w:val="00F71B6A"/>
    <w:rsid w:val="00F720FB"/>
    <w:rsid w:val="00F721C2"/>
    <w:rsid w:val="00F73EB3"/>
    <w:rsid w:val="00F7627C"/>
    <w:rsid w:val="00F76D5F"/>
    <w:rsid w:val="00F76F6D"/>
    <w:rsid w:val="00F772E0"/>
    <w:rsid w:val="00F77A8E"/>
    <w:rsid w:val="00F803BD"/>
    <w:rsid w:val="00F80602"/>
    <w:rsid w:val="00F80BB6"/>
    <w:rsid w:val="00F81376"/>
    <w:rsid w:val="00F8198E"/>
    <w:rsid w:val="00F833F1"/>
    <w:rsid w:val="00F84C20"/>
    <w:rsid w:val="00F85472"/>
    <w:rsid w:val="00F856F5"/>
    <w:rsid w:val="00F85C0A"/>
    <w:rsid w:val="00F86634"/>
    <w:rsid w:val="00F87614"/>
    <w:rsid w:val="00F92112"/>
    <w:rsid w:val="00F9230A"/>
    <w:rsid w:val="00F92366"/>
    <w:rsid w:val="00F926AF"/>
    <w:rsid w:val="00F92753"/>
    <w:rsid w:val="00F931B9"/>
    <w:rsid w:val="00F948E6"/>
    <w:rsid w:val="00F94D17"/>
    <w:rsid w:val="00F9598E"/>
    <w:rsid w:val="00F95BE3"/>
    <w:rsid w:val="00F961E5"/>
    <w:rsid w:val="00F965A6"/>
    <w:rsid w:val="00F96B32"/>
    <w:rsid w:val="00F9735A"/>
    <w:rsid w:val="00FA09D4"/>
    <w:rsid w:val="00FA0A57"/>
    <w:rsid w:val="00FA0D1F"/>
    <w:rsid w:val="00FA1747"/>
    <w:rsid w:val="00FA412F"/>
    <w:rsid w:val="00FA41F4"/>
    <w:rsid w:val="00FA42F4"/>
    <w:rsid w:val="00FA4AFC"/>
    <w:rsid w:val="00FA4E70"/>
    <w:rsid w:val="00FA5A70"/>
    <w:rsid w:val="00FA5F55"/>
    <w:rsid w:val="00FA6092"/>
    <w:rsid w:val="00FA6502"/>
    <w:rsid w:val="00FA6831"/>
    <w:rsid w:val="00FA6AD3"/>
    <w:rsid w:val="00FA7C64"/>
    <w:rsid w:val="00FB0630"/>
    <w:rsid w:val="00FB0730"/>
    <w:rsid w:val="00FB0BC1"/>
    <w:rsid w:val="00FB10DA"/>
    <w:rsid w:val="00FB14A0"/>
    <w:rsid w:val="00FB32A9"/>
    <w:rsid w:val="00FB3825"/>
    <w:rsid w:val="00FB42A0"/>
    <w:rsid w:val="00FB4E4A"/>
    <w:rsid w:val="00FB4E90"/>
    <w:rsid w:val="00FB5170"/>
    <w:rsid w:val="00FB5860"/>
    <w:rsid w:val="00FB5D9A"/>
    <w:rsid w:val="00FB6222"/>
    <w:rsid w:val="00FB6576"/>
    <w:rsid w:val="00FB6D3A"/>
    <w:rsid w:val="00FB7924"/>
    <w:rsid w:val="00FB7F35"/>
    <w:rsid w:val="00FB7F6E"/>
    <w:rsid w:val="00FC00A9"/>
    <w:rsid w:val="00FC0215"/>
    <w:rsid w:val="00FC06ED"/>
    <w:rsid w:val="00FC11D6"/>
    <w:rsid w:val="00FC189C"/>
    <w:rsid w:val="00FC19BE"/>
    <w:rsid w:val="00FC29E8"/>
    <w:rsid w:val="00FC3CEB"/>
    <w:rsid w:val="00FC48DD"/>
    <w:rsid w:val="00FC569E"/>
    <w:rsid w:val="00FC67E5"/>
    <w:rsid w:val="00FC6BF0"/>
    <w:rsid w:val="00FC6BFF"/>
    <w:rsid w:val="00FC7684"/>
    <w:rsid w:val="00FC7B5F"/>
    <w:rsid w:val="00FD04EB"/>
    <w:rsid w:val="00FD1036"/>
    <w:rsid w:val="00FD131D"/>
    <w:rsid w:val="00FD2D2B"/>
    <w:rsid w:val="00FD3953"/>
    <w:rsid w:val="00FD5177"/>
    <w:rsid w:val="00FD5E5F"/>
    <w:rsid w:val="00FD6762"/>
    <w:rsid w:val="00FD6AA2"/>
    <w:rsid w:val="00FD6E5B"/>
    <w:rsid w:val="00FD6ED6"/>
    <w:rsid w:val="00FD75CB"/>
    <w:rsid w:val="00FE2C28"/>
    <w:rsid w:val="00FE35E1"/>
    <w:rsid w:val="00FE3AFC"/>
    <w:rsid w:val="00FE4669"/>
    <w:rsid w:val="00FE4CB9"/>
    <w:rsid w:val="00FE5009"/>
    <w:rsid w:val="00FE633F"/>
    <w:rsid w:val="00FE6D86"/>
    <w:rsid w:val="00FE71CD"/>
    <w:rsid w:val="00FE750F"/>
    <w:rsid w:val="00FF0B97"/>
    <w:rsid w:val="00FF0DA7"/>
    <w:rsid w:val="00FF200C"/>
    <w:rsid w:val="00FF3276"/>
    <w:rsid w:val="00FF3C71"/>
    <w:rsid w:val="00FF4397"/>
    <w:rsid w:val="00FF5B26"/>
    <w:rsid w:val="00FF66C0"/>
    <w:rsid w:val="00FF69CB"/>
    <w:rsid w:val="00FF7BB2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1BD2EF"/>
  <w15:docId w15:val="{556CB5F8-0802-465B-8588-544A6853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53B"/>
  </w:style>
  <w:style w:type="paragraph" w:styleId="Heading1">
    <w:name w:val="heading 1"/>
    <w:basedOn w:val="Normal"/>
    <w:next w:val="Normal"/>
    <w:link w:val="Heading1Char"/>
    <w:qFormat/>
    <w:rsid w:val="00D9153B"/>
    <w:pPr>
      <w:keepNext/>
      <w:widowControl w:val="0"/>
      <w:suppressAutoHyphens/>
      <w:outlineLvl w:val="0"/>
    </w:pPr>
    <w:rPr>
      <w:rFonts w:ascii="Courier" w:hAnsi="Courier"/>
      <w:b/>
      <w:spacing w:val="-3"/>
      <w:sz w:val="28"/>
      <w:lang w:val="x-none" w:eastAsia="x-none"/>
    </w:rPr>
  </w:style>
  <w:style w:type="paragraph" w:styleId="Heading2">
    <w:name w:val="heading 2"/>
    <w:basedOn w:val="Normal"/>
    <w:next w:val="Normal"/>
    <w:qFormat/>
    <w:rsid w:val="00D9153B"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2C2A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qFormat/>
    <w:rsid w:val="00D9153B"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0A4D0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153B"/>
    <w:pPr>
      <w:widowControl w:val="0"/>
      <w:tabs>
        <w:tab w:val="center" w:pos="4320"/>
        <w:tab w:val="right" w:pos="8640"/>
      </w:tabs>
    </w:pPr>
    <w:rPr>
      <w:rFonts w:ascii="Courier" w:hAnsi="Courier"/>
      <w:sz w:val="22"/>
      <w:lang w:val="x-none" w:eastAsia="x-none"/>
    </w:rPr>
  </w:style>
  <w:style w:type="paragraph" w:styleId="FootnoteText">
    <w:name w:val="footnote text"/>
    <w:aliases w:val="Footnote Text Char Char Char,FOOTNOTES,fn,single space Char,single space,Sharp - Footnote Text,Footnote Text - Sharp Char Char,Footnote Text - Sharp Char,Footnote Text - Sharp,Char,Footnote Text1 Char,Footnote Text2,ft,Char2,Geneva 9,f,ADB"/>
    <w:basedOn w:val="Normal"/>
    <w:link w:val="FootnoteTextChar"/>
    <w:uiPriority w:val="99"/>
    <w:qFormat/>
    <w:rsid w:val="00D9153B"/>
    <w:pPr>
      <w:widowControl w:val="0"/>
    </w:pPr>
    <w:rPr>
      <w:rFonts w:ascii="Courier" w:hAnsi="Courier"/>
    </w:rPr>
  </w:style>
  <w:style w:type="paragraph" w:styleId="Subtitle">
    <w:name w:val="Subtitle"/>
    <w:basedOn w:val="Normal"/>
    <w:link w:val="SubtitleChar"/>
    <w:qFormat/>
    <w:rsid w:val="00D9153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FootnoteReference">
    <w:name w:val="footnote reference"/>
    <w:aliases w:val="Ref,de nota al pie,16 Point,Superscript 6 Point,ftref,BVI fnr,Footnotes refss,Footnote Reference1,Footnote Reference Char Char Char,Carattere Char Carattere Carattere Char Carattere Char Carattere Char Char Char1 Char,BVI fn"/>
    <w:link w:val="footnotenumberChar"/>
    <w:uiPriority w:val="99"/>
    <w:qFormat/>
    <w:rsid w:val="00D9153B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D9153B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HCh">
    <w:name w:val="_ H _Ch"/>
    <w:basedOn w:val="Normal"/>
    <w:next w:val="Normal"/>
    <w:rsid w:val="00D9153B"/>
    <w:pPr>
      <w:keepNext/>
      <w:keepLines/>
      <w:suppressAutoHyphens/>
      <w:spacing w:line="300" w:lineRule="exact"/>
      <w:outlineLvl w:val="0"/>
    </w:pPr>
    <w:rPr>
      <w:b/>
      <w:spacing w:val="-2"/>
      <w:w w:val="103"/>
      <w:kern w:val="14"/>
      <w:sz w:val="28"/>
    </w:rPr>
  </w:style>
  <w:style w:type="paragraph" w:customStyle="1" w:styleId="SingleTxt">
    <w:name w:val="__Single Txt"/>
    <w:basedOn w:val="Normal"/>
    <w:rsid w:val="00D9153B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spacing w:val="4"/>
      <w:w w:val="103"/>
      <w:kern w:val="14"/>
    </w:rPr>
  </w:style>
  <w:style w:type="paragraph" w:customStyle="1" w:styleId="XLarge">
    <w:name w:val="XLarge"/>
    <w:basedOn w:val="Normal"/>
    <w:rsid w:val="00D9153B"/>
    <w:pPr>
      <w:keepNext/>
      <w:keepLines/>
      <w:tabs>
        <w:tab w:val="right" w:leader="dot" w:pos="360"/>
      </w:tabs>
      <w:suppressAutoHyphens/>
      <w:spacing w:line="390" w:lineRule="exact"/>
      <w:outlineLvl w:val="0"/>
    </w:pPr>
    <w:rPr>
      <w:b/>
      <w:spacing w:val="-4"/>
      <w:w w:val="98"/>
      <w:kern w:val="14"/>
      <w:sz w:val="40"/>
    </w:rPr>
  </w:style>
  <w:style w:type="paragraph" w:styleId="BalloonText">
    <w:name w:val="Balloon Text"/>
    <w:basedOn w:val="Normal"/>
    <w:link w:val="BalloonTextChar"/>
    <w:uiPriority w:val="99"/>
    <w:semiHidden/>
    <w:rsid w:val="005D4084"/>
    <w:rPr>
      <w:rFonts w:ascii="Tahoma" w:hAnsi="Tahoma" w:cs="Tahoma"/>
      <w:sz w:val="16"/>
      <w:szCs w:val="16"/>
    </w:rPr>
  </w:style>
  <w:style w:type="character" w:styleId="Hyperlink">
    <w:name w:val="Hyperlink"/>
    <w:rsid w:val="0079421C"/>
    <w:rPr>
      <w:rFonts w:cs="Times New Roman"/>
      <w:color w:val="336699"/>
      <w:u w:val="none"/>
      <w:effect w:val="none"/>
    </w:rPr>
  </w:style>
  <w:style w:type="paragraph" w:styleId="ListParagraph">
    <w:name w:val="List Paragraph"/>
    <w:aliases w:val="List Paragraph (numbered (a)),Numbered Paragraph,Bullets,List Paragraph1"/>
    <w:basedOn w:val="Normal"/>
    <w:link w:val="ListParagraphChar"/>
    <w:uiPriority w:val="34"/>
    <w:qFormat/>
    <w:rsid w:val="00896815"/>
    <w:pPr>
      <w:ind w:left="720"/>
    </w:pPr>
  </w:style>
  <w:style w:type="paragraph" w:styleId="DocumentMap">
    <w:name w:val="Document Map"/>
    <w:basedOn w:val="Normal"/>
    <w:link w:val="DocumentMapChar"/>
    <w:semiHidden/>
    <w:rsid w:val="00993912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locked/>
    <w:rsid w:val="0099391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400E4A"/>
    <w:rPr>
      <w:rFonts w:cs="Times New Roman"/>
      <w:sz w:val="6"/>
      <w:szCs w:val="6"/>
    </w:rPr>
  </w:style>
  <w:style w:type="character" w:customStyle="1" w:styleId="FooterChar">
    <w:name w:val="Footer Char"/>
    <w:link w:val="Footer"/>
    <w:uiPriority w:val="99"/>
    <w:locked/>
    <w:rsid w:val="005841A3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rsid w:val="008543F5"/>
  </w:style>
  <w:style w:type="character" w:customStyle="1" w:styleId="CommentTextChar">
    <w:name w:val="Comment Text Char"/>
    <w:basedOn w:val="DefaultParagraphFont"/>
    <w:link w:val="CommentText"/>
    <w:uiPriority w:val="99"/>
    <w:rsid w:val="008543F5"/>
  </w:style>
  <w:style w:type="paragraph" w:styleId="CommentSubject">
    <w:name w:val="annotation subject"/>
    <w:basedOn w:val="CommentText"/>
    <w:next w:val="CommentText"/>
    <w:link w:val="CommentSubjectChar"/>
    <w:rsid w:val="008543F5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8543F5"/>
    <w:rPr>
      <w:b/>
      <w:bCs/>
    </w:rPr>
  </w:style>
  <w:style w:type="character" w:customStyle="1" w:styleId="Heading1Char">
    <w:name w:val="Heading 1 Char"/>
    <w:link w:val="Heading1"/>
    <w:rsid w:val="001D42D1"/>
    <w:rPr>
      <w:rFonts w:ascii="Courier" w:hAnsi="Courier"/>
      <w:b/>
      <w:spacing w:val="-3"/>
      <w:sz w:val="28"/>
    </w:rPr>
  </w:style>
  <w:style w:type="character" w:customStyle="1" w:styleId="HeaderChar">
    <w:name w:val="Header Char"/>
    <w:link w:val="Header"/>
    <w:uiPriority w:val="99"/>
    <w:rsid w:val="00852876"/>
    <w:rPr>
      <w:rFonts w:ascii="Courier" w:hAnsi="Courier"/>
      <w:sz w:val="22"/>
    </w:rPr>
  </w:style>
  <w:style w:type="character" w:styleId="PageNumber">
    <w:name w:val="page number"/>
    <w:basedOn w:val="DefaultParagraphFont"/>
    <w:uiPriority w:val="99"/>
    <w:semiHidden/>
    <w:rsid w:val="00D6679C"/>
  </w:style>
  <w:style w:type="character" w:customStyle="1" w:styleId="SubtitleChar">
    <w:name w:val="Subtitle Char"/>
    <w:basedOn w:val="DefaultParagraphFont"/>
    <w:link w:val="Subtitle"/>
    <w:rsid w:val="00D6679C"/>
    <w:rPr>
      <w:rFonts w:ascii="Arial" w:hAnsi="Arial" w:cs="Arial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semiHidden/>
    <w:rsid w:val="00D6679C"/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D6679C"/>
    <w:rPr>
      <w:b/>
      <w:bCs/>
      <w:sz w:val="24"/>
      <w:lang w:val="en-US" w:eastAsia="en-US"/>
    </w:rPr>
  </w:style>
  <w:style w:type="paragraph" w:styleId="BodyText2">
    <w:name w:val="Body Text 2"/>
    <w:basedOn w:val="Normal"/>
    <w:link w:val="BodyText2Char"/>
    <w:semiHidden/>
    <w:rsid w:val="00D6679C"/>
    <w:rPr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D6679C"/>
    <w:rPr>
      <w:sz w:val="24"/>
      <w:lang w:val="en-US" w:eastAsia="en-US"/>
    </w:rPr>
  </w:style>
  <w:style w:type="paragraph" w:styleId="BodyText3">
    <w:name w:val="Body Text 3"/>
    <w:basedOn w:val="Normal"/>
    <w:link w:val="BodyText3Char"/>
    <w:semiHidden/>
    <w:rsid w:val="00D6679C"/>
    <w:pPr>
      <w:tabs>
        <w:tab w:val="left" w:pos="-720"/>
        <w:tab w:val="left" w:pos="0"/>
        <w:tab w:val="left" w:pos="607"/>
        <w:tab w:val="left" w:pos="1180"/>
        <w:tab w:val="left" w:pos="1411"/>
        <w:tab w:val="left" w:pos="2116"/>
        <w:tab w:val="left" w:pos="2822"/>
        <w:tab w:val="left" w:pos="3528"/>
        <w:tab w:val="left" w:pos="4233"/>
        <w:tab w:val="left" w:pos="4939"/>
        <w:tab w:val="left" w:pos="5762"/>
        <w:tab w:val="left" w:pos="6468"/>
        <w:tab w:val="left" w:pos="7173"/>
        <w:tab w:val="left" w:pos="7879"/>
        <w:tab w:val="left" w:pos="8584"/>
        <w:tab w:val="left" w:pos="9290"/>
        <w:tab w:val="left" w:pos="9996"/>
        <w:tab w:val="left" w:pos="10701"/>
        <w:tab w:val="left" w:pos="11407"/>
      </w:tabs>
      <w:suppressAutoHyphens/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D6679C"/>
    <w:rPr>
      <w:sz w:val="24"/>
      <w:lang w:val="en-US" w:eastAsia="en-US"/>
    </w:rPr>
  </w:style>
  <w:style w:type="character" w:customStyle="1" w:styleId="FootnoteTextChar">
    <w:name w:val="Footnote Text Char"/>
    <w:aliases w:val="Footnote Text Char Char Char Char,FOOTNOTES Char,fn Char,single space Char Char,single space Char1,Sharp - Footnote Text Char,Footnote Text - Sharp Char Char Char,Footnote Text - Sharp Char Char1,Footnote Text - Sharp Char1,Char Char"/>
    <w:basedOn w:val="DefaultParagraphFont"/>
    <w:link w:val="FootnoteText"/>
    <w:uiPriority w:val="99"/>
    <w:rsid w:val="00D6679C"/>
    <w:rPr>
      <w:rFonts w:ascii="Courier" w:hAnsi="Courier"/>
      <w:lang w:val="en-US" w:eastAsia="en-US"/>
    </w:rPr>
  </w:style>
  <w:style w:type="character" w:customStyle="1" w:styleId="ListParagraphChar">
    <w:name w:val="List Paragraph Char"/>
    <w:aliases w:val="List Paragraph (numbered (a)) Char,Numbered Paragraph Char,Bullets Char,List Paragraph1 Char"/>
    <w:link w:val="ListParagraph"/>
    <w:uiPriority w:val="34"/>
    <w:qFormat/>
    <w:locked/>
    <w:rsid w:val="009A4543"/>
    <w:rPr>
      <w:lang w:val="en-US" w:eastAsia="en-US"/>
    </w:rPr>
  </w:style>
  <w:style w:type="paragraph" w:styleId="Revision">
    <w:name w:val="Revision"/>
    <w:hidden/>
    <w:uiPriority w:val="99"/>
    <w:semiHidden/>
    <w:rsid w:val="0050228C"/>
    <w:rPr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70409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C2AD7"/>
  </w:style>
  <w:style w:type="character" w:styleId="HTMLCite">
    <w:name w:val="HTML Cite"/>
    <w:basedOn w:val="DefaultParagraphFont"/>
    <w:uiPriority w:val="99"/>
    <w:semiHidden/>
    <w:unhideWhenUsed/>
    <w:rsid w:val="002C2AD7"/>
    <w:rPr>
      <w:i/>
      <w:iCs/>
    </w:rPr>
  </w:style>
  <w:style w:type="character" w:customStyle="1" w:styleId="reference-accessdate">
    <w:name w:val="reference-accessdate"/>
    <w:basedOn w:val="DefaultParagraphFont"/>
    <w:rsid w:val="002C2AD7"/>
  </w:style>
  <w:style w:type="character" w:customStyle="1" w:styleId="nowrap">
    <w:name w:val="nowrap"/>
    <w:basedOn w:val="DefaultParagraphFont"/>
    <w:rsid w:val="002C2AD7"/>
  </w:style>
  <w:style w:type="character" w:customStyle="1" w:styleId="Heading3Char">
    <w:name w:val="Heading 3 Char"/>
    <w:basedOn w:val="DefaultParagraphFont"/>
    <w:link w:val="Heading3"/>
    <w:rsid w:val="002C2A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customStyle="1" w:styleId="Sub-list">
    <w:name w:val="Sub-list"/>
    <w:basedOn w:val="ListParagraph"/>
    <w:link w:val="Sub-listChar"/>
    <w:qFormat/>
    <w:rsid w:val="002C2AD7"/>
    <w:pPr>
      <w:widowControl w:val="0"/>
      <w:numPr>
        <w:numId w:val="3"/>
      </w:numPr>
      <w:spacing w:before="120"/>
      <w:ind w:right="794"/>
      <w:jc w:val="both"/>
    </w:pPr>
    <w:rPr>
      <w:lang w:val="en-CA"/>
    </w:rPr>
  </w:style>
  <w:style w:type="character" w:customStyle="1" w:styleId="Sub-listChar">
    <w:name w:val="Sub-list Char"/>
    <w:basedOn w:val="ListParagraphChar"/>
    <w:link w:val="Sub-list"/>
    <w:rsid w:val="002C2AD7"/>
    <w:rPr>
      <w:lang w:val="en-CA" w:eastAsia="en-US"/>
    </w:rPr>
  </w:style>
  <w:style w:type="character" w:styleId="Emphasis">
    <w:name w:val="Emphasis"/>
    <w:basedOn w:val="DefaultParagraphFont"/>
    <w:uiPriority w:val="20"/>
    <w:qFormat/>
    <w:locked/>
    <w:rsid w:val="0012238F"/>
    <w:rPr>
      <w:i/>
      <w:iCs/>
    </w:rPr>
  </w:style>
  <w:style w:type="paragraph" w:styleId="NormalWeb">
    <w:name w:val="Normal (Web)"/>
    <w:basedOn w:val="Normal"/>
    <w:uiPriority w:val="99"/>
    <w:unhideWhenUsed/>
    <w:rsid w:val="00023E53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DefaultParagraphFont"/>
    <w:rsid w:val="00CD4F34"/>
  </w:style>
  <w:style w:type="character" w:customStyle="1" w:styleId="blu12">
    <w:name w:val="blu_12"/>
    <w:basedOn w:val="DefaultParagraphFont"/>
    <w:rsid w:val="00E25D5B"/>
  </w:style>
  <w:style w:type="character" w:customStyle="1" w:styleId="red14">
    <w:name w:val="red_14"/>
    <w:basedOn w:val="DefaultParagraphFont"/>
    <w:rsid w:val="00E25D5B"/>
  </w:style>
  <w:style w:type="paragraph" w:styleId="PlainText">
    <w:name w:val="Plain Text"/>
    <w:basedOn w:val="Normal"/>
    <w:link w:val="PlainTextChar"/>
    <w:uiPriority w:val="99"/>
    <w:semiHidden/>
    <w:unhideWhenUsed/>
    <w:rsid w:val="004B500C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500C"/>
    <w:rPr>
      <w:rFonts w:ascii="Calibri" w:eastAsiaTheme="minorHAns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1A1AA7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2BD"/>
    <w:rPr>
      <w:rFonts w:ascii="Tahoma" w:hAnsi="Tahoma" w:cs="Tahoma"/>
      <w:sz w:val="16"/>
      <w:szCs w:val="16"/>
      <w:lang w:val="en-US" w:eastAsia="en-US"/>
    </w:rPr>
  </w:style>
  <w:style w:type="paragraph" w:customStyle="1" w:styleId="footnotenumberChar">
    <w:name w:val="footnote number Char"/>
    <w:aliases w:val="BVI fnr Car Car,BVI fnr Car,BVI fnr Car Car Car Car Char Char,BVI fnr Car Car Car Car Char Char Char Char Char,BVI fnr Car Car Car Car Char"/>
    <w:basedOn w:val="Normal"/>
    <w:link w:val="FootnoteReference"/>
    <w:uiPriority w:val="99"/>
    <w:rsid w:val="00254C35"/>
    <w:pPr>
      <w:spacing w:after="160" w:line="240" w:lineRule="exact"/>
    </w:pPr>
    <w:rPr>
      <w:vertAlign w:val="superscript"/>
    </w:rPr>
  </w:style>
  <w:style w:type="character" w:customStyle="1" w:styleId="Heading5Char">
    <w:name w:val="Heading 5 Char"/>
    <w:basedOn w:val="DefaultParagraphFont"/>
    <w:link w:val="Heading5"/>
    <w:semiHidden/>
    <w:rsid w:val="000A4D0C"/>
    <w:rPr>
      <w:rFonts w:asciiTheme="majorHAnsi" w:eastAsiaTheme="majorEastAsia" w:hAnsiTheme="majorHAnsi" w:cstheme="majorBidi"/>
      <w:color w:val="365F91" w:themeColor="accent1" w:themeShade="BF"/>
    </w:rPr>
  </w:style>
  <w:style w:type="table" w:styleId="TableGrid">
    <w:name w:val="Table Grid"/>
    <w:basedOn w:val="TableNormal"/>
    <w:uiPriority w:val="39"/>
    <w:rsid w:val="006A200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864DFE"/>
    <w:rPr>
      <w:color w:val="2B579A"/>
      <w:shd w:val="clear" w:color="auto" w:fill="E6E6E6"/>
    </w:rPr>
  </w:style>
  <w:style w:type="character" w:customStyle="1" w:styleId="programmeoutcometitle">
    <w:name w:val="programme_outcome_title"/>
    <w:basedOn w:val="DefaultParagraphFont"/>
    <w:rsid w:val="00BD214D"/>
  </w:style>
  <w:style w:type="character" w:customStyle="1" w:styleId="programmeoutcomedescription">
    <w:name w:val="programme_outcome_description"/>
    <w:basedOn w:val="DefaultParagraphFont"/>
    <w:rsid w:val="00BD214D"/>
  </w:style>
  <w:style w:type="paragraph" w:customStyle="1" w:styleId="xmsonormal">
    <w:name w:val="x_msonormal"/>
    <w:basedOn w:val="Normal"/>
    <w:rsid w:val="001A5C78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unhideWhenUsed/>
    <w:rsid w:val="001A5C78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rsid w:val="001A5C78"/>
    <w:rPr>
      <w:sz w:val="24"/>
      <w:szCs w:val="24"/>
    </w:rPr>
  </w:style>
  <w:style w:type="character" w:styleId="EndnoteReference">
    <w:name w:val="endnote reference"/>
    <w:basedOn w:val="DefaultParagraphFont"/>
    <w:unhideWhenUsed/>
    <w:rsid w:val="001A5C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8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3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7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20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21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0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14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7297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43170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220977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16755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6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37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743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B4B4B4"/>
                            <w:left w:val="single" w:sz="6" w:space="0" w:color="B4B4B4"/>
                            <w:bottom w:val="single" w:sz="6" w:space="0" w:color="B4B4B4"/>
                            <w:right w:val="single" w:sz="6" w:space="0" w:color="B4B4B4"/>
                          </w:divBdr>
                        </w:div>
                      </w:divsChild>
                    </w:div>
                    <w:div w:id="1636911633">
                      <w:marLeft w:val="3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686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37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3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6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2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316701">
          <w:marLeft w:val="-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15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11524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26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0391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3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mf.org/external/country/EGY/index.ht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ebeba3d-fd60-4dcb-8548-a9fd3c51d9ff">UNITOFFICE-440-3</_dlc_DocId>
    <_dlc_DocIdUrl xmlns="5ebeba3d-fd60-4dcb-8548-a9fd3c51d9ff">
      <Url>https://intranet.undp.org/unit/office/exo/sp2014/SP201417/_layouts/DocIdRedir.aspx?ID=UNITOFFICE-440-3</Url>
      <Description>UNITOFFICE-440-3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7738F05FF7548ABAF8944C74FA045" ma:contentTypeVersion="0" ma:contentTypeDescription="Create a new document." ma:contentTypeScope="" ma:versionID="e492fd8e14e3aed3a793ca7813f398b8">
  <xsd:schema xmlns:xsd="http://www.w3.org/2001/XMLSchema" xmlns:xs="http://www.w3.org/2001/XMLSchema" xmlns:p="http://schemas.microsoft.com/office/2006/metadata/properties" xmlns:ns2="5ebeba3d-fd60-4dcb-8548-a9fd3c51d9ff" targetNamespace="http://schemas.microsoft.com/office/2006/metadata/properties" ma:root="true" ma:fieldsID="98f07ae1c2d7656ffd86fd1786707b1b" ns2:_="">
    <xsd:import namespace="5ebeba3d-fd60-4dcb-8548-a9fd3c51d9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eba3d-fd60-4dcb-8548-a9fd3c51d9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3C48D-7F62-4D2D-8219-0D81AFFED2D0}">
  <ds:schemaRefs>
    <ds:schemaRef ds:uri="http://schemas.microsoft.com/office/2006/metadata/properties"/>
    <ds:schemaRef ds:uri="http://schemas.microsoft.com/office/infopath/2007/PartnerControls"/>
    <ds:schemaRef ds:uri="5ebeba3d-fd60-4dcb-8548-a9fd3c51d9ff"/>
  </ds:schemaRefs>
</ds:datastoreItem>
</file>

<file path=customXml/itemProps2.xml><?xml version="1.0" encoding="utf-8"?>
<ds:datastoreItem xmlns:ds="http://schemas.openxmlformats.org/officeDocument/2006/customXml" ds:itemID="{12625C90-2827-49F4-8BE7-A485F8CCE6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6B2BE2B-167E-4723-ACEA-F0FD35901E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eba3d-fd60-4dcb-8548-a9fd3c51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1B8F7B-BA39-44ED-8DCD-42BF9FAEB5E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71241DD-036E-4201-A85F-F4D8FF72C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5671</Words>
  <Characters>34256</Characters>
  <Application>Microsoft Office Word</Application>
  <DocSecurity>0</DocSecurity>
  <Lines>856</Lines>
  <Paragraphs>350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Second/First/Annual session of (year)</vt:lpstr>
    </vt:vector>
  </TitlesOfParts>
  <Company>Microsoft</Company>
  <LinksUpToDate>false</LinksUpToDate>
  <CharactersWithSpaces>39577</CharactersWithSpaces>
  <SharedDoc>false</SharedDoc>
  <HLinks>
    <vt:vector size="12" baseType="variant">
      <vt:variant>
        <vt:i4>18</vt:i4>
      </vt:variant>
      <vt:variant>
        <vt:i4>3</vt:i4>
      </vt:variant>
      <vt:variant>
        <vt:i4>0</vt:i4>
      </vt:variant>
      <vt:variant>
        <vt:i4>5</vt:i4>
      </vt:variant>
      <vt:variant>
        <vt:lpwstr>http://www.un.org/sc/committees/1267/aq_sanctions_list.shtml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http://www.un.org/sc/committees/1267/aq_sanctions_list.shtml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Second/First/Annual session of (year)</dc:title>
  <dc:creator>jessica.murray@undp.org</dc:creator>
  <cp:lastModifiedBy>Svetlana Iazykova</cp:lastModifiedBy>
  <cp:revision>4</cp:revision>
  <cp:lastPrinted>2017-10-17T22:21:00Z</cp:lastPrinted>
  <dcterms:created xsi:type="dcterms:W3CDTF">2017-10-30T16:39:00Z</dcterms:created>
  <dcterms:modified xsi:type="dcterms:W3CDTF">2017-10-30T16:46:00Z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0x010100EDE7738F05FF7548ABAF8944C74FA045</vt:lpwstr>
  </property>
  <property fmtid="{D5CDD505-2E9C-101B-9397-08002B2CF9AE}" pid="3" name="_dlc_DocIdItemGuid">
    <vt:lpwstr>d85662d7-541b-4ade-8939-e23478cf5ab7</vt:lpwstr>
  </property>
</Properties>
</file>