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02E" w:rsidRPr="00110D53" w:rsidRDefault="00D0302E" w:rsidP="00D0302E">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 xml:space="preserve">Annex I </w:t>
      </w:r>
    </w:p>
    <w:p w:rsidR="005C4450" w:rsidRPr="00110D53" w:rsidRDefault="005C4450" w:rsidP="00D0302E">
      <w:pPr>
        <w:keepNext/>
        <w:keepLines/>
        <w:tabs>
          <w:tab w:val="left" w:pos="1080"/>
          <w:tab w:val="left" w:pos="1530"/>
          <w:tab w:val="right" w:pos="8920"/>
        </w:tabs>
        <w:spacing w:line="300" w:lineRule="exact"/>
        <w:outlineLvl w:val="0"/>
        <w:rPr>
          <w:rFonts w:eastAsia="Arial Unicode MS"/>
          <w:b/>
          <w:color w:val="000000"/>
          <w:sz w:val="28"/>
          <w:lang w:val="en-GB"/>
        </w:rPr>
      </w:pPr>
    </w:p>
    <w:p w:rsidR="00D0302E" w:rsidRPr="00110D53" w:rsidRDefault="00D0302E" w:rsidP="00D0302E">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Summary of reports issued by the Joint Inspection Unit in 2017</w:t>
      </w:r>
      <w:r w:rsidR="00A30696" w:rsidRPr="00110D53">
        <w:rPr>
          <w:rFonts w:eastAsia="Arial Unicode MS"/>
          <w:b/>
          <w:color w:val="000000"/>
          <w:sz w:val="28"/>
          <w:lang w:val="en-GB"/>
        </w:rPr>
        <w:t xml:space="preserve"> of relevance to UNDP</w:t>
      </w:r>
    </w:p>
    <w:p w:rsidR="005C4450" w:rsidRPr="00110D53" w:rsidRDefault="005C4450" w:rsidP="00D0302E">
      <w:pPr>
        <w:keepNext/>
        <w:keepLines/>
        <w:tabs>
          <w:tab w:val="left" w:pos="1080"/>
          <w:tab w:val="left" w:pos="1530"/>
          <w:tab w:val="right" w:pos="8920"/>
        </w:tabs>
        <w:spacing w:line="300" w:lineRule="exact"/>
        <w:outlineLvl w:val="0"/>
        <w:rPr>
          <w:rFonts w:eastAsia="Arial Unicode MS"/>
          <w:b/>
          <w:color w:val="000000"/>
          <w:sz w:val="28"/>
          <w:lang w:val="en-GB"/>
        </w:rPr>
      </w:pP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0"/>
        <w:gridCol w:w="3240"/>
        <w:gridCol w:w="1710"/>
        <w:gridCol w:w="1090"/>
        <w:gridCol w:w="2690"/>
      </w:tblGrid>
      <w:tr w:rsidR="00D65315" w:rsidRPr="00110D53" w:rsidTr="00F64B51">
        <w:trPr>
          <w:cantSplit/>
          <w:trHeight w:val="900"/>
        </w:trPr>
        <w:tc>
          <w:tcPr>
            <w:tcW w:w="1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hideMark/>
          </w:tcPr>
          <w:p w:rsidR="00D0302E" w:rsidRPr="00110D53" w:rsidRDefault="00D0302E" w:rsidP="00D0302E">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Document symbol</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hideMark/>
          </w:tcPr>
          <w:p w:rsidR="00D0302E" w:rsidRPr="00110D53" w:rsidRDefault="00D0302E" w:rsidP="00684CA5">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Title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hideMark/>
          </w:tcPr>
          <w:p w:rsidR="00D0302E" w:rsidRPr="00110D53" w:rsidRDefault="00D0302E" w:rsidP="00684CA5">
            <w:pPr>
              <w:tabs>
                <w:tab w:val="left" w:pos="1411"/>
              </w:tabs>
              <w:ind w:left="61"/>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Total recommendations </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hideMark/>
          </w:tcPr>
          <w:p w:rsidR="00D0302E" w:rsidRPr="00110D53" w:rsidRDefault="00684CA5" w:rsidP="00684CA5">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w:t>
            </w:r>
            <w:r w:rsidR="00D0302E" w:rsidRPr="00110D53">
              <w:rPr>
                <w:rFonts w:eastAsia="Arial Unicode MS"/>
                <w:b/>
                <w:color w:val="000000"/>
                <w:spacing w:val="0"/>
                <w:w w:val="100"/>
                <w:lang w:val="en-GB" w:eastAsia="ja-JP"/>
              </w:rPr>
              <w:t>elevant to UNDP</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vAlign w:val="center"/>
            <w:hideMark/>
          </w:tcPr>
          <w:p w:rsidR="00D0302E" w:rsidRPr="00110D53" w:rsidRDefault="00684CA5" w:rsidP="00684CA5">
            <w:pPr>
              <w:tabs>
                <w:tab w:val="left" w:pos="1530"/>
              </w:tabs>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 Of which</w:t>
            </w:r>
            <w:r w:rsidR="00D0302E" w:rsidRPr="00110D53">
              <w:rPr>
                <w:rFonts w:eastAsia="Arial Unicode MS"/>
                <w:b/>
                <w:color w:val="000000"/>
                <w:spacing w:val="0"/>
                <w:w w:val="100"/>
                <w:lang w:val="en-GB" w:eastAsia="ja-JP"/>
              </w:rPr>
              <w:t xml:space="preserve"> recommendations </w:t>
            </w:r>
          </w:p>
          <w:p w:rsidR="00D0302E" w:rsidRPr="00110D53" w:rsidRDefault="00D0302E" w:rsidP="00D0302E">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directed to the Executive Board</w:t>
            </w:r>
          </w:p>
        </w:tc>
      </w:tr>
      <w:tr w:rsidR="00D0302E" w:rsidRPr="00110D53" w:rsidTr="00F64B51">
        <w:trPr>
          <w:cantSplit/>
          <w:trHeight w:val="36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821952" w:rsidP="00D0302E">
            <w:pPr>
              <w:tabs>
                <w:tab w:val="left" w:pos="1530"/>
              </w:tabs>
              <w:rPr>
                <w:rFonts w:eastAsia="Arial Unicode MS"/>
                <w:color w:val="000000"/>
                <w:lang w:val="en-GB"/>
              </w:rPr>
            </w:pPr>
            <w:hyperlink r:id="rId8" w:history="1">
              <w:r w:rsidR="00E56C5E" w:rsidRPr="00110D53">
                <w:rPr>
                  <w:rStyle w:val="Hyperlink"/>
                  <w:rFonts w:eastAsia="Arial Unicode MS"/>
                  <w:lang w:val="en-GB"/>
                </w:rPr>
                <w:t>JIU/REP/2017/2</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684CA5" w:rsidP="00D0302E">
            <w:pPr>
              <w:tabs>
                <w:tab w:val="left" w:pos="1530"/>
              </w:tabs>
              <w:rPr>
                <w:rFonts w:eastAsia="Arial Unicode MS"/>
                <w:color w:val="000000"/>
                <w:lang w:val="en-GB"/>
              </w:rPr>
            </w:pPr>
            <w:r w:rsidRPr="00110D53">
              <w:rPr>
                <w:rFonts w:eastAsia="Arial Unicode MS"/>
                <w:color w:val="000000"/>
                <w:lang w:val="en-GB"/>
              </w:rPr>
              <w:t xml:space="preserve">Donor-led </w:t>
            </w:r>
            <w:r w:rsidR="0080101B">
              <w:rPr>
                <w:rFonts w:eastAsia="Arial Unicode MS"/>
                <w:color w:val="000000"/>
                <w:lang w:val="en-GB"/>
              </w:rPr>
              <w:t>a</w:t>
            </w:r>
            <w:r w:rsidR="0080101B" w:rsidRPr="00110D53">
              <w:rPr>
                <w:rFonts w:eastAsia="Arial Unicode MS"/>
                <w:color w:val="000000"/>
                <w:lang w:val="en-GB"/>
              </w:rPr>
              <w:t xml:space="preserve">ssessment </w:t>
            </w:r>
            <w:r w:rsidRPr="00110D53">
              <w:rPr>
                <w:rFonts w:eastAsia="Arial Unicode MS"/>
                <w:color w:val="000000"/>
                <w:lang w:val="en-GB"/>
              </w:rPr>
              <w:t>of the United Nations system organizations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645607" w:rsidP="00D0302E">
            <w:pPr>
              <w:tabs>
                <w:tab w:val="left" w:pos="1530"/>
              </w:tabs>
              <w:jc w:val="center"/>
              <w:rPr>
                <w:rFonts w:eastAsia="Arial Unicode MS"/>
                <w:color w:val="000000"/>
                <w:lang w:val="en-GB"/>
              </w:rPr>
            </w:pPr>
            <w:r w:rsidRPr="00110D53">
              <w:rPr>
                <w:rFonts w:eastAsia="Arial Unicode MS"/>
                <w:color w:val="000000"/>
                <w:lang w:val="en-GB"/>
              </w:rPr>
              <w:t>6</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833CB9" w:rsidP="00D0302E">
            <w:pPr>
              <w:tabs>
                <w:tab w:val="left" w:pos="1530"/>
              </w:tabs>
              <w:jc w:val="center"/>
              <w:rPr>
                <w:rFonts w:eastAsia="Arial Unicode MS"/>
                <w:color w:val="000000"/>
                <w:lang w:val="en-GB"/>
              </w:rPr>
            </w:pPr>
            <w:r w:rsidRPr="00110D53">
              <w:rPr>
                <w:rFonts w:eastAsia="Arial Unicode MS"/>
                <w:color w:val="000000"/>
                <w:lang w:val="en-GB"/>
              </w:rPr>
              <w:t>6</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645607" w:rsidP="00D0302E">
            <w:pPr>
              <w:tabs>
                <w:tab w:val="left" w:pos="1530"/>
              </w:tabs>
              <w:jc w:val="center"/>
              <w:rPr>
                <w:rFonts w:eastAsia="Arial Unicode MS"/>
                <w:color w:val="000000"/>
                <w:lang w:val="en-GB"/>
              </w:rPr>
            </w:pPr>
            <w:r w:rsidRPr="00110D53">
              <w:rPr>
                <w:rFonts w:eastAsia="Arial Unicode MS"/>
                <w:color w:val="000000"/>
                <w:lang w:val="en-GB"/>
              </w:rPr>
              <w:t>3</w:t>
            </w:r>
          </w:p>
        </w:tc>
      </w:tr>
      <w:tr w:rsidR="00D0302E" w:rsidRPr="00110D53" w:rsidTr="00F64B51">
        <w:trPr>
          <w:cantSplit/>
          <w:trHeight w:val="180"/>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821952" w:rsidP="00D0302E">
            <w:pPr>
              <w:tabs>
                <w:tab w:val="left" w:pos="1530"/>
              </w:tabs>
              <w:rPr>
                <w:rFonts w:eastAsia="Arial Unicode MS"/>
                <w:color w:val="000000"/>
                <w:lang w:val="en-GB"/>
              </w:rPr>
            </w:pPr>
            <w:hyperlink r:id="rId9" w:history="1">
              <w:r w:rsidR="002B3271" w:rsidRPr="00110D53">
                <w:rPr>
                  <w:rStyle w:val="Hyperlink"/>
                  <w:rFonts w:eastAsia="Arial Unicode MS"/>
                  <w:lang w:val="en-GB"/>
                </w:rPr>
                <w:t>JIU/REP/2017/3</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BE221C" w:rsidP="00D0302E">
            <w:pPr>
              <w:tabs>
                <w:tab w:val="left" w:pos="1530"/>
              </w:tabs>
              <w:rPr>
                <w:rFonts w:eastAsia="Arial Unicode MS"/>
                <w:color w:val="000000"/>
                <w:lang w:val="en-GB"/>
              </w:rPr>
            </w:pPr>
            <w:r w:rsidRPr="00110D53">
              <w:rPr>
                <w:rFonts w:eastAsia="Arial Unicode MS"/>
                <w:color w:val="000000"/>
                <w:lang w:val="en-GB"/>
              </w:rPr>
              <w:t>Review of air travel policies in the United Nations system: achieving efficiency gains and cost savings and enhancing harmonization</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B625EB" w:rsidP="00D0302E">
            <w:pPr>
              <w:tabs>
                <w:tab w:val="left" w:pos="1530"/>
              </w:tabs>
              <w:jc w:val="center"/>
              <w:rPr>
                <w:rFonts w:eastAsia="Arial Unicode MS"/>
                <w:color w:val="000000"/>
                <w:lang w:val="en-GB"/>
              </w:rPr>
            </w:pPr>
            <w:r w:rsidRPr="00110D53">
              <w:rPr>
                <w:rFonts w:eastAsia="Arial Unicode MS"/>
                <w:color w:val="000000"/>
                <w:lang w:val="en-GB"/>
              </w:rPr>
              <w:t>9</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5F395A" w:rsidP="00D0302E">
            <w:pPr>
              <w:tabs>
                <w:tab w:val="left" w:pos="1530"/>
              </w:tabs>
              <w:jc w:val="center"/>
              <w:rPr>
                <w:rFonts w:eastAsia="Arial Unicode MS"/>
                <w:color w:val="000000"/>
                <w:lang w:val="en-GB"/>
              </w:rPr>
            </w:pPr>
            <w:r w:rsidRPr="00110D53">
              <w:rPr>
                <w:rFonts w:eastAsia="Arial Unicode MS"/>
                <w:color w:val="000000"/>
                <w:lang w:val="en-GB"/>
              </w:rPr>
              <w:t>3</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D0302E" w:rsidP="00D0302E">
            <w:pPr>
              <w:tabs>
                <w:tab w:val="left" w:pos="1530"/>
              </w:tabs>
              <w:jc w:val="center"/>
              <w:rPr>
                <w:rFonts w:eastAsia="Arial Unicode MS"/>
                <w:color w:val="000000"/>
                <w:lang w:val="en-GB"/>
              </w:rPr>
            </w:pPr>
            <w:r w:rsidRPr="00110D53">
              <w:rPr>
                <w:rFonts w:eastAsia="Arial Unicode MS"/>
                <w:color w:val="000000"/>
                <w:lang w:val="en-GB"/>
              </w:rPr>
              <w:t>1</w:t>
            </w:r>
          </w:p>
        </w:tc>
      </w:tr>
      <w:tr w:rsidR="00D0302E" w:rsidRPr="00110D53" w:rsidTr="00F64B51">
        <w:trPr>
          <w:cantSplit/>
          <w:trHeight w:val="71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821952" w:rsidP="00D0302E">
            <w:pPr>
              <w:tabs>
                <w:tab w:val="left" w:pos="1530"/>
              </w:tabs>
              <w:rPr>
                <w:rFonts w:eastAsia="Arial Unicode MS"/>
                <w:color w:val="000000"/>
                <w:lang w:val="en-GB"/>
              </w:rPr>
            </w:pPr>
            <w:hyperlink r:id="rId10" w:history="1">
              <w:r w:rsidR="002170A7" w:rsidRPr="00110D53">
                <w:rPr>
                  <w:rStyle w:val="Hyperlink"/>
                  <w:rFonts w:eastAsia="Arial Unicode MS"/>
                  <w:lang w:val="en-GB"/>
                </w:rPr>
                <w:t>JIU/</w:t>
              </w:r>
              <w:r w:rsidR="007D1B40" w:rsidRPr="00110D53">
                <w:rPr>
                  <w:rStyle w:val="Hyperlink"/>
                  <w:rFonts w:eastAsia="Arial Unicode MS"/>
                  <w:lang w:val="en-GB"/>
                </w:rPr>
                <w:t>REP/</w:t>
              </w:r>
              <w:r w:rsidR="002170A7" w:rsidRPr="00110D53">
                <w:rPr>
                  <w:rStyle w:val="Hyperlink"/>
                  <w:rFonts w:eastAsia="Arial Unicode MS"/>
                  <w:lang w:val="en-GB"/>
                </w:rPr>
                <w:t>2017/5</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D0302E" w:rsidRPr="00110D53" w:rsidRDefault="00356AD0" w:rsidP="00D0302E">
            <w:pPr>
              <w:tabs>
                <w:tab w:val="left" w:pos="1530"/>
              </w:tabs>
              <w:rPr>
                <w:rFonts w:eastAsia="Arial Unicode MS"/>
                <w:color w:val="000000"/>
                <w:lang w:val="en-GB"/>
              </w:rPr>
            </w:pPr>
            <w:r w:rsidRPr="00110D53">
              <w:rPr>
                <w:rFonts w:eastAsia="Arial Unicode MS"/>
                <w:color w:val="000000"/>
                <w:lang w:val="en-GB"/>
              </w:rPr>
              <w:t>Outcome of the review of the follow-up to the Joint Inspection Unit reports and recommendations by the United Nations system organizations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3601A7" w:rsidP="00D0302E">
            <w:pPr>
              <w:tabs>
                <w:tab w:val="left" w:pos="1530"/>
              </w:tabs>
              <w:jc w:val="center"/>
              <w:rPr>
                <w:rFonts w:eastAsia="Arial Unicode MS"/>
                <w:color w:val="000000"/>
                <w:lang w:val="en-GB"/>
              </w:rPr>
            </w:pPr>
            <w:r w:rsidRPr="00110D53">
              <w:rPr>
                <w:rFonts w:eastAsia="Arial Unicode MS"/>
                <w:color w:val="000000"/>
                <w:lang w:val="en-GB"/>
              </w:rPr>
              <w:t>7</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3601A7" w:rsidP="00D0302E">
            <w:pPr>
              <w:tabs>
                <w:tab w:val="left" w:pos="1530"/>
              </w:tabs>
              <w:jc w:val="center"/>
              <w:rPr>
                <w:rFonts w:eastAsia="Arial Unicode MS"/>
                <w:color w:val="000000"/>
                <w:lang w:val="en-GB"/>
              </w:rPr>
            </w:pPr>
            <w:r w:rsidRPr="00110D53">
              <w:rPr>
                <w:rFonts w:eastAsia="Arial Unicode MS"/>
                <w:color w:val="000000"/>
                <w:lang w:val="en-GB"/>
              </w:rPr>
              <w:t>6</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D0302E" w:rsidRPr="00110D53" w:rsidRDefault="00AB3FA2" w:rsidP="00D0302E">
            <w:pPr>
              <w:tabs>
                <w:tab w:val="left" w:pos="1530"/>
              </w:tabs>
              <w:jc w:val="center"/>
              <w:rPr>
                <w:rFonts w:eastAsia="Arial Unicode MS"/>
                <w:color w:val="000000"/>
                <w:lang w:val="en-GB"/>
              </w:rPr>
            </w:pPr>
            <w:r w:rsidRPr="00110D53">
              <w:rPr>
                <w:rFonts w:eastAsia="Arial Unicode MS"/>
                <w:color w:val="000000"/>
                <w:lang w:val="en-GB"/>
              </w:rPr>
              <w:t>1</w:t>
            </w:r>
          </w:p>
        </w:tc>
      </w:tr>
      <w:tr w:rsidR="00FA2CD2" w:rsidRPr="00110D53" w:rsidTr="00F64B51">
        <w:trPr>
          <w:cantSplit/>
          <w:trHeight w:val="71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A2CD2" w:rsidRPr="00110D53" w:rsidRDefault="00821952" w:rsidP="003769E6">
            <w:pPr>
              <w:tabs>
                <w:tab w:val="left" w:pos="1530"/>
              </w:tabs>
              <w:rPr>
                <w:rFonts w:eastAsia="Arial Unicode MS"/>
                <w:color w:val="000000"/>
                <w:lang w:val="en-GB"/>
              </w:rPr>
            </w:pPr>
            <w:hyperlink r:id="rId11" w:history="1">
              <w:r w:rsidR="00FA2CD2" w:rsidRPr="00110D53">
                <w:rPr>
                  <w:rStyle w:val="Hyperlink"/>
                  <w:rFonts w:eastAsia="Arial Unicode MS"/>
                  <w:lang w:val="en-GB"/>
                </w:rPr>
                <w:t>JIU/REP/2017/</w:t>
              </w:r>
              <w:r w:rsidR="003769E6" w:rsidRPr="00110D53">
                <w:rPr>
                  <w:rStyle w:val="Hyperlink"/>
                  <w:rFonts w:eastAsia="Arial Unicode MS"/>
                  <w:lang w:val="en-GB"/>
                </w:rPr>
                <w:t>6</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A2CD2" w:rsidRPr="00110D53" w:rsidRDefault="00FA2CD2" w:rsidP="00FA2CD2">
            <w:pPr>
              <w:tabs>
                <w:tab w:val="left" w:pos="1530"/>
              </w:tabs>
              <w:rPr>
                <w:rFonts w:eastAsia="Arial Unicode MS"/>
                <w:color w:val="000000"/>
                <w:lang w:val="en-GB"/>
              </w:rPr>
            </w:pPr>
            <w:r w:rsidRPr="00110D53">
              <w:rPr>
                <w:rFonts w:eastAsia="Arial Unicode MS"/>
                <w:color w:val="000000"/>
                <w:lang w:val="en-GB"/>
              </w:rPr>
              <w:t>Results-</w:t>
            </w:r>
            <w:r w:rsidR="0080101B">
              <w:rPr>
                <w:rFonts w:eastAsia="Arial Unicode MS"/>
                <w:color w:val="000000"/>
                <w:lang w:val="en-GB"/>
              </w:rPr>
              <w:t>b</w:t>
            </w:r>
            <w:r w:rsidR="0080101B" w:rsidRPr="00110D53">
              <w:rPr>
                <w:rFonts w:eastAsia="Arial Unicode MS"/>
                <w:color w:val="000000"/>
                <w:lang w:val="en-GB"/>
              </w:rPr>
              <w:t xml:space="preserve">ased </w:t>
            </w:r>
            <w:r w:rsidR="0080101B">
              <w:rPr>
                <w:rFonts w:eastAsia="Arial Unicode MS"/>
                <w:color w:val="000000"/>
                <w:lang w:val="en-GB"/>
              </w:rPr>
              <w:t>m</w:t>
            </w:r>
            <w:r w:rsidR="0080101B" w:rsidRPr="00110D53">
              <w:rPr>
                <w:rFonts w:eastAsia="Arial Unicode MS"/>
                <w:color w:val="000000"/>
                <w:lang w:val="en-GB"/>
              </w:rPr>
              <w:t xml:space="preserve">anagement </w:t>
            </w:r>
            <w:r w:rsidRPr="00110D53">
              <w:rPr>
                <w:rFonts w:eastAsia="Arial Unicode MS"/>
                <w:color w:val="000000"/>
                <w:lang w:val="en-GB"/>
              </w:rPr>
              <w:t>in the United Nations development system: Analysis of progress and policy effectiveness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A2CD2" w:rsidRPr="00110D53" w:rsidRDefault="00FA2CD2" w:rsidP="00FA2CD2">
            <w:pPr>
              <w:tabs>
                <w:tab w:val="left" w:pos="1530"/>
              </w:tabs>
              <w:jc w:val="center"/>
              <w:rPr>
                <w:rFonts w:eastAsia="Arial Unicode MS"/>
                <w:color w:val="000000"/>
                <w:lang w:val="en-GB"/>
              </w:rPr>
            </w:pPr>
            <w:r w:rsidRPr="00110D53">
              <w:rPr>
                <w:rFonts w:eastAsia="Arial Unicode MS"/>
                <w:color w:val="000000"/>
                <w:lang w:val="en-GB"/>
              </w:rPr>
              <w:t>7</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A2CD2" w:rsidRPr="00110D53" w:rsidRDefault="00FA2CD2" w:rsidP="00FA2CD2">
            <w:pPr>
              <w:tabs>
                <w:tab w:val="left" w:pos="1530"/>
              </w:tabs>
              <w:jc w:val="center"/>
              <w:rPr>
                <w:rFonts w:eastAsia="Arial Unicode MS"/>
                <w:color w:val="000000"/>
                <w:lang w:val="en-GB"/>
              </w:rPr>
            </w:pPr>
            <w:r w:rsidRPr="00110D53">
              <w:rPr>
                <w:rFonts w:eastAsia="Arial Unicode MS"/>
                <w:color w:val="000000"/>
                <w:lang w:val="en-GB"/>
              </w:rPr>
              <w:t>6</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A2CD2" w:rsidRPr="00110D53" w:rsidRDefault="00FA2CD2" w:rsidP="00FA2CD2">
            <w:pPr>
              <w:tabs>
                <w:tab w:val="left" w:pos="1530"/>
              </w:tabs>
              <w:jc w:val="center"/>
              <w:rPr>
                <w:rFonts w:eastAsia="Arial Unicode MS"/>
                <w:color w:val="000000"/>
                <w:lang w:val="en-GB"/>
              </w:rPr>
            </w:pPr>
            <w:r w:rsidRPr="00110D53">
              <w:rPr>
                <w:rFonts w:eastAsia="Arial Unicode MS"/>
                <w:color w:val="000000"/>
                <w:lang w:val="en-GB"/>
              </w:rPr>
              <w:t>1</w:t>
            </w:r>
          </w:p>
        </w:tc>
      </w:tr>
      <w:tr w:rsidR="00F64B51" w:rsidRPr="00110D53" w:rsidTr="00F64B51">
        <w:trPr>
          <w:cantSplit/>
          <w:trHeight w:val="71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821952" w:rsidP="00D0302E">
            <w:pPr>
              <w:tabs>
                <w:tab w:val="left" w:pos="1530"/>
              </w:tabs>
            </w:pPr>
            <w:hyperlink r:id="rId12" w:history="1">
              <w:r w:rsidR="00F64B51" w:rsidRPr="00110D53">
                <w:rPr>
                  <w:rStyle w:val="Hyperlink"/>
                  <w:rFonts w:eastAsia="Arial Unicode MS"/>
                  <w:lang w:val="en-GB"/>
                </w:rPr>
                <w:t>JIU/REP/2017/7</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D0302E">
            <w:pPr>
              <w:tabs>
                <w:tab w:val="left" w:pos="1530"/>
              </w:tabs>
              <w:rPr>
                <w:rFonts w:eastAsia="Arial Unicode MS"/>
                <w:color w:val="000000"/>
                <w:lang w:val="en-GB"/>
              </w:rPr>
            </w:pPr>
            <w:r w:rsidRPr="00110D53">
              <w:rPr>
                <w:rFonts w:eastAsia="Arial Unicode MS"/>
                <w:color w:val="000000"/>
                <w:lang w:val="en-GB"/>
              </w:rPr>
              <w:t xml:space="preserve">Review of donor reporting requirements across the United Nations system </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0100D3">
            <w:pPr>
              <w:tabs>
                <w:tab w:val="left" w:pos="1530"/>
              </w:tabs>
              <w:jc w:val="center"/>
              <w:outlineLvl w:val="0"/>
              <w:rPr>
                <w:rFonts w:eastAsia="Arial Unicode MS"/>
                <w:color w:val="000000"/>
                <w:spacing w:val="0"/>
                <w:w w:val="100"/>
                <w:lang w:val="en-GB" w:eastAsia="ja-JP"/>
              </w:rPr>
            </w:pPr>
          </w:p>
          <w:p w:rsidR="00F64B51" w:rsidRPr="00110D53" w:rsidRDefault="00F64B51" w:rsidP="00D0302E">
            <w:pPr>
              <w:tabs>
                <w:tab w:val="left" w:pos="1530"/>
              </w:tabs>
              <w:jc w:val="center"/>
              <w:rPr>
                <w:rFonts w:eastAsia="Arial Unicode MS"/>
                <w:color w:val="000000"/>
                <w:lang w:val="en-GB"/>
              </w:rPr>
            </w:pPr>
            <w:r w:rsidRPr="00110D53">
              <w:rPr>
                <w:rFonts w:eastAsia="Arial Unicode MS"/>
                <w:color w:val="000000"/>
                <w:spacing w:val="0"/>
                <w:w w:val="100"/>
                <w:lang w:val="en-GB" w:eastAsia="ja-JP"/>
              </w:rPr>
              <w:t>7</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F64B51" w:rsidP="00E35949">
            <w:pPr>
              <w:tabs>
                <w:tab w:val="left" w:pos="1530"/>
              </w:tabs>
              <w:jc w:val="center"/>
              <w:rPr>
                <w:rFonts w:eastAsia="Arial Unicode MS"/>
                <w:color w:val="000000"/>
                <w:lang w:val="en-GB"/>
              </w:rPr>
            </w:pPr>
            <w:r w:rsidRPr="00110D53">
              <w:rPr>
                <w:rFonts w:eastAsia="Arial Unicode MS"/>
                <w:color w:val="000000"/>
                <w:spacing w:val="0"/>
                <w:w w:val="100"/>
                <w:lang w:val="en-GB" w:eastAsia="ja-JP"/>
              </w:rPr>
              <w:t>7</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F64B51" w:rsidP="00D0302E">
            <w:pPr>
              <w:tabs>
                <w:tab w:val="left" w:pos="1530"/>
              </w:tabs>
              <w:jc w:val="center"/>
              <w:rPr>
                <w:rFonts w:eastAsia="Arial Unicode MS"/>
                <w:color w:val="000000"/>
                <w:lang w:val="en-GB"/>
              </w:rPr>
            </w:pPr>
            <w:r w:rsidRPr="00110D53">
              <w:rPr>
                <w:rFonts w:eastAsia="Arial Unicode MS"/>
                <w:color w:val="000000"/>
                <w:spacing w:val="0"/>
                <w:w w:val="100"/>
                <w:lang w:val="en-GB" w:eastAsia="ja-JP"/>
              </w:rPr>
              <w:t>2</w:t>
            </w:r>
          </w:p>
        </w:tc>
      </w:tr>
      <w:tr w:rsidR="00F64B51" w:rsidRPr="00110D53" w:rsidTr="00F64B51">
        <w:trPr>
          <w:cantSplit/>
          <w:trHeight w:val="71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821952" w:rsidP="00D0302E">
            <w:pPr>
              <w:tabs>
                <w:tab w:val="left" w:pos="1530"/>
              </w:tabs>
            </w:pPr>
            <w:hyperlink r:id="rId13" w:history="1">
              <w:r w:rsidR="007746F5" w:rsidRPr="00110D53">
                <w:rPr>
                  <w:rStyle w:val="Hyperlink"/>
                  <w:rFonts w:eastAsia="Arial Unicode MS"/>
                  <w:lang w:val="en-GB"/>
                </w:rPr>
                <w:t>JIU/REP/2017/9</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E5647D" w:rsidP="00D0302E">
            <w:pPr>
              <w:tabs>
                <w:tab w:val="left" w:pos="1530"/>
              </w:tabs>
              <w:rPr>
                <w:rFonts w:eastAsia="Arial Unicode MS"/>
                <w:color w:val="000000"/>
                <w:lang w:val="en-GB"/>
              </w:rPr>
            </w:pPr>
            <w:r w:rsidRPr="00110D53">
              <w:rPr>
                <w:rFonts w:eastAsia="Arial Unicode MS"/>
                <w:color w:val="000000"/>
                <w:lang w:val="en-GB"/>
              </w:rPr>
              <w:t>Review of mechanisms and policies addressing conflict of interest in the United Nations system</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7746F5" w:rsidP="00D0302E">
            <w:pPr>
              <w:tabs>
                <w:tab w:val="left" w:pos="1530"/>
              </w:tabs>
              <w:jc w:val="center"/>
              <w:rPr>
                <w:rFonts w:eastAsia="Arial Unicode MS"/>
                <w:color w:val="000000"/>
                <w:lang w:val="en-GB"/>
              </w:rPr>
            </w:pPr>
            <w:r w:rsidRPr="00110D53">
              <w:rPr>
                <w:rFonts w:eastAsia="Arial Unicode MS"/>
                <w:color w:val="000000"/>
                <w:lang w:val="en-GB"/>
              </w:rPr>
              <w:t>6</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7746F5" w:rsidP="00E35949">
            <w:pPr>
              <w:tabs>
                <w:tab w:val="left" w:pos="1530"/>
              </w:tabs>
              <w:jc w:val="center"/>
              <w:rPr>
                <w:rFonts w:eastAsia="Arial Unicode MS"/>
                <w:color w:val="000000"/>
                <w:lang w:val="en-GB"/>
              </w:rPr>
            </w:pPr>
            <w:r w:rsidRPr="00110D53">
              <w:rPr>
                <w:rFonts w:eastAsia="Arial Unicode MS"/>
                <w:color w:val="000000"/>
                <w:lang w:val="en-GB"/>
              </w:rPr>
              <w:t>6</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7746F5" w:rsidP="00D0302E">
            <w:pPr>
              <w:tabs>
                <w:tab w:val="left" w:pos="1530"/>
              </w:tabs>
              <w:jc w:val="center"/>
              <w:rPr>
                <w:rFonts w:eastAsia="Arial Unicode MS"/>
                <w:color w:val="000000"/>
                <w:lang w:val="en-GB"/>
              </w:rPr>
            </w:pPr>
            <w:r w:rsidRPr="00110D53">
              <w:rPr>
                <w:rFonts w:eastAsia="Arial Unicode MS"/>
                <w:color w:val="000000"/>
                <w:lang w:val="en-GB"/>
              </w:rPr>
              <w:t>2</w:t>
            </w:r>
          </w:p>
        </w:tc>
      </w:tr>
      <w:tr w:rsidR="00F64B51" w:rsidRPr="00110D53" w:rsidTr="00F64B51">
        <w:trPr>
          <w:cantSplit/>
          <w:trHeight w:val="715"/>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821952" w:rsidP="00D0302E">
            <w:pPr>
              <w:tabs>
                <w:tab w:val="left" w:pos="1530"/>
              </w:tabs>
              <w:rPr>
                <w:rFonts w:eastAsia="Arial Unicode MS"/>
                <w:color w:val="000000"/>
                <w:lang w:val="en-GB"/>
              </w:rPr>
            </w:pPr>
            <w:hyperlink r:id="rId14" w:history="1">
              <w:r w:rsidR="00F64B51" w:rsidRPr="00110D53">
                <w:rPr>
                  <w:rStyle w:val="Hyperlink"/>
                  <w:rFonts w:eastAsia="Arial Unicode MS"/>
                  <w:lang w:val="en-GB"/>
                </w:rPr>
                <w:t>JIU/ML/2017/1</w:t>
              </w:r>
            </w:hyperlink>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D0302E">
            <w:pPr>
              <w:tabs>
                <w:tab w:val="left" w:pos="1530"/>
              </w:tabs>
              <w:rPr>
                <w:rFonts w:eastAsia="Arial Unicode MS"/>
                <w:color w:val="000000"/>
                <w:lang w:val="en-GB"/>
              </w:rPr>
            </w:pPr>
            <w:r w:rsidRPr="00110D53">
              <w:rPr>
                <w:rFonts w:eastAsia="Arial Unicode MS"/>
                <w:color w:val="000000"/>
                <w:lang w:val="en-GB"/>
              </w:rPr>
              <w:t>Follow-up to ‘Review of enterprise resource planning (ERP) systems in United Nations organizations’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F64B51" w:rsidP="00D0302E">
            <w:pPr>
              <w:tabs>
                <w:tab w:val="left" w:pos="1530"/>
              </w:tabs>
              <w:jc w:val="center"/>
              <w:rPr>
                <w:rFonts w:eastAsia="Arial Unicode MS"/>
                <w:color w:val="000000"/>
                <w:lang w:val="en-GB"/>
              </w:rPr>
            </w:pPr>
            <w:r w:rsidRPr="00110D53">
              <w:rPr>
                <w:rFonts w:eastAsia="Arial Unicode MS"/>
                <w:color w:val="000000"/>
                <w:lang w:val="en-GB"/>
              </w:rPr>
              <w:t>1</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F64B51" w:rsidP="00E35949">
            <w:pPr>
              <w:tabs>
                <w:tab w:val="left" w:pos="1530"/>
              </w:tabs>
              <w:jc w:val="center"/>
              <w:rPr>
                <w:rFonts w:eastAsia="Arial Unicode MS"/>
                <w:color w:val="000000"/>
                <w:lang w:val="en-GB"/>
              </w:rPr>
            </w:pPr>
            <w:r w:rsidRPr="00110D53">
              <w:rPr>
                <w:rFonts w:eastAsia="Arial Unicode MS"/>
                <w:color w:val="000000"/>
                <w:lang w:val="en-GB"/>
              </w:rPr>
              <w:t>1</w:t>
            </w:r>
            <w:r w:rsidRPr="00110D53">
              <w:rPr>
                <w:rStyle w:val="FootnoteReference"/>
                <w:rFonts w:eastAsia="Arial Unicode MS"/>
                <w:color w:val="000000"/>
                <w:lang w:val="en-GB"/>
              </w:rPr>
              <w:footnoteReference w:id="2"/>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64B51" w:rsidRPr="00110D53" w:rsidRDefault="00F64B51" w:rsidP="00D0302E">
            <w:pPr>
              <w:tabs>
                <w:tab w:val="left" w:pos="1530"/>
              </w:tabs>
              <w:jc w:val="center"/>
              <w:rPr>
                <w:rFonts w:eastAsia="Arial Unicode MS"/>
                <w:color w:val="000000"/>
                <w:lang w:val="en-GB"/>
              </w:rPr>
            </w:pPr>
            <w:r w:rsidRPr="00110D53">
              <w:rPr>
                <w:rFonts w:eastAsia="Arial Unicode MS"/>
                <w:color w:val="000000"/>
                <w:lang w:val="en-GB"/>
              </w:rPr>
              <w:t>0</w:t>
            </w:r>
          </w:p>
        </w:tc>
      </w:tr>
      <w:tr w:rsidR="00F64B51" w:rsidRPr="00110D53" w:rsidTr="00F64B51">
        <w:trPr>
          <w:cantSplit/>
          <w:trHeight w:val="480"/>
        </w:trPr>
        <w:tc>
          <w:tcPr>
            <w:tcW w:w="152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F64B51" w:rsidRPr="00110D53" w:rsidRDefault="00F64B51" w:rsidP="00D0302E">
            <w:pPr>
              <w:tabs>
                <w:tab w:val="left" w:pos="1530"/>
              </w:tabs>
              <w:rPr>
                <w:rFonts w:eastAsia="Arial Unicode MS"/>
                <w:b/>
                <w:color w:val="000000"/>
                <w:lang w:val="en-GB"/>
              </w:rPr>
            </w:pPr>
            <w:r w:rsidRPr="00110D53">
              <w:rPr>
                <w:rFonts w:eastAsia="Arial Unicode MS"/>
                <w:b/>
                <w:color w:val="000000"/>
                <w:lang w:val="en-GB"/>
              </w:rPr>
              <w:t>Total</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D0302E">
            <w:pPr>
              <w:tabs>
                <w:tab w:val="left" w:pos="1530"/>
              </w:tabs>
              <w:rPr>
                <w:b/>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64B51" w:rsidRPr="00110D53" w:rsidRDefault="006F588D" w:rsidP="00D0302E">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43</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64B51" w:rsidRPr="00110D53" w:rsidRDefault="00C3710D" w:rsidP="00A16FB9">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35</w:t>
            </w:r>
          </w:p>
        </w:tc>
        <w:tc>
          <w:tcPr>
            <w:tcW w:w="26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F64B51" w:rsidRPr="00110D53" w:rsidRDefault="00C3710D" w:rsidP="00D0302E">
            <w:pPr>
              <w:tabs>
                <w:tab w:val="left" w:pos="1530"/>
              </w:tabs>
              <w:jc w:val="center"/>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10</w:t>
            </w:r>
          </w:p>
        </w:tc>
      </w:tr>
      <w:tr w:rsidR="00F64B51" w:rsidRPr="00110D53" w:rsidTr="00F64B51">
        <w:trPr>
          <w:cantSplit/>
          <w:trHeight w:val="480"/>
        </w:trPr>
        <w:tc>
          <w:tcPr>
            <w:tcW w:w="10250" w:type="dxa"/>
            <w:gridSpan w:val="5"/>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64B51" w:rsidRPr="00110D53" w:rsidRDefault="00F64B51" w:rsidP="00D0302E">
            <w:pPr>
              <w:rPr>
                <w:rFonts w:eastAsia="Arial Unicode MS"/>
                <w:b/>
                <w:color w:val="000000"/>
                <w:lang w:val="en-GB"/>
              </w:rPr>
            </w:pPr>
            <w:r w:rsidRPr="00110D53">
              <w:rPr>
                <w:rFonts w:eastAsia="Arial Unicode MS"/>
                <w:b/>
                <w:color w:val="000000"/>
                <w:lang w:val="en-GB"/>
              </w:rPr>
              <w:t>Reports of the Joint Inspection Unit not issued at the time of the present report</w:t>
            </w:r>
          </w:p>
          <w:p w:rsidR="00F64B51" w:rsidRPr="00110D53" w:rsidRDefault="00F64B51" w:rsidP="003769E6">
            <w:pPr>
              <w:keepNext/>
              <w:keepLines/>
              <w:tabs>
                <w:tab w:val="left" w:pos="1080"/>
                <w:tab w:val="left" w:pos="1530"/>
                <w:tab w:val="right" w:pos="8920"/>
              </w:tabs>
              <w:spacing w:line="240" w:lineRule="auto"/>
              <w:jc w:val="both"/>
              <w:outlineLvl w:val="0"/>
              <w:rPr>
                <w:rFonts w:eastAsia="Arial Unicode MS"/>
                <w:color w:val="000000"/>
                <w:lang w:val="en-GB"/>
              </w:rPr>
            </w:pPr>
            <w:r w:rsidRPr="00110D53">
              <w:rPr>
                <w:rFonts w:eastAsia="Arial Unicode MS"/>
                <w:color w:val="000000"/>
                <w:lang w:val="en-GB"/>
              </w:rPr>
              <w:t xml:space="preserve">JIU/REP/2017/8: Review of the United Nations system – </w:t>
            </w:r>
            <w:r w:rsidR="0080101B">
              <w:rPr>
                <w:rFonts w:eastAsia="Arial Unicode MS"/>
                <w:color w:val="000000"/>
                <w:lang w:val="en-GB"/>
              </w:rPr>
              <w:t>p</w:t>
            </w:r>
            <w:r w:rsidR="0080101B" w:rsidRPr="00110D53">
              <w:rPr>
                <w:rFonts w:eastAsia="Arial Unicode MS"/>
                <w:color w:val="000000"/>
                <w:lang w:val="en-GB"/>
              </w:rPr>
              <w:t xml:space="preserve">rivate </w:t>
            </w:r>
            <w:r w:rsidR="0080101B">
              <w:rPr>
                <w:rFonts w:eastAsia="Arial Unicode MS"/>
                <w:color w:val="000000"/>
                <w:lang w:val="en-GB"/>
              </w:rPr>
              <w:t>s</w:t>
            </w:r>
            <w:r w:rsidR="0080101B" w:rsidRPr="00110D53">
              <w:rPr>
                <w:rFonts w:eastAsia="Arial Unicode MS"/>
                <w:color w:val="000000"/>
                <w:lang w:val="en-GB"/>
              </w:rPr>
              <w:t xml:space="preserve">ector </w:t>
            </w:r>
            <w:r w:rsidR="0080101B">
              <w:rPr>
                <w:rFonts w:eastAsia="Arial Unicode MS"/>
                <w:color w:val="000000"/>
                <w:lang w:val="en-GB"/>
              </w:rPr>
              <w:t>p</w:t>
            </w:r>
            <w:r w:rsidR="0080101B" w:rsidRPr="00110D53">
              <w:rPr>
                <w:rFonts w:eastAsia="Arial Unicode MS"/>
                <w:color w:val="000000"/>
                <w:lang w:val="en-GB"/>
              </w:rPr>
              <w:t xml:space="preserve">artnership </w:t>
            </w:r>
            <w:r w:rsidR="0080101B">
              <w:rPr>
                <w:rFonts w:eastAsia="Arial Unicode MS"/>
                <w:color w:val="000000"/>
                <w:lang w:val="en-GB"/>
              </w:rPr>
              <w:t>a</w:t>
            </w:r>
            <w:r w:rsidR="0080101B" w:rsidRPr="00110D53">
              <w:rPr>
                <w:rFonts w:eastAsia="Arial Unicode MS"/>
                <w:color w:val="000000"/>
                <w:lang w:val="en-GB"/>
              </w:rPr>
              <w:t xml:space="preserve">rrangements </w:t>
            </w:r>
            <w:r w:rsidRPr="00110D53">
              <w:rPr>
                <w:rFonts w:eastAsia="Arial Unicode MS"/>
                <w:color w:val="000000"/>
                <w:lang w:val="en-GB"/>
              </w:rPr>
              <w:t xml:space="preserve">in the context of the 2030 Agenda for Sustainable Development.  </w:t>
            </w:r>
          </w:p>
          <w:p w:rsidR="00F64B51" w:rsidRPr="00110D53" w:rsidRDefault="00F64B51" w:rsidP="003769E6">
            <w:pPr>
              <w:keepNext/>
              <w:keepLines/>
              <w:tabs>
                <w:tab w:val="left" w:pos="1080"/>
                <w:tab w:val="left" w:pos="1530"/>
                <w:tab w:val="right" w:pos="8920"/>
              </w:tabs>
              <w:spacing w:line="240" w:lineRule="auto"/>
              <w:jc w:val="both"/>
              <w:outlineLvl w:val="0"/>
              <w:rPr>
                <w:rFonts w:eastAsia="Arial Unicode MS"/>
                <w:color w:val="000000"/>
                <w:lang w:val="en-GB"/>
              </w:rPr>
            </w:pPr>
          </w:p>
          <w:p w:rsidR="00F64B51" w:rsidRPr="00110D53" w:rsidRDefault="00F64B51" w:rsidP="003769E6">
            <w:pPr>
              <w:keepNext/>
              <w:keepLines/>
              <w:tabs>
                <w:tab w:val="left" w:pos="1080"/>
                <w:tab w:val="left" w:pos="1530"/>
                <w:tab w:val="right" w:pos="8920"/>
              </w:tabs>
              <w:spacing w:line="240" w:lineRule="auto"/>
              <w:jc w:val="both"/>
              <w:outlineLvl w:val="0"/>
              <w:rPr>
                <w:rFonts w:eastAsia="Arial Unicode MS"/>
                <w:b/>
                <w:color w:val="000000"/>
                <w:lang w:val="en-GB"/>
              </w:rPr>
            </w:pPr>
            <w:r w:rsidRPr="00110D53">
              <w:rPr>
                <w:rFonts w:eastAsia="Arial Unicode MS"/>
                <w:b/>
                <w:color w:val="000000"/>
                <w:lang w:val="en-GB"/>
              </w:rPr>
              <w:t>Reports of the Joint Inspection Unit issued in 2017 not relevant to UNDP</w:t>
            </w:r>
          </w:p>
          <w:p w:rsidR="00F64B51" w:rsidRPr="00110D53" w:rsidRDefault="00F64B51" w:rsidP="00D0302E">
            <w:pPr>
              <w:keepNext/>
              <w:keepLines/>
              <w:tabs>
                <w:tab w:val="left" w:pos="1080"/>
                <w:tab w:val="left" w:pos="1530"/>
                <w:tab w:val="right" w:pos="8920"/>
              </w:tabs>
              <w:spacing w:line="240" w:lineRule="auto"/>
              <w:jc w:val="both"/>
              <w:outlineLvl w:val="0"/>
              <w:rPr>
                <w:rFonts w:eastAsia="Arial Unicode MS"/>
                <w:color w:val="000000"/>
                <w:lang w:val="en-GB"/>
              </w:rPr>
            </w:pPr>
            <w:r w:rsidRPr="00110D53">
              <w:rPr>
                <w:rFonts w:eastAsia="Arial Unicode MS"/>
                <w:color w:val="000000"/>
                <w:lang w:val="en-GB"/>
              </w:rPr>
              <w:t xml:space="preserve">JIU/REP/2017/1: Review of </w:t>
            </w:r>
            <w:r w:rsidR="0080101B">
              <w:rPr>
                <w:rFonts w:eastAsia="Arial Unicode MS"/>
                <w:color w:val="000000"/>
                <w:lang w:val="en-GB"/>
              </w:rPr>
              <w:t>m</w:t>
            </w:r>
            <w:r w:rsidR="0080101B" w:rsidRPr="00110D53">
              <w:rPr>
                <w:rFonts w:eastAsia="Arial Unicode MS"/>
                <w:color w:val="000000"/>
                <w:lang w:val="en-GB"/>
              </w:rPr>
              <w:t xml:space="preserve">anagement </w:t>
            </w:r>
            <w:r w:rsidRPr="00110D53">
              <w:rPr>
                <w:rFonts w:eastAsia="Arial Unicode MS"/>
                <w:color w:val="000000"/>
                <w:lang w:val="en-GB"/>
              </w:rPr>
              <w:t xml:space="preserve">and </w:t>
            </w:r>
            <w:r w:rsidR="0080101B">
              <w:rPr>
                <w:rFonts w:eastAsia="Arial Unicode MS"/>
                <w:color w:val="000000"/>
                <w:lang w:val="en-GB"/>
              </w:rPr>
              <w:t>a</w:t>
            </w:r>
            <w:r w:rsidR="0080101B" w:rsidRPr="00110D53">
              <w:rPr>
                <w:rFonts w:eastAsia="Arial Unicode MS"/>
                <w:color w:val="000000"/>
                <w:lang w:val="en-GB"/>
              </w:rPr>
              <w:t xml:space="preserve">dministration </w:t>
            </w:r>
            <w:r w:rsidRPr="00110D53">
              <w:rPr>
                <w:rFonts w:eastAsia="Arial Unicode MS"/>
                <w:color w:val="000000"/>
                <w:lang w:val="en-GB"/>
              </w:rPr>
              <w:t>in the United Nations Industrial Development Organization (UNIDO)</w:t>
            </w:r>
          </w:p>
          <w:p w:rsidR="00F64B51" w:rsidRPr="00110D53" w:rsidRDefault="00F64B51" w:rsidP="00D0302E">
            <w:pPr>
              <w:keepNext/>
              <w:keepLines/>
              <w:tabs>
                <w:tab w:val="left" w:pos="1080"/>
                <w:tab w:val="left" w:pos="1530"/>
                <w:tab w:val="right" w:pos="8920"/>
              </w:tabs>
              <w:spacing w:line="240" w:lineRule="auto"/>
              <w:jc w:val="both"/>
              <w:outlineLvl w:val="0"/>
              <w:rPr>
                <w:rFonts w:eastAsia="Arial Unicode MS"/>
                <w:color w:val="000000"/>
                <w:lang w:val="en-GB"/>
              </w:rPr>
            </w:pPr>
            <w:r w:rsidRPr="00110D53">
              <w:rPr>
                <w:rFonts w:eastAsia="Arial Unicode MS"/>
                <w:color w:val="000000"/>
                <w:lang w:val="en-GB"/>
              </w:rPr>
              <w:t xml:space="preserve">JIU/REP/2017/4: Review of </w:t>
            </w:r>
            <w:r w:rsidR="00D34B2A">
              <w:rPr>
                <w:rFonts w:eastAsia="Arial Unicode MS"/>
                <w:color w:val="000000"/>
                <w:lang w:val="en-GB"/>
              </w:rPr>
              <w:t>m</w:t>
            </w:r>
            <w:r w:rsidR="00D34B2A" w:rsidRPr="00110D53">
              <w:rPr>
                <w:rFonts w:eastAsia="Arial Unicode MS"/>
                <w:color w:val="000000"/>
                <w:lang w:val="en-GB"/>
              </w:rPr>
              <w:t xml:space="preserve">anagement </w:t>
            </w:r>
            <w:r w:rsidRPr="00110D53">
              <w:rPr>
                <w:rFonts w:eastAsia="Arial Unicode MS"/>
                <w:color w:val="000000"/>
                <w:lang w:val="en-GB"/>
              </w:rPr>
              <w:t xml:space="preserve">and </w:t>
            </w:r>
            <w:r w:rsidR="00D34B2A">
              <w:rPr>
                <w:rFonts w:eastAsia="Arial Unicode MS"/>
                <w:color w:val="000000"/>
                <w:lang w:val="en-GB"/>
              </w:rPr>
              <w:t>a</w:t>
            </w:r>
            <w:r w:rsidR="00D34B2A" w:rsidRPr="00110D53">
              <w:rPr>
                <w:rFonts w:eastAsia="Arial Unicode MS"/>
                <w:color w:val="000000"/>
                <w:lang w:val="en-GB"/>
              </w:rPr>
              <w:t xml:space="preserve">dministration </w:t>
            </w:r>
            <w:r w:rsidRPr="00110D53">
              <w:rPr>
                <w:rFonts w:eastAsia="Arial Unicode MS"/>
                <w:color w:val="000000"/>
                <w:lang w:val="en-GB"/>
              </w:rPr>
              <w:t>in the Universal Postal Union (UPU)</w:t>
            </w:r>
          </w:p>
        </w:tc>
      </w:tr>
    </w:tbl>
    <w:p w:rsidR="00D0302E" w:rsidRPr="00110D53" w:rsidRDefault="00D0302E" w:rsidP="00D0302E">
      <w:pPr>
        <w:suppressAutoHyphens w:val="0"/>
        <w:spacing w:after="160" w:line="259" w:lineRule="auto"/>
        <w:rPr>
          <w:rFonts w:eastAsia="Arial Unicode MS"/>
          <w:b/>
          <w:color w:val="000000"/>
          <w:sz w:val="28"/>
          <w:lang w:val="en-GB"/>
        </w:rPr>
      </w:pPr>
      <w:r w:rsidRPr="00110D53">
        <w:rPr>
          <w:rFonts w:eastAsia="Arial Unicode MS"/>
          <w:b/>
          <w:color w:val="000000"/>
          <w:sz w:val="28"/>
          <w:lang w:val="en-GB"/>
        </w:rPr>
        <w:br w:type="page"/>
      </w:r>
      <w:r w:rsidRPr="00110D53">
        <w:rPr>
          <w:rFonts w:eastAsia="Arial Unicode MS"/>
          <w:b/>
          <w:color w:val="000000"/>
          <w:sz w:val="28"/>
          <w:lang w:val="en-GB"/>
        </w:rPr>
        <w:lastRenderedPageBreak/>
        <w:t xml:space="preserve">Annex II </w:t>
      </w:r>
    </w:p>
    <w:p w:rsidR="00D0302E" w:rsidRPr="00110D53" w:rsidRDefault="00D0302E" w:rsidP="00D0302E">
      <w:pPr>
        <w:keepNext/>
        <w:keepLines/>
        <w:tabs>
          <w:tab w:val="left" w:pos="1080"/>
          <w:tab w:val="left" w:pos="1530"/>
          <w:tab w:val="right" w:pos="8920"/>
        </w:tabs>
        <w:spacing w:after="120" w:line="300" w:lineRule="exact"/>
        <w:outlineLvl w:val="0"/>
        <w:rPr>
          <w:rFonts w:eastAsia="Arial Unicode MS"/>
          <w:b/>
          <w:color w:val="000000"/>
          <w:sz w:val="28"/>
          <w:lang w:val="en-GB"/>
        </w:rPr>
      </w:pPr>
      <w:r w:rsidRPr="00110D53">
        <w:rPr>
          <w:rFonts w:eastAsia="Arial Unicode MS"/>
          <w:b/>
          <w:color w:val="000000"/>
          <w:sz w:val="28"/>
          <w:lang w:val="en-GB"/>
        </w:rPr>
        <w:t>Review of relevant Joint Inspection Unit recommendations in 2017 for consideration by the Executive Board</w:t>
      </w:r>
    </w:p>
    <w:tbl>
      <w:tblPr>
        <w:tblW w:w="10160" w:type="dxa"/>
        <w:tblInd w:w="-5" w:type="dxa"/>
        <w:shd w:val="clear" w:color="auto" w:fill="FFFFFF"/>
        <w:tblLayout w:type="fixed"/>
        <w:tblLook w:val="04A0" w:firstRow="1" w:lastRow="0" w:firstColumn="1" w:lastColumn="0" w:noHBand="0" w:noVBand="1"/>
      </w:tblPr>
      <w:tblGrid>
        <w:gridCol w:w="4411"/>
        <w:gridCol w:w="5749"/>
      </w:tblGrid>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0302E" w:rsidRPr="00110D53" w:rsidRDefault="00D0302E" w:rsidP="00D0302E">
            <w:pPr>
              <w:tabs>
                <w:tab w:val="left" w:pos="1530"/>
              </w:tabs>
              <w:jc w:val="center"/>
              <w:outlineLvl w:val="0"/>
              <w:rPr>
                <w:rFonts w:eastAsia="Arial Unicode MS"/>
                <w:b/>
                <w:color w:val="000000"/>
                <w:spacing w:val="0"/>
                <w:w w:val="100"/>
                <w:sz w:val="22"/>
                <w:szCs w:val="22"/>
                <w:lang w:val="en-GB" w:eastAsia="ja-JP"/>
              </w:rPr>
            </w:pPr>
            <w:r w:rsidRPr="00110D53">
              <w:rPr>
                <w:rFonts w:eastAsia="Arial Unicode MS"/>
                <w:b/>
                <w:color w:val="000000"/>
                <w:spacing w:val="0"/>
                <w:w w:val="100"/>
                <w:sz w:val="22"/>
                <w:szCs w:val="22"/>
                <w:lang w:val="en-GB" w:eastAsia="ja-JP"/>
              </w:rPr>
              <w:t>Recommendations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hideMark/>
          </w:tcPr>
          <w:p w:rsidR="00D0302E" w:rsidRPr="00110D53" w:rsidRDefault="00D0302E" w:rsidP="00D0302E">
            <w:pPr>
              <w:tabs>
                <w:tab w:val="left" w:pos="1530"/>
              </w:tabs>
              <w:jc w:val="center"/>
              <w:outlineLvl w:val="0"/>
              <w:rPr>
                <w:rFonts w:eastAsia="Arial Unicode MS"/>
                <w:b/>
                <w:color w:val="000000"/>
                <w:spacing w:val="0"/>
                <w:w w:val="100"/>
                <w:sz w:val="22"/>
                <w:szCs w:val="22"/>
                <w:lang w:val="en-GB" w:eastAsia="ja-JP"/>
              </w:rPr>
            </w:pPr>
            <w:r w:rsidRPr="00110D53">
              <w:rPr>
                <w:rFonts w:eastAsia="Arial Unicode MS"/>
                <w:b/>
                <w:color w:val="000000"/>
                <w:spacing w:val="0"/>
                <w:w w:val="100"/>
                <w:sz w:val="22"/>
                <w:szCs w:val="22"/>
                <w:lang w:val="en-GB" w:eastAsia="ja-JP"/>
              </w:rPr>
              <w:t>Remarks</w:t>
            </w: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110D53" w:rsidRDefault="0057674A" w:rsidP="00D0302E">
            <w:pPr>
              <w:tabs>
                <w:tab w:val="left" w:pos="178"/>
                <w:tab w:val="left" w:pos="1530"/>
              </w:tabs>
              <w:ind w:left="100"/>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Donor-led as</w:t>
            </w:r>
            <w:r w:rsidR="00D0302E" w:rsidRPr="00110D53">
              <w:rPr>
                <w:rFonts w:eastAsia="Arial Unicode MS"/>
                <w:b/>
                <w:color w:val="000000"/>
                <w:spacing w:val="0"/>
                <w:w w:val="100"/>
                <w:lang w:val="en-GB" w:eastAsia="ja-JP"/>
              </w:rPr>
              <w:t>sessment of the United Nations system organizations (</w:t>
            </w:r>
            <w:hyperlink r:id="rId15" w:history="1">
              <w:r w:rsidR="00D0302E" w:rsidRPr="00110D53">
                <w:rPr>
                  <w:rFonts w:eastAsia="Arial Unicode MS"/>
                  <w:b/>
                  <w:color w:val="0000FF"/>
                  <w:lang w:val="en-GB"/>
                </w:rPr>
                <w:t>JIU/REP/2017/2</w:t>
              </w:r>
            </w:hyperlink>
            <w:r w:rsidR="00D0302E" w:rsidRPr="00110D53">
              <w:rPr>
                <w:rFonts w:eastAsia="Arial Unicode MS"/>
                <w:b/>
                <w:color w:val="000000"/>
                <w:spacing w:val="0"/>
                <w:w w:val="100"/>
                <w:lang w:val="en-GB" w:eastAsia="ja-JP"/>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169"/>
                <w:tab w:val="left" w:pos="1530"/>
              </w:tabs>
              <w:ind w:left="100"/>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1</w:t>
            </w:r>
          </w:p>
          <w:p w:rsidR="00D0302E" w:rsidRPr="00110D53" w:rsidRDefault="00D0302E" w:rsidP="00D0302E">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The legislative/governing bodies of the United Nations system organizations should encourage better access to, dissemination of and exchange of information concerning donor assessments among the Member States and should, in this context, call upon the executive heads to make such assessments publicly available by uploading them in an online global repository to be established by the Secretary-General of the United Nations for that purpose not later than 2018.</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UNDP supports this recommendation and supports the move towards greater accountability and transparency and agrees with the recommendation. The recommendation for increased transparency should also apply to Member States to publish areas most commonly assessed, methodology and criteria followed, and reporting requirements, to enable agencies to consistently provide information on a platform accessible by all Member States enabling them to conduct their own review.</w:t>
            </w:r>
          </w:p>
          <w:p w:rsidR="00D0302E" w:rsidRPr="00110D53" w:rsidRDefault="00FF4B91"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As</w:t>
            </w:r>
            <w:r w:rsidR="00D0302E" w:rsidRPr="00110D53">
              <w:rPr>
                <w:rFonts w:eastAsia="Arial Unicode MS"/>
                <w:color w:val="000000"/>
                <w:spacing w:val="0"/>
                <w:w w:val="100"/>
                <w:lang w:val="en-GB" w:eastAsia="ja-JP"/>
              </w:rPr>
              <w:t xml:space="preserve"> noted in the comments of the </w:t>
            </w:r>
            <w:r w:rsidR="00E9140A" w:rsidRPr="00110D53">
              <w:rPr>
                <w:rFonts w:eastAsia="Arial Unicode MS"/>
                <w:color w:val="000000"/>
                <w:spacing w:val="0"/>
                <w:w w:val="100"/>
                <w:lang w:val="en-GB" w:eastAsia="ja-JP"/>
              </w:rPr>
              <w:t>Secretary</w:t>
            </w:r>
            <w:r w:rsidR="00E9140A">
              <w:rPr>
                <w:rFonts w:eastAsia="Arial Unicode MS"/>
                <w:color w:val="000000"/>
                <w:spacing w:val="0"/>
                <w:w w:val="100"/>
                <w:lang w:val="en-GB" w:eastAsia="ja-JP"/>
              </w:rPr>
              <w:t>-</w:t>
            </w:r>
            <w:r w:rsidR="00D0302E" w:rsidRPr="00110D53">
              <w:rPr>
                <w:rFonts w:eastAsia="Arial Unicode MS"/>
                <w:color w:val="000000"/>
                <w:spacing w:val="0"/>
                <w:w w:val="100"/>
                <w:lang w:val="en-GB" w:eastAsia="ja-JP"/>
              </w:rPr>
              <w:t xml:space="preserve">General and of the </w:t>
            </w:r>
            <w:r w:rsidR="00E9140A">
              <w:rPr>
                <w:rFonts w:eastAsia="Arial Unicode MS"/>
                <w:color w:val="000000"/>
                <w:spacing w:val="0"/>
                <w:w w:val="100"/>
                <w:lang w:val="en-GB" w:eastAsia="ja-JP"/>
              </w:rPr>
              <w:t xml:space="preserve">United Nations System </w:t>
            </w:r>
            <w:r w:rsidR="00D0302E" w:rsidRPr="00110D53">
              <w:rPr>
                <w:rFonts w:eastAsia="Arial Unicode MS"/>
                <w:color w:val="000000"/>
                <w:spacing w:val="0"/>
                <w:w w:val="100"/>
                <w:lang w:val="en-GB" w:eastAsia="ja-JP"/>
              </w:rPr>
              <w:t xml:space="preserve">Chief Executives Board </w:t>
            </w:r>
            <w:r w:rsidR="00E9140A">
              <w:rPr>
                <w:rFonts w:eastAsia="Arial Unicode MS"/>
                <w:color w:val="000000"/>
                <w:spacing w:val="0"/>
                <w:w w:val="100"/>
                <w:lang w:val="en-GB" w:eastAsia="ja-JP"/>
              </w:rPr>
              <w:t>for</w:t>
            </w:r>
            <w:r w:rsidR="00E9140A" w:rsidRPr="00110D53">
              <w:rPr>
                <w:rFonts w:eastAsia="Arial Unicode MS"/>
                <w:color w:val="000000"/>
                <w:spacing w:val="0"/>
                <w:w w:val="100"/>
                <w:lang w:val="en-GB" w:eastAsia="ja-JP"/>
              </w:rPr>
              <w:t xml:space="preserve"> </w:t>
            </w:r>
            <w:r w:rsidR="00D0302E" w:rsidRPr="00110D53">
              <w:rPr>
                <w:rFonts w:eastAsia="Arial Unicode MS"/>
                <w:color w:val="000000"/>
                <w:spacing w:val="0"/>
                <w:w w:val="100"/>
                <w:lang w:val="en-GB" w:eastAsia="ja-JP"/>
              </w:rPr>
              <w:t xml:space="preserve">Coordination </w:t>
            </w:r>
            <w:r w:rsidR="00E9140A">
              <w:rPr>
                <w:rFonts w:eastAsia="Arial Unicode MS"/>
                <w:color w:val="000000"/>
                <w:spacing w:val="0"/>
                <w:w w:val="100"/>
                <w:lang w:val="en-GB" w:eastAsia="ja-JP"/>
              </w:rPr>
              <w:t xml:space="preserve">(CEB) </w:t>
            </w:r>
            <w:r w:rsidR="00D0302E" w:rsidRPr="00110D53">
              <w:rPr>
                <w:rFonts w:eastAsia="Arial Unicode MS"/>
                <w:color w:val="000000"/>
                <w:spacing w:val="0"/>
                <w:w w:val="100"/>
                <w:lang w:val="en-GB" w:eastAsia="ja-JP"/>
              </w:rPr>
              <w:t xml:space="preserve">on this review (A/72/298/Add.1, p.5), as a practical matter, the decision to publish donor reviews currently rests with the donors that conducted the assessments and Governments may be reluctant to make reviews available to the general public. It is thus not the responsibility of the participating organizations’ governing bodies to implement the recommendation because in each case the specific donor that conducted the review would also need to approve its publication. It might be more appropriate for donors to join efforts and make their assessments available, rather than depend on the legislative bodies of the organizations of the United Nations system and their secretariats to perform that function. Bearing this in mind UNDP highlights </w:t>
            </w:r>
            <w:r w:rsidR="00E9140A">
              <w:rPr>
                <w:rFonts w:eastAsia="Arial Unicode MS"/>
                <w:color w:val="000000"/>
                <w:spacing w:val="0"/>
                <w:w w:val="100"/>
                <w:lang w:val="en-GB" w:eastAsia="ja-JP"/>
              </w:rPr>
              <w:t xml:space="preserve">that </w:t>
            </w:r>
            <w:r w:rsidR="00D0302E" w:rsidRPr="00110D53">
              <w:rPr>
                <w:rFonts w:eastAsia="Arial Unicode MS"/>
                <w:color w:val="000000"/>
                <w:spacing w:val="0"/>
                <w:w w:val="100"/>
                <w:lang w:val="en-GB" w:eastAsia="ja-JP"/>
              </w:rPr>
              <w:t>recommendation 1 is not relevant.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Recommendation 2 </w:t>
            </w:r>
          </w:p>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color w:val="000000"/>
                <w:spacing w:val="0"/>
                <w:w w:val="100"/>
                <w:lang w:val="en-GB" w:eastAsia="ja-JP"/>
              </w:rPr>
              <w:t>Member States that are members of the Multilateral Organization Performance Assessment Network (MOPAN) should initiate an evaluation of the MOPAN 3.0 methodology to assess its rigour and utility in providing the expected levels of information,</w:t>
            </w:r>
            <w:r w:rsidR="00E37504">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and determine its effectiveness in reducing the need for additional individual donor assessments.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Going beyond an evaluation of MOPAN 3.0, UNDP supports the recommendation to have a multi-stakeholder assessment platform that considers the needs of all Member States, with a robust framework and methodology set by the Executive Board, to capture a collective reflection of an agency’s effectiveness and reduce the need for additional bilateral assessments.</w:t>
            </w:r>
          </w:p>
          <w:p w:rsidR="00D0302E" w:rsidRPr="00110D53" w:rsidRDefault="00FF4B91"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As </w:t>
            </w:r>
            <w:r w:rsidR="00D0302E" w:rsidRPr="00110D53">
              <w:rPr>
                <w:rFonts w:eastAsia="Arial Unicode MS"/>
                <w:color w:val="000000"/>
                <w:spacing w:val="0"/>
                <w:w w:val="100"/>
                <w:lang w:val="en-GB" w:eastAsia="ja-JP"/>
              </w:rPr>
              <w:t xml:space="preserve">noted in the comments </w:t>
            </w:r>
            <w:bookmarkStart w:id="0" w:name="_GoBack"/>
            <w:bookmarkEnd w:id="0"/>
            <w:r w:rsidR="00D0302E" w:rsidRPr="00110D53">
              <w:rPr>
                <w:rFonts w:eastAsia="Arial Unicode MS"/>
                <w:color w:val="000000"/>
                <w:spacing w:val="0"/>
                <w:w w:val="100"/>
                <w:lang w:val="en-GB" w:eastAsia="ja-JP"/>
              </w:rPr>
              <w:t xml:space="preserve">of the </w:t>
            </w:r>
            <w:r w:rsidR="00E9140A" w:rsidRPr="00110D53">
              <w:rPr>
                <w:rFonts w:eastAsia="Arial Unicode MS"/>
                <w:color w:val="000000"/>
                <w:spacing w:val="0"/>
                <w:w w:val="100"/>
                <w:lang w:val="en-GB" w:eastAsia="ja-JP"/>
              </w:rPr>
              <w:t>Secretary</w:t>
            </w:r>
            <w:r w:rsidR="00E9140A">
              <w:rPr>
                <w:rFonts w:eastAsia="Arial Unicode MS"/>
                <w:color w:val="000000"/>
                <w:spacing w:val="0"/>
                <w:w w:val="100"/>
                <w:lang w:val="en-GB" w:eastAsia="ja-JP"/>
              </w:rPr>
              <w:t>-</w:t>
            </w:r>
            <w:r w:rsidR="00D0302E" w:rsidRPr="00110D53">
              <w:rPr>
                <w:rFonts w:eastAsia="Arial Unicode MS"/>
                <w:color w:val="000000"/>
                <w:spacing w:val="0"/>
                <w:w w:val="100"/>
                <w:lang w:val="en-GB" w:eastAsia="ja-JP"/>
              </w:rPr>
              <w:t xml:space="preserve">General and of the </w:t>
            </w:r>
            <w:r w:rsidR="00E9140A">
              <w:rPr>
                <w:rFonts w:eastAsia="Arial Unicode MS"/>
                <w:color w:val="000000"/>
                <w:spacing w:val="0"/>
                <w:w w:val="100"/>
                <w:lang w:val="en-GB" w:eastAsia="ja-JP"/>
              </w:rPr>
              <w:t>CEB</w:t>
            </w:r>
            <w:r w:rsidR="00D0302E" w:rsidRPr="00110D53">
              <w:rPr>
                <w:rFonts w:eastAsia="Arial Unicode MS"/>
                <w:color w:val="000000"/>
                <w:spacing w:val="0"/>
                <w:w w:val="100"/>
                <w:lang w:val="en-GB" w:eastAsia="ja-JP"/>
              </w:rPr>
              <w:t xml:space="preserve"> </w:t>
            </w:r>
            <w:r w:rsidR="00E37504">
              <w:rPr>
                <w:rFonts w:eastAsia="Arial Unicode MS"/>
                <w:color w:val="000000"/>
                <w:spacing w:val="0"/>
                <w:w w:val="100"/>
                <w:lang w:val="en-GB" w:eastAsia="ja-JP"/>
              </w:rPr>
              <w:t>o</w:t>
            </w:r>
            <w:r w:rsidR="00D0302E" w:rsidRPr="00110D53">
              <w:rPr>
                <w:rFonts w:eastAsia="Arial Unicode MS"/>
                <w:color w:val="000000"/>
                <w:spacing w:val="0"/>
                <w:w w:val="100"/>
                <w:lang w:val="en-GB" w:eastAsia="ja-JP"/>
              </w:rPr>
              <w:t>n this review (A/72/298/Add.1, p.5), it is suggested that as MOPAN 3.0 is still being rolled out, an evaluation may be premature</w:t>
            </w:r>
            <w:r w:rsidR="00E9140A">
              <w:rPr>
                <w:rFonts w:eastAsia="Arial Unicode MS"/>
                <w:color w:val="000000"/>
                <w:spacing w:val="0"/>
                <w:w w:val="100"/>
                <w:lang w:val="en-GB" w:eastAsia="ja-JP"/>
              </w:rPr>
              <w:t>.</w:t>
            </w:r>
            <w:r w:rsidR="00E9140A" w:rsidRPr="00110D53">
              <w:rPr>
                <w:rFonts w:eastAsia="Arial Unicode MS"/>
                <w:color w:val="000000"/>
                <w:spacing w:val="0"/>
                <w:w w:val="100"/>
                <w:lang w:val="en-GB" w:eastAsia="ja-JP"/>
              </w:rPr>
              <w:t xml:space="preserve"> </w:t>
            </w:r>
            <w:r w:rsidR="00E9140A">
              <w:rPr>
                <w:rFonts w:eastAsia="Arial Unicode MS"/>
                <w:color w:val="000000"/>
                <w:spacing w:val="0"/>
                <w:w w:val="100"/>
                <w:lang w:val="en-GB" w:eastAsia="ja-JP"/>
              </w:rPr>
              <w:t>A</w:t>
            </w:r>
            <w:r w:rsidR="00E9140A" w:rsidRPr="00110D53">
              <w:rPr>
                <w:rFonts w:eastAsia="Arial Unicode MS"/>
                <w:color w:val="000000"/>
                <w:spacing w:val="0"/>
                <w:w w:val="100"/>
                <w:lang w:val="en-GB" w:eastAsia="ja-JP"/>
              </w:rPr>
              <w:t xml:space="preserve">s </w:t>
            </w:r>
            <w:r w:rsidR="00D0302E" w:rsidRPr="00110D53">
              <w:rPr>
                <w:rFonts w:eastAsia="Arial Unicode MS"/>
                <w:color w:val="000000"/>
                <w:spacing w:val="0"/>
                <w:w w:val="100"/>
                <w:lang w:val="en-GB" w:eastAsia="ja-JP"/>
              </w:rPr>
              <w:t>of January, 2018, MOPAN has started the process of reviewing its methodology.</w:t>
            </w:r>
          </w:p>
          <w:p w:rsidR="00D0302E" w:rsidRDefault="00D0302E" w:rsidP="00F73E3D">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As a practical matter, it was noted that the assignment of the recommendation to the legislative bodies of individual organizations appears misdirected, since they do not directly decide issues concerning </w:t>
            </w:r>
            <w:r w:rsidR="00E9140A">
              <w:rPr>
                <w:rFonts w:eastAsia="Arial Unicode MS"/>
                <w:color w:val="000000"/>
                <w:spacing w:val="0"/>
                <w:w w:val="100"/>
                <w:lang w:val="en-GB" w:eastAsia="ja-JP"/>
              </w:rPr>
              <w:t>MOPAN</w:t>
            </w:r>
            <w:r w:rsidRPr="00110D53">
              <w:rPr>
                <w:rFonts w:eastAsia="Arial Unicode MS"/>
                <w:color w:val="000000"/>
                <w:spacing w:val="0"/>
                <w:w w:val="100"/>
                <w:lang w:val="en-GB" w:eastAsia="ja-JP"/>
              </w:rPr>
              <w:t xml:space="preserve">. Legislative bodies may put forward a view on the issue but are not in a position to implement the recommended action. While a comprehensive review of </w:t>
            </w:r>
            <w:r w:rsidR="00E9140A">
              <w:rPr>
                <w:rFonts w:eastAsia="Arial Unicode MS"/>
                <w:color w:val="000000"/>
                <w:spacing w:val="0"/>
                <w:w w:val="100"/>
                <w:lang w:val="en-GB" w:eastAsia="ja-JP"/>
              </w:rPr>
              <w:t xml:space="preserve">the </w:t>
            </w:r>
            <w:r w:rsidRPr="00110D53">
              <w:rPr>
                <w:rFonts w:eastAsia="Arial Unicode MS"/>
                <w:color w:val="000000"/>
                <w:spacing w:val="0"/>
                <w:w w:val="100"/>
                <w:lang w:val="en-GB" w:eastAsia="ja-JP"/>
              </w:rPr>
              <w:t xml:space="preserve">MOPAN 3.0 methodology might reduce the burden of multiple and overlapping reviews, the decision to rely on the </w:t>
            </w:r>
            <w:r w:rsidR="00E9140A">
              <w:rPr>
                <w:rFonts w:eastAsia="Arial Unicode MS"/>
                <w:color w:val="000000"/>
                <w:spacing w:val="0"/>
                <w:w w:val="100"/>
                <w:lang w:val="en-GB" w:eastAsia="ja-JP"/>
              </w:rPr>
              <w:t xml:space="preserve">findings of the MOPAN </w:t>
            </w:r>
            <w:r w:rsidRPr="00110D53">
              <w:rPr>
                <w:rFonts w:eastAsia="Arial Unicode MS"/>
                <w:color w:val="000000"/>
                <w:spacing w:val="0"/>
                <w:w w:val="100"/>
                <w:lang w:val="en-GB" w:eastAsia="ja-JP"/>
              </w:rPr>
              <w:t xml:space="preserve">review ultimately rests with </w:t>
            </w:r>
            <w:r w:rsidR="00E345FA" w:rsidRPr="00110D53">
              <w:rPr>
                <w:rFonts w:eastAsia="Arial Unicode MS"/>
                <w:color w:val="000000"/>
                <w:spacing w:val="0"/>
                <w:w w:val="100"/>
                <w:lang w:val="en-GB" w:eastAsia="ja-JP"/>
              </w:rPr>
              <w:t xml:space="preserve">MOPAN </w:t>
            </w:r>
            <w:r w:rsidRPr="00110D53">
              <w:rPr>
                <w:rFonts w:eastAsia="Arial Unicode MS"/>
                <w:color w:val="000000"/>
                <w:spacing w:val="0"/>
                <w:w w:val="100"/>
                <w:lang w:val="en-GB" w:eastAsia="ja-JP"/>
              </w:rPr>
              <w:t xml:space="preserve">donors. Bearing this in mind, UNDP highlights </w:t>
            </w:r>
            <w:r w:rsidR="00E9140A">
              <w:rPr>
                <w:rFonts w:eastAsia="Arial Unicode MS"/>
                <w:color w:val="000000"/>
                <w:spacing w:val="0"/>
                <w:w w:val="100"/>
                <w:lang w:val="en-GB" w:eastAsia="ja-JP"/>
              </w:rPr>
              <w:t xml:space="preserve">that </w:t>
            </w:r>
            <w:r w:rsidRPr="00110D53">
              <w:rPr>
                <w:rFonts w:eastAsia="Arial Unicode MS"/>
                <w:color w:val="000000"/>
                <w:spacing w:val="0"/>
                <w:w w:val="100"/>
                <w:lang w:val="en-GB" w:eastAsia="ja-JP"/>
              </w:rPr>
              <w:t>recommendation 2 is not relevant.</w:t>
            </w:r>
          </w:p>
          <w:p w:rsidR="00F73E3D" w:rsidRPr="00110D53" w:rsidRDefault="00F73E3D" w:rsidP="00F73E3D">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p>
          <w:p w:rsidR="00D2721F" w:rsidRPr="00110D53" w:rsidRDefault="00D2721F"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p>
        </w:tc>
      </w:tr>
      <w:tr w:rsidR="00D2721F" w:rsidRPr="00110D53" w:rsidTr="000100D3">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2721F" w:rsidRPr="00110D53" w:rsidRDefault="00E37504" w:rsidP="000100D3">
            <w:pPr>
              <w:tabs>
                <w:tab w:val="left" w:pos="178"/>
                <w:tab w:val="left" w:pos="1530"/>
              </w:tabs>
              <w:ind w:left="100"/>
              <w:outlineLvl w:val="0"/>
              <w:rPr>
                <w:rFonts w:eastAsia="Arial Unicode MS"/>
                <w:b/>
                <w:color w:val="000000"/>
                <w:spacing w:val="0"/>
                <w:w w:val="100"/>
                <w:lang w:val="en-GB" w:eastAsia="ja-JP"/>
              </w:rPr>
            </w:pPr>
            <w:r>
              <w:lastRenderedPageBreak/>
              <w:br w:type="page"/>
            </w:r>
            <w:r w:rsidR="0057674A" w:rsidRPr="00110D53">
              <w:rPr>
                <w:rFonts w:eastAsia="Arial Unicode MS"/>
                <w:b/>
                <w:color w:val="000000"/>
                <w:spacing w:val="0"/>
                <w:w w:val="100"/>
                <w:lang w:val="en-GB" w:eastAsia="ja-JP"/>
              </w:rPr>
              <w:t>Donor-led ass</w:t>
            </w:r>
            <w:r w:rsidR="00D2721F" w:rsidRPr="00110D53">
              <w:rPr>
                <w:rFonts w:eastAsia="Arial Unicode MS"/>
                <w:b/>
                <w:color w:val="000000"/>
                <w:spacing w:val="0"/>
                <w:w w:val="100"/>
                <w:lang w:val="en-GB" w:eastAsia="ja-JP"/>
              </w:rPr>
              <w:t>essment of the United Nations system organizations (</w:t>
            </w:r>
            <w:hyperlink r:id="rId16" w:history="1">
              <w:r w:rsidR="00D2721F" w:rsidRPr="00110D53">
                <w:rPr>
                  <w:rFonts w:eastAsia="Arial Unicode MS"/>
                  <w:b/>
                  <w:color w:val="0000FF"/>
                  <w:lang w:val="en-GB"/>
                </w:rPr>
                <w:t>JIU/REP/2017/2</w:t>
              </w:r>
            </w:hyperlink>
            <w:r w:rsidR="00D2721F" w:rsidRPr="00110D53">
              <w:rPr>
                <w:rFonts w:eastAsia="Arial Unicode MS"/>
                <w:b/>
                <w:color w:val="000000"/>
                <w:spacing w:val="0"/>
                <w:w w:val="100"/>
                <w:lang w:val="en-GB" w:eastAsia="ja-JP"/>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Recommendation 5 </w:t>
            </w:r>
          </w:p>
          <w:p w:rsidR="00D0302E" w:rsidRPr="00110D53" w:rsidRDefault="00D0302E" w:rsidP="00D0302E">
            <w:pPr>
              <w:tabs>
                <w:tab w:val="left" w:pos="169"/>
                <w:tab w:val="left" w:pos="1530"/>
              </w:tabs>
              <w:ind w:left="100" w:right="17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The legislative/governing bodies of the United Nations system organizations should request the executive heads to identify and provide adequate resources and support to the internal audit and evaluation offices of their respective organizations to enable them to provide the required levels of assurance that would help minimize duplication and overlap with external reviews, verifications and assessments conducted by third parties.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UNDP supports the recommendation and continues to support its oversight functions (i.e., Office of Audit and Investigations, Independent Evaluation Office, Ethics Office). In a reduced funding environment, UNDP management has protected the resource allocation levels for oversight functions. However, further reductions in </w:t>
            </w:r>
            <w:r w:rsidR="00E9140A">
              <w:rPr>
                <w:rFonts w:eastAsia="Arial Unicode MS"/>
                <w:color w:val="000000"/>
                <w:spacing w:val="0"/>
                <w:w w:val="100"/>
                <w:lang w:val="en-GB" w:eastAsia="ja-JP"/>
              </w:rPr>
              <w:t>regular (</w:t>
            </w:r>
            <w:r w:rsidRPr="00110D53">
              <w:rPr>
                <w:rFonts w:eastAsia="Arial Unicode MS"/>
                <w:color w:val="000000"/>
                <w:spacing w:val="0"/>
                <w:w w:val="100"/>
                <w:lang w:val="en-GB" w:eastAsia="ja-JP"/>
              </w:rPr>
              <w:t>core</w:t>
            </w:r>
            <w:r w:rsidR="00E9140A">
              <w:rPr>
                <w:rFonts w:eastAsia="Arial Unicode MS"/>
                <w:color w:val="000000"/>
                <w:spacing w:val="0"/>
                <w:w w:val="100"/>
                <w:lang w:val="en-GB" w:eastAsia="ja-JP"/>
              </w:rPr>
              <w:t>)</w:t>
            </w:r>
            <w:r w:rsidRPr="00110D53">
              <w:rPr>
                <w:rFonts w:eastAsia="Arial Unicode MS"/>
                <w:color w:val="000000"/>
                <w:spacing w:val="0"/>
                <w:w w:val="100"/>
                <w:lang w:val="en-GB" w:eastAsia="ja-JP"/>
              </w:rPr>
              <w:t xml:space="preserve"> resources will constrain </w:t>
            </w:r>
            <w:r w:rsidR="00E9140A">
              <w:rPr>
                <w:rFonts w:eastAsia="Arial Unicode MS"/>
                <w:color w:val="000000"/>
                <w:spacing w:val="0"/>
                <w:w w:val="100"/>
                <w:lang w:val="en-GB" w:eastAsia="ja-JP"/>
              </w:rPr>
              <w:t>the</w:t>
            </w:r>
            <w:r w:rsidR="00E9140A" w:rsidRPr="00110D53">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 xml:space="preserve">ability </w:t>
            </w:r>
            <w:r w:rsidR="00E9140A">
              <w:rPr>
                <w:rFonts w:eastAsia="Arial Unicode MS"/>
                <w:color w:val="000000"/>
                <w:spacing w:val="0"/>
                <w:w w:val="100"/>
                <w:lang w:val="en-GB" w:eastAsia="ja-JP"/>
              </w:rPr>
              <w:t xml:space="preserve">of UNDP </w:t>
            </w:r>
            <w:r w:rsidRPr="00110D53">
              <w:rPr>
                <w:rFonts w:eastAsia="Arial Unicode MS"/>
                <w:color w:val="000000"/>
                <w:spacing w:val="0"/>
                <w:w w:val="100"/>
                <w:lang w:val="en-GB" w:eastAsia="ja-JP"/>
              </w:rPr>
              <w:t>to maintain the same level of resources and will have an impact on the institutional capacity for quality assurance, monitoring, accountability and oversight. Bearing this in mind, UNDP accepts recommendation 5 and highligh</w:t>
            </w:r>
            <w:r w:rsidR="00525E25" w:rsidRPr="00110D53">
              <w:rPr>
                <w:rFonts w:eastAsia="Arial Unicode MS"/>
                <w:color w:val="000000"/>
                <w:spacing w:val="0"/>
                <w:w w:val="100"/>
                <w:lang w:val="en-GB" w:eastAsia="ja-JP"/>
              </w:rPr>
              <w:t xml:space="preserve">ts that it has been implemented for the </w:t>
            </w:r>
            <w:r w:rsidR="00E9140A">
              <w:rPr>
                <w:rFonts w:eastAsia="Arial Unicode MS"/>
                <w:color w:val="000000"/>
                <w:spacing w:val="0"/>
                <w:w w:val="100"/>
                <w:lang w:val="en-GB" w:eastAsia="ja-JP"/>
              </w:rPr>
              <w:t xml:space="preserve">period of the Strategic Plan and integrated budget, </w:t>
            </w:r>
            <w:r w:rsidR="00525E25" w:rsidRPr="00110D53">
              <w:rPr>
                <w:rFonts w:eastAsia="Arial Unicode MS"/>
                <w:color w:val="000000"/>
                <w:spacing w:val="0"/>
                <w:w w:val="100"/>
                <w:lang w:val="en-GB" w:eastAsia="ja-JP"/>
              </w:rPr>
              <w:t>2018–2021.</w:t>
            </w: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110D53" w:rsidRDefault="00D0302E" w:rsidP="00D0302E">
            <w:pPr>
              <w:tabs>
                <w:tab w:val="left" w:pos="178"/>
                <w:tab w:val="left" w:pos="1530"/>
              </w:tabs>
              <w:ind w:left="100"/>
              <w:outlineLvl w:val="0"/>
              <w:rPr>
                <w:rFonts w:eastAsia="Arial Unicode MS"/>
                <w:color w:val="000000"/>
                <w:spacing w:val="0"/>
                <w:w w:val="100"/>
                <w:lang w:val="en-GB" w:eastAsia="ja-JP"/>
              </w:rPr>
            </w:pPr>
            <w:r w:rsidRPr="00110D53">
              <w:rPr>
                <w:rFonts w:eastAsia="Arial Unicode MS"/>
                <w:b/>
                <w:color w:val="000000"/>
                <w:spacing w:val="0"/>
                <w:w w:val="100"/>
                <w:lang w:val="en-GB" w:eastAsia="ja-JP"/>
              </w:rPr>
              <w:t>Review of air travel policies in the United Nations system: achieving efficiency gains and cost savings and enhancing harmonization (</w:t>
            </w:r>
            <w:hyperlink r:id="rId17" w:history="1">
              <w:r w:rsidRPr="00110D53">
                <w:rPr>
                  <w:rFonts w:eastAsia="Arial Unicode MS"/>
                  <w:b/>
                  <w:color w:val="0000FF"/>
                  <w:lang w:val="en-GB"/>
                </w:rPr>
                <w:t>JIU/REP/2017/3</w:t>
              </w:r>
            </w:hyperlink>
            <w:r w:rsidRPr="00110D53">
              <w:rPr>
                <w:rFonts w:eastAsia="Arial Unicode MS"/>
                <w:b/>
                <w:color w:val="000000"/>
                <w:sz w:val="24"/>
                <w:szCs w:val="24"/>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1</w:t>
            </w:r>
          </w:p>
          <w:p w:rsidR="00D0302E" w:rsidRPr="00110D53" w:rsidRDefault="00D0302E" w:rsidP="00D0302E">
            <w:pPr>
              <w:tabs>
                <w:tab w:val="left" w:pos="169"/>
                <w:tab w:val="left" w:pos="1530"/>
              </w:tabs>
              <w:ind w:left="100" w:right="17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The legislative bodies of the United Nations system organizations should request their executive heads, who have yet to do so, to establish by 2019 a consistent percentage cost threshold below which the most direct route may be selected in lieu of the most economic route, taking into account the time thresholds established in each organization’s travel policy for the selection of the most economic routes.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97269B">
            <w:pPr>
              <w:tabs>
                <w:tab w:val="left" w:pos="278"/>
                <w:tab w:val="left" w:pos="426"/>
                <w:tab w:val="left" w:pos="1530"/>
              </w:tabs>
              <w:suppressAutoHyphens w:val="0"/>
              <w:spacing w:after="160" w:line="240" w:lineRule="auto"/>
              <w:ind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UNDP has undertaken a review of air travel and has implemented a </w:t>
            </w:r>
            <w:r w:rsidR="00E9140A">
              <w:rPr>
                <w:rFonts w:eastAsia="Arial Unicode MS"/>
                <w:color w:val="000000"/>
                <w:spacing w:val="0"/>
                <w:w w:val="100"/>
                <w:lang w:val="en-GB" w:eastAsia="ja-JP"/>
              </w:rPr>
              <w:t xml:space="preserve">revision of the </w:t>
            </w:r>
            <w:r w:rsidRPr="00110D53">
              <w:rPr>
                <w:rFonts w:eastAsia="Arial Unicode MS"/>
                <w:color w:val="000000"/>
                <w:spacing w:val="0"/>
                <w:w w:val="100"/>
                <w:lang w:val="en-GB" w:eastAsia="ja-JP"/>
              </w:rPr>
              <w:t xml:space="preserve">duty travel policy </w:t>
            </w:r>
            <w:r w:rsidR="00DA26CC" w:rsidRPr="00110D53">
              <w:rPr>
                <w:rFonts w:eastAsia="Arial Unicode MS"/>
                <w:color w:val="000000"/>
                <w:spacing w:val="0"/>
                <w:w w:val="100"/>
                <w:lang w:val="en-GB" w:eastAsia="ja-JP"/>
              </w:rPr>
              <w:t xml:space="preserve">(available here: </w:t>
            </w:r>
            <w:hyperlink r:id="rId18" w:history="1">
              <w:r w:rsidR="00735A63" w:rsidRPr="00110D53">
                <w:rPr>
                  <w:rStyle w:val="Hyperlink"/>
                  <w:rFonts w:eastAsia="Arial Unicode MS"/>
                  <w:spacing w:val="0"/>
                  <w:w w:val="100"/>
                  <w:lang w:val="en-GB" w:eastAsia="ja-JP"/>
                </w:rPr>
                <w:t>weblink</w:t>
              </w:r>
            </w:hyperlink>
            <w:r w:rsidR="00A32206" w:rsidRPr="00110D53">
              <w:rPr>
                <w:rFonts w:eastAsia="Arial Unicode MS"/>
                <w:color w:val="000000"/>
                <w:spacing w:val="0"/>
                <w:w w:val="100"/>
                <w:lang w:val="en-GB" w:eastAsia="ja-JP"/>
              </w:rPr>
              <w:t>) that</w:t>
            </w:r>
            <w:r w:rsidRPr="00110D53">
              <w:rPr>
                <w:rFonts w:eastAsia="Arial Unicode MS"/>
                <w:color w:val="000000"/>
                <w:spacing w:val="0"/>
                <w:w w:val="100"/>
                <w:lang w:val="en-GB" w:eastAsia="ja-JP"/>
              </w:rPr>
              <w:t xml:space="preserve"> will avoid  unnecessary layovers </w:t>
            </w:r>
            <w:r w:rsidR="00B874A8" w:rsidRPr="00110D53">
              <w:rPr>
                <w:rFonts w:eastAsia="Arial Unicode MS"/>
                <w:color w:val="000000"/>
                <w:spacing w:val="0"/>
                <w:w w:val="100"/>
                <w:lang w:val="en-GB" w:eastAsia="ja-JP"/>
              </w:rPr>
              <w:t>without additional cost</w:t>
            </w:r>
            <w:r w:rsidR="00E449C4">
              <w:rPr>
                <w:rFonts w:eastAsia="Arial Unicode MS"/>
                <w:color w:val="000000"/>
                <w:spacing w:val="0"/>
                <w:w w:val="100"/>
                <w:lang w:val="en-GB" w:eastAsia="ja-JP"/>
              </w:rPr>
              <w:t>s.</w:t>
            </w:r>
            <w:r w:rsidRPr="00110D53">
              <w:rPr>
                <w:rFonts w:eastAsia="Arial Unicode MS"/>
                <w:color w:val="000000"/>
                <w:spacing w:val="0"/>
                <w:w w:val="100"/>
                <w:lang w:val="en-GB" w:eastAsia="ja-JP"/>
              </w:rPr>
              <w:t xml:space="preserve"> Specifically, UNDP has amended its travel policies to provide that the normal route and mode of transportation for all official travel is the most economical route by air that does not exceed the most direct route by four hours or more and do</w:t>
            </w:r>
            <w:r w:rsidR="00D52C46">
              <w:rPr>
                <w:rFonts w:eastAsia="Arial Unicode MS"/>
                <w:color w:val="000000"/>
                <w:spacing w:val="0"/>
                <w:w w:val="100"/>
                <w:lang w:val="en-GB" w:eastAsia="ja-JP"/>
              </w:rPr>
              <w:t xml:space="preserve">es not add an extra connection. </w:t>
            </w:r>
            <w:r w:rsidRPr="00110D53">
              <w:rPr>
                <w:rFonts w:eastAsia="Arial Unicode MS"/>
                <w:color w:val="000000"/>
                <w:spacing w:val="0"/>
                <w:w w:val="100"/>
                <w:lang w:val="en-GB" w:eastAsia="ja-JP"/>
              </w:rPr>
              <w:t>Bearing this in mind, UNDP accepts recommendation 1 and highlights that it has been implemented.</w:t>
            </w: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hideMark/>
          </w:tcPr>
          <w:p w:rsidR="00D0302E" w:rsidRPr="00110D53" w:rsidRDefault="00D0302E" w:rsidP="00D0302E">
            <w:pPr>
              <w:tabs>
                <w:tab w:val="left" w:pos="180"/>
                <w:tab w:val="left" w:pos="1530"/>
                <w:tab w:val="left" w:pos="1710"/>
                <w:tab w:val="left" w:pos="2218"/>
                <w:tab w:val="left" w:pos="2693"/>
                <w:tab w:val="left" w:pos="3182"/>
                <w:tab w:val="left" w:pos="3658"/>
                <w:tab w:val="left" w:pos="4133"/>
                <w:tab w:val="left" w:pos="4622"/>
                <w:tab w:val="left" w:pos="5098"/>
                <w:tab w:val="left" w:pos="5573"/>
                <w:tab w:val="left" w:pos="6048"/>
                <w:tab w:val="right" w:pos="8920"/>
              </w:tabs>
              <w:suppressAutoHyphens w:val="0"/>
              <w:spacing w:after="120" w:line="259" w:lineRule="auto"/>
              <w:ind w:left="180" w:right="1267"/>
              <w:jc w:val="both"/>
              <w:outlineLvl w:val="0"/>
              <w:rPr>
                <w:rFonts w:eastAsia="Arial Unicode MS"/>
                <w:color w:val="000000"/>
                <w:spacing w:val="0"/>
                <w:w w:val="100"/>
                <w:lang w:val="en-GB" w:eastAsia="ja-JP"/>
              </w:rPr>
            </w:pPr>
            <w:r w:rsidRPr="00110D53">
              <w:rPr>
                <w:rFonts w:eastAsia="Arial Unicode MS"/>
                <w:b/>
                <w:color w:val="000000"/>
                <w:spacing w:val="0"/>
                <w:w w:val="100"/>
                <w:lang w:val="en-GB" w:eastAsia="ja-JP"/>
              </w:rPr>
              <w:t xml:space="preserve">Outcome of the review of the follow-up to the Joint Inspection Unit reports and recommendations by the  United Nations system organizations </w:t>
            </w:r>
            <w:r w:rsidRPr="00110D53">
              <w:rPr>
                <w:rFonts w:eastAsia="Arial Unicode MS"/>
                <w:b/>
                <w:color w:val="000000"/>
                <w:lang w:val="en-GB"/>
              </w:rPr>
              <w:t>(</w:t>
            </w:r>
            <w:hyperlink r:id="rId19" w:history="1">
              <w:r w:rsidRPr="00110D53">
                <w:rPr>
                  <w:rFonts w:eastAsia="Arial Unicode MS"/>
                  <w:b/>
                  <w:color w:val="0000FF"/>
                  <w:lang w:val="en-GB"/>
                </w:rPr>
                <w:t>JIU/</w:t>
              </w:r>
              <w:r w:rsidR="00086467" w:rsidRPr="00110D53">
                <w:rPr>
                  <w:rFonts w:eastAsia="Arial Unicode MS"/>
                  <w:b/>
                  <w:color w:val="0000FF"/>
                  <w:lang w:val="en-GB"/>
                </w:rPr>
                <w:t>REP/</w:t>
              </w:r>
              <w:r w:rsidRPr="00110D53">
                <w:rPr>
                  <w:rFonts w:eastAsia="Arial Unicode MS"/>
                  <w:b/>
                  <w:color w:val="0000FF"/>
                  <w:lang w:val="en-GB"/>
                </w:rPr>
                <w:t>2017/5</w:t>
              </w:r>
            </w:hyperlink>
            <w:r w:rsidRPr="00110D53">
              <w:rPr>
                <w:rFonts w:eastAsia="Arial Unicode MS"/>
                <w:b/>
                <w:color w:val="000000"/>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4</w:t>
            </w:r>
          </w:p>
          <w:p w:rsidR="00D0302E" w:rsidRPr="00110D53" w:rsidRDefault="00D0302E" w:rsidP="00D0302E">
            <w:pPr>
              <w:tabs>
                <w:tab w:val="left" w:pos="169"/>
                <w:tab w:val="left" w:pos="1530"/>
              </w:tabs>
              <w:ind w:left="100" w:right="17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The legislative bodies of organizations which have not yet done so should request annual follow-up reports on the implementation of prior years’ accepted </w:t>
            </w:r>
            <w:r w:rsidR="00E9140A">
              <w:rPr>
                <w:rFonts w:eastAsia="Arial Unicode MS"/>
                <w:color w:val="000000"/>
                <w:spacing w:val="0"/>
                <w:w w:val="100"/>
                <w:lang w:val="en-GB" w:eastAsia="ja-JP"/>
              </w:rPr>
              <w:t>[Joint Inspection Unit]</w:t>
            </w:r>
            <w:r w:rsidRPr="00110D53">
              <w:rPr>
                <w:rFonts w:eastAsia="Arial Unicode MS"/>
                <w:color w:val="000000"/>
                <w:spacing w:val="0"/>
                <w:w w:val="100"/>
                <w:lang w:val="en-GB" w:eastAsia="ja-JP"/>
              </w:rPr>
              <w:t xml:space="preserve"> recommendations until their full implementation, by the end of 2018. </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hideMark/>
          </w:tcPr>
          <w:p w:rsidR="00D0302E" w:rsidRPr="00110D53" w:rsidRDefault="00D0302E" w:rsidP="00D0302E">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UNDP is </w:t>
            </w:r>
            <w:r w:rsidR="009C5489">
              <w:rPr>
                <w:rFonts w:eastAsia="Arial Unicode MS"/>
                <w:color w:val="000000"/>
                <w:spacing w:val="0"/>
                <w:w w:val="100"/>
                <w:lang w:val="en-GB" w:eastAsia="ja-JP"/>
              </w:rPr>
              <w:t xml:space="preserve">in </w:t>
            </w:r>
            <w:r w:rsidR="009C5489" w:rsidRPr="00110D53">
              <w:rPr>
                <w:rFonts w:eastAsia="Arial Unicode MS"/>
                <w:color w:val="000000"/>
                <w:spacing w:val="0"/>
                <w:w w:val="100"/>
                <w:lang w:val="en-GB" w:eastAsia="ja-JP"/>
              </w:rPr>
              <w:t>complian</w:t>
            </w:r>
            <w:r w:rsidR="009C5489">
              <w:rPr>
                <w:rFonts w:eastAsia="Arial Unicode MS"/>
                <w:color w:val="000000"/>
                <w:spacing w:val="0"/>
                <w:w w:val="100"/>
                <w:lang w:val="en-GB" w:eastAsia="ja-JP"/>
              </w:rPr>
              <w:t>ce</w:t>
            </w:r>
            <w:r w:rsidR="009C5489" w:rsidRPr="00110D53">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 xml:space="preserve">with this recommendation, as it has </w:t>
            </w:r>
            <w:r w:rsidR="000729E6">
              <w:rPr>
                <w:rFonts w:eastAsia="Arial Unicode MS"/>
                <w:color w:val="000000"/>
                <w:spacing w:val="0"/>
                <w:w w:val="100"/>
                <w:lang w:val="en-GB" w:eastAsia="ja-JP"/>
              </w:rPr>
              <w:t xml:space="preserve">been </w:t>
            </w:r>
            <w:r w:rsidRPr="00110D53">
              <w:rPr>
                <w:rFonts w:eastAsia="Arial Unicode MS"/>
                <w:color w:val="000000"/>
                <w:spacing w:val="0"/>
                <w:w w:val="100"/>
                <w:lang w:val="en-GB" w:eastAsia="ja-JP"/>
              </w:rPr>
              <w:t>introduced in its results-based planning, monitoring and reporting system</w:t>
            </w:r>
            <w:r w:rsidR="000729E6">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 xml:space="preserve">the </w:t>
            </w:r>
            <w:r w:rsidR="000729E6">
              <w:rPr>
                <w:rFonts w:eastAsia="Arial Unicode MS"/>
                <w:color w:val="000000"/>
                <w:spacing w:val="0"/>
                <w:w w:val="100"/>
                <w:lang w:val="en-GB" w:eastAsia="ja-JP"/>
              </w:rPr>
              <w:t>i</w:t>
            </w:r>
            <w:r w:rsidR="000729E6" w:rsidRPr="00110D53">
              <w:rPr>
                <w:rFonts w:eastAsia="Arial Unicode MS"/>
                <w:color w:val="000000"/>
                <w:spacing w:val="0"/>
                <w:w w:val="100"/>
                <w:lang w:val="en-GB" w:eastAsia="ja-JP"/>
              </w:rPr>
              <w:t xml:space="preserve">ntegrated </w:t>
            </w:r>
            <w:r w:rsidR="000729E6">
              <w:rPr>
                <w:rFonts w:eastAsia="Arial Unicode MS"/>
                <w:color w:val="000000"/>
                <w:spacing w:val="0"/>
                <w:w w:val="100"/>
                <w:lang w:val="en-GB" w:eastAsia="ja-JP"/>
              </w:rPr>
              <w:t>r</w:t>
            </w:r>
            <w:r w:rsidR="000729E6" w:rsidRPr="00110D53">
              <w:rPr>
                <w:rFonts w:eastAsia="Arial Unicode MS"/>
                <w:color w:val="000000"/>
                <w:spacing w:val="0"/>
                <w:w w:val="100"/>
                <w:lang w:val="en-GB" w:eastAsia="ja-JP"/>
              </w:rPr>
              <w:t xml:space="preserve">esults </w:t>
            </w:r>
            <w:r w:rsidRPr="00110D53">
              <w:rPr>
                <w:rFonts w:eastAsia="Arial Unicode MS"/>
                <w:color w:val="000000"/>
                <w:spacing w:val="0"/>
                <w:w w:val="100"/>
                <w:lang w:val="en-GB" w:eastAsia="ja-JP"/>
              </w:rPr>
              <w:t xml:space="preserve">and </w:t>
            </w:r>
            <w:r w:rsidR="000729E6">
              <w:rPr>
                <w:rFonts w:eastAsia="Arial Unicode MS"/>
                <w:color w:val="000000"/>
                <w:spacing w:val="0"/>
                <w:w w:val="100"/>
                <w:lang w:val="en-GB" w:eastAsia="ja-JP"/>
              </w:rPr>
              <w:t>r</w:t>
            </w:r>
            <w:r w:rsidR="000729E6" w:rsidRPr="00110D53">
              <w:rPr>
                <w:rFonts w:eastAsia="Arial Unicode MS"/>
                <w:color w:val="000000"/>
                <w:spacing w:val="0"/>
                <w:w w:val="100"/>
                <w:lang w:val="en-GB" w:eastAsia="ja-JP"/>
              </w:rPr>
              <w:t xml:space="preserve">esources </w:t>
            </w:r>
            <w:r w:rsidR="000729E6">
              <w:rPr>
                <w:rFonts w:eastAsia="Arial Unicode MS"/>
                <w:color w:val="000000"/>
                <w:spacing w:val="0"/>
                <w:w w:val="100"/>
                <w:lang w:val="en-GB" w:eastAsia="ja-JP"/>
              </w:rPr>
              <w:t>f</w:t>
            </w:r>
            <w:r w:rsidR="000729E6" w:rsidRPr="00110D53">
              <w:rPr>
                <w:rFonts w:eastAsia="Arial Unicode MS"/>
                <w:color w:val="000000"/>
                <w:spacing w:val="0"/>
                <w:w w:val="100"/>
                <w:lang w:val="en-GB" w:eastAsia="ja-JP"/>
              </w:rPr>
              <w:t>ramework</w:t>
            </w:r>
            <w:r w:rsidR="000729E6">
              <w:rPr>
                <w:rFonts w:eastAsia="Arial Unicode MS"/>
                <w:color w:val="000000"/>
                <w:spacing w:val="0"/>
                <w:w w:val="100"/>
                <w:lang w:val="en-GB" w:eastAsia="ja-JP"/>
              </w:rPr>
              <w:t xml:space="preserve"> (IRRF)</w:t>
            </w:r>
            <w:r w:rsidR="009C5489">
              <w:rPr>
                <w:rFonts w:eastAsia="Arial Unicode MS"/>
                <w:color w:val="000000"/>
                <w:spacing w:val="0"/>
                <w:w w:val="100"/>
                <w:lang w:val="en-GB" w:eastAsia="ja-JP"/>
              </w:rPr>
              <w:t xml:space="preserve"> of the Strategic Plan 2018-2021</w:t>
            </w:r>
            <w:r w:rsidRPr="00110D53">
              <w:rPr>
                <w:rFonts w:eastAsia="Arial Unicode MS"/>
                <w:color w:val="000000"/>
                <w:spacing w:val="0"/>
                <w:w w:val="100"/>
                <w:lang w:val="en-GB" w:eastAsia="ja-JP"/>
              </w:rPr>
              <w:t xml:space="preserve">. </w:t>
            </w:r>
            <w:r w:rsidR="000729E6">
              <w:rPr>
                <w:rFonts w:eastAsia="Arial Unicode MS"/>
                <w:color w:val="000000"/>
                <w:spacing w:val="0"/>
                <w:w w:val="100"/>
                <w:lang w:val="en-GB" w:eastAsia="ja-JP"/>
              </w:rPr>
              <w:t xml:space="preserve">An </w:t>
            </w:r>
            <w:r w:rsidRPr="00110D53">
              <w:rPr>
                <w:rFonts w:eastAsia="Arial Unicode MS"/>
                <w:color w:val="000000"/>
                <w:spacing w:val="0"/>
                <w:w w:val="100"/>
                <w:lang w:val="en-GB" w:eastAsia="ja-JP"/>
              </w:rPr>
              <w:t>indicator</w:t>
            </w:r>
            <w:r w:rsidR="000729E6">
              <w:rPr>
                <w:rFonts w:eastAsia="Arial Unicode MS"/>
                <w:color w:val="000000"/>
                <w:spacing w:val="0"/>
                <w:w w:val="100"/>
                <w:lang w:val="en-GB" w:eastAsia="ja-JP"/>
              </w:rPr>
              <w:t xml:space="preserve"> for the</w:t>
            </w:r>
            <w:r w:rsidRPr="00110D53">
              <w:rPr>
                <w:rFonts w:eastAsia="Arial Unicode MS"/>
                <w:color w:val="000000"/>
                <w:spacing w:val="0"/>
                <w:w w:val="100"/>
                <w:lang w:val="en-GB" w:eastAsia="ja-JP"/>
              </w:rPr>
              <w:t xml:space="preserve"> </w:t>
            </w:r>
            <w:r w:rsidR="000729E6" w:rsidRPr="000729E6">
              <w:rPr>
                <w:rFonts w:eastAsia="Arial Unicode MS"/>
                <w:color w:val="000000"/>
                <w:spacing w:val="0"/>
                <w:w w:val="100"/>
                <w:lang w:val="en-GB" w:eastAsia="ja-JP"/>
              </w:rPr>
              <w:t xml:space="preserve">implementation </w:t>
            </w:r>
            <w:r w:rsidRPr="000729E6">
              <w:rPr>
                <w:rFonts w:eastAsia="Arial Unicode MS"/>
                <w:color w:val="000000"/>
                <w:spacing w:val="0"/>
                <w:w w:val="100"/>
                <w:lang w:val="en-GB" w:eastAsia="ja-JP"/>
              </w:rPr>
              <w:t xml:space="preserve">rate of agreed </w:t>
            </w:r>
            <w:r w:rsidR="000729E6" w:rsidRPr="000729E6">
              <w:rPr>
                <w:rFonts w:eastAsia="Arial Unicode MS"/>
                <w:color w:val="000000"/>
                <w:spacing w:val="0"/>
                <w:w w:val="100"/>
                <w:lang w:val="en-GB" w:eastAsia="ja-JP"/>
              </w:rPr>
              <w:t>Joint Inspection Unit r</w:t>
            </w:r>
            <w:r w:rsidRPr="000729E6">
              <w:rPr>
                <w:rFonts w:eastAsia="Arial Unicode MS"/>
                <w:color w:val="000000"/>
                <w:spacing w:val="0"/>
                <w:w w:val="100"/>
                <w:lang w:val="en-GB" w:eastAsia="ja-JP"/>
              </w:rPr>
              <w:t>eport recommendations</w:t>
            </w:r>
            <w:r w:rsidRPr="00110D53">
              <w:rPr>
                <w:rFonts w:eastAsia="Arial Unicode MS"/>
                <w:i/>
                <w:color w:val="000000"/>
                <w:spacing w:val="0"/>
                <w:w w:val="100"/>
                <w:lang w:val="en-GB" w:eastAsia="ja-JP"/>
              </w:rPr>
              <w:t xml:space="preserve"> </w:t>
            </w:r>
            <w:r w:rsidRPr="00110D53">
              <w:rPr>
                <w:rFonts w:eastAsia="Arial Unicode MS"/>
                <w:color w:val="000000"/>
                <w:spacing w:val="0"/>
                <w:w w:val="100"/>
                <w:lang w:val="en-GB" w:eastAsia="ja-JP"/>
              </w:rPr>
              <w:t xml:space="preserve">is </w:t>
            </w:r>
            <w:r w:rsidR="000729E6">
              <w:rPr>
                <w:rFonts w:eastAsia="Arial Unicode MS"/>
                <w:color w:val="000000"/>
                <w:spacing w:val="0"/>
                <w:w w:val="100"/>
                <w:lang w:val="en-GB" w:eastAsia="ja-JP"/>
              </w:rPr>
              <w:t xml:space="preserve">included </w:t>
            </w:r>
            <w:r w:rsidRPr="00110D53">
              <w:rPr>
                <w:rFonts w:eastAsia="Arial Unicode MS"/>
                <w:color w:val="000000"/>
                <w:spacing w:val="0"/>
                <w:w w:val="100"/>
                <w:lang w:val="en-GB" w:eastAsia="ja-JP"/>
              </w:rPr>
              <w:t>under</w:t>
            </w:r>
            <w:r w:rsidR="000729E6">
              <w:rPr>
                <w:rFonts w:eastAsia="Arial Unicode MS"/>
                <w:color w:val="000000"/>
                <w:spacing w:val="0"/>
                <w:w w:val="100"/>
                <w:lang w:val="en-GB" w:eastAsia="ja-JP"/>
              </w:rPr>
              <w:t xml:space="preserve"> IRRF</w:t>
            </w:r>
            <w:r w:rsidRPr="00110D53">
              <w:rPr>
                <w:rFonts w:eastAsia="Arial Unicode MS"/>
                <w:color w:val="000000"/>
                <w:spacing w:val="0"/>
                <w:w w:val="100"/>
                <w:lang w:val="en-GB" w:eastAsia="ja-JP"/>
              </w:rPr>
              <w:t xml:space="preserve"> </w:t>
            </w:r>
            <w:r w:rsidR="000729E6" w:rsidRPr="000729E6">
              <w:rPr>
                <w:rFonts w:eastAsia="Arial Unicode MS"/>
                <w:color w:val="000000"/>
                <w:spacing w:val="0"/>
                <w:w w:val="100"/>
                <w:lang w:val="en-GB" w:eastAsia="ja-JP"/>
              </w:rPr>
              <w:t xml:space="preserve">output </w:t>
            </w:r>
            <w:r w:rsidRPr="000729E6">
              <w:rPr>
                <w:rFonts w:eastAsia="Arial Unicode MS"/>
                <w:color w:val="000000"/>
                <w:spacing w:val="0"/>
                <w:w w:val="100"/>
                <w:lang w:val="en-GB" w:eastAsia="ja-JP"/>
              </w:rPr>
              <w:t>1.3</w:t>
            </w:r>
            <w:r w:rsidR="000729E6" w:rsidRPr="000729E6">
              <w:rPr>
                <w:rFonts w:eastAsia="Arial Unicode MS"/>
                <w:color w:val="000000"/>
                <w:spacing w:val="0"/>
                <w:w w:val="100"/>
                <w:lang w:val="en-GB" w:eastAsia="ja-JP"/>
              </w:rPr>
              <w:t>,</w:t>
            </w:r>
            <w:r w:rsidRPr="000729E6">
              <w:rPr>
                <w:rFonts w:eastAsia="Arial Unicode MS"/>
                <w:color w:val="000000"/>
                <w:spacing w:val="0"/>
                <w:w w:val="100"/>
                <w:lang w:val="en-GB" w:eastAsia="ja-JP"/>
              </w:rPr>
              <w:t xml:space="preserve"> </w:t>
            </w:r>
            <w:r w:rsidR="000729E6">
              <w:rPr>
                <w:rFonts w:eastAsia="Arial Unicode MS"/>
                <w:color w:val="000000"/>
                <w:spacing w:val="0"/>
                <w:w w:val="100"/>
                <w:lang w:val="en-GB" w:eastAsia="ja-JP"/>
              </w:rPr>
              <w:t>h</w:t>
            </w:r>
            <w:r w:rsidR="000729E6" w:rsidRPr="000729E6">
              <w:rPr>
                <w:rFonts w:eastAsia="Arial Unicode MS"/>
                <w:color w:val="000000"/>
                <w:spacing w:val="0"/>
                <w:w w:val="100"/>
                <w:lang w:val="en-GB" w:eastAsia="ja-JP"/>
              </w:rPr>
              <w:t>igh-</w:t>
            </w:r>
            <w:r w:rsidRPr="000729E6">
              <w:rPr>
                <w:rFonts w:eastAsia="Arial Unicode MS"/>
                <w:color w:val="000000"/>
                <w:spacing w:val="0"/>
                <w:w w:val="100"/>
                <w:lang w:val="en-GB" w:eastAsia="ja-JP"/>
              </w:rPr>
              <w:t>quality audits and evaluations producing implementable solutions</w:t>
            </w:r>
            <w:r w:rsidR="009C5489">
              <w:rPr>
                <w:rFonts w:eastAsia="Arial Unicode MS"/>
                <w:color w:val="000000"/>
                <w:spacing w:val="0"/>
                <w:w w:val="100"/>
                <w:lang w:val="en-GB" w:eastAsia="ja-JP"/>
              </w:rPr>
              <w:t>,</w:t>
            </w:r>
            <w:r w:rsidRPr="00110D53">
              <w:rPr>
                <w:rFonts w:eastAsia="Arial Unicode MS"/>
                <w:color w:val="000000"/>
                <w:spacing w:val="0"/>
                <w:w w:val="100"/>
                <w:lang w:val="en-GB" w:eastAsia="ja-JP"/>
              </w:rPr>
              <w:t xml:space="preserve"> which is among the indicators measuring the achievement of </w:t>
            </w:r>
            <w:r w:rsidR="009C5489">
              <w:rPr>
                <w:rFonts w:eastAsia="Arial Unicode MS"/>
                <w:color w:val="000000"/>
                <w:spacing w:val="0"/>
                <w:w w:val="100"/>
                <w:lang w:val="en-GB" w:eastAsia="ja-JP"/>
              </w:rPr>
              <w:t>IRRF o</w:t>
            </w:r>
            <w:r w:rsidR="009C5489" w:rsidRPr="009C5489">
              <w:rPr>
                <w:rFonts w:eastAsia="Arial Unicode MS"/>
                <w:color w:val="000000"/>
                <w:spacing w:val="0"/>
                <w:w w:val="100"/>
                <w:lang w:val="en-GB" w:eastAsia="ja-JP"/>
              </w:rPr>
              <w:t xml:space="preserve">utcome </w:t>
            </w:r>
            <w:r w:rsidRPr="009C5489">
              <w:rPr>
                <w:rFonts w:eastAsia="Arial Unicode MS"/>
                <w:color w:val="000000"/>
                <w:spacing w:val="0"/>
                <w:w w:val="100"/>
                <w:lang w:val="en-GB" w:eastAsia="ja-JP"/>
              </w:rPr>
              <w:t>1</w:t>
            </w:r>
            <w:r w:rsidR="009C5489">
              <w:rPr>
                <w:rFonts w:eastAsia="Arial Unicode MS"/>
                <w:color w:val="000000"/>
                <w:spacing w:val="0"/>
                <w:w w:val="100"/>
                <w:lang w:val="en-GB" w:eastAsia="ja-JP"/>
              </w:rPr>
              <w:t>,</w:t>
            </w:r>
            <w:r w:rsidRPr="009C5489">
              <w:rPr>
                <w:rFonts w:eastAsia="Arial Unicode MS"/>
                <w:color w:val="000000"/>
                <w:spacing w:val="0"/>
                <w:w w:val="100"/>
                <w:lang w:val="en-GB" w:eastAsia="ja-JP"/>
              </w:rPr>
              <w:t xml:space="preserve"> </w:t>
            </w:r>
            <w:r w:rsidR="009C5489">
              <w:rPr>
                <w:rFonts w:eastAsia="Arial Unicode MS"/>
                <w:color w:val="000000"/>
                <w:spacing w:val="0"/>
                <w:w w:val="100"/>
                <w:lang w:val="en-GB" w:eastAsia="ja-JP"/>
              </w:rPr>
              <w:t>a</w:t>
            </w:r>
            <w:r w:rsidR="009C5489" w:rsidRPr="009C5489">
              <w:rPr>
                <w:rFonts w:eastAsia="Arial Unicode MS"/>
                <w:color w:val="000000"/>
                <w:spacing w:val="0"/>
                <w:w w:val="100"/>
                <w:lang w:val="en-GB" w:eastAsia="ja-JP"/>
              </w:rPr>
              <w:t xml:space="preserve">ccelerated </w:t>
            </w:r>
            <w:r w:rsidRPr="009C5489">
              <w:rPr>
                <w:rFonts w:eastAsia="Arial Unicode MS"/>
                <w:color w:val="000000"/>
                <w:spacing w:val="0"/>
                <w:w w:val="100"/>
                <w:lang w:val="en-GB" w:eastAsia="ja-JP"/>
              </w:rPr>
              <w:t xml:space="preserve">delivery of </w:t>
            </w:r>
            <w:r w:rsidR="009C5489" w:rsidRPr="009C5489">
              <w:rPr>
                <w:rFonts w:eastAsia="Arial Unicode MS"/>
                <w:color w:val="000000"/>
                <w:spacing w:val="0"/>
                <w:w w:val="100"/>
                <w:lang w:val="en-GB" w:eastAsia="ja-JP"/>
              </w:rPr>
              <w:t>top</w:t>
            </w:r>
            <w:r w:rsidR="009C5489">
              <w:rPr>
                <w:rFonts w:eastAsia="Arial Unicode MS"/>
                <w:color w:val="000000"/>
                <w:spacing w:val="0"/>
                <w:w w:val="100"/>
                <w:lang w:val="en-GB" w:eastAsia="ja-JP"/>
              </w:rPr>
              <w:t>-</w:t>
            </w:r>
            <w:r w:rsidRPr="009C5489">
              <w:rPr>
                <w:rFonts w:eastAsia="Arial Unicode MS"/>
                <w:color w:val="000000"/>
                <w:spacing w:val="0"/>
                <w:w w:val="100"/>
                <w:lang w:val="en-GB" w:eastAsia="ja-JP"/>
              </w:rPr>
              <w:t xml:space="preserve">quality programmatic results for the </w:t>
            </w:r>
            <w:r w:rsidR="009C5489">
              <w:rPr>
                <w:rFonts w:eastAsia="Arial Unicode MS"/>
                <w:color w:val="000000"/>
                <w:spacing w:val="0"/>
                <w:w w:val="100"/>
                <w:lang w:val="en-GB" w:eastAsia="ja-JP"/>
              </w:rPr>
              <w:t>Sustainable Development Goals</w:t>
            </w:r>
            <w:r w:rsidRPr="00110D53">
              <w:rPr>
                <w:rFonts w:eastAsia="Arial Unicode MS"/>
                <w:color w:val="000000"/>
                <w:spacing w:val="0"/>
                <w:w w:val="100"/>
                <w:lang w:val="en-GB" w:eastAsia="ja-JP"/>
              </w:rPr>
              <w:t xml:space="preserve">. The IRRF </w:t>
            </w:r>
            <w:r w:rsidR="009C5489">
              <w:rPr>
                <w:rFonts w:eastAsia="Arial Unicode MS"/>
                <w:color w:val="000000"/>
                <w:spacing w:val="0"/>
                <w:w w:val="100"/>
                <w:lang w:val="en-GB" w:eastAsia="ja-JP"/>
              </w:rPr>
              <w:t xml:space="preserve">provides </w:t>
            </w:r>
            <w:r w:rsidRPr="00110D53">
              <w:rPr>
                <w:rFonts w:eastAsia="Arial Unicode MS"/>
                <w:color w:val="000000"/>
                <w:spacing w:val="0"/>
                <w:w w:val="100"/>
                <w:lang w:val="en-GB" w:eastAsia="ja-JP"/>
              </w:rPr>
              <w:t xml:space="preserve">a set of development and </w:t>
            </w:r>
            <w:r w:rsidR="009C5489" w:rsidRPr="00110D53">
              <w:rPr>
                <w:rFonts w:eastAsia="Arial Unicode MS"/>
                <w:color w:val="000000"/>
                <w:spacing w:val="0"/>
                <w:w w:val="100"/>
                <w:lang w:val="en-GB" w:eastAsia="ja-JP"/>
              </w:rPr>
              <w:t>organi</w:t>
            </w:r>
            <w:r w:rsidR="009C5489">
              <w:rPr>
                <w:rFonts w:eastAsia="Arial Unicode MS"/>
                <w:color w:val="000000"/>
                <w:spacing w:val="0"/>
                <w:w w:val="100"/>
                <w:lang w:val="en-GB" w:eastAsia="ja-JP"/>
              </w:rPr>
              <w:t>z</w:t>
            </w:r>
            <w:r w:rsidR="009C5489" w:rsidRPr="00110D53">
              <w:rPr>
                <w:rFonts w:eastAsia="Arial Unicode MS"/>
                <w:color w:val="000000"/>
                <w:spacing w:val="0"/>
                <w:w w:val="100"/>
                <w:lang w:val="en-GB" w:eastAsia="ja-JP"/>
              </w:rPr>
              <w:t xml:space="preserve">ational </w:t>
            </w:r>
            <w:r w:rsidRPr="00110D53">
              <w:rPr>
                <w:rFonts w:eastAsia="Arial Unicode MS"/>
                <w:color w:val="000000"/>
                <w:spacing w:val="0"/>
                <w:w w:val="100"/>
                <w:lang w:val="en-GB" w:eastAsia="ja-JP"/>
              </w:rPr>
              <w:t xml:space="preserve">results that show how UNDP will use the resources entrusted to it by Member States and others to deliver on its mandate and vision.  In pursuing its mandate and in line with General Assembly </w:t>
            </w:r>
            <w:r w:rsidR="009C5489">
              <w:rPr>
                <w:rFonts w:eastAsia="Arial Unicode MS"/>
                <w:color w:val="000000"/>
                <w:spacing w:val="0"/>
                <w:w w:val="100"/>
                <w:lang w:val="en-GB" w:eastAsia="ja-JP"/>
              </w:rPr>
              <w:t>r</w:t>
            </w:r>
            <w:r w:rsidR="009C5489" w:rsidRPr="00110D53">
              <w:rPr>
                <w:rFonts w:eastAsia="Arial Unicode MS"/>
                <w:color w:val="000000"/>
                <w:spacing w:val="0"/>
                <w:w w:val="100"/>
                <w:lang w:val="en-GB" w:eastAsia="ja-JP"/>
              </w:rPr>
              <w:t xml:space="preserve">esolution </w:t>
            </w:r>
            <w:r w:rsidRPr="00110D53">
              <w:rPr>
                <w:rFonts w:eastAsia="Arial Unicode MS"/>
                <w:color w:val="000000"/>
                <w:spacing w:val="0"/>
                <w:w w:val="100"/>
                <w:lang w:val="en-GB" w:eastAsia="ja-JP"/>
              </w:rPr>
              <w:t>71/243</w:t>
            </w:r>
            <w:r w:rsidR="009C5489">
              <w:rPr>
                <w:rFonts w:eastAsia="Arial Unicode MS"/>
                <w:color w:val="000000"/>
                <w:spacing w:val="0"/>
                <w:w w:val="100"/>
                <w:lang w:val="en-GB" w:eastAsia="ja-JP"/>
              </w:rPr>
              <w:t xml:space="preserve"> of 21 December 2016 on the </w:t>
            </w:r>
            <w:r w:rsidR="009C5489">
              <w:rPr>
                <w:rFonts w:eastAsia="Arial Unicode MS"/>
                <w:color w:val="000000"/>
                <w:spacing w:val="0"/>
                <w:w w:val="100"/>
                <w:lang w:eastAsia="ja-JP"/>
              </w:rPr>
              <w:t>q</w:t>
            </w:r>
            <w:r w:rsidR="009C5489" w:rsidRPr="009C5489">
              <w:rPr>
                <w:rFonts w:eastAsia="Arial Unicode MS"/>
                <w:color w:val="000000"/>
                <w:spacing w:val="0"/>
                <w:w w:val="100"/>
                <w:lang w:eastAsia="ja-JP"/>
              </w:rPr>
              <w:t>uadrennial comprehensive policy review of operational activities for development of the United Nations system</w:t>
            </w:r>
            <w:r w:rsidR="009C5489" w:rsidRPr="00110D53">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 xml:space="preserve">UNDP respects national ownership and is guided by national needs and priorities in all its programmes and projects.  </w:t>
            </w:r>
          </w:p>
          <w:p w:rsidR="00D0302E" w:rsidRDefault="00D0302E" w:rsidP="008E6F71">
            <w:pPr>
              <w:tabs>
                <w:tab w:val="left" w:pos="278"/>
                <w:tab w:val="left" w:pos="1530"/>
              </w:tabs>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UNDP reports annually to </w:t>
            </w:r>
            <w:r w:rsidR="009C5489">
              <w:rPr>
                <w:rFonts w:eastAsia="Arial Unicode MS"/>
                <w:color w:val="000000"/>
                <w:spacing w:val="0"/>
                <w:w w:val="100"/>
                <w:lang w:val="en-GB" w:eastAsia="ja-JP"/>
              </w:rPr>
              <w:t>the</w:t>
            </w:r>
            <w:r w:rsidR="009C5489" w:rsidRPr="00110D53">
              <w:rPr>
                <w:rFonts w:eastAsia="Arial Unicode MS"/>
                <w:color w:val="000000"/>
                <w:spacing w:val="0"/>
                <w:w w:val="100"/>
                <w:lang w:val="en-GB" w:eastAsia="ja-JP"/>
              </w:rPr>
              <w:t xml:space="preserve"> </w:t>
            </w:r>
            <w:r w:rsidRPr="00110D53">
              <w:rPr>
                <w:rFonts w:eastAsia="Arial Unicode MS"/>
                <w:color w:val="000000"/>
                <w:spacing w:val="0"/>
                <w:w w:val="100"/>
                <w:lang w:val="en-GB" w:eastAsia="ja-JP"/>
              </w:rPr>
              <w:t xml:space="preserve">Executive Board on </w:t>
            </w:r>
            <w:r w:rsidR="009C5489">
              <w:rPr>
                <w:rFonts w:eastAsia="Arial Unicode MS"/>
                <w:color w:val="000000"/>
                <w:spacing w:val="0"/>
                <w:w w:val="100"/>
                <w:lang w:val="en-GB" w:eastAsia="ja-JP"/>
              </w:rPr>
              <w:t xml:space="preserve">results against </w:t>
            </w:r>
            <w:r w:rsidRPr="00110D53">
              <w:rPr>
                <w:rFonts w:eastAsia="Arial Unicode MS"/>
                <w:color w:val="000000"/>
                <w:spacing w:val="0"/>
                <w:w w:val="100"/>
                <w:lang w:val="en-GB" w:eastAsia="ja-JP"/>
              </w:rPr>
              <w:t xml:space="preserve">the IRRF which are monitored through </w:t>
            </w:r>
            <w:r w:rsidR="009C5489">
              <w:rPr>
                <w:rFonts w:eastAsia="Arial Unicode MS"/>
                <w:color w:val="000000"/>
                <w:spacing w:val="0"/>
                <w:w w:val="100"/>
                <w:lang w:val="en-GB" w:eastAsia="ja-JP"/>
              </w:rPr>
              <w:t>its</w:t>
            </w:r>
            <w:r w:rsidRPr="00110D53">
              <w:rPr>
                <w:rFonts w:eastAsia="Arial Unicode MS"/>
                <w:color w:val="000000"/>
                <w:spacing w:val="0"/>
                <w:w w:val="100"/>
                <w:lang w:val="en-GB" w:eastAsia="ja-JP"/>
              </w:rPr>
              <w:t xml:space="preserve"> indicators. Bearing this in mind, UNDP accepts recommendation 4 and highlights that it has been implemented.</w:t>
            </w:r>
          </w:p>
          <w:p w:rsidR="00D52C46" w:rsidRDefault="00D52C46" w:rsidP="008E6F71">
            <w:pPr>
              <w:tabs>
                <w:tab w:val="left" w:pos="278"/>
                <w:tab w:val="left" w:pos="1530"/>
              </w:tabs>
              <w:ind w:left="188" w:right="162"/>
              <w:jc w:val="both"/>
              <w:outlineLvl w:val="0"/>
              <w:rPr>
                <w:rFonts w:eastAsia="Arial Unicode MS"/>
                <w:color w:val="000000"/>
                <w:spacing w:val="0"/>
                <w:w w:val="100"/>
                <w:lang w:val="en-GB" w:eastAsia="ja-JP"/>
              </w:rPr>
            </w:pPr>
          </w:p>
          <w:p w:rsidR="00D52C46" w:rsidRDefault="00D52C46" w:rsidP="008E6F71">
            <w:pPr>
              <w:tabs>
                <w:tab w:val="left" w:pos="278"/>
                <w:tab w:val="left" w:pos="1530"/>
              </w:tabs>
              <w:ind w:left="188" w:right="162"/>
              <w:jc w:val="both"/>
              <w:outlineLvl w:val="0"/>
              <w:rPr>
                <w:rFonts w:eastAsia="Arial Unicode MS"/>
                <w:color w:val="000000"/>
                <w:spacing w:val="0"/>
                <w:w w:val="100"/>
                <w:lang w:val="en-GB" w:eastAsia="ja-JP"/>
              </w:rPr>
            </w:pPr>
          </w:p>
          <w:p w:rsidR="00D52C46" w:rsidRPr="00110D53" w:rsidRDefault="00D52C46" w:rsidP="008E6F71">
            <w:pPr>
              <w:tabs>
                <w:tab w:val="left" w:pos="278"/>
                <w:tab w:val="left" w:pos="1530"/>
              </w:tabs>
              <w:ind w:left="188" w:right="162"/>
              <w:jc w:val="both"/>
              <w:outlineLvl w:val="0"/>
              <w:rPr>
                <w:rFonts w:eastAsia="Arial Unicode MS"/>
                <w:color w:val="000000"/>
                <w:spacing w:val="0"/>
                <w:w w:val="100"/>
                <w:lang w:val="en-GB" w:eastAsia="ja-JP"/>
              </w:rPr>
            </w:pPr>
          </w:p>
        </w:tc>
      </w:tr>
      <w:tr w:rsidR="00D0302E" w:rsidRPr="00110D53" w:rsidTr="00C333AB">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D0302E" w:rsidRPr="00110D53" w:rsidRDefault="00D0302E" w:rsidP="00D0302E">
            <w:pPr>
              <w:tabs>
                <w:tab w:val="left" w:pos="278"/>
                <w:tab w:val="left" w:pos="1530"/>
              </w:tabs>
              <w:ind w:right="162"/>
              <w:jc w:val="both"/>
              <w:outlineLvl w:val="0"/>
              <w:rPr>
                <w:rFonts w:eastAsia="Arial Unicode MS"/>
                <w:color w:val="000000"/>
                <w:spacing w:val="0"/>
                <w:w w:val="100"/>
                <w:lang w:val="en-GB" w:eastAsia="ja-JP"/>
              </w:rPr>
            </w:pPr>
            <w:r w:rsidRPr="00110D53">
              <w:rPr>
                <w:rFonts w:eastAsia="Arial Unicode MS"/>
                <w:b/>
                <w:color w:val="000000"/>
                <w:spacing w:val="0"/>
                <w:w w:val="100"/>
                <w:lang w:val="en-GB" w:eastAsia="ja-JP"/>
              </w:rPr>
              <w:t xml:space="preserve">  Results-</w:t>
            </w:r>
            <w:r w:rsidR="009C5489">
              <w:rPr>
                <w:rFonts w:eastAsia="Arial Unicode MS"/>
                <w:b/>
                <w:color w:val="000000"/>
                <w:spacing w:val="0"/>
                <w:w w:val="100"/>
                <w:lang w:val="en-GB" w:eastAsia="ja-JP"/>
              </w:rPr>
              <w:t>b</w:t>
            </w:r>
            <w:r w:rsidR="009C5489" w:rsidRPr="00110D53">
              <w:rPr>
                <w:rFonts w:eastAsia="Arial Unicode MS"/>
                <w:b/>
                <w:color w:val="000000"/>
                <w:spacing w:val="0"/>
                <w:w w:val="100"/>
                <w:lang w:val="en-GB" w:eastAsia="ja-JP"/>
              </w:rPr>
              <w:t xml:space="preserve">ased </w:t>
            </w:r>
            <w:r w:rsidR="009C5489">
              <w:rPr>
                <w:rFonts w:eastAsia="Arial Unicode MS"/>
                <w:b/>
                <w:color w:val="000000"/>
                <w:spacing w:val="0"/>
                <w:w w:val="100"/>
                <w:lang w:val="en-GB" w:eastAsia="ja-JP"/>
              </w:rPr>
              <w:t>m</w:t>
            </w:r>
            <w:r w:rsidR="009C5489" w:rsidRPr="00110D53">
              <w:rPr>
                <w:rFonts w:eastAsia="Arial Unicode MS"/>
                <w:b/>
                <w:color w:val="000000"/>
                <w:spacing w:val="0"/>
                <w:w w:val="100"/>
                <w:lang w:val="en-GB" w:eastAsia="ja-JP"/>
              </w:rPr>
              <w:t xml:space="preserve">anagement </w:t>
            </w:r>
            <w:r w:rsidRPr="00110D53">
              <w:rPr>
                <w:rFonts w:eastAsia="Arial Unicode MS"/>
                <w:b/>
                <w:color w:val="000000"/>
                <w:spacing w:val="0"/>
                <w:w w:val="100"/>
                <w:lang w:val="en-GB" w:eastAsia="ja-JP"/>
              </w:rPr>
              <w:t xml:space="preserve">in the United Nations development system: </w:t>
            </w:r>
            <w:r w:rsidR="009C5489">
              <w:rPr>
                <w:rFonts w:eastAsia="Arial Unicode MS"/>
                <w:b/>
                <w:color w:val="000000"/>
                <w:spacing w:val="0"/>
                <w:w w:val="100"/>
                <w:lang w:val="en-GB" w:eastAsia="ja-JP"/>
              </w:rPr>
              <w:t>a</w:t>
            </w:r>
            <w:r w:rsidR="009C5489" w:rsidRPr="00110D53">
              <w:rPr>
                <w:rFonts w:eastAsia="Arial Unicode MS"/>
                <w:b/>
                <w:color w:val="000000"/>
                <w:spacing w:val="0"/>
                <w:w w:val="100"/>
                <w:lang w:val="en-GB" w:eastAsia="ja-JP"/>
              </w:rPr>
              <w:t xml:space="preserve">nalysis </w:t>
            </w:r>
            <w:r w:rsidRPr="00110D53">
              <w:rPr>
                <w:rFonts w:eastAsia="Arial Unicode MS"/>
                <w:b/>
                <w:color w:val="000000"/>
                <w:spacing w:val="0"/>
                <w:w w:val="100"/>
                <w:lang w:val="en-GB" w:eastAsia="ja-JP"/>
              </w:rPr>
              <w:t xml:space="preserve">of progress and policy effectiveness </w:t>
            </w:r>
            <w:r w:rsidRPr="00110D53">
              <w:rPr>
                <w:rFonts w:eastAsia="Arial Unicode MS"/>
                <w:b/>
                <w:color w:val="000000"/>
                <w:lang w:val="en-GB"/>
              </w:rPr>
              <w:t>(</w:t>
            </w:r>
            <w:hyperlink r:id="rId20" w:history="1">
              <w:r w:rsidRPr="00110D53">
                <w:rPr>
                  <w:rFonts w:eastAsia="Arial Unicode MS"/>
                  <w:b/>
                  <w:color w:val="0000FF"/>
                  <w:lang w:val="en-GB"/>
                </w:rPr>
                <w:t>JIU/REP/2017/6</w:t>
              </w:r>
            </w:hyperlink>
            <w:r w:rsidRPr="00110D53">
              <w:rPr>
                <w:rFonts w:eastAsia="Arial Unicode MS"/>
                <w:b/>
                <w:color w:val="000000"/>
                <w:lang w:val="en-GB"/>
              </w:rPr>
              <w:t>)</w:t>
            </w:r>
          </w:p>
        </w:tc>
      </w:tr>
      <w:tr w:rsidR="00D0302E"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D0302E"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 xml:space="preserve">Recommendation 6 </w:t>
            </w:r>
          </w:p>
          <w:p w:rsidR="00D0302E" w:rsidRPr="00110D53" w:rsidRDefault="00D0302E" w:rsidP="00D0302E">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Legislative bodies may wish to work with heads of organizations to enhance the focus on managing for results beyond the demand for accountability and reporting to give a greater focus on what works, what does not work and why, and do so with due </w:t>
            </w:r>
            <w:r w:rsidR="008B1687" w:rsidRPr="00110D53">
              <w:rPr>
                <w:rFonts w:eastAsia="Arial Unicode MS"/>
                <w:color w:val="000000"/>
                <w:spacing w:val="0"/>
                <w:w w:val="100"/>
                <w:lang w:val="en-GB" w:eastAsia="ja-JP"/>
              </w:rPr>
              <w:br/>
            </w:r>
            <w:r w:rsidRPr="00110D53">
              <w:rPr>
                <w:rFonts w:eastAsia="Arial Unicode MS"/>
                <w:color w:val="000000"/>
                <w:spacing w:val="0"/>
                <w:w w:val="100"/>
                <w:lang w:val="en-GB" w:eastAsia="ja-JP"/>
              </w:rPr>
              <w:t>regard to context.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D0302E" w:rsidRPr="00110D53" w:rsidRDefault="002D7211" w:rsidP="002D7211">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In 2016, UNDP introduced a system to </w:t>
            </w:r>
            <w:r w:rsidR="009C5489" w:rsidRPr="00110D53">
              <w:rPr>
                <w:rFonts w:eastAsia="Arial Unicode MS"/>
                <w:color w:val="000000"/>
                <w:spacing w:val="0"/>
                <w:w w:val="100"/>
                <w:lang w:val="en-GB" w:eastAsia="ja-JP"/>
              </w:rPr>
              <w:t>analy</w:t>
            </w:r>
            <w:r w:rsidR="009C5489">
              <w:rPr>
                <w:rFonts w:eastAsia="Arial Unicode MS"/>
                <w:color w:val="000000"/>
                <w:spacing w:val="0"/>
                <w:w w:val="100"/>
                <w:lang w:val="en-GB" w:eastAsia="ja-JP"/>
              </w:rPr>
              <w:t>s</w:t>
            </w:r>
            <w:r w:rsidR="009C5489" w:rsidRPr="00110D53">
              <w:rPr>
                <w:rFonts w:eastAsia="Arial Unicode MS"/>
                <w:color w:val="000000"/>
                <w:spacing w:val="0"/>
                <w:w w:val="100"/>
                <w:lang w:val="en-GB" w:eastAsia="ja-JP"/>
              </w:rPr>
              <w:t xml:space="preserve">e </w:t>
            </w:r>
            <w:r w:rsidRPr="00110D53">
              <w:rPr>
                <w:rFonts w:eastAsia="Arial Unicode MS"/>
                <w:color w:val="000000"/>
                <w:spacing w:val="0"/>
                <w:w w:val="100"/>
                <w:lang w:val="en-GB" w:eastAsia="ja-JP"/>
              </w:rPr>
              <w:t xml:space="preserve">the reasons </w:t>
            </w:r>
            <w:r w:rsidR="009C5489">
              <w:rPr>
                <w:rFonts w:eastAsia="Arial Unicode MS"/>
                <w:color w:val="000000"/>
                <w:spacing w:val="0"/>
                <w:w w:val="100"/>
                <w:lang w:val="en-GB" w:eastAsia="ja-JP"/>
              </w:rPr>
              <w:t xml:space="preserve">why </w:t>
            </w:r>
            <w:r w:rsidRPr="00110D53">
              <w:rPr>
                <w:rFonts w:eastAsia="Arial Unicode MS"/>
                <w:color w:val="000000"/>
                <w:spacing w:val="0"/>
                <w:w w:val="100"/>
                <w:lang w:val="en-GB" w:eastAsia="ja-JP"/>
              </w:rPr>
              <w:t>IRRF targets</w:t>
            </w:r>
            <w:r w:rsidR="009C5489">
              <w:rPr>
                <w:rFonts w:eastAsia="Arial Unicode MS"/>
                <w:color w:val="000000"/>
                <w:spacing w:val="0"/>
                <w:w w:val="100"/>
                <w:lang w:val="en-GB" w:eastAsia="ja-JP"/>
              </w:rPr>
              <w:t xml:space="preserve"> are not met</w:t>
            </w:r>
            <w:r w:rsidRPr="00110D53">
              <w:rPr>
                <w:rFonts w:eastAsia="Arial Unicode MS"/>
                <w:color w:val="000000"/>
                <w:spacing w:val="0"/>
                <w:w w:val="100"/>
                <w:lang w:val="en-GB" w:eastAsia="ja-JP"/>
              </w:rPr>
              <w:t xml:space="preserve">. The analysis is included in the </w:t>
            </w:r>
            <w:r w:rsidR="009C5489">
              <w:rPr>
                <w:rFonts w:eastAsia="Arial Unicode MS"/>
                <w:color w:val="000000"/>
                <w:spacing w:val="0"/>
                <w:w w:val="100"/>
                <w:lang w:val="en-GB" w:eastAsia="ja-JP"/>
              </w:rPr>
              <w:t>a</w:t>
            </w:r>
            <w:r w:rsidR="009C5489" w:rsidRPr="00110D53">
              <w:rPr>
                <w:rFonts w:eastAsia="Arial Unicode MS"/>
                <w:color w:val="000000"/>
                <w:spacing w:val="0"/>
                <w:w w:val="100"/>
                <w:lang w:val="en-GB" w:eastAsia="ja-JP"/>
              </w:rPr>
              <w:t xml:space="preserve">nnual </w:t>
            </w:r>
            <w:r w:rsidR="009C5489">
              <w:rPr>
                <w:rFonts w:eastAsia="Arial Unicode MS"/>
                <w:color w:val="000000"/>
                <w:spacing w:val="0"/>
                <w:w w:val="100"/>
                <w:lang w:val="en-GB" w:eastAsia="ja-JP"/>
              </w:rPr>
              <w:t>r</w:t>
            </w:r>
            <w:r w:rsidR="009C5489" w:rsidRPr="00110D53">
              <w:rPr>
                <w:rFonts w:eastAsia="Arial Unicode MS"/>
                <w:color w:val="000000"/>
                <w:spacing w:val="0"/>
                <w:w w:val="100"/>
                <w:lang w:val="en-GB" w:eastAsia="ja-JP"/>
              </w:rPr>
              <w:t xml:space="preserve">eport </w:t>
            </w:r>
            <w:r w:rsidRPr="00110D53">
              <w:rPr>
                <w:rFonts w:eastAsia="Arial Unicode MS"/>
                <w:color w:val="000000"/>
                <w:spacing w:val="0"/>
                <w:w w:val="100"/>
                <w:lang w:val="en-GB" w:eastAsia="ja-JP"/>
              </w:rPr>
              <w:t xml:space="preserve">of the Administrator to the Executive Board. </w:t>
            </w:r>
            <w:r w:rsidR="00D0302E" w:rsidRPr="00110D53">
              <w:rPr>
                <w:rFonts w:eastAsia="Arial Unicode MS"/>
                <w:color w:val="000000"/>
                <w:spacing w:val="0"/>
                <w:w w:val="100"/>
                <w:lang w:val="en-GB" w:eastAsia="ja-JP"/>
              </w:rPr>
              <w:t xml:space="preserve">Bearing this in mind, UNDP highlights </w:t>
            </w:r>
            <w:r w:rsidR="009C5489">
              <w:rPr>
                <w:rFonts w:eastAsia="Arial Unicode MS"/>
                <w:color w:val="000000"/>
                <w:spacing w:val="0"/>
                <w:w w:val="100"/>
                <w:lang w:val="en-GB" w:eastAsia="ja-JP"/>
              </w:rPr>
              <w:t xml:space="preserve">that </w:t>
            </w:r>
            <w:r w:rsidR="00D0302E" w:rsidRPr="00110D53">
              <w:rPr>
                <w:rFonts w:eastAsia="Arial Unicode MS"/>
                <w:color w:val="000000"/>
                <w:spacing w:val="0"/>
                <w:w w:val="100"/>
                <w:lang w:val="en-GB" w:eastAsia="ja-JP"/>
              </w:rPr>
              <w:t>recommendation 6 is under consideration</w:t>
            </w:r>
            <w:r w:rsidR="005411F1" w:rsidRPr="00110D53">
              <w:rPr>
                <w:rFonts w:eastAsia="Arial Unicode MS"/>
                <w:color w:val="000000"/>
                <w:spacing w:val="0"/>
                <w:w w:val="100"/>
                <w:lang w:val="en-GB" w:eastAsia="ja-JP"/>
              </w:rPr>
              <w:t>.</w:t>
            </w:r>
          </w:p>
        </w:tc>
      </w:tr>
      <w:tr w:rsidR="007864DA" w:rsidRPr="00110D53" w:rsidTr="000100D3">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7864DA" w:rsidRPr="00110D53" w:rsidRDefault="00361919" w:rsidP="000100D3">
            <w:pPr>
              <w:tabs>
                <w:tab w:val="left" w:pos="278"/>
                <w:tab w:val="left" w:pos="1530"/>
              </w:tabs>
              <w:ind w:right="162"/>
              <w:jc w:val="both"/>
              <w:outlineLvl w:val="0"/>
              <w:rPr>
                <w:rFonts w:eastAsia="Arial Unicode MS"/>
                <w:color w:val="000000"/>
                <w:spacing w:val="0"/>
                <w:w w:val="100"/>
                <w:lang w:val="en-GB" w:eastAsia="ja-JP"/>
              </w:rPr>
            </w:pPr>
            <w:r w:rsidRPr="00110D53">
              <w:rPr>
                <w:rFonts w:eastAsia="Arial Unicode MS"/>
                <w:b/>
                <w:color w:val="000000"/>
                <w:spacing w:val="0"/>
                <w:w w:val="100"/>
                <w:lang w:val="en-GB" w:eastAsia="ja-JP"/>
              </w:rPr>
              <w:t xml:space="preserve"> </w:t>
            </w:r>
            <w:r w:rsidRPr="00110D53">
              <w:rPr>
                <w:rFonts w:eastAsia="Arial Unicode MS"/>
                <w:b/>
                <w:color w:val="000000"/>
                <w:lang w:val="en-GB"/>
              </w:rPr>
              <w:t>Review of donor reporting requirements across the United Nations system (</w:t>
            </w:r>
            <w:hyperlink r:id="rId21" w:history="1">
              <w:r w:rsidRPr="00110D53">
                <w:rPr>
                  <w:rStyle w:val="Hyperlink"/>
                  <w:rFonts w:eastAsia="Arial Unicode MS"/>
                  <w:b/>
                  <w:lang w:val="en-GB"/>
                </w:rPr>
                <w:t>JIU/REP/2017/7</w:t>
              </w:r>
            </w:hyperlink>
            <w:r w:rsidRPr="00110D53">
              <w:rPr>
                <w:rFonts w:eastAsia="Arial Unicode MS"/>
                <w:b/>
                <w:color w:val="000000"/>
                <w:lang w:val="en-GB"/>
              </w:rPr>
              <w:t>)</w:t>
            </w:r>
          </w:p>
        </w:tc>
      </w:tr>
      <w:tr w:rsidR="00E81A09"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1A09" w:rsidRPr="00110D53" w:rsidRDefault="007B43E5"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1</w:t>
            </w:r>
          </w:p>
          <w:p w:rsidR="007B43E5" w:rsidRPr="00110D53" w:rsidRDefault="00902336" w:rsidP="00195C8D">
            <w:pPr>
              <w:widowControl w:val="0"/>
              <w:suppressAutoHyphens w:val="0"/>
              <w:autoSpaceDE w:val="0"/>
              <w:autoSpaceDN w:val="0"/>
              <w:adjustRightInd w:val="0"/>
              <w:spacing w:after="160" w:line="259" w:lineRule="auto"/>
              <w:ind w:left="90" w:right="174"/>
              <w:jc w:val="both"/>
              <w:rPr>
                <w:rFonts w:ascii="Calibri" w:eastAsiaTheme="minorHAnsi" w:hAnsi="Calibri" w:cs="Arial"/>
                <w:spacing w:val="0"/>
                <w:w w:val="100"/>
                <w:kern w:val="0"/>
              </w:rPr>
            </w:pPr>
            <w:r w:rsidRPr="00110D53">
              <w:rPr>
                <w:rFonts w:eastAsiaTheme="minorHAnsi"/>
                <w:spacing w:val="0"/>
                <w:w w:val="100"/>
                <w:kern w:val="0"/>
              </w:rPr>
              <w:t xml:space="preserve">The governing bodies of the United Nations system organizations should encourage the Secretary-General and executive heads of other organizations, in the framework of the </w:t>
            </w:r>
            <w:r w:rsidR="009C5489">
              <w:rPr>
                <w:rFonts w:eastAsiaTheme="minorHAnsi"/>
                <w:spacing w:val="0"/>
                <w:w w:val="100"/>
                <w:kern w:val="0"/>
              </w:rPr>
              <w:t>CEB</w:t>
            </w:r>
            <w:r w:rsidRPr="00110D53">
              <w:rPr>
                <w:rFonts w:eastAsiaTheme="minorHAnsi"/>
                <w:spacing w:val="0"/>
                <w:w w:val="100"/>
                <w:kern w:val="0"/>
              </w:rPr>
              <w:t xml:space="preserve">, to develop a </w:t>
            </w:r>
            <w:r w:rsidR="00195C8D" w:rsidRPr="00110D53">
              <w:rPr>
                <w:rFonts w:eastAsiaTheme="minorHAnsi"/>
                <w:spacing w:val="0"/>
                <w:w w:val="100"/>
                <w:kern w:val="0"/>
              </w:rPr>
              <w:t>common position</w:t>
            </w:r>
            <w:r w:rsidRPr="00110D53">
              <w:rPr>
                <w:rFonts w:eastAsiaTheme="minorHAnsi"/>
                <w:spacing w:val="0"/>
                <w:w w:val="100"/>
                <w:kern w:val="0"/>
              </w:rPr>
              <w:t xml:space="preserve"> and pursue a high-level strategic dialogue with donors, in order to address the challenges posed by the current funding models and practices and the impact of strict earmarking of voluntary contributions and reporting to donors</w:t>
            </w:r>
            <w:r w:rsidRPr="00110D53">
              <w:rPr>
                <w:rFonts w:ascii="Calibri" w:eastAsiaTheme="minorHAnsi" w:hAnsi="Calibri" w:cs="Arial"/>
                <w:spacing w:val="0"/>
                <w:w w:val="100"/>
                <w:kern w:val="0"/>
              </w:rPr>
              <w:t>.</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1A09" w:rsidRPr="00110D53" w:rsidRDefault="002A5DBE" w:rsidP="002D7211">
            <w:pPr>
              <w:tabs>
                <w:tab w:val="left" w:pos="278"/>
                <w:tab w:val="left" w:pos="1530"/>
              </w:tabs>
              <w:suppressAutoHyphens w:val="0"/>
              <w:spacing w:line="240" w:lineRule="auto"/>
              <w:ind w:left="188" w:right="162"/>
              <w:jc w:val="both"/>
              <w:outlineLvl w:val="0"/>
              <w:rPr>
                <w:rFonts w:eastAsia="Arial Unicode MS"/>
                <w:color w:val="000000"/>
                <w:spacing w:val="0"/>
                <w:w w:val="100"/>
                <w:lang w:val="en-GB" w:eastAsia="ja-JP"/>
              </w:rPr>
            </w:pPr>
            <w:r w:rsidRPr="00110D53">
              <w:t>UNDP agrees with this</w:t>
            </w:r>
            <w:r w:rsidR="009C5489">
              <w:t xml:space="preserve"> </w:t>
            </w:r>
            <w:r w:rsidRPr="00110D53">
              <w:t xml:space="preserve">recommendation and wishes to note that </w:t>
            </w:r>
            <w:r w:rsidR="000C467A">
              <w:t>during</w:t>
            </w:r>
            <w:r w:rsidRPr="00110D53">
              <w:t xml:space="preserve"> the second regular session of </w:t>
            </w:r>
            <w:r w:rsidR="000C467A">
              <w:t>the</w:t>
            </w:r>
            <w:r w:rsidR="000C467A" w:rsidRPr="00110D53">
              <w:t xml:space="preserve"> </w:t>
            </w:r>
            <w:r w:rsidRPr="00110D53">
              <w:t>Executive Board</w:t>
            </w:r>
            <w:r w:rsidR="000C467A">
              <w:t xml:space="preserve"> each year</w:t>
            </w:r>
            <w:r w:rsidRPr="00110D53">
              <w:t xml:space="preserve">, UNDP already engages in a structured funding dialogue with </w:t>
            </w:r>
            <w:r w:rsidR="000C467A">
              <w:t>M</w:t>
            </w:r>
            <w:r w:rsidR="000C467A" w:rsidRPr="00110D53">
              <w:t xml:space="preserve">ember </w:t>
            </w:r>
            <w:r w:rsidR="000C467A">
              <w:t>S</w:t>
            </w:r>
            <w:r w:rsidR="000C467A" w:rsidRPr="00110D53">
              <w:t>tates</w:t>
            </w:r>
            <w:r w:rsidRPr="00110D53">
              <w:t>, and in line with decision 2017/11, will present a proposal to the Board on how the funding dialogue can be used as a tool to improve the quality and transparency of funding, and align resources to the outcomes of the Strategic Plan.</w:t>
            </w:r>
            <w:r w:rsidR="00C85CAC" w:rsidRPr="00110D53">
              <w:t xml:space="preserve"> Bearing this in mind</w:t>
            </w:r>
            <w:r w:rsidR="00FD53AD" w:rsidRPr="00110D53">
              <w:t>,</w:t>
            </w:r>
            <w:r w:rsidR="00C85CAC" w:rsidRPr="00110D53">
              <w:t xml:space="preserve"> UNDP highlights </w:t>
            </w:r>
            <w:r w:rsidR="000C467A">
              <w:t xml:space="preserve">that </w:t>
            </w:r>
            <w:r w:rsidR="00C85CAC" w:rsidRPr="00110D53">
              <w:t>recommendation 1 is under consideration.</w:t>
            </w:r>
          </w:p>
        </w:tc>
      </w:tr>
      <w:tr w:rsidR="00E431D4"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431D4" w:rsidRPr="00110D53" w:rsidRDefault="00E431D4"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7</w:t>
            </w:r>
          </w:p>
          <w:p w:rsidR="00E431D4" w:rsidRPr="00110D53" w:rsidRDefault="001B4EE1" w:rsidP="001B4EE1">
            <w:pPr>
              <w:suppressAutoHyphens w:val="0"/>
              <w:spacing w:after="160" w:line="259" w:lineRule="auto"/>
              <w:jc w:val="both"/>
              <w:rPr>
                <w:rFonts w:eastAsiaTheme="minorHAnsi"/>
                <w:iCs/>
                <w:spacing w:val="0"/>
                <w:w w:val="100"/>
                <w:kern w:val="0"/>
              </w:rPr>
            </w:pPr>
            <w:r w:rsidRPr="00110D53">
              <w:rPr>
                <w:rFonts w:eastAsiaTheme="minorHAnsi"/>
                <w:iCs/>
                <w:spacing w:val="0"/>
                <w:w w:val="100"/>
                <w:kern w:val="0"/>
              </w:rPr>
              <w:t>The governing bodies of the United Nations system organizations should request the executive heads to task and adequately support the internal audit and evaluation offices of their respective organizations to ensure that the relevant oversight reports provide the required levels of assurance that would help minimize reporting to individual donors on the use of their earmarked contributions.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7E76E0" w:rsidRPr="00110D53" w:rsidRDefault="007E76E0" w:rsidP="007E76E0">
            <w:pPr>
              <w:suppressAutoHyphens w:val="0"/>
              <w:spacing w:after="160" w:line="259" w:lineRule="auto"/>
              <w:jc w:val="both"/>
              <w:rPr>
                <w:rFonts w:eastAsiaTheme="minorHAnsi"/>
                <w:spacing w:val="0"/>
                <w:w w:val="100"/>
                <w:kern w:val="0"/>
              </w:rPr>
            </w:pPr>
            <w:r w:rsidRPr="00110D53">
              <w:rPr>
                <w:rFonts w:eastAsiaTheme="minorHAnsi"/>
                <w:spacing w:val="0"/>
                <w:w w:val="100"/>
                <w:kern w:val="0"/>
              </w:rPr>
              <w:t xml:space="preserve">Agreed. UNDP has separate lines in its integrated budget for the </w:t>
            </w:r>
            <w:r w:rsidR="000C467A">
              <w:rPr>
                <w:rFonts w:eastAsiaTheme="minorHAnsi"/>
                <w:spacing w:val="0"/>
                <w:w w:val="100"/>
                <w:kern w:val="0"/>
              </w:rPr>
              <w:t>Independent E</w:t>
            </w:r>
            <w:r w:rsidRPr="00110D53">
              <w:rPr>
                <w:rFonts w:eastAsiaTheme="minorHAnsi"/>
                <w:spacing w:val="0"/>
                <w:w w:val="100"/>
                <w:kern w:val="0"/>
              </w:rPr>
              <w:t xml:space="preserve">valuation </w:t>
            </w:r>
            <w:r w:rsidR="000C467A">
              <w:rPr>
                <w:rFonts w:eastAsiaTheme="minorHAnsi"/>
                <w:spacing w:val="0"/>
                <w:w w:val="100"/>
                <w:kern w:val="0"/>
              </w:rPr>
              <w:t xml:space="preserve">Office </w:t>
            </w:r>
            <w:r w:rsidR="00E37504">
              <w:rPr>
                <w:rFonts w:eastAsiaTheme="minorHAnsi"/>
                <w:spacing w:val="0"/>
                <w:w w:val="100"/>
                <w:kern w:val="0"/>
              </w:rPr>
              <w:t xml:space="preserve">(IEO) </w:t>
            </w:r>
            <w:r w:rsidRPr="00110D53">
              <w:rPr>
                <w:rFonts w:eastAsiaTheme="minorHAnsi"/>
                <w:spacing w:val="0"/>
                <w:w w:val="100"/>
                <w:kern w:val="0"/>
              </w:rPr>
              <w:t xml:space="preserve">and </w:t>
            </w:r>
            <w:r w:rsidR="000C467A">
              <w:rPr>
                <w:rFonts w:eastAsiaTheme="minorHAnsi"/>
                <w:spacing w:val="0"/>
                <w:w w:val="100"/>
                <w:kern w:val="0"/>
              </w:rPr>
              <w:t xml:space="preserve">Office of Audit and Investigations </w:t>
            </w:r>
            <w:r w:rsidRPr="00110D53">
              <w:rPr>
                <w:rFonts w:eastAsiaTheme="minorHAnsi"/>
                <w:spacing w:val="0"/>
                <w:w w:val="100"/>
                <w:kern w:val="0"/>
              </w:rPr>
              <w:t xml:space="preserve">to support these functions. Programmes and projects are evaluated in accordance with </w:t>
            </w:r>
            <w:r w:rsidR="000C467A">
              <w:rPr>
                <w:rFonts w:eastAsiaTheme="minorHAnsi"/>
                <w:spacing w:val="0"/>
                <w:w w:val="100"/>
                <w:kern w:val="0"/>
              </w:rPr>
              <w:t xml:space="preserve">the </w:t>
            </w:r>
            <w:r w:rsidRPr="00110D53">
              <w:rPr>
                <w:rFonts w:eastAsiaTheme="minorHAnsi"/>
                <w:spacing w:val="0"/>
                <w:w w:val="100"/>
                <w:kern w:val="0"/>
              </w:rPr>
              <w:t xml:space="preserve">UNDP </w:t>
            </w:r>
            <w:r w:rsidR="000C467A">
              <w:rPr>
                <w:rFonts w:eastAsiaTheme="minorHAnsi"/>
                <w:spacing w:val="0"/>
                <w:w w:val="100"/>
                <w:kern w:val="0"/>
              </w:rPr>
              <w:t>e</w:t>
            </w:r>
            <w:r w:rsidR="000C467A" w:rsidRPr="00110D53">
              <w:rPr>
                <w:rFonts w:eastAsiaTheme="minorHAnsi"/>
                <w:spacing w:val="0"/>
                <w:w w:val="100"/>
                <w:kern w:val="0"/>
              </w:rPr>
              <w:t xml:space="preserve">valuation </w:t>
            </w:r>
            <w:r w:rsidR="000C467A">
              <w:rPr>
                <w:rFonts w:eastAsiaTheme="minorHAnsi"/>
                <w:spacing w:val="0"/>
                <w:w w:val="100"/>
                <w:kern w:val="0"/>
              </w:rPr>
              <w:t>p</w:t>
            </w:r>
            <w:r w:rsidR="000C467A" w:rsidRPr="00110D53">
              <w:rPr>
                <w:rFonts w:eastAsiaTheme="minorHAnsi"/>
                <w:spacing w:val="0"/>
                <w:w w:val="100"/>
                <w:kern w:val="0"/>
              </w:rPr>
              <w:t>olicy</w:t>
            </w:r>
            <w:r w:rsidRPr="00110D53">
              <w:rPr>
                <w:rFonts w:eastAsiaTheme="minorHAnsi"/>
                <w:spacing w:val="0"/>
                <w:w w:val="100"/>
                <w:kern w:val="0"/>
              </w:rPr>
              <w:t xml:space="preserve">, and the </w:t>
            </w:r>
            <w:r w:rsidR="000C467A">
              <w:rPr>
                <w:rFonts w:eastAsiaTheme="minorHAnsi"/>
                <w:spacing w:val="0"/>
                <w:w w:val="100"/>
                <w:kern w:val="0"/>
              </w:rPr>
              <w:t>a</w:t>
            </w:r>
            <w:r w:rsidR="000C467A" w:rsidRPr="00110D53">
              <w:rPr>
                <w:rFonts w:eastAsiaTheme="minorHAnsi"/>
                <w:spacing w:val="0"/>
                <w:w w:val="100"/>
                <w:kern w:val="0"/>
              </w:rPr>
              <w:t xml:space="preserve">nnual </w:t>
            </w:r>
            <w:r w:rsidR="000C467A">
              <w:rPr>
                <w:rFonts w:eastAsiaTheme="minorHAnsi"/>
                <w:spacing w:val="0"/>
                <w:w w:val="100"/>
                <w:kern w:val="0"/>
              </w:rPr>
              <w:t>r</w:t>
            </w:r>
            <w:r w:rsidR="000C467A" w:rsidRPr="00110D53">
              <w:rPr>
                <w:rFonts w:eastAsiaTheme="minorHAnsi"/>
                <w:spacing w:val="0"/>
                <w:w w:val="100"/>
                <w:kern w:val="0"/>
              </w:rPr>
              <w:t xml:space="preserve">eport </w:t>
            </w:r>
            <w:r w:rsidRPr="00110D53">
              <w:rPr>
                <w:rFonts w:eastAsiaTheme="minorHAnsi"/>
                <w:spacing w:val="0"/>
                <w:w w:val="100"/>
                <w:kern w:val="0"/>
              </w:rPr>
              <w:t xml:space="preserve">of the </w:t>
            </w:r>
            <w:r w:rsidR="00E37504">
              <w:rPr>
                <w:rFonts w:eastAsiaTheme="minorHAnsi"/>
                <w:spacing w:val="0"/>
                <w:w w:val="100"/>
                <w:kern w:val="0"/>
              </w:rPr>
              <w:t>IEO</w:t>
            </w:r>
            <w:r w:rsidR="00AF43A2">
              <w:rPr>
                <w:rFonts w:eastAsiaTheme="minorHAnsi"/>
                <w:spacing w:val="0"/>
                <w:w w:val="100"/>
                <w:kern w:val="0"/>
              </w:rPr>
              <w:t xml:space="preserve"> </w:t>
            </w:r>
            <w:r w:rsidRPr="00110D53">
              <w:rPr>
                <w:rFonts w:eastAsiaTheme="minorHAnsi"/>
                <w:spacing w:val="0"/>
                <w:w w:val="100"/>
                <w:kern w:val="0"/>
              </w:rPr>
              <w:t xml:space="preserve">is made available to </w:t>
            </w:r>
            <w:r w:rsidR="00AD0985">
              <w:rPr>
                <w:rFonts w:eastAsiaTheme="minorHAnsi"/>
                <w:spacing w:val="0"/>
                <w:w w:val="100"/>
                <w:kern w:val="0"/>
              </w:rPr>
              <w:t>Member States</w:t>
            </w:r>
            <w:r w:rsidRPr="00110D53">
              <w:rPr>
                <w:rFonts w:eastAsiaTheme="minorHAnsi"/>
                <w:spacing w:val="0"/>
                <w:w w:val="100"/>
                <w:kern w:val="0"/>
              </w:rPr>
              <w:t>.</w:t>
            </w:r>
          </w:p>
          <w:p w:rsidR="007E76E0" w:rsidRPr="00110D53" w:rsidRDefault="007E76E0" w:rsidP="007E76E0">
            <w:pPr>
              <w:suppressAutoHyphens w:val="0"/>
              <w:spacing w:after="160" w:line="259" w:lineRule="auto"/>
              <w:jc w:val="both"/>
              <w:rPr>
                <w:rFonts w:eastAsiaTheme="minorHAnsi"/>
                <w:color w:val="000000" w:themeColor="text1"/>
                <w:spacing w:val="0"/>
                <w:w w:val="100"/>
                <w:kern w:val="0"/>
              </w:rPr>
            </w:pPr>
            <w:r w:rsidRPr="00110D53">
              <w:rPr>
                <w:rFonts w:eastAsiaTheme="minorHAnsi"/>
                <w:color w:val="000000" w:themeColor="text1"/>
                <w:spacing w:val="0"/>
                <w:w w:val="100"/>
                <w:kern w:val="0"/>
              </w:rPr>
              <w:t>UNDP will give the recommendation due consideration taking in</w:t>
            </w:r>
            <w:r w:rsidR="00874F61" w:rsidRPr="00110D53">
              <w:rPr>
                <w:rFonts w:eastAsiaTheme="minorHAnsi"/>
                <w:color w:val="000000" w:themeColor="text1"/>
                <w:spacing w:val="0"/>
                <w:w w:val="100"/>
                <w:kern w:val="0"/>
              </w:rPr>
              <w:t>to account any possible adverse</w:t>
            </w:r>
            <w:r w:rsidRPr="00110D53">
              <w:rPr>
                <w:rFonts w:eastAsiaTheme="minorHAnsi"/>
                <w:color w:val="000000" w:themeColor="text1"/>
                <w:spacing w:val="0"/>
                <w:w w:val="100"/>
                <w:kern w:val="0"/>
              </w:rPr>
              <w:t xml:space="preserve"> impact on the independence, efficiency and/or effectiveness of the internal audit and evaluation functions.</w:t>
            </w:r>
          </w:p>
          <w:p w:rsidR="007E76E0" w:rsidRPr="00110D53" w:rsidRDefault="007E76E0" w:rsidP="007E76E0">
            <w:pPr>
              <w:suppressAutoHyphens w:val="0"/>
              <w:spacing w:after="160" w:line="259" w:lineRule="auto"/>
              <w:jc w:val="both"/>
              <w:rPr>
                <w:rFonts w:eastAsiaTheme="minorHAnsi"/>
                <w:spacing w:val="0"/>
                <w:w w:val="100"/>
                <w:kern w:val="0"/>
              </w:rPr>
            </w:pPr>
            <w:r w:rsidRPr="00110D53">
              <w:rPr>
                <w:rFonts w:eastAsiaTheme="minorHAnsi"/>
                <w:spacing w:val="0"/>
                <w:w w:val="100"/>
                <w:kern w:val="0"/>
              </w:rPr>
              <w:t xml:space="preserve">UNDP supports </w:t>
            </w:r>
            <w:r w:rsidR="000C467A">
              <w:rPr>
                <w:rFonts w:eastAsiaTheme="minorHAnsi"/>
                <w:spacing w:val="0"/>
                <w:w w:val="100"/>
                <w:kern w:val="0"/>
              </w:rPr>
              <w:t>p</w:t>
            </w:r>
            <w:r w:rsidR="000C467A" w:rsidRPr="00110D53">
              <w:rPr>
                <w:rFonts w:eastAsiaTheme="minorHAnsi"/>
                <w:spacing w:val="0"/>
                <w:w w:val="100"/>
                <w:kern w:val="0"/>
              </w:rPr>
              <w:t>ara</w:t>
            </w:r>
            <w:r w:rsidR="000C467A">
              <w:rPr>
                <w:rFonts w:eastAsiaTheme="minorHAnsi"/>
                <w:spacing w:val="0"/>
                <w:w w:val="100"/>
                <w:kern w:val="0"/>
              </w:rPr>
              <w:t>graph</w:t>
            </w:r>
            <w:r w:rsidR="000C467A" w:rsidRPr="00110D53">
              <w:rPr>
                <w:rFonts w:eastAsiaTheme="minorHAnsi"/>
                <w:spacing w:val="0"/>
                <w:w w:val="100"/>
                <w:kern w:val="0"/>
              </w:rPr>
              <w:t xml:space="preserve"> </w:t>
            </w:r>
            <w:r w:rsidRPr="00110D53">
              <w:rPr>
                <w:rFonts w:eastAsiaTheme="minorHAnsi"/>
                <w:spacing w:val="0"/>
                <w:w w:val="100"/>
                <w:kern w:val="0"/>
              </w:rPr>
              <w:t xml:space="preserve">156 of the </w:t>
            </w:r>
            <w:r w:rsidR="000C467A">
              <w:rPr>
                <w:rFonts w:eastAsiaTheme="minorHAnsi"/>
                <w:spacing w:val="0"/>
                <w:w w:val="100"/>
                <w:kern w:val="0"/>
              </w:rPr>
              <w:t>Joint Inspection Unit</w:t>
            </w:r>
            <w:r w:rsidR="000C467A" w:rsidRPr="00110D53">
              <w:rPr>
                <w:rFonts w:eastAsiaTheme="minorHAnsi"/>
                <w:spacing w:val="0"/>
                <w:w w:val="100"/>
                <w:kern w:val="0"/>
              </w:rPr>
              <w:t xml:space="preserve"> </w:t>
            </w:r>
            <w:r w:rsidRPr="00110D53">
              <w:rPr>
                <w:rFonts w:eastAsiaTheme="minorHAnsi"/>
                <w:spacing w:val="0"/>
                <w:w w:val="100"/>
                <w:kern w:val="0"/>
              </w:rPr>
              <w:t xml:space="preserve">report which states that “Organizations should regularly consult the donors on their needs and requirements and assess the extent to which the oversight offices can fulfill them. This would help sensitize donors about the additional resources required for capacity reinforcement of oversight offices, and to recognize this as a shared responsibility.” </w:t>
            </w:r>
          </w:p>
          <w:p w:rsidR="008E6F71" w:rsidRDefault="00AD0985" w:rsidP="007E76E0">
            <w:pPr>
              <w:tabs>
                <w:tab w:val="left" w:pos="278"/>
                <w:tab w:val="left" w:pos="1530"/>
              </w:tabs>
              <w:suppressAutoHyphens w:val="0"/>
              <w:spacing w:line="240" w:lineRule="auto"/>
              <w:ind w:right="162"/>
              <w:jc w:val="both"/>
              <w:outlineLvl w:val="0"/>
            </w:pPr>
            <w:r>
              <w:rPr>
                <w:rFonts w:eastAsiaTheme="minorHAnsi"/>
                <w:spacing w:val="0"/>
                <w:w w:val="100"/>
                <w:kern w:val="0"/>
              </w:rPr>
              <w:t xml:space="preserve">The new </w:t>
            </w:r>
            <w:r w:rsidR="007E76E0" w:rsidRPr="00110D53">
              <w:rPr>
                <w:rFonts w:eastAsiaTheme="minorHAnsi"/>
                <w:spacing w:val="0"/>
                <w:w w:val="100"/>
                <w:kern w:val="0"/>
              </w:rPr>
              <w:t xml:space="preserve">UNDP </w:t>
            </w:r>
            <w:r>
              <w:rPr>
                <w:rFonts w:eastAsiaTheme="minorHAnsi"/>
                <w:spacing w:val="0"/>
                <w:w w:val="100"/>
                <w:kern w:val="0"/>
              </w:rPr>
              <w:t>e</w:t>
            </w:r>
            <w:r w:rsidRPr="00110D53">
              <w:rPr>
                <w:rFonts w:eastAsiaTheme="minorHAnsi"/>
                <w:spacing w:val="0"/>
                <w:w w:val="100"/>
                <w:kern w:val="0"/>
              </w:rPr>
              <w:t xml:space="preserve">valuation </w:t>
            </w:r>
            <w:r>
              <w:rPr>
                <w:rFonts w:eastAsiaTheme="minorHAnsi"/>
                <w:spacing w:val="0"/>
                <w:w w:val="100"/>
                <w:kern w:val="0"/>
              </w:rPr>
              <w:t>p</w:t>
            </w:r>
            <w:r w:rsidRPr="00110D53">
              <w:rPr>
                <w:rFonts w:eastAsiaTheme="minorHAnsi"/>
                <w:spacing w:val="0"/>
                <w:w w:val="100"/>
                <w:kern w:val="0"/>
              </w:rPr>
              <w:t>olicy</w:t>
            </w:r>
            <w:r>
              <w:rPr>
                <w:rFonts w:eastAsiaTheme="minorHAnsi"/>
                <w:spacing w:val="0"/>
                <w:w w:val="100"/>
                <w:kern w:val="0"/>
              </w:rPr>
              <w:t>,</w:t>
            </w:r>
            <w:r w:rsidRPr="00110D53">
              <w:rPr>
                <w:rFonts w:eastAsiaTheme="minorHAnsi"/>
                <w:spacing w:val="0"/>
                <w:w w:val="100"/>
                <w:kern w:val="0"/>
              </w:rPr>
              <w:t xml:space="preserve"> </w:t>
            </w:r>
            <w:r w:rsidR="007E76E0" w:rsidRPr="00110D53">
              <w:rPr>
                <w:rFonts w:eastAsiaTheme="minorHAnsi"/>
                <w:spacing w:val="0"/>
                <w:w w:val="100"/>
                <w:kern w:val="0"/>
              </w:rPr>
              <w:t>adopted by the Executive Board at the second regular session of 2016</w:t>
            </w:r>
            <w:r>
              <w:rPr>
                <w:rFonts w:eastAsiaTheme="minorHAnsi"/>
                <w:spacing w:val="0"/>
                <w:w w:val="100"/>
                <w:kern w:val="0"/>
              </w:rPr>
              <w:t>,</w:t>
            </w:r>
            <w:r w:rsidR="007E76E0" w:rsidRPr="00110D53">
              <w:rPr>
                <w:rFonts w:eastAsiaTheme="minorHAnsi"/>
                <w:spacing w:val="0"/>
                <w:w w:val="100"/>
                <w:kern w:val="0"/>
              </w:rPr>
              <w:t xml:space="preserve"> establishes the evaluation and quality assurance principles, clarifies the roles and responsibilities of various stakeholders, references U</w:t>
            </w:r>
            <w:r>
              <w:rPr>
                <w:rFonts w:eastAsiaTheme="minorHAnsi"/>
                <w:spacing w:val="0"/>
                <w:w w:val="100"/>
                <w:kern w:val="0"/>
              </w:rPr>
              <w:t xml:space="preserve">nited </w:t>
            </w:r>
            <w:r w:rsidR="007E76E0" w:rsidRPr="00110D53">
              <w:rPr>
                <w:rFonts w:eastAsiaTheme="minorHAnsi"/>
                <w:spacing w:val="0"/>
                <w:w w:val="100"/>
                <w:kern w:val="0"/>
              </w:rPr>
              <w:t>N</w:t>
            </w:r>
            <w:r>
              <w:rPr>
                <w:rFonts w:eastAsiaTheme="minorHAnsi"/>
                <w:spacing w:val="0"/>
                <w:w w:val="100"/>
                <w:kern w:val="0"/>
              </w:rPr>
              <w:t xml:space="preserve">ations </w:t>
            </w:r>
            <w:r w:rsidR="007E76E0" w:rsidRPr="00110D53">
              <w:rPr>
                <w:rFonts w:eastAsiaTheme="minorHAnsi"/>
                <w:spacing w:val="0"/>
                <w:w w:val="100"/>
                <w:kern w:val="0"/>
              </w:rPr>
              <w:t>E</w:t>
            </w:r>
            <w:r>
              <w:rPr>
                <w:rFonts w:eastAsiaTheme="minorHAnsi"/>
                <w:spacing w:val="0"/>
                <w:w w:val="100"/>
                <w:kern w:val="0"/>
              </w:rPr>
              <w:t xml:space="preserve">valuation </w:t>
            </w:r>
            <w:r w:rsidR="007E76E0" w:rsidRPr="00110D53">
              <w:rPr>
                <w:rFonts w:eastAsiaTheme="minorHAnsi"/>
                <w:spacing w:val="0"/>
                <w:w w:val="100"/>
                <w:kern w:val="0"/>
              </w:rPr>
              <w:t>G</w:t>
            </w:r>
            <w:r>
              <w:rPr>
                <w:rFonts w:eastAsiaTheme="minorHAnsi"/>
                <w:spacing w:val="0"/>
                <w:w w:val="100"/>
                <w:kern w:val="0"/>
              </w:rPr>
              <w:t>roup</w:t>
            </w:r>
            <w:r w:rsidR="007E76E0" w:rsidRPr="00110D53">
              <w:rPr>
                <w:rFonts w:eastAsiaTheme="minorHAnsi"/>
                <w:spacing w:val="0"/>
                <w:w w:val="100"/>
                <w:kern w:val="0"/>
              </w:rPr>
              <w:t xml:space="preserve"> norms and standards for evaluation, and notes that UNDP will aim at allocating 1</w:t>
            </w:r>
            <w:r>
              <w:rPr>
                <w:rFonts w:eastAsiaTheme="minorHAnsi"/>
                <w:spacing w:val="0"/>
                <w:w w:val="100"/>
                <w:kern w:val="0"/>
              </w:rPr>
              <w:t xml:space="preserve"> per cent</w:t>
            </w:r>
            <w:r w:rsidRPr="00110D53">
              <w:rPr>
                <w:rFonts w:eastAsiaTheme="minorHAnsi"/>
                <w:spacing w:val="0"/>
                <w:w w:val="100"/>
                <w:kern w:val="0"/>
              </w:rPr>
              <w:t xml:space="preserve"> </w:t>
            </w:r>
            <w:r w:rsidR="007E76E0" w:rsidRPr="00110D53">
              <w:rPr>
                <w:rFonts w:eastAsiaTheme="minorHAnsi"/>
                <w:spacing w:val="0"/>
                <w:w w:val="100"/>
                <w:kern w:val="0"/>
              </w:rPr>
              <w:t>of its combined programmatic (</w:t>
            </w:r>
            <w:r>
              <w:rPr>
                <w:rFonts w:eastAsiaTheme="minorHAnsi"/>
                <w:spacing w:val="0"/>
                <w:w w:val="100"/>
                <w:kern w:val="0"/>
              </w:rPr>
              <w:t xml:space="preserve">regular </w:t>
            </w:r>
            <w:r w:rsidR="007E76E0" w:rsidRPr="00110D53">
              <w:rPr>
                <w:rFonts w:eastAsiaTheme="minorHAnsi"/>
                <w:spacing w:val="0"/>
                <w:w w:val="100"/>
                <w:kern w:val="0"/>
              </w:rPr>
              <w:t xml:space="preserve">and </w:t>
            </w:r>
            <w:r>
              <w:rPr>
                <w:rFonts w:eastAsiaTheme="minorHAnsi"/>
                <w:spacing w:val="0"/>
                <w:w w:val="100"/>
                <w:kern w:val="0"/>
              </w:rPr>
              <w:t>other</w:t>
            </w:r>
            <w:r w:rsidR="007E76E0" w:rsidRPr="00110D53">
              <w:rPr>
                <w:rFonts w:eastAsiaTheme="minorHAnsi"/>
                <w:spacing w:val="0"/>
                <w:w w:val="100"/>
                <w:kern w:val="0"/>
              </w:rPr>
              <w:t>) resources to the evaluation function, with no less than 0.2</w:t>
            </w:r>
            <w:r>
              <w:rPr>
                <w:rFonts w:eastAsiaTheme="minorHAnsi"/>
                <w:spacing w:val="0"/>
                <w:w w:val="100"/>
                <w:kern w:val="0"/>
              </w:rPr>
              <w:t xml:space="preserve"> per cent</w:t>
            </w:r>
            <w:r w:rsidRPr="00110D53">
              <w:rPr>
                <w:rFonts w:eastAsiaTheme="minorHAnsi"/>
                <w:spacing w:val="0"/>
                <w:w w:val="100"/>
                <w:kern w:val="0"/>
              </w:rPr>
              <w:t xml:space="preserve"> </w:t>
            </w:r>
            <w:r w:rsidR="007E76E0" w:rsidRPr="00110D53">
              <w:rPr>
                <w:rFonts w:eastAsiaTheme="minorHAnsi"/>
                <w:spacing w:val="0"/>
                <w:w w:val="100"/>
                <w:kern w:val="0"/>
              </w:rPr>
              <w:t>reserved for the work of the IEO.</w:t>
            </w:r>
            <w:r w:rsidR="001D5619" w:rsidRPr="00110D53">
              <w:rPr>
                <w:rFonts w:eastAsiaTheme="minorHAnsi"/>
                <w:spacing w:val="0"/>
                <w:w w:val="100"/>
                <w:kern w:val="0"/>
              </w:rPr>
              <w:t xml:space="preserve"> </w:t>
            </w:r>
            <w:r w:rsidR="001D5619" w:rsidRPr="00110D53">
              <w:t>Bearing this in mind, UNDP highlights</w:t>
            </w:r>
            <w:r>
              <w:t xml:space="preserve"> that</w:t>
            </w:r>
            <w:r w:rsidR="001D5619" w:rsidRPr="00110D53">
              <w:t xml:space="preserve"> recommendation 7 is under consideration.</w:t>
            </w:r>
          </w:p>
          <w:p w:rsidR="00D52C46" w:rsidRDefault="00D52C46" w:rsidP="007E76E0">
            <w:pPr>
              <w:tabs>
                <w:tab w:val="left" w:pos="278"/>
                <w:tab w:val="left" w:pos="1530"/>
              </w:tabs>
              <w:suppressAutoHyphens w:val="0"/>
              <w:spacing w:line="240" w:lineRule="auto"/>
              <w:ind w:right="162"/>
              <w:jc w:val="both"/>
              <w:outlineLvl w:val="0"/>
            </w:pPr>
          </w:p>
          <w:p w:rsidR="00D52C46" w:rsidRDefault="00D52C46" w:rsidP="007E76E0">
            <w:pPr>
              <w:tabs>
                <w:tab w:val="left" w:pos="278"/>
                <w:tab w:val="left" w:pos="1530"/>
              </w:tabs>
              <w:suppressAutoHyphens w:val="0"/>
              <w:spacing w:line="240" w:lineRule="auto"/>
              <w:ind w:right="162"/>
              <w:jc w:val="both"/>
              <w:outlineLvl w:val="0"/>
            </w:pPr>
          </w:p>
          <w:p w:rsidR="00D52C46" w:rsidRDefault="00D52C46" w:rsidP="007E76E0">
            <w:pPr>
              <w:tabs>
                <w:tab w:val="left" w:pos="278"/>
                <w:tab w:val="left" w:pos="1530"/>
              </w:tabs>
              <w:suppressAutoHyphens w:val="0"/>
              <w:spacing w:line="240" w:lineRule="auto"/>
              <w:ind w:right="162"/>
              <w:jc w:val="both"/>
              <w:outlineLvl w:val="0"/>
            </w:pPr>
          </w:p>
          <w:p w:rsidR="00D52C46" w:rsidRPr="00110D53" w:rsidRDefault="00D52C46" w:rsidP="007E76E0">
            <w:pPr>
              <w:tabs>
                <w:tab w:val="left" w:pos="278"/>
                <w:tab w:val="left" w:pos="1530"/>
              </w:tabs>
              <w:suppressAutoHyphens w:val="0"/>
              <w:spacing w:line="240" w:lineRule="auto"/>
              <w:ind w:right="162"/>
              <w:jc w:val="both"/>
              <w:outlineLvl w:val="0"/>
            </w:pPr>
          </w:p>
        </w:tc>
      </w:tr>
      <w:tr w:rsidR="00037409" w:rsidRPr="00110D53" w:rsidTr="000100D3">
        <w:tc>
          <w:tcPr>
            <w:tcW w:w="1016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0" w:type="dxa"/>
              <w:bottom w:w="80" w:type="dxa"/>
              <w:right w:w="0" w:type="dxa"/>
            </w:tcMar>
          </w:tcPr>
          <w:p w:rsidR="00037409" w:rsidRPr="00110D53" w:rsidRDefault="004923A6" w:rsidP="000100D3">
            <w:pPr>
              <w:tabs>
                <w:tab w:val="left" w:pos="278"/>
                <w:tab w:val="left" w:pos="1530"/>
              </w:tabs>
              <w:ind w:right="162"/>
              <w:jc w:val="both"/>
              <w:outlineLvl w:val="0"/>
              <w:rPr>
                <w:rFonts w:eastAsia="Arial Unicode MS"/>
                <w:color w:val="000000"/>
                <w:spacing w:val="0"/>
                <w:w w:val="100"/>
                <w:lang w:val="en-GB" w:eastAsia="ja-JP"/>
              </w:rPr>
            </w:pPr>
            <w:r w:rsidRPr="00110D53">
              <w:rPr>
                <w:rFonts w:eastAsia="Arial Unicode MS"/>
                <w:color w:val="000000"/>
                <w:spacing w:val="0"/>
                <w:w w:val="100"/>
                <w:lang w:val="en-GB" w:eastAsia="ja-JP"/>
              </w:rPr>
              <w:t xml:space="preserve"> </w:t>
            </w:r>
            <w:r w:rsidRPr="00110D53">
              <w:rPr>
                <w:rFonts w:eastAsia="Arial Unicode MS"/>
                <w:b/>
                <w:color w:val="000000"/>
                <w:lang w:val="en-GB"/>
              </w:rPr>
              <w:t>Review of mechanisms and policies addressing conflict of interest in the United Nations system (</w:t>
            </w:r>
            <w:hyperlink r:id="rId22" w:history="1">
              <w:r w:rsidRPr="00110D53">
                <w:rPr>
                  <w:rStyle w:val="Hyperlink"/>
                  <w:rFonts w:eastAsia="Arial Unicode MS"/>
                  <w:b/>
                  <w:lang w:val="en-GB"/>
                </w:rPr>
                <w:t>JIU/REP/2017/9</w:t>
              </w:r>
            </w:hyperlink>
            <w:r w:rsidRPr="00110D53">
              <w:rPr>
                <w:rFonts w:eastAsia="Arial Unicode MS"/>
                <w:b/>
                <w:color w:val="000000"/>
                <w:lang w:val="en-GB"/>
              </w:rPr>
              <w:t>)</w:t>
            </w:r>
          </w:p>
        </w:tc>
      </w:tr>
      <w:tr w:rsidR="00037409"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037409" w:rsidRPr="00110D53" w:rsidRDefault="00AD006D"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3</w:t>
            </w:r>
          </w:p>
          <w:p w:rsidR="004B37DA" w:rsidRPr="00110D53" w:rsidRDefault="004B37DA" w:rsidP="00D0302E">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110D53">
              <w:rPr>
                <w:iCs/>
              </w:rPr>
              <w:t>The governing bodies of the United Nations system organizations should request the executive heads of the organizations to prepare a detailed report on existing financial disclosure programmes and propose any changes to the rationale and scope of those programmes that are needed to increase their effectiveness.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75DCD" w:rsidRPr="00110D53" w:rsidRDefault="00AD0985" w:rsidP="00375DCD">
            <w:pPr>
              <w:suppressAutoHyphens w:val="0"/>
              <w:spacing w:after="160" w:line="259" w:lineRule="auto"/>
              <w:jc w:val="both"/>
              <w:rPr>
                <w:rFonts w:eastAsiaTheme="minorHAnsi"/>
                <w:spacing w:val="0"/>
                <w:w w:val="100"/>
                <w:kern w:val="0"/>
              </w:rPr>
            </w:pPr>
            <w:r>
              <w:rPr>
                <w:rFonts w:eastAsiaTheme="minorHAnsi"/>
                <w:spacing w:val="0"/>
                <w:w w:val="100"/>
                <w:kern w:val="0"/>
              </w:rPr>
              <w:t>T</w:t>
            </w:r>
            <w:r w:rsidR="00375DCD" w:rsidRPr="00110D53">
              <w:rPr>
                <w:rFonts w:eastAsiaTheme="minorHAnsi"/>
                <w:spacing w:val="0"/>
                <w:w w:val="100"/>
                <w:kern w:val="0"/>
              </w:rPr>
              <w:t>he U</w:t>
            </w:r>
            <w:r>
              <w:rPr>
                <w:rFonts w:eastAsiaTheme="minorHAnsi"/>
                <w:spacing w:val="0"/>
                <w:w w:val="100"/>
                <w:kern w:val="0"/>
              </w:rPr>
              <w:t xml:space="preserve">nited </w:t>
            </w:r>
            <w:r w:rsidR="00375DCD" w:rsidRPr="00110D53">
              <w:rPr>
                <w:rFonts w:eastAsiaTheme="minorHAnsi"/>
                <w:spacing w:val="0"/>
                <w:w w:val="100"/>
                <w:kern w:val="0"/>
              </w:rPr>
              <w:t>N</w:t>
            </w:r>
            <w:r>
              <w:rPr>
                <w:rFonts w:eastAsiaTheme="minorHAnsi"/>
                <w:spacing w:val="0"/>
                <w:w w:val="100"/>
                <w:kern w:val="0"/>
              </w:rPr>
              <w:t>ations</w:t>
            </w:r>
            <w:r w:rsidR="00375DCD" w:rsidRPr="00110D53">
              <w:rPr>
                <w:rFonts w:eastAsiaTheme="minorHAnsi"/>
                <w:spacing w:val="0"/>
                <w:w w:val="100"/>
                <w:kern w:val="0"/>
              </w:rPr>
              <w:t xml:space="preserve"> Secretariat and all </w:t>
            </w:r>
            <w:r>
              <w:rPr>
                <w:rFonts w:eastAsiaTheme="minorHAnsi"/>
                <w:spacing w:val="0"/>
                <w:w w:val="100"/>
                <w:kern w:val="0"/>
              </w:rPr>
              <w:t>f</w:t>
            </w:r>
            <w:r w:rsidRPr="00110D53">
              <w:rPr>
                <w:rFonts w:eastAsiaTheme="minorHAnsi"/>
                <w:spacing w:val="0"/>
                <w:w w:val="100"/>
                <w:kern w:val="0"/>
              </w:rPr>
              <w:t xml:space="preserve">unds </w:t>
            </w:r>
            <w:r w:rsidR="00375DCD" w:rsidRPr="00110D53">
              <w:rPr>
                <w:rFonts w:eastAsiaTheme="minorHAnsi"/>
                <w:spacing w:val="0"/>
                <w:w w:val="100"/>
                <w:kern w:val="0"/>
              </w:rPr>
              <w:t xml:space="preserve">and </w:t>
            </w:r>
            <w:r>
              <w:rPr>
                <w:rFonts w:eastAsiaTheme="minorHAnsi"/>
                <w:spacing w:val="0"/>
                <w:w w:val="100"/>
                <w:kern w:val="0"/>
              </w:rPr>
              <w:t>p</w:t>
            </w:r>
            <w:r w:rsidRPr="00110D53">
              <w:rPr>
                <w:rFonts w:eastAsiaTheme="minorHAnsi"/>
                <w:spacing w:val="0"/>
                <w:w w:val="100"/>
                <w:kern w:val="0"/>
              </w:rPr>
              <w:t xml:space="preserve">rogrammes </w:t>
            </w:r>
            <w:r>
              <w:rPr>
                <w:rFonts w:eastAsiaTheme="minorHAnsi"/>
                <w:spacing w:val="0"/>
                <w:w w:val="100"/>
                <w:kern w:val="0"/>
              </w:rPr>
              <w:t>should utilized a more uniform methodology for</w:t>
            </w:r>
            <w:r w:rsidR="00375DCD" w:rsidRPr="00110D53">
              <w:rPr>
                <w:rFonts w:eastAsiaTheme="minorHAnsi"/>
                <w:spacing w:val="0"/>
                <w:w w:val="100"/>
                <w:kern w:val="0"/>
              </w:rPr>
              <w:t xml:space="preserve"> the questions asked in the financial disclosure programmes. Unfortunately, at present, the general consensus among the </w:t>
            </w:r>
            <w:r>
              <w:rPr>
                <w:rFonts w:eastAsiaTheme="minorHAnsi"/>
                <w:spacing w:val="0"/>
                <w:w w:val="100"/>
                <w:kern w:val="0"/>
              </w:rPr>
              <w:t>e</w:t>
            </w:r>
            <w:r w:rsidRPr="00110D53">
              <w:rPr>
                <w:rFonts w:eastAsiaTheme="minorHAnsi"/>
                <w:spacing w:val="0"/>
                <w:w w:val="100"/>
                <w:kern w:val="0"/>
              </w:rPr>
              <w:t xml:space="preserve">thics </w:t>
            </w:r>
            <w:r>
              <w:rPr>
                <w:rFonts w:eastAsiaTheme="minorHAnsi"/>
                <w:spacing w:val="0"/>
                <w:w w:val="100"/>
                <w:kern w:val="0"/>
              </w:rPr>
              <w:t>o</w:t>
            </w:r>
            <w:r w:rsidRPr="00110D53">
              <w:rPr>
                <w:rFonts w:eastAsiaTheme="minorHAnsi"/>
                <w:spacing w:val="0"/>
                <w:w w:val="100"/>
                <w:kern w:val="0"/>
              </w:rPr>
              <w:t xml:space="preserve">ffices </w:t>
            </w:r>
            <w:r w:rsidR="00375DCD" w:rsidRPr="00110D53">
              <w:rPr>
                <w:rFonts w:eastAsiaTheme="minorHAnsi"/>
                <w:spacing w:val="0"/>
                <w:w w:val="100"/>
                <w:kern w:val="0"/>
              </w:rPr>
              <w:t xml:space="preserve">that oversee the </w:t>
            </w:r>
            <w:r>
              <w:rPr>
                <w:rFonts w:eastAsiaTheme="minorHAnsi"/>
                <w:spacing w:val="0"/>
                <w:w w:val="100"/>
                <w:kern w:val="0"/>
              </w:rPr>
              <w:t>financial disclosure</w:t>
            </w:r>
            <w:r w:rsidRPr="00110D53">
              <w:rPr>
                <w:rFonts w:eastAsiaTheme="minorHAnsi"/>
                <w:spacing w:val="0"/>
                <w:w w:val="100"/>
                <w:kern w:val="0"/>
              </w:rPr>
              <w:t xml:space="preserve"> </w:t>
            </w:r>
            <w:r w:rsidR="00375DCD" w:rsidRPr="00110D53">
              <w:rPr>
                <w:rFonts w:eastAsiaTheme="minorHAnsi"/>
                <w:spacing w:val="0"/>
                <w:w w:val="100"/>
                <w:kern w:val="0"/>
              </w:rPr>
              <w:t xml:space="preserve">programmes is that the questions related to financial holdings and investments are viewed as intrusive. In truth, no </w:t>
            </w:r>
            <w:r>
              <w:rPr>
                <w:rFonts w:eastAsiaTheme="minorHAnsi"/>
                <w:spacing w:val="0"/>
                <w:w w:val="100"/>
                <w:kern w:val="0"/>
              </w:rPr>
              <w:t>such</w:t>
            </w:r>
            <w:r w:rsidRPr="00110D53">
              <w:rPr>
                <w:rFonts w:eastAsiaTheme="minorHAnsi"/>
                <w:spacing w:val="0"/>
                <w:w w:val="100"/>
                <w:kern w:val="0"/>
              </w:rPr>
              <w:t xml:space="preserve"> </w:t>
            </w:r>
            <w:r w:rsidR="00375DCD" w:rsidRPr="00110D53">
              <w:rPr>
                <w:rFonts w:eastAsiaTheme="minorHAnsi"/>
                <w:spacing w:val="0"/>
                <w:w w:val="100"/>
                <w:kern w:val="0"/>
              </w:rPr>
              <w:t xml:space="preserve">programme makes year-over-year comparisons to detect unjust enrichment and as such, each programme is trying to move away from “financial disclosure” and more into a true “conflict of interest disclosure” programme. Unfortunately, each </w:t>
            </w:r>
            <w:r>
              <w:rPr>
                <w:rFonts w:eastAsiaTheme="minorHAnsi"/>
                <w:spacing w:val="0"/>
                <w:w w:val="100"/>
                <w:kern w:val="0"/>
              </w:rPr>
              <w:t>financial disclosure</w:t>
            </w:r>
            <w:r w:rsidRPr="00110D53">
              <w:rPr>
                <w:rFonts w:eastAsiaTheme="minorHAnsi"/>
                <w:spacing w:val="0"/>
                <w:w w:val="100"/>
                <w:kern w:val="0"/>
              </w:rPr>
              <w:t xml:space="preserve"> </w:t>
            </w:r>
            <w:r w:rsidR="00375DCD" w:rsidRPr="00110D53">
              <w:rPr>
                <w:rFonts w:eastAsiaTheme="minorHAnsi"/>
                <w:spacing w:val="0"/>
                <w:w w:val="100"/>
                <w:kern w:val="0"/>
              </w:rPr>
              <w:t xml:space="preserve">programme </w:t>
            </w:r>
            <w:r>
              <w:rPr>
                <w:rFonts w:eastAsiaTheme="minorHAnsi"/>
                <w:spacing w:val="0"/>
                <w:w w:val="100"/>
                <w:kern w:val="0"/>
              </w:rPr>
              <w:t>falls</w:t>
            </w:r>
            <w:r w:rsidRPr="00110D53">
              <w:rPr>
                <w:rFonts w:eastAsiaTheme="minorHAnsi"/>
                <w:spacing w:val="0"/>
                <w:w w:val="100"/>
                <w:kern w:val="0"/>
              </w:rPr>
              <w:t xml:space="preserve"> </w:t>
            </w:r>
            <w:r w:rsidR="00375DCD" w:rsidRPr="00110D53">
              <w:rPr>
                <w:rFonts w:eastAsiaTheme="minorHAnsi"/>
                <w:spacing w:val="0"/>
                <w:w w:val="100"/>
                <w:kern w:val="0"/>
              </w:rPr>
              <w:t>in various places along the continuum</w:t>
            </w:r>
            <w:r>
              <w:rPr>
                <w:rFonts w:eastAsiaTheme="minorHAnsi"/>
                <w:spacing w:val="0"/>
                <w:w w:val="100"/>
                <w:kern w:val="0"/>
              </w:rPr>
              <w:t>. S</w:t>
            </w:r>
            <w:r w:rsidR="00375DCD" w:rsidRPr="00110D53">
              <w:rPr>
                <w:rFonts w:eastAsiaTheme="minorHAnsi"/>
                <w:spacing w:val="0"/>
                <w:w w:val="100"/>
                <w:kern w:val="0"/>
              </w:rPr>
              <w:t xml:space="preserve">ome (e.g., UNDP) still ask for all financial investments, bank accounts etc. that exceed $10,000, and request </w:t>
            </w:r>
            <w:r>
              <w:rPr>
                <w:rFonts w:eastAsiaTheme="minorHAnsi"/>
                <w:spacing w:val="0"/>
                <w:w w:val="100"/>
                <w:kern w:val="0"/>
              </w:rPr>
              <w:t xml:space="preserve">that </w:t>
            </w:r>
            <w:r w:rsidR="00375DCD" w:rsidRPr="00110D53">
              <w:rPr>
                <w:rFonts w:eastAsiaTheme="minorHAnsi"/>
                <w:spacing w:val="0"/>
                <w:w w:val="100"/>
                <w:kern w:val="0"/>
              </w:rPr>
              <w:t xml:space="preserve">the filer identify a range for the value of the asset, while building up more robust conflict of interest disclosure questions. Others simply inquire as to whether </w:t>
            </w:r>
            <w:r>
              <w:rPr>
                <w:rFonts w:eastAsiaTheme="minorHAnsi"/>
                <w:spacing w:val="0"/>
                <w:w w:val="100"/>
                <w:kern w:val="0"/>
              </w:rPr>
              <w:t>the filer</w:t>
            </w:r>
            <w:r w:rsidRPr="00110D53">
              <w:rPr>
                <w:rFonts w:eastAsiaTheme="minorHAnsi"/>
                <w:spacing w:val="0"/>
                <w:w w:val="100"/>
                <w:kern w:val="0"/>
              </w:rPr>
              <w:t xml:space="preserve"> </w:t>
            </w:r>
            <w:r w:rsidR="00375DCD" w:rsidRPr="00110D53">
              <w:rPr>
                <w:rFonts w:eastAsiaTheme="minorHAnsi"/>
                <w:spacing w:val="0"/>
                <w:w w:val="100"/>
                <w:kern w:val="0"/>
              </w:rPr>
              <w:t xml:space="preserve">holds such savings or investments, and the name of the institution where </w:t>
            </w:r>
            <w:r>
              <w:rPr>
                <w:rFonts w:eastAsiaTheme="minorHAnsi"/>
                <w:spacing w:val="0"/>
                <w:w w:val="100"/>
                <w:kern w:val="0"/>
              </w:rPr>
              <w:t>they</w:t>
            </w:r>
            <w:r w:rsidRPr="00110D53">
              <w:rPr>
                <w:rFonts w:eastAsiaTheme="minorHAnsi"/>
                <w:spacing w:val="0"/>
                <w:w w:val="100"/>
                <w:kern w:val="0"/>
              </w:rPr>
              <w:t xml:space="preserve"> </w:t>
            </w:r>
            <w:r w:rsidR="00375DCD" w:rsidRPr="00110D53">
              <w:rPr>
                <w:rFonts w:eastAsiaTheme="minorHAnsi"/>
                <w:spacing w:val="0"/>
                <w:w w:val="100"/>
                <w:kern w:val="0"/>
              </w:rPr>
              <w:t xml:space="preserve">reside, but </w:t>
            </w:r>
            <w:r>
              <w:rPr>
                <w:rFonts w:eastAsiaTheme="minorHAnsi"/>
                <w:spacing w:val="0"/>
                <w:w w:val="100"/>
                <w:kern w:val="0"/>
              </w:rPr>
              <w:t xml:space="preserve">without requiring </w:t>
            </w:r>
            <w:r w:rsidR="00375DCD" w:rsidRPr="00110D53">
              <w:rPr>
                <w:rFonts w:eastAsiaTheme="minorHAnsi"/>
                <w:spacing w:val="0"/>
                <w:w w:val="100"/>
                <w:kern w:val="0"/>
              </w:rPr>
              <w:t xml:space="preserve">disclosure of </w:t>
            </w:r>
            <w:r>
              <w:rPr>
                <w:rFonts w:eastAsiaTheme="minorHAnsi"/>
                <w:spacing w:val="0"/>
                <w:w w:val="100"/>
                <w:kern w:val="0"/>
              </w:rPr>
              <w:t xml:space="preserve">their </w:t>
            </w:r>
            <w:r w:rsidR="00375DCD" w:rsidRPr="00110D53">
              <w:rPr>
                <w:rFonts w:eastAsiaTheme="minorHAnsi"/>
                <w:spacing w:val="0"/>
                <w:w w:val="100"/>
                <w:kern w:val="0"/>
              </w:rPr>
              <w:t>value. Still others have dispensed with financial disclosures and look only into holdings and relationships that can be viewed as a potential conflict of interest (</w:t>
            </w:r>
            <w:r w:rsidR="00E37504">
              <w:rPr>
                <w:rFonts w:eastAsiaTheme="minorHAnsi"/>
                <w:spacing w:val="0"/>
                <w:w w:val="100"/>
                <w:kern w:val="0"/>
              </w:rPr>
              <w:t>“</w:t>
            </w:r>
            <w:r w:rsidR="00375DCD" w:rsidRPr="00110D53">
              <w:rPr>
                <w:rFonts w:eastAsiaTheme="minorHAnsi"/>
                <w:spacing w:val="0"/>
                <w:w w:val="100"/>
                <w:kern w:val="0"/>
              </w:rPr>
              <w:t>the ideal programme</w:t>
            </w:r>
            <w:r w:rsidR="00E37504">
              <w:rPr>
                <w:rFonts w:eastAsiaTheme="minorHAnsi"/>
                <w:spacing w:val="0"/>
                <w:w w:val="100"/>
                <w:kern w:val="0"/>
              </w:rPr>
              <w:t>”</w:t>
            </w:r>
            <w:r w:rsidR="00375DCD" w:rsidRPr="00110D53">
              <w:rPr>
                <w:rFonts w:eastAsiaTheme="minorHAnsi"/>
                <w:spacing w:val="0"/>
                <w:w w:val="100"/>
                <w:kern w:val="0"/>
              </w:rPr>
              <w:t xml:space="preserve">’). </w:t>
            </w:r>
          </w:p>
          <w:p w:rsidR="00037409" w:rsidRPr="00110D53" w:rsidRDefault="00052107" w:rsidP="00052107">
            <w:pPr>
              <w:suppressAutoHyphens w:val="0"/>
              <w:spacing w:after="160" w:line="259" w:lineRule="auto"/>
              <w:jc w:val="both"/>
              <w:rPr>
                <w:rFonts w:eastAsiaTheme="minorHAnsi"/>
                <w:spacing w:val="0"/>
                <w:w w:val="100"/>
                <w:kern w:val="0"/>
              </w:rPr>
            </w:pPr>
            <w:r w:rsidRPr="00110D53">
              <w:rPr>
                <w:rFonts w:eastAsiaTheme="minorHAnsi"/>
                <w:spacing w:val="0"/>
                <w:w w:val="100"/>
                <w:kern w:val="0"/>
              </w:rPr>
              <w:t xml:space="preserve">What is needed is a modification of the basic requirements of </w:t>
            </w:r>
            <w:r w:rsidR="00AD0985">
              <w:rPr>
                <w:rFonts w:eastAsiaTheme="minorHAnsi"/>
                <w:spacing w:val="0"/>
                <w:w w:val="100"/>
                <w:kern w:val="0"/>
              </w:rPr>
              <w:t>a financial disclosure</w:t>
            </w:r>
            <w:r w:rsidRPr="00110D53">
              <w:rPr>
                <w:rFonts w:eastAsiaTheme="minorHAnsi"/>
                <w:spacing w:val="0"/>
                <w:w w:val="100"/>
                <w:kern w:val="0"/>
              </w:rPr>
              <w:t xml:space="preserve"> programme to identify conflicts, thereby driving consistency among </w:t>
            </w:r>
            <w:r w:rsidR="00AD0985">
              <w:rPr>
                <w:rFonts w:eastAsiaTheme="minorHAnsi"/>
                <w:spacing w:val="0"/>
                <w:w w:val="100"/>
                <w:kern w:val="0"/>
              </w:rPr>
              <w:t xml:space="preserve">the </w:t>
            </w:r>
            <w:r w:rsidRPr="00110D53">
              <w:rPr>
                <w:rFonts w:eastAsiaTheme="minorHAnsi"/>
                <w:spacing w:val="0"/>
                <w:w w:val="100"/>
                <w:kern w:val="0"/>
              </w:rPr>
              <w:t xml:space="preserve">Secretariat and the </w:t>
            </w:r>
            <w:r w:rsidR="00AD0985">
              <w:rPr>
                <w:rFonts w:eastAsiaTheme="minorHAnsi"/>
                <w:spacing w:val="0"/>
                <w:w w:val="100"/>
                <w:kern w:val="0"/>
              </w:rPr>
              <w:t>f</w:t>
            </w:r>
            <w:r w:rsidR="00AD0985" w:rsidRPr="00110D53">
              <w:rPr>
                <w:rFonts w:eastAsiaTheme="minorHAnsi"/>
                <w:spacing w:val="0"/>
                <w:w w:val="100"/>
                <w:kern w:val="0"/>
              </w:rPr>
              <w:t xml:space="preserve">unds </w:t>
            </w:r>
            <w:r w:rsidRPr="00110D53">
              <w:rPr>
                <w:rFonts w:eastAsiaTheme="minorHAnsi"/>
                <w:spacing w:val="0"/>
                <w:w w:val="100"/>
                <w:kern w:val="0"/>
              </w:rPr>
              <w:t xml:space="preserve">and </w:t>
            </w:r>
            <w:r w:rsidR="00AD0985">
              <w:rPr>
                <w:rFonts w:eastAsiaTheme="minorHAnsi"/>
                <w:spacing w:val="0"/>
                <w:w w:val="100"/>
                <w:kern w:val="0"/>
              </w:rPr>
              <w:t>p</w:t>
            </w:r>
            <w:r w:rsidR="00AD0985" w:rsidRPr="00110D53">
              <w:rPr>
                <w:rFonts w:eastAsiaTheme="minorHAnsi"/>
                <w:spacing w:val="0"/>
                <w:w w:val="100"/>
                <w:kern w:val="0"/>
              </w:rPr>
              <w:t>rogrammes</w:t>
            </w:r>
            <w:r w:rsidRPr="00110D53">
              <w:rPr>
                <w:rFonts w:eastAsiaTheme="minorHAnsi"/>
                <w:spacing w:val="0"/>
                <w:w w:val="100"/>
                <w:kern w:val="0"/>
              </w:rPr>
              <w:t>. Hence, to facilitate consistency and harmonization, a U</w:t>
            </w:r>
            <w:r w:rsidR="00AD0985">
              <w:rPr>
                <w:rFonts w:eastAsiaTheme="minorHAnsi"/>
                <w:spacing w:val="0"/>
                <w:w w:val="100"/>
                <w:kern w:val="0"/>
              </w:rPr>
              <w:t xml:space="preserve">nited </w:t>
            </w:r>
            <w:r w:rsidRPr="00110D53">
              <w:rPr>
                <w:rFonts w:eastAsiaTheme="minorHAnsi"/>
                <w:spacing w:val="0"/>
                <w:w w:val="100"/>
                <w:kern w:val="0"/>
              </w:rPr>
              <w:t>N</w:t>
            </w:r>
            <w:r w:rsidR="00AD0985">
              <w:rPr>
                <w:rFonts w:eastAsiaTheme="minorHAnsi"/>
                <w:spacing w:val="0"/>
                <w:w w:val="100"/>
                <w:kern w:val="0"/>
              </w:rPr>
              <w:t>ations</w:t>
            </w:r>
            <w:r w:rsidRPr="00110D53">
              <w:rPr>
                <w:rFonts w:eastAsiaTheme="minorHAnsi"/>
                <w:spacing w:val="0"/>
                <w:w w:val="100"/>
                <w:kern w:val="0"/>
              </w:rPr>
              <w:t xml:space="preserve"> </w:t>
            </w:r>
            <w:r w:rsidR="00AD0985" w:rsidRPr="00110D53">
              <w:rPr>
                <w:rFonts w:eastAsiaTheme="minorHAnsi"/>
                <w:spacing w:val="0"/>
                <w:w w:val="100"/>
                <w:kern w:val="0"/>
              </w:rPr>
              <w:t>system</w:t>
            </w:r>
            <w:r w:rsidR="00AD0985">
              <w:rPr>
                <w:rFonts w:eastAsiaTheme="minorHAnsi"/>
                <w:spacing w:val="0"/>
                <w:w w:val="100"/>
                <w:kern w:val="0"/>
              </w:rPr>
              <w:t>-</w:t>
            </w:r>
            <w:r w:rsidRPr="00110D53">
              <w:rPr>
                <w:rFonts w:eastAsiaTheme="minorHAnsi"/>
                <w:spacing w:val="0"/>
                <w:w w:val="100"/>
                <w:kern w:val="0"/>
              </w:rPr>
              <w:t>wide solution and standards should be called for</w:t>
            </w:r>
            <w:r w:rsidR="00AD0985">
              <w:rPr>
                <w:rFonts w:eastAsiaTheme="minorHAnsi"/>
                <w:spacing w:val="0"/>
                <w:w w:val="100"/>
                <w:kern w:val="0"/>
              </w:rPr>
              <w:t>,</w:t>
            </w:r>
            <w:r w:rsidRPr="00110D53">
              <w:rPr>
                <w:rFonts w:eastAsiaTheme="minorHAnsi"/>
                <w:spacing w:val="0"/>
                <w:w w:val="100"/>
                <w:kern w:val="0"/>
              </w:rPr>
              <w:t xml:space="preserve"> rather than an </w:t>
            </w:r>
            <w:r w:rsidR="00AD0985" w:rsidRPr="00110D53">
              <w:rPr>
                <w:rFonts w:eastAsiaTheme="minorHAnsi"/>
                <w:spacing w:val="0"/>
                <w:w w:val="100"/>
                <w:kern w:val="0"/>
              </w:rPr>
              <w:t>agency</w:t>
            </w:r>
            <w:r w:rsidR="00AD0985">
              <w:rPr>
                <w:rFonts w:eastAsiaTheme="minorHAnsi"/>
                <w:spacing w:val="0"/>
                <w:w w:val="100"/>
                <w:kern w:val="0"/>
              </w:rPr>
              <w:t>-</w:t>
            </w:r>
            <w:r w:rsidR="00AD0985" w:rsidRPr="00110D53">
              <w:rPr>
                <w:rFonts w:eastAsiaTheme="minorHAnsi"/>
                <w:spacing w:val="0"/>
                <w:w w:val="100"/>
                <w:kern w:val="0"/>
              </w:rPr>
              <w:t>by</w:t>
            </w:r>
            <w:r w:rsidR="00AD0985">
              <w:rPr>
                <w:rFonts w:eastAsiaTheme="minorHAnsi"/>
                <w:spacing w:val="0"/>
                <w:w w:val="100"/>
                <w:kern w:val="0"/>
              </w:rPr>
              <w:t>-</w:t>
            </w:r>
            <w:r w:rsidRPr="00110D53">
              <w:rPr>
                <w:rFonts w:eastAsiaTheme="minorHAnsi"/>
                <w:spacing w:val="0"/>
                <w:w w:val="100"/>
                <w:kern w:val="0"/>
              </w:rPr>
              <w:t>agency review commissioned by each executive head.</w:t>
            </w:r>
            <w:r w:rsidR="00FD53AD" w:rsidRPr="00110D53">
              <w:rPr>
                <w:rFonts w:eastAsiaTheme="minorHAnsi"/>
                <w:spacing w:val="0"/>
                <w:w w:val="100"/>
                <w:kern w:val="0"/>
              </w:rPr>
              <w:t xml:space="preserve"> </w:t>
            </w:r>
            <w:r w:rsidR="00FD53AD" w:rsidRPr="00110D53">
              <w:t xml:space="preserve">Bearing this in mind, UNDP highlights </w:t>
            </w:r>
            <w:r w:rsidR="00AD0985">
              <w:t xml:space="preserve">that </w:t>
            </w:r>
            <w:r w:rsidR="00FD53AD" w:rsidRPr="00110D53">
              <w:t>recommendation 3 is under consideration.</w:t>
            </w:r>
          </w:p>
        </w:tc>
      </w:tr>
      <w:tr w:rsidR="00E81A09" w:rsidRPr="00110D53" w:rsidTr="00C333AB">
        <w:tc>
          <w:tcPr>
            <w:tcW w:w="441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81A09" w:rsidRPr="00110D53" w:rsidRDefault="00AD006D" w:rsidP="00D0302E">
            <w:pPr>
              <w:tabs>
                <w:tab w:val="left" w:pos="169"/>
                <w:tab w:val="left" w:pos="1530"/>
              </w:tabs>
              <w:suppressAutoHyphens w:val="0"/>
              <w:spacing w:line="240" w:lineRule="auto"/>
              <w:ind w:left="100" w:right="172"/>
              <w:jc w:val="both"/>
              <w:outlineLvl w:val="0"/>
              <w:rPr>
                <w:rFonts w:eastAsia="Arial Unicode MS"/>
                <w:b/>
                <w:color w:val="000000"/>
                <w:spacing w:val="0"/>
                <w:w w:val="100"/>
                <w:lang w:val="en-GB" w:eastAsia="ja-JP"/>
              </w:rPr>
            </w:pPr>
            <w:r w:rsidRPr="00110D53">
              <w:rPr>
                <w:rFonts w:eastAsia="Arial Unicode MS"/>
                <w:b/>
                <w:color w:val="000000"/>
                <w:spacing w:val="0"/>
                <w:w w:val="100"/>
                <w:lang w:val="en-GB" w:eastAsia="ja-JP"/>
              </w:rPr>
              <w:t>Recommendation 6</w:t>
            </w:r>
          </w:p>
          <w:p w:rsidR="00D0185E" w:rsidRPr="00110D53" w:rsidRDefault="00D0185E" w:rsidP="00D0302E">
            <w:pPr>
              <w:tabs>
                <w:tab w:val="left" w:pos="169"/>
                <w:tab w:val="left" w:pos="1530"/>
              </w:tabs>
              <w:suppressAutoHyphens w:val="0"/>
              <w:spacing w:line="240" w:lineRule="auto"/>
              <w:ind w:left="100" w:right="172"/>
              <w:jc w:val="both"/>
              <w:outlineLvl w:val="0"/>
              <w:rPr>
                <w:rFonts w:eastAsia="Arial Unicode MS"/>
                <w:color w:val="000000"/>
                <w:spacing w:val="0"/>
                <w:w w:val="100"/>
                <w:lang w:val="en-GB" w:eastAsia="ja-JP"/>
              </w:rPr>
            </w:pPr>
            <w:r w:rsidRPr="00110D53">
              <w:rPr>
                <w:iCs/>
              </w:rPr>
              <w:t>The governing bodies of the United Nations system organizations should, in exercising their oversight role on the accountability framework of their respective organizations, regularly monitor conflict of interest issues, including updates to relevant policies, administrative instruments and mechanisms.</w:t>
            </w:r>
          </w:p>
        </w:tc>
        <w:tc>
          <w:tcPr>
            <w:tcW w:w="574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84929" w:rsidRPr="00110D53" w:rsidRDefault="00AD0985" w:rsidP="00384929">
            <w:pPr>
              <w:suppressAutoHyphens w:val="0"/>
              <w:spacing w:after="160" w:line="259" w:lineRule="auto"/>
              <w:jc w:val="both"/>
              <w:rPr>
                <w:rFonts w:eastAsiaTheme="minorHAnsi"/>
                <w:spacing w:val="0"/>
                <w:w w:val="100"/>
                <w:kern w:val="0"/>
              </w:rPr>
            </w:pPr>
            <w:r>
              <w:t xml:space="preserve">The </w:t>
            </w:r>
            <w:hyperlink r:id="rId23" w:history="1">
              <w:r w:rsidR="00384929" w:rsidRPr="00110D53">
                <w:rPr>
                  <w:rFonts w:eastAsiaTheme="minorHAnsi"/>
                  <w:color w:val="0000FF" w:themeColor="hyperlink"/>
                  <w:spacing w:val="0"/>
                  <w:w w:val="100"/>
                  <w:kern w:val="0"/>
                  <w:u w:val="single"/>
                </w:rPr>
                <w:t>UNDP Accountability Framework</w:t>
              </w:r>
            </w:hyperlink>
            <w:r w:rsidR="00384929" w:rsidRPr="00110D53">
              <w:rPr>
                <w:rFonts w:eastAsiaTheme="minorHAnsi"/>
                <w:spacing w:val="0"/>
                <w:w w:val="100"/>
                <w:kern w:val="0"/>
              </w:rPr>
              <w:t xml:space="preserve"> defines accountability as the obligation to</w:t>
            </w:r>
            <w:r>
              <w:rPr>
                <w:rFonts w:eastAsiaTheme="minorHAnsi"/>
                <w:spacing w:val="0"/>
                <w:w w:val="100"/>
                <w:kern w:val="0"/>
              </w:rPr>
              <w:t>:</w:t>
            </w:r>
            <w:r w:rsidR="00384929" w:rsidRPr="00110D53">
              <w:rPr>
                <w:rFonts w:eastAsiaTheme="minorHAnsi"/>
                <w:spacing w:val="0"/>
                <w:w w:val="100"/>
                <w:kern w:val="0"/>
              </w:rPr>
              <w:t xml:space="preserve"> (</w:t>
            </w:r>
            <w:r>
              <w:rPr>
                <w:rFonts w:eastAsiaTheme="minorHAnsi"/>
                <w:spacing w:val="0"/>
                <w:w w:val="100"/>
                <w:kern w:val="0"/>
              </w:rPr>
              <w:t>a</w:t>
            </w:r>
            <w:r w:rsidR="00384929" w:rsidRPr="00110D53">
              <w:rPr>
                <w:rFonts w:eastAsiaTheme="minorHAnsi"/>
                <w:spacing w:val="0"/>
                <w:w w:val="100"/>
                <w:kern w:val="0"/>
              </w:rPr>
              <w:t>) demonstrate that work has been conducted in accordance with agreed rules and standards</w:t>
            </w:r>
            <w:r>
              <w:rPr>
                <w:rFonts w:eastAsiaTheme="minorHAnsi"/>
                <w:spacing w:val="0"/>
                <w:w w:val="100"/>
                <w:kern w:val="0"/>
              </w:rPr>
              <w:t>;</w:t>
            </w:r>
            <w:r w:rsidR="00384929" w:rsidRPr="00110D53">
              <w:rPr>
                <w:rFonts w:eastAsiaTheme="minorHAnsi"/>
                <w:spacing w:val="0"/>
                <w:w w:val="100"/>
                <w:kern w:val="0"/>
              </w:rPr>
              <w:t xml:space="preserve"> and (</w:t>
            </w:r>
            <w:r>
              <w:rPr>
                <w:rFonts w:eastAsiaTheme="minorHAnsi"/>
                <w:spacing w:val="0"/>
                <w:w w:val="100"/>
                <w:kern w:val="0"/>
              </w:rPr>
              <w:t>b</w:t>
            </w:r>
            <w:r w:rsidR="00384929" w:rsidRPr="00110D53">
              <w:rPr>
                <w:rFonts w:eastAsiaTheme="minorHAnsi"/>
                <w:spacing w:val="0"/>
                <w:w w:val="100"/>
                <w:kern w:val="0"/>
              </w:rPr>
              <w:t>) report fairly and accurately on performance results vis-à-vis mandated roles and/or plans. To enhance the effectiveness and efficiency of its operations, UNDP is committed to independent and objective internal oversight.</w:t>
            </w:r>
          </w:p>
          <w:p w:rsidR="00E81A09" w:rsidRPr="00110D53" w:rsidRDefault="00AD0985" w:rsidP="00384929">
            <w:pPr>
              <w:suppressAutoHyphens w:val="0"/>
              <w:spacing w:after="160" w:line="259" w:lineRule="auto"/>
              <w:jc w:val="both"/>
              <w:rPr>
                <w:rFonts w:eastAsiaTheme="minorHAnsi"/>
                <w:spacing w:val="0"/>
                <w:w w:val="100"/>
                <w:kern w:val="0"/>
              </w:rPr>
            </w:pPr>
            <w:r>
              <w:rPr>
                <w:rFonts w:eastAsiaTheme="minorHAnsi"/>
                <w:spacing w:val="0"/>
                <w:w w:val="100"/>
                <w:kern w:val="0"/>
              </w:rPr>
              <w:t>The</w:t>
            </w:r>
            <w:r w:rsidRPr="00110D53">
              <w:rPr>
                <w:rFonts w:eastAsiaTheme="minorHAnsi"/>
                <w:spacing w:val="0"/>
                <w:w w:val="100"/>
                <w:kern w:val="0"/>
              </w:rPr>
              <w:t xml:space="preserve"> </w:t>
            </w:r>
            <w:r w:rsidR="00384929" w:rsidRPr="00110D53">
              <w:rPr>
                <w:rFonts w:eastAsiaTheme="minorHAnsi"/>
                <w:spacing w:val="0"/>
                <w:w w:val="100"/>
                <w:kern w:val="0"/>
              </w:rPr>
              <w:t xml:space="preserve">Executive Board, in exercising its own accountability and oversight responsibilities effectively at the strategic level, requires independent objective assurances and reports that decisions made at the policy level are implemented, resources are properly and ethically used for the purposes provided, and management is fulfilling the objectives set by the policymakers. As an independent internal oversight office, </w:t>
            </w:r>
            <w:r w:rsidR="00B750F4">
              <w:rPr>
                <w:rFonts w:eastAsiaTheme="minorHAnsi"/>
                <w:spacing w:val="0"/>
                <w:w w:val="100"/>
                <w:kern w:val="0"/>
              </w:rPr>
              <w:t xml:space="preserve">the </w:t>
            </w:r>
            <w:r w:rsidR="00384929" w:rsidRPr="00110D53">
              <w:rPr>
                <w:rFonts w:eastAsiaTheme="minorHAnsi"/>
                <w:spacing w:val="0"/>
                <w:w w:val="100"/>
                <w:kern w:val="0"/>
              </w:rPr>
              <w:t xml:space="preserve">UNDP Ethics Office already reports directly to </w:t>
            </w:r>
            <w:r w:rsidR="00B750F4">
              <w:rPr>
                <w:rFonts w:eastAsiaTheme="minorHAnsi"/>
                <w:spacing w:val="0"/>
                <w:w w:val="100"/>
                <w:kern w:val="0"/>
              </w:rPr>
              <w:t>the</w:t>
            </w:r>
            <w:r w:rsidR="00B750F4" w:rsidRPr="00110D53">
              <w:rPr>
                <w:rFonts w:eastAsiaTheme="minorHAnsi"/>
                <w:spacing w:val="0"/>
                <w:w w:val="100"/>
                <w:kern w:val="0"/>
              </w:rPr>
              <w:t xml:space="preserve"> </w:t>
            </w:r>
            <w:r w:rsidR="00384929" w:rsidRPr="00110D53">
              <w:rPr>
                <w:rFonts w:eastAsiaTheme="minorHAnsi"/>
                <w:spacing w:val="0"/>
                <w:w w:val="100"/>
                <w:kern w:val="0"/>
              </w:rPr>
              <w:t>Executive Board on all of its activities.</w:t>
            </w:r>
            <w:r w:rsidR="005249CC" w:rsidRPr="00110D53">
              <w:rPr>
                <w:rFonts w:eastAsiaTheme="minorHAnsi"/>
                <w:spacing w:val="0"/>
                <w:w w:val="100"/>
                <w:kern w:val="0"/>
              </w:rPr>
              <w:t xml:space="preserve"> </w:t>
            </w:r>
            <w:r w:rsidR="005249CC" w:rsidRPr="00110D53">
              <w:rPr>
                <w:rFonts w:eastAsia="Arial Unicode MS"/>
                <w:color w:val="000000"/>
                <w:spacing w:val="0"/>
                <w:w w:val="100"/>
                <w:lang w:val="en-GB" w:eastAsia="ja-JP"/>
              </w:rPr>
              <w:t>Bearing this in mind, UNDP accepts recommendation 6 and highlights that it is in progress.</w:t>
            </w:r>
          </w:p>
        </w:tc>
      </w:tr>
    </w:tbl>
    <w:p w:rsidR="00477D02" w:rsidRPr="00110D53" w:rsidRDefault="00477D02" w:rsidP="00477D02">
      <w:pPr>
        <w:keepNext/>
        <w:keepLines/>
        <w:tabs>
          <w:tab w:val="left" w:pos="1080"/>
          <w:tab w:val="left" w:pos="1530"/>
          <w:tab w:val="right" w:pos="8920"/>
        </w:tabs>
        <w:spacing w:line="300" w:lineRule="exact"/>
        <w:outlineLvl w:val="0"/>
        <w:rPr>
          <w:rFonts w:eastAsia="Arial Unicode MS"/>
          <w:b/>
          <w:color w:val="000000"/>
          <w:sz w:val="28"/>
          <w:lang w:val="en-GB"/>
        </w:rPr>
      </w:pPr>
    </w:p>
    <w:p w:rsidR="00477D02" w:rsidRPr="00110D53" w:rsidRDefault="00477D02" w:rsidP="00C656A1">
      <w:pPr>
        <w:suppressAutoHyphens w:val="0"/>
        <w:spacing w:line="240" w:lineRule="auto"/>
        <w:rPr>
          <w:rFonts w:eastAsia="Arial Unicode MS"/>
          <w:b/>
          <w:color w:val="000000"/>
          <w:sz w:val="28"/>
          <w:lang w:val="en-GB"/>
        </w:rPr>
      </w:pPr>
      <w:r w:rsidRPr="00110D53">
        <w:rPr>
          <w:rFonts w:eastAsia="Arial Unicode MS"/>
          <w:b/>
          <w:color w:val="000000"/>
          <w:sz w:val="28"/>
          <w:lang w:val="en-GB"/>
        </w:rPr>
        <w:br w:type="page"/>
      </w:r>
      <w:r w:rsidRPr="00110D53">
        <w:rPr>
          <w:rFonts w:eastAsia="Arial Unicode MS"/>
          <w:b/>
          <w:color w:val="000000"/>
          <w:sz w:val="28"/>
          <w:lang w:val="en-GB"/>
        </w:rPr>
        <w:lastRenderedPageBreak/>
        <w:t xml:space="preserve">Annex III </w:t>
      </w:r>
    </w:p>
    <w:p w:rsidR="00477D02" w:rsidRPr="00110D53" w:rsidRDefault="00477D02" w:rsidP="00477D02">
      <w:pPr>
        <w:keepNext/>
        <w:keepLines/>
        <w:tabs>
          <w:tab w:val="left" w:pos="1080"/>
          <w:tab w:val="left" w:pos="1530"/>
          <w:tab w:val="right" w:pos="8920"/>
        </w:tabs>
        <w:spacing w:line="300" w:lineRule="exact"/>
        <w:outlineLvl w:val="0"/>
        <w:rPr>
          <w:rFonts w:eastAsia="Arial Unicode MS"/>
          <w:b/>
          <w:color w:val="000000"/>
          <w:sz w:val="28"/>
          <w:lang w:val="en-GB"/>
        </w:rPr>
      </w:pPr>
      <w:r w:rsidRPr="00110D53">
        <w:rPr>
          <w:rFonts w:eastAsia="Arial Unicode MS"/>
          <w:b/>
          <w:color w:val="000000"/>
          <w:sz w:val="28"/>
          <w:lang w:val="en-GB"/>
        </w:rPr>
        <w:t>Status of implementation of relevant Joint Inspection Unit</w:t>
      </w:r>
      <w:r w:rsidR="0076142B" w:rsidRPr="00110D53">
        <w:rPr>
          <w:rFonts w:eastAsia="Arial Unicode MS"/>
          <w:b/>
          <w:color w:val="000000"/>
          <w:sz w:val="28"/>
          <w:lang w:val="en-GB"/>
        </w:rPr>
        <w:t xml:space="preserve"> recommendations issued in 2016, as at 28 February 2018</w:t>
      </w:r>
    </w:p>
    <w:p w:rsidR="0076142B" w:rsidRPr="00110D53" w:rsidRDefault="0076142B" w:rsidP="00477D02">
      <w:pPr>
        <w:keepNext/>
        <w:keepLines/>
        <w:tabs>
          <w:tab w:val="left" w:pos="1080"/>
          <w:tab w:val="left" w:pos="1530"/>
          <w:tab w:val="right" w:pos="8920"/>
        </w:tabs>
        <w:spacing w:line="300" w:lineRule="exact"/>
        <w:outlineLvl w:val="0"/>
        <w:rPr>
          <w:rFonts w:eastAsia="Arial Unicode MS"/>
          <w:b/>
          <w:color w:val="000000"/>
          <w:sz w:val="17"/>
          <w:lang w:val="en-GB"/>
        </w:rPr>
      </w:pPr>
    </w:p>
    <w:tbl>
      <w:tblPr>
        <w:tblW w:w="1125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30"/>
        <w:gridCol w:w="2610"/>
        <w:gridCol w:w="1800"/>
        <w:gridCol w:w="990"/>
        <w:gridCol w:w="1260"/>
        <w:gridCol w:w="1080"/>
        <w:gridCol w:w="900"/>
        <w:gridCol w:w="1080"/>
      </w:tblGrid>
      <w:tr w:rsidR="008632EF" w:rsidRPr="00110D53" w:rsidTr="00A2310F">
        <w:trPr>
          <w:cantSplit/>
          <w:trHeight w:val="455"/>
        </w:trPr>
        <w:tc>
          <w:tcPr>
            <w:tcW w:w="153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8632EF" w:rsidRPr="00110D53" w:rsidRDefault="00321F42" w:rsidP="00F25352">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28"/>
                <w:lang w:val="en-GB"/>
              </w:rPr>
              <w:tab/>
            </w:r>
            <w:r w:rsidR="008632EF" w:rsidRPr="00110D53">
              <w:rPr>
                <w:rFonts w:eastAsia="Arial Unicode MS"/>
                <w:b/>
                <w:color w:val="000000"/>
                <w:sz w:val="19"/>
                <w:szCs w:val="19"/>
                <w:lang w:val="en-GB"/>
              </w:rPr>
              <w:t>Document symbol</w:t>
            </w:r>
          </w:p>
        </w:tc>
        <w:tc>
          <w:tcPr>
            <w:tcW w:w="261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 xml:space="preserve">Title </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Total recommendations</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Relevant to UNDP</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8632EF" w:rsidRPr="00110D53" w:rsidRDefault="008632EF" w:rsidP="00F25352">
            <w:pPr>
              <w:tabs>
                <w:tab w:val="left" w:pos="1530"/>
              </w:tabs>
              <w:jc w:val="center"/>
              <w:rPr>
                <w:b/>
                <w:bCs/>
                <w:sz w:val="19"/>
                <w:szCs w:val="19"/>
                <w:lang w:val="en-GB"/>
              </w:rPr>
            </w:pPr>
            <w:r w:rsidRPr="00110D53">
              <w:rPr>
                <w:b/>
                <w:bCs/>
                <w:sz w:val="19"/>
                <w:szCs w:val="19"/>
                <w:lang w:val="en-GB"/>
              </w:rPr>
              <w:t xml:space="preserve">Implementation </w:t>
            </w:r>
            <w:r w:rsidR="00B750F4">
              <w:rPr>
                <w:b/>
                <w:bCs/>
                <w:sz w:val="19"/>
                <w:szCs w:val="19"/>
                <w:lang w:val="en-GB"/>
              </w:rPr>
              <w:t>s</w:t>
            </w:r>
            <w:r w:rsidR="00B750F4" w:rsidRPr="00110D53">
              <w:rPr>
                <w:b/>
                <w:bCs/>
                <w:sz w:val="19"/>
                <w:szCs w:val="19"/>
                <w:lang w:val="en-GB"/>
              </w:rPr>
              <w:t xml:space="preserve">tatus </w:t>
            </w:r>
            <w:r w:rsidRPr="00110D53">
              <w:rPr>
                <w:b/>
                <w:bCs/>
                <w:sz w:val="19"/>
                <w:szCs w:val="19"/>
                <w:lang w:val="en-GB"/>
              </w:rPr>
              <w:t xml:space="preserve">of </w:t>
            </w:r>
            <w:r w:rsidR="00B750F4">
              <w:rPr>
                <w:b/>
                <w:bCs/>
                <w:sz w:val="19"/>
                <w:szCs w:val="19"/>
                <w:lang w:val="en-GB"/>
              </w:rPr>
              <w:t>r</w:t>
            </w:r>
            <w:r w:rsidR="00B750F4" w:rsidRPr="00110D53">
              <w:rPr>
                <w:b/>
                <w:bCs/>
                <w:sz w:val="19"/>
                <w:szCs w:val="19"/>
                <w:lang w:val="en-GB"/>
              </w:rPr>
              <w:t>ecommendations</w:t>
            </w:r>
            <w:r w:rsidR="00B750F4">
              <w:rPr>
                <w:b/>
                <w:bCs/>
                <w:sz w:val="19"/>
                <w:szCs w:val="19"/>
                <w:lang w:val="en-GB"/>
              </w:rPr>
              <w:t xml:space="preserve"> relevant to UNDP</w:t>
            </w:r>
          </w:p>
        </w:tc>
      </w:tr>
      <w:tr w:rsidR="00A2310F" w:rsidRPr="00110D53" w:rsidTr="00A2310F">
        <w:trPr>
          <w:cantSplit/>
          <w:trHeight w:val="455"/>
        </w:trPr>
        <w:tc>
          <w:tcPr>
            <w:tcW w:w="153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p>
        </w:tc>
        <w:tc>
          <w:tcPr>
            <w:tcW w:w="261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8632EF" w:rsidRPr="00110D53" w:rsidRDefault="008632EF" w:rsidP="00F25352">
            <w:pPr>
              <w:tabs>
                <w:tab w:val="left" w:pos="1530"/>
                <w:tab w:val="right" w:pos="8920"/>
              </w:tabs>
              <w:jc w:val="center"/>
              <w:outlineLvl w:val="0"/>
              <w:rPr>
                <w:rFonts w:eastAsia="Arial Unicode MS"/>
                <w:b/>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8632EF" w:rsidRPr="00110D53" w:rsidRDefault="008632EF" w:rsidP="00F25352">
            <w:pPr>
              <w:tabs>
                <w:tab w:val="left" w:pos="1530"/>
              </w:tabs>
              <w:jc w:val="center"/>
              <w:rPr>
                <w:b/>
                <w:bCs/>
                <w:sz w:val="19"/>
                <w:szCs w:val="19"/>
                <w:lang w:val="en-GB"/>
              </w:rPr>
            </w:pPr>
            <w:r w:rsidRPr="00110D53">
              <w:rPr>
                <w:b/>
                <w:bCs/>
                <w:sz w:val="19"/>
                <w:szCs w:val="19"/>
                <w:lang w:val="en-GB"/>
              </w:rPr>
              <w:t xml:space="preserve">Implemented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2EF" w:rsidRPr="00110D53" w:rsidRDefault="008632EF" w:rsidP="00F25352">
            <w:pPr>
              <w:tabs>
                <w:tab w:val="left" w:pos="1530"/>
              </w:tabs>
              <w:jc w:val="center"/>
              <w:rPr>
                <w:b/>
                <w:bCs/>
                <w:sz w:val="19"/>
                <w:szCs w:val="19"/>
                <w:lang w:val="en-GB"/>
              </w:rPr>
            </w:pPr>
            <w:r w:rsidRPr="00110D53">
              <w:rPr>
                <w:b/>
                <w:bCs/>
                <w:sz w:val="19"/>
                <w:szCs w:val="19"/>
                <w:lang w:val="en-GB"/>
              </w:rPr>
              <w:t>In progress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2EF" w:rsidRPr="00110D53" w:rsidRDefault="005B0A19" w:rsidP="00F25352">
            <w:pPr>
              <w:tabs>
                <w:tab w:val="left" w:pos="1530"/>
              </w:tabs>
              <w:jc w:val="center"/>
              <w:rPr>
                <w:b/>
                <w:bCs/>
                <w:sz w:val="19"/>
                <w:szCs w:val="19"/>
                <w:lang w:val="en-GB"/>
              </w:rPr>
            </w:pPr>
            <w:r w:rsidRPr="00110D53">
              <w:rPr>
                <w:b/>
                <w:bCs/>
                <w:sz w:val="19"/>
                <w:szCs w:val="19"/>
                <w:lang w:val="en-GB"/>
              </w:rPr>
              <w:t>Under consideration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32EF" w:rsidRPr="00110D53" w:rsidRDefault="005B0A19" w:rsidP="00F25352">
            <w:pPr>
              <w:tabs>
                <w:tab w:val="left" w:pos="1530"/>
              </w:tabs>
              <w:jc w:val="center"/>
              <w:rPr>
                <w:b/>
                <w:bCs/>
                <w:sz w:val="19"/>
                <w:szCs w:val="19"/>
                <w:lang w:val="en-GB"/>
              </w:rPr>
            </w:pPr>
            <w:r w:rsidRPr="00110D53">
              <w:rPr>
                <w:b/>
                <w:bCs/>
                <w:sz w:val="19"/>
                <w:szCs w:val="19"/>
                <w:lang w:val="en-GB"/>
              </w:rPr>
              <w:t>Not accepted/Not relevant</w:t>
            </w:r>
          </w:p>
        </w:tc>
      </w:tr>
      <w:tr w:rsidR="00A2310F" w:rsidRPr="00110D53" w:rsidTr="00A2310F">
        <w:trPr>
          <w:cantSplit/>
          <w:trHeight w:val="36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B3009" w:rsidRPr="00110D53" w:rsidRDefault="00821952" w:rsidP="009B3009">
            <w:pPr>
              <w:tabs>
                <w:tab w:val="left" w:pos="1530"/>
              </w:tabs>
              <w:rPr>
                <w:rFonts w:eastAsia="Arial Unicode MS"/>
                <w:color w:val="000000"/>
                <w:sz w:val="19"/>
                <w:szCs w:val="19"/>
                <w:lang w:val="en-GB"/>
              </w:rPr>
            </w:pPr>
            <w:hyperlink r:id="rId24" w:history="1">
              <w:r w:rsidR="009B3009" w:rsidRPr="00110D53">
                <w:rPr>
                  <w:rStyle w:val="Hyperlink"/>
                  <w:rFonts w:eastAsia="Arial Unicode MS"/>
                  <w:sz w:val="19"/>
                  <w:szCs w:val="19"/>
                  <w:lang w:val="en-GB"/>
                </w:rPr>
                <w:t>JIU/REP/2016/2</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5B0A19" w:rsidP="00477D02">
            <w:pPr>
              <w:tabs>
                <w:tab w:val="left" w:pos="1530"/>
              </w:tabs>
              <w:rPr>
                <w:rFonts w:eastAsia="Arial Unicode MS"/>
                <w:color w:val="000000"/>
                <w:sz w:val="19"/>
                <w:szCs w:val="19"/>
                <w:lang w:val="en-GB"/>
              </w:rPr>
            </w:pPr>
            <w:r w:rsidRPr="00110D53">
              <w:rPr>
                <w:rFonts w:eastAsia="Arial Unicode MS"/>
                <w:color w:val="000000"/>
                <w:sz w:val="19"/>
                <w:szCs w:val="19"/>
                <w:lang w:val="en-GB"/>
              </w:rPr>
              <w:t xml:space="preserve">Succession </w:t>
            </w:r>
            <w:r w:rsidR="00B750F4">
              <w:rPr>
                <w:rFonts w:eastAsia="Arial Unicode MS"/>
                <w:color w:val="000000"/>
                <w:sz w:val="19"/>
                <w:szCs w:val="19"/>
                <w:lang w:val="en-GB"/>
              </w:rPr>
              <w:t>p</w:t>
            </w:r>
            <w:r w:rsidR="00B750F4" w:rsidRPr="00110D53">
              <w:rPr>
                <w:rFonts w:eastAsia="Arial Unicode MS"/>
                <w:color w:val="000000"/>
                <w:sz w:val="19"/>
                <w:szCs w:val="19"/>
                <w:lang w:val="en-GB"/>
              </w:rPr>
              <w:t xml:space="preserve">lanning </w:t>
            </w:r>
            <w:r w:rsidRPr="00110D53">
              <w:rPr>
                <w:rFonts w:eastAsia="Arial Unicode MS"/>
                <w:color w:val="000000"/>
                <w:sz w:val="19"/>
                <w:szCs w:val="19"/>
                <w:lang w:val="en-GB"/>
              </w:rPr>
              <w:t xml:space="preserve">in the United Nations </w:t>
            </w:r>
            <w:r w:rsidR="00B750F4">
              <w:rPr>
                <w:rFonts w:eastAsia="Arial Unicode MS"/>
                <w:color w:val="000000"/>
                <w:sz w:val="19"/>
                <w:szCs w:val="19"/>
                <w:lang w:val="en-GB"/>
              </w:rPr>
              <w:t>s</w:t>
            </w:r>
            <w:r w:rsidR="00B750F4" w:rsidRPr="00110D53">
              <w:rPr>
                <w:rFonts w:eastAsia="Arial Unicode MS"/>
                <w:color w:val="000000"/>
                <w:sz w:val="19"/>
                <w:szCs w:val="19"/>
                <w:lang w:val="en-GB"/>
              </w:rPr>
              <w:t xml:space="preserve">ystem </w:t>
            </w:r>
            <w:r w:rsidR="00B750F4">
              <w:rPr>
                <w:rFonts w:eastAsia="Arial Unicode MS"/>
                <w:color w:val="000000"/>
                <w:sz w:val="19"/>
                <w:szCs w:val="19"/>
                <w:lang w:val="en-GB"/>
              </w:rPr>
              <w:t>o</w:t>
            </w:r>
            <w:r w:rsidR="00B750F4" w:rsidRPr="00110D53">
              <w:rPr>
                <w:rFonts w:eastAsia="Arial Unicode MS"/>
                <w:color w:val="000000"/>
                <w:sz w:val="19"/>
                <w:szCs w:val="19"/>
                <w:lang w:val="en-GB"/>
              </w:rPr>
              <w:t>rganizations</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90124" w:rsidRPr="00110D53" w:rsidRDefault="00990124" w:rsidP="00477D02">
            <w:pPr>
              <w:tabs>
                <w:tab w:val="left" w:pos="1530"/>
              </w:tabs>
              <w:jc w:val="center"/>
              <w:rPr>
                <w:rFonts w:eastAsia="Arial Unicode MS"/>
                <w:color w:val="000000"/>
                <w:sz w:val="19"/>
                <w:szCs w:val="19"/>
                <w:lang w:val="en-GB"/>
              </w:rPr>
            </w:pPr>
          </w:p>
          <w:p w:rsidR="006464AD"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r w:rsidR="00001FE6" w:rsidRPr="00110D53">
              <w:rPr>
                <w:rStyle w:val="FootnoteReference"/>
                <w:rFonts w:eastAsia="Arial Unicode MS"/>
                <w:color w:val="000000"/>
                <w:sz w:val="19"/>
                <w:szCs w:val="19"/>
                <w:lang w:val="en-GB"/>
              </w:rPr>
              <w:footnoteReference w:id="3"/>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6464AD" w:rsidP="00477D02">
            <w:pPr>
              <w:tabs>
                <w:tab w:val="left" w:pos="1530"/>
              </w:tabs>
              <w:jc w:val="center"/>
              <w:rPr>
                <w:rFonts w:eastAsia="Arial Unicode MS"/>
                <w:color w:val="000000"/>
                <w:sz w:val="19"/>
                <w:szCs w:val="19"/>
                <w:lang w:val="en-GB"/>
              </w:rPr>
            </w:pPr>
          </w:p>
          <w:p w:rsidR="00990124"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6464AD" w:rsidP="00477D02">
            <w:pPr>
              <w:tabs>
                <w:tab w:val="left" w:pos="1530"/>
              </w:tabs>
              <w:jc w:val="center"/>
              <w:rPr>
                <w:rFonts w:eastAsia="Arial Unicode MS"/>
                <w:color w:val="000000"/>
                <w:sz w:val="19"/>
                <w:szCs w:val="19"/>
                <w:lang w:val="en-GB"/>
              </w:rPr>
            </w:pPr>
          </w:p>
          <w:p w:rsidR="00990124" w:rsidRPr="00110D53" w:rsidRDefault="00990124"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A2310F" w:rsidRPr="00110D53" w:rsidTr="00A2310F">
        <w:trPr>
          <w:cantSplit/>
          <w:trHeight w:val="180"/>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024561" w:rsidRPr="00110D53" w:rsidRDefault="00821952" w:rsidP="00024561">
            <w:pPr>
              <w:tabs>
                <w:tab w:val="left" w:pos="1530"/>
              </w:tabs>
              <w:rPr>
                <w:rFonts w:eastAsia="Arial Unicode MS"/>
                <w:color w:val="000000"/>
                <w:sz w:val="19"/>
                <w:szCs w:val="19"/>
                <w:lang w:val="en-GB"/>
              </w:rPr>
            </w:pPr>
            <w:hyperlink r:id="rId25" w:history="1">
              <w:r w:rsidR="00024561" w:rsidRPr="00110D53">
                <w:rPr>
                  <w:rStyle w:val="Hyperlink"/>
                  <w:rFonts w:eastAsia="Arial Unicode MS"/>
                  <w:sz w:val="19"/>
                  <w:szCs w:val="19"/>
                  <w:lang w:val="en-GB"/>
                </w:rPr>
                <w:t>JIU/REP/2016/4</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024561" w:rsidP="00477D02">
            <w:pPr>
              <w:tabs>
                <w:tab w:val="left" w:pos="1530"/>
              </w:tabs>
              <w:rPr>
                <w:rFonts w:eastAsia="Arial Unicode MS"/>
                <w:color w:val="000000"/>
                <w:sz w:val="19"/>
                <w:szCs w:val="19"/>
                <w:lang w:val="en-GB"/>
              </w:rPr>
            </w:pPr>
            <w:r w:rsidRPr="00110D53">
              <w:rPr>
                <w:rFonts w:eastAsia="Arial Unicode MS"/>
                <w:color w:val="000000"/>
                <w:sz w:val="19"/>
                <w:szCs w:val="19"/>
                <w:lang w:val="en-GB"/>
              </w:rPr>
              <w:t>Fraud prevention, detection and response in United Nations system organizations</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C16F95" w:rsidP="00C16F95">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C16F95"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6464AD" w:rsidRPr="00110D53" w:rsidRDefault="00C16F95"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6464AD" w:rsidP="00477D02">
            <w:pPr>
              <w:tabs>
                <w:tab w:val="left" w:pos="1530"/>
              </w:tabs>
              <w:jc w:val="center"/>
              <w:rPr>
                <w:rFonts w:eastAsia="Arial Unicode MS"/>
                <w:color w:val="000000"/>
                <w:sz w:val="19"/>
                <w:szCs w:val="19"/>
                <w:lang w:val="en-GB"/>
              </w:rPr>
            </w:pPr>
          </w:p>
          <w:p w:rsidR="006464AD" w:rsidRPr="00110D53" w:rsidRDefault="00C16F95" w:rsidP="009D4BB9">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6464AD" w:rsidP="00477D02">
            <w:pPr>
              <w:tabs>
                <w:tab w:val="left" w:pos="1530"/>
              </w:tabs>
              <w:jc w:val="center"/>
              <w:rPr>
                <w:rFonts w:eastAsia="Arial Unicode MS"/>
                <w:color w:val="000000"/>
                <w:sz w:val="19"/>
                <w:szCs w:val="19"/>
                <w:lang w:val="en-GB"/>
              </w:rPr>
            </w:pPr>
          </w:p>
          <w:p w:rsidR="00AA31EB" w:rsidRPr="00110D53" w:rsidRDefault="00AA31EB"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6464AD" w:rsidP="00477D02">
            <w:pPr>
              <w:tabs>
                <w:tab w:val="left" w:pos="1530"/>
              </w:tabs>
              <w:jc w:val="center"/>
              <w:rPr>
                <w:rFonts w:eastAsia="Arial Unicode MS"/>
                <w:color w:val="000000"/>
                <w:sz w:val="19"/>
                <w:szCs w:val="19"/>
                <w:lang w:val="en-GB"/>
              </w:rPr>
            </w:pPr>
          </w:p>
          <w:p w:rsidR="00AA31EB" w:rsidRPr="00110D53" w:rsidRDefault="00AA31EB" w:rsidP="00477D02">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1E2C2B"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1E2C2B" w:rsidRPr="00110D53" w:rsidRDefault="00821952" w:rsidP="001E2C2B">
            <w:pPr>
              <w:tabs>
                <w:tab w:val="left" w:pos="1530"/>
              </w:tabs>
              <w:rPr>
                <w:rFonts w:eastAsia="Arial Unicode MS"/>
                <w:color w:val="000000"/>
                <w:sz w:val="19"/>
                <w:szCs w:val="19"/>
                <w:lang w:val="en-GB"/>
              </w:rPr>
            </w:pPr>
            <w:hyperlink r:id="rId26" w:history="1">
              <w:r w:rsidR="001E2C2B" w:rsidRPr="00110D53">
                <w:rPr>
                  <w:rStyle w:val="Hyperlink"/>
                  <w:rFonts w:eastAsia="Arial Unicode MS"/>
                  <w:sz w:val="19"/>
                  <w:szCs w:val="19"/>
                  <w:lang w:val="en-GB"/>
                </w:rPr>
                <w:t>JIU/REP/2016/5</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1E2C2B" w:rsidRPr="00110D53" w:rsidRDefault="00B750F4"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 xml:space="preserve">Evaluation of the contribution of the </w:t>
            </w:r>
            <w:r>
              <w:rPr>
                <w:rFonts w:eastAsia="Arial Unicode MS"/>
                <w:color w:val="000000"/>
                <w:sz w:val="19"/>
                <w:szCs w:val="19"/>
                <w:lang w:val="en-GB"/>
              </w:rPr>
              <w:t>United Nations</w:t>
            </w:r>
            <w:r w:rsidRPr="00110D53">
              <w:rPr>
                <w:rFonts w:eastAsia="Arial Unicode MS"/>
                <w:color w:val="000000"/>
                <w:sz w:val="19"/>
                <w:szCs w:val="19"/>
                <w:lang w:val="en-GB"/>
              </w:rPr>
              <w:t xml:space="preserve"> development system to strengthening national capacities for statistical analysis and data collection to support the achievement of the </w:t>
            </w:r>
            <w:r>
              <w:rPr>
                <w:rFonts w:eastAsia="Arial Unicode MS"/>
                <w:color w:val="000000"/>
                <w:sz w:val="19"/>
                <w:szCs w:val="19"/>
                <w:lang w:val="en-GB"/>
              </w:rPr>
              <w:t>Millennium Development Goals</w:t>
            </w:r>
            <w:r w:rsidRPr="00110D53">
              <w:rPr>
                <w:rFonts w:eastAsia="Arial Unicode MS"/>
                <w:color w:val="000000"/>
                <w:sz w:val="19"/>
                <w:szCs w:val="19"/>
                <w:lang w:val="en-GB"/>
              </w:rPr>
              <w:t xml:space="preserve"> and other internationally-agreed goals</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1E2C2B" w:rsidRPr="00110D53" w:rsidRDefault="001E2C2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1E2C2B" w:rsidRPr="00110D53" w:rsidRDefault="001E2C2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1E2C2B" w:rsidRPr="00110D53" w:rsidRDefault="008D1CF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p>
          <w:p w:rsidR="001E2C2B" w:rsidRPr="00110D53" w:rsidRDefault="001E2C2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321F42"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21F42" w:rsidRPr="00110D53" w:rsidRDefault="00821952" w:rsidP="00321F42">
            <w:pPr>
              <w:tabs>
                <w:tab w:val="left" w:pos="1530"/>
              </w:tabs>
              <w:rPr>
                <w:sz w:val="19"/>
                <w:szCs w:val="19"/>
              </w:rPr>
            </w:pPr>
            <w:hyperlink r:id="rId27" w:history="1">
              <w:r w:rsidR="00321F42" w:rsidRPr="00110D53">
                <w:rPr>
                  <w:rStyle w:val="Hyperlink"/>
                  <w:sz w:val="19"/>
                  <w:szCs w:val="19"/>
                </w:rPr>
                <w:t>JIU/REP/2016/6</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21F42" w:rsidRPr="00110D53" w:rsidRDefault="00321F42"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Meta-</w:t>
            </w:r>
            <w:r w:rsidR="00B750F4">
              <w:rPr>
                <w:rFonts w:eastAsia="Arial Unicode MS"/>
                <w:color w:val="000000"/>
                <w:sz w:val="19"/>
                <w:szCs w:val="19"/>
                <w:lang w:val="en-GB"/>
              </w:rPr>
              <w:t>e</w:t>
            </w:r>
            <w:r w:rsidR="00B750F4" w:rsidRPr="00110D53">
              <w:rPr>
                <w:rFonts w:eastAsia="Arial Unicode MS"/>
                <w:color w:val="000000"/>
                <w:sz w:val="19"/>
                <w:szCs w:val="19"/>
                <w:lang w:val="en-GB"/>
              </w:rPr>
              <w:t xml:space="preserve">valuation </w:t>
            </w:r>
            <w:r w:rsidRPr="00110D53">
              <w:rPr>
                <w:rFonts w:eastAsia="Arial Unicode MS"/>
                <w:color w:val="000000"/>
                <w:sz w:val="19"/>
                <w:szCs w:val="19"/>
                <w:lang w:val="en-GB"/>
              </w:rPr>
              <w:t xml:space="preserve">and </w:t>
            </w:r>
            <w:r w:rsidR="00B750F4">
              <w:rPr>
                <w:rFonts w:eastAsia="Arial Unicode MS"/>
                <w:color w:val="000000"/>
                <w:sz w:val="19"/>
                <w:szCs w:val="19"/>
                <w:lang w:val="en-GB"/>
              </w:rPr>
              <w:t>s</w:t>
            </w:r>
            <w:r w:rsidR="00B750F4" w:rsidRPr="00110D53">
              <w:rPr>
                <w:rFonts w:eastAsia="Arial Unicode MS"/>
                <w:color w:val="000000"/>
                <w:sz w:val="19"/>
                <w:szCs w:val="19"/>
                <w:lang w:val="en-GB"/>
              </w:rPr>
              <w:t xml:space="preserve">ynthesis </w:t>
            </w:r>
            <w:r w:rsidRPr="00110D53">
              <w:rPr>
                <w:rFonts w:eastAsia="Arial Unicode MS"/>
                <w:color w:val="000000"/>
                <w:sz w:val="19"/>
                <w:szCs w:val="19"/>
                <w:lang w:val="en-GB"/>
              </w:rPr>
              <w:t xml:space="preserve">of United Nations Development Assistance Framework </w:t>
            </w:r>
            <w:r w:rsidR="00B750F4">
              <w:rPr>
                <w:rFonts w:eastAsia="Arial Unicode MS"/>
                <w:color w:val="000000"/>
                <w:sz w:val="19"/>
                <w:szCs w:val="19"/>
                <w:lang w:val="en-GB"/>
              </w:rPr>
              <w:t>e</w:t>
            </w:r>
            <w:r w:rsidR="00B750F4" w:rsidRPr="00110D53">
              <w:rPr>
                <w:rFonts w:eastAsia="Arial Unicode MS"/>
                <w:color w:val="000000"/>
                <w:sz w:val="19"/>
                <w:szCs w:val="19"/>
                <w:lang w:val="en-GB"/>
              </w:rPr>
              <w:t>valuations</w:t>
            </w:r>
            <w:r w:rsidRPr="00110D53">
              <w:rPr>
                <w:rFonts w:eastAsia="Arial Unicode MS"/>
                <w:color w:val="000000"/>
                <w:sz w:val="19"/>
                <w:szCs w:val="19"/>
                <w:lang w:val="en-GB"/>
              </w:rPr>
              <w:t xml:space="preserve">, with a particular focus on </w:t>
            </w:r>
            <w:r w:rsidR="00B750F4">
              <w:rPr>
                <w:rFonts w:eastAsia="Arial Unicode MS"/>
                <w:color w:val="000000"/>
                <w:sz w:val="19"/>
                <w:szCs w:val="19"/>
                <w:lang w:val="en-GB"/>
              </w:rPr>
              <w:t>p</w:t>
            </w:r>
            <w:r w:rsidR="00B750F4" w:rsidRPr="00110D53">
              <w:rPr>
                <w:rFonts w:eastAsia="Arial Unicode MS"/>
                <w:color w:val="000000"/>
                <w:sz w:val="19"/>
                <w:szCs w:val="19"/>
                <w:lang w:val="en-GB"/>
              </w:rPr>
              <w:t xml:space="preserve">overty </w:t>
            </w:r>
            <w:r w:rsidR="00B750F4">
              <w:rPr>
                <w:rFonts w:eastAsia="Arial Unicode MS"/>
                <w:color w:val="000000"/>
                <w:sz w:val="19"/>
                <w:szCs w:val="19"/>
                <w:lang w:val="en-GB"/>
              </w:rPr>
              <w:t>e</w:t>
            </w:r>
            <w:r w:rsidR="00B750F4" w:rsidRPr="00110D53">
              <w:rPr>
                <w:rFonts w:eastAsia="Arial Unicode MS"/>
                <w:color w:val="000000"/>
                <w:sz w:val="19"/>
                <w:szCs w:val="19"/>
                <w:lang w:val="en-GB"/>
              </w:rPr>
              <w:t>radication</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D1CF2" w:rsidRPr="00110D53" w:rsidRDefault="008D1CF2" w:rsidP="001E2C2B">
            <w:pPr>
              <w:tabs>
                <w:tab w:val="left" w:pos="1530"/>
              </w:tabs>
              <w:jc w:val="center"/>
              <w:rPr>
                <w:rFonts w:eastAsia="Arial Unicode MS"/>
                <w:color w:val="000000"/>
                <w:sz w:val="19"/>
                <w:szCs w:val="19"/>
                <w:lang w:val="en-GB"/>
              </w:rPr>
            </w:pPr>
          </w:p>
          <w:p w:rsidR="00321F42" w:rsidRPr="00110D53" w:rsidRDefault="008D1CF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D1CF2" w:rsidRPr="00110D53" w:rsidRDefault="008D1CF2" w:rsidP="001E2C2B">
            <w:pPr>
              <w:tabs>
                <w:tab w:val="left" w:pos="1530"/>
              </w:tabs>
              <w:jc w:val="center"/>
              <w:rPr>
                <w:rFonts w:eastAsia="Arial Unicode MS"/>
                <w:color w:val="000000"/>
                <w:sz w:val="19"/>
                <w:szCs w:val="19"/>
                <w:lang w:val="en-GB"/>
              </w:rPr>
            </w:pPr>
          </w:p>
          <w:p w:rsidR="00321F42" w:rsidRPr="00110D53" w:rsidRDefault="008D1CF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8D1CF2" w:rsidRPr="00110D53" w:rsidRDefault="008D1CF2" w:rsidP="001E2C2B">
            <w:pPr>
              <w:tabs>
                <w:tab w:val="left" w:pos="1530"/>
              </w:tabs>
              <w:jc w:val="center"/>
              <w:rPr>
                <w:rFonts w:eastAsia="Arial Unicode MS"/>
                <w:color w:val="000000"/>
                <w:sz w:val="19"/>
                <w:szCs w:val="19"/>
                <w:lang w:val="en-GB"/>
              </w:rPr>
            </w:pPr>
          </w:p>
          <w:p w:rsidR="00321F42" w:rsidRPr="00110D53" w:rsidRDefault="008D1CF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E464A4"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E464A4"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p>
          <w:p w:rsidR="008D1CF2" w:rsidRPr="00110D53" w:rsidRDefault="008D1CF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321F42"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690CFA" w:rsidRPr="00110D53" w:rsidRDefault="00821952" w:rsidP="00690CFA">
            <w:pPr>
              <w:tabs>
                <w:tab w:val="left" w:pos="1530"/>
              </w:tabs>
              <w:rPr>
                <w:sz w:val="19"/>
                <w:szCs w:val="19"/>
              </w:rPr>
            </w:pPr>
            <w:hyperlink r:id="rId28" w:history="1">
              <w:r w:rsidR="00690CFA" w:rsidRPr="00110D53">
                <w:rPr>
                  <w:rStyle w:val="Hyperlink"/>
                  <w:sz w:val="19"/>
                  <w:szCs w:val="19"/>
                </w:rPr>
                <w:t>JIU/REP/2016/7</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21F42" w:rsidRPr="00110D53" w:rsidRDefault="00E72421"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Comprehensive review of United Nations system support for small island developing States: final findings</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444D3" w:rsidRPr="00110D53" w:rsidRDefault="001444D3" w:rsidP="001E2C2B">
            <w:pPr>
              <w:tabs>
                <w:tab w:val="left" w:pos="1530"/>
              </w:tabs>
              <w:jc w:val="center"/>
              <w:rPr>
                <w:rFonts w:eastAsia="Arial Unicode MS"/>
                <w:color w:val="000000"/>
                <w:sz w:val="19"/>
                <w:szCs w:val="19"/>
                <w:lang w:val="en-GB"/>
              </w:rPr>
            </w:pPr>
          </w:p>
          <w:p w:rsidR="00321F42" w:rsidRPr="00110D53" w:rsidRDefault="001444D3"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1444D3" w:rsidRPr="00110D53" w:rsidRDefault="001444D3" w:rsidP="001E2C2B">
            <w:pPr>
              <w:tabs>
                <w:tab w:val="left" w:pos="1530"/>
              </w:tabs>
              <w:jc w:val="center"/>
              <w:rPr>
                <w:rFonts w:eastAsia="Arial Unicode MS"/>
                <w:color w:val="000000"/>
                <w:sz w:val="19"/>
                <w:szCs w:val="19"/>
                <w:lang w:val="en-GB"/>
              </w:rPr>
            </w:pPr>
          </w:p>
          <w:p w:rsidR="00321F42" w:rsidRPr="00110D53" w:rsidRDefault="001444D3"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21F42" w:rsidRPr="00110D53" w:rsidRDefault="00321F42" w:rsidP="001E2C2B">
            <w:pPr>
              <w:tabs>
                <w:tab w:val="left" w:pos="1530"/>
              </w:tabs>
              <w:jc w:val="center"/>
              <w:rPr>
                <w:rFonts w:eastAsia="Arial Unicode MS"/>
                <w:color w:val="000000"/>
                <w:sz w:val="19"/>
                <w:szCs w:val="19"/>
                <w:lang w:val="en-GB"/>
              </w:rPr>
            </w:pPr>
          </w:p>
          <w:p w:rsidR="001444D3" w:rsidRPr="00110D53" w:rsidRDefault="001444D3"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7</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1444D3" w:rsidRPr="00110D53" w:rsidRDefault="001444D3" w:rsidP="001444D3">
            <w:pPr>
              <w:tabs>
                <w:tab w:val="left" w:pos="1530"/>
              </w:tabs>
              <w:jc w:val="center"/>
              <w:rPr>
                <w:rFonts w:eastAsia="Arial Unicode MS"/>
                <w:color w:val="000000"/>
                <w:sz w:val="19"/>
                <w:szCs w:val="19"/>
                <w:lang w:val="en-GB"/>
              </w:rPr>
            </w:pPr>
          </w:p>
          <w:p w:rsidR="001444D3" w:rsidRPr="00110D53" w:rsidRDefault="001444D3" w:rsidP="001444D3">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1444D3" w:rsidRPr="00110D53" w:rsidRDefault="001444D3" w:rsidP="001E2C2B">
            <w:pPr>
              <w:tabs>
                <w:tab w:val="left" w:pos="1530"/>
              </w:tabs>
              <w:jc w:val="center"/>
              <w:rPr>
                <w:rFonts w:eastAsia="Arial Unicode MS"/>
                <w:color w:val="000000"/>
                <w:sz w:val="19"/>
                <w:szCs w:val="19"/>
                <w:lang w:val="en-GB"/>
              </w:rPr>
            </w:pPr>
          </w:p>
          <w:p w:rsidR="001444D3" w:rsidRPr="00110D53" w:rsidRDefault="001444D3"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1444D3" w:rsidRPr="00110D53" w:rsidRDefault="001444D3" w:rsidP="001E2C2B">
            <w:pPr>
              <w:tabs>
                <w:tab w:val="left" w:pos="1530"/>
              </w:tabs>
              <w:jc w:val="center"/>
              <w:rPr>
                <w:rFonts w:eastAsia="Arial Unicode MS"/>
                <w:color w:val="000000"/>
                <w:sz w:val="19"/>
                <w:szCs w:val="19"/>
                <w:lang w:val="en-GB"/>
              </w:rPr>
            </w:pPr>
          </w:p>
          <w:p w:rsidR="001444D3" w:rsidRPr="00110D53" w:rsidRDefault="001444D3"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321F42"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1920EE" w:rsidRPr="00110D53" w:rsidRDefault="00821952" w:rsidP="001920EE">
            <w:pPr>
              <w:tabs>
                <w:tab w:val="left" w:pos="1530"/>
              </w:tabs>
              <w:rPr>
                <w:sz w:val="19"/>
                <w:szCs w:val="19"/>
              </w:rPr>
            </w:pPr>
            <w:hyperlink r:id="rId29" w:history="1">
              <w:r w:rsidR="001920EE" w:rsidRPr="00110D53">
                <w:rPr>
                  <w:rStyle w:val="Hyperlink"/>
                  <w:sz w:val="19"/>
                  <w:szCs w:val="19"/>
                </w:rPr>
                <w:t>JIU/REP/2016/8</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21F42" w:rsidRPr="00110D53" w:rsidRDefault="00153EFB"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State of the internal audit function in the United Nations system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21F42"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9</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21F42"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321F42"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67675E"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67675E"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21F42" w:rsidRPr="00110D53" w:rsidRDefault="00321F42" w:rsidP="001E2C2B">
            <w:pPr>
              <w:tabs>
                <w:tab w:val="left" w:pos="1530"/>
              </w:tabs>
              <w:jc w:val="center"/>
              <w:rPr>
                <w:rFonts w:eastAsia="Arial Unicode MS"/>
                <w:color w:val="000000"/>
                <w:sz w:val="19"/>
                <w:szCs w:val="19"/>
                <w:lang w:val="en-GB"/>
              </w:rPr>
            </w:pPr>
          </w:p>
          <w:p w:rsidR="0067675E" w:rsidRPr="00110D53" w:rsidRDefault="0067675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r w:rsidR="00A07BB0" w:rsidRPr="00110D53">
              <w:rPr>
                <w:rStyle w:val="FootnoteReference"/>
                <w:rFonts w:eastAsia="Arial Unicode MS"/>
                <w:color w:val="000000"/>
                <w:sz w:val="19"/>
                <w:szCs w:val="19"/>
                <w:lang w:val="en-GB"/>
              </w:rPr>
              <w:footnoteReference w:id="4"/>
            </w:r>
          </w:p>
        </w:tc>
      </w:tr>
      <w:tr w:rsidR="00FD5AA6"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737A2D" w:rsidRPr="00110D53" w:rsidRDefault="00737A2D" w:rsidP="008C49B1">
            <w:pPr>
              <w:tabs>
                <w:tab w:val="left" w:pos="1530"/>
              </w:tabs>
              <w:rPr>
                <w:sz w:val="19"/>
                <w:szCs w:val="19"/>
              </w:rPr>
            </w:pPr>
          </w:p>
          <w:p w:rsidR="00FD5AA6" w:rsidRPr="00110D53" w:rsidRDefault="00821952" w:rsidP="008C49B1">
            <w:pPr>
              <w:tabs>
                <w:tab w:val="left" w:pos="1530"/>
              </w:tabs>
              <w:rPr>
                <w:sz w:val="19"/>
                <w:szCs w:val="19"/>
              </w:rPr>
            </w:pPr>
            <w:hyperlink r:id="rId30" w:history="1">
              <w:r w:rsidR="008C49B1" w:rsidRPr="00110D53">
                <w:rPr>
                  <w:rStyle w:val="Hyperlink"/>
                  <w:sz w:val="19"/>
                  <w:szCs w:val="19"/>
                </w:rPr>
                <w:t>JIU/REP/2016/</w:t>
              </w:r>
              <w:r w:rsidR="00FD5AA6" w:rsidRPr="00110D53">
                <w:rPr>
                  <w:rStyle w:val="Hyperlink"/>
                  <w:sz w:val="19"/>
                  <w:szCs w:val="19"/>
                </w:rPr>
                <w:t>9</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737A2D" w:rsidRPr="00110D53" w:rsidRDefault="00737A2D" w:rsidP="001E2C2B">
            <w:pPr>
              <w:tabs>
                <w:tab w:val="left" w:pos="1530"/>
              </w:tabs>
              <w:rPr>
                <w:rFonts w:eastAsia="Arial Unicode MS"/>
                <w:color w:val="000000"/>
                <w:sz w:val="19"/>
                <w:szCs w:val="19"/>
                <w:lang w:val="en-GB"/>
              </w:rPr>
            </w:pPr>
          </w:p>
          <w:p w:rsidR="00FD5AA6" w:rsidRPr="00110D53" w:rsidRDefault="00FD5AA6"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Safety and security in the United Nations system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F92E1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F92E1E"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C1536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038CB" w:rsidRPr="00110D53" w:rsidRDefault="00E038CB" w:rsidP="001E2C2B">
            <w:pPr>
              <w:tabs>
                <w:tab w:val="left" w:pos="1530"/>
              </w:tabs>
              <w:jc w:val="center"/>
              <w:rPr>
                <w:rFonts w:eastAsia="Arial Unicode MS"/>
                <w:color w:val="000000"/>
                <w:sz w:val="19"/>
                <w:szCs w:val="19"/>
                <w:lang w:val="en-GB"/>
              </w:rPr>
            </w:pPr>
          </w:p>
          <w:p w:rsidR="00C15362" w:rsidRPr="00110D53" w:rsidRDefault="00C1536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038CB" w:rsidRPr="00110D53" w:rsidRDefault="00E038CB" w:rsidP="001E2C2B">
            <w:pPr>
              <w:tabs>
                <w:tab w:val="left" w:pos="1530"/>
              </w:tabs>
              <w:jc w:val="center"/>
              <w:rPr>
                <w:rFonts w:eastAsia="Arial Unicode MS"/>
                <w:color w:val="000000"/>
                <w:sz w:val="19"/>
                <w:szCs w:val="19"/>
                <w:lang w:val="en-GB"/>
              </w:rPr>
            </w:pPr>
          </w:p>
          <w:p w:rsidR="00C15362" w:rsidRPr="00110D53" w:rsidRDefault="00C1536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038CB" w:rsidRPr="00110D53" w:rsidRDefault="00E038CB" w:rsidP="001E2C2B">
            <w:pPr>
              <w:tabs>
                <w:tab w:val="left" w:pos="1530"/>
              </w:tabs>
              <w:jc w:val="center"/>
              <w:rPr>
                <w:rFonts w:eastAsia="Arial Unicode MS"/>
                <w:color w:val="000000"/>
                <w:sz w:val="19"/>
                <w:szCs w:val="19"/>
                <w:lang w:val="en-GB"/>
              </w:rPr>
            </w:pPr>
          </w:p>
          <w:p w:rsidR="00C15362" w:rsidRPr="00110D53" w:rsidRDefault="00C15362"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p w:rsidR="00E038CB" w:rsidRPr="00110D53" w:rsidRDefault="00E038CB" w:rsidP="001E2C2B">
            <w:pPr>
              <w:tabs>
                <w:tab w:val="left" w:pos="1530"/>
              </w:tabs>
              <w:jc w:val="center"/>
              <w:rPr>
                <w:rFonts w:eastAsia="Arial Unicode MS"/>
                <w:color w:val="000000"/>
                <w:sz w:val="19"/>
                <w:szCs w:val="19"/>
                <w:lang w:val="en-GB"/>
              </w:rPr>
            </w:pPr>
          </w:p>
          <w:p w:rsidR="00E038CB" w:rsidRPr="00110D53" w:rsidRDefault="00E038CB" w:rsidP="001E2C2B">
            <w:pPr>
              <w:tabs>
                <w:tab w:val="left" w:pos="1530"/>
              </w:tabs>
              <w:jc w:val="center"/>
              <w:rPr>
                <w:rFonts w:eastAsia="Arial Unicode MS"/>
                <w:color w:val="000000"/>
                <w:sz w:val="19"/>
                <w:szCs w:val="19"/>
                <w:lang w:val="en-GB"/>
              </w:rPr>
            </w:pPr>
          </w:p>
          <w:p w:rsidR="00E038CB" w:rsidRPr="00110D53" w:rsidRDefault="00E038CB" w:rsidP="001E2C2B">
            <w:pPr>
              <w:tabs>
                <w:tab w:val="left" w:pos="1530"/>
              </w:tabs>
              <w:jc w:val="center"/>
              <w:rPr>
                <w:rFonts w:eastAsia="Arial Unicode MS"/>
                <w:color w:val="000000"/>
                <w:sz w:val="19"/>
                <w:szCs w:val="19"/>
                <w:lang w:val="en-GB"/>
              </w:rPr>
            </w:pPr>
          </w:p>
        </w:tc>
      </w:tr>
      <w:tr w:rsidR="00E038CB" w:rsidRPr="00110D53" w:rsidTr="00C333AB">
        <w:trPr>
          <w:cantSplit/>
          <w:trHeight w:val="455"/>
        </w:trPr>
        <w:tc>
          <w:tcPr>
            <w:tcW w:w="153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28"/>
                <w:lang w:val="en-GB"/>
              </w:rPr>
              <w:tab/>
            </w:r>
            <w:r w:rsidRPr="00110D53">
              <w:rPr>
                <w:rFonts w:eastAsia="Arial Unicode MS"/>
                <w:b/>
                <w:color w:val="000000"/>
                <w:sz w:val="19"/>
                <w:szCs w:val="19"/>
                <w:lang w:val="en-GB"/>
              </w:rPr>
              <w:t>Document symbol</w:t>
            </w:r>
          </w:p>
        </w:tc>
        <w:tc>
          <w:tcPr>
            <w:tcW w:w="261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 xml:space="preserve">Title </w:t>
            </w:r>
          </w:p>
        </w:tc>
        <w:tc>
          <w:tcPr>
            <w:tcW w:w="180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Total recommendations</w:t>
            </w:r>
          </w:p>
        </w:tc>
        <w:tc>
          <w:tcPr>
            <w:tcW w:w="99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r w:rsidRPr="00110D53">
              <w:rPr>
                <w:rFonts w:eastAsia="Arial Unicode MS"/>
                <w:b/>
                <w:color w:val="000000"/>
                <w:sz w:val="19"/>
                <w:szCs w:val="19"/>
                <w:lang w:val="en-GB"/>
              </w:rPr>
              <w:t>Relevant to UNDP</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E038CB" w:rsidRPr="00110D53" w:rsidRDefault="00E038CB" w:rsidP="00C333AB">
            <w:pPr>
              <w:tabs>
                <w:tab w:val="left" w:pos="1530"/>
              </w:tabs>
              <w:jc w:val="center"/>
              <w:rPr>
                <w:b/>
                <w:bCs/>
                <w:sz w:val="19"/>
                <w:szCs w:val="19"/>
                <w:lang w:val="en-GB"/>
              </w:rPr>
            </w:pPr>
            <w:r w:rsidRPr="00110D53">
              <w:rPr>
                <w:b/>
                <w:bCs/>
                <w:sz w:val="19"/>
                <w:szCs w:val="19"/>
                <w:lang w:val="en-GB"/>
              </w:rPr>
              <w:t xml:space="preserve">Implementation </w:t>
            </w:r>
            <w:r w:rsidR="00B750F4">
              <w:rPr>
                <w:b/>
                <w:bCs/>
                <w:sz w:val="19"/>
                <w:szCs w:val="19"/>
                <w:lang w:val="en-GB"/>
              </w:rPr>
              <w:t>s</w:t>
            </w:r>
            <w:r w:rsidR="00B750F4" w:rsidRPr="00110D53">
              <w:rPr>
                <w:b/>
                <w:bCs/>
                <w:sz w:val="19"/>
                <w:szCs w:val="19"/>
                <w:lang w:val="en-GB"/>
              </w:rPr>
              <w:t xml:space="preserve">tatus </w:t>
            </w:r>
            <w:r w:rsidRPr="00110D53">
              <w:rPr>
                <w:b/>
                <w:bCs/>
                <w:sz w:val="19"/>
                <w:szCs w:val="19"/>
                <w:lang w:val="en-GB"/>
              </w:rPr>
              <w:t xml:space="preserve">of </w:t>
            </w:r>
            <w:r w:rsidR="00B750F4">
              <w:rPr>
                <w:b/>
                <w:bCs/>
                <w:sz w:val="19"/>
                <w:szCs w:val="19"/>
                <w:lang w:val="en-GB"/>
              </w:rPr>
              <w:t>r</w:t>
            </w:r>
            <w:r w:rsidR="00B750F4" w:rsidRPr="00110D53">
              <w:rPr>
                <w:b/>
                <w:bCs/>
                <w:sz w:val="19"/>
                <w:szCs w:val="19"/>
                <w:lang w:val="en-GB"/>
              </w:rPr>
              <w:t>ecommendations</w:t>
            </w:r>
            <w:r w:rsidR="00B750F4">
              <w:rPr>
                <w:b/>
                <w:bCs/>
                <w:sz w:val="19"/>
                <w:szCs w:val="19"/>
                <w:lang w:val="en-GB"/>
              </w:rPr>
              <w:t xml:space="preserve"> relevant to UNDP</w:t>
            </w:r>
          </w:p>
        </w:tc>
      </w:tr>
      <w:tr w:rsidR="00E038CB" w:rsidRPr="00110D53" w:rsidTr="00C333AB">
        <w:trPr>
          <w:cantSplit/>
          <w:trHeight w:val="455"/>
        </w:trPr>
        <w:tc>
          <w:tcPr>
            <w:tcW w:w="153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p>
        </w:tc>
        <w:tc>
          <w:tcPr>
            <w:tcW w:w="261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p>
        </w:tc>
        <w:tc>
          <w:tcPr>
            <w:tcW w:w="180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p>
        </w:tc>
        <w:tc>
          <w:tcPr>
            <w:tcW w:w="99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E038CB" w:rsidRPr="00110D53" w:rsidRDefault="00E038CB" w:rsidP="00C333AB">
            <w:pPr>
              <w:tabs>
                <w:tab w:val="left" w:pos="1530"/>
                <w:tab w:val="right" w:pos="8920"/>
              </w:tabs>
              <w:jc w:val="center"/>
              <w:outlineLvl w:val="0"/>
              <w:rPr>
                <w:rFonts w:eastAsia="Arial Unicode MS"/>
                <w:b/>
                <w:color w:val="000000"/>
                <w:sz w:val="19"/>
                <w:szCs w:val="19"/>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E038CB" w:rsidRPr="00110D53" w:rsidRDefault="00E038CB" w:rsidP="00C333AB">
            <w:pPr>
              <w:tabs>
                <w:tab w:val="left" w:pos="1530"/>
              </w:tabs>
              <w:jc w:val="center"/>
              <w:rPr>
                <w:b/>
                <w:bCs/>
                <w:sz w:val="19"/>
                <w:szCs w:val="19"/>
                <w:lang w:val="en-GB"/>
              </w:rPr>
            </w:pPr>
            <w:r w:rsidRPr="00110D53">
              <w:rPr>
                <w:b/>
                <w:bCs/>
                <w:sz w:val="19"/>
                <w:szCs w:val="19"/>
                <w:lang w:val="en-GB"/>
              </w:rPr>
              <w:t xml:space="preserve">Implemented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8CB" w:rsidRPr="00110D53" w:rsidRDefault="00E038CB" w:rsidP="00C333AB">
            <w:pPr>
              <w:tabs>
                <w:tab w:val="left" w:pos="1530"/>
              </w:tabs>
              <w:jc w:val="center"/>
              <w:rPr>
                <w:b/>
                <w:bCs/>
                <w:sz w:val="19"/>
                <w:szCs w:val="19"/>
                <w:lang w:val="en-GB"/>
              </w:rPr>
            </w:pPr>
            <w:r w:rsidRPr="00110D53">
              <w:rPr>
                <w:b/>
                <w:bCs/>
                <w:sz w:val="19"/>
                <w:szCs w:val="19"/>
                <w:lang w:val="en-GB"/>
              </w:rPr>
              <w:t>In progress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8CB" w:rsidRPr="00110D53" w:rsidRDefault="00E038CB" w:rsidP="00C333AB">
            <w:pPr>
              <w:tabs>
                <w:tab w:val="left" w:pos="1530"/>
              </w:tabs>
              <w:jc w:val="center"/>
              <w:rPr>
                <w:b/>
                <w:bCs/>
                <w:sz w:val="19"/>
                <w:szCs w:val="19"/>
                <w:lang w:val="en-GB"/>
              </w:rPr>
            </w:pPr>
            <w:r w:rsidRPr="00110D53">
              <w:rPr>
                <w:b/>
                <w:bCs/>
                <w:sz w:val="19"/>
                <w:szCs w:val="19"/>
                <w:lang w:val="en-GB"/>
              </w:rPr>
              <w:t>Under consideration</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038CB" w:rsidRPr="00110D53" w:rsidRDefault="00E038CB" w:rsidP="00C333AB">
            <w:pPr>
              <w:tabs>
                <w:tab w:val="left" w:pos="1530"/>
              </w:tabs>
              <w:jc w:val="center"/>
              <w:rPr>
                <w:b/>
                <w:bCs/>
                <w:sz w:val="19"/>
                <w:szCs w:val="19"/>
                <w:lang w:val="en-GB"/>
              </w:rPr>
            </w:pPr>
            <w:r w:rsidRPr="00110D53">
              <w:rPr>
                <w:b/>
                <w:bCs/>
                <w:sz w:val="19"/>
                <w:szCs w:val="19"/>
                <w:lang w:val="en-GB"/>
              </w:rPr>
              <w:t>Not accepted/Not relevant</w:t>
            </w:r>
          </w:p>
        </w:tc>
      </w:tr>
      <w:tr w:rsidR="00FD5AA6"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148F4" w:rsidRPr="00110D53" w:rsidRDefault="00821952" w:rsidP="003148F4">
            <w:pPr>
              <w:tabs>
                <w:tab w:val="left" w:pos="1530"/>
              </w:tabs>
              <w:rPr>
                <w:sz w:val="19"/>
                <w:szCs w:val="19"/>
              </w:rPr>
            </w:pPr>
            <w:hyperlink r:id="rId31" w:history="1">
              <w:r w:rsidR="003148F4" w:rsidRPr="00110D53">
                <w:rPr>
                  <w:rStyle w:val="Hyperlink"/>
                  <w:sz w:val="19"/>
                  <w:szCs w:val="19"/>
                </w:rPr>
                <w:t>JIU/REP/2016/10</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FD5AA6" w:rsidRPr="00110D53" w:rsidRDefault="00252702"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Knowledge management in the United Nations system</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3</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FD5AA6"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8191F"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8191F"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1</w:t>
            </w:r>
            <w:r w:rsidRPr="00110D53">
              <w:rPr>
                <w:rStyle w:val="FootnoteReference"/>
                <w:rFonts w:eastAsia="Arial Unicode MS"/>
                <w:color w:val="000000"/>
                <w:sz w:val="19"/>
                <w:szCs w:val="19"/>
                <w:lang w:val="en-GB"/>
              </w:rPr>
              <w:footnoteReference w:id="5"/>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FD5AA6" w:rsidRPr="00110D53" w:rsidRDefault="00FD5AA6" w:rsidP="001E2C2B">
            <w:pPr>
              <w:tabs>
                <w:tab w:val="left" w:pos="1530"/>
              </w:tabs>
              <w:jc w:val="center"/>
              <w:rPr>
                <w:rFonts w:eastAsia="Arial Unicode MS"/>
                <w:color w:val="000000"/>
                <w:sz w:val="19"/>
                <w:szCs w:val="19"/>
                <w:lang w:val="en-GB"/>
              </w:rPr>
            </w:pPr>
          </w:p>
          <w:p w:rsidR="00E8191F" w:rsidRPr="00110D53" w:rsidRDefault="00E8191F"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625EEA" w:rsidRPr="00110D53" w:rsidTr="00A2310F">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5B0399" w:rsidRPr="00110D53" w:rsidRDefault="00821952" w:rsidP="005B0399">
            <w:pPr>
              <w:tabs>
                <w:tab w:val="left" w:pos="1530"/>
              </w:tabs>
              <w:rPr>
                <w:sz w:val="19"/>
                <w:szCs w:val="19"/>
              </w:rPr>
            </w:pPr>
            <w:hyperlink r:id="rId32" w:history="1">
              <w:r w:rsidR="005B0399" w:rsidRPr="00110D53">
                <w:rPr>
                  <w:rStyle w:val="Hyperlink"/>
                  <w:sz w:val="19"/>
                  <w:szCs w:val="19"/>
                </w:rPr>
                <w:t>JIU/REP/2016/11</w:t>
              </w:r>
            </w:hyperlink>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625EEA" w:rsidRPr="00110D53" w:rsidRDefault="00625EEA" w:rsidP="001E2C2B">
            <w:pPr>
              <w:tabs>
                <w:tab w:val="left" w:pos="1530"/>
              </w:tabs>
              <w:rPr>
                <w:rFonts w:eastAsia="Arial Unicode MS"/>
                <w:color w:val="000000"/>
                <w:sz w:val="19"/>
                <w:szCs w:val="19"/>
                <w:lang w:val="en-GB"/>
              </w:rPr>
            </w:pPr>
            <w:r w:rsidRPr="00110D53">
              <w:rPr>
                <w:rFonts w:eastAsia="Arial Unicode MS"/>
                <w:color w:val="000000"/>
                <w:sz w:val="19"/>
                <w:szCs w:val="19"/>
                <w:lang w:val="en-GB"/>
              </w:rPr>
              <w:t>Administrative support services: the role of service centres in redesigning administrative service delivery</w:t>
            </w: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333AB" w:rsidRPr="00110D53" w:rsidRDefault="00C333AB" w:rsidP="001E2C2B">
            <w:pPr>
              <w:tabs>
                <w:tab w:val="left" w:pos="1530"/>
              </w:tabs>
              <w:jc w:val="center"/>
              <w:rPr>
                <w:rFonts w:eastAsia="Arial Unicode MS"/>
                <w:color w:val="000000"/>
                <w:sz w:val="19"/>
                <w:szCs w:val="19"/>
                <w:lang w:val="en-GB"/>
              </w:rPr>
            </w:pPr>
          </w:p>
          <w:p w:rsidR="00625EEA" w:rsidRPr="00110D53" w:rsidRDefault="00C333A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333AB" w:rsidRPr="00110D53" w:rsidRDefault="00C333AB" w:rsidP="001E2C2B">
            <w:pPr>
              <w:tabs>
                <w:tab w:val="left" w:pos="1530"/>
              </w:tabs>
              <w:jc w:val="center"/>
              <w:rPr>
                <w:rFonts w:eastAsia="Arial Unicode MS"/>
                <w:color w:val="000000"/>
                <w:sz w:val="19"/>
                <w:szCs w:val="19"/>
                <w:lang w:val="en-GB"/>
              </w:rPr>
            </w:pPr>
          </w:p>
          <w:p w:rsidR="00625EEA" w:rsidRPr="00110D53" w:rsidRDefault="00BE3325"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tcPr>
          <w:p w:rsidR="00C333AB" w:rsidRPr="00110D53" w:rsidRDefault="00C333AB" w:rsidP="001E2C2B">
            <w:pPr>
              <w:tabs>
                <w:tab w:val="left" w:pos="1530"/>
              </w:tabs>
              <w:jc w:val="center"/>
              <w:rPr>
                <w:rFonts w:eastAsia="Arial Unicode MS"/>
                <w:color w:val="000000"/>
                <w:sz w:val="19"/>
                <w:szCs w:val="19"/>
                <w:lang w:val="en-GB"/>
              </w:rPr>
            </w:pPr>
          </w:p>
          <w:p w:rsidR="00625EEA" w:rsidRPr="00110D53" w:rsidRDefault="00C333A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C333AB" w:rsidRPr="00110D53" w:rsidRDefault="00C333AB" w:rsidP="001E2C2B">
            <w:pPr>
              <w:tabs>
                <w:tab w:val="left" w:pos="1530"/>
              </w:tabs>
              <w:jc w:val="center"/>
              <w:rPr>
                <w:rFonts w:eastAsia="Arial Unicode MS"/>
                <w:color w:val="000000"/>
                <w:sz w:val="19"/>
                <w:szCs w:val="19"/>
                <w:lang w:val="en-GB"/>
              </w:rPr>
            </w:pPr>
          </w:p>
          <w:p w:rsidR="00C333AB" w:rsidRPr="00110D53" w:rsidRDefault="00C333AB" w:rsidP="001E2C2B">
            <w:pPr>
              <w:tabs>
                <w:tab w:val="left" w:pos="1530"/>
              </w:tabs>
              <w:jc w:val="center"/>
              <w:rPr>
                <w:rFonts w:eastAsia="Arial Unicode MS"/>
                <w:color w:val="000000"/>
                <w:sz w:val="19"/>
                <w:szCs w:val="19"/>
                <w:lang w:val="en-GB"/>
              </w:rPr>
            </w:pPr>
          </w:p>
          <w:p w:rsidR="00625EEA" w:rsidRPr="00110D53" w:rsidRDefault="00C333AB" w:rsidP="00C333A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25EEA" w:rsidRPr="00110D53" w:rsidRDefault="00625EEA" w:rsidP="001E2C2B">
            <w:pPr>
              <w:tabs>
                <w:tab w:val="left" w:pos="1530"/>
              </w:tabs>
              <w:jc w:val="center"/>
              <w:rPr>
                <w:rFonts w:eastAsia="Arial Unicode MS"/>
                <w:color w:val="000000"/>
                <w:sz w:val="19"/>
                <w:szCs w:val="19"/>
                <w:lang w:val="en-GB"/>
              </w:rPr>
            </w:pPr>
          </w:p>
          <w:p w:rsidR="00C333AB" w:rsidRPr="00110D53" w:rsidRDefault="00C333AB" w:rsidP="001E2C2B">
            <w:pPr>
              <w:tabs>
                <w:tab w:val="left" w:pos="1530"/>
              </w:tabs>
              <w:jc w:val="center"/>
              <w:rPr>
                <w:rFonts w:eastAsia="Arial Unicode MS"/>
                <w:color w:val="000000"/>
                <w:sz w:val="19"/>
                <w:szCs w:val="19"/>
                <w:lang w:val="en-GB"/>
              </w:rPr>
            </w:pPr>
          </w:p>
          <w:p w:rsidR="00C333AB" w:rsidRPr="00110D53" w:rsidRDefault="00C333A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2</w:t>
            </w:r>
            <w:r w:rsidR="00F825AA" w:rsidRPr="00110D53">
              <w:rPr>
                <w:rStyle w:val="FootnoteReference"/>
                <w:rFonts w:eastAsia="Arial Unicode MS"/>
                <w:color w:val="000000"/>
                <w:sz w:val="19"/>
                <w:szCs w:val="19"/>
                <w:lang w:val="en-GB"/>
              </w:rPr>
              <w:footnoteReference w:id="6"/>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25EEA" w:rsidRPr="00110D53" w:rsidRDefault="00625EEA" w:rsidP="001E2C2B">
            <w:pPr>
              <w:tabs>
                <w:tab w:val="left" w:pos="1530"/>
              </w:tabs>
              <w:jc w:val="center"/>
              <w:rPr>
                <w:rFonts w:eastAsia="Arial Unicode MS"/>
                <w:color w:val="000000"/>
                <w:sz w:val="19"/>
                <w:szCs w:val="19"/>
                <w:lang w:val="en-GB"/>
              </w:rPr>
            </w:pPr>
          </w:p>
          <w:p w:rsidR="00C333AB" w:rsidRPr="00110D53" w:rsidRDefault="00C333AB" w:rsidP="001E2C2B">
            <w:pPr>
              <w:tabs>
                <w:tab w:val="left" w:pos="1530"/>
              </w:tabs>
              <w:jc w:val="center"/>
              <w:rPr>
                <w:rFonts w:eastAsia="Arial Unicode MS"/>
                <w:color w:val="000000"/>
                <w:sz w:val="19"/>
                <w:szCs w:val="19"/>
                <w:lang w:val="en-GB"/>
              </w:rPr>
            </w:pPr>
          </w:p>
          <w:p w:rsidR="00C333AB" w:rsidRPr="00110D53" w:rsidRDefault="00C333AB" w:rsidP="001E2C2B">
            <w:pPr>
              <w:tabs>
                <w:tab w:val="left" w:pos="1530"/>
              </w:tabs>
              <w:jc w:val="center"/>
              <w:rPr>
                <w:rFonts w:eastAsia="Arial Unicode MS"/>
                <w:color w:val="000000"/>
                <w:sz w:val="19"/>
                <w:szCs w:val="19"/>
                <w:lang w:val="en-GB"/>
              </w:rPr>
            </w:pPr>
            <w:r w:rsidRPr="00110D53">
              <w:rPr>
                <w:rFonts w:eastAsia="Arial Unicode MS"/>
                <w:color w:val="000000"/>
                <w:sz w:val="19"/>
                <w:szCs w:val="19"/>
                <w:lang w:val="en-GB"/>
              </w:rPr>
              <w:t>-</w:t>
            </w:r>
          </w:p>
        </w:tc>
      </w:tr>
      <w:tr w:rsidR="00A2310F" w:rsidRPr="00110D53" w:rsidTr="00521B81">
        <w:trPr>
          <w:cantSplit/>
          <w:trHeight w:val="480"/>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6464AD" w:rsidP="00477D02">
            <w:pPr>
              <w:tabs>
                <w:tab w:val="left" w:pos="1530"/>
              </w:tabs>
              <w:rPr>
                <w:b/>
                <w:sz w:val="19"/>
                <w:szCs w:val="19"/>
                <w:lang w:val="en-GB"/>
              </w:rPr>
            </w:pPr>
            <w:r w:rsidRPr="00110D53">
              <w:rPr>
                <w:b/>
                <w:sz w:val="19"/>
                <w:szCs w:val="19"/>
                <w:lang w:val="en-GB"/>
              </w:rPr>
              <w:t>Total</w:t>
            </w:r>
          </w:p>
        </w:tc>
        <w:tc>
          <w:tcPr>
            <w:tcW w:w="26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6464AD" w:rsidRPr="00110D53" w:rsidRDefault="006464AD" w:rsidP="00477D02">
            <w:pPr>
              <w:tabs>
                <w:tab w:val="left" w:pos="1530"/>
              </w:tabs>
              <w:rPr>
                <w:b/>
                <w:sz w:val="19"/>
                <w:szCs w:val="19"/>
                <w:lang w:val="en-GB"/>
              </w:rPr>
            </w:pPr>
          </w:p>
        </w:tc>
        <w:tc>
          <w:tcPr>
            <w:tcW w:w="18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DE377B" w:rsidP="00477D02">
            <w:pPr>
              <w:tabs>
                <w:tab w:val="left" w:pos="1530"/>
              </w:tabs>
              <w:jc w:val="center"/>
              <w:rPr>
                <w:b/>
                <w:sz w:val="19"/>
                <w:szCs w:val="19"/>
                <w:lang w:val="en-GB"/>
              </w:rPr>
            </w:pPr>
            <w:r w:rsidRPr="00110D53">
              <w:rPr>
                <w:b/>
                <w:sz w:val="19"/>
                <w:szCs w:val="19"/>
                <w:lang w:val="en-GB"/>
              </w:rPr>
              <w:t>68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F522DF" w:rsidP="00BE3325">
            <w:pPr>
              <w:tabs>
                <w:tab w:val="left" w:pos="1530"/>
              </w:tabs>
              <w:jc w:val="center"/>
              <w:rPr>
                <w:b/>
                <w:sz w:val="19"/>
                <w:szCs w:val="19"/>
                <w:lang w:val="en-GB"/>
              </w:rPr>
            </w:pPr>
            <w:r w:rsidRPr="00110D53">
              <w:rPr>
                <w:b/>
                <w:sz w:val="19"/>
                <w:szCs w:val="19"/>
                <w:lang w:val="en-GB"/>
              </w:rPr>
              <w:t>4</w:t>
            </w:r>
            <w:r w:rsidR="00BE3325" w:rsidRPr="00110D53">
              <w:rPr>
                <w:b/>
                <w:sz w:val="19"/>
                <w:szCs w:val="19"/>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6464AD" w:rsidRPr="00110D53" w:rsidRDefault="009D5B92" w:rsidP="00477D02">
            <w:pPr>
              <w:tabs>
                <w:tab w:val="left" w:pos="1530"/>
              </w:tabs>
              <w:jc w:val="center"/>
              <w:rPr>
                <w:b/>
                <w:sz w:val="19"/>
                <w:szCs w:val="19"/>
                <w:lang w:val="en-GB"/>
              </w:rPr>
            </w:pPr>
            <w:r w:rsidRPr="00110D53">
              <w:rPr>
                <w:b/>
                <w:sz w:val="19"/>
                <w:szCs w:val="19"/>
                <w:lang w:val="en-GB"/>
              </w:rPr>
              <w:t>32</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6464AD" w:rsidRPr="00110D53" w:rsidRDefault="009D5B92" w:rsidP="00477D02">
            <w:pPr>
              <w:tabs>
                <w:tab w:val="left" w:pos="1530"/>
              </w:tabs>
              <w:jc w:val="center"/>
              <w:rPr>
                <w:b/>
                <w:sz w:val="19"/>
                <w:szCs w:val="19"/>
                <w:lang w:val="en-GB"/>
              </w:rPr>
            </w:pPr>
            <w:r w:rsidRPr="00110D53">
              <w:rPr>
                <w:b/>
                <w:sz w:val="19"/>
                <w:szCs w:val="19"/>
                <w:lang w:val="en-GB"/>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9D5B92" w:rsidP="00477D02">
            <w:pPr>
              <w:tabs>
                <w:tab w:val="left" w:pos="1530"/>
              </w:tabs>
              <w:jc w:val="center"/>
              <w:rPr>
                <w:b/>
                <w:sz w:val="19"/>
                <w:szCs w:val="19"/>
                <w:lang w:val="en-GB"/>
              </w:rPr>
            </w:pPr>
            <w:r w:rsidRPr="00110D53">
              <w:rPr>
                <w:b/>
                <w:sz w:val="19"/>
                <w:szCs w:val="19"/>
                <w:lang w:val="en-GB"/>
              </w:rPr>
              <w:t>3</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6464AD" w:rsidRPr="00110D53" w:rsidRDefault="00BE3325" w:rsidP="00477D02">
            <w:pPr>
              <w:tabs>
                <w:tab w:val="left" w:pos="1530"/>
              </w:tabs>
              <w:jc w:val="center"/>
              <w:rPr>
                <w:b/>
                <w:sz w:val="19"/>
                <w:szCs w:val="19"/>
                <w:lang w:val="en-GB"/>
              </w:rPr>
            </w:pPr>
            <w:r w:rsidRPr="00110D53">
              <w:rPr>
                <w:b/>
                <w:sz w:val="19"/>
                <w:szCs w:val="19"/>
                <w:lang w:val="en-GB"/>
              </w:rPr>
              <w:t>1</w:t>
            </w:r>
          </w:p>
        </w:tc>
      </w:tr>
      <w:tr w:rsidR="00521B81" w:rsidRPr="00110D53" w:rsidTr="00521B81">
        <w:trPr>
          <w:cantSplit/>
          <w:trHeight w:val="480"/>
        </w:trPr>
        <w:tc>
          <w:tcPr>
            <w:tcW w:w="153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521B81" w:rsidRPr="00110D53" w:rsidRDefault="00521B81" w:rsidP="00477D02">
            <w:pPr>
              <w:tabs>
                <w:tab w:val="left" w:pos="1530"/>
              </w:tabs>
              <w:rPr>
                <w:b/>
                <w:sz w:val="19"/>
                <w:szCs w:val="19"/>
                <w:lang w:val="en-GB"/>
              </w:rPr>
            </w:pPr>
          </w:p>
          <w:p w:rsidR="00521B81" w:rsidRPr="00110D53" w:rsidRDefault="00521B81" w:rsidP="00477D02">
            <w:pPr>
              <w:tabs>
                <w:tab w:val="left" w:pos="1530"/>
              </w:tabs>
              <w:rPr>
                <w:b/>
                <w:sz w:val="19"/>
                <w:szCs w:val="19"/>
                <w:lang w:val="en-GB"/>
              </w:rPr>
            </w:pPr>
          </w:p>
          <w:p w:rsidR="00521B81" w:rsidRPr="00110D53" w:rsidRDefault="00521B81" w:rsidP="00477D02">
            <w:pPr>
              <w:tabs>
                <w:tab w:val="left" w:pos="1530"/>
              </w:tabs>
              <w:rPr>
                <w:b/>
                <w:sz w:val="19"/>
                <w:szCs w:val="19"/>
                <w:lang w:val="en-GB"/>
              </w:rPr>
            </w:pPr>
          </w:p>
          <w:p w:rsidR="00521B81" w:rsidRPr="00110D53" w:rsidRDefault="00521B81" w:rsidP="00477D02">
            <w:pPr>
              <w:tabs>
                <w:tab w:val="left" w:pos="1530"/>
              </w:tabs>
              <w:rPr>
                <w:b/>
                <w:sz w:val="19"/>
                <w:szCs w:val="19"/>
                <w:lang w:val="en-GB"/>
              </w:rPr>
            </w:pPr>
          </w:p>
        </w:tc>
        <w:tc>
          <w:tcPr>
            <w:tcW w:w="261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521B81" w:rsidRPr="00110D53" w:rsidRDefault="00521B81" w:rsidP="00477D02">
            <w:pPr>
              <w:tabs>
                <w:tab w:val="left" w:pos="1530"/>
              </w:tabs>
              <w:rPr>
                <w:b/>
                <w:sz w:val="19"/>
                <w:szCs w:val="19"/>
                <w:lang w:val="en-GB"/>
              </w:rPr>
            </w:pPr>
          </w:p>
        </w:tc>
        <w:tc>
          <w:tcPr>
            <w:tcW w:w="180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521B81" w:rsidRPr="00110D53" w:rsidRDefault="00521B81" w:rsidP="00477D02">
            <w:pPr>
              <w:tabs>
                <w:tab w:val="left" w:pos="1530"/>
              </w:tabs>
              <w:jc w:val="center"/>
              <w:rPr>
                <w:b/>
                <w:sz w:val="19"/>
                <w:szCs w:val="19"/>
                <w:lang w:val="en-GB"/>
              </w:rPr>
            </w:pPr>
          </w:p>
        </w:tc>
        <w:tc>
          <w:tcPr>
            <w:tcW w:w="99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521B81" w:rsidRPr="00110D53" w:rsidRDefault="00521B81" w:rsidP="00477D02">
            <w:pPr>
              <w:tabs>
                <w:tab w:val="left" w:pos="1530"/>
              </w:tabs>
              <w:jc w:val="center"/>
              <w:rPr>
                <w:b/>
                <w:sz w:val="19"/>
                <w:szCs w:val="19"/>
                <w:lang w:val="en-GB"/>
              </w:rPr>
            </w:pPr>
          </w:p>
        </w:tc>
        <w:tc>
          <w:tcPr>
            <w:tcW w:w="126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521B81" w:rsidRPr="00110D53" w:rsidRDefault="00521B81" w:rsidP="00477D02">
            <w:pPr>
              <w:tabs>
                <w:tab w:val="left" w:pos="1530"/>
              </w:tabs>
              <w:jc w:val="center"/>
              <w:rPr>
                <w:b/>
                <w:sz w:val="19"/>
                <w:szCs w:val="19"/>
                <w:lang w:val="en-GB"/>
              </w:rPr>
            </w:pPr>
          </w:p>
        </w:tc>
        <w:tc>
          <w:tcPr>
            <w:tcW w:w="1080" w:type="dxa"/>
            <w:tcBorders>
              <w:top w:val="single" w:sz="4" w:space="0" w:color="auto"/>
              <w:left w:val="nil"/>
              <w:bottom w:val="single" w:sz="4" w:space="0" w:color="auto"/>
              <w:right w:val="nil"/>
            </w:tcBorders>
            <w:shd w:val="clear" w:color="auto" w:fill="FFFFFF"/>
          </w:tcPr>
          <w:p w:rsidR="00521B81" w:rsidRPr="00110D53" w:rsidRDefault="00521B81" w:rsidP="00477D02">
            <w:pPr>
              <w:tabs>
                <w:tab w:val="left" w:pos="1530"/>
              </w:tabs>
              <w:jc w:val="center"/>
              <w:rPr>
                <w:b/>
                <w:sz w:val="19"/>
                <w:szCs w:val="19"/>
                <w:lang w:val="en-GB"/>
              </w:rPr>
            </w:pPr>
          </w:p>
        </w:tc>
        <w:tc>
          <w:tcPr>
            <w:tcW w:w="900" w:type="dxa"/>
            <w:tcBorders>
              <w:top w:val="single" w:sz="4" w:space="0" w:color="auto"/>
              <w:left w:val="nil"/>
              <w:bottom w:val="single" w:sz="4" w:space="0" w:color="auto"/>
              <w:right w:val="nil"/>
            </w:tcBorders>
            <w:shd w:val="clear" w:color="auto" w:fill="FFFFFF"/>
          </w:tcPr>
          <w:p w:rsidR="00521B81" w:rsidRPr="00110D53" w:rsidRDefault="00521B81" w:rsidP="00477D02">
            <w:pPr>
              <w:tabs>
                <w:tab w:val="left" w:pos="1530"/>
              </w:tabs>
              <w:jc w:val="center"/>
              <w:rPr>
                <w:b/>
                <w:sz w:val="19"/>
                <w:szCs w:val="19"/>
                <w:lang w:val="en-GB"/>
              </w:rPr>
            </w:pPr>
          </w:p>
        </w:tc>
        <w:tc>
          <w:tcPr>
            <w:tcW w:w="1080" w:type="dxa"/>
            <w:tcBorders>
              <w:top w:val="single" w:sz="4" w:space="0" w:color="auto"/>
              <w:left w:val="nil"/>
              <w:bottom w:val="single" w:sz="4" w:space="0" w:color="auto"/>
              <w:right w:val="nil"/>
            </w:tcBorders>
            <w:shd w:val="clear" w:color="auto" w:fill="FFFFFF"/>
          </w:tcPr>
          <w:p w:rsidR="00521B81" w:rsidRPr="00110D53" w:rsidRDefault="00521B81" w:rsidP="00477D02">
            <w:pPr>
              <w:tabs>
                <w:tab w:val="left" w:pos="1530"/>
              </w:tabs>
              <w:jc w:val="center"/>
              <w:rPr>
                <w:b/>
                <w:sz w:val="19"/>
                <w:szCs w:val="19"/>
                <w:lang w:val="en-GB"/>
              </w:rPr>
            </w:pPr>
          </w:p>
        </w:tc>
      </w:tr>
      <w:tr w:rsidR="00521B81" w:rsidRPr="00110D53" w:rsidTr="00EC27A9">
        <w:trPr>
          <w:cantSplit/>
          <w:trHeight w:val="1780"/>
        </w:trPr>
        <w:tc>
          <w:tcPr>
            <w:tcW w:w="11250" w:type="dxa"/>
            <w:gridSpan w:val="8"/>
            <w:tcBorders>
              <w:top w:val="single" w:sz="4" w:space="0" w:color="auto"/>
              <w:left w:val="single" w:sz="4" w:space="0" w:color="auto"/>
              <w:right w:val="single" w:sz="4" w:space="0" w:color="auto"/>
            </w:tcBorders>
            <w:shd w:val="clear" w:color="auto" w:fill="FFFFFF"/>
            <w:tcMar>
              <w:top w:w="80" w:type="dxa"/>
              <w:left w:w="0" w:type="dxa"/>
              <w:bottom w:w="80" w:type="dxa"/>
              <w:right w:w="0" w:type="dxa"/>
            </w:tcMar>
          </w:tcPr>
          <w:p w:rsidR="00521B81" w:rsidRPr="00110D53" w:rsidRDefault="00521B81" w:rsidP="00521B81">
            <w:pPr>
              <w:tabs>
                <w:tab w:val="left" w:pos="1530"/>
              </w:tabs>
              <w:jc w:val="both"/>
              <w:rPr>
                <w:rFonts w:eastAsia="Arial Unicode MS"/>
                <w:b/>
                <w:color w:val="000000"/>
                <w:lang w:val="en-GB"/>
              </w:rPr>
            </w:pPr>
            <w:r w:rsidRPr="00110D53">
              <w:rPr>
                <w:rFonts w:eastAsia="Arial Unicode MS"/>
                <w:b/>
                <w:color w:val="000000"/>
                <w:lang w:val="en-GB"/>
              </w:rPr>
              <w:t>Reports of the Joint Inspection Unit issued in 2016 not relevant to UNDP:</w:t>
            </w:r>
          </w:p>
          <w:p w:rsidR="004B37F5" w:rsidRPr="00110D53" w:rsidRDefault="004B37F5" w:rsidP="00521B81">
            <w:pPr>
              <w:tabs>
                <w:tab w:val="left" w:pos="1530"/>
              </w:tabs>
              <w:jc w:val="both"/>
              <w:rPr>
                <w:rFonts w:eastAsia="Arial Unicode MS"/>
                <w:b/>
                <w:color w:val="000000"/>
                <w:lang w:val="en-GB"/>
              </w:rPr>
            </w:pPr>
          </w:p>
          <w:p w:rsidR="004B37F5" w:rsidRPr="00110D53" w:rsidRDefault="004B37F5" w:rsidP="00521B81">
            <w:pPr>
              <w:tabs>
                <w:tab w:val="left" w:pos="1530"/>
              </w:tabs>
              <w:jc w:val="both"/>
              <w:rPr>
                <w:sz w:val="19"/>
                <w:szCs w:val="19"/>
                <w:lang w:val="en-GB"/>
              </w:rPr>
            </w:pPr>
            <w:r w:rsidRPr="00110D53">
              <w:rPr>
                <w:sz w:val="19"/>
                <w:szCs w:val="19"/>
                <w:lang w:val="en-GB"/>
              </w:rPr>
              <w:t>JIU/REP/2016/1: Review of Management and Administration in the International Telecommunication Union (ITU)</w:t>
            </w:r>
          </w:p>
          <w:p w:rsidR="005D6473" w:rsidRPr="00110D53" w:rsidRDefault="005D6473" w:rsidP="00521B81">
            <w:pPr>
              <w:tabs>
                <w:tab w:val="left" w:pos="1530"/>
              </w:tabs>
              <w:jc w:val="both"/>
              <w:rPr>
                <w:sz w:val="19"/>
                <w:szCs w:val="19"/>
                <w:lang w:val="en-GB"/>
              </w:rPr>
            </w:pPr>
            <w:r w:rsidRPr="00110D53">
              <w:rPr>
                <w:sz w:val="19"/>
                <w:szCs w:val="19"/>
                <w:lang w:val="en-GB"/>
              </w:rPr>
              <w:t xml:space="preserve">JIU/REP/2016/3: Comprehensive review of United Nations system support for small island development </w:t>
            </w:r>
            <w:r w:rsidR="00B750F4">
              <w:rPr>
                <w:sz w:val="19"/>
                <w:szCs w:val="19"/>
                <w:lang w:val="en-GB"/>
              </w:rPr>
              <w:t>S</w:t>
            </w:r>
            <w:r w:rsidR="00B750F4" w:rsidRPr="00110D53">
              <w:rPr>
                <w:sz w:val="19"/>
                <w:szCs w:val="19"/>
                <w:lang w:val="en-GB"/>
              </w:rPr>
              <w:t>tates</w:t>
            </w:r>
            <w:r w:rsidRPr="00110D53">
              <w:rPr>
                <w:sz w:val="19"/>
                <w:szCs w:val="19"/>
                <w:lang w:val="en-GB"/>
              </w:rPr>
              <w:t xml:space="preserve">: </w:t>
            </w:r>
            <w:r w:rsidR="00B750F4">
              <w:rPr>
                <w:sz w:val="19"/>
                <w:szCs w:val="19"/>
                <w:lang w:val="en-GB"/>
              </w:rPr>
              <w:t>i</w:t>
            </w:r>
            <w:r w:rsidR="00B750F4" w:rsidRPr="00110D53">
              <w:rPr>
                <w:sz w:val="19"/>
                <w:szCs w:val="19"/>
                <w:lang w:val="en-GB"/>
              </w:rPr>
              <w:t xml:space="preserve">nitial </w:t>
            </w:r>
            <w:r w:rsidRPr="00110D53">
              <w:rPr>
                <w:sz w:val="19"/>
                <w:szCs w:val="19"/>
                <w:lang w:val="en-GB"/>
              </w:rPr>
              <w:t>findings</w:t>
            </w:r>
          </w:p>
        </w:tc>
      </w:tr>
    </w:tbl>
    <w:p w:rsidR="00477D02" w:rsidRPr="00110D53" w:rsidRDefault="00477D02" w:rsidP="00477D02">
      <w:pPr>
        <w:keepNext/>
        <w:keepLines/>
        <w:tabs>
          <w:tab w:val="left" w:pos="1080"/>
          <w:tab w:val="left" w:pos="1530"/>
          <w:tab w:val="right" w:pos="8920"/>
        </w:tabs>
        <w:spacing w:line="300" w:lineRule="exact"/>
        <w:outlineLvl w:val="0"/>
        <w:rPr>
          <w:rFonts w:eastAsia="Arial Unicode MS"/>
          <w:b/>
          <w:color w:val="000000"/>
          <w:sz w:val="19"/>
          <w:szCs w:val="19"/>
          <w:lang w:val="en-GB"/>
        </w:rPr>
      </w:pPr>
    </w:p>
    <w:p w:rsidR="00477D02" w:rsidRPr="00110D53" w:rsidRDefault="00477D02" w:rsidP="00477D02">
      <w:pPr>
        <w:suppressAutoHyphens w:val="0"/>
        <w:spacing w:line="240" w:lineRule="auto"/>
        <w:rPr>
          <w:rFonts w:eastAsia="Arial Unicode MS"/>
          <w:b/>
          <w:color w:val="000000"/>
          <w:sz w:val="28"/>
          <w:lang w:val="en-GB"/>
        </w:rPr>
      </w:pPr>
      <w:r w:rsidRPr="00110D53">
        <w:rPr>
          <w:rFonts w:eastAsia="Arial Unicode MS"/>
          <w:b/>
          <w:color w:val="000000"/>
          <w:sz w:val="28"/>
          <w:lang w:val="en-GB"/>
        </w:rPr>
        <w:br w:type="page"/>
      </w:r>
      <w:r w:rsidRPr="00110D53">
        <w:rPr>
          <w:rFonts w:eastAsia="Arial Unicode MS"/>
          <w:b/>
          <w:color w:val="000000"/>
          <w:sz w:val="28"/>
          <w:lang w:val="en-GB"/>
        </w:rPr>
        <w:lastRenderedPageBreak/>
        <w:t>Annex IV</w:t>
      </w:r>
    </w:p>
    <w:p w:rsidR="00477D02" w:rsidRPr="00110D53" w:rsidRDefault="00477D02" w:rsidP="00477D02">
      <w:pPr>
        <w:suppressAutoHyphens w:val="0"/>
        <w:spacing w:line="240" w:lineRule="auto"/>
        <w:rPr>
          <w:rFonts w:eastAsia="Arial Unicode MS"/>
          <w:b/>
          <w:color w:val="000000"/>
          <w:sz w:val="28"/>
          <w:lang w:val="en-GB"/>
        </w:rPr>
      </w:pPr>
      <w:r w:rsidRPr="00110D53">
        <w:rPr>
          <w:rFonts w:eastAsia="Arial Unicode MS"/>
          <w:b/>
          <w:color w:val="000000"/>
          <w:sz w:val="28"/>
          <w:lang w:val="en-GB"/>
        </w:rPr>
        <w:t>Status of implementation of relevant Joint Inspection Unit recommendations issued in 2015</w:t>
      </w:r>
      <w:r w:rsidR="0076142B" w:rsidRPr="00110D53">
        <w:rPr>
          <w:rFonts w:eastAsia="Arial Unicode MS"/>
          <w:b/>
          <w:color w:val="000000"/>
          <w:sz w:val="28"/>
          <w:lang w:val="en-GB"/>
        </w:rPr>
        <w:t>, as at 28 February 2018</w:t>
      </w:r>
    </w:p>
    <w:p w:rsidR="00477D02" w:rsidRPr="00110D53" w:rsidRDefault="00477D02" w:rsidP="00477D02">
      <w:pPr>
        <w:suppressAutoHyphens w:val="0"/>
        <w:spacing w:line="240" w:lineRule="auto"/>
        <w:rPr>
          <w:rFonts w:eastAsia="Arial Unicode MS"/>
          <w:b/>
          <w:color w:val="000000"/>
          <w:sz w:val="28"/>
          <w:lang w:val="en-GB"/>
        </w:rPr>
      </w:pPr>
    </w:p>
    <w:tbl>
      <w:tblPr>
        <w:tblW w:w="11340" w:type="dxa"/>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30"/>
        <w:gridCol w:w="1890"/>
        <w:gridCol w:w="1710"/>
        <w:gridCol w:w="900"/>
        <w:gridCol w:w="1260"/>
        <w:gridCol w:w="1080"/>
        <w:gridCol w:w="1530"/>
        <w:gridCol w:w="1440"/>
      </w:tblGrid>
      <w:tr w:rsidR="00905132" w:rsidRPr="00110D53" w:rsidTr="00C333AB">
        <w:trPr>
          <w:cantSplit/>
          <w:trHeight w:val="455"/>
        </w:trPr>
        <w:tc>
          <w:tcPr>
            <w:tcW w:w="153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905132" w:rsidRPr="00110D53" w:rsidRDefault="00905132" w:rsidP="00C333AB">
            <w:pPr>
              <w:tabs>
                <w:tab w:val="left" w:pos="1530"/>
                <w:tab w:val="right" w:pos="8920"/>
              </w:tabs>
              <w:jc w:val="center"/>
              <w:outlineLvl w:val="0"/>
              <w:rPr>
                <w:rFonts w:eastAsia="Arial Unicode MS"/>
                <w:b/>
                <w:color w:val="000000"/>
                <w:lang w:val="en-GB"/>
              </w:rPr>
            </w:pPr>
            <w:r w:rsidRPr="00110D53">
              <w:rPr>
                <w:rFonts w:eastAsia="Arial Unicode MS"/>
                <w:b/>
                <w:color w:val="000000"/>
                <w:lang w:val="en-GB"/>
              </w:rPr>
              <w:t>Document symbol</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905132" w:rsidRPr="00110D53" w:rsidRDefault="00905132" w:rsidP="00C333AB">
            <w:pPr>
              <w:tabs>
                <w:tab w:val="left" w:pos="1530"/>
                <w:tab w:val="right" w:pos="8920"/>
              </w:tabs>
              <w:jc w:val="center"/>
              <w:outlineLvl w:val="0"/>
              <w:rPr>
                <w:rFonts w:eastAsia="Arial Unicode MS"/>
                <w:b/>
                <w:color w:val="000000"/>
                <w:lang w:val="en-GB"/>
              </w:rPr>
            </w:pPr>
            <w:r w:rsidRPr="00110D53">
              <w:rPr>
                <w:rFonts w:eastAsia="Arial Unicode MS"/>
                <w:b/>
                <w:color w:val="000000"/>
                <w:lang w:val="en-GB"/>
              </w:rPr>
              <w:t xml:space="preserve">Title </w:t>
            </w:r>
          </w:p>
        </w:tc>
        <w:tc>
          <w:tcPr>
            <w:tcW w:w="171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905132" w:rsidRPr="00110D53" w:rsidRDefault="00905132" w:rsidP="00C333AB">
            <w:pPr>
              <w:tabs>
                <w:tab w:val="left" w:pos="1530"/>
                <w:tab w:val="right" w:pos="8920"/>
              </w:tabs>
              <w:jc w:val="center"/>
              <w:outlineLvl w:val="0"/>
              <w:rPr>
                <w:rFonts w:eastAsia="Arial Unicode MS"/>
                <w:b/>
                <w:color w:val="000000"/>
                <w:lang w:val="en-GB"/>
              </w:rPr>
            </w:pPr>
            <w:r w:rsidRPr="00110D53">
              <w:rPr>
                <w:rFonts w:eastAsia="Arial Unicode MS"/>
                <w:b/>
                <w:color w:val="000000"/>
                <w:lang w:val="en-GB"/>
              </w:rPr>
              <w:t>Total recommendations</w:t>
            </w:r>
          </w:p>
        </w:tc>
        <w:tc>
          <w:tcPr>
            <w:tcW w:w="900" w:type="dxa"/>
            <w:vMerge w:val="restart"/>
            <w:tcBorders>
              <w:top w:val="single" w:sz="4" w:space="0" w:color="auto"/>
              <w:left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905132" w:rsidRPr="00110D53" w:rsidRDefault="00905132" w:rsidP="00C333AB">
            <w:pPr>
              <w:tabs>
                <w:tab w:val="left" w:pos="1530"/>
                <w:tab w:val="right" w:pos="8920"/>
              </w:tabs>
              <w:jc w:val="center"/>
              <w:outlineLvl w:val="0"/>
              <w:rPr>
                <w:rFonts w:eastAsia="Arial Unicode MS"/>
                <w:b/>
                <w:color w:val="000000"/>
                <w:lang w:val="en-GB"/>
              </w:rPr>
            </w:pPr>
            <w:r w:rsidRPr="00110D53">
              <w:rPr>
                <w:rFonts w:eastAsia="Arial Unicode MS"/>
                <w:b/>
                <w:color w:val="000000"/>
                <w:lang w:val="en-GB"/>
              </w:rPr>
              <w:t>Relevant to UNDP</w:t>
            </w:r>
          </w:p>
        </w:tc>
        <w:tc>
          <w:tcPr>
            <w:tcW w:w="53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hideMark/>
          </w:tcPr>
          <w:p w:rsidR="00905132" w:rsidRPr="00110D53" w:rsidRDefault="00905132" w:rsidP="00C333AB">
            <w:pPr>
              <w:tabs>
                <w:tab w:val="left" w:pos="1530"/>
              </w:tabs>
              <w:jc w:val="center"/>
              <w:rPr>
                <w:b/>
                <w:bCs/>
                <w:lang w:val="en-GB"/>
              </w:rPr>
            </w:pPr>
            <w:r w:rsidRPr="00110D53">
              <w:rPr>
                <w:b/>
                <w:bCs/>
                <w:lang w:val="en-GB"/>
              </w:rPr>
              <w:t xml:space="preserve">Implementation </w:t>
            </w:r>
            <w:r w:rsidR="00B750F4">
              <w:rPr>
                <w:b/>
                <w:bCs/>
                <w:lang w:val="en-GB"/>
              </w:rPr>
              <w:t>s</w:t>
            </w:r>
            <w:r w:rsidR="00B750F4" w:rsidRPr="00110D53">
              <w:rPr>
                <w:b/>
                <w:bCs/>
                <w:lang w:val="en-GB"/>
              </w:rPr>
              <w:t xml:space="preserve">tatus </w:t>
            </w:r>
            <w:r w:rsidRPr="00110D53">
              <w:rPr>
                <w:b/>
                <w:bCs/>
                <w:lang w:val="en-GB"/>
              </w:rPr>
              <w:t xml:space="preserve">of </w:t>
            </w:r>
            <w:r w:rsidR="00B750F4">
              <w:rPr>
                <w:b/>
                <w:bCs/>
                <w:lang w:val="en-GB"/>
              </w:rPr>
              <w:t>r</w:t>
            </w:r>
            <w:r w:rsidR="00B750F4" w:rsidRPr="00110D53">
              <w:rPr>
                <w:b/>
                <w:bCs/>
                <w:lang w:val="en-GB"/>
              </w:rPr>
              <w:t>ecommendations</w:t>
            </w:r>
            <w:r w:rsidR="00B750F4">
              <w:rPr>
                <w:b/>
                <w:bCs/>
                <w:lang w:val="en-GB"/>
              </w:rPr>
              <w:t xml:space="preserve"> relevant to UNDP</w:t>
            </w:r>
          </w:p>
        </w:tc>
      </w:tr>
      <w:tr w:rsidR="00905132" w:rsidRPr="00110D53" w:rsidTr="00713B23">
        <w:trPr>
          <w:cantSplit/>
          <w:trHeight w:val="455"/>
        </w:trPr>
        <w:tc>
          <w:tcPr>
            <w:tcW w:w="153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905132" w:rsidRPr="00110D53" w:rsidRDefault="00905132" w:rsidP="00C333AB">
            <w:pPr>
              <w:tabs>
                <w:tab w:val="left" w:pos="1530"/>
                <w:tab w:val="right" w:pos="8920"/>
              </w:tabs>
              <w:jc w:val="center"/>
              <w:outlineLvl w:val="0"/>
              <w:rPr>
                <w:rFonts w:eastAsia="Arial Unicode MS"/>
                <w:b/>
                <w:color w:val="000000"/>
                <w:lang w:val="en-GB"/>
              </w:rPr>
            </w:pPr>
          </w:p>
        </w:tc>
        <w:tc>
          <w:tcPr>
            <w:tcW w:w="189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905132" w:rsidRPr="00110D53" w:rsidRDefault="00905132" w:rsidP="00C333AB">
            <w:pPr>
              <w:tabs>
                <w:tab w:val="left" w:pos="1530"/>
                <w:tab w:val="right" w:pos="8920"/>
              </w:tabs>
              <w:jc w:val="center"/>
              <w:outlineLvl w:val="0"/>
              <w:rPr>
                <w:rFonts w:eastAsia="Arial Unicode MS"/>
                <w:b/>
                <w:color w:val="000000"/>
                <w:lang w:val="en-GB"/>
              </w:rPr>
            </w:pPr>
          </w:p>
        </w:tc>
        <w:tc>
          <w:tcPr>
            <w:tcW w:w="171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905132" w:rsidRPr="00110D53" w:rsidRDefault="00905132" w:rsidP="00C333AB">
            <w:pPr>
              <w:tabs>
                <w:tab w:val="left" w:pos="1530"/>
                <w:tab w:val="right" w:pos="8920"/>
              </w:tabs>
              <w:jc w:val="center"/>
              <w:outlineLvl w:val="0"/>
              <w:rPr>
                <w:rFonts w:eastAsia="Arial Unicode MS"/>
                <w:b/>
                <w:color w:val="000000"/>
                <w:lang w:val="en-GB"/>
              </w:rPr>
            </w:pPr>
          </w:p>
        </w:tc>
        <w:tc>
          <w:tcPr>
            <w:tcW w:w="900" w:type="dxa"/>
            <w:vMerge/>
            <w:tcBorders>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905132" w:rsidRPr="00110D53" w:rsidRDefault="00905132" w:rsidP="00C333AB">
            <w:pPr>
              <w:tabs>
                <w:tab w:val="left" w:pos="1530"/>
                <w:tab w:val="right" w:pos="8920"/>
              </w:tabs>
              <w:jc w:val="center"/>
              <w:outlineLvl w:val="0"/>
              <w:rPr>
                <w:rFonts w:eastAsia="Arial Unicode MS"/>
                <w:b/>
                <w:color w:val="000000"/>
                <w:lang w:val="en-GB"/>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0" w:type="dxa"/>
              <w:bottom w:w="80" w:type="dxa"/>
              <w:right w:w="0" w:type="dxa"/>
            </w:tcMar>
          </w:tcPr>
          <w:p w:rsidR="00905132" w:rsidRPr="00110D53" w:rsidRDefault="00905132" w:rsidP="00C333AB">
            <w:pPr>
              <w:tabs>
                <w:tab w:val="left" w:pos="1530"/>
              </w:tabs>
              <w:jc w:val="center"/>
              <w:rPr>
                <w:b/>
                <w:bCs/>
                <w:lang w:val="en-GB"/>
              </w:rPr>
            </w:pPr>
            <w:r w:rsidRPr="00110D53">
              <w:rPr>
                <w:b/>
                <w:bCs/>
                <w:lang w:val="en-GB"/>
              </w:rPr>
              <w:t xml:space="preserve">Implemented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132" w:rsidRPr="00110D53" w:rsidRDefault="00905132" w:rsidP="00C333AB">
            <w:pPr>
              <w:tabs>
                <w:tab w:val="left" w:pos="1530"/>
              </w:tabs>
              <w:jc w:val="center"/>
              <w:rPr>
                <w:b/>
                <w:bCs/>
                <w:lang w:val="en-GB"/>
              </w:rPr>
            </w:pPr>
            <w:r w:rsidRPr="00110D53">
              <w:rPr>
                <w:b/>
                <w:bCs/>
                <w:lang w:val="en-GB"/>
              </w:rPr>
              <w:t>In progress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132" w:rsidRPr="00110D53" w:rsidRDefault="00713B23" w:rsidP="00C333AB">
            <w:pPr>
              <w:tabs>
                <w:tab w:val="left" w:pos="1530"/>
              </w:tabs>
              <w:jc w:val="center"/>
              <w:rPr>
                <w:b/>
                <w:bCs/>
                <w:lang w:val="en-GB"/>
              </w:rPr>
            </w:pPr>
            <w:r w:rsidRPr="00110D53">
              <w:rPr>
                <w:b/>
                <w:bCs/>
                <w:lang w:val="en-GB"/>
              </w:rPr>
              <w:t>Under consideration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05132" w:rsidRPr="00110D53" w:rsidRDefault="00713B23" w:rsidP="00713B23">
            <w:pPr>
              <w:tabs>
                <w:tab w:val="left" w:pos="1530"/>
              </w:tabs>
              <w:jc w:val="center"/>
              <w:rPr>
                <w:b/>
                <w:bCs/>
                <w:lang w:val="en-GB"/>
              </w:rPr>
            </w:pPr>
            <w:r w:rsidRPr="00110D53">
              <w:rPr>
                <w:b/>
                <w:bCs/>
                <w:lang w:val="en-GB"/>
              </w:rPr>
              <w:t xml:space="preserve">Not accepted/Not relevant </w:t>
            </w:r>
          </w:p>
        </w:tc>
      </w:tr>
      <w:tr w:rsidR="00905132" w:rsidRPr="00110D53" w:rsidTr="00713B23">
        <w:trPr>
          <w:cantSplit/>
          <w:trHeight w:val="36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046012" w:rsidRPr="00110D53" w:rsidRDefault="00821952" w:rsidP="00046012">
            <w:pPr>
              <w:tabs>
                <w:tab w:val="left" w:pos="1530"/>
              </w:tabs>
              <w:rPr>
                <w:rFonts w:eastAsia="Arial Unicode MS"/>
                <w:color w:val="000000"/>
                <w:lang w:val="en-GB"/>
              </w:rPr>
            </w:pPr>
            <w:hyperlink r:id="rId33" w:history="1">
              <w:r w:rsidR="00046012" w:rsidRPr="00110D53">
                <w:rPr>
                  <w:rStyle w:val="Hyperlink"/>
                  <w:rFonts w:eastAsia="Arial Unicode MS"/>
                  <w:lang w:val="en-GB"/>
                </w:rPr>
                <w:t>JIU/REP/2015/4</w:t>
              </w:r>
            </w:hyperlink>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905132" w:rsidP="00C333AB">
            <w:pPr>
              <w:tabs>
                <w:tab w:val="left" w:pos="1530"/>
              </w:tabs>
              <w:rPr>
                <w:rFonts w:eastAsia="Arial Unicode MS"/>
                <w:color w:val="000000"/>
                <w:lang w:val="en-GB"/>
              </w:rPr>
            </w:pPr>
            <w:r w:rsidRPr="00110D53">
              <w:rPr>
                <w:rFonts w:eastAsia="Arial Unicode MS"/>
                <w:color w:val="000000"/>
                <w:lang w:val="en-GB"/>
              </w:rPr>
              <w:t>Public information and communications policies and practices in the United Nations system</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905132" w:rsidP="00C333AB">
            <w:pPr>
              <w:tabs>
                <w:tab w:val="left" w:pos="1530"/>
              </w:tabs>
              <w:jc w:val="center"/>
              <w:rPr>
                <w:rFonts w:eastAsia="Arial Unicode MS"/>
                <w:color w:val="000000"/>
                <w:lang w:val="en-GB"/>
              </w:rPr>
            </w:pPr>
            <w:r w:rsidRPr="00110D53">
              <w:rPr>
                <w:rFonts w:eastAsia="Arial Unicode MS"/>
                <w:color w:val="000000"/>
                <w:lang w:val="en-GB"/>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905132" w:rsidP="00C333AB">
            <w:pPr>
              <w:tabs>
                <w:tab w:val="left" w:pos="1530"/>
              </w:tabs>
              <w:jc w:val="center"/>
              <w:rPr>
                <w:rFonts w:eastAsia="Arial Unicode MS"/>
                <w:color w:val="000000"/>
                <w:lang w:val="en-GB"/>
              </w:rPr>
            </w:pPr>
            <w:r w:rsidRPr="00110D53">
              <w:rPr>
                <w:rFonts w:eastAsia="Arial Unicode MS"/>
                <w:color w:val="000000"/>
                <w:lang w:val="en-GB"/>
              </w:rPr>
              <w:t>6</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905132" w:rsidP="00C333AB">
            <w:pPr>
              <w:tabs>
                <w:tab w:val="left" w:pos="1530"/>
              </w:tabs>
              <w:jc w:val="center"/>
              <w:rPr>
                <w:rFonts w:eastAsia="Arial Unicode MS"/>
                <w:color w:val="000000"/>
                <w:lang w:val="en-GB"/>
              </w:rPr>
            </w:pPr>
            <w:r w:rsidRPr="00110D53">
              <w:rPr>
                <w:rFonts w:eastAsia="Arial Unicode MS"/>
                <w:color w:val="000000"/>
                <w:lang w:val="en-GB"/>
              </w:rPr>
              <w:t>6</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905132" w:rsidRPr="00110D53" w:rsidRDefault="00905132" w:rsidP="00C333AB">
            <w:pPr>
              <w:tabs>
                <w:tab w:val="left" w:pos="1530"/>
              </w:tabs>
              <w:jc w:val="center"/>
              <w:rPr>
                <w:rFonts w:eastAsia="Arial Unicode MS"/>
                <w:color w:val="000000"/>
                <w:lang w:val="en-GB"/>
              </w:rPr>
            </w:pPr>
          </w:p>
          <w:p w:rsidR="00905132" w:rsidRPr="00110D53" w:rsidRDefault="00046012" w:rsidP="00C333AB">
            <w:pPr>
              <w:tabs>
                <w:tab w:val="left" w:pos="1530"/>
              </w:tabs>
              <w:jc w:val="center"/>
              <w:rPr>
                <w:rFonts w:eastAsia="Arial Unicode MS"/>
                <w:color w:val="000000"/>
                <w:lang w:val="en-GB"/>
              </w:rPr>
            </w:pPr>
            <w:r w:rsidRPr="00110D53">
              <w:rPr>
                <w:rFonts w:eastAsia="Arial Unicode MS"/>
                <w:color w:val="000000"/>
                <w:lang w:val="en-GB"/>
              </w:rPr>
              <w:t>-</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206A48" w:rsidRPr="00110D53" w:rsidRDefault="00206A48" w:rsidP="00C333AB">
            <w:pPr>
              <w:tabs>
                <w:tab w:val="left" w:pos="1530"/>
              </w:tabs>
              <w:jc w:val="center"/>
              <w:rPr>
                <w:rFonts w:eastAsia="Arial Unicode MS"/>
                <w:color w:val="000000"/>
                <w:lang w:val="en-GB"/>
              </w:rPr>
            </w:pPr>
          </w:p>
          <w:p w:rsidR="00206A48" w:rsidRPr="00110D53" w:rsidRDefault="00206A48" w:rsidP="00C333AB">
            <w:pPr>
              <w:tabs>
                <w:tab w:val="left" w:pos="1530"/>
              </w:tabs>
              <w:jc w:val="center"/>
              <w:rPr>
                <w:rFonts w:eastAsia="Arial Unicode MS"/>
                <w:color w:val="000000"/>
                <w:lang w:val="en-GB"/>
              </w:rPr>
            </w:pPr>
            <w:r w:rsidRPr="00110D53">
              <w:rPr>
                <w:rFonts w:eastAsia="Arial Unicode MS"/>
                <w:color w:val="000000"/>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206A48" w:rsidRPr="00110D53" w:rsidRDefault="00206A48" w:rsidP="00C333AB">
            <w:pPr>
              <w:tabs>
                <w:tab w:val="left" w:pos="1530"/>
              </w:tabs>
              <w:jc w:val="center"/>
              <w:rPr>
                <w:rFonts w:eastAsia="Arial Unicode MS"/>
                <w:color w:val="000000"/>
                <w:lang w:val="en-GB"/>
              </w:rPr>
            </w:pPr>
          </w:p>
          <w:p w:rsidR="00206A48" w:rsidRPr="00110D53" w:rsidRDefault="00206A48" w:rsidP="00C333AB">
            <w:pPr>
              <w:tabs>
                <w:tab w:val="left" w:pos="1530"/>
              </w:tabs>
              <w:jc w:val="center"/>
              <w:rPr>
                <w:rFonts w:eastAsia="Arial Unicode MS"/>
                <w:color w:val="000000"/>
                <w:lang w:val="en-GB"/>
              </w:rPr>
            </w:pPr>
            <w:r w:rsidRPr="00110D53">
              <w:rPr>
                <w:rFonts w:eastAsia="Arial Unicode MS"/>
                <w:color w:val="000000"/>
                <w:lang w:val="en-GB"/>
              </w:rPr>
              <w:t>-</w:t>
            </w:r>
          </w:p>
        </w:tc>
      </w:tr>
      <w:tr w:rsidR="008E58C5" w:rsidRPr="00110D53" w:rsidTr="00713B23">
        <w:trPr>
          <w:cantSplit/>
          <w:trHeight w:val="180"/>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8E58C5" w:rsidRPr="00110D53" w:rsidRDefault="00821952" w:rsidP="008E58C5">
            <w:pPr>
              <w:tabs>
                <w:tab w:val="left" w:pos="1530"/>
              </w:tabs>
              <w:rPr>
                <w:rFonts w:eastAsia="Arial Unicode MS"/>
                <w:color w:val="000000"/>
                <w:lang w:val="en-GB"/>
              </w:rPr>
            </w:pPr>
            <w:hyperlink r:id="rId34" w:history="1">
              <w:r w:rsidR="0035731C" w:rsidRPr="00110D53">
                <w:rPr>
                  <w:rStyle w:val="Hyperlink"/>
                  <w:rFonts w:eastAsia="Arial Unicode MS"/>
                  <w:lang w:val="en-GB"/>
                </w:rPr>
                <w:t>JIU/REP/2015/5</w:t>
              </w:r>
            </w:hyperlink>
          </w:p>
          <w:p w:rsidR="0035731C" w:rsidRPr="00110D53" w:rsidRDefault="0035731C" w:rsidP="008E58C5">
            <w:pPr>
              <w:tabs>
                <w:tab w:val="left" w:pos="1530"/>
              </w:tabs>
              <w:rPr>
                <w:rFonts w:eastAsia="Arial Unicode MS"/>
                <w:color w:val="000000"/>
                <w:lang w:val="en-GB"/>
              </w:rPr>
            </w:pP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8E58C5" w:rsidRPr="00110D53" w:rsidRDefault="008E58C5" w:rsidP="008E58C5">
            <w:pPr>
              <w:tabs>
                <w:tab w:val="left" w:pos="1530"/>
              </w:tabs>
              <w:rPr>
                <w:rFonts w:eastAsia="Arial Unicode MS"/>
                <w:color w:val="000000"/>
                <w:lang w:val="en-GB"/>
              </w:rPr>
            </w:pPr>
            <w:r w:rsidRPr="00110D53">
              <w:rPr>
                <w:rFonts w:eastAsia="Arial Unicode MS"/>
                <w:color w:val="000000"/>
                <w:lang w:val="en-GB"/>
              </w:rPr>
              <w:t xml:space="preserve">Review of </w:t>
            </w:r>
            <w:r w:rsidR="005E73AB">
              <w:rPr>
                <w:rFonts w:eastAsia="Arial Unicode MS"/>
                <w:color w:val="000000"/>
                <w:lang w:val="en-GB"/>
              </w:rPr>
              <w:t>a</w:t>
            </w:r>
            <w:r w:rsidR="005E73AB" w:rsidRPr="00110D53">
              <w:rPr>
                <w:rFonts w:eastAsia="Arial Unicode MS"/>
                <w:color w:val="000000"/>
                <w:lang w:val="en-GB"/>
              </w:rPr>
              <w:t xml:space="preserve">ctivities </w:t>
            </w:r>
            <w:r w:rsidRPr="00110D53">
              <w:rPr>
                <w:rFonts w:eastAsia="Arial Unicode MS"/>
                <w:color w:val="000000"/>
                <w:lang w:val="en-GB"/>
              </w:rPr>
              <w:t xml:space="preserve">and </w:t>
            </w:r>
            <w:r w:rsidR="005E73AB">
              <w:rPr>
                <w:rFonts w:eastAsia="Arial Unicode MS"/>
                <w:color w:val="000000"/>
                <w:lang w:val="en-GB"/>
              </w:rPr>
              <w:t>r</w:t>
            </w:r>
            <w:r w:rsidR="005E73AB" w:rsidRPr="00110D53">
              <w:rPr>
                <w:rFonts w:eastAsia="Arial Unicode MS"/>
                <w:color w:val="000000"/>
                <w:lang w:val="en-GB"/>
              </w:rPr>
              <w:t xml:space="preserve">esources </w:t>
            </w:r>
            <w:r w:rsidRPr="00110D53">
              <w:rPr>
                <w:rFonts w:eastAsia="Arial Unicode MS"/>
                <w:color w:val="000000"/>
                <w:lang w:val="en-GB"/>
              </w:rPr>
              <w:t xml:space="preserve">devoted to address </w:t>
            </w:r>
            <w:r w:rsidR="005E73AB">
              <w:rPr>
                <w:rFonts w:eastAsia="Arial Unicode MS"/>
                <w:color w:val="000000"/>
                <w:lang w:val="en-GB"/>
              </w:rPr>
              <w:t>c</w:t>
            </w:r>
            <w:r w:rsidR="005E73AB" w:rsidRPr="00110D53">
              <w:rPr>
                <w:rFonts w:eastAsia="Arial Unicode MS"/>
                <w:color w:val="000000"/>
                <w:lang w:val="en-GB"/>
              </w:rPr>
              <w:t xml:space="preserve">limate </w:t>
            </w:r>
            <w:r w:rsidR="005E73AB">
              <w:rPr>
                <w:rFonts w:eastAsia="Arial Unicode MS"/>
                <w:color w:val="000000"/>
                <w:lang w:val="en-GB"/>
              </w:rPr>
              <w:t>c</w:t>
            </w:r>
            <w:r w:rsidR="005E73AB" w:rsidRPr="00110D53">
              <w:rPr>
                <w:rFonts w:eastAsia="Arial Unicode MS"/>
                <w:color w:val="000000"/>
                <w:lang w:val="en-GB"/>
              </w:rPr>
              <w:t xml:space="preserve">hange </w:t>
            </w:r>
            <w:r w:rsidRPr="00110D53">
              <w:rPr>
                <w:rFonts w:eastAsia="Arial Unicode MS"/>
                <w:color w:val="000000"/>
                <w:lang w:val="en-GB"/>
              </w:rPr>
              <w:t>in the United Nations system organizations</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r w:rsidRPr="00110D53">
              <w:rPr>
                <w:rFonts w:eastAsia="Arial Unicode MS"/>
                <w:color w:val="000000"/>
                <w:lang w:val="en-GB"/>
              </w:rPr>
              <w:t>6</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r w:rsidRPr="00110D53">
              <w:rPr>
                <w:rFonts w:eastAsia="Arial Unicode MS"/>
                <w:color w:val="000000"/>
                <w:lang w:val="en-GB"/>
              </w:rPr>
              <w:t>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8E58C5" w:rsidRPr="00110D53" w:rsidRDefault="008E58C5" w:rsidP="008E58C5">
            <w:pPr>
              <w:tabs>
                <w:tab w:val="left" w:pos="1530"/>
              </w:tabs>
              <w:jc w:val="center"/>
              <w:rPr>
                <w:rFonts w:eastAsia="Arial Unicode MS"/>
                <w:color w:val="000000"/>
                <w:lang w:val="en-GB"/>
              </w:rPr>
            </w:pPr>
          </w:p>
          <w:p w:rsidR="008E58C5" w:rsidRPr="00110D53" w:rsidRDefault="00DF2783" w:rsidP="008E58C5">
            <w:pPr>
              <w:tabs>
                <w:tab w:val="left" w:pos="1530"/>
              </w:tabs>
              <w:jc w:val="center"/>
              <w:rPr>
                <w:rFonts w:eastAsia="Arial Unicode MS"/>
                <w:color w:val="000000"/>
                <w:lang w:val="en-GB"/>
              </w:rPr>
            </w:pPr>
            <w:r w:rsidRPr="00110D53">
              <w:rPr>
                <w:rFonts w:eastAsia="Arial Unicode MS"/>
                <w:color w:val="000000"/>
                <w:lang w:val="en-GB"/>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DF2783" w:rsidP="008E58C5">
            <w:pPr>
              <w:tabs>
                <w:tab w:val="left" w:pos="1530"/>
              </w:tabs>
              <w:jc w:val="center"/>
              <w:rPr>
                <w:rFonts w:eastAsia="Arial Unicode MS"/>
                <w:color w:val="000000"/>
                <w:lang w:val="en-GB"/>
              </w:rPr>
            </w:pPr>
            <w:r w:rsidRPr="00110D53">
              <w:rPr>
                <w:rFonts w:eastAsia="Arial Unicode MS"/>
                <w:color w:val="000000"/>
                <w:lang w:val="en-GB"/>
              </w:rPr>
              <w:t>3</w:t>
            </w:r>
            <w:r w:rsidR="008D2EF9" w:rsidRPr="00110D53">
              <w:rPr>
                <w:rStyle w:val="FootnoteReference"/>
                <w:rFonts w:eastAsia="Arial Unicode MS"/>
                <w:color w:val="000000"/>
                <w:lang w:val="en-GB"/>
              </w:rPr>
              <w:footnoteReference w:id="7"/>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r w:rsidRPr="00110D53">
              <w:rPr>
                <w:rFonts w:eastAsia="Arial Unicode MS"/>
                <w:color w:val="000000"/>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p>
          <w:p w:rsidR="008E58C5" w:rsidRPr="00110D53" w:rsidRDefault="008E58C5" w:rsidP="008E58C5">
            <w:pPr>
              <w:tabs>
                <w:tab w:val="left" w:pos="1530"/>
              </w:tabs>
              <w:jc w:val="center"/>
              <w:rPr>
                <w:rFonts w:eastAsia="Arial Unicode MS"/>
                <w:color w:val="000000"/>
                <w:lang w:val="en-GB"/>
              </w:rPr>
            </w:pPr>
            <w:r w:rsidRPr="00110D53">
              <w:rPr>
                <w:rFonts w:eastAsia="Arial Unicode MS"/>
                <w:color w:val="000000"/>
                <w:lang w:val="en-GB"/>
              </w:rPr>
              <w:t>-</w:t>
            </w:r>
          </w:p>
        </w:tc>
      </w:tr>
      <w:tr w:rsidR="00905132" w:rsidRPr="00110D53" w:rsidTr="00713B23">
        <w:trPr>
          <w:cantSplit/>
          <w:trHeight w:val="715"/>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363A8A" w:rsidRPr="00110D53" w:rsidRDefault="00821952" w:rsidP="00363A8A">
            <w:pPr>
              <w:tabs>
                <w:tab w:val="left" w:pos="1530"/>
              </w:tabs>
              <w:rPr>
                <w:rFonts w:eastAsia="Arial Unicode MS"/>
                <w:color w:val="000000"/>
                <w:lang w:val="en-GB"/>
              </w:rPr>
            </w:pPr>
            <w:hyperlink r:id="rId35" w:history="1">
              <w:r w:rsidR="00363A8A" w:rsidRPr="00110D53">
                <w:rPr>
                  <w:rStyle w:val="Hyperlink"/>
                  <w:rFonts w:eastAsia="Arial Unicode MS"/>
                  <w:lang w:val="en-GB"/>
                </w:rPr>
                <w:t>JIU/REP/2015/6</w:t>
              </w:r>
            </w:hyperlink>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905132" w:rsidP="00C333AB">
            <w:pPr>
              <w:tabs>
                <w:tab w:val="left" w:pos="1530"/>
              </w:tabs>
              <w:rPr>
                <w:rFonts w:eastAsia="Arial Unicode MS"/>
                <w:color w:val="000000"/>
                <w:lang w:val="en-GB"/>
              </w:rPr>
            </w:pPr>
            <w:r w:rsidRPr="00110D53">
              <w:rPr>
                <w:rFonts w:eastAsia="Arial Unicode MS"/>
                <w:color w:val="000000"/>
                <w:lang w:val="en-GB"/>
              </w:rPr>
              <w:t>Review of the organizational ombudsman services across the United Nations system</w:t>
            </w: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905132" w:rsidP="00C333AB">
            <w:pPr>
              <w:tabs>
                <w:tab w:val="left" w:pos="1530"/>
              </w:tabs>
              <w:jc w:val="center"/>
              <w:rPr>
                <w:rFonts w:eastAsia="Arial Unicode MS"/>
                <w:color w:val="000000"/>
                <w:lang w:val="en-GB"/>
              </w:rPr>
            </w:pPr>
            <w:r w:rsidRPr="00110D53">
              <w:rPr>
                <w:rFonts w:eastAsia="Arial Unicode MS"/>
                <w:color w:val="000000"/>
                <w:lang w:val="en-GB"/>
              </w:rPr>
              <w:t>8</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905132" w:rsidP="00C333AB">
            <w:pPr>
              <w:tabs>
                <w:tab w:val="left" w:pos="1530"/>
              </w:tabs>
              <w:jc w:val="center"/>
              <w:rPr>
                <w:rFonts w:eastAsia="Arial Unicode MS"/>
                <w:color w:val="000000"/>
                <w:lang w:val="en-GB"/>
              </w:rPr>
            </w:pPr>
            <w:r w:rsidRPr="00110D53">
              <w:rPr>
                <w:rFonts w:eastAsia="Arial Unicode MS"/>
                <w:color w:val="000000"/>
                <w:lang w:val="en-GB"/>
              </w:rPr>
              <w:t>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vAlign w:val="center"/>
            <w:hideMark/>
          </w:tcPr>
          <w:p w:rsidR="00905132" w:rsidRPr="00110D53" w:rsidRDefault="00F9363B" w:rsidP="00C333AB">
            <w:pPr>
              <w:tabs>
                <w:tab w:val="left" w:pos="1530"/>
              </w:tabs>
              <w:jc w:val="center"/>
              <w:rPr>
                <w:rFonts w:eastAsia="Arial Unicode MS"/>
                <w:color w:val="000000"/>
                <w:lang w:val="en-GB"/>
              </w:rPr>
            </w:pPr>
            <w:r w:rsidRPr="00110D53">
              <w:rPr>
                <w:rFonts w:eastAsia="Arial Unicode MS"/>
                <w:color w:val="000000"/>
                <w:lang w:val="en-GB"/>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905132" w:rsidRPr="00110D53" w:rsidRDefault="00905132" w:rsidP="00C333AB">
            <w:pPr>
              <w:tabs>
                <w:tab w:val="left" w:pos="1530"/>
              </w:tabs>
              <w:jc w:val="center"/>
              <w:rPr>
                <w:rFonts w:eastAsia="Arial Unicode MS"/>
                <w:color w:val="000000"/>
                <w:lang w:val="en-GB"/>
              </w:rPr>
            </w:pPr>
          </w:p>
          <w:p w:rsidR="00905132" w:rsidRPr="00110D53" w:rsidRDefault="00F9363B" w:rsidP="00C333AB">
            <w:pPr>
              <w:tabs>
                <w:tab w:val="left" w:pos="1530"/>
              </w:tabs>
              <w:jc w:val="center"/>
              <w:rPr>
                <w:rFonts w:eastAsia="Arial Unicode MS"/>
                <w:color w:val="000000"/>
                <w:lang w:val="en-GB"/>
              </w:rPr>
            </w:pPr>
            <w:r w:rsidRPr="00110D53">
              <w:rPr>
                <w:rFonts w:eastAsia="Arial Unicode MS"/>
                <w:color w:val="000000"/>
                <w:lang w:val="en-GB"/>
              </w:rPr>
              <w:t>3</w:t>
            </w:r>
            <w:r w:rsidR="007908EE" w:rsidRPr="00110D53">
              <w:rPr>
                <w:rStyle w:val="FootnoteReference"/>
                <w:rFonts w:eastAsia="Arial Unicode MS"/>
                <w:color w:val="000000"/>
                <w:lang w:val="en-GB"/>
              </w:rPr>
              <w:footnoteReference w:id="8"/>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F9363B" w:rsidRPr="00110D53" w:rsidRDefault="00F9363B" w:rsidP="00C333AB">
            <w:pPr>
              <w:tabs>
                <w:tab w:val="left" w:pos="1530"/>
              </w:tabs>
              <w:jc w:val="center"/>
              <w:rPr>
                <w:rFonts w:eastAsia="Arial Unicode MS"/>
                <w:color w:val="000000"/>
                <w:lang w:val="en-GB"/>
              </w:rPr>
            </w:pPr>
          </w:p>
          <w:p w:rsidR="00F9363B" w:rsidRPr="00110D53" w:rsidRDefault="00F9363B" w:rsidP="00C333AB">
            <w:pPr>
              <w:tabs>
                <w:tab w:val="left" w:pos="1530"/>
              </w:tabs>
              <w:jc w:val="center"/>
              <w:rPr>
                <w:rFonts w:eastAsia="Arial Unicode MS"/>
                <w:color w:val="000000"/>
                <w:lang w:val="en-GB"/>
              </w:rPr>
            </w:pPr>
            <w:r w:rsidRPr="00110D53">
              <w:rPr>
                <w:rFonts w:eastAsia="Arial Unicode MS"/>
                <w:color w:val="000000"/>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905132" w:rsidP="00C333AB">
            <w:pPr>
              <w:tabs>
                <w:tab w:val="left" w:pos="1530"/>
              </w:tabs>
              <w:jc w:val="center"/>
              <w:rPr>
                <w:rFonts w:eastAsia="Arial Unicode MS"/>
                <w:color w:val="000000"/>
                <w:lang w:val="en-GB"/>
              </w:rPr>
            </w:pPr>
          </w:p>
          <w:p w:rsidR="00F9363B" w:rsidRPr="00110D53" w:rsidRDefault="00F9363B" w:rsidP="00C333AB">
            <w:pPr>
              <w:tabs>
                <w:tab w:val="left" w:pos="1530"/>
              </w:tabs>
              <w:jc w:val="center"/>
              <w:rPr>
                <w:rFonts w:eastAsia="Arial Unicode MS"/>
                <w:color w:val="000000"/>
                <w:lang w:val="en-GB"/>
              </w:rPr>
            </w:pPr>
          </w:p>
          <w:p w:rsidR="00F9363B" w:rsidRPr="00110D53" w:rsidRDefault="00F9363B" w:rsidP="00C333AB">
            <w:pPr>
              <w:tabs>
                <w:tab w:val="left" w:pos="1530"/>
              </w:tabs>
              <w:jc w:val="center"/>
              <w:rPr>
                <w:rFonts w:eastAsia="Arial Unicode MS"/>
                <w:color w:val="000000"/>
                <w:lang w:val="en-GB"/>
              </w:rPr>
            </w:pPr>
            <w:r w:rsidRPr="00110D53">
              <w:rPr>
                <w:rFonts w:eastAsia="Arial Unicode MS"/>
                <w:color w:val="000000"/>
                <w:lang w:val="en-GB"/>
              </w:rPr>
              <w:t>-</w:t>
            </w:r>
          </w:p>
        </w:tc>
      </w:tr>
      <w:tr w:rsidR="00905132" w:rsidRPr="00110D53" w:rsidTr="001956BA">
        <w:trPr>
          <w:cantSplit/>
          <w:trHeight w:val="480"/>
        </w:trPr>
        <w:tc>
          <w:tcPr>
            <w:tcW w:w="153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905132" w:rsidP="00C333AB">
            <w:pPr>
              <w:tabs>
                <w:tab w:val="left" w:pos="1530"/>
              </w:tabs>
              <w:rPr>
                <w:b/>
                <w:lang w:val="en-GB"/>
              </w:rPr>
            </w:pPr>
            <w:r w:rsidRPr="00110D53">
              <w:rPr>
                <w:b/>
                <w:lang w:val="en-GB"/>
              </w:rPr>
              <w:t>Total</w:t>
            </w:r>
          </w:p>
        </w:tc>
        <w:tc>
          <w:tcPr>
            <w:tcW w:w="189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905132" w:rsidRPr="00110D53" w:rsidRDefault="00905132" w:rsidP="00C333AB">
            <w:pPr>
              <w:tabs>
                <w:tab w:val="left" w:pos="1530"/>
              </w:tabs>
              <w:rPr>
                <w:b/>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905132" w:rsidP="00C333AB">
            <w:pPr>
              <w:tabs>
                <w:tab w:val="left" w:pos="1530"/>
              </w:tabs>
              <w:jc w:val="center"/>
              <w:rPr>
                <w:b/>
                <w:lang w:val="en-GB"/>
              </w:rPr>
            </w:pPr>
            <w:r w:rsidRPr="00110D53">
              <w:rPr>
                <w:b/>
                <w:lang w:val="en-GB"/>
              </w:rPr>
              <w:t>20</w:t>
            </w:r>
          </w:p>
        </w:tc>
        <w:tc>
          <w:tcPr>
            <w:tcW w:w="90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905132" w:rsidP="00C333AB">
            <w:pPr>
              <w:tabs>
                <w:tab w:val="left" w:pos="1530"/>
              </w:tabs>
              <w:jc w:val="center"/>
              <w:rPr>
                <w:b/>
                <w:lang w:val="en-GB"/>
              </w:rPr>
            </w:pPr>
            <w:r w:rsidRPr="00110D53">
              <w:rPr>
                <w:b/>
                <w:lang w:val="en-GB"/>
              </w:rPr>
              <w:t>19</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hideMark/>
          </w:tcPr>
          <w:p w:rsidR="00905132" w:rsidRPr="00110D53" w:rsidRDefault="00DF2783" w:rsidP="00CB2C3E">
            <w:pPr>
              <w:tabs>
                <w:tab w:val="left" w:pos="1530"/>
              </w:tabs>
              <w:jc w:val="center"/>
              <w:rPr>
                <w:b/>
                <w:lang w:val="en-GB"/>
              </w:rPr>
            </w:pPr>
            <w:r w:rsidRPr="00110D53">
              <w:rPr>
                <w:b/>
                <w:lang w:val="en-GB"/>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905132" w:rsidRPr="00110D53" w:rsidRDefault="00DF2783" w:rsidP="00C333AB">
            <w:pPr>
              <w:tabs>
                <w:tab w:val="left" w:pos="1530"/>
              </w:tabs>
              <w:jc w:val="center"/>
              <w:rPr>
                <w:b/>
                <w:lang w:val="en-GB"/>
              </w:rPr>
            </w:pPr>
            <w:r w:rsidRPr="00110D53">
              <w:rPr>
                <w:b/>
                <w:lang w:val="en-GB"/>
              </w:rPr>
              <w:t>6</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A30298" w:rsidP="00C333AB">
            <w:pPr>
              <w:tabs>
                <w:tab w:val="left" w:pos="1530"/>
              </w:tabs>
              <w:jc w:val="center"/>
              <w:rPr>
                <w:b/>
                <w:lang w:val="en-GB"/>
              </w:rPr>
            </w:pPr>
            <w:r w:rsidRPr="00110D53">
              <w:rPr>
                <w:b/>
                <w:lang w:val="en-GB"/>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905132" w:rsidRPr="00110D53" w:rsidRDefault="00A30298" w:rsidP="00C333AB">
            <w:pPr>
              <w:tabs>
                <w:tab w:val="left" w:pos="1530"/>
              </w:tabs>
              <w:jc w:val="center"/>
              <w:rPr>
                <w:b/>
                <w:lang w:val="en-GB"/>
              </w:rPr>
            </w:pPr>
            <w:r w:rsidRPr="00110D53">
              <w:rPr>
                <w:b/>
                <w:lang w:val="en-GB"/>
              </w:rPr>
              <w:t>-</w:t>
            </w:r>
          </w:p>
        </w:tc>
      </w:tr>
      <w:tr w:rsidR="001956BA" w:rsidRPr="00110D53" w:rsidTr="001956BA">
        <w:trPr>
          <w:cantSplit/>
          <w:trHeight w:val="480"/>
        </w:trPr>
        <w:tc>
          <w:tcPr>
            <w:tcW w:w="153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1956BA" w:rsidRPr="00110D53" w:rsidRDefault="001956BA" w:rsidP="00C333AB">
            <w:pPr>
              <w:tabs>
                <w:tab w:val="left" w:pos="1530"/>
              </w:tabs>
              <w:rPr>
                <w:b/>
                <w:lang w:val="en-GB"/>
              </w:rPr>
            </w:pPr>
          </w:p>
        </w:tc>
        <w:tc>
          <w:tcPr>
            <w:tcW w:w="189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1956BA" w:rsidRPr="00110D53" w:rsidRDefault="001956BA" w:rsidP="00C333AB">
            <w:pPr>
              <w:tabs>
                <w:tab w:val="left" w:pos="1530"/>
              </w:tabs>
              <w:rPr>
                <w:b/>
                <w:lang w:val="en-GB"/>
              </w:rPr>
            </w:pPr>
          </w:p>
        </w:tc>
        <w:tc>
          <w:tcPr>
            <w:tcW w:w="171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1956BA" w:rsidRPr="00110D53" w:rsidRDefault="001956BA" w:rsidP="00C333AB">
            <w:pPr>
              <w:tabs>
                <w:tab w:val="left" w:pos="1530"/>
              </w:tabs>
              <w:jc w:val="center"/>
              <w:rPr>
                <w:b/>
                <w:lang w:val="en-GB"/>
              </w:rPr>
            </w:pPr>
          </w:p>
        </w:tc>
        <w:tc>
          <w:tcPr>
            <w:tcW w:w="90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1956BA" w:rsidRPr="00110D53" w:rsidRDefault="001956BA" w:rsidP="00C333AB">
            <w:pPr>
              <w:tabs>
                <w:tab w:val="left" w:pos="1530"/>
              </w:tabs>
              <w:jc w:val="center"/>
              <w:rPr>
                <w:b/>
                <w:lang w:val="en-GB"/>
              </w:rPr>
            </w:pPr>
          </w:p>
        </w:tc>
        <w:tc>
          <w:tcPr>
            <w:tcW w:w="1260" w:type="dxa"/>
            <w:tcBorders>
              <w:top w:val="single" w:sz="4" w:space="0" w:color="auto"/>
              <w:left w:val="nil"/>
              <w:bottom w:val="single" w:sz="4" w:space="0" w:color="auto"/>
              <w:right w:val="nil"/>
            </w:tcBorders>
            <w:shd w:val="clear" w:color="auto" w:fill="FFFFFF"/>
            <w:tcMar>
              <w:top w:w="80" w:type="dxa"/>
              <w:left w:w="0" w:type="dxa"/>
              <w:bottom w:w="80" w:type="dxa"/>
              <w:right w:w="0" w:type="dxa"/>
            </w:tcMar>
          </w:tcPr>
          <w:p w:rsidR="001956BA" w:rsidRPr="00110D53" w:rsidRDefault="001956BA" w:rsidP="00C333AB">
            <w:pPr>
              <w:tabs>
                <w:tab w:val="left" w:pos="1530"/>
              </w:tabs>
              <w:jc w:val="center"/>
              <w:rPr>
                <w:b/>
                <w:lang w:val="en-GB"/>
              </w:rPr>
            </w:pPr>
          </w:p>
        </w:tc>
        <w:tc>
          <w:tcPr>
            <w:tcW w:w="1080" w:type="dxa"/>
            <w:tcBorders>
              <w:top w:val="single" w:sz="4" w:space="0" w:color="auto"/>
              <w:left w:val="nil"/>
              <w:bottom w:val="single" w:sz="4" w:space="0" w:color="auto"/>
              <w:right w:val="nil"/>
            </w:tcBorders>
            <w:shd w:val="clear" w:color="auto" w:fill="FFFFFF"/>
          </w:tcPr>
          <w:p w:rsidR="001956BA" w:rsidRPr="00110D53" w:rsidRDefault="001956BA" w:rsidP="00C333AB">
            <w:pPr>
              <w:tabs>
                <w:tab w:val="left" w:pos="1530"/>
              </w:tabs>
              <w:jc w:val="center"/>
              <w:rPr>
                <w:b/>
                <w:lang w:val="en-GB"/>
              </w:rPr>
            </w:pPr>
          </w:p>
        </w:tc>
        <w:tc>
          <w:tcPr>
            <w:tcW w:w="1530" w:type="dxa"/>
            <w:tcBorders>
              <w:top w:val="single" w:sz="4" w:space="0" w:color="auto"/>
              <w:left w:val="nil"/>
              <w:bottom w:val="single" w:sz="4" w:space="0" w:color="auto"/>
              <w:right w:val="nil"/>
            </w:tcBorders>
            <w:shd w:val="clear" w:color="auto" w:fill="FFFFFF"/>
          </w:tcPr>
          <w:p w:rsidR="001956BA" w:rsidRPr="00110D53" w:rsidRDefault="001956BA" w:rsidP="00C333AB">
            <w:pPr>
              <w:tabs>
                <w:tab w:val="left" w:pos="1530"/>
              </w:tabs>
              <w:jc w:val="center"/>
              <w:rPr>
                <w:b/>
                <w:lang w:val="en-GB"/>
              </w:rPr>
            </w:pPr>
          </w:p>
        </w:tc>
        <w:tc>
          <w:tcPr>
            <w:tcW w:w="1440" w:type="dxa"/>
            <w:tcBorders>
              <w:top w:val="single" w:sz="4" w:space="0" w:color="auto"/>
              <w:left w:val="nil"/>
              <w:bottom w:val="single" w:sz="4" w:space="0" w:color="auto"/>
              <w:right w:val="nil"/>
            </w:tcBorders>
            <w:shd w:val="clear" w:color="auto" w:fill="FFFFFF"/>
          </w:tcPr>
          <w:p w:rsidR="001956BA" w:rsidRPr="00110D53" w:rsidRDefault="001956BA" w:rsidP="00C333AB">
            <w:pPr>
              <w:tabs>
                <w:tab w:val="left" w:pos="1530"/>
              </w:tabs>
              <w:jc w:val="center"/>
              <w:rPr>
                <w:b/>
                <w:lang w:val="en-GB"/>
              </w:rPr>
            </w:pPr>
          </w:p>
        </w:tc>
      </w:tr>
      <w:tr w:rsidR="001956BA" w:rsidRPr="00477D02" w:rsidTr="00EC27A9">
        <w:trPr>
          <w:cantSplit/>
          <w:trHeight w:val="480"/>
        </w:trPr>
        <w:tc>
          <w:tcPr>
            <w:tcW w:w="11340" w:type="dxa"/>
            <w:gridSpan w:val="8"/>
            <w:tcBorders>
              <w:top w:val="single" w:sz="4" w:space="0" w:color="auto"/>
              <w:left w:val="single" w:sz="4" w:space="0" w:color="auto"/>
              <w:bottom w:val="single" w:sz="4" w:space="0" w:color="auto"/>
              <w:right w:val="single" w:sz="4" w:space="0" w:color="auto"/>
            </w:tcBorders>
            <w:shd w:val="clear" w:color="auto" w:fill="FFFFFF"/>
            <w:tcMar>
              <w:top w:w="80" w:type="dxa"/>
              <w:left w:w="0" w:type="dxa"/>
              <w:bottom w:w="80" w:type="dxa"/>
              <w:right w:w="0" w:type="dxa"/>
            </w:tcMar>
          </w:tcPr>
          <w:p w:rsidR="005D29D0" w:rsidRPr="00110D53" w:rsidRDefault="005D29D0" w:rsidP="005D29D0">
            <w:pPr>
              <w:tabs>
                <w:tab w:val="left" w:pos="1530"/>
              </w:tabs>
              <w:jc w:val="both"/>
              <w:rPr>
                <w:rFonts w:eastAsia="Arial Unicode MS"/>
                <w:b/>
                <w:color w:val="000000"/>
                <w:lang w:val="en-GB"/>
              </w:rPr>
            </w:pPr>
            <w:r w:rsidRPr="00110D53">
              <w:rPr>
                <w:rFonts w:eastAsia="Arial Unicode MS"/>
                <w:b/>
                <w:color w:val="000000"/>
                <w:lang w:val="en-GB"/>
              </w:rPr>
              <w:t>Reports of the Joint Inspection Unit issued in 2015 not relevant to UNDP:</w:t>
            </w:r>
          </w:p>
          <w:p w:rsidR="00AD5A63" w:rsidRPr="00110D53" w:rsidRDefault="00AD5A63" w:rsidP="005D29D0">
            <w:pPr>
              <w:tabs>
                <w:tab w:val="left" w:pos="1530"/>
              </w:tabs>
              <w:jc w:val="both"/>
              <w:rPr>
                <w:rFonts w:eastAsia="Arial Unicode MS"/>
                <w:b/>
                <w:color w:val="000000"/>
                <w:lang w:val="en-GB"/>
              </w:rPr>
            </w:pPr>
          </w:p>
          <w:p w:rsidR="005D29D0" w:rsidRPr="00110D53" w:rsidRDefault="00AD5A63" w:rsidP="005D29D0">
            <w:pPr>
              <w:tabs>
                <w:tab w:val="left" w:pos="1530"/>
              </w:tabs>
              <w:jc w:val="both"/>
              <w:rPr>
                <w:rFonts w:eastAsia="Arial Unicode MS"/>
                <w:color w:val="000000"/>
                <w:lang w:val="en-GB"/>
              </w:rPr>
            </w:pPr>
            <w:r w:rsidRPr="00110D53">
              <w:rPr>
                <w:rFonts w:eastAsia="Arial Unicode MS"/>
                <w:color w:val="000000"/>
                <w:lang w:val="en-GB"/>
              </w:rPr>
              <w:t>JIU/REP/2015/1: Evaluation of mainstreaming of full and productive employment and decent work by the United Nations system organizations</w:t>
            </w:r>
            <w:r w:rsidR="005E73AB">
              <w:rPr>
                <w:rFonts w:eastAsia="Arial Unicode MS"/>
                <w:color w:val="000000"/>
                <w:lang w:val="en-GB"/>
              </w:rPr>
              <w:t>:</w:t>
            </w:r>
            <w:r w:rsidRPr="00110D53">
              <w:rPr>
                <w:rFonts w:eastAsia="Arial Unicode MS"/>
                <w:color w:val="000000"/>
                <w:lang w:val="en-GB"/>
              </w:rPr>
              <w:t xml:space="preserve"> </w:t>
            </w:r>
            <w:r w:rsidR="005E73AB">
              <w:rPr>
                <w:rFonts w:eastAsia="Arial Unicode MS"/>
                <w:color w:val="000000"/>
                <w:lang w:val="en-GB"/>
              </w:rPr>
              <w:t>s</w:t>
            </w:r>
            <w:r w:rsidR="005E73AB" w:rsidRPr="00110D53">
              <w:rPr>
                <w:rFonts w:eastAsia="Arial Unicode MS"/>
                <w:color w:val="000000"/>
                <w:lang w:val="en-GB"/>
              </w:rPr>
              <w:t xml:space="preserve">ummary </w:t>
            </w:r>
            <w:r w:rsidR="005E73AB">
              <w:rPr>
                <w:rFonts w:eastAsia="Arial Unicode MS"/>
                <w:color w:val="000000"/>
                <w:lang w:val="en-GB"/>
              </w:rPr>
              <w:t>r</w:t>
            </w:r>
            <w:r w:rsidR="005E73AB" w:rsidRPr="00110D53">
              <w:rPr>
                <w:rFonts w:eastAsia="Arial Unicode MS"/>
                <w:color w:val="000000"/>
                <w:lang w:val="en-GB"/>
              </w:rPr>
              <w:t>eport</w:t>
            </w:r>
          </w:p>
          <w:p w:rsidR="00AD5A63" w:rsidRPr="00110D53" w:rsidRDefault="00AD5A63" w:rsidP="005D29D0">
            <w:pPr>
              <w:tabs>
                <w:tab w:val="left" w:pos="1530"/>
              </w:tabs>
              <w:jc w:val="both"/>
              <w:rPr>
                <w:rFonts w:eastAsia="Arial Unicode MS"/>
                <w:color w:val="000000"/>
                <w:lang w:val="en-GB"/>
              </w:rPr>
            </w:pPr>
            <w:r w:rsidRPr="00110D53">
              <w:rPr>
                <w:rFonts w:eastAsia="Arial Unicode MS"/>
                <w:color w:val="000000"/>
                <w:lang w:val="en-GB"/>
              </w:rPr>
              <w:t xml:space="preserve">JIU/REP/2015/2: Recommendations to the General Assembly of the United Nations for the determination of parameters for a comprehensive review of United Nations </w:t>
            </w:r>
            <w:r w:rsidR="005E73AB">
              <w:rPr>
                <w:rFonts w:eastAsia="Arial Unicode MS"/>
                <w:color w:val="000000"/>
                <w:lang w:val="en-GB"/>
              </w:rPr>
              <w:t>s</w:t>
            </w:r>
            <w:r w:rsidR="005E73AB" w:rsidRPr="00110D53">
              <w:rPr>
                <w:rFonts w:eastAsia="Arial Unicode MS"/>
                <w:color w:val="000000"/>
                <w:lang w:val="en-GB"/>
              </w:rPr>
              <w:t xml:space="preserve">ystem </w:t>
            </w:r>
            <w:r w:rsidRPr="00110D53">
              <w:rPr>
                <w:rFonts w:eastAsia="Arial Unicode MS"/>
                <w:color w:val="000000"/>
                <w:lang w:val="en-GB"/>
              </w:rPr>
              <w:t>support for small island developing States</w:t>
            </w:r>
          </w:p>
          <w:p w:rsidR="00AD5A63" w:rsidRPr="00AD5A63" w:rsidRDefault="00AD5A63" w:rsidP="005D29D0">
            <w:pPr>
              <w:tabs>
                <w:tab w:val="left" w:pos="1530"/>
              </w:tabs>
              <w:jc w:val="both"/>
              <w:rPr>
                <w:rFonts w:eastAsia="Arial Unicode MS"/>
                <w:color w:val="000000"/>
                <w:lang w:val="en-GB"/>
              </w:rPr>
            </w:pPr>
            <w:r w:rsidRPr="00110D53">
              <w:rPr>
                <w:rFonts w:eastAsia="Arial Unicode MS"/>
                <w:color w:val="000000"/>
                <w:lang w:val="en-GB"/>
              </w:rPr>
              <w:t>JIU/REP/2015/3 Cooperation among the United Nations regional commissions</w:t>
            </w:r>
          </w:p>
          <w:p w:rsidR="001956BA" w:rsidRPr="00AD5A63" w:rsidRDefault="001956BA" w:rsidP="001956BA">
            <w:pPr>
              <w:tabs>
                <w:tab w:val="left" w:pos="1530"/>
              </w:tabs>
              <w:jc w:val="both"/>
              <w:rPr>
                <w:lang w:val="en-GB"/>
              </w:rPr>
            </w:pPr>
          </w:p>
        </w:tc>
      </w:tr>
    </w:tbl>
    <w:p w:rsidR="00477D02" w:rsidRDefault="00477D02" w:rsidP="00A362DC">
      <w:pPr>
        <w:keepNext/>
        <w:keepLines/>
        <w:tabs>
          <w:tab w:val="left" w:pos="1080"/>
          <w:tab w:val="left" w:pos="1530"/>
          <w:tab w:val="right" w:pos="8920"/>
        </w:tabs>
        <w:spacing w:line="300" w:lineRule="exact"/>
        <w:outlineLvl w:val="0"/>
        <w:rPr>
          <w:rFonts w:eastAsia="Arial Unicode MS"/>
          <w:b/>
          <w:color w:val="000000"/>
          <w:sz w:val="28"/>
          <w:lang w:val="en-GB"/>
        </w:rPr>
      </w:pPr>
    </w:p>
    <w:sectPr w:rsidR="00477D02" w:rsidSect="000814BB">
      <w:headerReference w:type="even" r:id="rId36"/>
      <w:headerReference w:type="default" r:id="rId37"/>
      <w:footerReference w:type="even" r:id="rId38"/>
      <w:footerReference w:type="default" r:id="rId39"/>
      <w:headerReference w:type="first" r:id="rId40"/>
      <w:type w:val="continuous"/>
      <w:pgSz w:w="12240" w:h="15840"/>
      <w:pgMar w:top="1350" w:right="1166" w:bottom="1530" w:left="1195" w:header="360" w:footer="10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02B" w:rsidRDefault="00E9202B">
      <w:r>
        <w:separator/>
      </w:r>
    </w:p>
  </w:endnote>
  <w:endnote w:type="continuationSeparator" w:id="0">
    <w:p w:rsidR="00E9202B" w:rsidRDefault="00E9202B">
      <w:r>
        <w:continuationSeparator/>
      </w:r>
    </w:p>
  </w:endnote>
  <w:endnote w:type="continuationNotice" w:id="1">
    <w:p w:rsidR="00E9202B" w:rsidRDefault="00E920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NHLPOM+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52" w:rsidRDefault="00821952">
    <w:pPr>
      <w:pStyle w:val="Footer"/>
    </w:pPr>
    <w:r>
      <w:fldChar w:fldCharType="begin"/>
    </w:r>
    <w:r>
      <w:instrText xml:space="preserve"> PAGE   \* MERGEFORMAT </w:instrText>
    </w:r>
    <w:r>
      <w:fldChar w:fldCharType="separate"/>
    </w:r>
    <w: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52" w:rsidRDefault="00821952">
    <w:pPr>
      <w:pStyle w:val="Footer"/>
      <w:jc w:val="right"/>
    </w:pPr>
    <w:r>
      <w:fldChar w:fldCharType="begin"/>
    </w:r>
    <w:r>
      <w:instrText xml:space="preserve"> PAGE   \* MERGEFORMAT </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02B" w:rsidRDefault="00E9202B">
      <w:r>
        <w:separator/>
      </w:r>
    </w:p>
  </w:footnote>
  <w:footnote w:type="continuationSeparator" w:id="0">
    <w:p w:rsidR="00E9202B" w:rsidRDefault="00E9202B">
      <w:r>
        <w:continuationSeparator/>
      </w:r>
    </w:p>
  </w:footnote>
  <w:footnote w:type="continuationNotice" w:id="1">
    <w:p w:rsidR="00E9202B" w:rsidRDefault="00E9202B">
      <w:pPr>
        <w:spacing w:line="240" w:lineRule="auto"/>
      </w:pPr>
    </w:p>
  </w:footnote>
  <w:footnote w:id="2">
    <w:p w:rsidR="00821952" w:rsidRPr="00C656A1" w:rsidRDefault="00821952">
      <w:pPr>
        <w:pStyle w:val="FootnoteText"/>
        <w:rPr>
          <w:szCs w:val="17"/>
        </w:rPr>
      </w:pPr>
      <w:r w:rsidRPr="00C656A1">
        <w:rPr>
          <w:rStyle w:val="FootnoteReference"/>
          <w:szCs w:val="17"/>
        </w:rPr>
        <w:footnoteRef/>
      </w:r>
      <w:r w:rsidRPr="00C656A1">
        <w:rPr>
          <w:szCs w:val="17"/>
        </w:rPr>
        <w:t xml:space="preserve"> This recommendation is not under the sole remit of UNDP for implementation but rather is for consideration by the CEB.</w:t>
      </w:r>
    </w:p>
  </w:footnote>
  <w:footnote w:id="3">
    <w:p w:rsidR="00821952" w:rsidRPr="00C656A1" w:rsidRDefault="00821952" w:rsidP="00001FE6">
      <w:pPr>
        <w:pStyle w:val="FootnoteText"/>
        <w:tabs>
          <w:tab w:val="clear" w:pos="418"/>
          <w:tab w:val="right" w:pos="0"/>
        </w:tabs>
        <w:ind w:left="0" w:firstLine="0"/>
        <w:rPr>
          <w:szCs w:val="17"/>
        </w:rPr>
      </w:pPr>
      <w:r w:rsidRPr="00C656A1">
        <w:rPr>
          <w:rStyle w:val="FootnoteReference"/>
          <w:szCs w:val="17"/>
        </w:rPr>
        <w:footnoteRef/>
      </w:r>
      <w:r w:rsidRPr="00C656A1">
        <w:rPr>
          <w:szCs w:val="17"/>
        </w:rPr>
        <w:t xml:space="preserve"> This one recommendation, although addressed to all executive heads, is not under the sole remit of UNDP for implementation but rather is for consideration by the CEB.</w:t>
      </w:r>
    </w:p>
  </w:footnote>
  <w:footnote w:id="4">
    <w:p w:rsidR="00821952" w:rsidRPr="00C656A1" w:rsidRDefault="00821952">
      <w:pPr>
        <w:pStyle w:val="FootnoteText"/>
        <w:rPr>
          <w:i/>
          <w:szCs w:val="17"/>
        </w:rPr>
      </w:pPr>
      <w:r w:rsidRPr="00C656A1">
        <w:rPr>
          <w:rStyle w:val="FootnoteReference"/>
          <w:szCs w:val="17"/>
        </w:rPr>
        <w:footnoteRef/>
      </w:r>
      <w:r w:rsidRPr="00C656A1">
        <w:rPr>
          <w:szCs w:val="17"/>
        </w:rPr>
        <w:t xml:space="preserve"> Recommendation 9 is not relevant to UNDP, as reported in DP/2017/15/Add.1</w:t>
      </w:r>
    </w:p>
  </w:footnote>
  <w:footnote w:id="5">
    <w:p w:rsidR="00821952" w:rsidRPr="00C656A1" w:rsidRDefault="00821952" w:rsidP="00DD630A">
      <w:pPr>
        <w:pStyle w:val="FootnoteText"/>
        <w:tabs>
          <w:tab w:val="clear" w:pos="418"/>
          <w:tab w:val="right" w:pos="0"/>
        </w:tabs>
        <w:ind w:left="0" w:firstLine="0"/>
        <w:jc w:val="both"/>
        <w:rPr>
          <w:szCs w:val="17"/>
        </w:rPr>
      </w:pPr>
      <w:r w:rsidRPr="00C656A1">
        <w:rPr>
          <w:rStyle w:val="FootnoteReference"/>
          <w:szCs w:val="17"/>
        </w:rPr>
        <w:footnoteRef/>
      </w:r>
      <w:r w:rsidRPr="00C656A1">
        <w:rPr>
          <w:szCs w:val="17"/>
        </w:rPr>
        <w:t xml:space="preserve"> Recommendation 6, although addressed to all executive heads, is not under the sole remit of UNDP for implementation but rather is for consideration by the CEB.</w:t>
      </w:r>
    </w:p>
  </w:footnote>
  <w:footnote w:id="6">
    <w:p w:rsidR="00821952" w:rsidRPr="00C656A1" w:rsidRDefault="00821952" w:rsidP="00DD630A">
      <w:pPr>
        <w:jc w:val="both"/>
        <w:divId w:val="1572765431"/>
        <w:rPr>
          <w:spacing w:val="0"/>
          <w:w w:val="100"/>
          <w:kern w:val="0"/>
          <w:sz w:val="17"/>
          <w:szCs w:val="17"/>
        </w:rPr>
      </w:pPr>
      <w:r w:rsidRPr="00C656A1">
        <w:rPr>
          <w:rStyle w:val="FootnoteReference"/>
          <w:sz w:val="17"/>
          <w:szCs w:val="17"/>
        </w:rPr>
        <w:footnoteRef/>
      </w:r>
      <w:r w:rsidRPr="00C656A1">
        <w:rPr>
          <w:sz w:val="17"/>
          <w:szCs w:val="17"/>
        </w:rPr>
        <w:t xml:space="preserve"> Recommendation 2 is under consideration, since while UNDP supports the recommendation on efficiency benchmarks and notes that it already measures performance in its service centres and seeks continuously to enhance performance levels, further applicability of this recommendation system-wide will depend largely on the implementation of a more common shared services approach across all United Nations agencies. Recommendation 4 is under consideration as benefits realization of administrative service reform in the UNDP context is dependent on the organization’s decision of service consolidation going forward. </w:t>
      </w:r>
      <w:r w:rsidRPr="00C656A1">
        <w:rPr>
          <w:color w:val="000000"/>
          <w:spacing w:val="0"/>
          <w:w w:val="100"/>
          <w:kern w:val="0"/>
          <w:sz w:val="17"/>
          <w:szCs w:val="17"/>
        </w:rPr>
        <w:t>Given the changing external circumstances, UNDP is reconsidering whether both recommendations are relevant and will make a final decision on relevance subject to the outcome of the reform process of the United Nations development system.</w:t>
      </w:r>
    </w:p>
    <w:p w:rsidR="00821952" w:rsidRPr="00C656A1" w:rsidRDefault="00821952" w:rsidP="00F825AA">
      <w:pPr>
        <w:pStyle w:val="FootnoteText"/>
        <w:tabs>
          <w:tab w:val="clear" w:pos="418"/>
          <w:tab w:val="right" w:pos="0"/>
        </w:tabs>
        <w:ind w:left="0" w:firstLine="0"/>
        <w:jc w:val="both"/>
        <w:rPr>
          <w:szCs w:val="17"/>
        </w:rPr>
      </w:pPr>
    </w:p>
  </w:footnote>
  <w:footnote w:id="7">
    <w:p w:rsidR="00821952" w:rsidRPr="00C656A1" w:rsidRDefault="00821952" w:rsidP="00C656A1">
      <w:pPr>
        <w:pStyle w:val="FootnoteText"/>
        <w:tabs>
          <w:tab w:val="clear" w:pos="418"/>
        </w:tabs>
        <w:ind w:left="0" w:firstLine="0"/>
        <w:jc w:val="both"/>
        <w:rPr>
          <w:szCs w:val="17"/>
        </w:rPr>
      </w:pPr>
      <w:r w:rsidRPr="00C656A1">
        <w:rPr>
          <w:rStyle w:val="FootnoteReference"/>
          <w:szCs w:val="17"/>
        </w:rPr>
        <w:footnoteRef/>
      </w:r>
      <w:r w:rsidRPr="00C656A1">
        <w:rPr>
          <w:szCs w:val="17"/>
        </w:rPr>
        <w:t xml:space="preserve"> The recommendations are not under the sole remit of UNDP for implementation but rather are for consideration by the CEB and their implementation is subject to the outcome of the reform process of the United Nations development system.</w:t>
      </w:r>
    </w:p>
  </w:footnote>
  <w:footnote w:id="8">
    <w:p w:rsidR="00821952" w:rsidRPr="00C656A1" w:rsidRDefault="00821952" w:rsidP="00C656A1">
      <w:pPr>
        <w:pStyle w:val="FootnoteText"/>
        <w:tabs>
          <w:tab w:val="clear" w:pos="418"/>
        </w:tabs>
        <w:ind w:left="0" w:firstLine="0"/>
        <w:jc w:val="both"/>
        <w:rPr>
          <w:szCs w:val="17"/>
        </w:rPr>
      </w:pPr>
      <w:r w:rsidRPr="00C656A1">
        <w:rPr>
          <w:rStyle w:val="FootnoteReference"/>
          <w:szCs w:val="17"/>
        </w:rPr>
        <w:footnoteRef/>
      </w:r>
      <w:r w:rsidRPr="00C656A1">
        <w:rPr>
          <w:szCs w:val="17"/>
        </w:rPr>
        <w:t xml:space="preserve"> The implementation of these recommendations is a coordinated system-wide effort, as they refer to the organizational ombudsman services across the United Nations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52" w:rsidRDefault="00821952">
    <w:pPr>
      <w:pStyle w:val="Header"/>
    </w:pPr>
    <w:r>
      <mc:AlternateContent>
        <mc:Choice Requires="wps">
          <w:drawing>
            <wp:anchor distT="0" distB="0" distL="114300" distR="114300" simplePos="0" relativeHeight="251658240" behindDoc="0" locked="0" layoutInCell="0" allowOverlap="1" wp14:anchorId="10D32044" wp14:editId="73564ECF">
              <wp:simplePos x="0" y="0"/>
              <wp:positionH relativeFrom="column">
                <wp:posOffset>-72390</wp:posOffset>
              </wp:positionH>
              <wp:positionV relativeFrom="paragraph">
                <wp:posOffset>-59690</wp:posOffset>
              </wp:positionV>
              <wp:extent cx="6400800" cy="695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21952">
                            <w:trPr>
                              <w:trHeight w:hRule="exact" w:val="864"/>
                            </w:trPr>
                            <w:tc>
                              <w:tcPr>
                                <w:tcW w:w="4838" w:type="dxa"/>
                                <w:tcBorders>
                                  <w:top w:val="nil"/>
                                  <w:left w:val="nil"/>
                                  <w:bottom w:val="single" w:sz="4" w:space="0" w:color="auto"/>
                                  <w:right w:val="nil"/>
                                </w:tcBorders>
                                <w:vAlign w:val="bottom"/>
                                <w:hideMark/>
                              </w:tcPr>
                              <w:p w:rsidR="00821952" w:rsidRDefault="00C656A1" w:rsidP="00BB212B">
                                <w:pPr>
                                  <w:pStyle w:val="Header"/>
                                  <w:spacing w:after="80"/>
                                  <w:rPr>
                                    <w:b/>
                                  </w:rPr>
                                </w:pPr>
                                <w:r>
                                  <w:rPr>
                                    <w:b/>
                                    <w:position w:val="-4"/>
                                  </w:rPr>
                                  <w:t>Annexes to DP/2018/10/Add.1</w:t>
                                </w:r>
                              </w:p>
                            </w:tc>
                            <w:tc>
                              <w:tcPr>
                                <w:tcW w:w="5047" w:type="dxa"/>
                                <w:tcBorders>
                                  <w:top w:val="nil"/>
                                  <w:left w:val="nil"/>
                                  <w:bottom w:val="single" w:sz="4" w:space="0" w:color="auto"/>
                                  <w:right w:val="nil"/>
                                </w:tcBorders>
                                <w:vAlign w:val="bottom"/>
                              </w:tcPr>
                              <w:p w:rsidR="00821952" w:rsidRDefault="00821952" w:rsidP="00910D5C">
                                <w:pPr>
                                  <w:pStyle w:val="Header"/>
                                  <w:jc w:val="right"/>
                                </w:pPr>
                              </w:p>
                            </w:tc>
                          </w:tr>
                        </w:tbl>
                        <w:p w:rsidR="00821952" w:rsidRPr="00821952" w:rsidRDefault="00821952">
                          <w:pPr>
                            <w:rPr>
                              <w:sz w:val="6"/>
                              <w:szCs w:val="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D32044" id="_x0000_t202" coordsize="21600,21600" o:spt="202" path="m,l,21600r21600,l21600,xe">
              <v:stroke joinstyle="miter"/>
              <v:path gradientshapeok="t" o:connecttype="rect"/>
            </v:shapetype>
            <v:shape id="Text Box 2" o:spid="_x0000_s1026" type="#_x0000_t202" style="position:absolute;margin-left:-5.7pt;margin-top:-4.7pt;width:7in;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" o:allowincell="f" stroked="f">
              <v:textbox inset="0,0,0,0">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21952">
                      <w:trPr>
                        <w:trHeight w:hRule="exact" w:val="864"/>
                      </w:trPr>
                      <w:tc>
                        <w:tcPr>
                          <w:tcW w:w="4838" w:type="dxa"/>
                          <w:tcBorders>
                            <w:top w:val="nil"/>
                            <w:left w:val="nil"/>
                            <w:bottom w:val="single" w:sz="4" w:space="0" w:color="auto"/>
                            <w:right w:val="nil"/>
                          </w:tcBorders>
                          <w:vAlign w:val="bottom"/>
                          <w:hideMark/>
                        </w:tcPr>
                        <w:p w:rsidR="00821952" w:rsidRDefault="00C656A1" w:rsidP="00BB212B">
                          <w:pPr>
                            <w:pStyle w:val="Header"/>
                            <w:spacing w:after="80"/>
                            <w:rPr>
                              <w:b/>
                            </w:rPr>
                          </w:pPr>
                          <w:r>
                            <w:rPr>
                              <w:b/>
                              <w:position w:val="-4"/>
                            </w:rPr>
                            <w:t>Annexes to DP/2018/10/Add.1</w:t>
                          </w:r>
                        </w:p>
                      </w:tc>
                      <w:tc>
                        <w:tcPr>
                          <w:tcW w:w="5047" w:type="dxa"/>
                          <w:tcBorders>
                            <w:top w:val="nil"/>
                            <w:left w:val="nil"/>
                            <w:bottom w:val="single" w:sz="4" w:space="0" w:color="auto"/>
                            <w:right w:val="nil"/>
                          </w:tcBorders>
                          <w:vAlign w:val="bottom"/>
                        </w:tcPr>
                        <w:p w:rsidR="00821952" w:rsidRDefault="00821952" w:rsidP="00910D5C">
                          <w:pPr>
                            <w:pStyle w:val="Header"/>
                            <w:jc w:val="right"/>
                          </w:pPr>
                        </w:p>
                      </w:tc>
                    </w:tr>
                  </w:tbl>
                  <w:p w:rsidR="00821952" w:rsidRPr="00821952" w:rsidRDefault="00821952">
                    <w:pPr>
                      <w:rPr>
                        <w:sz w:val="6"/>
                        <w:szCs w:val="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952" w:rsidRDefault="00821952">
    <w:pPr>
      <w:pStyle w:val="Header"/>
    </w:pPr>
    <w:r>
      <mc:AlternateContent>
        <mc:Choice Requires="wps">
          <w:drawing>
            <wp:anchor distT="0" distB="0" distL="114300" distR="114300" simplePos="0" relativeHeight="251657216" behindDoc="0" locked="0" layoutInCell="0" allowOverlap="1" wp14:anchorId="0E89951E" wp14:editId="6F7B7A07">
              <wp:simplePos x="0" y="0"/>
              <wp:positionH relativeFrom="column">
                <wp:posOffset>-72390</wp:posOffset>
              </wp:positionH>
              <wp:positionV relativeFrom="paragraph">
                <wp:posOffset>0</wp:posOffset>
              </wp:positionV>
              <wp:extent cx="6452235" cy="640080"/>
              <wp:effectExtent l="0" t="0" r="5715"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21952">
                            <w:trPr>
                              <w:trHeight w:hRule="exact" w:val="864"/>
                            </w:trPr>
                            <w:tc>
                              <w:tcPr>
                                <w:tcW w:w="4838" w:type="dxa"/>
                                <w:tcBorders>
                                  <w:top w:val="nil"/>
                                  <w:left w:val="nil"/>
                                  <w:bottom w:val="single" w:sz="4" w:space="0" w:color="auto"/>
                                  <w:right w:val="nil"/>
                                </w:tcBorders>
                                <w:vAlign w:val="bottom"/>
                              </w:tcPr>
                              <w:p w:rsidR="00821952" w:rsidRDefault="00821952">
                                <w:pPr>
                                  <w:pStyle w:val="Header"/>
                                </w:pPr>
                              </w:p>
                            </w:tc>
                            <w:tc>
                              <w:tcPr>
                                <w:tcW w:w="5047" w:type="dxa"/>
                                <w:tcBorders>
                                  <w:top w:val="nil"/>
                                  <w:left w:val="nil"/>
                                  <w:bottom w:val="single" w:sz="4" w:space="0" w:color="auto"/>
                                  <w:right w:val="nil"/>
                                </w:tcBorders>
                                <w:vAlign w:val="bottom"/>
                                <w:hideMark/>
                              </w:tcPr>
                              <w:p w:rsidR="00821952" w:rsidRDefault="00C656A1" w:rsidP="00BB212B">
                                <w:pPr>
                                  <w:pStyle w:val="Header"/>
                                  <w:spacing w:after="80"/>
                                  <w:jc w:val="right"/>
                                  <w:rPr>
                                    <w:b/>
                                  </w:rPr>
                                </w:pPr>
                                <w:r>
                                  <w:rPr>
                                    <w:b/>
                                    <w:position w:val="-4"/>
                                  </w:rPr>
                                  <w:t xml:space="preserve">Annexes to </w:t>
                                </w:r>
                                <w:r w:rsidR="00821952">
                                  <w:rPr>
                                    <w:b/>
                                    <w:position w:val="-4"/>
                                  </w:rPr>
                                  <w:t>DP/2018/10/Add.1</w:t>
                                </w:r>
                              </w:p>
                            </w:tc>
                          </w:tr>
                        </w:tbl>
                        <w:p w:rsidR="00821952" w:rsidRDefault="0082195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E89951E" id="_x0000_t202" coordsize="21600,21600" o:spt="202" path="m,l,21600r21600,l21600,xe">
              <v:stroke joinstyle="miter"/>
              <v:path gradientshapeok="t" o:connecttype="rect"/>
            </v:shapetype>
            <v:shape id="Text Box 1" o:spid="_x0000_s1027" type="#_x0000_t202" style="position:absolute;margin-left:-5.7pt;margin-top:0;width:508.0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" o:allowincell="f" stroked="f">
              <v:textbox inset="0,0,0,0">
                <w:txbxContent>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821952">
                      <w:trPr>
                        <w:trHeight w:hRule="exact" w:val="864"/>
                      </w:trPr>
                      <w:tc>
                        <w:tcPr>
                          <w:tcW w:w="4838" w:type="dxa"/>
                          <w:tcBorders>
                            <w:top w:val="nil"/>
                            <w:left w:val="nil"/>
                            <w:bottom w:val="single" w:sz="4" w:space="0" w:color="auto"/>
                            <w:right w:val="nil"/>
                          </w:tcBorders>
                          <w:vAlign w:val="bottom"/>
                        </w:tcPr>
                        <w:p w:rsidR="00821952" w:rsidRDefault="00821952">
                          <w:pPr>
                            <w:pStyle w:val="Header"/>
                          </w:pPr>
                        </w:p>
                      </w:tc>
                      <w:tc>
                        <w:tcPr>
                          <w:tcW w:w="5047" w:type="dxa"/>
                          <w:tcBorders>
                            <w:top w:val="nil"/>
                            <w:left w:val="nil"/>
                            <w:bottom w:val="single" w:sz="4" w:space="0" w:color="auto"/>
                            <w:right w:val="nil"/>
                          </w:tcBorders>
                          <w:vAlign w:val="bottom"/>
                          <w:hideMark/>
                        </w:tcPr>
                        <w:p w:rsidR="00821952" w:rsidRDefault="00C656A1" w:rsidP="00BB212B">
                          <w:pPr>
                            <w:pStyle w:val="Header"/>
                            <w:spacing w:after="80"/>
                            <w:jc w:val="right"/>
                            <w:rPr>
                              <w:b/>
                            </w:rPr>
                          </w:pPr>
                          <w:r>
                            <w:rPr>
                              <w:b/>
                              <w:position w:val="-4"/>
                            </w:rPr>
                            <w:t xml:space="preserve">Annexes to </w:t>
                          </w:r>
                          <w:r w:rsidR="00821952">
                            <w:rPr>
                              <w:b/>
                              <w:position w:val="-4"/>
                            </w:rPr>
                            <w:t>DP/2018/10/Add.1</w:t>
                          </w:r>
                        </w:p>
                      </w:tc>
                    </w:tr>
                  </w:tbl>
                  <w:p w:rsidR="00821952" w:rsidRDefault="0082195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4" w:type="dxa"/>
      <w:tblBorders>
        <w:bottom w:val="single" w:sz="4" w:space="0" w:color="auto"/>
      </w:tblBorders>
      <w:tblLayout w:type="fixed"/>
      <w:tblCellMar>
        <w:left w:w="0" w:type="dxa"/>
        <w:right w:w="0" w:type="dxa"/>
      </w:tblCellMar>
      <w:tblLook w:val="04A0" w:firstRow="1" w:lastRow="0" w:firstColumn="1" w:lastColumn="0" w:noHBand="0" w:noVBand="1"/>
    </w:tblPr>
    <w:tblGrid>
      <w:gridCol w:w="4838"/>
      <w:gridCol w:w="5047"/>
    </w:tblGrid>
    <w:tr w:rsidR="00910D5C" w:rsidRPr="00910D5C" w:rsidTr="00C113B8">
      <w:trPr>
        <w:trHeight w:hRule="exact" w:val="864"/>
      </w:trPr>
      <w:tc>
        <w:tcPr>
          <w:tcW w:w="4838" w:type="dxa"/>
          <w:tcBorders>
            <w:top w:val="nil"/>
            <w:left w:val="nil"/>
            <w:bottom w:val="single" w:sz="4" w:space="0" w:color="auto"/>
            <w:right w:val="nil"/>
          </w:tcBorders>
          <w:vAlign w:val="bottom"/>
          <w:hideMark/>
        </w:tcPr>
        <w:p w:rsidR="00910D5C" w:rsidRPr="00910D5C" w:rsidRDefault="00910D5C" w:rsidP="00910D5C">
          <w:pPr>
            <w:tabs>
              <w:tab w:val="center" w:pos="4320"/>
              <w:tab w:val="right" w:pos="8640"/>
            </w:tabs>
            <w:suppressAutoHyphens w:val="0"/>
            <w:spacing w:after="80" w:line="240" w:lineRule="auto"/>
            <w:rPr>
              <w:b/>
              <w:noProof/>
              <w:spacing w:val="0"/>
              <w:w w:val="100"/>
              <w:kern w:val="0"/>
              <w:sz w:val="17"/>
            </w:rPr>
          </w:pPr>
        </w:p>
      </w:tc>
      <w:tc>
        <w:tcPr>
          <w:tcW w:w="5047" w:type="dxa"/>
          <w:tcBorders>
            <w:top w:val="nil"/>
            <w:left w:val="nil"/>
            <w:bottom w:val="single" w:sz="4" w:space="0" w:color="auto"/>
            <w:right w:val="nil"/>
          </w:tcBorders>
          <w:vAlign w:val="bottom"/>
        </w:tcPr>
        <w:p w:rsidR="00910D5C" w:rsidRPr="00910D5C" w:rsidRDefault="00C656A1" w:rsidP="00C656A1">
          <w:pPr>
            <w:tabs>
              <w:tab w:val="center" w:pos="4320"/>
              <w:tab w:val="right" w:pos="8640"/>
            </w:tabs>
            <w:suppressAutoHyphens w:val="0"/>
            <w:spacing w:line="240" w:lineRule="auto"/>
            <w:jc w:val="right"/>
            <w:rPr>
              <w:b/>
              <w:noProof/>
              <w:spacing w:val="0"/>
              <w:w w:val="100"/>
              <w:kern w:val="0"/>
              <w:sz w:val="17"/>
            </w:rPr>
          </w:pPr>
          <w:r w:rsidRPr="00C656A1">
            <w:rPr>
              <w:b/>
              <w:noProof/>
              <w:spacing w:val="0"/>
              <w:w w:val="100"/>
              <w:kern w:val="0"/>
              <w:sz w:val="17"/>
            </w:rPr>
            <w:t>Annexes to DP/2018/10/Add.1</w:t>
          </w:r>
        </w:p>
      </w:tc>
    </w:tr>
  </w:tbl>
  <w:p w:rsidR="00821952" w:rsidRPr="00821952" w:rsidRDefault="00821952">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A96"/>
    <w:multiLevelType w:val="hybridMultilevel"/>
    <w:tmpl w:val="9572D214"/>
    <w:lvl w:ilvl="0" w:tplc="DF58B6E8">
      <w:start w:val="1"/>
      <w:numFmt w:val="upperLetter"/>
      <w:lvlText w:val="%1."/>
      <w:lvlJc w:val="left"/>
      <w:pPr>
        <w:ind w:left="1627" w:hanging="360"/>
      </w:pPr>
      <w:rPr>
        <w:b/>
        <w:sz w:val="24"/>
        <w:szCs w:val="24"/>
      </w:rPr>
    </w:lvl>
    <w:lvl w:ilvl="1" w:tplc="04090019">
      <w:start w:val="1"/>
      <w:numFmt w:val="lowerLetter"/>
      <w:lvlText w:val="%2."/>
      <w:lvlJc w:val="left"/>
      <w:pPr>
        <w:ind w:left="2347" w:hanging="360"/>
      </w:pPr>
    </w:lvl>
    <w:lvl w:ilvl="2" w:tplc="0409001B">
      <w:start w:val="1"/>
      <w:numFmt w:val="lowerRoman"/>
      <w:lvlText w:val="%3."/>
      <w:lvlJc w:val="right"/>
      <w:pPr>
        <w:ind w:left="3067" w:hanging="180"/>
      </w:pPr>
    </w:lvl>
    <w:lvl w:ilvl="3" w:tplc="0409000F">
      <w:start w:val="1"/>
      <w:numFmt w:val="decimal"/>
      <w:lvlText w:val="%4."/>
      <w:lvlJc w:val="left"/>
      <w:pPr>
        <w:ind w:left="3787" w:hanging="360"/>
      </w:pPr>
    </w:lvl>
    <w:lvl w:ilvl="4" w:tplc="04090019">
      <w:start w:val="1"/>
      <w:numFmt w:val="lowerLetter"/>
      <w:lvlText w:val="%5."/>
      <w:lvlJc w:val="left"/>
      <w:pPr>
        <w:ind w:left="4507" w:hanging="360"/>
      </w:pPr>
    </w:lvl>
    <w:lvl w:ilvl="5" w:tplc="0409001B">
      <w:start w:val="1"/>
      <w:numFmt w:val="lowerRoman"/>
      <w:lvlText w:val="%6."/>
      <w:lvlJc w:val="right"/>
      <w:pPr>
        <w:ind w:left="5227" w:hanging="180"/>
      </w:pPr>
    </w:lvl>
    <w:lvl w:ilvl="6" w:tplc="0409000F">
      <w:start w:val="1"/>
      <w:numFmt w:val="decimal"/>
      <w:lvlText w:val="%7."/>
      <w:lvlJc w:val="left"/>
      <w:pPr>
        <w:ind w:left="5947" w:hanging="360"/>
      </w:pPr>
    </w:lvl>
    <w:lvl w:ilvl="7" w:tplc="04090019">
      <w:start w:val="1"/>
      <w:numFmt w:val="lowerLetter"/>
      <w:lvlText w:val="%8."/>
      <w:lvlJc w:val="left"/>
      <w:pPr>
        <w:ind w:left="6667" w:hanging="360"/>
      </w:pPr>
    </w:lvl>
    <w:lvl w:ilvl="8" w:tplc="0409001B">
      <w:start w:val="1"/>
      <w:numFmt w:val="lowerRoman"/>
      <w:lvlText w:val="%9."/>
      <w:lvlJc w:val="right"/>
      <w:pPr>
        <w:ind w:left="7387" w:hanging="180"/>
      </w:pPr>
    </w:lvl>
  </w:abstractNum>
  <w:abstractNum w:abstractNumId="1" w15:restartNumberingAfterBreak="0">
    <w:nsid w:val="2E4A7777"/>
    <w:multiLevelType w:val="hybridMultilevel"/>
    <w:tmpl w:val="94BEDACA"/>
    <w:lvl w:ilvl="0" w:tplc="79FE7D04">
      <w:start w:val="1"/>
      <w:numFmt w:val="decimal"/>
      <w:lvlText w:val="%1."/>
      <w:lvlJc w:val="left"/>
      <w:pPr>
        <w:ind w:left="2460" w:hanging="390"/>
      </w:pPr>
      <w:rPr>
        <w:rFonts w:eastAsia="Arial Unicode MS"/>
        <w:strike w:val="0"/>
        <w:dstrike w:val="0"/>
        <w:color w:val="000000"/>
        <w:u w:val="none"/>
        <w:effect w:val="none"/>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3A371875"/>
    <w:multiLevelType w:val="hybridMultilevel"/>
    <w:tmpl w:val="160E6684"/>
    <w:lvl w:ilvl="0" w:tplc="B05A011E">
      <w:numFmt w:val="bullet"/>
      <w:lvlText w:val="-"/>
      <w:lvlJc w:val="left"/>
      <w:pPr>
        <w:ind w:left="1980" w:hanging="360"/>
      </w:pPr>
      <w:rPr>
        <w:rFonts w:ascii="Times New Roman" w:eastAsia="Arial Unicode MS" w:hAnsi="Times New Roman" w:cs="Times New Roman"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474D1743"/>
    <w:multiLevelType w:val="hybridMultilevel"/>
    <w:tmpl w:val="AEB29898"/>
    <w:lvl w:ilvl="0" w:tplc="06402044">
      <w:start w:val="1"/>
      <w:numFmt w:val="upperRoman"/>
      <w:pStyle w:val="Heading2"/>
      <w:lvlText w:val="%1."/>
      <w:lvlJc w:val="left"/>
      <w:pPr>
        <w:tabs>
          <w:tab w:val="num" w:pos="1080"/>
        </w:tabs>
        <w:ind w:left="1080" w:hanging="720"/>
      </w:pPr>
    </w:lvl>
    <w:lvl w:ilvl="1" w:tplc="3202D806">
      <w:start w:val="1"/>
      <w:numFmt w:val="upperLetter"/>
      <w:lvlText w:val="%2."/>
      <w:lvlJc w:val="left"/>
      <w:pPr>
        <w:tabs>
          <w:tab w:val="num" w:pos="1440"/>
        </w:tabs>
        <w:ind w:left="1440" w:hanging="360"/>
      </w:pPr>
    </w:lvl>
    <w:lvl w:ilvl="2" w:tplc="D5A016B2">
      <w:start w:val="1"/>
      <w:numFmt w:val="lowerRoman"/>
      <w:lvlText w:val="%3."/>
      <w:lvlJc w:val="right"/>
      <w:pPr>
        <w:tabs>
          <w:tab w:val="num" w:pos="2160"/>
        </w:tabs>
        <w:ind w:left="2160" w:hanging="180"/>
      </w:pPr>
    </w:lvl>
    <w:lvl w:ilvl="3" w:tplc="EB2EFE20">
      <w:start w:val="1"/>
      <w:numFmt w:val="decimal"/>
      <w:lvlText w:val="%4."/>
      <w:lvlJc w:val="left"/>
      <w:pPr>
        <w:tabs>
          <w:tab w:val="num" w:pos="2880"/>
        </w:tabs>
        <w:ind w:left="2880" w:hanging="360"/>
      </w:pPr>
    </w:lvl>
    <w:lvl w:ilvl="4" w:tplc="C51EC936">
      <w:start w:val="1"/>
      <w:numFmt w:val="lowerLetter"/>
      <w:lvlText w:val="%5."/>
      <w:lvlJc w:val="left"/>
      <w:pPr>
        <w:tabs>
          <w:tab w:val="num" w:pos="3600"/>
        </w:tabs>
        <w:ind w:left="3600" w:hanging="360"/>
      </w:pPr>
    </w:lvl>
    <w:lvl w:ilvl="5" w:tplc="9A924E94">
      <w:start w:val="1"/>
      <w:numFmt w:val="lowerRoman"/>
      <w:lvlText w:val="%6."/>
      <w:lvlJc w:val="right"/>
      <w:pPr>
        <w:tabs>
          <w:tab w:val="num" w:pos="4320"/>
        </w:tabs>
        <w:ind w:left="4320" w:hanging="180"/>
      </w:pPr>
    </w:lvl>
    <w:lvl w:ilvl="6" w:tplc="EF52C708">
      <w:start w:val="1"/>
      <w:numFmt w:val="decimal"/>
      <w:lvlText w:val="%7."/>
      <w:lvlJc w:val="left"/>
      <w:pPr>
        <w:tabs>
          <w:tab w:val="num" w:pos="5040"/>
        </w:tabs>
        <w:ind w:left="5040" w:hanging="360"/>
      </w:pPr>
    </w:lvl>
    <w:lvl w:ilvl="7" w:tplc="09903902">
      <w:start w:val="1"/>
      <w:numFmt w:val="lowerLetter"/>
      <w:lvlText w:val="%8."/>
      <w:lvlJc w:val="left"/>
      <w:pPr>
        <w:tabs>
          <w:tab w:val="num" w:pos="5760"/>
        </w:tabs>
        <w:ind w:left="5760" w:hanging="360"/>
      </w:pPr>
    </w:lvl>
    <w:lvl w:ilvl="8" w:tplc="4F0843A8">
      <w:start w:val="1"/>
      <w:numFmt w:val="lowerRoman"/>
      <w:lvlText w:val="%9."/>
      <w:lvlJc w:val="right"/>
      <w:pPr>
        <w:tabs>
          <w:tab w:val="num" w:pos="6480"/>
        </w:tabs>
        <w:ind w:left="6480" w:hanging="180"/>
      </w:pPr>
    </w:lvl>
  </w:abstractNum>
  <w:abstractNum w:abstractNumId="4" w15:restartNumberingAfterBreak="0">
    <w:nsid w:val="508B23FC"/>
    <w:multiLevelType w:val="hybridMultilevel"/>
    <w:tmpl w:val="E228A91A"/>
    <w:lvl w:ilvl="0" w:tplc="04090001">
      <w:start w:val="1"/>
      <w:numFmt w:val="bullet"/>
      <w:lvlText w:val=""/>
      <w:lvlJc w:val="left"/>
      <w:pPr>
        <w:ind w:left="1980" w:hanging="360"/>
      </w:pPr>
      <w:rPr>
        <w:rFonts w:ascii="Symbol" w:hAnsi="Symbol" w:hint="default"/>
      </w:rPr>
    </w:lvl>
    <w:lvl w:ilvl="1" w:tplc="C10C89D0">
      <w:start w:val="6"/>
      <w:numFmt w:val="bullet"/>
      <w:lvlText w:val="-"/>
      <w:lvlJc w:val="left"/>
      <w:pPr>
        <w:ind w:left="2700" w:hanging="360"/>
      </w:pPr>
      <w:rPr>
        <w:rFonts w:ascii="Times New Roman" w:eastAsia="Arial Unicode MS"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560E0C40"/>
    <w:multiLevelType w:val="hybridMultilevel"/>
    <w:tmpl w:val="374E21E0"/>
    <w:lvl w:ilvl="0" w:tplc="E46A3394">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3726744">
      <w:start w:val="1"/>
      <w:numFmt w:val="lowerRoman"/>
      <w:lvlText w:val="(%4)"/>
      <w:lvlJc w:val="left"/>
      <w:pPr>
        <w:ind w:left="2520" w:hanging="360"/>
      </w:pPr>
      <w:rPr>
        <w:rFonts w:ascii="Times New Roman" w:eastAsia="Arial Unicode MS" w:hAnsi="Times New Roman" w:cs="Times New Roman"/>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6E72BFA"/>
    <w:multiLevelType w:val="hybridMultilevel"/>
    <w:tmpl w:val="BB7887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5BB7363D"/>
    <w:multiLevelType w:val="hybridMultilevel"/>
    <w:tmpl w:val="0F36D9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D4406"/>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9" w15:restartNumberingAfterBreak="0">
    <w:nsid w:val="6BD46384"/>
    <w:multiLevelType w:val="hybridMultilevel"/>
    <w:tmpl w:val="7E9210BE"/>
    <w:lvl w:ilvl="0" w:tplc="98D6E648">
      <w:start w:val="1"/>
      <w:numFmt w:val="upperRoman"/>
      <w:pStyle w:val="aaamainhead"/>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0" w15:restartNumberingAfterBreak="0">
    <w:nsid w:val="77611D80"/>
    <w:multiLevelType w:val="hybridMultilevel"/>
    <w:tmpl w:val="8578F22C"/>
    <w:lvl w:ilvl="0" w:tplc="4C68B168">
      <w:start w:val="1"/>
      <w:numFmt w:val="lowerRoman"/>
      <w:lvlText w:val="(%1)"/>
      <w:lvlJc w:val="left"/>
      <w:pPr>
        <w:ind w:left="908" w:hanging="720"/>
      </w:pPr>
      <w:rPr>
        <w:rFonts w:hint="default"/>
      </w:rPr>
    </w:lvl>
    <w:lvl w:ilvl="1" w:tplc="04090019" w:tentative="1">
      <w:start w:val="1"/>
      <w:numFmt w:val="lowerLetter"/>
      <w:lvlText w:val="%2."/>
      <w:lvlJc w:val="left"/>
      <w:pPr>
        <w:ind w:left="1268" w:hanging="360"/>
      </w:pPr>
    </w:lvl>
    <w:lvl w:ilvl="2" w:tplc="0409001B" w:tentative="1">
      <w:start w:val="1"/>
      <w:numFmt w:val="lowerRoman"/>
      <w:lvlText w:val="%3."/>
      <w:lvlJc w:val="right"/>
      <w:pPr>
        <w:ind w:left="1988" w:hanging="180"/>
      </w:pPr>
    </w:lvl>
    <w:lvl w:ilvl="3" w:tplc="0409000F" w:tentative="1">
      <w:start w:val="1"/>
      <w:numFmt w:val="decimal"/>
      <w:lvlText w:val="%4."/>
      <w:lvlJc w:val="left"/>
      <w:pPr>
        <w:ind w:left="2708" w:hanging="360"/>
      </w:pPr>
    </w:lvl>
    <w:lvl w:ilvl="4" w:tplc="04090019" w:tentative="1">
      <w:start w:val="1"/>
      <w:numFmt w:val="lowerLetter"/>
      <w:lvlText w:val="%5."/>
      <w:lvlJc w:val="left"/>
      <w:pPr>
        <w:ind w:left="3428" w:hanging="360"/>
      </w:pPr>
    </w:lvl>
    <w:lvl w:ilvl="5" w:tplc="0409001B" w:tentative="1">
      <w:start w:val="1"/>
      <w:numFmt w:val="lowerRoman"/>
      <w:lvlText w:val="%6."/>
      <w:lvlJc w:val="right"/>
      <w:pPr>
        <w:ind w:left="4148" w:hanging="180"/>
      </w:pPr>
    </w:lvl>
    <w:lvl w:ilvl="6" w:tplc="0409000F" w:tentative="1">
      <w:start w:val="1"/>
      <w:numFmt w:val="decimal"/>
      <w:lvlText w:val="%7."/>
      <w:lvlJc w:val="left"/>
      <w:pPr>
        <w:ind w:left="4868" w:hanging="360"/>
      </w:pPr>
    </w:lvl>
    <w:lvl w:ilvl="7" w:tplc="04090019" w:tentative="1">
      <w:start w:val="1"/>
      <w:numFmt w:val="lowerLetter"/>
      <w:lvlText w:val="%8."/>
      <w:lvlJc w:val="left"/>
      <w:pPr>
        <w:ind w:left="5588" w:hanging="360"/>
      </w:pPr>
    </w:lvl>
    <w:lvl w:ilvl="8" w:tplc="0409001B" w:tentative="1">
      <w:start w:val="1"/>
      <w:numFmt w:val="lowerRoman"/>
      <w:lvlText w:val="%9."/>
      <w:lvlJc w:val="right"/>
      <w:pPr>
        <w:ind w:left="6308"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GB" w:vendorID="8" w:dllVersion="513" w:checkStyle="1"/>
  <w:proofState w:spelling="clean" w:grammar="clean"/>
  <w:doNotTrackFormatting/>
  <w:defaultTabStop w:val="475"/>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05544*"/>
    <w:docVar w:name="jobn" w:val="17-05544 (E)"/>
    <w:docVar w:name="JobNo" w:val="1705544E"/>
    <w:docVar w:name="ODSRefJobNo" w:val="1709494E"/>
    <w:docVar w:name="sss1" w:val="DP/2017/15/Add.1"/>
    <w:docVar w:name="sss2" w:val="-"/>
  </w:docVars>
  <w:rsids>
    <w:rsidRoot w:val="00A25929"/>
    <w:rsid w:val="00001FE6"/>
    <w:rsid w:val="00002F97"/>
    <w:rsid w:val="000036F5"/>
    <w:rsid w:val="00003A8E"/>
    <w:rsid w:val="00007F11"/>
    <w:rsid w:val="000100D3"/>
    <w:rsid w:val="000111A9"/>
    <w:rsid w:val="000117AF"/>
    <w:rsid w:val="00015314"/>
    <w:rsid w:val="000172C1"/>
    <w:rsid w:val="00017A47"/>
    <w:rsid w:val="00017D02"/>
    <w:rsid w:val="00020DC9"/>
    <w:rsid w:val="00023358"/>
    <w:rsid w:val="00024561"/>
    <w:rsid w:val="00024FF1"/>
    <w:rsid w:val="0002515E"/>
    <w:rsid w:val="00026E5C"/>
    <w:rsid w:val="00027453"/>
    <w:rsid w:val="00027EA2"/>
    <w:rsid w:val="000324ED"/>
    <w:rsid w:val="000331DD"/>
    <w:rsid w:val="00035A57"/>
    <w:rsid w:val="00037409"/>
    <w:rsid w:val="00042DBF"/>
    <w:rsid w:val="00044391"/>
    <w:rsid w:val="00044F79"/>
    <w:rsid w:val="00046012"/>
    <w:rsid w:val="00047A22"/>
    <w:rsid w:val="00052107"/>
    <w:rsid w:val="00054914"/>
    <w:rsid w:val="000560E0"/>
    <w:rsid w:val="00057A2E"/>
    <w:rsid w:val="0006297B"/>
    <w:rsid w:val="00070099"/>
    <w:rsid w:val="000722A5"/>
    <w:rsid w:val="000723AE"/>
    <w:rsid w:val="000729E6"/>
    <w:rsid w:val="000738A6"/>
    <w:rsid w:val="000738AB"/>
    <w:rsid w:val="00076790"/>
    <w:rsid w:val="00076888"/>
    <w:rsid w:val="00076E42"/>
    <w:rsid w:val="000814BB"/>
    <w:rsid w:val="00081CDC"/>
    <w:rsid w:val="0008229A"/>
    <w:rsid w:val="0008470B"/>
    <w:rsid w:val="00086467"/>
    <w:rsid w:val="000864B1"/>
    <w:rsid w:val="00086C35"/>
    <w:rsid w:val="000916CF"/>
    <w:rsid w:val="000932E2"/>
    <w:rsid w:val="000932F1"/>
    <w:rsid w:val="00094972"/>
    <w:rsid w:val="00097C9B"/>
    <w:rsid w:val="000A3855"/>
    <w:rsid w:val="000A4BB1"/>
    <w:rsid w:val="000A7BB1"/>
    <w:rsid w:val="000B06B4"/>
    <w:rsid w:val="000B369D"/>
    <w:rsid w:val="000B6767"/>
    <w:rsid w:val="000B7D50"/>
    <w:rsid w:val="000C115C"/>
    <w:rsid w:val="000C2594"/>
    <w:rsid w:val="000C330C"/>
    <w:rsid w:val="000C467A"/>
    <w:rsid w:val="000D3C4E"/>
    <w:rsid w:val="000F058B"/>
    <w:rsid w:val="000F2855"/>
    <w:rsid w:val="000F4CA3"/>
    <w:rsid w:val="000F5ACC"/>
    <w:rsid w:val="000F64EA"/>
    <w:rsid w:val="000F7AD3"/>
    <w:rsid w:val="0010354F"/>
    <w:rsid w:val="00106678"/>
    <w:rsid w:val="00106F39"/>
    <w:rsid w:val="00110200"/>
    <w:rsid w:val="00110D53"/>
    <w:rsid w:val="001124FF"/>
    <w:rsid w:val="00112B82"/>
    <w:rsid w:val="00112CC9"/>
    <w:rsid w:val="0012192D"/>
    <w:rsid w:val="00121A99"/>
    <w:rsid w:val="0013350C"/>
    <w:rsid w:val="00134A36"/>
    <w:rsid w:val="0014262C"/>
    <w:rsid w:val="001444D3"/>
    <w:rsid w:val="00146B99"/>
    <w:rsid w:val="00147CFA"/>
    <w:rsid w:val="00153DCA"/>
    <w:rsid w:val="00153EFB"/>
    <w:rsid w:val="001633F9"/>
    <w:rsid w:val="00165995"/>
    <w:rsid w:val="0017006A"/>
    <w:rsid w:val="0017278C"/>
    <w:rsid w:val="00172813"/>
    <w:rsid w:val="00173A11"/>
    <w:rsid w:val="0017490A"/>
    <w:rsid w:val="00180F24"/>
    <w:rsid w:val="00180F42"/>
    <w:rsid w:val="001823E2"/>
    <w:rsid w:val="00185E19"/>
    <w:rsid w:val="001905DD"/>
    <w:rsid w:val="0019191C"/>
    <w:rsid w:val="001920EE"/>
    <w:rsid w:val="00192119"/>
    <w:rsid w:val="0019322B"/>
    <w:rsid w:val="00193B74"/>
    <w:rsid w:val="001955CE"/>
    <w:rsid w:val="001956BA"/>
    <w:rsid w:val="00195C8D"/>
    <w:rsid w:val="00197257"/>
    <w:rsid w:val="001A1806"/>
    <w:rsid w:val="001A3B06"/>
    <w:rsid w:val="001A7891"/>
    <w:rsid w:val="001B255A"/>
    <w:rsid w:val="001B2B92"/>
    <w:rsid w:val="001B4EE1"/>
    <w:rsid w:val="001B7F9A"/>
    <w:rsid w:val="001C0825"/>
    <w:rsid w:val="001C4BA3"/>
    <w:rsid w:val="001C6CF3"/>
    <w:rsid w:val="001C6D5B"/>
    <w:rsid w:val="001D0972"/>
    <w:rsid w:val="001D42A8"/>
    <w:rsid w:val="001D4E7F"/>
    <w:rsid w:val="001D5619"/>
    <w:rsid w:val="001D66D2"/>
    <w:rsid w:val="001E2C2B"/>
    <w:rsid w:val="001E7944"/>
    <w:rsid w:val="001F22C1"/>
    <w:rsid w:val="001F3503"/>
    <w:rsid w:val="001F45AD"/>
    <w:rsid w:val="001F63BE"/>
    <w:rsid w:val="001F748B"/>
    <w:rsid w:val="00202CD1"/>
    <w:rsid w:val="002045DD"/>
    <w:rsid w:val="00206A48"/>
    <w:rsid w:val="0021039F"/>
    <w:rsid w:val="00214BA2"/>
    <w:rsid w:val="00216ABC"/>
    <w:rsid w:val="002170A7"/>
    <w:rsid w:val="002227D8"/>
    <w:rsid w:val="00223B03"/>
    <w:rsid w:val="00224391"/>
    <w:rsid w:val="002268F9"/>
    <w:rsid w:val="002277D5"/>
    <w:rsid w:val="0023136E"/>
    <w:rsid w:val="002313B6"/>
    <w:rsid w:val="0023182A"/>
    <w:rsid w:val="00231918"/>
    <w:rsid w:val="002325B4"/>
    <w:rsid w:val="00233177"/>
    <w:rsid w:val="00236971"/>
    <w:rsid w:val="00236B56"/>
    <w:rsid w:val="00241A2C"/>
    <w:rsid w:val="002523CD"/>
    <w:rsid w:val="00252702"/>
    <w:rsid w:val="00253CB7"/>
    <w:rsid w:val="00260829"/>
    <w:rsid w:val="00266130"/>
    <w:rsid w:val="00267206"/>
    <w:rsid w:val="00267237"/>
    <w:rsid w:val="0027164E"/>
    <w:rsid w:val="00273EF4"/>
    <w:rsid w:val="002745D4"/>
    <w:rsid w:val="00281A6A"/>
    <w:rsid w:val="0028295A"/>
    <w:rsid w:val="00282BB3"/>
    <w:rsid w:val="00282CFF"/>
    <w:rsid w:val="00287E4E"/>
    <w:rsid w:val="00291310"/>
    <w:rsid w:val="00293679"/>
    <w:rsid w:val="00295633"/>
    <w:rsid w:val="00296085"/>
    <w:rsid w:val="002A0ACC"/>
    <w:rsid w:val="002A1CC1"/>
    <w:rsid w:val="002A2C46"/>
    <w:rsid w:val="002A4753"/>
    <w:rsid w:val="002A4D45"/>
    <w:rsid w:val="002A5DBE"/>
    <w:rsid w:val="002B3271"/>
    <w:rsid w:val="002B5B70"/>
    <w:rsid w:val="002B5DF9"/>
    <w:rsid w:val="002C08CE"/>
    <w:rsid w:val="002C43AD"/>
    <w:rsid w:val="002D0701"/>
    <w:rsid w:val="002D28BB"/>
    <w:rsid w:val="002D3027"/>
    <w:rsid w:val="002D30E4"/>
    <w:rsid w:val="002D66F1"/>
    <w:rsid w:val="002D7211"/>
    <w:rsid w:val="002E6DA9"/>
    <w:rsid w:val="002F70F9"/>
    <w:rsid w:val="0030027F"/>
    <w:rsid w:val="00301207"/>
    <w:rsid w:val="00301FC9"/>
    <w:rsid w:val="003029CD"/>
    <w:rsid w:val="00304DA9"/>
    <w:rsid w:val="003059CA"/>
    <w:rsid w:val="003148F4"/>
    <w:rsid w:val="0031593C"/>
    <w:rsid w:val="00316655"/>
    <w:rsid w:val="003169FA"/>
    <w:rsid w:val="0032085E"/>
    <w:rsid w:val="00321F42"/>
    <w:rsid w:val="00322877"/>
    <w:rsid w:val="003238B4"/>
    <w:rsid w:val="00323CED"/>
    <w:rsid w:val="00324E6C"/>
    <w:rsid w:val="00326EED"/>
    <w:rsid w:val="00330F50"/>
    <w:rsid w:val="0033244F"/>
    <w:rsid w:val="003332A5"/>
    <w:rsid w:val="0033480A"/>
    <w:rsid w:val="003349F6"/>
    <w:rsid w:val="003405BE"/>
    <w:rsid w:val="00343BEA"/>
    <w:rsid w:val="003475E2"/>
    <w:rsid w:val="00350AFE"/>
    <w:rsid w:val="0035188F"/>
    <w:rsid w:val="0035266C"/>
    <w:rsid w:val="003545B3"/>
    <w:rsid w:val="00354696"/>
    <w:rsid w:val="0035598D"/>
    <w:rsid w:val="00356AD0"/>
    <w:rsid w:val="0035731C"/>
    <w:rsid w:val="003601A7"/>
    <w:rsid w:val="00361919"/>
    <w:rsid w:val="00363A8A"/>
    <w:rsid w:val="00364B9B"/>
    <w:rsid w:val="00366BA7"/>
    <w:rsid w:val="003719AA"/>
    <w:rsid w:val="00375856"/>
    <w:rsid w:val="00375DCD"/>
    <w:rsid w:val="003769E6"/>
    <w:rsid w:val="003778D5"/>
    <w:rsid w:val="00377D50"/>
    <w:rsid w:val="00380338"/>
    <w:rsid w:val="003805CE"/>
    <w:rsid w:val="00380B51"/>
    <w:rsid w:val="00382CC4"/>
    <w:rsid w:val="00383956"/>
    <w:rsid w:val="00384929"/>
    <w:rsid w:val="00384EA1"/>
    <w:rsid w:val="00385473"/>
    <w:rsid w:val="00395E83"/>
    <w:rsid w:val="003965E4"/>
    <w:rsid w:val="003A1F02"/>
    <w:rsid w:val="003B01D3"/>
    <w:rsid w:val="003B0228"/>
    <w:rsid w:val="003B3089"/>
    <w:rsid w:val="003B47EB"/>
    <w:rsid w:val="003C0FAC"/>
    <w:rsid w:val="003C159A"/>
    <w:rsid w:val="003C745D"/>
    <w:rsid w:val="003D5CC7"/>
    <w:rsid w:val="003D7EC3"/>
    <w:rsid w:val="003E2AB4"/>
    <w:rsid w:val="003F1EF9"/>
    <w:rsid w:val="003F2903"/>
    <w:rsid w:val="003F3995"/>
    <w:rsid w:val="003F7D7C"/>
    <w:rsid w:val="0040392E"/>
    <w:rsid w:val="0041248A"/>
    <w:rsid w:val="0041261E"/>
    <w:rsid w:val="004145F1"/>
    <w:rsid w:val="00414EBF"/>
    <w:rsid w:val="0041737D"/>
    <w:rsid w:val="004238A5"/>
    <w:rsid w:val="004246F1"/>
    <w:rsid w:val="0042483F"/>
    <w:rsid w:val="004259CE"/>
    <w:rsid w:val="00427C8A"/>
    <w:rsid w:val="00432D61"/>
    <w:rsid w:val="00434672"/>
    <w:rsid w:val="004403FB"/>
    <w:rsid w:val="004409FD"/>
    <w:rsid w:val="00441963"/>
    <w:rsid w:val="00443152"/>
    <w:rsid w:val="00443352"/>
    <w:rsid w:val="00445E41"/>
    <w:rsid w:val="0044649C"/>
    <w:rsid w:val="004535B5"/>
    <w:rsid w:val="004542B6"/>
    <w:rsid w:val="0045439E"/>
    <w:rsid w:val="004546AB"/>
    <w:rsid w:val="00455F7D"/>
    <w:rsid w:val="00462889"/>
    <w:rsid w:val="00463538"/>
    <w:rsid w:val="00467DEA"/>
    <w:rsid w:val="0047722A"/>
    <w:rsid w:val="00477D02"/>
    <w:rsid w:val="00480CDB"/>
    <w:rsid w:val="0048255B"/>
    <w:rsid w:val="00485E85"/>
    <w:rsid w:val="004860D2"/>
    <w:rsid w:val="0049086E"/>
    <w:rsid w:val="004923A6"/>
    <w:rsid w:val="00493EC6"/>
    <w:rsid w:val="00494C5C"/>
    <w:rsid w:val="00494EA2"/>
    <w:rsid w:val="004A28D3"/>
    <w:rsid w:val="004A5010"/>
    <w:rsid w:val="004A50CB"/>
    <w:rsid w:val="004A51D2"/>
    <w:rsid w:val="004A5CE0"/>
    <w:rsid w:val="004B1A26"/>
    <w:rsid w:val="004B37DA"/>
    <w:rsid w:val="004B37F5"/>
    <w:rsid w:val="004B4FBE"/>
    <w:rsid w:val="004B7CB7"/>
    <w:rsid w:val="004C0274"/>
    <w:rsid w:val="004C4F87"/>
    <w:rsid w:val="004C7272"/>
    <w:rsid w:val="004D5460"/>
    <w:rsid w:val="004E2C1F"/>
    <w:rsid w:val="004E2CEE"/>
    <w:rsid w:val="004E426B"/>
    <w:rsid w:val="004E52AF"/>
    <w:rsid w:val="004E6661"/>
    <w:rsid w:val="004F1D5F"/>
    <w:rsid w:val="004F437B"/>
    <w:rsid w:val="004F7003"/>
    <w:rsid w:val="00500FFC"/>
    <w:rsid w:val="00503E43"/>
    <w:rsid w:val="00504D77"/>
    <w:rsid w:val="00507844"/>
    <w:rsid w:val="005140BA"/>
    <w:rsid w:val="00521B81"/>
    <w:rsid w:val="005232A8"/>
    <w:rsid w:val="005249CC"/>
    <w:rsid w:val="00525E25"/>
    <w:rsid w:val="0052716A"/>
    <w:rsid w:val="00532964"/>
    <w:rsid w:val="00535BE1"/>
    <w:rsid w:val="005411F1"/>
    <w:rsid w:val="00543348"/>
    <w:rsid w:val="005477E7"/>
    <w:rsid w:val="00547B66"/>
    <w:rsid w:val="00552889"/>
    <w:rsid w:val="0055444E"/>
    <w:rsid w:val="00554960"/>
    <w:rsid w:val="00560785"/>
    <w:rsid w:val="00565A83"/>
    <w:rsid w:val="00567488"/>
    <w:rsid w:val="00572416"/>
    <w:rsid w:val="00574717"/>
    <w:rsid w:val="00575E45"/>
    <w:rsid w:val="00575E65"/>
    <w:rsid w:val="00576139"/>
    <w:rsid w:val="00576176"/>
    <w:rsid w:val="0057674A"/>
    <w:rsid w:val="00582B87"/>
    <w:rsid w:val="00586FF6"/>
    <w:rsid w:val="00594516"/>
    <w:rsid w:val="00596832"/>
    <w:rsid w:val="005A26C5"/>
    <w:rsid w:val="005A33B8"/>
    <w:rsid w:val="005A5BEE"/>
    <w:rsid w:val="005A66CA"/>
    <w:rsid w:val="005B0399"/>
    <w:rsid w:val="005B0A19"/>
    <w:rsid w:val="005B3862"/>
    <w:rsid w:val="005B457A"/>
    <w:rsid w:val="005C360E"/>
    <w:rsid w:val="005C4450"/>
    <w:rsid w:val="005D29D0"/>
    <w:rsid w:val="005D39FC"/>
    <w:rsid w:val="005D5653"/>
    <w:rsid w:val="005D6473"/>
    <w:rsid w:val="005E1CD2"/>
    <w:rsid w:val="005E73AB"/>
    <w:rsid w:val="005E7FC8"/>
    <w:rsid w:val="005F1C3D"/>
    <w:rsid w:val="005F2141"/>
    <w:rsid w:val="005F395A"/>
    <w:rsid w:val="005F5DC5"/>
    <w:rsid w:val="0060661A"/>
    <w:rsid w:val="00606EF2"/>
    <w:rsid w:val="0061366B"/>
    <w:rsid w:val="00620EDF"/>
    <w:rsid w:val="00623747"/>
    <w:rsid w:val="0062463C"/>
    <w:rsid w:val="006257CD"/>
    <w:rsid w:val="00625EEA"/>
    <w:rsid w:val="00626477"/>
    <w:rsid w:val="0062762D"/>
    <w:rsid w:val="006334CE"/>
    <w:rsid w:val="00633953"/>
    <w:rsid w:val="006341AC"/>
    <w:rsid w:val="006352C5"/>
    <w:rsid w:val="00635AE1"/>
    <w:rsid w:val="006402A2"/>
    <w:rsid w:val="006448E5"/>
    <w:rsid w:val="00645607"/>
    <w:rsid w:val="006464AD"/>
    <w:rsid w:val="006507EC"/>
    <w:rsid w:val="00652DD5"/>
    <w:rsid w:val="00655631"/>
    <w:rsid w:val="0065570E"/>
    <w:rsid w:val="00657458"/>
    <w:rsid w:val="00660DD7"/>
    <w:rsid w:val="00664AD4"/>
    <w:rsid w:val="0067675E"/>
    <w:rsid w:val="00681178"/>
    <w:rsid w:val="00683EFA"/>
    <w:rsid w:val="00684CA5"/>
    <w:rsid w:val="00690CFA"/>
    <w:rsid w:val="006923E1"/>
    <w:rsid w:val="0069781F"/>
    <w:rsid w:val="006A059B"/>
    <w:rsid w:val="006A1372"/>
    <w:rsid w:val="006A372B"/>
    <w:rsid w:val="006A3D91"/>
    <w:rsid w:val="006B3191"/>
    <w:rsid w:val="006C08B1"/>
    <w:rsid w:val="006C3286"/>
    <w:rsid w:val="006C3A46"/>
    <w:rsid w:val="006C575B"/>
    <w:rsid w:val="006C58A4"/>
    <w:rsid w:val="006D22E3"/>
    <w:rsid w:val="006D2EA9"/>
    <w:rsid w:val="006E059F"/>
    <w:rsid w:val="006E15C1"/>
    <w:rsid w:val="006E23C7"/>
    <w:rsid w:val="006E487B"/>
    <w:rsid w:val="006E6DAF"/>
    <w:rsid w:val="006E718F"/>
    <w:rsid w:val="006F2E99"/>
    <w:rsid w:val="006F588D"/>
    <w:rsid w:val="00707389"/>
    <w:rsid w:val="00713B23"/>
    <w:rsid w:val="007157FD"/>
    <w:rsid w:val="00717D2D"/>
    <w:rsid w:val="00717DB0"/>
    <w:rsid w:val="007247C2"/>
    <w:rsid w:val="00733F27"/>
    <w:rsid w:val="00735A63"/>
    <w:rsid w:val="00736D32"/>
    <w:rsid w:val="007376A3"/>
    <w:rsid w:val="00737A2D"/>
    <w:rsid w:val="0074347A"/>
    <w:rsid w:val="00744222"/>
    <w:rsid w:val="00745825"/>
    <w:rsid w:val="007469DB"/>
    <w:rsid w:val="007479CB"/>
    <w:rsid w:val="00753DFC"/>
    <w:rsid w:val="007543EC"/>
    <w:rsid w:val="00760401"/>
    <w:rsid w:val="0076142B"/>
    <w:rsid w:val="007650F0"/>
    <w:rsid w:val="00766615"/>
    <w:rsid w:val="0076740E"/>
    <w:rsid w:val="00770585"/>
    <w:rsid w:val="007714DE"/>
    <w:rsid w:val="007746F5"/>
    <w:rsid w:val="00777C7B"/>
    <w:rsid w:val="007803F4"/>
    <w:rsid w:val="00785E86"/>
    <w:rsid w:val="007864DA"/>
    <w:rsid w:val="007877CD"/>
    <w:rsid w:val="0079072E"/>
    <w:rsid w:val="007908EE"/>
    <w:rsid w:val="007933D3"/>
    <w:rsid w:val="00794010"/>
    <w:rsid w:val="00795D6D"/>
    <w:rsid w:val="00796213"/>
    <w:rsid w:val="00796B95"/>
    <w:rsid w:val="007A0DBC"/>
    <w:rsid w:val="007A1195"/>
    <w:rsid w:val="007A3E6F"/>
    <w:rsid w:val="007A4599"/>
    <w:rsid w:val="007A5DD9"/>
    <w:rsid w:val="007A7193"/>
    <w:rsid w:val="007B097A"/>
    <w:rsid w:val="007B3FD4"/>
    <w:rsid w:val="007B43E5"/>
    <w:rsid w:val="007B48A2"/>
    <w:rsid w:val="007B5DF6"/>
    <w:rsid w:val="007B74B5"/>
    <w:rsid w:val="007C0A6F"/>
    <w:rsid w:val="007C3CEF"/>
    <w:rsid w:val="007C6984"/>
    <w:rsid w:val="007D00EE"/>
    <w:rsid w:val="007D10F1"/>
    <w:rsid w:val="007D1B40"/>
    <w:rsid w:val="007D2B47"/>
    <w:rsid w:val="007D4471"/>
    <w:rsid w:val="007D5810"/>
    <w:rsid w:val="007D5A7E"/>
    <w:rsid w:val="007D6885"/>
    <w:rsid w:val="007D7084"/>
    <w:rsid w:val="007E17B1"/>
    <w:rsid w:val="007E18C7"/>
    <w:rsid w:val="007E1E4B"/>
    <w:rsid w:val="007E2C4B"/>
    <w:rsid w:val="007E7517"/>
    <w:rsid w:val="007E76E0"/>
    <w:rsid w:val="007E7C7F"/>
    <w:rsid w:val="007F126E"/>
    <w:rsid w:val="007F1660"/>
    <w:rsid w:val="007F6A8E"/>
    <w:rsid w:val="007F7249"/>
    <w:rsid w:val="0080101B"/>
    <w:rsid w:val="00807C7E"/>
    <w:rsid w:val="008109D5"/>
    <w:rsid w:val="00814BB5"/>
    <w:rsid w:val="008176F3"/>
    <w:rsid w:val="00820D35"/>
    <w:rsid w:val="00821952"/>
    <w:rsid w:val="00822300"/>
    <w:rsid w:val="008273D4"/>
    <w:rsid w:val="00830BF8"/>
    <w:rsid w:val="008312FF"/>
    <w:rsid w:val="00831445"/>
    <w:rsid w:val="00833C06"/>
    <w:rsid w:val="00833CB9"/>
    <w:rsid w:val="00834029"/>
    <w:rsid w:val="00834483"/>
    <w:rsid w:val="0083516D"/>
    <w:rsid w:val="008357F6"/>
    <w:rsid w:val="00847330"/>
    <w:rsid w:val="00851949"/>
    <w:rsid w:val="00851B5D"/>
    <w:rsid w:val="00851CC5"/>
    <w:rsid w:val="00853DC3"/>
    <w:rsid w:val="00854997"/>
    <w:rsid w:val="00857174"/>
    <w:rsid w:val="008632EF"/>
    <w:rsid w:val="008633A2"/>
    <w:rsid w:val="00871046"/>
    <w:rsid w:val="00874F61"/>
    <w:rsid w:val="00880FD0"/>
    <w:rsid w:val="00891192"/>
    <w:rsid w:val="00891ABA"/>
    <w:rsid w:val="0089331E"/>
    <w:rsid w:val="00893F07"/>
    <w:rsid w:val="0089434F"/>
    <w:rsid w:val="008973B6"/>
    <w:rsid w:val="008A4EF1"/>
    <w:rsid w:val="008A69B1"/>
    <w:rsid w:val="008A7D23"/>
    <w:rsid w:val="008B1521"/>
    <w:rsid w:val="008B1687"/>
    <w:rsid w:val="008B3691"/>
    <w:rsid w:val="008B5C45"/>
    <w:rsid w:val="008B6B78"/>
    <w:rsid w:val="008B7CA6"/>
    <w:rsid w:val="008C12B4"/>
    <w:rsid w:val="008C2E96"/>
    <w:rsid w:val="008C49B1"/>
    <w:rsid w:val="008D1CF2"/>
    <w:rsid w:val="008D2EF9"/>
    <w:rsid w:val="008D3BB0"/>
    <w:rsid w:val="008D5075"/>
    <w:rsid w:val="008D6BF6"/>
    <w:rsid w:val="008E58C5"/>
    <w:rsid w:val="008E6F71"/>
    <w:rsid w:val="008E7028"/>
    <w:rsid w:val="008E7A85"/>
    <w:rsid w:val="008F5EEB"/>
    <w:rsid w:val="008F64BF"/>
    <w:rsid w:val="008F6CAD"/>
    <w:rsid w:val="00900176"/>
    <w:rsid w:val="00902336"/>
    <w:rsid w:val="0090257A"/>
    <w:rsid w:val="00905132"/>
    <w:rsid w:val="00905B52"/>
    <w:rsid w:val="00910D5C"/>
    <w:rsid w:val="00911CCC"/>
    <w:rsid w:val="009248DA"/>
    <w:rsid w:val="00932963"/>
    <w:rsid w:val="00934173"/>
    <w:rsid w:val="00935B3B"/>
    <w:rsid w:val="00935FB2"/>
    <w:rsid w:val="009377F8"/>
    <w:rsid w:val="00937984"/>
    <w:rsid w:val="00943D2D"/>
    <w:rsid w:val="0094666C"/>
    <w:rsid w:val="00947C83"/>
    <w:rsid w:val="00947CF3"/>
    <w:rsid w:val="0095389F"/>
    <w:rsid w:val="00957B86"/>
    <w:rsid w:val="00961F37"/>
    <w:rsid w:val="00963A2A"/>
    <w:rsid w:val="00966042"/>
    <w:rsid w:val="0096766E"/>
    <w:rsid w:val="0097110E"/>
    <w:rsid w:val="0097269B"/>
    <w:rsid w:val="009742DF"/>
    <w:rsid w:val="0097508D"/>
    <w:rsid w:val="0097642A"/>
    <w:rsid w:val="009764E1"/>
    <w:rsid w:val="00976B59"/>
    <w:rsid w:val="009778AB"/>
    <w:rsid w:val="00982EF9"/>
    <w:rsid w:val="0098473E"/>
    <w:rsid w:val="00984DAB"/>
    <w:rsid w:val="00985675"/>
    <w:rsid w:val="009864D7"/>
    <w:rsid w:val="00990124"/>
    <w:rsid w:val="00996639"/>
    <w:rsid w:val="009A054A"/>
    <w:rsid w:val="009A24ED"/>
    <w:rsid w:val="009A6AB2"/>
    <w:rsid w:val="009A7306"/>
    <w:rsid w:val="009B1388"/>
    <w:rsid w:val="009B3009"/>
    <w:rsid w:val="009B564C"/>
    <w:rsid w:val="009C0DF7"/>
    <w:rsid w:val="009C5489"/>
    <w:rsid w:val="009C5D33"/>
    <w:rsid w:val="009D093B"/>
    <w:rsid w:val="009D263A"/>
    <w:rsid w:val="009D3682"/>
    <w:rsid w:val="009D37DE"/>
    <w:rsid w:val="009D4BB9"/>
    <w:rsid w:val="009D5B92"/>
    <w:rsid w:val="009E1DE6"/>
    <w:rsid w:val="009E7E81"/>
    <w:rsid w:val="009F0AA2"/>
    <w:rsid w:val="009F0BE6"/>
    <w:rsid w:val="009F0DB6"/>
    <w:rsid w:val="009F1C8B"/>
    <w:rsid w:val="009F36CF"/>
    <w:rsid w:val="00A05F40"/>
    <w:rsid w:val="00A07BB0"/>
    <w:rsid w:val="00A10307"/>
    <w:rsid w:val="00A125B5"/>
    <w:rsid w:val="00A136FB"/>
    <w:rsid w:val="00A16FB9"/>
    <w:rsid w:val="00A17EB8"/>
    <w:rsid w:val="00A2310F"/>
    <w:rsid w:val="00A24775"/>
    <w:rsid w:val="00A25634"/>
    <w:rsid w:val="00A25929"/>
    <w:rsid w:val="00A30298"/>
    <w:rsid w:val="00A30696"/>
    <w:rsid w:val="00A30CA5"/>
    <w:rsid w:val="00A32206"/>
    <w:rsid w:val="00A3270E"/>
    <w:rsid w:val="00A339E3"/>
    <w:rsid w:val="00A3484D"/>
    <w:rsid w:val="00A34E1E"/>
    <w:rsid w:val="00A362DC"/>
    <w:rsid w:val="00A36384"/>
    <w:rsid w:val="00A368DC"/>
    <w:rsid w:val="00A36D39"/>
    <w:rsid w:val="00A371BF"/>
    <w:rsid w:val="00A40F6C"/>
    <w:rsid w:val="00A41999"/>
    <w:rsid w:val="00A42824"/>
    <w:rsid w:val="00A447CF"/>
    <w:rsid w:val="00A453FC"/>
    <w:rsid w:val="00A464EF"/>
    <w:rsid w:val="00A52E85"/>
    <w:rsid w:val="00A56EAB"/>
    <w:rsid w:val="00A63EDB"/>
    <w:rsid w:val="00A6673C"/>
    <w:rsid w:val="00A83A98"/>
    <w:rsid w:val="00A867E2"/>
    <w:rsid w:val="00A900BE"/>
    <w:rsid w:val="00A93022"/>
    <w:rsid w:val="00A95986"/>
    <w:rsid w:val="00A9680C"/>
    <w:rsid w:val="00A97830"/>
    <w:rsid w:val="00A97C0B"/>
    <w:rsid w:val="00AA0116"/>
    <w:rsid w:val="00AA02DC"/>
    <w:rsid w:val="00AA31BF"/>
    <w:rsid w:val="00AA31EB"/>
    <w:rsid w:val="00AB07C6"/>
    <w:rsid w:val="00AB1E25"/>
    <w:rsid w:val="00AB3423"/>
    <w:rsid w:val="00AB3FA2"/>
    <w:rsid w:val="00AC38AE"/>
    <w:rsid w:val="00AC747B"/>
    <w:rsid w:val="00AD006D"/>
    <w:rsid w:val="00AD048F"/>
    <w:rsid w:val="00AD0985"/>
    <w:rsid w:val="00AD5A63"/>
    <w:rsid w:val="00AD7323"/>
    <w:rsid w:val="00AE20A7"/>
    <w:rsid w:val="00AE2B96"/>
    <w:rsid w:val="00AE7ADF"/>
    <w:rsid w:val="00AF334A"/>
    <w:rsid w:val="00AF3E30"/>
    <w:rsid w:val="00AF43A2"/>
    <w:rsid w:val="00AF5483"/>
    <w:rsid w:val="00AF6478"/>
    <w:rsid w:val="00AF7203"/>
    <w:rsid w:val="00AF73A7"/>
    <w:rsid w:val="00B028BE"/>
    <w:rsid w:val="00B044AC"/>
    <w:rsid w:val="00B04979"/>
    <w:rsid w:val="00B07904"/>
    <w:rsid w:val="00B161CF"/>
    <w:rsid w:val="00B16A39"/>
    <w:rsid w:val="00B205D8"/>
    <w:rsid w:val="00B205FE"/>
    <w:rsid w:val="00B21863"/>
    <w:rsid w:val="00B22A21"/>
    <w:rsid w:val="00B230DC"/>
    <w:rsid w:val="00B27F2C"/>
    <w:rsid w:val="00B30826"/>
    <w:rsid w:val="00B32F74"/>
    <w:rsid w:val="00B33C46"/>
    <w:rsid w:val="00B33DCA"/>
    <w:rsid w:val="00B461E9"/>
    <w:rsid w:val="00B510AC"/>
    <w:rsid w:val="00B57181"/>
    <w:rsid w:val="00B57D23"/>
    <w:rsid w:val="00B60075"/>
    <w:rsid w:val="00B61FB3"/>
    <w:rsid w:val="00B625EB"/>
    <w:rsid w:val="00B66D80"/>
    <w:rsid w:val="00B7278C"/>
    <w:rsid w:val="00B7362C"/>
    <w:rsid w:val="00B745EC"/>
    <w:rsid w:val="00B750F4"/>
    <w:rsid w:val="00B75B58"/>
    <w:rsid w:val="00B812C5"/>
    <w:rsid w:val="00B8697E"/>
    <w:rsid w:val="00B874A8"/>
    <w:rsid w:val="00B95727"/>
    <w:rsid w:val="00B976DD"/>
    <w:rsid w:val="00BA6A04"/>
    <w:rsid w:val="00BB015A"/>
    <w:rsid w:val="00BB212B"/>
    <w:rsid w:val="00BB3345"/>
    <w:rsid w:val="00BC175D"/>
    <w:rsid w:val="00BC66F7"/>
    <w:rsid w:val="00BD06FF"/>
    <w:rsid w:val="00BD1988"/>
    <w:rsid w:val="00BD2D2D"/>
    <w:rsid w:val="00BD41F3"/>
    <w:rsid w:val="00BD62A6"/>
    <w:rsid w:val="00BD6300"/>
    <w:rsid w:val="00BD79D5"/>
    <w:rsid w:val="00BD7E36"/>
    <w:rsid w:val="00BE0ADD"/>
    <w:rsid w:val="00BE1D1E"/>
    <w:rsid w:val="00BE221C"/>
    <w:rsid w:val="00BE28EF"/>
    <w:rsid w:val="00BE3325"/>
    <w:rsid w:val="00BE380D"/>
    <w:rsid w:val="00BE64E9"/>
    <w:rsid w:val="00BF4383"/>
    <w:rsid w:val="00BF7370"/>
    <w:rsid w:val="00C01584"/>
    <w:rsid w:val="00C029D7"/>
    <w:rsid w:val="00C056E5"/>
    <w:rsid w:val="00C05EE9"/>
    <w:rsid w:val="00C10426"/>
    <w:rsid w:val="00C10620"/>
    <w:rsid w:val="00C13527"/>
    <w:rsid w:val="00C14985"/>
    <w:rsid w:val="00C15362"/>
    <w:rsid w:val="00C16F95"/>
    <w:rsid w:val="00C2015E"/>
    <w:rsid w:val="00C2029C"/>
    <w:rsid w:val="00C22B31"/>
    <w:rsid w:val="00C333AB"/>
    <w:rsid w:val="00C333C3"/>
    <w:rsid w:val="00C3710D"/>
    <w:rsid w:val="00C44D9B"/>
    <w:rsid w:val="00C4766E"/>
    <w:rsid w:val="00C51324"/>
    <w:rsid w:val="00C523C1"/>
    <w:rsid w:val="00C55406"/>
    <w:rsid w:val="00C55C20"/>
    <w:rsid w:val="00C5650E"/>
    <w:rsid w:val="00C56D92"/>
    <w:rsid w:val="00C61368"/>
    <w:rsid w:val="00C64696"/>
    <w:rsid w:val="00C656A1"/>
    <w:rsid w:val="00C67FDC"/>
    <w:rsid w:val="00C7174E"/>
    <w:rsid w:val="00C71CC3"/>
    <w:rsid w:val="00C7629F"/>
    <w:rsid w:val="00C82019"/>
    <w:rsid w:val="00C85CAC"/>
    <w:rsid w:val="00C86688"/>
    <w:rsid w:val="00C86D23"/>
    <w:rsid w:val="00C923F1"/>
    <w:rsid w:val="00C9474D"/>
    <w:rsid w:val="00C95739"/>
    <w:rsid w:val="00CA12D1"/>
    <w:rsid w:val="00CA59D4"/>
    <w:rsid w:val="00CA5D71"/>
    <w:rsid w:val="00CB2C3E"/>
    <w:rsid w:val="00CB3213"/>
    <w:rsid w:val="00CB5134"/>
    <w:rsid w:val="00CB7488"/>
    <w:rsid w:val="00CB7CD3"/>
    <w:rsid w:val="00CC1BC3"/>
    <w:rsid w:val="00CD2BDF"/>
    <w:rsid w:val="00CD531F"/>
    <w:rsid w:val="00CD63ED"/>
    <w:rsid w:val="00CD67B0"/>
    <w:rsid w:val="00CD692F"/>
    <w:rsid w:val="00CD6B2C"/>
    <w:rsid w:val="00CD72AB"/>
    <w:rsid w:val="00CE07FA"/>
    <w:rsid w:val="00CE23AF"/>
    <w:rsid w:val="00CE64D3"/>
    <w:rsid w:val="00CE718E"/>
    <w:rsid w:val="00CF1A2D"/>
    <w:rsid w:val="00CF5109"/>
    <w:rsid w:val="00CF6451"/>
    <w:rsid w:val="00D0185E"/>
    <w:rsid w:val="00D026F6"/>
    <w:rsid w:val="00D0302E"/>
    <w:rsid w:val="00D041DD"/>
    <w:rsid w:val="00D129FD"/>
    <w:rsid w:val="00D12CF7"/>
    <w:rsid w:val="00D21196"/>
    <w:rsid w:val="00D2721F"/>
    <w:rsid w:val="00D323E1"/>
    <w:rsid w:val="00D34B2A"/>
    <w:rsid w:val="00D34CA8"/>
    <w:rsid w:val="00D44390"/>
    <w:rsid w:val="00D459B8"/>
    <w:rsid w:val="00D51833"/>
    <w:rsid w:val="00D52412"/>
    <w:rsid w:val="00D52C46"/>
    <w:rsid w:val="00D532B8"/>
    <w:rsid w:val="00D54CE8"/>
    <w:rsid w:val="00D60304"/>
    <w:rsid w:val="00D63C7F"/>
    <w:rsid w:val="00D64B2A"/>
    <w:rsid w:val="00D64EB9"/>
    <w:rsid w:val="00D651AA"/>
    <w:rsid w:val="00D65315"/>
    <w:rsid w:val="00D71249"/>
    <w:rsid w:val="00D71888"/>
    <w:rsid w:val="00D728FE"/>
    <w:rsid w:val="00D84015"/>
    <w:rsid w:val="00D85612"/>
    <w:rsid w:val="00D857B4"/>
    <w:rsid w:val="00D86298"/>
    <w:rsid w:val="00D94752"/>
    <w:rsid w:val="00D9564F"/>
    <w:rsid w:val="00D97DC4"/>
    <w:rsid w:val="00DA228C"/>
    <w:rsid w:val="00DA26CC"/>
    <w:rsid w:val="00DA27AF"/>
    <w:rsid w:val="00DA5098"/>
    <w:rsid w:val="00DA7224"/>
    <w:rsid w:val="00DA756A"/>
    <w:rsid w:val="00DB008E"/>
    <w:rsid w:val="00DB06AC"/>
    <w:rsid w:val="00DB1506"/>
    <w:rsid w:val="00DB2FBE"/>
    <w:rsid w:val="00DB51AC"/>
    <w:rsid w:val="00DB6FAB"/>
    <w:rsid w:val="00DC59BA"/>
    <w:rsid w:val="00DD0E5B"/>
    <w:rsid w:val="00DD630A"/>
    <w:rsid w:val="00DE0A86"/>
    <w:rsid w:val="00DE0E46"/>
    <w:rsid w:val="00DE1DB7"/>
    <w:rsid w:val="00DE377B"/>
    <w:rsid w:val="00DE6796"/>
    <w:rsid w:val="00DF25DC"/>
    <w:rsid w:val="00DF2783"/>
    <w:rsid w:val="00DF3398"/>
    <w:rsid w:val="00DF3953"/>
    <w:rsid w:val="00DF43E8"/>
    <w:rsid w:val="00DF4EC8"/>
    <w:rsid w:val="00E01C4E"/>
    <w:rsid w:val="00E038CB"/>
    <w:rsid w:val="00E104EF"/>
    <w:rsid w:val="00E10727"/>
    <w:rsid w:val="00E10798"/>
    <w:rsid w:val="00E21B26"/>
    <w:rsid w:val="00E23CE0"/>
    <w:rsid w:val="00E25AA3"/>
    <w:rsid w:val="00E30A5F"/>
    <w:rsid w:val="00E30E1F"/>
    <w:rsid w:val="00E321AF"/>
    <w:rsid w:val="00E325CF"/>
    <w:rsid w:val="00E32E74"/>
    <w:rsid w:val="00E345FA"/>
    <w:rsid w:val="00E35718"/>
    <w:rsid w:val="00E35949"/>
    <w:rsid w:val="00E35AF5"/>
    <w:rsid w:val="00E37504"/>
    <w:rsid w:val="00E40C1F"/>
    <w:rsid w:val="00E431D4"/>
    <w:rsid w:val="00E449C4"/>
    <w:rsid w:val="00E45E02"/>
    <w:rsid w:val="00E464A4"/>
    <w:rsid w:val="00E46A88"/>
    <w:rsid w:val="00E546A9"/>
    <w:rsid w:val="00E5647D"/>
    <w:rsid w:val="00E565F4"/>
    <w:rsid w:val="00E56C5E"/>
    <w:rsid w:val="00E61276"/>
    <w:rsid w:val="00E61498"/>
    <w:rsid w:val="00E62A48"/>
    <w:rsid w:val="00E66654"/>
    <w:rsid w:val="00E72421"/>
    <w:rsid w:val="00E72CEA"/>
    <w:rsid w:val="00E75246"/>
    <w:rsid w:val="00E76800"/>
    <w:rsid w:val="00E80EE3"/>
    <w:rsid w:val="00E8191F"/>
    <w:rsid w:val="00E81A09"/>
    <w:rsid w:val="00E82B09"/>
    <w:rsid w:val="00E85C47"/>
    <w:rsid w:val="00E8709D"/>
    <w:rsid w:val="00E9140A"/>
    <w:rsid w:val="00E9202B"/>
    <w:rsid w:val="00E94463"/>
    <w:rsid w:val="00E96ACB"/>
    <w:rsid w:val="00E96C3B"/>
    <w:rsid w:val="00E97F8F"/>
    <w:rsid w:val="00EA183F"/>
    <w:rsid w:val="00EB0B9E"/>
    <w:rsid w:val="00EB2187"/>
    <w:rsid w:val="00EB6E22"/>
    <w:rsid w:val="00EC08CD"/>
    <w:rsid w:val="00EC27A9"/>
    <w:rsid w:val="00EC2D29"/>
    <w:rsid w:val="00EC339A"/>
    <w:rsid w:val="00ED3396"/>
    <w:rsid w:val="00ED62DD"/>
    <w:rsid w:val="00EE1306"/>
    <w:rsid w:val="00EE4B14"/>
    <w:rsid w:val="00EE78F4"/>
    <w:rsid w:val="00EF1AC2"/>
    <w:rsid w:val="00EF3495"/>
    <w:rsid w:val="00EF5773"/>
    <w:rsid w:val="00EF7B06"/>
    <w:rsid w:val="00F054AC"/>
    <w:rsid w:val="00F07269"/>
    <w:rsid w:val="00F07D7F"/>
    <w:rsid w:val="00F1017B"/>
    <w:rsid w:val="00F12718"/>
    <w:rsid w:val="00F12D7B"/>
    <w:rsid w:val="00F130D5"/>
    <w:rsid w:val="00F13625"/>
    <w:rsid w:val="00F16965"/>
    <w:rsid w:val="00F16A1C"/>
    <w:rsid w:val="00F226A1"/>
    <w:rsid w:val="00F25352"/>
    <w:rsid w:val="00F26A02"/>
    <w:rsid w:val="00F27CA2"/>
    <w:rsid w:val="00F312EE"/>
    <w:rsid w:val="00F3435C"/>
    <w:rsid w:val="00F45E31"/>
    <w:rsid w:val="00F46F2B"/>
    <w:rsid w:val="00F51D6C"/>
    <w:rsid w:val="00F522DF"/>
    <w:rsid w:val="00F55D8A"/>
    <w:rsid w:val="00F64050"/>
    <w:rsid w:val="00F64B02"/>
    <w:rsid w:val="00F64B51"/>
    <w:rsid w:val="00F652EA"/>
    <w:rsid w:val="00F7141C"/>
    <w:rsid w:val="00F71953"/>
    <w:rsid w:val="00F71E53"/>
    <w:rsid w:val="00F72A56"/>
    <w:rsid w:val="00F73E3D"/>
    <w:rsid w:val="00F75474"/>
    <w:rsid w:val="00F772BA"/>
    <w:rsid w:val="00F77A94"/>
    <w:rsid w:val="00F80F49"/>
    <w:rsid w:val="00F822CF"/>
    <w:rsid w:val="00F823FB"/>
    <w:rsid w:val="00F825AA"/>
    <w:rsid w:val="00F82990"/>
    <w:rsid w:val="00F86A6F"/>
    <w:rsid w:val="00F904FD"/>
    <w:rsid w:val="00F910C7"/>
    <w:rsid w:val="00F91D5E"/>
    <w:rsid w:val="00F92E1E"/>
    <w:rsid w:val="00F9363B"/>
    <w:rsid w:val="00F940FD"/>
    <w:rsid w:val="00F94CA1"/>
    <w:rsid w:val="00F95FA6"/>
    <w:rsid w:val="00FA2083"/>
    <w:rsid w:val="00FA2CD2"/>
    <w:rsid w:val="00FA5965"/>
    <w:rsid w:val="00FA7F58"/>
    <w:rsid w:val="00FB15F2"/>
    <w:rsid w:val="00FB23A8"/>
    <w:rsid w:val="00FB4C90"/>
    <w:rsid w:val="00FB5F6E"/>
    <w:rsid w:val="00FB68B5"/>
    <w:rsid w:val="00FC06EF"/>
    <w:rsid w:val="00FC09B0"/>
    <w:rsid w:val="00FC0FD1"/>
    <w:rsid w:val="00FC1218"/>
    <w:rsid w:val="00FC12DE"/>
    <w:rsid w:val="00FC2178"/>
    <w:rsid w:val="00FD14CA"/>
    <w:rsid w:val="00FD1D42"/>
    <w:rsid w:val="00FD4685"/>
    <w:rsid w:val="00FD53AD"/>
    <w:rsid w:val="00FD5AA6"/>
    <w:rsid w:val="00FD6E3D"/>
    <w:rsid w:val="00FE001D"/>
    <w:rsid w:val="00FE0461"/>
    <w:rsid w:val="00FE77B3"/>
    <w:rsid w:val="00FE7B95"/>
    <w:rsid w:val="00FF0D53"/>
    <w:rsid w:val="00FF30AC"/>
    <w:rsid w:val="00FF3461"/>
    <w:rsid w:val="00FF4B91"/>
    <w:rsid w:val="00FF6F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F410D1"/>
  <w14:defaultImageDpi w14:val="300"/>
  <w15:docId w15:val="{D5E43F82-65E9-45A0-BD64-811F58B0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CB"/>
    <w:pPr>
      <w:suppressAutoHyphens/>
      <w:spacing w:line="240" w:lineRule="exact"/>
    </w:pPr>
    <w:rPr>
      <w:spacing w:val="4"/>
      <w:w w:val="103"/>
      <w:kern w:val="14"/>
    </w:rPr>
  </w:style>
  <w:style w:type="paragraph" w:styleId="Heading1">
    <w:name w:val="heading 1"/>
    <w:basedOn w:val="Normal"/>
    <w:next w:val="Normal"/>
    <w:link w:val="Heading1Char"/>
    <w:qFormat/>
    <w:pPr>
      <w:keepNext/>
      <w:tabs>
        <w:tab w:val="num" w:pos="1080"/>
      </w:tabs>
      <w:ind w:left="1080" w:hanging="720"/>
      <w:outlineLvl w:val="0"/>
    </w:pPr>
    <w:rPr>
      <w:rFonts w:eastAsia="MS Mincho"/>
      <w:b/>
    </w:rPr>
  </w:style>
  <w:style w:type="paragraph" w:styleId="Heading2">
    <w:name w:val="heading 2"/>
    <w:basedOn w:val="Normal"/>
    <w:next w:val="Normal"/>
    <w:link w:val="Heading2Char"/>
    <w:qFormat/>
    <w:pPr>
      <w:keepNext/>
      <w:numPr>
        <w:numId w:val="2"/>
      </w:numPr>
      <w:tabs>
        <w:tab w:val="num" w:pos="0"/>
      </w:tabs>
      <w:ind w:left="0" w:firstLine="0"/>
      <w:jc w:val="both"/>
      <w:outlineLvl w:val="1"/>
    </w:pPr>
    <w:rPr>
      <w:rFonts w:eastAsia="MS Mincho"/>
      <w:b/>
    </w:rPr>
  </w:style>
  <w:style w:type="paragraph" w:styleId="Heading3">
    <w:name w:val="heading 3"/>
    <w:basedOn w:val="Normal"/>
    <w:next w:val="Normal"/>
    <w:link w:val="Heading3Char"/>
    <w:qFormat/>
    <w:pPr>
      <w:keepNext/>
      <w:suppressAutoHyphens w:val="0"/>
      <w:spacing w:line="240" w:lineRule="auto"/>
      <w:outlineLvl w:val="2"/>
    </w:pPr>
    <w:rPr>
      <w:rFonts w:eastAsia="MS Mincho"/>
      <w:spacing w:val="0"/>
      <w:w w:val="100"/>
      <w:kern w:val="0"/>
      <w:sz w:val="24"/>
    </w:rPr>
  </w:style>
  <w:style w:type="paragraph" w:styleId="Heading5">
    <w:name w:val="heading 5"/>
    <w:basedOn w:val="Normal"/>
    <w:next w:val="Normal"/>
    <w:link w:val="Heading5Char"/>
    <w:qFormat/>
    <w:pPr>
      <w:keepNext/>
      <w:suppressAutoHyphens w:val="0"/>
      <w:spacing w:line="240" w:lineRule="auto"/>
      <w:outlineLvl w:val="4"/>
    </w:pPr>
    <w:rPr>
      <w:rFonts w:eastAsia="MS Mincho"/>
      <w:spacing w:val="0"/>
      <w:w w:val="100"/>
      <w:kern w:val="0"/>
      <w:sz w:val="24"/>
      <w:u w:val="single"/>
    </w:rPr>
  </w:style>
  <w:style w:type="paragraph" w:styleId="Heading6">
    <w:name w:val="heading 6"/>
    <w:basedOn w:val="Normal"/>
    <w:next w:val="Normal"/>
    <w:link w:val="Heading6Char"/>
    <w:qFormat/>
    <w:pPr>
      <w:keepNext/>
      <w:suppressAutoHyphens w:val="0"/>
      <w:spacing w:line="240" w:lineRule="auto"/>
      <w:outlineLvl w:val="5"/>
    </w:pPr>
    <w:rPr>
      <w:rFonts w:eastAsia="MS Mincho"/>
      <w:b/>
      <w:spacing w:val="0"/>
      <w:w w:val="100"/>
      <w:kern w:val="0"/>
      <w:sz w:val="24"/>
      <w:u w:val="single"/>
    </w:rPr>
  </w:style>
  <w:style w:type="paragraph" w:styleId="Heading7">
    <w:name w:val="heading 7"/>
    <w:basedOn w:val="Normal"/>
    <w:next w:val="Normal"/>
    <w:link w:val="Heading7Char"/>
    <w:qFormat/>
    <w:pPr>
      <w:numPr>
        <w:ilvl w:val="6"/>
        <w:numId w:val="4"/>
      </w:numPr>
      <w:spacing w:before="240" w:after="60"/>
      <w:outlineLvl w:val="6"/>
    </w:pPr>
    <w:rPr>
      <w:rFonts w:ascii="Arial" w:hAnsi="Arial"/>
    </w:rPr>
  </w:style>
  <w:style w:type="paragraph" w:styleId="Heading8">
    <w:name w:val="heading 8"/>
    <w:basedOn w:val="Normal"/>
    <w:next w:val="Normal"/>
    <w:link w:val="Heading8Char"/>
    <w:qFormat/>
    <w:pPr>
      <w:numPr>
        <w:ilvl w:val="7"/>
        <w:numId w:val="4"/>
      </w:numPr>
      <w:spacing w:before="240" w:after="60"/>
      <w:outlineLvl w:val="7"/>
    </w:pPr>
    <w:rPr>
      <w:rFonts w:ascii="Arial" w:hAnsi="Arial"/>
      <w:i/>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none"/>
    </w:rPr>
  </w:style>
  <w:style w:type="character" w:styleId="FollowedHyperlink">
    <w:name w:val="FollowedHyperlink"/>
    <w:semiHidden/>
    <w:unhideWhenUsed/>
    <w:rPr>
      <w:color w:val="0000FF"/>
      <w:u w:val="none"/>
    </w:rPr>
  </w:style>
  <w:style w:type="character" w:customStyle="1" w:styleId="Heading1Char">
    <w:name w:val="Heading 1 Char"/>
    <w:link w:val="Heading1"/>
    <w:rPr>
      <w:rFonts w:ascii="Calibri" w:eastAsia="MS Gothic" w:hAnsi="Calibri" w:cs="Times New Roman"/>
      <w:b/>
      <w:bCs/>
      <w:color w:val="345A8A"/>
      <w:spacing w:val="4"/>
      <w:w w:val="103"/>
      <w:kern w:val="14"/>
      <w:sz w:val="32"/>
      <w:szCs w:val="32"/>
    </w:rPr>
  </w:style>
  <w:style w:type="character" w:customStyle="1" w:styleId="Heading2Char">
    <w:name w:val="Heading 2 Char"/>
    <w:link w:val="Heading2"/>
    <w:rPr>
      <w:rFonts w:ascii="Calibri" w:eastAsia="MS Gothic" w:hAnsi="Calibri" w:cs="Times New Roman"/>
      <w:b/>
      <w:bCs/>
      <w:color w:val="4F81BD"/>
      <w:spacing w:val="4"/>
      <w:w w:val="103"/>
      <w:kern w:val="14"/>
      <w:sz w:val="26"/>
      <w:szCs w:val="26"/>
    </w:rPr>
  </w:style>
  <w:style w:type="character" w:customStyle="1" w:styleId="Heading3Char">
    <w:name w:val="Heading 3 Char"/>
    <w:link w:val="Heading3"/>
    <w:rPr>
      <w:rFonts w:ascii="Calibri" w:eastAsia="MS Gothic" w:hAnsi="Calibri" w:cs="Times New Roman"/>
      <w:b/>
      <w:bCs/>
      <w:color w:val="4F81BD"/>
      <w:spacing w:val="4"/>
      <w:w w:val="103"/>
      <w:kern w:val="14"/>
    </w:rPr>
  </w:style>
  <w:style w:type="character" w:customStyle="1" w:styleId="Heading5Char">
    <w:name w:val="Heading 5 Char"/>
    <w:link w:val="Heading5"/>
    <w:rPr>
      <w:rFonts w:ascii="Calibri" w:eastAsia="MS Gothic" w:hAnsi="Calibri" w:cs="Times New Roman"/>
      <w:color w:val="243F60"/>
      <w:spacing w:val="4"/>
      <w:w w:val="103"/>
      <w:kern w:val="14"/>
    </w:rPr>
  </w:style>
  <w:style w:type="character" w:customStyle="1" w:styleId="Heading6Char">
    <w:name w:val="Heading 6 Char"/>
    <w:link w:val="Heading6"/>
    <w:rPr>
      <w:rFonts w:ascii="Calibri" w:eastAsia="MS Gothic" w:hAnsi="Calibri" w:cs="Times New Roman"/>
      <w:i/>
      <w:iCs/>
      <w:color w:val="243F60"/>
      <w:spacing w:val="4"/>
      <w:w w:val="103"/>
      <w:kern w:val="14"/>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pacing w:val="0"/>
      <w:w w:val="100"/>
      <w:kern w:val="0"/>
    </w:rPr>
  </w:style>
  <w:style w:type="character" w:customStyle="1" w:styleId="HTMLPreformattedChar">
    <w:name w:val="HTML Preformatted Char"/>
    <w:link w:val="HTMLPreformatted"/>
    <w:semiHidden/>
    <w:rPr>
      <w:rFonts w:ascii="Courier" w:hAnsi="Courier"/>
      <w:spacing w:val="4"/>
      <w:w w:val="103"/>
      <w:kern w:val="14"/>
    </w:rPr>
  </w:style>
  <w:style w:type="character" w:customStyle="1" w:styleId="Heading7Char">
    <w:name w:val="Heading 7 Char"/>
    <w:link w:val="Heading7"/>
    <w:rPr>
      <w:rFonts w:ascii="Calibri" w:eastAsia="MS Gothic" w:hAnsi="Calibri" w:cs="Times New Roman"/>
      <w:i/>
      <w:iCs/>
      <w:color w:val="404040"/>
      <w:spacing w:val="4"/>
      <w:w w:val="103"/>
      <w:kern w:val="14"/>
    </w:rPr>
  </w:style>
  <w:style w:type="character" w:customStyle="1" w:styleId="Heading8Char">
    <w:name w:val="Heading 8 Char"/>
    <w:link w:val="Heading8"/>
    <w:rPr>
      <w:rFonts w:ascii="Calibri" w:eastAsia="MS Gothic" w:hAnsi="Calibri" w:cs="Times New Roman"/>
      <w:color w:val="404040"/>
      <w:spacing w:val="4"/>
      <w:w w:val="103"/>
      <w:kern w:val="14"/>
    </w:rPr>
  </w:style>
  <w:style w:type="character" w:customStyle="1" w:styleId="Heading9Char">
    <w:name w:val="Heading 9 Char"/>
    <w:link w:val="Heading9"/>
    <w:rPr>
      <w:rFonts w:ascii="Calibri" w:eastAsia="MS Gothic" w:hAnsi="Calibri" w:cs="Times New Roman"/>
      <w:i/>
      <w:iCs/>
      <w:color w:val="404040"/>
      <w:spacing w:val="4"/>
      <w:w w:val="103"/>
      <w:kern w:val="14"/>
    </w:rPr>
  </w:style>
  <w:style w:type="paragraph" w:styleId="FootnoteText">
    <w:name w:val="footnote text"/>
    <w:basedOn w:val="Normal"/>
    <w:link w:val="FootnoteTextChar"/>
    <w:semiHidden/>
    <w:unhideWhenUsed/>
    <w:pPr>
      <w:widowControl w:val="0"/>
      <w:tabs>
        <w:tab w:val="right" w:pos="418"/>
      </w:tabs>
      <w:spacing w:line="210" w:lineRule="exact"/>
      <w:ind w:left="475" w:hanging="475"/>
    </w:pPr>
    <w:rPr>
      <w:spacing w:val="5"/>
      <w:w w:val="104"/>
      <w:sz w:val="17"/>
    </w:rPr>
  </w:style>
  <w:style w:type="character" w:customStyle="1" w:styleId="FootnoteTextChar">
    <w:name w:val="Footnote Text Char"/>
    <w:link w:val="FootnoteText"/>
    <w:semiHidden/>
    <w:rPr>
      <w:spacing w:val="4"/>
      <w:w w:val="103"/>
      <w:kern w:val="14"/>
      <w:sz w:val="24"/>
      <w:szCs w:val="24"/>
    </w:rPr>
  </w:style>
  <w:style w:type="paragraph" w:styleId="CommentText">
    <w:name w:val="annotation text"/>
    <w:basedOn w:val="Normal"/>
    <w:link w:val="CommentTextChar"/>
    <w:semiHidden/>
    <w:unhideWhenUsed/>
    <w:rPr>
      <w:lang w:val="x-none" w:eastAsia="x-none"/>
    </w:rPr>
  </w:style>
  <w:style w:type="character" w:customStyle="1" w:styleId="CommentTextChar">
    <w:name w:val="Comment Text Char"/>
    <w:link w:val="CommentText"/>
    <w:semiHidden/>
    <w:locked/>
    <w:rPr>
      <w:spacing w:val="4"/>
      <w:w w:val="103"/>
      <w:kern w:val="14"/>
    </w:rPr>
  </w:style>
  <w:style w:type="paragraph" w:styleId="Header">
    <w:name w:val="header"/>
    <w:link w:val="HeaderChar"/>
    <w:uiPriority w:val="99"/>
    <w:unhideWhenUsed/>
    <w:pPr>
      <w:tabs>
        <w:tab w:val="center" w:pos="4320"/>
        <w:tab w:val="right" w:pos="8640"/>
      </w:tabs>
    </w:pPr>
    <w:rPr>
      <w:noProof/>
      <w:sz w:val="17"/>
    </w:rPr>
  </w:style>
  <w:style w:type="character" w:customStyle="1" w:styleId="HeaderChar">
    <w:name w:val="Header Char"/>
    <w:link w:val="Header"/>
    <w:uiPriority w:val="99"/>
    <w:locked/>
    <w:rPr>
      <w:noProof/>
      <w:sz w:val="17"/>
      <w:lang w:val="en-US" w:eastAsia="en-US" w:bidi="ar-SA"/>
    </w:rPr>
  </w:style>
  <w:style w:type="paragraph" w:styleId="Footer">
    <w:name w:val="footer"/>
    <w:link w:val="FooterChar"/>
    <w:uiPriority w:val="99"/>
    <w:unhideWhenUsed/>
    <w:pPr>
      <w:tabs>
        <w:tab w:val="center" w:pos="4320"/>
        <w:tab w:val="right" w:pos="8640"/>
      </w:tabs>
    </w:pPr>
    <w:rPr>
      <w:b/>
      <w:noProof/>
      <w:sz w:val="17"/>
    </w:rPr>
  </w:style>
  <w:style w:type="character" w:customStyle="1" w:styleId="FooterChar">
    <w:name w:val="Footer Char"/>
    <w:link w:val="Footer"/>
    <w:uiPriority w:val="99"/>
    <w:locked/>
    <w:rPr>
      <w:b/>
      <w:bCs w:val="0"/>
      <w:noProof/>
      <w:sz w:val="17"/>
      <w:lang w:val="en-US" w:eastAsia="en-US" w:bidi="ar-SA"/>
    </w:rPr>
  </w:style>
  <w:style w:type="paragraph" w:styleId="EndnoteText">
    <w:name w:val="endnote text"/>
    <w:basedOn w:val="FootnoteText"/>
    <w:link w:val="EndnoteTextChar"/>
    <w:semiHidden/>
    <w:unhideWhenUsed/>
  </w:style>
  <w:style w:type="character" w:customStyle="1" w:styleId="EndnoteTextChar">
    <w:name w:val="Endnote Text Char"/>
    <w:link w:val="EndnoteText"/>
    <w:semiHidden/>
    <w:rPr>
      <w:spacing w:val="4"/>
      <w:w w:val="103"/>
      <w:kern w:val="14"/>
      <w:sz w:val="24"/>
      <w:szCs w:val="24"/>
    </w:rPr>
  </w:style>
  <w:style w:type="paragraph" w:styleId="BodyText">
    <w:name w:val="Body Text"/>
    <w:basedOn w:val="Normal"/>
    <w:link w:val="BodyTextChar"/>
    <w:semiHidden/>
    <w:unhideWhenUsed/>
    <w:pPr>
      <w:suppressAutoHyphens w:val="0"/>
      <w:spacing w:line="240" w:lineRule="auto"/>
    </w:pPr>
    <w:rPr>
      <w:spacing w:val="0"/>
      <w:w w:val="100"/>
      <w:kern w:val="0"/>
      <w:sz w:val="24"/>
    </w:rPr>
  </w:style>
  <w:style w:type="character" w:customStyle="1" w:styleId="BodyTextChar">
    <w:name w:val="Body Text Char"/>
    <w:link w:val="BodyText"/>
    <w:semiHidden/>
    <w:rPr>
      <w:spacing w:val="4"/>
      <w:w w:val="103"/>
      <w:kern w:val="14"/>
    </w:rPr>
  </w:style>
  <w:style w:type="paragraph" w:styleId="BodyTextIndent">
    <w:name w:val="Body Text Indent"/>
    <w:basedOn w:val="Normal"/>
    <w:link w:val="BodyTextIndentChar"/>
    <w:semiHidden/>
    <w:unhideWhenUsed/>
    <w:pPr>
      <w:spacing w:after="120"/>
      <w:ind w:left="360"/>
    </w:pPr>
  </w:style>
  <w:style w:type="character" w:customStyle="1" w:styleId="BodyTextIndentChar">
    <w:name w:val="Body Text Indent Char"/>
    <w:link w:val="BodyTextIndent"/>
    <w:semiHidden/>
    <w:rPr>
      <w:spacing w:val="4"/>
      <w:w w:val="103"/>
      <w:kern w:val="14"/>
    </w:r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link w:val="BodyText3"/>
    <w:semiHidden/>
    <w:rPr>
      <w:spacing w:val="4"/>
      <w:w w:val="103"/>
      <w:kern w:val="14"/>
      <w:sz w:val="16"/>
      <w:szCs w:val="16"/>
    </w:rPr>
  </w:style>
  <w:style w:type="paragraph" w:styleId="DocumentMap">
    <w:name w:val="Document Map"/>
    <w:basedOn w:val="Normal"/>
    <w:link w:val="DocumentMapChar"/>
    <w:semiHidden/>
    <w:unhideWhenUsed/>
    <w:pPr>
      <w:shd w:val="clear" w:color="auto" w:fill="000080"/>
    </w:pPr>
    <w:rPr>
      <w:rFonts w:ascii="Tahoma" w:hAnsi="Tahoma"/>
    </w:rPr>
  </w:style>
  <w:style w:type="character" w:customStyle="1" w:styleId="DocumentMapChar">
    <w:name w:val="Document Map Char"/>
    <w:link w:val="DocumentMap"/>
    <w:semiHidden/>
    <w:rPr>
      <w:rFonts w:ascii="Lucida Grande" w:hAnsi="Lucida Grande" w:cs="Lucida Grande"/>
      <w:spacing w:val="4"/>
      <w:w w:val="103"/>
      <w:kern w:val="14"/>
      <w:sz w:val="24"/>
      <w:szCs w:val="24"/>
    </w:rPr>
  </w:style>
  <w:style w:type="paragraph" w:styleId="PlainText">
    <w:name w:val="Plain Text"/>
    <w:basedOn w:val="Normal"/>
    <w:link w:val="PlainTextChar"/>
    <w:uiPriority w:val="99"/>
    <w:semiHidden/>
    <w:unhideWhenUsed/>
    <w:pPr>
      <w:suppressAutoHyphens w:val="0"/>
      <w:spacing w:line="240" w:lineRule="auto"/>
    </w:pPr>
    <w:rPr>
      <w:rFonts w:ascii="Consolas" w:eastAsia="Calibri" w:hAnsi="Consolas"/>
      <w:spacing w:val="0"/>
      <w:w w:val="100"/>
      <w:kern w:val="0"/>
      <w:sz w:val="21"/>
      <w:szCs w:val="21"/>
      <w:lang w:val="x-none" w:eastAsia="x-none"/>
    </w:rPr>
  </w:style>
  <w:style w:type="character" w:customStyle="1" w:styleId="PlainTextChar">
    <w:name w:val="Plain Text Char"/>
    <w:link w:val="PlainText"/>
    <w:uiPriority w:val="99"/>
    <w:semiHidden/>
    <w:locked/>
    <w:rPr>
      <w:rFonts w:ascii="Consolas" w:eastAsia="Calibri" w:hAnsi="Consolas" w:hint="default"/>
      <w:sz w:val="21"/>
      <w:szCs w:val="21"/>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link w:val="CommentSubject"/>
    <w:semiHidden/>
    <w:locked/>
    <w:rPr>
      <w:b/>
      <w:bCs/>
      <w:spacing w:val="4"/>
      <w:w w:val="103"/>
      <w:kern w:val="14"/>
    </w:rPr>
  </w:style>
  <w:style w:type="paragraph" w:styleId="BalloonText">
    <w:name w:val="Balloon Text"/>
    <w:basedOn w:val="Normal"/>
    <w:link w:val="BalloonTextChar"/>
    <w:semiHidden/>
    <w:unhideWhenUsed/>
    <w:rPr>
      <w:rFonts w:ascii="Tahoma" w:hAnsi="Tahoma" w:cs="Barcode 3 of 9 by request"/>
      <w:sz w:val="16"/>
      <w:szCs w:val="16"/>
    </w:rPr>
  </w:style>
  <w:style w:type="character" w:customStyle="1" w:styleId="BalloonTextChar">
    <w:name w:val="Balloon Text Char"/>
    <w:link w:val="BalloonText"/>
    <w:semiHidden/>
    <w:rPr>
      <w:rFonts w:ascii="Lucida Grande" w:hAnsi="Lucida Grande" w:cs="Lucida Grande"/>
      <w:spacing w:val="4"/>
      <w:w w:val="103"/>
      <w:kern w:val="14"/>
      <w:sz w:val="18"/>
      <w:szCs w:val="18"/>
    </w:rPr>
  </w:style>
  <w:style w:type="paragraph" w:customStyle="1" w:styleId="ColorfulShading-Accent11">
    <w:name w:val="Colorful Shading - Accent 11"/>
    <w:uiPriority w:val="99"/>
    <w:semiHidden/>
    <w:rPr>
      <w:spacing w:val="4"/>
      <w:w w:val="103"/>
      <w:kern w:val="14"/>
    </w:rPr>
  </w:style>
  <w:style w:type="paragraph" w:customStyle="1" w:styleId="ColorfulList-Accent11">
    <w:name w:val="Colorful List - Accent 11"/>
    <w:basedOn w:val="Normal"/>
    <w:uiPriority w:val="34"/>
    <w:qFormat/>
    <w:pPr>
      <w:ind w:left="720"/>
      <w:contextualSpacing/>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1">
    <w:name w:val="_ H_1"/>
    <w:basedOn w:val="Normal"/>
    <w:next w:val="SingleTxt"/>
    <w:pPr>
      <w:keepNext/>
      <w:keepLines/>
      <w:spacing w:line="270" w:lineRule="exact"/>
      <w:outlineLvl w:val="0"/>
    </w:pPr>
    <w:rPr>
      <w:b/>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outlineLvl w:val="3"/>
    </w:pPr>
    <w:rPr>
      <w:i/>
      <w:spacing w:val="3"/>
    </w:rPr>
  </w:style>
  <w:style w:type="paragraph" w:customStyle="1" w:styleId="H56">
    <w:name w:val="_ H_5/6"/>
    <w:basedOn w:val="Normal"/>
    <w:next w:val="Normal"/>
    <w:pPr>
      <w:keepNext/>
      <w:keepLines/>
      <w:tabs>
        <w:tab w:val="right" w:pos="360"/>
      </w:tabs>
      <w:outlineLvl w:val="4"/>
    </w:p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paragraph" w:customStyle="1" w:styleId="singletxt0">
    <w:name w:val="singletxt"/>
    <w:basedOn w:val="Normal"/>
    <w:pPr>
      <w:suppressAutoHyphens w:val="0"/>
      <w:spacing w:before="100" w:beforeAutospacing="1" w:after="100" w:afterAutospacing="1" w:line="240" w:lineRule="auto"/>
    </w:pPr>
    <w:rPr>
      <w:spacing w:val="0"/>
      <w:w w:val="100"/>
      <w:kern w:val="0"/>
      <w:sz w:val="24"/>
      <w:szCs w:val="24"/>
    </w:rPr>
  </w:style>
  <w:style w:type="paragraph" w:customStyle="1" w:styleId="main">
    <w:name w:val="main"/>
    <w:basedOn w:val="Normal"/>
    <w:pPr>
      <w:suppressAutoHyphens w:val="0"/>
      <w:spacing w:after="100" w:afterAutospacing="1" w:line="167" w:lineRule="atLeast"/>
      <w:jc w:val="both"/>
    </w:pPr>
    <w:rPr>
      <w:color w:val="000000"/>
      <w:spacing w:val="0"/>
      <w:w w:val="100"/>
      <w:kern w:val="0"/>
      <w:sz w:val="15"/>
      <w:szCs w:val="15"/>
    </w:rPr>
  </w:style>
  <w:style w:type="paragraph" w:customStyle="1" w:styleId="Default">
    <w:name w:val="Default"/>
    <w:pPr>
      <w:autoSpaceDE w:val="0"/>
      <w:autoSpaceDN w:val="0"/>
      <w:adjustRightInd w:val="0"/>
    </w:pPr>
    <w:rPr>
      <w:color w:val="000000"/>
      <w:sz w:val="24"/>
      <w:szCs w:val="24"/>
    </w:rPr>
  </w:style>
  <w:style w:type="paragraph" w:customStyle="1" w:styleId="JIUBooklettitles">
    <w:name w:val="JIU Booklet titles"/>
    <w:basedOn w:val="Default"/>
    <w:next w:val="Default"/>
    <w:uiPriority w:val="99"/>
    <w:rPr>
      <w:rFonts w:ascii="NHLPOM+TimesNewRoman,Bold" w:hAnsi="NHLPOM+TimesNewRoman,Bold"/>
      <w:color w:val="auto"/>
    </w:rPr>
  </w:style>
  <w:style w:type="paragraph" w:customStyle="1" w:styleId="ColorfulShading-Accent110">
    <w:name w:val="Colorful Shading - Accent 11"/>
    <w:uiPriority w:val="99"/>
    <w:semiHidden/>
    <w:rPr>
      <w:spacing w:val="4"/>
      <w:w w:val="103"/>
      <w:kern w:val="14"/>
    </w:rPr>
  </w:style>
  <w:style w:type="paragraph" w:customStyle="1" w:styleId="ColorfulList-Accent110">
    <w:name w:val="Colorful List - Accent 11"/>
    <w:basedOn w:val="Normal"/>
    <w:uiPriority w:val="34"/>
    <w:qFormat/>
    <w:pPr>
      <w:suppressAutoHyphens w:val="0"/>
      <w:spacing w:line="240" w:lineRule="auto"/>
      <w:ind w:left="720"/>
    </w:pPr>
    <w:rPr>
      <w:spacing w:val="0"/>
      <w:w w:val="100"/>
      <w:kern w:val="0"/>
      <w:sz w:val="24"/>
    </w:rPr>
  </w:style>
  <w:style w:type="paragraph" w:customStyle="1" w:styleId="aaabodytext">
    <w:name w:val="aaa body text"/>
    <w:basedOn w:val="SingleTxt"/>
    <w:qFormat/>
    <w:pPr>
      <w:tabs>
        <w:tab w:val="clear" w:pos="1267"/>
        <w:tab w:val="clear" w:pos="1742"/>
        <w:tab w:val="left" w:pos="-3690"/>
        <w:tab w:val="left" w:pos="1440"/>
        <w:tab w:val="left" w:pos="1800"/>
      </w:tabs>
    </w:pPr>
  </w:style>
  <w:style w:type="paragraph" w:customStyle="1" w:styleId="aaamainhead">
    <w:name w:val="aaa main head"/>
    <w:basedOn w:val="HCh"/>
    <w:qFormat/>
    <w:pPr>
      <w:numPr>
        <w:numId w:val="6"/>
      </w:numPr>
      <w:tabs>
        <w:tab w:val="left" w:pos="1440"/>
        <w:tab w:val="left" w:pos="1620"/>
      </w:tabs>
      <w:spacing w:after="240" w:line="280" w:lineRule="exact"/>
      <w:ind w:left="1339" w:right="1267"/>
    </w:pPr>
  </w:style>
  <w:style w:type="paragraph" w:customStyle="1" w:styleId="StyleaaamainheadFirstline0">
    <w:name w:val="Style aaa main head + First line:  0&quot;"/>
    <w:basedOn w:val="aaamainhead"/>
    <w:rPr>
      <w:bCs/>
    </w:rPr>
  </w:style>
  <w:style w:type="paragraph" w:customStyle="1" w:styleId="Style1">
    <w:name w:val="Style1"/>
    <w:basedOn w:val="H1"/>
    <w:qFormat/>
    <w:pPr>
      <w:tabs>
        <w:tab w:val="left" w:pos="1440"/>
      </w:tabs>
      <w:spacing w:after="240" w:line="240" w:lineRule="exact"/>
      <w:ind w:left="1886" w:right="1267" w:hanging="619"/>
    </w:pPr>
    <w:rPr>
      <w:lang w:val="en-GB"/>
    </w:rPr>
  </w:style>
  <w:style w:type="paragraph" w:customStyle="1" w:styleId="aaasubhead12">
    <w:name w:val="aaa subhead 12"/>
    <w:basedOn w:val="Style1"/>
    <w:qFormat/>
  </w:style>
  <w:style w:type="paragraph" w:customStyle="1" w:styleId="Styleaaasubhead12Left045">
    <w:name w:val="Style aaa subhead 12 + Left:  0.45&quot;"/>
    <w:basedOn w:val="aaasubhead12"/>
    <w:rPr>
      <w:bCs/>
    </w:rPr>
  </w:style>
  <w:style w:type="paragraph" w:customStyle="1" w:styleId="aaasubhead12a">
    <w:name w:val="aaa subhead 12a"/>
    <w:basedOn w:val="Styleaaasubhead12Left045"/>
    <w:qFormat/>
  </w:style>
  <w:style w:type="character" w:customStyle="1" w:styleId="ColorfulGrid-Accent1Char">
    <w:name w:val="Colorful Grid - Accent 1 Char"/>
    <w:link w:val="ColorfulGrid-Accent11"/>
    <w:uiPriority w:val="29"/>
    <w:locked/>
    <w:rPr>
      <w:rFonts w:ascii="SimSun" w:eastAsia="SimSun" w:hint="eastAsia"/>
      <w:i/>
      <w:iCs/>
      <w:color w:val="000000"/>
    </w:rPr>
  </w:style>
  <w:style w:type="paragraph" w:customStyle="1" w:styleId="ColorfulGrid-Accent11">
    <w:name w:val="Colorful Grid - Accent 11"/>
    <w:basedOn w:val="Normal"/>
    <w:next w:val="Normal"/>
    <w:link w:val="ColorfulGrid-Accent1Char"/>
    <w:uiPriority w:val="29"/>
    <w:qFormat/>
    <w:pPr>
      <w:suppressAutoHyphens w:val="0"/>
      <w:spacing w:line="240" w:lineRule="auto"/>
    </w:pPr>
    <w:rPr>
      <w:rFonts w:eastAsia="SimSun"/>
      <w:i/>
      <w:iCs/>
      <w:color w:val="000000"/>
      <w:spacing w:val="0"/>
      <w:w w:val="100"/>
      <w:kern w:val="0"/>
      <w:lang w:val="x-none" w:eastAsia="x-none"/>
    </w:rPr>
  </w:style>
  <w:style w:type="paragraph" w:customStyle="1" w:styleId="Body1">
    <w:name w:val="Body 1"/>
    <w:rPr>
      <w:rFonts w:ascii="Helvetica" w:eastAsia="Arial Unicode MS" w:hAnsi="Helvetica"/>
      <w:color w:val="000000"/>
      <w:sz w:val="24"/>
      <w:lang w:eastAsia="ja-JP"/>
    </w:rPr>
  </w:style>
  <w:style w:type="character" w:styleId="FootnoteReference">
    <w:name w:val="footnote reference"/>
    <w:semiHidden/>
    <w:unhideWhenUsed/>
    <w:rPr>
      <w:spacing w:val="-5"/>
      <w:w w:val="130"/>
      <w:position w:val="-4"/>
      <w:vertAlign w:val="superscript"/>
    </w:rPr>
  </w:style>
  <w:style w:type="character" w:styleId="CommentReference">
    <w:name w:val="annotation reference"/>
    <w:semiHidden/>
    <w:unhideWhenUsed/>
    <w:rPr>
      <w:sz w:val="6"/>
    </w:rPr>
  </w:style>
  <w:style w:type="character" w:styleId="LineNumber">
    <w:name w:val="line number"/>
    <w:semiHidden/>
    <w:unhideWhenUsed/>
    <w:rPr>
      <w:sz w:val="14"/>
    </w:rPr>
  </w:style>
  <w:style w:type="character" w:styleId="EndnoteReference">
    <w:name w:val="endnote reference"/>
    <w:semiHidden/>
    <w:unhideWhenUsed/>
    <w:rPr>
      <w:spacing w:val="-5"/>
      <w:w w:val="130"/>
      <w:position w:val="-4"/>
      <w:vertAlign w:val="superscript"/>
    </w:rPr>
  </w:style>
  <w:style w:type="character" w:customStyle="1" w:styleId="apple-converted-space">
    <w:name w:val="apple-converted-space"/>
  </w:style>
  <w:style w:type="table" w:styleId="TableGrid">
    <w:name w:val="Table Grid"/>
    <w:basedOn w:val="TableNormal"/>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3C3"/>
    <w:pPr>
      <w:ind w:left="720"/>
      <w:contextualSpacing/>
    </w:pPr>
  </w:style>
  <w:style w:type="paragraph" w:styleId="Revision">
    <w:name w:val="Revision"/>
    <w:hidden/>
    <w:uiPriority w:val="71"/>
    <w:rsid w:val="00CA12D1"/>
    <w:rPr>
      <w:spacing w:val="4"/>
      <w:w w:val="103"/>
      <w:kern w:val="14"/>
    </w:rPr>
  </w:style>
  <w:style w:type="character" w:styleId="UnresolvedMention">
    <w:name w:val="Unresolved Mention"/>
    <w:basedOn w:val="DefaultParagraphFont"/>
    <w:uiPriority w:val="99"/>
    <w:semiHidden/>
    <w:unhideWhenUsed/>
    <w:rsid w:val="00D211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6159">
      <w:bodyDiv w:val="1"/>
      <w:marLeft w:val="0"/>
      <w:marRight w:val="0"/>
      <w:marTop w:val="0"/>
      <w:marBottom w:val="0"/>
      <w:divBdr>
        <w:top w:val="none" w:sz="0" w:space="0" w:color="auto"/>
        <w:left w:val="none" w:sz="0" w:space="0" w:color="auto"/>
        <w:bottom w:val="none" w:sz="0" w:space="0" w:color="auto"/>
        <w:right w:val="none" w:sz="0" w:space="0" w:color="auto"/>
      </w:divBdr>
      <w:divsChild>
        <w:div w:id="306906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3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676">
      <w:bodyDiv w:val="1"/>
      <w:marLeft w:val="0"/>
      <w:marRight w:val="0"/>
      <w:marTop w:val="0"/>
      <w:marBottom w:val="0"/>
      <w:divBdr>
        <w:top w:val="none" w:sz="0" w:space="0" w:color="auto"/>
        <w:left w:val="none" w:sz="0" w:space="0" w:color="auto"/>
        <w:bottom w:val="none" w:sz="0" w:space="0" w:color="auto"/>
        <w:right w:val="none" w:sz="0" w:space="0" w:color="auto"/>
      </w:divBdr>
    </w:div>
    <w:div w:id="740250598">
      <w:bodyDiv w:val="1"/>
      <w:marLeft w:val="0"/>
      <w:marRight w:val="0"/>
      <w:marTop w:val="0"/>
      <w:marBottom w:val="0"/>
      <w:divBdr>
        <w:top w:val="none" w:sz="0" w:space="0" w:color="auto"/>
        <w:left w:val="none" w:sz="0" w:space="0" w:color="auto"/>
        <w:bottom w:val="none" w:sz="0" w:space="0" w:color="auto"/>
        <w:right w:val="none" w:sz="0" w:space="0" w:color="auto"/>
      </w:divBdr>
      <w:divsChild>
        <w:div w:id="48073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2314">
      <w:marLeft w:val="0"/>
      <w:marRight w:val="0"/>
      <w:marTop w:val="0"/>
      <w:marBottom w:val="0"/>
      <w:divBdr>
        <w:top w:val="single" w:sz="4" w:space="1" w:color="auto"/>
        <w:left w:val="single" w:sz="4" w:space="4" w:color="auto"/>
        <w:bottom w:val="single" w:sz="4" w:space="0" w:color="auto"/>
        <w:right w:val="single" w:sz="4" w:space="4" w:color="auto"/>
      </w:divBdr>
    </w:div>
    <w:div w:id="1572765431">
      <w:bodyDiv w:val="1"/>
      <w:marLeft w:val="0"/>
      <w:marRight w:val="0"/>
      <w:marTop w:val="0"/>
      <w:marBottom w:val="0"/>
      <w:divBdr>
        <w:top w:val="none" w:sz="0" w:space="0" w:color="auto"/>
        <w:left w:val="none" w:sz="0" w:space="0" w:color="auto"/>
        <w:bottom w:val="none" w:sz="0" w:space="0" w:color="auto"/>
        <w:right w:val="none" w:sz="0" w:space="0" w:color="auto"/>
      </w:divBdr>
    </w:div>
    <w:div w:id="1594052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jiu.org/sites/www.unjiu.org/files/jiu_document_files/products/en/reports-notes/JIU%20Products/JIU_REP_2017_2_English.pdf" TargetMode="External"/><Relationship Id="rId13" Type="http://schemas.openxmlformats.org/officeDocument/2006/relationships/hyperlink" Target="https://www.unjiu.org/sites/www.unjiu.org/files/jiu_rep_2017_9_english.pdf" TargetMode="External"/><Relationship Id="rId18" Type="http://schemas.openxmlformats.org/officeDocument/2006/relationships/hyperlink" Target="https://popp.undp.org/_layouts/15/WopiFrame.aspx?sourcedoc=/UNDP_POPP_DOCUMENT_LIBRARY/Public/Admin%20Service_Duty%20Travel_Route%20Mode%20of%20Transportation%20and%20Standard%20of%20Accommodation.docx&amp;action=default" TargetMode="External"/><Relationship Id="rId26" Type="http://schemas.openxmlformats.org/officeDocument/2006/relationships/hyperlink" Target="https://www.unjiu.org/sites/www.unjiu.org/files/jiu_document_files/products/en/reports-notes/JIU%20Products/JIU_REP_2016_5_English.pdf"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njiu.org/sites/www.unjiu.org/files/jiu_rep_2017_7_english.pdf" TargetMode="External"/><Relationship Id="rId34" Type="http://schemas.openxmlformats.org/officeDocument/2006/relationships/hyperlink" Target="https://www.unjiu.org/sites/www.unjiu.org/files/jiu_document_files/products/en/reports-notes/JIU%20Products/JIU_REP_2015_5_English.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njiu.org/sites/www.unjiu.org/files/jiu_rep_2017_7_english.pdf" TargetMode="External"/><Relationship Id="rId17" Type="http://schemas.openxmlformats.org/officeDocument/2006/relationships/hyperlink" Target="https://www.unjiu.org/sites/www.unjiu.org/files/jiu_document_files/products/en/reports-notes/JIU%20Products/JIU_REP_2017_3_English.pdf" TargetMode="External"/><Relationship Id="rId25" Type="http://schemas.openxmlformats.org/officeDocument/2006/relationships/hyperlink" Target="https://www.unjiu.org/sites/www.unjiu.org/files/jiu_document_files/products/en/reports-notes/JIU%20Products/JIU_REP_2016_4_English.pdf" TargetMode="External"/><Relationship Id="rId33" Type="http://schemas.openxmlformats.org/officeDocument/2006/relationships/hyperlink" Target="https://www.unjiu.org/sites/www.unjiu.org/files/jiu_document_files/products/en/reports-notes/JIU%20Products/JIU_REP_2015_4_English.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jiu.org/sites/www.unjiu.org/files/jiu_document_files/products/en/reports-notes/JIU%20Products/JIU_REP_2017_2_English.pdf" TargetMode="External"/><Relationship Id="rId20" Type="http://schemas.openxmlformats.org/officeDocument/2006/relationships/hyperlink" Target="https://www.unjiu.org/sites/www.unjiu.org/files/jiu_rep_2017_6_english_.pdf" TargetMode="External"/><Relationship Id="rId29" Type="http://schemas.openxmlformats.org/officeDocument/2006/relationships/hyperlink" Target="https://www.unjiu.org/sites/www.unjiu.org/files/jiu_document_files/products/en/reports-notes/JIU%20Products/JIU_REP_2016_8_English.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jiu.org/sites/www.unjiu.org/files/jiu_document_files/products/en/reports-notes/JIU%20Products/JIU_REP_2017_5_English.pdf" TargetMode="External"/><Relationship Id="rId24" Type="http://schemas.openxmlformats.org/officeDocument/2006/relationships/hyperlink" Target="https://www.unjiu.org/sites/www.unjiu.org/files/jiu_document_files/products/en/reports-notes/JIU%20Products/JIU_REP_2016_2%20_English.pdf" TargetMode="External"/><Relationship Id="rId32" Type="http://schemas.openxmlformats.org/officeDocument/2006/relationships/hyperlink" Target="https://www.unjiu.org/sites/www.unjiu.org/files/jiu_document_files/products/en/reports-notes/JIU%20Products/JIU_REP_2016_11_English.pdf"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unjiu.org/sites/www.unjiu.org/files/jiu_document_files/products/en/reports-notes/JIU%20Products/JIU_REP_2017_2_English.pdf" TargetMode="External"/><Relationship Id="rId23" Type="http://schemas.openxmlformats.org/officeDocument/2006/relationships/hyperlink" Target="http://www.undp.org/content/dam/undp/library/corporate/Transparency/UNDP%20Accountability%20framework.pdf" TargetMode="External"/><Relationship Id="rId28" Type="http://schemas.openxmlformats.org/officeDocument/2006/relationships/hyperlink" Target="https://www.unjiu.org/sites/www.unjiu.org/files/jiu_document_files/products/en/reports-notes/JIU%20Products/JIU_REP_2016_7_English.pdf" TargetMode="External"/><Relationship Id="rId36" Type="http://schemas.openxmlformats.org/officeDocument/2006/relationships/header" Target="header1.xml"/><Relationship Id="rId10" Type="http://schemas.openxmlformats.org/officeDocument/2006/relationships/hyperlink" Target="https://www.unjiu.org/sites/www.unjiu.org/files/jiu_document_files/products/en/reports-notes/JIU%20Products/JIU_REP_2017_5_English.pdf" TargetMode="External"/><Relationship Id="rId19" Type="http://schemas.openxmlformats.org/officeDocument/2006/relationships/hyperlink" Target="https://www.unjiu.org/sites/www.unjiu.org/files/jiu_document_files/products/en/reports-notes/JIU%20Products/JIU_REP_2017_5_English.pdf" TargetMode="External"/><Relationship Id="rId31" Type="http://schemas.openxmlformats.org/officeDocument/2006/relationships/hyperlink" Target="https://www.unjiu.org/sites/www.unjiu.org/files/jiu_document_files/products/en/reports-notes/JIU%20Products/JIU_REP_2016_10_English.pdf" TargetMode="External"/><Relationship Id="rId4" Type="http://schemas.openxmlformats.org/officeDocument/2006/relationships/settings" Target="settings.xml"/><Relationship Id="rId9" Type="http://schemas.openxmlformats.org/officeDocument/2006/relationships/hyperlink" Target="https://www.unjiu.org/sites/www.unjiu.org/files/jiu_document_files/products/en/reports-notes/JIU%20Products/JIU_REP_2017_3_English.pdf" TargetMode="External"/><Relationship Id="rId14" Type="http://schemas.openxmlformats.org/officeDocument/2006/relationships/hyperlink" Target="https://www.unjiu.org/sites/www.unjiu.org/files/jiu_document_files/products/en/reports-notes/JIU%20Products/JIU_ML_2017_1_English.pdf" TargetMode="External"/><Relationship Id="rId22" Type="http://schemas.openxmlformats.org/officeDocument/2006/relationships/hyperlink" Target="https://www.unjiu.org/sites/www.unjiu.org/files/jiu_rep_2017_9_english.pdf" TargetMode="External"/><Relationship Id="rId27" Type="http://schemas.openxmlformats.org/officeDocument/2006/relationships/hyperlink" Target="https://www.unjiu.org/sites/www.unjiu.org/files/jiu_document_files/products/en/reports-notes/JIU%20Products/JIU_REP_2016_6_English.pdf" TargetMode="External"/><Relationship Id="rId30" Type="http://schemas.openxmlformats.org/officeDocument/2006/relationships/hyperlink" Target="https://www.unjiu.org/sites/www.unjiu.org/files/jiu_document_files/products/en/reports-notes/JIU%20Products/JIU_REP_2016_9_English.pdf" TargetMode="External"/><Relationship Id="rId35" Type="http://schemas.openxmlformats.org/officeDocument/2006/relationships/hyperlink" Target="https://www.unjiu.org/sites/www.unjiu.org/files/jiu_document_files/products/en/reports-notes/JIU%20Products/JIU_REP_2015_6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264B2-EA8E-4558-8CCE-58325ECDB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3568</Words>
  <Characters>20552</Characters>
  <Application>Microsoft Office Word</Application>
  <DocSecurity>0</DocSecurity>
  <Lines>489</Lines>
  <Paragraphs>146</Paragraphs>
  <ScaleCrop>false</ScaleCrop>
  <HeadingPairs>
    <vt:vector size="2" baseType="variant">
      <vt:variant>
        <vt:lpstr>Title</vt:lpstr>
      </vt:variant>
      <vt:variant>
        <vt:i4>1</vt:i4>
      </vt:variant>
    </vt:vector>
  </HeadingPairs>
  <TitlesOfParts>
    <vt:vector size="1" baseType="lpstr">
      <vt:lpstr>DP/2006/17/Add.1</vt:lpstr>
    </vt:vector>
  </TitlesOfParts>
  <Company>UNDP</Company>
  <LinksUpToDate>false</LinksUpToDate>
  <CharactersWithSpaces>23974</CharactersWithSpaces>
  <SharedDoc>false</SharedDoc>
  <HLinks>
    <vt:vector size="6" baseType="variant">
      <vt:variant>
        <vt:i4>2228338</vt:i4>
      </vt:variant>
      <vt:variant>
        <vt:i4>0</vt:i4>
      </vt:variant>
      <vt:variant>
        <vt:i4>0</vt:i4>
      </vt:variant>
      <vt:variant>
        <vt:i4>5</vt:i4>
      </vt:variant>
      <vt:variant>
        <vt:lpwstr>https://www.unjiu.org/en/reports-notes/Pages/Reports-and-Notes.aspx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DP/2006/17/Add.1</dc:title>
  <dc:subject>DP/FPA/2006/2 (Part II)</dc:subject>
  <dc:creator>Joyce Raphail</dc:creator>
  <cp:keywords>7 pp FINAL</cp:keywords>
  <dc:description>DN (f) 11</dc:description>
  <cp:lastModifiedBy>Svetlana Iazykova</cp:lastModifiedBy>
  <cp:revision>3</cp:revision>
  <cp:lastPrinted>2018-03-19T18:16:00Z</cp:lastPrinted>
  <dcterms:created xsi:type="dcterms:W3CDTF">2018-03-28T20:06:00Z</dcterms:created>
  <dcterms:modified xsi:type="dcterms:W3CDTF">2018-03-28T20:12:00Z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120417</vt:lpwstr>
  </property>
  <property fmtid="{D5CDD505-2E9C-101B-9397-08002B2CF9AE}" pid="3" name="JobNo">
    <vt:lpwstr>1705544E</vt:lpwstr>
  </property>
  <property fmtid="{D5CDD505-2E9C-101B-9397-08002B2CF9AE}" pid="4" name="ODSRefJobNo">
    <vt:lpwstr>1709494E</vt:lpwstr>
  </property>
  <property fmtid="{D5CDD505-2E9C-101B-9397-08002B2CF9AE}" pid="5" name="Symbol1">
    <vt:lpwstr>DP/2017/15/Add.1</vt:lpwstr>
  </property>
  <property fmtid="{D5CDD505-2E9C-101B-9397-08002B2CF9AE}" pid="6" name="Symbol2">
    <vt:lpwstr/>
  </property>
</Properties>
</file>