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EC10" w14:textId="77777777" w:rsidR="00AC7C7F" w:rsidRPr="00AC7C7F" w:rsidRDefault="00AC7C7F" w:rsidP="00AC7C7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rFonts w:eastAsia="Times New Roman"/>
          <w:b/>
          <w:lang w:val="en-GB"/>
        </w:rPr>
      </w:pPr>
      <w:r w:rsidRPr="00AC7C7F">
        <w:rPr>
          <w:rFonts w:eastAsia="Times New Roman"/>
          <w:b/>
          <w:lang w:val="en-GB"/>
        </w:rPr>
        <w:t>Second regular session 2017</w:t>
      </w:r>
    </w:p>
    <w:p w14:paraId="746022E9" w14:textId="77777777" w:rsidR="00AC7C7F" w:rsidRPr="00AC7C7F" w:rsidRDefault="00AC7C7F" w:rsidP="00AC7C7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rFonts w:eastAsia="Times New Roman"/>
          <w:lang w:val="en-GB"/>
        </w:rPr>
      </w:pPr>
      <w:r w:rsidRPr="00AC7C7F">
        <w:rPr>
          <w:rFonts w:eastAsia="Times New Roman"/>
          <w:lang w:val="en-GB"/>
        </w:rPr>
        <w:t>5 - 11 September 2017, New York</w:t>
      </w:r>
    </w:p>
    <w:p w14:paraId="27284393" w14:textId="32F8337A" w:rsidR="00AC7C7F" w:rsidRPr="00AC7C7F" w:rsidRDefault="00AC7C7F" w:rsidP="00AC7C7F">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rFonts w:eastAsia="Times New Roman"/>
          <w:lang w:val="en-GB"/>
        </w:rPr>
      </w:pPr>
      <w:r w:rsidRPr="00AC7C7F">
        <w:rPr>
          <w:rFonts w:eastAsia="Times New Roman"/>
          <w:lang w:val="en-GB"/>
        </w:rPr>
        <w:t xml:space="preserve">Item </w:t>
      </w:r>
      <w:r w:rsidR="00CB7DDA">
        <w:rPr>
          <w:rFonts w:eastAsia="Times New Roman"/>
          <w:lang w:val="en-GB"/>
        </w:rPr>
        <w:t>6</w:t>
      </w:r>
      <w:r w:rsidRPr="00AC7C7F">
        <w:rPr>
          <w:rFonts w:eastAsia="Times New Roman"/>
          <w:lang w:val="en-GB"/>
        </w:rPr>
        <w:t xml:space="preserve"> of the provisional agenda</w:t>
      </w:r>
    </w:p>
    <w:p w14:paraId="4EB52CDA" w14:textId="77777777" w:rsidR="00AC7C7F" w:rsidRPr="00AC7C7F" w:rsidRDefault="00AC7C7F" w:rsidP="00AC7C7F">
      <w:pPr>
        <w:tabs>
          <w:tab w:val="left" w:pos="900"/>
          <w:tab w:val="left" w:pos="990"/>
          <w:tab w:val="left" w:pos="8640"/>
          <w:tab w:val="left" w:pos="9180"/>
        </w:tabs>
        <w:spacing w:after="120"/>
        <w:ind w:right="1260"/>
        <w:rPr>
          <w:rFonts w:eastAsia="Times New Roman"/>
          <w:b/>
          <w:lang w:val="en-GB"/>
        </w:rPr>
      </w:pPr>
      <w:r w:rsidRPr="00AC7C7F">
        <w:rPr>
          <w:rFonts w:eastAsia="Times New Roman"/>
          <w:b/>
          <w:lang w:val="en-GB"/>
        </w:rPr>
        <w:t>Country programmes and related matters</w:t>
      </w:r>
    </w:p>
    <w:p w14:paraId="178687DB" w14:textId="77777777" w:rsidR="00AC7C7F" w:rsidRPr="00AC7C7F" w:rsidRDefault="00AC7C7F" w:rsidP="00AC7C7F">
      <w:pPr>
        <w:tabs>
          <w:tab w:val="left" w:pos="900"/>
          <w:tab w:val="left" w:pos="99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spacing w:after="120"/>
        <w:ind w:right="1267"/>
        <w:jc w:val="both"/>
        <w:rPr>
          <w:rFonts w:eastAsia="Times New Roman"/>
          <w:spacing w:val="4"/>
          <w:w w:val="103"/>
          <w:kern w:val="14"/>
          <w:lang w:val="en-GB"/>
        </w:rPr>
      </w:pPr>
    </w:p>
    <w:p w14:paraId="1F169C2D" w14:textId="77777777" w:rsidR="00AC7C7F" w:rsidRPr="00AC7C7F" w:rsidRDefault="00AC7C7F" w:rsidP="00AC7C7F">
      <w:pPr>
        <w:keepNext/>
        <w:keepLines/>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uppressAutoHyphens/>
        <w:spacing w:after="120"/>
        <w:outlineLvl w:val="0"/>
        <w:rPr>
          <w:rFonts w:eastAsia="Times New Roman"/>
          <w:b/>
          <w:spacing w:val="-2"/>
          <w:w w:val="103"/>
          <w:kern w:val="14"/>
          <w:sz w:val="28"/>
          <w:szCs w:val="28"/>
          <w:lang w:val="en-GB"/>
        </w:rPr>
      </w:pPr>
      <w:r w:rsidRPr="00AC7C7F">
        <w:rPr>
          <w:rFonts w:eastAsia="Times New Roman"/>
          <w:b/>
          <w:spacing w:val="-2"/>
          <w:w w:val="103"/>
          <w:kern w:val="14"/>
          <w:sz w:val="28"/>
          <w:szCs w:val="28"/>
          <w:lang w:val="en-GB"/>
        </w:rPr>
        <w:t xml:space="preserve">Draft country programme document for </w:t>
      </w:r>
      <w:r>
        <w:rPr>
          <w:rFonts w:eastAsia="Times New Roman"/>
          <w:b/>
          <w:spacing w:val="-2"/>
          <w:w w:val="103"/>
          <w:kern w:val="14"/>
          <w:sz w:val="28"/>
          <w:szCs w:val="28"/>
          <w:lang w:val="en-GB"/>
        </w:rPr>
        <w:t>Nigeria</w:t>
      </w:r>
      <w:r w:rsidRPr="00AC7C7F">
        <w:rPr>
          <w:rFonts w:eastAsia="Times New Roman"/>
          <w:b/>
          <w:spacing w:val="-2"/>
          <w:w w:val="103"/>
          <w:kern w:val="14"/>
          <w:sz w:val="28"/>
          <w:szCs w:val="28"/>
          <w:lang w:val="en-GB"/>
        </w:rPr>
        <w:t xml:space="preserve"> (2018-202</w:t>
      </w:r>
      <w:r>
        <w:rPr>
          <w:rFonts w:eastAsia="Times New Roman"/>
          <w:b/>
          <w:spacing w:val="-2"/>
          <w:w w:val="103"/>
          <w:kern w:val="14"/>
          <w:sz w:val="28"/>
          <w:szCs w:val="28"/>
          <w:lang w:val="en-GB"/>
        </w:rPr>
        <w:t>2</w:t>
      </w:r>
      <w:r w:rsidRPr="00AC7C7F">
        <w:rPr>
          <w:rFonts w:eastAsia="Times New Roman"/>
          <w:b/>
          <w:spacing w:val="-2"/>
          <w:w w:val="103"/>
          <w:kern w:val="14"/>
          <w:sz w:val="28"/>
          <w:szCs w:val="28"/>
          <w:lang w:val="en-GB"/>
        </w:rPr>
        <w:t>)</w:t>
      </w:r>
    </w:p>
    <w:p w14:paraId="417225FE" w14:textId="77777777" w:rsidR="00AC7C7F" w:rsidRPr="00AC7C7F" w:rsidRDefault="00AC7C7F" w:rsidP="00AC7C7F">
      <w:pPr>
        <w:tabs>
          <w:tab w:val="left" w:pos="1620"/>
        </w:tabs>
        <w:rPr>
          <w:rFonts w:eastAsia="Times New Roman"/>
          <w:lang w:val="en-GB"/>
        </w:rPr>
      </w:pPr>
    </w:p>
    <w:p w14:paraId="53284B3A" w14:textId="77777777" w:rsidR="00AC7C7F" w:rsidRPr="00AC7C7F" w:rsidRDefault="00AC7C7F" w:rsidP="00AC7C7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eastAsia="Times New Roman"/>
          <w:spacing w:val="-2"/>
          <w:w w:val="103"/>
          <w:kern w:val="14"/>
          <w:sz w:val="28"/>
          <w:lang w:val="en-GB"/>
        </w:rPr>
      </w:pPr>
      <w:r w:rsidRPr="00AC7C7F">
        <w:rPr>
          <w:rFonts w:eastAsia="Times New Roman"/>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AC7C7F" w:rsidRPr="00AC7C7F" w14:paraId="6DDD0225" w14:textId="77777777" w:rsidTr="00AE29AD">
        <w:tc>
          <w:tcPr>
            <w:tcW w:w="1060" w:type="dxa"/>
            <w:shd w:val="clear" w:color="auto" w:fill="auto"/>
          </w:tcPr>
          <w:p w14:paraId="4BDAD4A0" w14:textId="77777777" w:rsidR="00AC7C7F" w:rsidRPr="00AC7C7F" w:rsidRDefault="00AC7C7F" w:rsidP="00AC7C7F">
            <w:pPr>
              <w:tabs>
                <w:tab w:val="left" w:pos="1620"/>
              </w:tabs>
              <w:suppressAutoHyphens/>
              <w:spacing w:after="120"/>
              <w:jc w:val="right"/>
              <w:rPr>
                <w:rFonts w:eastAsia="Times New Roman"/>
                <w:i/>
                <w:spacing w:val="4"/>
                <w:w w:val="103"/>
                <w:kern w:val="14"/>
                <w:sz w:val="14"/>
                <w:lang w:val="en-GB"/>
              </w:rPr>
            </w:pPr>
          </w:p>
        </w:tc>
        <w:tc>
          <w:tcPr>
            <w:tcW w:w="8300" w:type="dxa"/>
            <w:shd w:val="clear" w:color="auto" w:fill="auto"/>
          </w:tcPr>
          <w:p w14:paraId="251BCED3" w14:textId="77777777" w:rsidR="00AC7C7F" w:rsidRPr="00AC7C7F" w:rsidRDefault="00AC7C7F" w:rsidP="00AC7C7F">
            <w:pPr>
              <w:tabs>
                <w:tab w:val="left" w:pos="1620"/>
              </w:tabs>
              <w:suppressAutoHyphens/>
              <w:spacing w:after="120"/>
              <w:rPr>
                <w:rFonts w:eastAsia="Times New Roman"/>
                <w:i/>
                <w:spacing w:val="4"/>
                <w:w w:val="103"/>
                <w:kern w:val="14"/>
                <w:sz w:val="14"/>
                <w:lang w:val="en-GB"/>
              </w:rPr>
            </w:pPr>
          </w:p>
        </w:tc>
        <w:tc>
          <w:tcPr>
            <w:tcW w:w="542" w:type="dxa"/>
            <w:gridSpan w:val="2"/>
            <w:shd w:val="clear" w:color="auto" w:fill="auto"/>
          </w:tcPr>
          <w:p w14:paraId="36DA402E" w14:textId="77777777" w:rsidR="00AC7C7F" w:rsidRPr="00AC7C7F" w:rsidRDefault="00AC7C7F" w:rsidP="00AC7C7F">
            <w:pPr>
              <w:tabs>
                <w:tab w:val="left" w:pos="1620"/>
              </w:tabs>
              <w:suppressAutoHyphens/>
              <w:spacing w:after="120"/>
              <w:jc w:val="right"/>
              <w:rPr>
                <w:rFonts w:eastAsia="Times New Roman"/>
                <w:i/>
                <w:spacing w:val="4"/>
                <w:w w:val="103"/>
                <w:kern w:val="14"/>
                <w:sz w:val="14"/>
                <w:lang w:val="en-GB"/>
              </w:rPr>
            </w:pPr>
            <w:r w:rsidRPr="00AC7C7F">
              <w:rPr>
                <w:rFonts w:eastAsia="Times New Roman"/>
                <w:i/>
                <w:spacing w:val="4"/>
                <w:w w:val="103"/>
                <w:kern w:val="14"/>
                <w:sz w:val="14"/>
                <w:lang w:val="en-GB"/>
              </w:rPr>
              <w:t>Page</w:t>
            </w:r>
          </w:p>
        </w:tc>
      </w:tr>
      <w:tr w:rsidR="00AC7C7F" w:rsidRPr="00AC7C7F" w14:paraId="2700104E" w14:textId="77777777" w:rsidTr="00AE29AD">
        <w:tc>
          <w:tcPr>
            <w:tcW w:w="9360" w:type="dxa"/>
            <w:gridSpan w:val="2"/>
            <w:shd w:val="clear" w:color="auto" w:fill="auto"/>
          </w:tcPr>
          <w:p w14:paraId="52A832B0" w14:textId="77777777" w:rsidR="00AC7C7F" w:rsidRPr="00AC7C7F" w:rsidRDefault="00AC7C7F" w:rsidP="00AC7C7F">
            <w:pPr>
              <w:numPr>
                <w:ilvl w:val="0"/>
                <w:numId w:val="49"/>
              </w:numPr>
              <w:tabs>
                <w:tab w:val="right" w:pos="1080"/>
                <w:tab w:val="left" w:pos="1296"/>
                <w:tab w:val="left" w:pos="1620"/>
                <w:tab w:val="left" w:pos="2160"/>
                <w:tab w:val="left" w:pos="2592"/>
                <w:tab w:val="right" w:leader="dot" w:pos="8381"/>
              </w:tabs>
              <w:suppressAutoHyphens/>
              <w:spacing w:after="120" w:line="240" w:lineRule="exact"/>
              <w:jc w:val="both"/>
              <w:rPr>
                <w:rFonts w:eastAsia="Times New Roman"/>
                <w:spacing w:val="4"/>
                <w:w w:val="103"/>
                <w:kern w:val="14"/>
                <w:lang w:val="en-GB"/>
              </w:rPr>
            </w:pPr>
            <w:r w:rsidRPr="00AC7C7F">
              <w:rPr>
                <w:rFonts w:eastAsia="Times New Roman"/>
                <w:spacing w:val="4"/>
                <w:w w:val="103"/>
                <w:kern w:val="14"/>
                <w:lang w:val="en-GB"/>
              </w:rPr>
              <w:tab/>
              <w:t>Programme rationale</w:t>
            </w:r>
            <w:r w:rsidRPr="00AC7C7F">
              <w:rPr>
                <w:rFonts w:eastAsia="Times New Roman"/>
                <w:spacing w:val="60"/>
                <w:w w:val="103"/>
                <w:kern w:val="14"/>
                <w:sz w:val="17"/>
                <w:lang w:val="en-GB"/>
              </w:rPr>
              <w:tab/>
            </w:r>
          </w:p>
        </w:tc>
        <w:tc>
          <w:tcPr>
            <w:tcW w:w="542" w:type="dxa"/>
            <w:gridSpan w:val="2"/>
            <w:vMerge w:val="restart"/>
            <w:shd w:val="clear" w:color="auto" w:fill="auto"/>
            <w:vAlign w:val="bottom"/>
          </w:tcPr>
          <w:p w14:paraId="19AD5D7C"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r w:rsidRPr="00AC7C7F">
              <w:rPr>
                <w:rFonts w:eastAsia="Times New Roman"/>
                <w:spacing w:val="4"/>
                <w:w w:val="103"/>
                <w:kern w:val="14"/>
                <w:lang w:val="en-GB"/>
              </w:rPr>
              <w:t>2</w:t>
            </w:r>
          </w:p>
          <w:p w14:paraId="2AE825D4" w14:textId="77777777" w:rsidR="00AC7C7F" w:rsidRPr="00AC7C7F" w:rsidRDefault="00A97DCA" w:rsidP="00AC7C7F">
            <w:pPr>
              <w:tabs>
                <w:tab w:val="left" w:pos="1620"/>
              </w:tabs>
              <w:suppressAutoHyphens/>
              <w:spacing w:after="120" w:line="240" w:lineRule="exact"/>
              <w:jc w:val="right"/>
              <w:rPr>
                <w:rFonts w:eastAsia="Times New Roman"/>
                <w:spacing w:val="4"/>
                <w:w w:val="103"/>
                <w:kern w:val="14"/>
                <w:lang w:val="en-GB"/>
              </w:rPr>
            </w:pPr>
            <w:r>
              <w:rPr>
                <w:rFonts w:eastAsia="Times New Roman"/>
                <w:spacing w:val="4"/>
                <w:w w:val="103"/>
                <w:kern w:val="14"/>
                <w:lang w:val="en-GB"/>
              </w:rPr>
              <w:t>4</w:t>
            </w:r>
          </w:p>
        </w:tc>
      </w:tr>
      <w:tr w:rsidR="00AC7C7F" w:rsidRPr="00AC7C7F" w14:paraId="0EDB8419" w14:textId="77777777" w:rsidTr="00AE29AD">
        <w:trPr>
          <w:trHeight w:val="382"/>
        </w:trPr>
        <w:tc>
          <w:tcPr>
            <w:tcW w:w="9360" w:type="dxa"/>
            <w:gridSpan w:val="2"/>
            <w:shd w:val="clear" w:color="auto" w:fill="auto"/>
          </w:tcPr>
          <w:p w14:paraId="487E5574" w14:textId="77777777" w:rsidR="00AC7C7F" w:rsidRPr="00AC7C7F" w:rsidRDefault="00AC7C7F" w:rsidP="00AC7C7F">
            <w:pPr>
              <w:numPr>
                <w:ilvl w:val="0"/>
                <w:numId w:val="49"/>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eastAsia="Times New Roman"/>
                <w:spacing w:val="4"/>
                <w:w w:val="103"/>
                <w:kern w:val="14"/>
                <w:lang w:val="en-GB"/>
              </w:rPr>
            </w:pPr>
            <w:r w:rsidRPr="00AC7C7F">
              <w:rPr>
                <w:rFonts w:eastAsia="Times New Roman"/>
                <w:spacing w:val="4"/>
                <w:w w:val="103"/>
                <w:kern w:val="14"/>
                <w:lang w:val="en-GB"/>
              </w:rPr>
              <w:tab/>
              <w:t>Programme priorities and partnerships</w:t>
            </w:r>
            <w:r w:rsidRPr="00AC7C7F">
              <w:rPr>
                <w:rFonts w:eastAsia="Times New Roman"/>
                <w:spacing w:val="60"/>
                <w:w w:val="103"/>
                <w:kern w:val="14"/>
                <w:sz w:val="17"/>
                <w:lang w:val="en-GB"/>
              </w:rPr>
              <w:tab/>
            </w:r>
          </w:p>
        </w:tc>
        <w:tc>
          <w:tcPr>
            <w:tcW w:w="542" w:type="dxa"/>
            <w:gridSpan w:val="2"/>
            <w:vMerge/>
            <w:shd w:val="clear" w:color="auto" w:fill="auto"/>
            <w:vAlign w:val="bottom"/>
          </w:tcPr>
          <w:p w14:paraId="31A12A2B"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p>
        </w:tc>
      </w:tr>
      <w:tr w:rsidR="00AC7C7F" w:rsidRPr="00AC7C7F" w14:paraId="54B41CE9" w14:textId="77777777" w:rsidTr="00AE29AD">
        <w:tc>
          <w:tcPr>
            <w:tcW w:w="9360" w:type="dxa"/>
            <w:gridSpan w:val="2"/>
            <w:shd w:val="clear" w:color="auto" w:fill="auto"/>
          </w:tcPr>
          <w:p w14:paraId="166769B5" w14:textId="77777777" w:rsidR="00AC7C7F" w:rsidRPr="00AC7C7F" w:rsidRDefault="00AC7C7F" w:rsidP="00AC7C7F">
            <w:pPr>
              <w:numPr>
                <w:ilvl w:val="0"/>
                <w:numId w:val="49"/>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eastAsia="Times New Roman"/>
                <w:spacing w:val="4"/>
                <w:w w:val="103"/>
                <w:kern w:val="14"/>
                <w:lang w:val="en-GB"/>
              </w:rPr>
            </w:pPr>
            <w:r w:rsidRPr="00AC7C7F">
              <w:rPr>
                <w:rFonts w:eastAsia="Times New Roman"/>
                <w:spacing w:val="4"/>
                <w:w w:val="103"/>
                <w:kern w:val="14"/>
                <w:lang w:val="en-GB"/>
              </w:rPr>
              <w:tab/>
              <w:t>Programme and risk management</w:t>
            </w:r>
            <w:r w:rsidRPr="00AC7C7F">
              <w:rPr>
                <w:rFonts w:eastAsia="Times New Roman"/>
                <w:spacing w:val="60"/>
                <w:w w:val="103"/>
                <w:kern w:val="14"/>
                <w:sz w:val="17"/>
                <w:lang w:val="en-GB"/>
              </w:rPr>
              <w:tab/>
            </w:r>
          </w:p>
        </w:tc>
        <w:tc>
          <w:tcPr>
            <w:tcW w:w="542" w:type="dxa"/>
            <w:gridSpan w:val="2"/>
            <w:vMerge w:val="restart"/>
            <w:shd w:val="clear" w:color="auto" w:fill="auto"/>
            <w:vAlign w:val="bottom"/>
          </w:tcPr>
          <w:p w14:paraId="184F0831"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r w:rsidRPr="00AC7C7F">
              <w:rPr>
                <w:rFonts w:eastAsia="Times New Roman"/>
                <w:spacing w:val="4"/>
                <w:w w:val="103"/>
                <w:kern w:val="14"/>
                <w:lang w:val="en-GB"/>
              </w:rPr>
              <w:t>7</w:t>
            </w:r>
          </w:p>
          <w:p w14:paraId="2AFA0590"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r w:rsidRPr="00AC7C7F">
              <w:rPr>
                <w:rFonts w:eastAsia="Times New Roman"/>
                <w:spacing w:val="4"/>
                <w:w w:val="103"/>
                <w:kern w:val="14"/>
                <w:lang w:val="en-GB"/>
              </w:rPr>
              <w:t xml:space="preserve">8 </w:t>
            </w:r>
          </w:p>
        </w:tc>
      </w:tr>
      <w:tr w:rsidR="00AC7C7F" w:rsidRPr="00AC7C7F" w14:paraId="4CF2C2B2" w14:textId="77777777" w:rsidTr="00AE29AD">
        <w:tc>
          <w:tcPr>
            <w:tcW w:w="9360" w:type="dxa"/>
            <w:gridSpan w:val="2"/>
            <w:shd w:val="clear" w:color="auto" w:fill="auto"/>
          </w:tcPr>
          <w:p w14:paraId="1CC5E7F2" w14:textId="77777777" w:rsidR="00AC7C7F" w:rsidRPr="00AC7C7F" w:rsidRDefault="00AC7C7F" w:rsidP="00AC7C7F">
            <w:pPr>
              <w:numPr>
                <w:ilvl w:val="0"/>
                <w:numId w:val="49"/>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eastAsia="Times New Roman"/>
                <w:spacing w:val="4"/>
                <w:w w:val="103"/>
                <w:kern w:val="14"/>
                <w:lang w:val="en-GB"/>
              </w:rPr>
            </w:pPr>
            <w:r w:rsidRPr="00AC7C7F">
              <w:rPr>
                <w:rFonts w:eastAsia="Times New Roman"/>
                <w:spacing w:val="4"/>
                <w:w w:val="103"/>
                <w:kern w:val="14"/>
                <w:lang w:val="en-GB"/>
              </w:rPr>
              <w:tab/>
              <w:t>Monitoring and evaluation</w:t>
            </w:r>
            <w:r w:rsidRPr="00AC7C7F">
              <w:rPr>
                <w:rFonts w:eastAsia="Times New Roman"/>
                <w:spacing w:val="60"/>
                <w:w w:val="103"/>
                <w:kern w:val="14"/>
                <w:sz w:val="17"/>
                <w:lang w:val="en-GB"/>
              </w:rPr>
              <w:tab/>
            </w:r>
            <w:r w:rsidRPr="00AC7C7F">
              <w:rPr>
                <w:rFonts w:eastAsia="Times New Roman"/>
                <w:spacing w:val="60"/>
                <w:w w:val="103"/>
                <w:kern w:val="14"/>
                <w:sz w:val="17"/>
                <w:lang w:val="en-GB"/>
              </w:rPr>
              <w:tab/>
            </w:r>
          </w:p>
        </w:tc>
        <w:tc>
          <w:tcPr>
            <w:tcW w:w="542" w:type="dxa"/>
            <w:gridSpan w:val="2"/>
            <w:vMerge/>
            <w:shd w:val="clear" w:color="auto" w:fill="auto"/>
            <w:vAlign w:val="bottom"/>
          </w:tcPr>
          <w:p w14:paraId="6F5FE576"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p>
        </w:tc>
      </w:tr>
      <w:tr w:rsidR="00AC7C7F" w:rsidRPr="00AC7C7F" w14:paraId="7E3B465B" w14:textId="77777777" w:rsidTr="00AE29AD">
        <w:tc>
          <w:tcPr>
            <w:tcW w:w="9369" w:type="dxa"/>
            <w:gridSpan w:val="3"/>
            <w:shd w:val="clear" w:color="auto" w:fill="auto"/>
          </w:tcPr>
          <w:p w14:paraId="182416FC" w14:textId="77777777" w:rsidR="00AC7C7F" w:rsidRPr="00AC7C7F" w:rsidRDefault="00AC7C7F" w:rsidP="00AC7C7F">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spacing w:val="4"/>
                <w:w w:val="103"/>
                <w:kern w:val="14"/>
                <w:lang w:val="en-GB"/>
              </w:rPr>
            </w:pPr>
            <w:r w:rsidRPr="00AC7C7F">
              <w:rPr>
                <w:rFonts w:eastAsia="Times New Roman"/>
                <w:spacing w:val="4"/>
                <w:w w:val="103"/>
                <w:kern w:val="14"/>
                <w:lang w:val="en-GB"/>
              </w:rPr>
              <w:t xml:space="preserve">     Annex</w:t>
            </w:r>
          </w:p>
        </w:tc>
        <w:tc>
          <w:tcPr>
            <w:tcW w:w="533" w:type="dxa"/>
            <w:shd w:val="clear" w:color="auto" w:fill="auto"/>
            <w:vAlign w:val="bottom"/>
          </w:tcPr>
          <w:p w14:paraId="3B927FBD" w14:textId="77777777" w:rsidR="00AC7C7F" w:rsidRPr="00AC7C7F" w:rsidRDefault="00AC7C7F" w:rsidP="00AC7C7F">
            <w:pPr>
              <w:tabs>
                <w:tab w:val="left" w:pos="1620"/>
              </w:tabs>
              <w:suppressAutoHyphens/>
              <w:spacing w:after="120" w:line="240" w:lineRule="exact"/>
              <w:jc w:val="center"/>
              <w:rPr>
                <w:rFonts w:eastAsia="Times New Roman"/>
                <w:spacing w:val="4"/>
                <w:w w:val="103"/>
                <w:kern w:val="14"/>
                <w:lang w:val="en-GB"/>
              </w:rPr>
            </w:pPr>
          </w:p>
        </w:tc>
      </w:tr>
      <w:tr w:rsidR="00AC7C7F" w:rsidRPr="00AC7C7F" w14:paraId="1793905E" w14:textId="77777777" w:rsidTr="00AE29AD">
        <w:tc>
          <w:tcPr>
            <w:tcW w:w="9369" w:type="dxa"/>
            <w:gridSpan w:val="3"/>
            <w:shd w:val="clear" w:color="auto" w:fill="auto"/>
          </w:tcPr>
          <w:p w14:paraId="430702F3" w14:textId="77777777" w:rsidR="00AC7C7F" w:rsidRPr="00AC7C7F" w:rsidRDefault="00AC7C7F" w:rsidP="00AC7C7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rFonts w:eastAsia="Times New Roman"/>
                <w:spacing w:val="60"/>
                <w:w w:val="103"/>
                <w:kern w:val="14"/>
                <w:sz w:val="17"/>
                <w:lang w:val="en-GB"/>
              </w:rPr>
            </w:pPr>
            <w:r w:rsidRPr="00AC7C7F">
              <w:rPr>
                <w:rFonts w:eastAsia="Times New Roman"/>
                <w:spacing w:val="4"/>
                <w:w w:val="103"/>
                <w:kern w:val="14"/>
                <w:lang w:val="en-GB"/>
              </w:rPr>
              <w:t xml:space="preserve">Results and resources framework for </w:t>
            </w:r>
            <w:r>
              <w:rPr>
                <w:rFonts w:eastAsia="Times New Roman"/>
                <w:spacing w:val="4"/>
                <w:w w:val="103"/>
                <w:kern w:val="14"/>
                <w:lang w:val="en-GB"/>
              </w:rPr>
              <w:t>Nigeria</w:t>
            </w:r>
            <w:r w:rsidRPr="00AC7C7F">
              <w:rPr>
                <w:rFonts w:eastAsia="Times New Roman"/>
                <w:spacing w:val="4"/>
                <w:w w:val="103"/>
                <w:kern w:val="14"/>
                <w:lang w:val="en-GB"/>
              </w:rPr>
              <w:t xml:space="preserve"> (2018-202</w:t>
            </w:r>
            <w:r>
              <w:rPr>
                <w:rFonts w:eastAsia="Times New Roman"/>
                <w:spacing w:val="4"/>
                <w:w w:val="103"/>
                <w:kern w:val="14"/>
                <w:lang w:val="en-GB"/>
              </w:rPr>
              <w:t>2</w:t>
            </w:r>
            <w:r w:rsidRPr="00AC7C7F">
              <w:rPr>
                <w:rFonts w:eastAsia="Times New Roman"/>
                <w:spacing w:val="4"/>
                <w:w w:val="103"/>
                <w:kern w:val="14"/>
                <w:lang w:val="en-GB"/>
              </w:rPr>
              <w:t>)</w:t>
            </w:r>
            <w:r w:rsidRPr="00AC7C7F">
              <w:rPr>
                <w:rFonts w:eastAsia="Times New Roman"/>
                <w:spacing w:val="60"/>
                <w:w w:val="103"/>
                <w:kern w:val="14"/>
                <w:sz w:val="17"/>
                <w:lang w:val="en-GB"/>
              </w:rPr>
              <w:tab/>
            </w:r>
          </w:p>
        </w:tc>
        <w:tc>
          <w:tcPr>
            <w:tcW w:w="533" w:type="dxa"/>
            <w:shd w:val="clear" w:color="auto" w:fill="auto"/>
            <w:vAlign w:val="bottom"/>
          </w:tcPr>
          <w:p w14:paraId="7F0901B6" w14:textId="77777777" w:rsidR="00AC7C7F" w:rsidRPr="00AC7C7F" w:rsidRDefault="00AC7C7F" w:rsidP="00AC7C7F">
            <w:pPr>
              <w:tabs>
                <w:tab w:val="left" w:pos="1620"/>
              </w:tabs>
              <w:suppressAutoHyphens/>
              <w:spacing w:after="120" w:line="240" w:lineRule="exact"/>
              <w:jc w:val="right"/>
              <w:rPr>
                <w:rFonts w:eastAsia="Times New Roman"/>
                <w:spacing w:val="4"/>
                <w:w w:val="103"/>
                <w:kern w:val="14"/>
                <w:lang w:val="en-GB"/>
              </w:rPr>
            </w:pPr>
            <w:r w:rsidRPr="00AC7C7F">
              <w:rPr>
                <w:rFonts w:eastAsia="Times New Roman"/>
                <w:spacing w:val="4"/>
                <w:w w:val="103"/>
                <w:kern w:val="14"/>
                <w:lang w:val="en-GB"/>
              </w:rPr>
              <w:t>9</w:t>
            </w:r>
          </w:p>
        </w:tc>
      </w:tr>
    </w:tbl>
    <w:p w14:paraId="13161355" w14:textId="77777777" w:rsidR="00AC7C7F" w:rsidRPr="00AC7C7F" w:rsidRDefault="00AC7C7F" w:rsidP="00AC7C7F">
      <w:pPr>
        <w:rPr>
          <w:rFonts w:eastAsia="Times New Roman"/>
          <w:b/>
          <w:color w:val="000000" w:themeColor="text1"/>
        </w:rPr>
      </w:pPr>
    </w:p>
    <w:p w14:paraId="50F06BA9" w14:textId="77777777" w:rsidR="00AC7C7F" w:rsidRPr="00AC7C7F" w:rsidRDefault="00AC7C7F" w:rsidP="00AC7C7F">
      <w:pPr>
        <w:rPr>
          <w:rFonts w:eastAsia="Times New Roman"/>
          <w:b/>
          <w:color w:val="000000" w:themeColor="text1"/>
        </w:rPr>
        <w:sectPr w:rsidR="00AC7C7F" w:rsidRPr="00AC7C7F"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325F0CAF" w14:textId="77777777" w:rsidR="00A918A7" w:rsidRPr="008E2FB0" w:rsidRDefault="0059112A" w:rsidP="00AC7C7F">
      <w:pPr>
        <w:pStyle w:val="Heading2"/>
        <w:ind w:left="720" w:hanging="360"/>
        <w:jc w:val="both"/>
        <w:rPr>
          <w:rFonts w:ascii="Times New Roman" w:hAnsi="Times New Roman"/>
          <w:bCs/>
          <w:color w:val="000000"/>
          <w:sz w:val="24"/>
          <w:szCs w:val="24"/>
        </w:rPr>
      </w:pPr>
      <w:r w:rsidRPr="008E2FB0">
        <w:rPr>
          <w:rFonts w:ascii="Times New Roman" w:hAnsi="Times New Roman"/>
          <w:bCs/>
          <w:color w:val="000000"/>
          <w:sz w:val="24"/>
          <w:szCs w:val="24"/>
        </w:rPr>
        <w:lastRenderedPageBreak/>
        <w:t xml:space="preserve">I. </w:t>
      </w:r>
      <w:r w:rsidR="00CF101A" w:rsidRPr="008E2FB0">
        <w:rPr>
          <w:rFonts w:ascii="Times New Roman" w:hAnsi="Times New Roman"/>
          <w:bCs/>
          <w:color w:val="000000"/>
          <w:sz w:val="24"/>
          <w:szCs w:val="24"/>
        </w:rPr>
        <w:tab/>
      </w:r>
      <w:r w:rsidR="00AC7C7F">
        <w:rPr>
          <w:rFonts w:ascii="Times New Roman" w:hAnsi="Times New Roman"/>
          <w:bCs/>
          <w:color w:val="000000"/>
          <w:sz w:val="24"/>
          <w:szCs w:val="24"/>
        </w:rPr>
        <w:t>Programme r</w:t>
      </w:r>
      <w:r w:rsidRPr="008E2FB0">
        <w:rPr>
          <w:rFonts w:ascii="Times New Roman" w:hAnsi="Times New Roman"/>
          <w:bCs/>
          <w:color w:val="000000"/>
          <w:sz w:val="24"/>
          <w:szCs w:val="24"/>
        </w:rPr>
        <w:t>ationale</w:t>
      </w:r>
      <w:r w:rsidR="00A113D7" w:rsidRPr="008E2FB0">
        <w:rPr>
          <w:rFonts w:ascii="Times New Roman" w:hAnsi="Times New Roman"/>
          <w:bCs/>
          <w:color w:val="000000"/>
          <w:sz w:val="24"/>
          <w:szCs w:val="24"/>
        </w:rPr>
        <w:t xml:space="preserve"> </w:t>
      </w:r>
    </w:p>
    <w:p w14:paraId="03766AB2" w14:textId="77777777" w:rsidR="00B5578E" w:rsidRPr="008E2FB0" w:rsidRDefault="00B5578E" w:rsidP="000479A9">
      <w:pPr>
        <w:ind w:hanging="1267"/>
      </w:pPr>
      <w:bookmarkStart w:id="0" w:name="_GoBack"/>
      <w:bookmarkEnd w:id="0"/>
    </w:p>
    <w:p w14:paraId="70E7EF53" w14:textId="1D2CF730" w:rsidR="00C3016B" w:rsidRPr="008E2FB0" w:rsidRDefault="00C3016B" w:rsidP="00AC7C7F">
      <w:pPr>
        <w:pStyle w:val="ListParagraph"/>
        <w:numPr>
          <w:ilvl w:val="0"/>
          <w:numId w:val="34"/>
        </w:numPr>
        <w:tabs>
          <w:tab w:val="left" w:pos="1080"/>
        </w:tabs>
        <w:spacing w:after="120"/>
        <w:ind w:right="180" w:firstLine="0"/>
        <w:jc w:val="both"/>
        <w:rPr>
          <w:rFonts w:eastAsia="Calibri"/>
          <w:lang w:val="en-GB"/>
        </w:rPr>
      </w:pPr>
      <w:r w:rsidRPr="008E2FB0">
        <w:rPr>
          <w:rFonts w:eastAsia="Calibri"/>
        </w:rPr>
        <w:t>Nigeria</w:t>
      </w:r>
      <w:r w:rsidR="005C4775">
        <w:rPr>
          <w:rFonts w:eastAsia="Calibri"/>
        </w:rPr>
        <w:t xml:space="preserve">, </w:t>
      </w:r>
      <w:r w:rsidR="009F03FF">
        <w:rPr>
          <w:rFonts w:eastAsia="Calibri"/>
        </w:rPr>
        <w:t xml:space="preserve">second </w:t>
      </w:r>
      <w:r w:rsidR="00A57D47">
        <w:rPr>
          <w:rFonts w:eastAsia="Calibri"/>
        </w:rPr>
        <w:t>largest economy in Africa</w:t>
      </w:r>
      <w:r w:rsidR="007E325F">
        <w:rPr>
          <w:rFonts w:eastAsia="Calibri"/>
        </w:rPr>
        <w:t xml:space="preserve">, </w:t>
      </w:r>
      <w:r w:rsidR="005C4775">
        <w:rPr>
          <w:rFonts w:eastAsia="Calibri"/>
        </w:rPr>
        <w:t xml:space="preserve">has </w:t>
      </w:r>
      <w:r w:rsidR="009F03FF">
        <w:rPr>
          <w:rFonts w:eastAsia="Calibri"/>
          <w:lang w:val="en-GB"/>
        </w:rPr>
        <w:t xml:space="preserve">the potential to be a major player in the global economy </w:t>
      </w:r>
      <w:r w:rsidR="00FA30D3">
        <w:rPr>
          <w:rFonts w:eastAsia="Calibri"/>
          <w:lang w:val="en-GB"/>
        </w:rPr>
        <w:t xml:space="preserve">due to </w:t>
      </w:r>
      <w:r w:rsidR="009F03FF">
        <w:rPr>
          <w:rFonts w:eastAsia="Calibri"/>
          <w:lang w:val="en-GB"/>
        </w:rPr>
        <w:t>its human and natural resources</w:t>
      </w:r>
      <w:r w:rsidR="00FA30D3">
        <w:rPr>
          <w:rFonts w:eastAsia="Calibri"/>
          <w:lang w:val="en-GB"/>
        </w:rPr>
        <w:t>.</w:t>
      </w:r>
      <w:r w:rsidR="009F03FF">
        <w:rPr>
          <w:rStyle w:val="FootnoteReference"/>
          <w:rFonts w:eastAsia="Calibri"/>
          <w:lang w:val="en-GB"/>
        </w:rPr>
        <w:footnoteReference w:id="2"/>
      </w:r>
      <w:r w:rsidR="009F03FF">
        <w:rPr>
          <w:rFonts w:eastAsia="Calibri"/>
          <w:lang w:val="en-GB"/>
        </w:rPr>
        <w:t xml:space="preserve"> </w:t>
      </w:r>
      <w:r w:rsidR="00FA30D3">
        <w:rPr>
          <w:rFonts w:eastAsia="Calibri"/>
          <w:lang w:val="en-GB"/>
        </w:rPr>
        <w:t>Yet</w:t>
      </w:r>
      <w:r w:rsidR="007948DF">
        <w:rPr>
          <w:rFonts w:eastAsia="Calibri"/>
          <w:lang w:val="en-GB"/>
        </w:rPr>
        <w:t>, t</w:t>
      </w:r>
      <w:r w:rsidRPr="008E2FB0">
        <w:rPr>
          <w:rFonts w:eastAsia="Calibri"/>
          <w:lang w:val="en-GB"/>
        </w:rPr>
        <w:t>he population of 182.2</w:t>
      </w:r>
      <w:r w:rsidR="0074322F">
        <w:rPr>
          <w:rFonts w:eastAsia="Calibri"/>
          <w:lang w:val="en-GB"/>
        </w:rPr>
        <w:t xml:space="preserve"> million</w:t>
      </w:r>
      <w:r w:rsidRPr="008E2FB0">
        <w:rPr>
          <w:rFonts w:eastAsia="Calibri"/>
          <w:vertAlign w:val="superscript"/>
          <w:lang w:val="en-GB"/>
        </w:rPr>
        <w:footnoteReference w:id="3"/>
      </w:r>
      <w:r w:rsidRPr="008E2FB0">
        <w:rPr>
          <w:rFonts w:eastAsia="Calibri"/>
          <w:lang w:val="en-GB"/>
        </w:rPr>
        <w:t xml:space="preserve"> is characterized by a natio</w:t>
      </w:r>
      <w:r w:rsidR="00C17A9C" w:rsidRPr="008E2FB0">
        <w:rPr>
          <w:rFonts w:eastAsia="Calibri"/>
          <w:lang w:val="en-GB"/>
        </w:rPr>
        <w:t>nal poverty rate of 60 per cent</w:t>
      </w:r>
      <w:r w:rsidR="00FA30D3">
        <w:rPr>
          <w:rFonts w:eastAsia="Calibri"/>
          <w:lang w:val="en-GB"/>
        </w:rPr>
        <w:t>—</w:t>
      </w:r>
      <w:r w:rsidR="0074322F">
        <w:rPr>
          <w:rFonts w:eastAsia="Calibri"/>
          <w:lang w:val="en-GB"/>
        </w:rPr>
        <w:t xml:space="preserve">despite high growth </w:t>
      </w:r>
      <w:r w:rsidR="006E75C7">
        <w:rPr>
          <w:rFonts w:eastAsia="Calibri"/>
          <w:lang w:val="en-GB"/>
        </w:rPr>
        <w:t xml:space="preserve">between </w:t>
      </w:r>
      <w:r w:rsidR="0074322F">
        <w:rPr>
          <w:rFonts w:eastAsia="Calibri"/>
          <w:lang w:val="en-GB"/>
        </w:rPr>
        <w:t>2011</w:t>
      </w:r>
      <w:r w:rsidR="006E75C7">
        <w:rPr>
          <w:rFonts w:eastAsia="Calibri"/>
          <w:lang w:val="en-GB"/>
        </w:rPr>
        <w:t xml:space="preserve"> and </w:t>
      </w:r>
      <w:r w:rsidR="0074322F">
        <w:rPr>
          <w:rFonts w:eastAsia="Calibri"/>
          <w:lang w:val="en-GB"/>
        </w:rPr>
        <w:t>2015</w:t>
      </w:r>
      <w:r w:rsidR="00FA30D3">
        <w:rPr>
          <w:lang w:val="en-GB"/>
        </w:rPr>
        <w:t xml:space="preserve">. The </w:t>
      </w:r>
      <w:r w:rsidR="00DF41E7">
        <w:rPr>
          <w:lang w:val="en-GB"/>
        </w:rPr>
        <w:t xml:space="preserve">poverty rate is </w:t>
      </w:r>
      <w:r w:rsidRPr="008E2FB0">
        <w:rPr>
          <w:rFonts w:eastAsia="Calibri"/>
          <w:lang w:val="en-GB"/>
        </w:rPr>
        <w:t>7</w:t>
      </w:r>
      <w:r w:rsidR="00C17A9C" w:rsidRPr="008E2FB0">
        <w:rPr>
          <w:rFonts w:eastAsia="Calibri"/>
          <w:lang w:val="en-GB"/>
        </w:rPr>
        <w:t>0</w:t>
      </w:r>
      <w:r w:rsidRPr="008E2FB0">
        <w:rPr>
          <w:rFonts w:eastAsia="Calibri"/>
          <w:lang w:val="en-GB"/>
        </w:rPr>
        <w:t xml:space="preserve"> per</w:t>
      </w:r>
      <w:r w:rsidR="00FA30D3">
        <w:rPr>
          <w:rFonts w:eastAsia="Calibri"/>
          <w:lang w:val="en-GB"/>
        </w:rPr>
        <w:t xml:space="preserve"> </w:t>
      </w:r>
      <w:r w:rsidRPr="008E2FB0">
        <w:rPr>
          <w:rFonts w:eastAsia="Calibri"/>
          <w:lang w:val="en-GB"/>
        </w:rPr>
        <w:t>cent</w:t>
      </w:r>
      <w:r w:rsidRPr="008E2FB0">
        <w:rPr>
          <w:rFonts w:eastAsia="Calibri"/>
          <w:vertAlign w:val="superscript"/>
          <w:lang w:val="en-GB"/>
        </w:rPr>
        <w:footnoteReference w:id="4"/>
      </w:r>
      <w:r w:rsidRPr="008E2FB0">
        <w:rPr>
          <w:rFonts w:eastAsia="Calibri"/>
          <w:lang w:val="en-GB"/>
        </w:rPr>
        <w:t xml:space="preserve"> in </w:t>
      </w:r>
      <w:r w:rsidR="00FA30D3">
        <w:rPr>
          <w:rFonts w:eastAsia="Calibri"/>
          <w:lang w:val="en-GB"/>
        </w:rPr>
        <w:t>n</w:t>
      </w:r>
      <w:r w:rsidRPr="008E2FB0">
        <w:rPr>
          <w:rFonts w:eastAsia="Calibri"/>
          <w:lang w:val="en-GB"/>
        </w:rPr>
        <w:t>orth</w:t>
      </w:r>
      <w:r w:rsidR="00FA30D3">
        <w:rPr>
          <w:rFonts w:eastAsia="Calibri"/>
          <w:lang w:val="en-GB"/>
        </w:rPr>
        <w:t>e</w:t>
      </w:r>
      <w:r w:rsidRPr="008E2FB0">
        <w:rPr>
          <w:rFonts w:eastAsia="Calibri"/>
          <w:lang w:val="en-GB"/>
        </w:rPr>
        <w:t>ast</w:t>
      </w:r>
      <w:r w:rsidR="00CA0D99">
        <w:rPr>
          <w:rFonts w:eastAsia="Calibri"/>
          <w:lang w:val="en-GB"/>
        </w:rPr>
        <w:t xml:space="preserve"> Nigeria</w:t>
      </w:r>
      <w:r w:rsidR="00FA30D3">
        <w:rPr>
          <w:rFonts w:eastAsia="Calibri"/>
          <w:lang w:val="en-GB"/>
        </w:rPr>
        <w:t xml:space="preserve"> (</w:t>
      </w:r>
      <w:r w:rsidRPr="008E2FB0">
        <w:rPr>
          <w:rFonts w:eastAsia="Calibri"/>
          <w:lang w:val="en-GB"/>
        </w:rPr>
        <w:t>the epicentre of the Boko Haram insurgency</w:t>
      </w:r>
      <w:r w:rsidR="00FA30D3">
        <w:rPr>
          <w:rFonts w:eastAsia="Calibri"/>
          <w:lang w:val="en-GB"/>
        </w:rPr>
        <w:t>)</w:t>
      </w:r>
      <w:r w:rsidRPr="008E2FB0">
        <w:rPr>
          <w:rFonts w:eastAsia="Calibri"/>
          <w:lang w:val="en-GB"/>
        </w:rPr>
        <w:t xml:space="preserve"> and </w:t>
      </w:r>
      <w:r w:rsidRPr="008E2FB0">
        <w:t>8</w:t>
      </w:r>
      <w:r w:rsidR="00FA30D3">
        <w:t>1</w:t>
      </w:r>
      <w:r w:rsidRPr="008E2FB0">
        <w:t xml:space="preserve"> per cent in the </w:t>
      </w:r>
      <w:r w:rsidR="00FA30D3">
        <w:t>n</w:t>
      </w:r>
      <w:r w:rsidRPr="008E2FB0">
        <w:t>orth</w:t>
      </w:r>
      <w:r w:rsidR="00FA30D3">
        <w:t>w</w:t>
      </w:r>
      <w:r w:rsidRPr="008E2FB0">
        <w:t>est</w:t>
      </w:r>
      <w:r w:rsidR="009C0880" w:rsidRPr="008E2FB0">
        <w:t>.</w:t>
      </w:r>
      <w:r w:rsidRPr="008E2FB0">
        <w:rPr>
          <w:rStyle w:val="FootnoteReference"/>
        </w:rPr>
        <w:footnoteReference w:id="5"/>
      </w:r>
      <w:r w:rsidRPr="008E2FB0">
        <w:t xml:space="preserve"> </w:t>
      </w:r>
      <w:r w:rsidR="00FA30D3">
        <w:rPr>
          <w:lang w:val="en-GB"/>
        </w:rPr>
        <w:t>D</w:t>
      </w:r>
      <w:r w:rsidR="00D712F9" w:rsidRPr="008E2FB0">
        <w:rPr>
          <w:lang w:val="en-GB"/>
        </w:rPr>
        <w:t xml:space="preserve">iscernible gender and spatial </w:t>
      </w:r>
      <w:r w:rsidR="00D712F9">
        <w:rPr>
          <w:lang w:val="en-GB"/>
        </w:rPr>
        <w:t>specificities</w:t>
      </w:r>
      <w:r w:rsidR="00D712F9" w:rsidRPr="008E2FB0">
        <w:rPr>
          <w:rStyle w:val="FootnoteReference"/>
          <w:lang w:val="en-GB"/>
        </w:rPr>
        <w:footnoteReference w:id="6"/>
      </w:r>
      <w:r w:rsidR="00FA30D3">
        <w:rPr>
          <w:lang w:val="en-GB"/>
        </w:rPr>
        <w:t xml:space="preserve"> </w:t>
      </w:r>
      <w:r w:rsidR="00CA0D99">
        <w:rPr>
          <w:lang w:val="en-GB"/>
        </w:rPr>
        <w:t xml:space="preserve">have </w:t>
      </w:r>
      <w:r w:rsidR="00FA30D3">
        <w:rPr>
          <w:lang w:val="en-GB"/>
        </w:rPr>
        <w:t>caused</w:t>
      </w:r>
      <w:r w:rsidR="00D712F9" w:rsidRPr="008E2FB0">
        <w:rPr>
          <w:lang w:val="en-GB"/>
        </w:rPr>
        <w:t xml:space="preserve"> </w:t>
      </w:r>
      <w:r w:rsidR="00D712F9">
        <w:rPr>
          <w:lang w:val="en-GB"/>
        </w:rPr>
        <w:t>u</w:t>
      </w:r>
      <w:r w:rsidR="00D712F9" w:rsidRPr="008E2FB0">
        <w:rPr>
          <w:lang w:val="en-GB"/>
        </w:rPr>
        <w:t>nemployment rate</w:t>
      </w:r>
      <w:r w:rsidR="00FA30D3">
        <w:rPr>
          <w:lang w:val="en-GB"/>
        </w:rPr>
        <w:t>s to</w:t>
      </w:r>
      <w:r w:rsidR="00D712F9" w:rsidRPr="008E2FB0">
        <w:rPr>
          <w:lang w:val="en-GB"/>
        </w:rPr>
        <w:t xml:space="preserve"> more than double</w:t>
      </w:r>
      <w:r w:rsidR="00CA0D99">
        <w:rPr>
          <w:lang w:val="en-GB"/>
        </w:rPr>
        <w:t>,</w:t>
      </w:r>
      <w:r w:rsidR="00D712F9" w:rsidRPr="008E2FB0">
        <w:rPr>
          <w:lang w:val="en-GB"/>
        </w:rPr>
        <w:t xml:space="preserve"> from 6.4 per cent in 2014 to 13 per cent in 2016</w:t>
      </w:r>
      <w:r w:rsidR="00FA30D3">
        <w:rPr>
          <w:lang w:val="en-GB"/>
        </w:rPr>
        <w:t>. M</w:t>
      </w:r>
      <w:r w:rsidR="00D712F9" w:rsidRPr="008E2FB0">
        <w:rPr>
          <w:lang w:val="en-GB"/>
        </w:rPr>
        <w:t xml:space="preserve">ore women </w:t>
      </w:r>
      <w:r w:rsidR="00D712F9">
        <w:rPr>
          <w:lang w:val="en-GB"/>
        </w:rPr>
        <w:t xml:space="preserve">(15.5 per cent) </w:t>
      </w:r>
      <w:r w:rsidR="00FA30D3">
        <w:rPr>
          <w:lang w:val="en-GB"/>
        </w:rPr>
        <w:t xml:space="preserve">are </w:t>
      </w:r>
      <w:r w:rsidR="00D712F9" w:rsidRPr="008E2FB0">
        <w:rPr>
          <w:lang w:val="en-GB"/>
        </w:rPr>
        <w:t xml:space="preserve">unemployed than men </w:t>
      </w:r>
      <w:r w:rsidR="00D712F9">
        <w:rPr>
          <w:lang w:val="en-GB"/>
        </w:rPr>
        <w:t>(</w:t>
      </w:r>
      <w:r w:rsidR="00D712F9" w:rsidRPr="008E2FB0">
        <w:rPr>
          <w:lang w:val="en-GB"/>
        </w:rPr>
        <w:t>11.5 per cent</w:t>
      </w:r>
      <w:r w:rsidR="00D712F9">
        <w:rPr>
          <w:lang w:val="en-GB"/>
        </w:rPr>
        <w:t>)</w:t>
      </w:r>
      <w:r w:rsidR="00D712F9" w:rsidRPr="008E2FB0">
        <w:rPr>
          <w:rStyle w:val="FootnoteReference"/>
          <w:lang w:val="en-GB"/>
        </w:rPr>
        <w:footnoteReference w:id="7"/>
      </w:r>
      <w:r w:rsidR="00D712F9" w:rsidRPr="008E2FB0">
        <w:rPr>
          <w:lang w:val="en-GB"/>
        </w:rPr>
        <w:t xml:space="preserve"> </w:t>
      </w:r>
      <w:r w:rsidR="00FA30D3">
        <w:rPr>
          <w:lang w:val="en-GB"/>
        </w:rPr>
        <w:t xml:space="preserve">and </w:t>
      </w:r>
      <w:r w:rsidR="00D712F9" w:rsidRPr="008E2FB0">
        <w:t xml:space="preserve">youth unemployment </w:t>
      </w:r>
      <w:r w:rsidR="00FA30D3">
        <w:t xml:space="preserve">is </w:t>
      </w:r>
      <w:r w:rsidR="00E11D2B">
        <w:t>high</w:t>
      </w:r>
      <w:r w:rsidR="00D712F9">
        <w:t xml:space="preserve"> </w:t>
      </w:r>
      <w:r w:rsidR="006074F9">
        <w:t xml:space="preserve">throughout </w:t>
      </w:r>
      <w:r w:rsidR="00CA0D99">
        <w:t xml:space="preserve">the country </w:t>
      </w:r>
      <w:r w:rsidR="00FA30D3">
        <w:t>(</w:t>
      </w:r>
      <w:r w:rsidR="00D712F9" w:rsidRPr="008E2FB0">
        <w:t>45.7 per cent</w:t>
      </w:r>
      <w:r w:rsidR="00FA30D3">
        <w:t>)</w:t>
      </w:r>
      <w:r w:rsidR="00D712F9" w:rsidRPr="008E2FB0">
        <w:t>.</w:t>
      </w:r>
      <w:r w:rsidR="00D712F9" w:rsidRPr="008E2FB0">
        <w:rPr>
          <w:rStyle w:val="FootnoteReference"/>
        </w:rPr>
        <w:footnoteReference w:id="8"/>
      </w:r>
      <w:r w:rsidR="00D712F9" w:rsidRPr="008E2FB0">
        <w:t xml:space="preserve"> </w:t>
      </w:r>
      <w:r w:rsidR="00D712F9" w:rsidRPr="008E2FB0">
        <w:rPr>
          <w:rFonts w:eastAsia="Calibri"/>
          <w:lang w:val="en-GB"/>
        </w:rPr>
        <w:t xml:space="preserve">Nigeria ranks 152 </w:t>
      </w:r>
      <w:r w:rsidR="00FA30D3">
        <w:rPr>
          <w:rFonts w:eastAsia="Calibri"/>
          <w:lang w:val="en-GB"/>
        </w:rPr>
        <w:t xml:space="preserve">out </w:t>
      </w:r>
      <w:r w:rsidR="00D712F9" w:rsidRPr="008E2FB0">
        <w:rPr>
          <w:rFonts w:eastAsia="Calibri"/>
          <w:lang w:val="en-GB"/>
        </w:rPr>
        <w:t xml:space="preserve">of 188 </w:t>
      </w:r>
      <w:r w:rsidR="00FA30D3">
        <w:rPr>
          <w:rFonts w:eastAsia="Calibri"/>
          <w:lang w:val="en-GB"/>
        </w:rPr>
        <w:t xml:space="preserve">countries </w:t>
      </w:r>
      <w:r w:rsidR="00D712F9" w:rsidRPr="008E2FB0">
        <w:rPr>
          <w:rFonts w:eastAsia="Calibri"/>
          <w:lang w:val="en-GB"/>
        </w:rPr>
        <w:t>in the Human Development Index,</w:t>
      </w:r>
      <w:r w:rsidR="00D712F9" w:rsidRPr="008E2FB0">
        <w:rPr>
          <w:rFonts w:eastAsia="Calibri"/>
          <w:vertAlign w:val="superscript"/>
          <w:lang w:val="en-GB"/>
        </w:rPr>
        <w:footnoteReference w:id="9"/>
      </w:r>
      <w:r w:rsidR="00D712F9" w:rsidRPr="008E2FB0">
        <w:rPr>
          <w:rFonts w:eastAsia="Calibri"/>
          <w:lang w:val="en-GB"/>
        </w:rPr>
        <w:t xml:space="preserve"> </w:t>
      </w:r>
      <w:r w:rsidR="00FA30D3">
        <w:rPr>
          <w:rFonts w:eastAsia="Calibri"/>
          <w:lang w:val="en-GB"/>
        </w:rPr>
        <w:t xml:space="preserve">which is </w:t>
      </w:r>
      <w:r w:rsidR="00D712F9" w:rsidRPr="008E2FB0">
        <w:rPr>
          <w:rFonts w:eastAsia="Calibri"/>
          <w:lang w:val="en-GB"/>
        </w:rPr>
        <w:t>well below the average for sub-Saharan Africa.</w:t>
      </w:r>
      <w:r w:rsidRPr="008E2FB0">
        <w:t xml:space="preserve"> </w:t>
      </w:r>
    </w:p>
    <w:p w14:paraId="0CD539FE" w14:textId="0A03CAE3" w:rsidR="00C3016B" w:rsidRPr="008E2FB0" w:rsidRDefault="005B7CEC" w:rsidP="00AC7C7F">
      <w:pPr>
        <w:pStyle w:val="ListParagraph"/>
        <w:numPr>
          <w:ilvl w:val="0"/>
          <w:numId w:val="34"/>
        </w:numPr>
        <w:tabs>
          <w:tab w:val="left" w:pos="1080"/>
        </w:tabs>
        <w:spacing w:after="120"/>
        <w:ind w:right="180" w:firstLine="0"/>
        <w:jc w:val="both"/>
        <w:rPr>
          <w:rFonts w:eastAsia="Calibri"/>
          <w:lang w:val="en-GB"/>
        </w:rPr>
      </w:pPr>
      <w:r>
        <w:t>T</w:t>
      </w:r>
      <w:r w:rsidR="002537A4">
        <w:t xml:space="preserve">he </w:t>
      </w:r>
      <w:r w:rsidR="002537A4">
        <w:rPr>
          <w:rFonts w:eastAsia="Calibri"/>
          <w:lang w:val="en-GB"/>
        </w:rPr>
        <w:t>o</w:t>
      </w:r>
      <w:r w:rsidR="00C3016B" w:rsidRPr="008E2FB0">
        <w:rPr>
          <w:rFonts w:eastAsia="Calibri"/>
          <w:lang w:val="en-GB"/>
        </w:rPr>
        <w:t xml:space="preserve">il </w:t>
      </w:r>
      <w:r w:rsidR="007948DF">
        <w:rPr>
          <w:rFonts w:eastAsia="Calibri"/>
          <w:lang w:val="en-GB"/>
        </w:rPr>
        <w:t>sector</w:t>
      </w:r>
      <w:r w:rsidR="002537A4">
        <w:rPr>
          <w:rFonts w:eastAsia="Calibri"/>
          <w:lang w:val="en-GB"/>
        </w:rPr>
        <w:t xml:space="preserve"> account</w:t>
      </w:r>
      <w:r w:rsidR="00FE6C9F">
        <w:rPr>
          <w:rFonts w:eastAsia="Calibri"/>
          <w:lang w:val="en-GB"/>
        </w:rPr>
        <w:t>s</w:t>
      </w:r>
      <w:r w:rsidR="002537A4">
        <w:rPr>
          <w:rFonts w:eastAsia="Calibri"/>
          <w:lang w:val="en-GB"/>
        </w:rPr>
        <w:t xml:space="preserve"> for </w:t>
      </w:r>
      <w:r w:rsidR="00C3016B" w:rsidRPr="008E2FB0">
        <w:rPr>
          <w:rFonts w:eastAsia="Calibri"/>
          <w:lang w:val="en-GB"/>
        </w:rPr>
        <w:t xml:space="preserve">over 95 per cent of exports </w:t>
      </w:r>
      <w:r>
        <w:rPr>
          <w:rFonts w:eastAsia="Calibri"/>
          <w:lang w:val="en-GB"/>
        </w:rPr>
        <w:t>and</w:t>
      </w:r>
      <w:r w:rsidRPr="008E2FB0">
        <w:rPr>
          <w:rFonts w:eastAsia="Calibri"/>
          <w:lang w:val="en-GB"/>
        </w:rPr>
        <w:t xml:space="preserve"> </w:t>
      </w:r>
      <w:r w:rsidR="00C3016B" w:rsidRPr="008E2FB0">
        <w:rPr>
          <w:rFonts w:eastAsia="Calibri"/>
          <w:lang w:val="en-GB"/>
        </w:rPr>
        <w:t>foreign exchange earnings</w:t>
      </w:r>
      <w:r w:rsidR="00C3016B" w:rsidRPr="008E2FB0">
        <w:rPr>
          <w:rFonts w:eastAsia="Calibri"/>
          <w:vertAlign w:val="superscript"/>
          <w:lang w:val="en-GB"/>
        </w:rPr>
        <w:footnoteReference w:id="10"/>
      </w:r>
      <w:r w:rsidR="007948DF">
        <w:rPr>
          <w:rFonts w:eastAsia="Calibri"/>
          <w:lang w:val="en-GB"/>
        </w:rPr>
        <w:t xml:space="preserve"> </w:t>
      </w:r>
      <w:r>
        <w:rPr>
          <w:rFonts w:eastAsia="Calibri"/>
          <w:lang w:val="en-GB"/>
        </w:rPr>
        <w:t xml:space="preserve">signifying </w:t>
      </w:r>
      <w:r w:rsidR="002537A4">
        <w:rPr>
          <w:rFonts w:eastAsia="Calibri"/>
          <w:lang w:val="en-GB"/>
        </w:rPr>
        <w:t xml:space="preserve">an undiversified </w:t>
      </w:r>
      <w:r w:rsidR="007948DF">
        <w:rPr>
          <w:rFonts w:eastAsia="Calibri"/>
          <w:lang w:val="en-GB"/>
        </w:rPr>
        <w:t>economy susceptible to external shocks</w:t>
      </w:r>
      <w:r w:rsidR="0025737E">
        <w:rPr>
          <w:rFonts w:eastAsia="Calibri"/>
          <w:lang w:val="en-GB"/>
        </w:rPr>
        <w:t xml:space="preserve">. </w:t>
      </w:r>
      <w:r w:rsidR="00CE4240">
        <w:t>Despite potential</w:t>
      </w:r>
      <w:r w:rsidR="00A83571">
        <w:t>s in</w:t>
      </w:r>
      <w:r w:rsidR="00CE4240">
        <w:t xml:space="preserve"> </w:t>
      </w:r>
      <w:r w:rsidR="00B2109E">
        <w:t xml:space="preserve">the </w:t>
      </w:r>
      <w:r w:rsidR="00B2109E" w:rsidRPr="008E2FB0">
        <w:t>manufacturing</w:t>
      </w:r>
      <w:r w:rsidR="00C3016B" w:rsidRPr="008E2FB0">
        <w:t xml:space="preserve"> </w:t>
      </w:r>
      <w:r w:rsidR="00CE4240">
        <w:t xml:space="preserve">and </w:t>
      </w:r>
      <w:r w:rsidR="00CE4240" w:rsidRPr="008E2FB0">
        <w:t xml:space="preserve">solid minerals </w:t>
      </w:r>
      <w:r w:rsidR="00C3016B" w:rsidRPr="008E2FB0">
        <w:t>sector</w:t>
      </w:r>
      <w:r w:rsidR="00CE4240">
        <w:t>s,</w:t>
      </w:r>
      <w:r w:rsidR="00C3016B" w:rsidRPr="008E2FB0">
        <w:t xml:space="preserve"> </w:t>
      </w:r>
      <w:r w:rsidR="00B2109E">
        <w:t>they contributed</w:t>
      </w:r>
      <w:r w:rsidR="00DE07B1">
        <w:t xml:space="preserve"> marginally</w:t>
      </w:r>
      <w:r w:rsidR="00C3016B" w:rsidRPr="008E2FB0">
        <w:t xml:space="preserve"> </w:t>
      </w:r>
      <w:r w:rsidR="00DE07B1">
        <w:t>(</w:t>
      </w:r>
      <w:r w:rsidR="00C3016B" w:rsidRPr="008E2FB0">
        <w:t>less than 1</w:t>
      </w:r>
      <w:r w:rsidR="00796887" w:rsidRPr="008E2FB0">
        <w:t>0</w:t>
      </w:r>
      <w:r w:rsidR="00C3016B" w:rsidRPr="008E2FB0">
        <w:t xml:space="preserve"> per cent</w:t>
      </w:r>
      <w:r w:rsidR="00CE4240">
        <w:t xml:space="preserve"> and </w:t>
      </w:r>
      <w:r w:rsidR="00C3016B" w:rsidRPr="008E2FB0">
        <w:t>1 per cent</w:t>
      </w:r>
      <w:r w:rsidR="00CE4240">
        <w:t xml:space="preserve"> respectively</w:t>
      </w:r>
      <w:r w:rsidR="00DE07B1">
        <w:t>)</w:t>
      </w:r>
      <w:r w:rsidR="00C3016B" w:rsidRPr="008E2FB0">
        <w:t xml:space="preserve"> </w:t>
      </w:r>
      <w:r w:rsidR="00AC356D" w:rsidRPr="008E2FB0">
        <w:t xml:space="preserve">to the </w:t>
      </w:r>
      <w:r w:rsidR="00D12995">
        <w:t>gross domestic product (</w:t>
      </w:r>
      <w:r w:rsidR="00AC356D" w:rsidRPr="008E2FB0">
        <w:t>GDP</w:t>
      </w:r>
      <w:r w:rsidR="00D12995">
        <w:t>)</w:t>
      </w:r>
      <w:r w:rsidR="00CE4240">
        <w:t>.</w:t>
      </w:r>
      <w:r w:rsidR="00C3016B" w:rsidRPr="008E2FB0">
        <w:rPr>
          <w:rStyle w:val="FootnoteReference"/>
        </w:rPr>
        <w:footnoteReference w:id="11"/>
      </w:r>
      <w:r w:rsidR="00C3016B" w:rsidRPr="008E2FB0">
        <w:t xml:space="preserve"> </w:t>
      </w:r>
      <w:r w:rsidR="00B2109E">
        <w:rPr>
          <w:rFonts w:eastAsia="Calibri"/>
          <w:lang w:val="en-GB"/>
        </w:rPr>
        <w:t>Nigeria</w:t>
      </w:r>
      <w:r w:rsidR="00C3016B" w:rsidRPr="008E2FB0">
        <w:rPr>
          <w:rFonts w:eastAsia="Calibri"/>
          <w:lang w:val="en-GB"/>
        </w:rPr>
        <w:t xml:space="preserve"> </w:t>
      </w:r>
      <w:r w:rsidR="00DE07B1">
        <w:rPr>
          <w:rFonts w:eastAsia="Calibri"/>
          <w:lang w:val="en-GB"/>
        </w:rPr>
        <w:t>fell</w:t>
      </w:r>
      <w:r w:rsidR="00DE07B1" w:rsidRPr="008E2FB0">
        <w:rPr>
          <w:rFonts w:eastAsia="Calibri"/>
          <w:lang w:val="en-GB"/>
        </w:rPr>
        <w:t xml:space="preserve"> </w:t>
      </w:r>
      <w:r w:rsidR="00C3016B" w:rsidRPr="008E2FB0">
        <w:rPr>
          <w:rFonts w:eastAsia="Calibri"/>
          <w:lang w:val="en-GB"/>
        </w:rPr>
        <w:t xml:space="preserve">into a </w:t>
      </w:r>
      <w:r w:rsidR="00AC356D" w:rsidRPr="008E2FB0">
        <w:rPr>
          <w:rFonts w:eastAsia="Calibri"/>
          <w:lang w:val="en-GB"/>
        </w:rPr>
        <w:t>recession</w:t>
      </w:r>
      <w:r w:rsidR="00C3016B" w:rsidRPr="008E2FB0">
        <w:rPr>
          <w:rFonts w:eastAsia="Calibri"/>
          <w:lang w:val="en-GB"/>
        </w:rPr>
        <w:t xml:space="preserve"> when growth </w:t>
      </w:r>
      <w:r w:rsidR="00DE07B1">
        <w:rPr>
          <w:rFonts w:eastAsia="Calibri"/>
          <w:lang w:val="en-GB"/>
        </w:rPr>
        <w:t>rates dropped</w:t>
      </w:r>
      <w:r w:rsidR="00DE07B1" w:rsidRPr="008E2FB0">
        <w:rPr>
          <w:rFonts w:eastAsia="Calibri"/>
          <w:lang w:val="en-GB"/>
        </w:rPr>
        <w:t xml:space="preserve"> </w:t>
      </w:r>
      <w:r w:rsidR="00C3016B" w:rsidRPr="008E2FB0">
        <w:rPr>
          <w:rFonts w:eastAsia="Calibri"/>
          <w:lang w:val="en-GB"/>
        </w:rPr>
        <w:t>sharply from 6.2 per cent in 2014 to -1.54 per cent in 2016</w:t>
      </w:r>
      <w:r w:rsidR="00CE4240">
        <w:rPr>
          <w:rFonts w:eastAsia="Calibri"/>
          <w:lang w:val="en-GB"/>
        </w:rPr>
        <w:t>.</w:t>
      </w:r>
      <w:r w:rsidR="00C3016B" w:rsidRPr="008E2FB0">
        <w:rPr>
          <w:rFonts w:eastAsia="Calibri"/>
          <w:vertAlign w:val="superscript"/>
          <w:lang w:val="en-GB"/>
        </w:rPr>
        <w:footnoteReference w:id="12"/>
      </w:r>
      <w:r w:rsidR="00C3016B" w:rsidRPr="008E2FB0">
        <w:rPr>
          <w:rFonts w:eastAsia="Calibri"/>
          <w:lang w:val="en-GB"/>
        </w:rPr>
        <w:t xml:space="preserve"> </w:t>
      </w:r>
      <w:r w:rsidR="00AC356D" w:rsidRPr="008E2FB0">
        <w:t xml:space="preserve">The ‘unfinished business of the </w:t>
      </w:r>
      <w:r w:rsidR="00720EAC">
        <w:t>Millennium Development Goals (</w:t>
      </w:r>
      <w:r w:rsidR="00AC356D" w:rsidRPr="008E2FB0">
        <w:t>MDG</w:t>
      </w:r>
      <w:r w:rsidR="00720EAC">
        <w:t>)</w:t>
      </w:r>
      <w:r w:rsidR="00AC356D" w:rsidRPr="008E2FB0">
        <w:t xml:space="preserve"> era’</w:t>
      </w:r>
      <w:r w:rsidR="00DE07B1">
        <w:t>,</w:t>
      </w:r>
      <w:r w:rsidR="00AC356D" w:rsidRPr="008E2FB0">
        <w:rPr>
          <w:rStyle w:val="FootnoteReference"/>
        </w:rPr>
        <w:footnoteReference w:id="13"/>
      </w:r>
      <w:r w:rsidR="00AE7FB5" w:rsidRPr="008E2FB0">
        <w:t xml:space="preserve"> </w:t>
      </w:r>
      <w:r w:rsidR="00743A0B">
        <w:t xml:space="preserve">plus </w:t>
      </w:r>
      <w:r w:rsidR="00AC356D" w:rsidRPr="008E2FB0">
        <w:t>econom</w:t>
      </w:r>
      <w:r w:rsidR="006A5C07">
        <w:t>ic recessionary trend</w:t>
      </w:r>
      <w:r w:rsidR="00743A0B">
        <w:t>s and</w:t>
      </w:r>
      <w:r w:rsidR="006A5C07">
        <w:t xml:space="preserve"> compound</w:t>
      </w:r>
      <w:r w:rsidR="00DE07B1">
        <w:t>ed</w:t>
      </w:r>
      <w:r w:rsidR="006A5C07">
        <w:t xml:space="preserve"> </w:t>
      </w:r>
      <w:r w:rsidR="00AC356D" w:rsidRPr="008E2FB0">
        <w:t>poverty levels</w:t>
      </w:r>
      <w:r w:rsidR="00743A0B">
        <w:t xml:space="preserve">, </w:t>
      </w:r>
      <w:r w:rsidR="00DE07B1">
        <w:t>may</w:t>
      </w:r>
      <w:r w:rsidR="001964B1" w:rsidRPr="008E2FB0">
        <w:t xml:space="preserve"> undermine </w:t>
      </w:r>
      <w:r w:rsidR="00DE07B1">
        <w:t xml:space="preserve">stakeholder </w:t>
      </w:r>
      <w:r w:rsidR="001964B1" w:rsidRPr="008E2FB0">
        <w:t xml:space="preserve">efforts </w:t>
      </w:r>
      <w:r w:rsidR="00DF41E7">
        <w:t>to achieve</w:t>
      </w:r>
      <w:r w:rsidR="001964B1" w:rsidRPr="008E2FB0">
        <w:t xml:space="preserve"> the </w:t>
      </w:r>
      <w:r w:rsidR="00720EAC">
        <w:t>Sustainable Development Goals (</w:t>
      </w:r>
      <w:r w:rsidR="001964B1" w:rsidRPr="008E2FB0">
        <w:t>SDGs</w:t>
      </w:r>
      <w:r w:rsidR="00720EAC">
        <w:t>)</w:t>
      </w:r>
      <w:r w:rsidR="00AC356D" w:rsidRPr="008E2FB0">
        <w:t>.</w:t>
      </w:r>
    </w:p>
    <w:p w14:paraId="6B1E7C0B" w14:textId="77777777" w:rsidR="00A56998" w:rsidRDefault="00903EBD" w:rsidP="005C3D65">
      <w:pPr>
        <w:pStyle w:val="ListParagraph"/>
        <w:numPr>
          <w:ilvl w:val="0"/>
          <w:numId w:val="34"/>
        </w:numPr>
        <w:tabs>
          <w:tab w:val="left" w:pos="1080"/>
          <w:tab w:val="left" w:pos="1170"/>
        </w:tabs>
        <w:spacing w:after="120"/>
        <w:ind w:right="187" w:firstLine="0"/>
        <w:jc w:val="both"/>
      </w:pPr>
      <w:r>
        <w:t>Pervasive governance deficit</w:t>
      </w:r>
      <w:r w:rsidR="00DE07B1">
        <w:t>s</w:t>
      </w:r>
      <w:r>
        <w:t xml:space="preserve"> </w:t>
      </w:r>
      <w:r w:rsidR="008B2E56">
        <w:t>are a</w:t>
      </w:r>
      <w:r w:rsidR="00DE07B1">
        <w:t xml:space="preserve"> </w:t>
      </w:r>
      <w:r>
        <w:t xml:space="preserve">development challenge </w:t>
      </w:r>
      <w:r w:rsidR="008B2E56">
        <w:t>for</w:t>
      </w:r>
      <w:r w:rsidR="00DE07B1">
        <w:t xml:space="preserve"> Nigeria</w:t>
      </w:r>
      <w:r w:rsidR="007E325F">
        <w:t xml:space="preserve">. </w:t>
      </w:r>
      <w:r w:rsidR="00913E36">
        <w:t>Deficits occur due to</w:t>
      </w:r>
      <w:r>
        <w:t xml:space="preserve"> poverty, inequality, exclusion, insecurity and ecological </w:t>
      </w:r>
      <w:r w:rsidR="002A762C">
        <w:t>degradation</w:t>
      </w:r>
      <w:r>
        <w:t xml:space="preserve">, </w:t>
      </w:r>
      <w:r w:rsidR="008B2E56">
        <w:t xml:space="preserve">and </w:t>
      </w:r>
      <w:r w:rsidR="005B7CEC">
        <w:t>cumulatively impede</w:t>
      </w:r>
      <w:r w:rsidR="008B2E56" w:rsidRPr="008E2FB0">
        <w:t xml:space="preserve"> socio-economic developmen</w:t>
      </w:r>
      <w:r w:rsidR="008B2E56">
        <w:t xml:space="preserve">t and affect </w:t>
      </w:r>
      <w:r>
        <w:t>rule of law</w:t>
      </w:r>
      <w:r w:rsidR="0020768A">
        <w:t>,</w:t>
      </w:r>
      <w:r>
        <w:t xml:space="preserve"> environmental sustainability</w:t>
      </w:r>
      <w:r w:rsidR="0020768A">
        <w:t>,</w:t>
      </w:r>
      <w:r>
        <w:t xml:space="preserve"> peace and security</w:t>
      </w:r>
      <w:r w:rsidR="008B2E56">
        <w:t>,</w:t>
      </w:r>
      <w:r>
        <w:t xml:space="preserve"> and inclusive economic growth</w:t>
      </w:r>
      <w:r w:rsidR="009C0880" w:rsidRPr="008E2FB0">
        <w:t>.</w:t>
      </w:r>
      <w:r w:rsidR="00A56998" w:rsidRPr="008E2FB0">
        <w:rPr>
          <w:vertAlign w:val="superscript"/>
        </w:rPr>
        <w:footnoteReference w:id="14"/>
      </w:r>
      <w:r w:rsidR="002537A4">
        <w:t xml:space="preserve"> </w:t>
      </w:r>
      <w:r w:rsidR="008B2E56">
        <w:t xml:space="preserve">Although </w:t>
      </w:r>
      <w:r w:rsidR="00A56998" w:rsidRPr="008E2FB0">
        <w:t xml:space="preserve">Nigeria improved </w:t>
      </w:r>
      <w:r w:rsidR="00CD6338">
        <w:t>across</w:t>
      </w:r>
      <w:r w:rsidR="00CD6338" w:rsidRPr="008E2FB0">
        <w:t xml:space="preserve"> </w:t>
      </w:r>
      <w:r w:rsidR="00A56998" w:rsidRPr="008E2FB0">
        <w:t>all four sectors of the 2016 Mo Ibrahim Index of Governance</w:t>
      </w:r>
      <w:r w:rsidR="008B2E56">
        <w:t xml:space="preserve">, </w:t>
      </w:r>
      <w:r w:rsidR="00A54119">
        <w:t>low</w:t>
      </w:r>
      <w:r w:rsidR="00A56998" w:rsidRPr="008E2FB0">
        <w:t xml:space="preserve"> ratings </w:t>
      </w:r>
      <w:r w:rsidR="0000732B" w:rsidRPr="008E2FB0">
        <w:t>in</w:t>
      </w:r>
      <w:r w:rsidR="00CD6338">
        <w:t xml:space="preserve"> </w:t>
      </w:r>
      <w:r w:rsidR="00A56998" w:rsidRPr="008E2FB0">
        <w:t>national security placed Nigeria 36</w:t>
      </w:r>
      <w:r w:rsidR="008B2E56" w:rsidRPr="005B7CEC">
        <w:rPr>
          <w:vertAlign w:val="superscript"/>
        </w:rPr>
        <w:t>th</w:t>
      </w:r>
      <w:r w:rsidR="00A56998" w:rsidRPr="008E2FB0">
        <w:t xml:space="preserve"> out of 54 countries in </w:t>
      </w:r>
      <w:r w:rsidR="00CD6338">
        <w:t>s</w:t>
      </w:r>
      <w:r w:rsidR="00A56998" w:rsidRPr="008E2FB0">
        <w:t xml:space="preserve">ub-Saharan Africa. The fight against corruption is hindered </w:t>
      </w:r>
      <w:r w:rsidR="00AF01F8" w:rsidRPr="008E2FB0">
        <w:t>by</w:t>
      </w:r>
      <w:r w:rsidR="006A5C07">
        <w:t xml:space="preserve"> overlapping mandates and </w:t>
      </w:r>
      <w:r w:rsidR="00A56998" w:rsidRPr="008E2FB0">
        <w:t xml:space="preserve">weak coordination among </w:t>
      </w:r>
      <w:r w:rsidR="00A54119">
        <w:t>a</w:t>
      </w:r>
      <w:r w:rsidR="00A56998" w:rsidRPr="008E2FB0">
        <w:t>nti-</w:t>
      </w:r>
      <w:r w:rsidR="00A54119">
        <w:t>c</w:t>
      </w:r>
      <w:r w:rsidR="00A56998" w:rsidRPr="008E2FB0">
        <w:t xml:space="preserve">orruption agencies and civil society </w:t>
      </w:r>
      <w:r w:rsidR="00BD06F8">
        <w:t>organizations,</w:t>
      </w:r>
      <w:r w:rsidR="00A56998" w:rsidRPr="008E2FB0">
        <w:rPr>
          <w:rStyle w:val="FootnoteReference"/>
        </w:rPr>
        <w:footnoteReference w:id="15"/>
      </w:r>
      <w:r w:rsidR="00BD06F8">
        <w:t xml:space="preserve"> and partly</w:t>
      </w:r>
      <w:r w:rsidR="00A56998" w:rsidRPr="008E2FB0">
        <w:t xml:space="preserve"> </w:t>
      </w:r>
      <w:r w:rsidR="00BD06F8">
        <w:t>explains why Nigeria</w:t>
      </w:r>
      <w:r w:rsidR="0053062B">
        <w:t xml:space="preserve"> </w:t>
      </w:r>
      <w:r w:rsidR="00BD06F8">
        <w:t xml:space="preserve">is ranked </w:t>
      </w:r>
      <w:r w:rsidR="0053062B">
        <w:t>136 out of 168 countries in t</w:t>
      </w:r>
      <w:r w:rsidR="00A56998" w:rsidRPr="008E2FB0">
        <w:t>he 2015 Corruption Perception Index</w:t>
      </w:r>
      <w:r w:rsidR="009C0880" w:rsidRPr="008E2FB0">
        <w:t>.</w:t>
      </w:r>
      <w:r w:rsidR="00A56998" w:rsidRPr="008E2FB0">
        <w:rPr>
          <w:rStyle w:val="FootnoteReference"/>
        </w:rPr>
        <w:footnoteReference w:id="16"/>
      </w:r>
    </w:p>
    <w:p w14:paraId="0B89A9BC" w14:textId="7AC1C09C" w:rsidR="00903218" w:rsidRPr="0074322F" w:rsidRDefault="00A56998" w:rsidP="005C3D65">
      <w:pPr>
        <w:pStyle w:val="ListParagraph"/>
        <w:numPr>
          <w:ilvl w:val="0"/>
          <w:numId w:val="34"/>
        </w:numPr>
        <w:tabs>
          <w:tab w:val="left" w:pos="1080"/>
          <w:tab w:val="left" w:pos="1170"/>
        </w:tabs>
        <w:spacing w:after="120"/>
        <w:ind w:right="187" w:firstLine="0"/>
        <w:jc w:val="both"/>
      </w:pPr>
      <w:r w:rsidRPr="008E2FB0">
        <w:t>Despite improvements in democratic governance</w:t>
      </w:r>
      <w:r w:rsidR="00BD06F8">
        <w:t xml:space="preserve">—as </w:t>
      </w:r>
      <w:r w:rsidRPr="008E2FB0">
        <w:t>evidenced by credible and peaceful general elections</w:t>
      </w:r>
      <w:r w:rsidR="00BD06F8">
        <w:t>—</w:t>
      </w:r>
      <w:r w:rsidRPr="008E2FB0">
        <w:t>challenges persist</w:t>
      </w:r>
      <w:r w:rsidR="00A57D47">
        <w:t>. The</w:t>
      </w:r>
      <w:r w:rsidR="00603872">
        <w:t xml:space="preserve">y </w:t>
      </w:r>
      <w:r w:rsidR="00A57D47">
        <w:t>include</w:t>
      </w:r>
      <w:r w:rsidR="00912118" w:rsidRPr="008E2FB0">
        <w:t xml:space="preserve"> </w:t>
      </w:r>
      <w:r w:rsidR="008070D6">
        <w:t xml:space="preserve">inadequate </w:t>
      </w:r>
      <w:r w:rsidRPr="008E2FB0">
        <w:t xml:space="preserve">constitutional and legal frameworks, </w:t>
      </w:r>
      <w:r w:rsidR="00A57D47">
        <w:t xml:space="preserve">poor </w:t>
      </w:r>
      <w:r w:rsidR="00E24CF0" w:rsidRPr="008E2FB0">
        <w:t xml:space="preserve">policy </w:t>
      </w:r>
      <w:r w:rsidRPr="008E2FB0">
        <w:t>implementation</w:t>
      </w:r>
      <w:r w:rsidR="00A57D47">
        <w:t>,</w:t>
      </w:r>
      <w:r w:rsidRPr="008E2FB0">
        <w:t xml:space="preserve"> </w:t>
      </w:r>
      <w:r w:rsidR="00A57D47">
        <w:t>in</w:t>
      </w:r>
      <w:r w:rsidR="006A5C07">
        <w:t>equitable representation</w:t>
      </w:r>
      <w:r w:rsidR="00BD06F8">
        <w:t>,</w:t>
      </w:r>
      <w:r w:rsidR="006A5C07">
        <w:t xml:space="preserve"> and </w:t>
      </w:r>
      <w:r w:rsidR="00BD06F8">
        <w:t>poor</w:t>
      </w:r>
      <w:r w:rsidR="00A57D47">
        <w:t xml:space="preserve"> </w:t>
      </w:r>
      <w:r w:rsidRPr="008E2FB0">
        <w:t>electoral transparency mechanisms</w:t>
      </w:r>
      <w:r w:rsidR="002C59C4">
        <w:t xml:space="preserve"> and structures.</w:t>
      </w:r>
      <w:r w:rsidRPr="008E2FB0">
        <w:rPr>
          <w:rStyle w:val="FootnoteReference"/>
        </w:rPr>
        <w:footnoteReference w:id="17"/>
      </w:r>
      <w:r w:rsidRPr="008E2FB0">
        <w:t xml:space="preserve"> The</w:t>
      </w:r>
      <w:r w:rsidR="009C1D23" w:rsidRPr="008E2FB0">
        <w:t xml:space="preserve"> 8</w:t>
      </w:r>
      <w:r w:rsidR="009C1D23" w:rsidRPr="0083160E">
        <w:rPr>
          <w:vertAlign w:val="superscript"/>
        </w:rPr>
        <w:t>th</w:t>
      </w:r>
      <w:r w:rsidR="009C1D23" w:rsidRPr="008E2FB0">
        <w:t xml:space="preserve"> </w:t>
      </w:r>
      <w:r w:rsidRPr="008E2FB0">
        <w:t xml:space="preserve">National Assembly </w:t>
      </w:r>
      <w:r w:rsidR="00BD06F8">
        <w:t>faces</w:t>
      </w:r>
      <w:r w:rsidRPr="008E2FB0">
        <w:t xml:space="preserve"> challenges of transparency, weak </w:t>
      </w:r>
      <w:r w:rsidR="00386BAE" w:rsidRPr="008E2FB0">
        <w:t>parliamentary committee</w:t>
      </w:r>
      <w:r w:rsidR="005818C6">
        <w:t xml:space="preserve"> capacities</w:t>
      </w:r>
      <w:r w:rsidR="00386BAE" w:rsidRPr="008E2FB0">
        <w:t>, a</w:t>
      </w:r>
      <w:r w:rsidRPr="008E2FB0">
        <w:t xml:space="preserve"> high turnover rate of 72.2</w:t>
      </w:r>
      <w:r w:rsidR="00912118" w:rsidRPr="008E2FB0">
        <w:t xml:space="preserve"> per cent</w:t>
      </w:r>
      <w:r w:rsidR="00BD06F8">
        <w:t>,</w:t>
      </w:r>
      <w:r w:rsidRPr="006A5C07">
        <w:rPr>
          <w:rStyle w:val="FootnoteReference"/>
          <w:sz w:val="16"/>
          <w:szCs w:val="16"/>
        </w:rPr>
        <w:footnoteReference w:id="18"/>
      </w:r>
      <w:r w:rsidRPr="008E2FB0">
        <w:t xml:space="preserve"> and declining </w:t>
      </w:r>
      <w:r w:rsidR="00BD06F8">
        <w:t>female</w:t>
      </w:r>
      <w:r w:rsidR="00BD06F8" w:rsidRPr="008E2FB0">
        <w:t xml:space="preserve"> </w:t>
      </w:r>
      <w:r w:rsidRPr="008E2FB0">
        <w:t>representation (7.3 per cent in the Senate and 5 per cent in the House of Representatives</w:t>
      </w:r>
      <w:r w:rsidRPr="0083160E">
        <w:rPr>
          <w:sz w:val="16"/>
          <w:szCs w:val="16"/>
        </w:rPr>
        <w:t>)</w:t>
      </w:r>
      <w:r w:rsidR="001018CF" w:rsidRPr="0083160E">
        <w:rPr>
          <w:sz w:val="16"/>
          <w:szCs w:val="16"/>
        </w:rPr>
        <w:t>.</w:t>
      </w:r>
      <w:r w:rsidRPr="006A5C07">
        <w:rPr>
          <w:rStyle w:val="FootnoteReference"/>
          <w:sz w:val="16"/>
          <w:szCs w:val="16"/>
        </w:rPr>
        <w:footnoteReference w:id="19"/>
      </w:r>
      <w:r w:rsidR="00FE1C15" w:rsidRPr="0083160E">
        <w:rPr>
          <w:sz w:val="16"/>
          <w:szCs w:val="16"/>
        </w:rPr>
        <w:t xml:space="preserve"> </w:t>
      </w:r>
      <w:r w:rsidR="00650264" w:rsidRPr="0074322F">
        <w:t xml:space="preserve">Other </w:t>
      </w:r>
      <w:r w:rsidR="00650264" w:rsidRPr="00650264">
        <w:t>c</w:t>
      </w:r>
      <w:r w:rsidR="00650264" w:rsidRPr="0074322F">
        <w:t>hallenges include i</w:t>
      </w:r>
      <w:r w:rsidR="00FE1C15" w:rsidRPr="0074322F">
        <w:t>nsufficient access to justice</w:t>
      </w:r>
      <w:r w:rsidR="00FE1C15" w:rsidRPr="00650264">
        <w:t xml:space="preserve"> and human rights protection</w:t>
      </w:r>
      <w:r w:rsidR="00FE1C15" w:rsidRPr="00FE1C15">
        <w:t xml:space="preserve">, especially for </w:t>
      </w:r>
      <w:r w:rsidR="00650264">
        <w:t xml:space="preserve">vulnerable groups </w:t>
      </w:r>
      <w:r w:rsidR="00BD06F8">
        <w:t xml:space="preserve">such as </w:t>
      </w:r>
      <w:r w:rsidR="00650264">
        <w:t>women</w:t>
      </w:r>
      <w:r w:rsidR="00660360">
        <w:t>,</w:t>
      </w:r>
      <w:r w:rsidR="00650264">
        <w:t xml:space="preserve"> and people living with</w:t>
      </w:r>
      <w:r w:rsidR="00402502">
        <w:t xml:space="preserve"> human immunodeficiency virus infection and acquired immune deficiency syndrome (HIV</w:t>
      </w:r>
      <w:r w:rsidR="00F33D56">
        <w:t>/</w:t>
      </w:r>
      <w:r w:rsidR="00402502">
        <w:t>AIDS)</w:t>
      </w:r>
      <w:r w:rsidR="00650264">
        <w:t>.</w:t>
      </w:r>
    </w:p>
    <w:p w14:paraId="3B414EF7" w14:textId="77777777" w:rsidR="00A56998" w:rsidRPr="008E2FB0" w:rsidRDefault="00A56998" w:rsidP="005C3D65">
      <w:pPr>
        <w:pStyle w:val="ListParagraph"/>
        <w:numPr>
          <w:ilvl w:val="0"/>
          <w:numId w:val="34"/>
        </w:numPr>
        <w:tabs>
          <w:tab w:val="left" w:pos="1080"/>
        </w:tabs>
        <w:spacing w:after="120"/>
        <w:ind w:right="180" w:firstLine="0"/>
        <w:jc w:val="both"/>
        <w:rPr>
          <w:rFonts w:eastAsia="Calibri"/>
          <w:lang w:val="en-GB"/>
        </w:rPr>
      </w:pPr>
      <w:r w:rsidRPr="008E2FB0">
        <w:rPr>
          <w:rFonts w:eastAsia="Calibri"/>
          <w:lang w:val="en-GB"/>
        </w:rPr>
        <w:t>Insecurity</w:t>
      </w:r>
      <w:r w:rsidR="002F475D">
        <w:rPr>
          <w:rFonts w:eastAsia="Calibri"/>
          <w:lang w:val="en-GB"/>
        </w:rPr>
        <w:t xml:space="preserve">, </w:t>
      </w:r>
      <w:r w:rsidRPr="008E2FB0">
        <w:rPr>
          <w:rFonts w:eastAsia="Calibri"/>
          <w:lang w:val="en-GB"/>
        </w:rPr>
        <w:t xml:space="preserve">a </w:t>
      </w:r>
      <w:r w:rsidR="007E325F">
        <w:rPr>
          <w:rFonts w:eastAsia="Calibri"/>
          <w:lang w:val="en-GB"/>
        </w:rPr>
        <w:t xml:space="preserve">major </w:t>
      </w:r>
      <w:r w:rsidRPr="008E2FB0">
        <w:rPr>
          <w:rFonts w:eastAsia="Calibri"/>
          <w:lang w:val="en-GB"/>
        </w:rPr>
        <w:t>challenge in Nigeria</w:t>
      </w:r>
      <w:r w:rsidR="00FA2729">
        <w:rPr>
          <w:rFonts w:eastAsia="Calibri"/>
          <w:lang w:val="en-GB"/>
        </w:rPr>
        <w:t>,</w:t>
      </w:r>
      <w:r w:rsidRPr="008E2FB0">
        <w:rPr>
          <w:rStyle w:val="FootnoteReference"/>
          <w:rFonts w:eastAsia="Calibri"/>
          <w:lang w:val="en-GB"/>
        </w:rPr>
        <w:footnoteReference w:id="20"/>
      </w:r>
      <w:r w:rsidRPr="008E2FB0">
        <w:rPr>
          <w:rFonts w:eastAsia="Calibri"/>
          <w:lang w:val="en-GB"/>
        </w:rPr>
        <w:t xml:space="preserve"> </w:t>
      </w:r>
      <w:r w:rsidR="002F475D">
        <w:rPr>
          <w:rFonts w:eastAsia="Calibri"/>
          <w:lang w:val="en-GB"/>
        </w:rPr>
        <w:t xml:space="preserve">is </w:t>
      </w:r>
      <w:r w:rsidR="00B75714" w:rsidRPr="008E2FB0">
        <w:rPr>
          <w:rFonts w:eastAsia="Calibri"/>
          <w:lang w:val="en-GB"/>
        </w:rPr>
        <w:t>characterized</w:t>
      </w:r>
      <w:r w:rsidRPr="008E2FB0">
        <w:rPr>
          <w:rFonts w:eastAsia="Calibri"/>
          <w:lang w:val="en-GB"/>
        </w:rPr>
        <w:t xml:space="preserve"> by</w:t>
      </w:r>
      <w:r w:rsidR="002F475D">
        <w:rPr>
          <w:rFonts w:eastAsia="Calibri"/>
          <w:lang w:val="en-GB"/>
        </w:rPr>
        <w:t>:</w:t>
      </w:r>
      <w:r w:rsidRPr="008E2FB0">
        <w:rPr>
          <w:rFonts w:eastAsia="Calibri"/>
          <w:lang w:val="en-GB"/>
        </w:rPr>
        <w:t xml:space="preserve"> </w:t>
      </w:r>
      <w:r w:rsidR="007E325F">
        <w:rPr>
          <w:rFonts w:eastAsia="Calibri"/>
          <w:lang w:val="en-GB"/>
        </w:rPr>
        <w:t xml:space="preserve">the </w:t>
      </w:r>
      <w:r w:rsidRPr="008E2FB0">
        <w:rPr>
          <w:rFonts w:eastAsia="Calibri"/>
          <w:lang w:val="en-GB"/>
        </w:rPr>
        <w:t>insur</w:t>
      </w:r>
      <w:r w:rsidR="00BD1274">
        <w:rPr>
          <w:rFonts w:eastAsia="Calibri"/>
          <w:lang w:val="en-GB"/>
        </w:rPr>
        <w:t xml:space="preserve">gency in the </w:t>
      </w:r>
      <w:r w:rsidR="002F475D">
        <w:rPr>
          <w:rFonts w:eastAsia="Calibri"/>
          <w:lang w:val="en-GB"/>
        </w:rPr>
        <w:t>northeast</w:t>
      </w:r>
      <w:r w:rsidR="00BD1274">
        <w:rPr>
          <w:rFonts w:eastAsia="Calibri"/>
          <w:lang w:val="en-GB"/>
        </w:rPr>
        <w:t xml:space="preserve"> and </w:t>
      </w:r>
      <w:r w:rsidRPr="008E2FB0">
        <w:rPr>
          <w:rFonts w:eastAsia="Calibri"/>
          <w:lang w:val="en-GB"/>
        </w:rPr>
        <w:t>Niger Delta</w:t>
      </w:r>
      <w:r w:rsidRPr="008E2FB0">
        <w:rPr>
          <w:rFonts w:eastAsia="Calibri"/>
          <w:vertAlign w:val="superscript"/>
          <w:lang w:val="en-GB"/>
        </w:rPr>
        <w:t xml:space="preserve"> </w:t>
      </w:r>
      <w:r w:rsidR="00BD1274">
        <w:rPr>
          <w:rFonts w:eastAsia="Calibri"/>
          <w:lang w:val="en-GB"/>
        </w:rPr>
        <w:t xml:space="preserve">regions, </w:t>
      </w:r>
      <w:r w:rsidR="00A54119">
        <w:rPr>
          <w:rFonts w:eastAsia="Calibri"/>
          <w:lang w:val="en-GB"/>
        </w:rPr>
        <w:t xml:space="preserve">activities of </w:t>
      </w:r>
      <w:r w:rsidRPr="008E2FB0">
        <w:rPr>
          <w:rFonts w:eastAsia="Calibri"/>
          <w:lang w:val="en-GB"/>
        </w:rPr>
        <w:t xml:space="preserve">the </w:t>
      </w:r>
      <w:r w:rsidR="00CB33E4">
        <w:rPr>
          <w:rFonts w:eastAsia="Calibri"/>
          <w:lang w:val="en-GB"/>
        </w:rPr>
        <w:t>I</w:t>
      </w:r>
      <w:r w:rsidRPr="008E2FB0">
        <w:rPr>
          <w:rFonts w:eastAsia="Calibri"/>
          <w:lang w:val="en-GB"/>
        </w:rPr>
        <w:t xml:space="preserve">ndigenous </w:t>
      </w:r>
      <w:r w:rsidR="00CB33E4">
        <w:rPr>
          <w:rFonts w:eastAsia="Calibri"/>
          <w:lang w:val="en-GB"/>
        </w:rPr>
        <w:t>P</w:t>
      </w:r>
      <w:r w:rsidRPr="008E2FB0">
        <w:rPr>
          <w:rFonts w:eastAsia="Calibri"/>
          <w:lang w:val="en-GB"/>
        </w:rPr>
        <w:t>eople of Biafra</w:t>
      </w:r>
      <w:r w:rsidR="00BD1274">
        <w:rPr>
          <w:rFonts w:eastAsia="Calibri"/>
          <w:lang w:val="en-GB"/>
        </w:rPr>
        <w:t xml:space="preserve"> in </w:t>
      </w:r>
      <w:r w:rsidR="009E5737">
        <w:rPr>
          <w:rFonts w:eastAsia="Calibri"/>
          <w:lang w:val="en-GB"/>
        </w:rPr>
        <w:t>th</w:t>
      </w:r>
      <w:r w:rsidR="00BD1274">
        <w:rPr>
          <w:rFonts w:eastAsia="Calibri"/>
          <w:lang w:val="en-GB"/>
        </w:rPr>
        <w:t xml:space="preserve">e </w:t>
      </w:r>
      <w:r w:rsidR="002F475D">
        <w:rPr>
          <w:rFonts w:eastAsia="Calibri"/>
          <w:lang w:val="en-GB"/>
        </w:rPr>
        <w:t>southeast</w:t>
      </w:r>
      <w:r w:rsidR="009C1D23" w:rsidRPr="008E2FB0">
        <w:rPr>
          <w:rFonts w:eastAsia="Calibri"/>
          <w:lang w:val="en-GB"/>
        </w:rPr>
        <w:t xml:space="preserve">, and </w:t>
      </w:r>
      <w:r w:rsidR="00B75714" w:rsidRPr="008E2FB0">
        <w:rPr>
          <w:rFonts w:eastAsia="Calibri"/>
          <w:lang w:val="en-GB"/>
        </w:rPr>
        <w:t xml:space="preserve">increasing </w:t>
      </w:r>
      <w:r w:rsidR="00B75714" w:rsidRPr="008E2FB0">
        <w:rPr>
          <w:rFonts w:eastAsia="Calibri"/>
          <w:lang w:val="en-GB"/>
        </w:rPr>
        <w:lastRenderedPageBreak/>
        <w:t xml:space="preserve">violence and </w:t>
      </w:r>
      <w:r w:rsidR="004D4B34">
        <w:rPr>
          <w:rFonts w:eastAsia="Calibri"/>
          <w:lang w:val="en-GB"/>
        </w:rPr>
        <w:t>community</w:t>
      </w:r>
      <w:r w:rsidR="00B75714" w:rsidRPr="008E2FB0">
        <w:rPr>
          <w:rFonts w:eastAsia="Calibri"/>
          <w:lang w:val="en-GB"/>
        </w:rPr>
        <w:t xml:space="preserve"> conflicts in </w:t>
      </w:r>
      <w:r w:rsidR="009C1D23" w:rsidRPr="008E2FB0">
        <w:rPr>
          <w:rFonts w:eastAsia="Calibri"/>
          <w:lang w:val="en-GB"/>
        </w:rPr>
        <w:t>the Middle B</w:t>
      </w:r>
      <w:r w:rsidRPr="008E2FB0">
        <w:rPr>
          <w:rFonts w:eastAsia="Calibri"/>
          <w:lang w:val="en-GB"/>
        </w:rPr>
        <w:t xml:space="preserve">elt involving pastoralists </w:t>
      </w:r>
      <w:r w:rsidR="00B75714" w:rsidRPr="008E2FB0">
        <w:rPr>
          <w:rFonts w:eastAsia="Calibri"/>
          <w:lang w:val="en-GB"/>
        </w:rPr>
        <w:t xml:space="preserve">and </w:t>
      </w:r>
      <w:r w:rsidRPr="008E2FB0">
        <w:rPr>
          <w:rFonts w:eastAsia="Calibri"/>
          <w:lang w:val="en-GB"/>
        </w:rPr>
        <w:t xml:space="preserve">herdsmen. </w:t>
      </w:r>
      <w:r w:rsidR="008647BF" w:rsidRPr="008E2FB0">
        <w:t xml:space="preserve">Boko Haram and security forces </w:t>
      </w:r>
      <w:r w:rsidR="00EB000F">
        <w:t>have committed s</w:t>
      </w:r>
      <w:r w:rsidR="00EB000F" w:rsidRPr="008E2FB0">
        <w:t>erious human rights abuses</w:t>
      </w:r>
      <w:r w:rsidR="00BD1274">
        <w:t>.</w:t>
      </w:r>
      <w:r w:rsidR="0031667F" w:rsidRPr="008E2FB0">
        <w:rPr>
          <w:rStyle w:val="FootnoteReference"/>
        </w:rPr>
        <w:footnoteReference w:id="21"/>
      </w:r>
      <w:r w:rsidR="00934442">
        <w:t xml:space="preserve"> More than </w:t>
      </w:r>
      <w:r w:rsidR="005D726F">
        <w:t xml:space="preserve">26 million people are affected with </w:t>
      </w:r>
      <w:r w:rsidR="00EB000F">
        <w:t>two</w:t>
      </w:r>
      <w:r w:rsidR="005D726F">
        <w:t xml:space="preserve"> </w:t>
      </w:r>
      <w:r w:rsidR="00934442">
        <w:t xml:space="preserve">million </w:t>
      </w:r>
      <w:r w:rsidR="004413BD">
        <w:t>internally</w:t>
      </w:r>
      <w:r w:rsidR="00934442">
        <w:t xml:space="preserve"> displaced </w:t>
      </w:r>
      <w:r w:rsidR="00743A0B">
        <w:t xml:space="preserve">people </w:t>
      </w:r>
      <w:r w:rsidR="00222D38">
        <w:t>(IDPs)</w:t>
      </w:r>
      <w:r w:rsidR="00813E83">
        <w:t>,</w:t>
      </w:r>
      <w:r w:rsidR="002537A4">
        <w:rPr>
          <w:rStyle w:val="FootnoteReference"/>
        </w:rPr>
        <w:footnoteReference w:id="22"/>
      </w:r>
      <w:r w:rsidR="00813E83">
        <w:t xml:space="preserve"> </w:t>
      </w:r>
      <w:r w:rsidR="00934442">
        <w:t>54</w:t>
      </w:r>
      <w:r w:rsidR="002A762C">
        <w:t xml:space="preserve"> per </w:t>
      </w:r>
      <w:r w:rsidR="004413BD">
        <w:t xml:space="preserve">cent </w:t>
      </w:r>
      <w:r w:rsidR="00813E83">
        <w:t xml:space="preserve">of which are </w:t>
      </w:r>
      <w:r w:rsidR="00934442">
        <w:t>women and 56</w:t>
      </w:r>
      <w:r w:rsidR="00004B09">
        <w:t xml:space="preserve"> </w:t>
      </w:r>
      <w:r w:rsidR="002A762C">
        <w:t>per cent</w:t>
      </w:r>
      <w:r w:rsidR="00934442">
        <w:t xml:space="preserve"> children</w:t>
      </w:r>
      <w:r w:rsidR="00813E83">
        <w:t xml:space="preserve">. </w:t>
      </w:r>
      <w:r w:rsidR="005D726F">
        <w:t>8.5 million</w:t>
      </w:r>
      <w:r w:rsidR="00CB33E4">
        <w:t>, including IDPs,</w:t>
      </w:r>
      <w:r w:rsidR="007E325F">
        <w:t xml:space="preserve"> </w:t>
      </w:r>
      <w:r w:rsidR="00A83571">
        <w:t xml:space="preserve">are </w:t>
      </w:r>
      <w:r w:rsidR="005D726F">
        <w:t>in need of life-saving assistance</w:t>
      </w:r>
      <w:r w:rsidR="00EB000F">
        <w:t xml:space="preserve">, </w:t>
      </w:r>
      <w:r w:rsidR="0069715C">
        <w:t xml:space="preserve">all of </w:t>
      </w:r>
      <w:r w:rsidR="00EB000F">
        <w:t>which puts</w:t>
      </w:r>
      <w:r w:rsidR="00934442">
        <w:t xml:space="preserve"> pressure on host communities</w:t>
      </w:r>
      <w:r w:rsidR="00004B09">
        <w:t xml:space="preserve">. </w:t>
      </w:r>
      <w:r w:rsidR="009C1D23" w:rsidRPr="008E2FB0">
        <w:rPr>
          <w:rFonts w:eastAsia="Calibri"/>
          <w:lang w:val="en-GB"/>
        </w:rPr>
        <w:t>C</w:t>
      </w:r>
      <w:r w:rsidR="003D5845">
        <w:rPr>
          <w:rFonts w:eastAsia="Calibri"/>
          <w:lang w:val="en-GB"/>
        </w:rPr>
        <w:t>auses of c</w:t>
      </w:r>
      <w:r w:rsidR="006B1881" w:rsidRPr="008E2FB0">
        <w:rPr>
          <w:lang w:val="en-GB"/>
        </w:rPr>
        <w:t>onflict</w:t>
      </w:r>
      <w:r w:rsidRPr="008E2FB0">
        <w:rPr>
          <w:lang w:val="en-GB"/>
        </w:rPr>
        <w:t xml:space="preserve"> </w:t>
      </w:r>
      <w:r w:rsidR="00FA2729">
        <w:rPr>
          <w:lang w:val="en-GB"/>
        </w:rPr>
        <w:t xml:space="preserve">in Nigeria </w:t>
      </w:r>
      <w:r w:rsidR="003D5845">
        <w:rPr>
          <w:lang w:val="en-GB"/>
        </w:rPr>
        <w:t>include</w:t>
      </w:r>
      <w:r w:rsidRPr="008E2FB0">
        <w:rPr>
          <w:lang w:val="en-GB"/>
        </w:rPr>
        <w:t xml:space="preserve"> social and economic exclusion</w:t>
      </w:r>
      <w:r w:rsidR="003D5845">
        <w:rPr>
          <w:lang w:val="en-GB"/>
        </w:rPr>
        <w:t>;</w:t>
      </w:r>
      <w:r w:rsidRPr="008E2FB0">
        <w:rPr>
          <w:lang w:val="en-GB"/>
        </w:rPr>
        <w:t xml:space="preserve"> </w:t>
      </w:r>
      <w:r w:rsidR="00934442">
        <w:rPr>
          <w:lang w:val="en-GB"/>
        </w:rPr>
        <w:t>inequality</w:t>
      </w:r>
      <w:r w:rsidR="003D5845">
        <w:rPr>
          <w:lang w:val="en-GB"/>
        </w:rPr>
        <w:t>;</w:t>
      </w:r>
      <w:r w:rsidR="00934442">
        <w:rPr>
          <w:lang w:val="en-GB"/>
        </w:rPr>
        <w:t xml:space="preserve"> </w:t>
      </w:r>
      <w:r w:rsidRPr="008E2FB0">
        <w:rPr>
          <w:lang w:val="en-GB"/>
        </w:rPr>
        <w:t xml:space="preserve">weak governance </w:t>
      </w:r>
      <w:r w:rsidR="003D5845">
        <w:rPr>
          <w:lang w:val="en-GB"/>
        </w:rPr>
        <w:t>(</w:t>
      </w:r>
      <w:r w:rsidRPr="008E2FB0">
        <w:rPr>
          <w:lang w:val="en-GB"/>
        </w:rPr>
        <w:t>especially</w:t>
      </w:r>
      <w:r w:rsidR="003D5845">
        <w:rPr>
          <w:lang w:val="en-GB"/>
        </w:rPr>
        <w:t xml:space="preserve"> when linked to</w:t>
      </w:r>
      <w:r w:rsidRPr="008E2FB0">
        <w:rPr>
          <w:lang w:val="en-GB"/>
        </w:rPr>
        <w:t xml:space="preserve"> </w:t>
      </w:r>
      <w:r w:rsidR="009C1D23" w:rsidRPr="008E2FB0">
        <w:rPr>
          <w:lang w:val="en-GB"/>
        </w:rPr>
        <w:t xml:space="preserve">regional </w:t>
      </w:r>
      <w:r w:rsidRPr="008E2FB0">
        <w:rPr>
          <w:lang w:val="en-GB"/>
        </w:rPr>
        <w:t>marginalization, cultural and ideological factors</w:t>
      </w:r>
      <w:r w:rsidR="003D5845">
        <w:rPr>
          <w:lang w:val="en-GB"/>
        </w:rPr>
        <w:t>);</w:t>
      </w:r>
      <w:r w:rsidRPr="008E2FB0">
        <w:rPr>
          <w:lang w:val="en-GB"/>
        </w:rPr>
        <w:t xml:space="preserve"> environmental degradation</w:t>
      </w:r>
      <w:r w:rsidR="003D5845">
        <w:rPr>
          <w:lang w:val="en-GB"/>
        </w:rPr>
        <w:t>;</w:t>
      </w:r>
      <w:r w:rsidRPr="008E2FB0">
        <w:rPr>
          <w:lang w:val="en-GB"/>
        </w:rPr>
        <w:t xml:space="preserve"> climate change vulnerability</w:t>
      </w:r>
      <w:r w:rsidR="003D5845">
        <w:rPr>
          <w:lang w:val="en-GB"/>
        </w:rPr>
        <w:t>,</w:t>
      </w:r>
      <w:r w:rsidRPr="008E2FB0">
        <w:rPr>
          <w:lang w:val="en-GB"/>
        </w:rPr>
        <w:t xml:space="preserve"> and low levels of human security </w:t>
      </w:r>
      <w:r w:rsidR="003D5845">
        <w:rPr>
          <w:lang w:val="en-GB"/>
        </w:rPr>
        <w:t>because of</w:t>
      </w:r>
      <w:r w:rsidRPr="008E2FB0">
        <w:rPr>
          <w:lang w:val="en-GB"/>
        </w:rPr>
        <w:t xml:space="preserve"> porous borders in </w:t>
      </w:r>
      <w:r w:rsidR="003D5845">
        <w:rPr>
          <w:lang w:val="en-GB"/>
        </w:rPr>
        <w:t>the</w:t>
      </w:r>
      <w:r w:rsidRPr="008E2FB0">
        <w:rPr>
          <w:lang w:val="en-GB"/>
        </w:rPr>
        <w:t xml:space="preserve"> West African sub-region</w:t>
      </w:r>
      <w:r w:rsidR="00405917" w:rsidRPr="008E2FB0">
        <w:rPr>
          <w:lang w:val="en-GB"/>
        </w:rPr>
        <w:t>.</w:t>
      </w:r>
      <w:r w:rsidRPr="008E2FB0">
        <w:rPr>
          <w:rStyle w:val="FootnoteReference"/>
          <w:lang w:val="en-GB"/>
        </w:rPr>
        <w:footnoteReference w:id="23"/>
      </w:r>
      <w:r w:rsidRPr="008E2FB0">
        <w:rPr>
          <w:lang w:val="en-GB"/>
        </w:rPr>
        <w:t xml:space="preserve"> </w:t>
      </w:r>
    </w:p>
    <w:p w14:paraId="537F2003" w14:textId="071B35FB" w:rsidR="00B75714" w:rsidRPr="008E2FB0" w:rsidRDefault="00D65B28" w:rsidP="005C3D65">
      <w:pPr>
        <w:pStyle w:val="ListParagraph"/>
        <w:numPr>
          <w:ilvl w:val="0"/>
          <w:numId w:val="34"/>
        </w:numPr>
        <w:tabs>
          <w:tab w:val="left" w:pos="1080"/>
        </w:tabs>
        <w:spacing w:after="120"/>
        <w:ind w:right="180" w:firstLine="0"/>
        <w:jc w:val="both"/>
      </w:pPr>
      <w:r>
        <w:t>Primary e</w:t>
      </w:r>
      <w:r w:rsidR="00446744" w:rsidRPr="008E2FB0">
        <w:t xml:space="preserve">cological </w:t>
      </w:r>
      <w:r w:rsidR="003D5845">
        <w:t>challenges</w:t>
      </w:r>
      <w:r w:rsidR="003D5845" w:rsidRPr="008E2FB0">
        <w:t xml:space="preserve"> </w:t>
      </w:r>
      <w:r w:rsidR="00934442">
        <w:t xml:space="preserve">in Nigeria </w:t>
      </w:r>
      <w:r>
        <w:t>include</w:t>
      </w:r>
      <w:r w:rsidR="00446744" w:rsidRPr="008E2FB0">
        <w:t xml:space="preserve"> land degradation, </w:t>
      </w:r>
      <w:r w:rsidR="009C1D23" w:rsidRPr="008E2FB0">
        <w:t>desertification, coastal erosion</w:t>
      </w:r>
      <w:r w:rsidR="003D5845">
        <w:t>,</w:t>
      </w:r>
      <w:r w:rsidR="009C1D23" w:rsidRPr="008E2FB0">
        <w:t xml:space="preserve"> and </w:t>
      </w:r>
      <w:r w:rsidR="00446744" w:rsidRPr="008E2FB0">
        <w:t xml:space="preserve">high rates of deforestation </w:t>
      </w:r>
      <w:r w:rsidR="003D5845">
        <w:t>(</w:t>
      </w:r>
      <w:r w:rsidR="00446744" w:rsidRPr="008E2FB0">
        <w:t>3.5</w:t>
      </w:r>
      <w:r w:rsidR="009C1D23" w:rsidRPr="008E2FB0">
        <w:t xml:space="preserve"> per cent</w:t>
      </w:r>
      <w:r w:rsidR="00446744" w:rsidRPr="008E2FB0">
        <w:t xml:space="preserve"> per </w:t>
      </w:r>
      <w:r w:rsidR="003D5845">
        <w:t>year)</w:t>
      </w:r>
      <w:r w:rsidR="009C1D23" w:rsidRPr="008E2FB0">
        <w:t>. W</w:t>
      </w:r>
      <w:r w:rsidR="00446744" w:rsidRPr="008E2FB0">
        <w:t xml:space="preserve">eak environmental governance and inadequate sectoral funding increases climate change </w:t>
      </w:r>
      <w:r w:rsidR="00A67179">
        <w:t xml:space="preserve">vulnerability </w:t>
      </w:r>
      <w:r w:rsidR="00446744" w:rsidRPr="008E2FB0">
        <w:t>and environmental degradation</w:t>
      </w:r>
      <w:r w:rsidR="00446744" w:rsidRPr="008E2FB0">
        <w:rPr>
          <w:rStyle w:val="FootnoteReference"/>
        </w:rPr>
        <w:footnoteReference w:id="24"/>
      </w:r>
      <w:r w:rsidR="00712614" w:rsidRPr="008E2FB0">
        <w:t xml:space="preserve"> </w:t>
      </w:r>
      <w:r w:rsidR="00A67179">
        <w:t xml:space="preserve">in Nigeria, </w:t>
      </w:r>
      <w:r w:rsidR="00712614" w:rsidRPr="008E2FB0">
        <w:t>and is likely to aggravate biodiversity loss</w:t>
      </w:r>
      <w:r w:rsidR="00446744" w:rsidRPr="008E2FB0">
        <w:t xml:space="preserve">. </w:t>
      </w:r>
      <w:r w:rsidR="0094446D" w:rsidRPr="008E2FB0">
        <w:t>N</w:t>
      </w:r>
      <w:r w:rsidR="00446744" w:rsidRPr="008E2FB0">
        <w:t>atural disasters</w:t>
      </w:r>
      <w:r w:rsidR="0094446D" w:rsidRPr="008E2FB0">
        <w:t xml:space="preserve"> such as </w:t>
      </w:r>
      <w:r w:rsidR="00934442">
        <w:t>drought</w:t>
      </w:r>
      <w:r w:rsidR="00A67179">
        <w:t>s</w:t>
      </w:r>
      <w:r w:rsidR="00934442">
        <w:t xml:space="preserve">, </w:t>
      </w:r>
      <w:r w:rsidR="0094446D" w:rsidRPr="008E2FB0">
        <w:t>flood</w:t>
      </w:r>
      <w:r w:rsidR="00934442">
        <w:t>s</w:t>
      </w:r>
      <w:r w:rsidR="0094446D" w:rsidRPr="008E2FB0">
        <w:t xml:space="preserve"> and soil erosion</w:t>
      </w:r>
      <w:r w:rsidR="00446744" w:rsidRPr="008E2FB0">
        <w:t xml:space="preserve"> </w:t>
      </w:r>
      <w:r w:rsidR="00A67179">
        <w:t>put</w:t>
      </w:r>
      <w:r w:rsidR="00A67179" w:rsidRPr="008E2FB0">
        <w:t xml:space="preserve"> </w:t>
      </w:r>
      <w:r w:rsidR="00446744" w:rsidRPr="008E2FB0">
        <w:t>pressure on economic opportunities and livelihoods</w:t>
      </w:r>
      <w:r w:rsidR="008647BF" w:rsidRPr="008E2FB0">
        <w:t xml:space="preserve">, particularly </w:t>
      </w:r>
      <w:r w:rsidR="00A67179">
        <w:t xml:space="preserve">in </w:t>
      </w:r>
      <w:r w:rsidR="008647BF" w:rsidRPr="008E2FB0">
        <w:t>farming</w:t>
      </w:r>
      <w:r w:rsidR="00446744" w:rsidRPr="008E2FB0">
        <w:t xml:space="preserve"> </w:t>
      </w:r>
      <w:r w:rsidR="00934442">
        <w:t xml:space="preserve">and </w:t>
      </w:r>
      <w:r w:rsidR="00446744" w:rsidRPr="008E2FB0">
        <w:t>forest dependent communities</w:t>
      </w:r>
      <w:r w:rsidR="00F31692" w:rsidRPr="008E2FB0">
        <w:t xml:space="preserve">, </w:t>
      </w:r>
      <w:r w:rsidR="00A67179">
        <w:t>and largely among marginalized populations</w:t>
      </w:r>
      <w:r w:rsidR="00A67179" w:rsidRPr="008E2FB0">
        <w:t xml:space="preserve"> </w:t>
      </w:r>
      <w:r w:rsidR="00A67179">
        <w:t>(</w:t>
      </w:r>
      <w:r w:rsidR="00F31692" w:rsidRPr="008E2FB0">
        <w:t xml:space="preserve">women, youth and </w:t>
      </w:r>
      <w:r w:rsidR="0052307B">
        <w:t>people</w:t>
      </w:r>
      <w:r w:rsidR="0052307B" w:rsidRPr="008E2FB0">
        <w:t xml:space="preserve"> </w:t>
      </w:r>
      <w:r w:rsidR="00F31692" w:rsidRPr="008E2FB0">
        <w:t>with disabilities</w:t>
      </w:r>
      <w:r w:rsidR="00A67179">
        <w:t>)</w:t>
      </w:r>
      <w:r w:rsidR="00F31692" w:rsidRPr="008E2FB0">
        <w:t xml:space="preserve"> </w:t>
      </w:r>
      <w:r w:rsidR="00FC545C" w:rsidRPr="008E2FB0">
        <w:t>in the Niger Delta and Middle Belt</w:t>
      </w:r>
      <w:r w:rsidR="00446744" w:rsidRPr="008E2FB0">
        <w:t>.</w:t>
      </w:r>
    </w:p>
    <w:p w14:paraId="4EFBFB77" w14:textId="77777777" w:rsidR="00092BB3" w:rsidRPr="008E2FB0" w:rsidRDefault="00B75714" w:rsidP="005C3D65">
      <w:pPr>
        <w:pStyle w:val="ListParagraph"/>
        <w:numPr>
          <w:ilvl w:val="0"/>
          <w:numId w:val="34"/>
        </w:numPr>
        <w:tabs>
          <w:tab w:val="left" w:pos="1080"/>
        </w:tabs>
        <w:spacing w:after="120"/>
        <w:ind w:right="180" w:firstLine="0"/>
        <w:jc w:val="both"/>
      </w:pPr>
      <w:r w:rsidRPr="008E2FB0">
        <w:t>A</w:t>
      </w:r>
      <w:r w:rsidR="007D6038">
        <w:t>nother</w:t>
      </w:r>
      <w:r w:rsidRPr="008E2FB0">
        <w:t xml:space="preserve"> constraining factor to growth and development in </w:t>
      </w:r>
      <w:r w:rsidR="00B2109E">
        <w:t xml:space="preserve">Nigeria </w:t>
      </w:r>
      <w:r w:rsidR="00B2109E" w:rsidRPr="008E2FB0">
        <w:t>is</w:t>
      </w:r>
      <w:r w:rsidRPr="008E2FB0">
        <w:t xml:space="preserve"> l</w:t>
      </w:r>
      <w:r w:rsidR="00446744" w:rsidRPr="008E2FB0">
        <w:t xml:space="preserve">imited access to energy. </w:t>
      </w:r>
      <w:r w:rsidR="00814896" w:rsidRPr="008E2FB0">
        <w:t>Only</w:t>
      </w:r>
      <w:r w:rsidR="00446744" w:rsidRPr="008E2FB0">
        <w:t xml:space="preserve"> 40</w:t>
      </w:r>
      <w:r w:rsidR="00814896" w:rsidRPr="008E2FB0">
        <w:t xml:space="preserve"> per cent</w:t>
      </w:r>
      <w:r w:rsidR="00446744" w:rsidRPr="008E2FB0">
        <w:t xml:space="preserve"> of the urban population</w:t>
      </w:r>
      <w:r w:rsidR="00A67179">
        <w:t>,</w:t>
      </w:r>
      <w:r w:rsidR="00446744" w:rsidRPr="008E2FB0">
        <w:t xml:space="preserve"> and 20</w:t>
      </w:r>
      <w:r w:rsidR="00814896" w:rsidRPr="008E2FB0">
        <w:t xml:space="preserve"> per cent</w:t>
      </w:r>
      <w:r w:rsidR="00446744" w:rsidRPr="008E2FB0">
        <w:t xml:space="preserve"> of rural communities</w:t>
      </w:r>
      <w:r w:rsidR="00A67179">
        <w:t>,</w:t>
      </w:r>
      <w:r w:rsidR="00446744" w:rsidRPr="008E2FB0">
        <w:t xml:space="preserve"> are connected to the national grid</w:t>
      </w:r>
      <w:r w:rsidR="00A67179">
        <w:t xml:space="preserve">. The </w:t>
      </w:r>
      <w:r w:rsidR="00446744" w:rsidRPr="008E2FB0">
        <w:t xml:space="preserve">majority of the population </w:t>
      </w:r>
      <w:r w:rsidR="00A67179">
        <w:t xml:space="preserve">is </w:t>
      </w:r>
      <w:r w:rsidR="00446744" w:rsidRPr="008E2FB0">
        <w:t>heavily dependent on wood</w:t>
      </w:r>
      <w:r w:rsidR="00A67179">
        <w:t xml:space="preserve"> fuel</w:t>
      </w:r>
      <w:r w:rsidR="00446744" w:rsidRPr="008E2FB0">
        <w:t xml:space="preserve"> </w:t>
      </w:r>
      <w:r w:rsidR="00B2109E" w:rsidRPr="008E2FB0">
        <w:t>for household</w:t>
      </w:r>
      <w:r w:rsidR="00814896" w:rsidRPr="008E2FB0">
        <w:t xml:space="preserve"> </w:t>
      </w:r>
      <w:r w:rsidR="00446744" w:rsidRPr="008E2FB0">
        <w:t xml:space="preserve">energy. </w:t>
      </w:r>
      <w:r w:rsidR="00F40440">
        <w:t xml:space="preserve">The </w:t>
      </w:r>
      <w:r w:rsidR="00E20155">
        <w:t>government</w:t>
      </w:r>
      <w:r w:rsidR="00A67179" w:rsidRPr="008E2FB0">
        <w:t xml:space="preserve"> </w:t>
      </w:r>
      <w:r w:rsidRPr="008E2FB0">
        <w:t xml:space="preserve">response </w:t>
      </w:r>
      <w:r w:rsidR="00E20155">
        <w:t>is</w:t>
      </w:r>
      <w:r w:rsidRPr="008E2FB0">
        <w:t xml:space="preserve"> limited by </w:t>
      </w:r>
      <w:r w:rsidR="00E20155">
        <w:t xml:space="preserve">weak </w:t>
      </w:r>
      <w:r w:rsidRPr="008E2FB0">
        <w:t>institutional capacity</w:t>
      </w:r>
      <w:r w:rsidR="00E20155">
        <w:t>,</w:t>
      </w:r>
      <w:r w:rsidRPr="008E2FB0">
        <w:t xml:space="preserve"> and </w:t>
      </w:r>
      <w:r w:rsidR="00BD1274">
        <w:t>in</w:t>
      </w:r>
      <w:r w:rsidRPr="008E2FB0">
        <w:t xml:space="preserve">appropriate policies and regulations that </w:t>
      </w:r>
      <w:r w:rsidR="00E20155">
        <w:t>do little to</w:t>
      </w:r>
      <w:r w:rsidR="00F40440">
        <w:t xml:space="preserve"> </w:t>
      </w:r>
      <w:r w:rsidRPr="008E2FB0">
        <w:t>promote private sector investment in adaptation and mitigation efforts</w:t>
      </w:r>
      <w:r w:rsidR="00B148E1" w:rsidRPr="008E2FB0">
        <w:t>.</w:t>
      </w:r>
      <w:r w:rsidRPr="008E2FB0">
        <w:rPr>
          <w:rStyle w:val="FootnoteReference"/>
        </w:rPr>
        <w:footnoteReference w:id="25"/>
      </w:r>
      <w:r w:rsidRPr="008E2FB0">
        <w:t xml:space="preserve"> </w:t>
      </w:r>
      <w:r w:rsidR="00446744" w:rsidRPr="008E2FB0">
        <w:t xml:space="preserve">Low private sector </w:t>
      </w:r>
      <w:r w:rsidR="00E876CB" w:rsidRPr="008E2FB0">
        <w:t>investment</w:t>
      </w:r>
      <w:r w:rsidR="00446744" w:rsidRPr="008E2FB0">
        <w:t xml:space="preserve"> and </w:t>
      </w:r>
      <w:r w:rsidR="00E876CB" w:rsidRPr="008E2FB0">
        <w:t xml:space="preserve">insufficient </w:t>
      </w:r>
      <w:r w:rsidR="00446744" w:rsidRPr="008E2FB0">
        <w:t xml:space="preserve">market incentives </w:t>
      </w:r>
      <w:r w:rsidR="006748C5" w:rsidRPr="008E2FB0">
        <w:t xml:space="preserve">have </w:t>
      </w:r>
      <w:r w:rsidR="00E20155">
        <w:t>prevented the people of Nigeria</w:t>
      </w:r>
      <w:r w:rsidR="00446744" w:rsidRPr="008E2FB0">
        <w:t xml:space="preserve"> </w:t>
      </w:r>
      <w:r w:rsidR="00A83571">
        <w:t>from tapping</w:t>
      </w:r>
      <w:r w:rsidR="006748C5" w:rsidRPr="008E2FB0">
        <w:t xml:space="preserve"> into</w:t>
      </w:r>
      <w:r w:rsidR="00E20155">
        <w:t xml:space="preserve"> </w:t>
      </w:r>
      <w:r w:rsidR="00A83571">
        <w:t>the</w:t>
      </w:r>
      <w:r w:rsidR="00E20155" w:rsidRPr="008E2FB0">
        <w:t xml:space="preserve"> </w:t>
      </w:r>
      <w:r w:rsidR="006748C5" w:rsidRPr="008E2FB0">
        <w:t xml:space="preserve">abundant sources of </w:t>
      </w:r>
      <w:r w:rsidR="00FD54D2" w:rsidRPr="008E2FB0">
        <w:t>renewable energy</w:t>
      </w:r>
      <w:r w:rsidR="006748C5" w:rsidRPr="008E2FB0">
        <w:t xml:space="preserve"> for </w:t>
      </w:r>
      <w:r w:rsidR="00446744" w:rsidRPr="008E2FB0">
        <w:t xml:space="preserve">off-grid solutions </w:t>
      </w:r>
      <w:r w:rsidR="00B44203" w:rsidRPr="008E2FB0">
        <w:t>(</w:t>
      </w:r>
      <w:r w:rsidR="00446744" w:rsidRPr="008E2FB0">
        <w:t>solar and wind</w:t>
      </w:r>
      <w:r w:rsidR="00B44203" w:rsidRPr="008E2FB0">
        <w:t>)</w:t>
      </w:r>
      <w:r w:rsidR="00BD1274">
        <w:t>.</w:t>
      </w:r>
      <w:r w:rsidR="00446744" w:rsidRPr="008E2FB0">
        <w:rPr>
          <w:rStyle w:val="FootnoteReference"/>
        </w:rPr>
        <w:footnoteReference w:id="26"/>
      </w:r>
    </w:p>
    <w:p w14:paraId="33EADF0B" w14:textId="77777777" w:rsidR="00D224E7" w:rsidRPr="008E2FB0" w:rsidRDefault="004B6EC2" w:rsidP="005C3D65">
      <w:pPr>
        <w:pStyle w:val="ListParagraph"/>
        <w:numPr>
          <w:ilvl w:val="0"/>
          <w:numId w:val="34"/>
        </w:numPr>
        <w:tabs>
          <w:tab w:val="left" w:pos="1080"/>
        </w:tabs>
        <w:spacing w:after="120"/>
        <w:ind w:right="180" w:firstLine="0"/>
        <w:jc w:val="both"/>
      </w:pPr>
      <w:r w:rsidRPr="008E2FB0">
        <w:t xml:space="preserve">Despite </w:t>
      </w:r>
      <w:r w:rsidR="0074322F">
        <w:t xml:space="preserve">development </w:t>
      </w:r>
      <w:r w:rsidRPr="008E2FB0">
        <w:t>challenges</w:t>
      </w:r>
      <w:r w:rsidR="00CB33E4">
        <w:t>,</w:t>
      </w:r>
      <w:r w:rsidRPr="008E2FB0">
        <w:t xml:space="preserve"> there </w:t>
      </w:r>
      <w:r w:rsidR="00D224E7" w:rsidRPr="008E2FB0">
        <w:t xml:space="preserve">are opportunities </w:t>
      </w:r>
      <w:r w:rsidRPr="008E2FB0">
        <w:t>for improved</w:t>
      </w:r>
      <w:r w:rsidR="00AE29AD">
        <w:t>,</w:t>
      </w:r>
      <w:r w:rsidRPr="008E2FB0">
        <w:t xml:space="preserve"> sustainable socio-economic development in the medium to long-term. </w:t>
      </w:r>
      <w:r w:rsidR="00AE29AD">
        <w:t>In 2016, the government</w:t>
      </w:r>
      <w:r w:rsidR="006941C6">
        <w:t xml:space="preserve"> </w:t>
      </w:r>
      <w:r w:rsidR="00AE29AD">
        <w:t xml:space="preserve">devised a set of </w:t>
      </w:r>
      <w:r w:rsidR="006941C6">
        <w:t xml:space="preserve">goals </w:t>
      </w:r>
      <w:r w:rsidR="00AE29AD">
        <w:t xml:space="preserve">to </w:t>
      </w:r>
      <w:r w:rsidR="006941C6">
        <w:t>tackl</w:t>
      </w:r>
      <w:r w:rsidR="00AE29AD">
        <w:t>e</w:t>
      </w:r>
      <w:r w:rsidR="006941C6">
        <w:t xml:space="preserve"> corruption, improv</w:t>
      </w:r>
      <w:r w:rsidR="00AE29AD">
        <w:t>e</w:t>
      </w:r>
      <w:r w:rsidR="006941C6">
        <w:t xml:space="preserve"> human security and re-build the economy</w:t>
      </w:r>
      <w:r w:rsidR="00004B09">
        <w:t xml:space="preserve">, </w:t>
      </w:r>
      <w:r w:rsidR="00AE29AD">
        <w:t xml:space="preserve">and </w:t>
      </w:r>
      <w:r w:rsidR="00004B09">
        <w:t>r</w:t>
      </w:r>
      <w:r w:rsidRPr="008E2FB0">
        <w:t>ecent trends</w:t>
      </w:r>
      <w:r w:rsidRPr="008E2FB0">
        <w:rPr>
          <w:rStyle w:val="FootnoteReference"/>
        </w:rPr>
        <w:footnoteReference w:id="27"/>
      </w:r>
      <w:r w:rsidRPr="008E2FB0">
        <w:t xml:space="preserve"> show the emergence of the non-oil sector</w:t>
      </w:r>
      <w:r w:rsidR="00AE29AD">
        <w:t>,</w:t>
      </w:r>
      <w:r w:rsidRPr="008E2FB0">
        <w:t xml:space="preserve"> </w:t>
      </w:r>
      <w:r w:rsidR="00B8702E" w:rsidRPr="008E2FB0">
        <w:t>especi</w:t>
      </w:r>
      <w:r w:rsidR="007B414F" w:rsidRPr="008E2FB0">
        <w:t>a</w:t>
      </w:r>
      <w:r w:rsidR="00B8702E" w:rsidRPr="008E2FB0">
        <w:t>lly</w:t>
      </w:r>
      <w:r w:rsidRPr="008E2FB0">
        <w:t xml:space="preserve"> information technology and financ</w:t>
      </w:r>
      <w:r w:rsidR="0069715C">
        <w:t>e</w:t>
      </w:r>
      <w:r w:rsidRPr="008E2FB0">
        <w:t xml:space="preserve">. Nigeria joined the “Open Government Partnership” </w:t>
      </w:r>
      <w:r w:rsidR="00AE29AD">
        <w:t xml:space="preserve">to </w:t>
      </w:r>
      <w:r w:rsidRPr="008E2FB0">
        <w:t xml:space="preserve">strengthen its commitment to address public sector accountability </w:t>
      </w:r>
      <w:r w:rsidR="007B5366">
        <w:t xml:space="preserve">and fiscal transparency. </w:t>
      </w:r>
    </w:p>
    <w:p w14:paraId="547B8887" w14:textId="77777777" w:rsidR="001165DD" w:rsidRPr="008E2FB0" w:rsidRDefault="00B44203" w:rsidP="005C3D65">
      <w:pPr>
        <w:pStyle w:val="ListParagraph"/>
        <w:numPr>
          <w:ilvl w:val="0"/>
          <w:numId w:val="34"/>
        </w:numPr>
        <w:tabs>
          <w:tab w:val="left" w:pos="1080"/>
        </w:tabs>
        <w:spacing w:after="120"/>
        <w:ind w:right="180" w:firstLine="0"/>
        <w:jc w:val="both"/>
      </w:pPr>
      <w:r w:rsidRPr="008E2FB0">
        <w:t xml:space="preserve">As a medium-term response, </w:t>
      </w:r>
      <w:r w:rsidR="000B38AC">
        <w:t xml:space="preserve">the </w:t>
      </w:r>
      <w:r w:rsidR="00277F7B">
        <w:t>g</w:t>
      </w:r>
      <w:r w:rsidR="00D712F9" w:rsidRPr="008E2FB0">
        <w:t>overnment approved</w:t>
      </w:r>
      <w:r w:rsidR="004B6EC2" w:rsidRPr="008E2FB0">
        <w:t xml:space="preserve"> </w:t>
      </w:r>
      <w:r w:rsidR="000B38AC">
        <w:t xml:space="preserve">the </w:t>
      </w:r>
      <w:r w:rsidR="004B6EC2" w:rsidRPr="008E2FB0">
        <w:t xml:space="preserve">Economic </w:t>
      </w:r>
      <w:r w:rsidR="009A1FBC" w:rsidRPr="008E2FB0">
        <w:t xml:space="preserve">Recovery and Growth Plan </w:t>
      </w:r>
      <w:r w:rsidR="007B5366">
        <w:t xml:space="preserve">(ERGP) </w:t>
      </w:r>
      <w:r w:rsidR="009A1FBC" w:rsidRPr="008E2FB0">
        <w:t xml:space="preserve">2017 – </w:t>
      </w:r>
      <w:r w:rsidR="004413BD" w:rsidRPr="008E2FB0">
        <w:t xml:space="preserve">2020 </w:t>
      </w:r>
      <w:r w:rsidR="00BE56A3">
        <w:t>to restore</w:t>
      </w:r>
      <w:r w:rsidR="009A1FBC" w:rsidRPr="008E2FB0">
        <w:t xml:space="preserve"> macroeconomic stability</w:t>
      </w:r>
      <w:r w:rsidR="0021553A" w:rsidRPr="008E2FB0">
        <w:t>, good governance</w:t>
      </w:r>
      <w:r w:rsidR="009A1FBC" w:rsidRPr="008E2FB0">
        <w:t xml:space="preserve"> and growth through economic diversification</w:t>
      </w:r>
      <w:r w:rsidR="00BE56A3">
        <w:t xml:space="preserve">, </w:t>
      </w:r>
      <w:r w:rsidR="009A1FBC" w:rsidRPr="008E2FB0">
        <w:t xml:space="preserve">investing in </w:t>
      </w:r>
      <w:r w:rsidR="00951364" w:rsidRPr="008E2FB0">
        <w:t xml:space="preserve">people </w:t>
      </w:r>
      <w:r w:rsidR="00BE56A3">
        <w:t>and</w:t>
      </w:r>
      <w:r w:rsidR="00BE56A3" w:rsidRPr="008E2FB0">
        <w:t xml:space="preserve"> </w:t>
      </w:r>
      <w:r w:rsidR="0021553A" w:rsidRPr="008E2FB0">
        <w:t>build</w:t>
      </w:r>
      <w:r w:rsidR="00BE56A3">
        <w:t>ing</w:t>
      </w:r>
      <w:r w:rsidR="0021553A" w:rsidRPr="008E2FB0">
        <w:t xml:space="preserve"> a</w:t>
      </w:r>
      <w:r w:rsidR="00B75714" w:rsidRPr="008E2FB0">
        <w:t xml:space="preserve"> </w:t>
      </w:r>
      <w:r w:rsidR="009A1FBC" w:rsidRPr="008E2FB0">
        <w:t>globally competitive economy</w:t>
      </w:r>
      <w:r w:rsidR="00BE56A3">
        <w:t>.</w:t>
      </w:r>
      <w:r w:rsidR="009A1FBC" w:rsidRPr="008E2FB0">
        <w:rPr>
          <w:rStyle w:val="FootnoteReference"/>
        </w:rPr>
        <w:footnoteReference w:id="28"/>
      </w:r>
      <w:r w:rsidR="009A1FBC" w:rsidRPr="008E2FB0">
        <w:t xml:space="preserve"> </w:t>
      </w:r>
      <w:r w:rsidR="00222D38">
        <w:t>T</w:t>
      </w:r>
      <w:r w:rsidR="009A1FBC" w:rsidRPr="008E2FB0">
        <w:t xml:space="preserve">he </w:t>
      </w:r>
      <w:r w:rsidR="00BE56A3">
        <w:t>g</w:t>
      </w:r>
      <w:r w:rsidR="009A1FBC" w:rsidRPr="008E2FB0">
        <w:t xml:space="preserve">overnment </w:t>
      </w:r>
      <w:r w:rsidR="002C2B49" w:rsidRPr="008E2FB0">
        <w:t>is taking</w:t>
      </w:r>
      <w:r w:rsidR="00B75714" w:rsidRPr="008E2FB0">
        <w:t xml:space="preserve"> concrete measures to </w:t>
      </w:r>
      <w:r w:rsidR="00222D38">
        <w:t xml:space="preserve">address insecurity in conflict-affected areas and build resilience through </w:t>
      </w:r>
      <w:r w:rsidR="00B75714" w:rsidRPr="008E2FB0">
        <w:t>implement</w:t>
      </w:r>
      <w:r w:rsidR="00222D38">
        <w:t>ation of</w:t>
      </w:r>
      <w:r w:rsidR="00B75714" w:rsidRPr="008E2FB0">
        <w:t xml:space="preserve"> </w:t>
      </w:r>
      <w:r w:rsidR="001F2B9D" w:rsidRPr="008E2FB0">
        <w:t xml:space="preserve">the </w:t>
      </w:r>
      <w:r w:rsidR="009A1FBC" w:rsidRPr="008E2FB0">
        <w:t>Buhari Plan</w:t>
      </w:r>
      <w:r w:rsidR="000B38AC">
        <w:t xml:space="preserve"> for the </w:t>
      </w:r>
      <w:r w:rsidR="00BE56A3">
        <w:t>northeast</w:t>
      </w:r>
      <w:r w:rsidR="000B38AC">
        <w:t>, the Recovery and Peacebuilding Assessment</w:t>
      </w:r>
      <w:r w:rsidR="00DF4D5A">
        <w:t xml:space="preserve"> </w:t>
      </w:r>
      <w:r w:rsidR="0078229C">
        <w:t>(RBPA)</w:t>
      </w:r>
      <w:r w:rsidR="000B38AC">
        <w:t>,</w:t>
      </w:r>
      <w:r w:rsidR="000B38AC">
        <w:rPr>
          <w:rStyle w:val="FootnoteReference"/>
        </w:rPr>
        <w:footnoteReference w:id="29"/>
      </w:r>
      <w:r w:rsidR="009A1FBC" w:rsidRPr="008E2FB0">
        <w:t xml:space="preserve"> and the Niger-Delta </w:t>
      </w:r>
      <w:r w:rsidR="00BE56A3">
        <w:t>m</w:t>
      </w:r>
      <w:r w:rsidR="00BE56A3" w:rsidRPr="008E2FB0">
        <w:t>aster plan</w:t>
      </w:r>
      <w:r w:rsidR="00B75714" w:rsidRPr="008E2FB0">
        <w:t xml:space="preserve"> </w:t>
      </w:r>
      <w:r w:rsidR="00753201">
        <w:t>based on</w:t>
      </w:r>
      <w:r w:rsidR="00BE56A3" w:rsidRPr="008E2FB0">
        <w:t xml:space="preserve"> </w:t>
      </w:r>
      <w:r w:rsidR="0021553A" w:rsidRPr="008E2FB0">
        <w:t xml:space="preserve">a </w:t>
      </w:r>
      <w:r w:rsidR="009A1FBC" w:rsidRPr="008E2FB0">
        <w:t xml:space="preserve">three-pronged </w:t>
      </w:r>
      <w:r w:rsidR="0021553A" w:rsidRPr="008E2FB0">
        <w:t>military, humanitarian and development response</w:t>
      </w:r>
      <w:r w:rsidR="00753201">
        <w:t xml:space="preserve"> approach</w:t>
      </w:r>
      <w:r w:rsidR="007B5366">
        <w:t xml:space="preserve">. </w:t>
      </w:r>
    </w:p>
    <w:p w14:paraId="22319396" w14:textId="77777777" w:rsidR="007B5366" w:rsidRPr="008E2FB0" w:rsidRDefault="002C2B49" w:rsidP="0025737E">
      <w:pPr>
        <w:pStyle w:val="CommentText"/>
        <w:numPr>
          <w:ilvl w:val="0"/>
          <w:numId w:val="34"/>
        </w:numPr>
        <w:tabs>
          <w:tab w:val="left" w:pos="900"/>
          <w:tab w:val="left" w:pos="1080"/>
        </w:tabs>
        <w:ind w:right="180" w:firstLine="0"/>
        <w:jc w:val="both"/>
      </w:pPr>
      <w:r w:rsidRPr="008E2FB0">
        <w:t xml:space="preserve">The 2016 </w:t>
      </w:r>
      <w:r w:rsidR="0050062D" w:rsidRPr="008E2FB0">
        <w:t>mid</w:t>
      </w:r>
      <w:r w:rsidR="00120886">
        <w:t>-</w:t>
      </w:r>
      <w:r w:rsidR="0050062D" w:rsidRPr="008E2FB0">
        <w:t xml:space="preserve">term review of </w:t>
      </w:r>
      <w:r w:rsidR="007B5366" w:rsidRPr="008E2FB0">
        <w:t xml:space="preserve">United Nations Development Assistance Framework </w:t>
      </w:r>
      <w:r w:rsidR="007B5366">
        <w:t>(</w:t>
      </w:r>
      <w:r w:rsidR="00493B8D">
        <w:t>UNDAF</w:t>
      </w:r>
      <w:r w:rsidR="007B5366">
        <w:t>)</w:t>
      </w:r>
      <w:r w:rsidR="00C043E2" w:rsidRPr="008E2FB0">
        <w:t xml:space="preserve"> III</w:t>
      </w:r>
      <w:r w:rsidR="0050062D" w:rsidRPr="008E2FB0">
        <w:t xml:space="preserve"> </w:t>
      </w:r>
      <w:r w:rsidR="00BE56A3">
        <w:t xml:space="preserve">showed </w:t>
      </w:r>
      <w:r w:rsidR="004413BD">
        <w:t>a</w:t>
      </w:r>
      <w:r w:rsidR="0050062D" w:rsidRPr="008E2FB0">
        <w:t xml:space="preserve"> </w:t>
      </w:r>
      <w:r w:rsidR="00120886" w:rsidRPr="008E2FB0">
        <w:t xml:space="preserve">highly relevant </w:t>
      </w:r>
      <w:r w:rsidR="00120886">
        <w:t xml:space="preserve">UNDP </w:t>
      </w:r>
      <w:r w:rsidR="00B2109E">
        <w:t>programm</w:t>
      </w:r>
      <w:r w:rsidR="00BE56A3">
        <w:t>e</w:t>
      </w:r>
      <w:r w:rsidR="00B2109E">
        <w:t xml:space="preserve"> </w:t>
      </w:r>
      <w:r w:rsidR="00B2109E" w:rsidRPr="008E2FB0">
        <w:t>anchored</w:t>
      </w:r>
      <w:r w:rsidR="0050062D" w:rsidRPr="008E2FB0">
        <w:t xml:space="preserve"> </w:t>
      </w:r>
      <w:r w:rsidR="00BE56A3">
        <w:t>in</w:t>
      </w:r>
      <w:r w:rsidR="00BE56A3" w:rsidRPr="008E2FB0">
        <w:t xml:space="preserve"> </w:t>
      </w:r>
      <w:r w:rsidR="0050062D" w:rsidRPr="008E2FB0">
        <w:t>national development priorities.</w:t>
      </w:r>
      <w:r w:rsidR="00BE56A3">
        <w:t xml:space="preserve"> </w:t>
      </w:r>
    </w:p>
    <w:p w14:paraId="62F7B496" w14:textId="39F28A04" w:rsidR="004C7BE4" w:rsidRPr="00814FE7" w:rsidRDefault="00B5315F" w:rsidP="005C3D65">
      <w:pPr>
        <w:pStyle w:val="CommentText"/>
        <w:tabs>
          <w:tab w:val="left" w:pos="1080"/>
        </w:tabs>
        <w:spacing w:after="120"/>
        <w:ind w:left="720" w:right="180"/>
        <w:jc w:val="both"/>
      </w:pPr>
      <w:r>
        <w:t>E</w:t>
      </w:r>
      <w:r w:rsidR="00003CCD" w:rsidRPr="008E2FB0">
        <w:t xml:space="preserve">valuations </w:t>
      </w:r>
      <w:r w:rsidR="00003CCD">
        <w:t>for</w:t>
      </w:r>
      <w:r w:rsidR="00003CCD" w:rsidRPr="008E2FB0">
        <w:t xml:space="preserve"> the 2014-2017</w:t>
      </w:r>
      <w:r w:rsidR="00003CCD">
        <w:t xml:space="preserve"> country programme</w:t>
      </w:r>
      <w:r w:rsidR="00003CCD" w:rsidRPr="008E2FB0">
        <w:t>,</w:t>
      </w:r>
      <w:r w:rsidR="00003CCD" w:rsidRPr="008E2FB0">
        <w:rPr>
          <w:rStyle w:val="FootnoteReference"/>
        </w:rPr>
        <w:t xml:space="preserve"> </w:t>
      </w:r>
      <w:r w:rsidR="00003CCD" w:rsidRPr="008E2FB0">
        <w:rPr>
          <w:rStyle w:val="FootnoteReference"/>
        </w:rPr>
        <w:footnoteReference w:id="30"/>
      </w:r>
      <w:r w:rsidR="00003CCD" w:rsidRPr="008E2FB0">
        <w:t xml:space="preserve"> </w:t>
      </w:r>
      <w:r w:rsidR="00003CCD">
        <w:t>showed</w:t>
      </w:r>
      <w:r w:rsidR="00003CCD" w:rsidRPr="008E2FB0">
        <w:t xml:space="preserve"> </w:t>
      </w:r>
      <w:r w:rsidR="00003CCD" w:rsidRPr="008E2FB0">
        <w:rPr>
          <w:lang w:val="en-GB"/>
        </w:rPr>
        <w:t xml:space="preserve">UNDP </w:t>
      </w:r>
      <w:r w:rsidR="00003CCD">
        <w:rPr>
          <w:lang w:val="en-GB"/>
        </w:rPr>
        <w:t xml:space="preserve">and </w:t>
      </w:r>
      <w:r w:rsidR="00003CCD" w:rsidRPr="008E2FB0">
        <w:rPr>
          <w:lang w:val="en-GB"/>
        </w:rPr>
        <w:t xml:space="preserve">the </w:t>
      </w:r>
      <w:r w:rsidR="00003CCD">
        <w:rPr>
          <w:lang w:val="en-GB"/>
        </w:rPr>
        <w:t>national g</w:t>
      </w:r>
      <w:r w:rsidR="00003CCD" w:rsidRPr="008E2FB0">
        <w:rPr>
          <w:lang w:val="en-GB"/>
        </w:rPr>
        <w:t>overnment made significant contributions to advance national frameworks for environmental management</w:t>
      </w:r>
      <w:r w:rsidR="00003CCD">
        <w:rPr>
          <w:lang w:val="en-GB"/>
        </w:rPr>
        <w:t>;</w:t>
      </w:r>
      <w:r w:rsidR="00003CCD" w:rsidRPr="008E2FB0">
        <w:rPr>
          <w:lang w:val="en-GB"/>
        </w:rPr>
        <w:t xml:space="preserve"> climate risk and disaster management</w:t>
      </w:r>
      <w:r w:rsidR="00003CCD">
        <w:rPr>
          <w:lang w:val="en-GB"/>
        </w:rPr>
        <w:t>;</w:t>
      </w:r>
      <w:r w:rsidR="00003CCD" w:rsidRPr="008E2FB0">
        <w:t xml:space="preserve"> elections</w:t>
      </w:r>
      <w:r w:rsidR="00003CCD">
        <w:t>;</w:t>
      </w:r>
      <w:r w:rsidR="00003CCD" w:rsidRPr="008E2FB0">
        <w:t xml:space="preserve"> </w:t>
      </w:r>
      <w:r w:rsidR="00003CCD" w:rsidRPr="008E2FB0">
        <w:rPr>
          <w:rFonts w:eastAsia="Calibri"/>
          <w:lang w:val="en-GB"/>
        </w:rPr>
        <w:t>anti-corruption</w:t>
      </w:r>
      <w:r w:rsidR="00003CCD">
        <w:rPr>
          <w:rFonts w:eastAsia="Calibri"/>
          <w:lang w:val="en-GB"/>
        </w:rPr>
        <w:t>,</w:t>
      </w:r>
      <w:r w:rsidR="00003CCD" w:rsidRPr="008E2FB0">
        <w:rPr>
          <w:rFonts w:eastAsia="Calibri"/>
          <w:lang w:val="en-GB"/>
        </w:rPr>
        <w:t xml:space="preserve"> and the legislature. </w:t>
      </w:r>
      <w:r w:rsidR="00361AFC">
        <w:t xml:space="preserve">UNDP </w:t>
      </w:r>
      <w:r w:rsidR="00361AFC" w:rsidRPr="00AF01F8">
        <w:t>elections s</w:t>
      </w:r>
      <w:r w:rsidR="00361AFC" w:rsidRPr="004413BD">
        <w:rPr>
          <w:szCs w:val="24"/>
        </w:rPr>
        <w:t>upport</w:t>
      </w:r>
      <w:r w:rsidR="00BE56A3">
        <w:rPr>
          <w:szCs w:val="24"/>
        </w:rPr>
        <w:t>,</w:t>
      </w:r>
      <w:r w:rsidR="00361AFC" w:rsidRPr="004413BD">
        <w:rPr>
          <w:szCs w:val="24"/>
        </w:rPr>
        <w:t xml:space="preserve"> and the resulting Abuja Accord</w:t>
      </w:r>
      <w:r w:rsidR="00BE56A3">
        <w:rPr>
          <w:szCs w:val="24"/>
        </w:rPr>
        <w:t>,</w:t>
      </w:r>
      <w:r w:rsidR="00361AFC" w:rsidRPr="004413BD">
        <w:rPr>
          <w:szCs w:val="24"/>
        </w:rPr>
        <w:t xml:space="preserve"> contributed to </w:t>
      </w:r>
      <w:r w:rsidR="00BE56A3">
        <w:rPr>
          <w:szCs w:val="24"/>
        </w:rPr>
        <w:t xml:space="preserve">a </w:t>
      </w:r>
      <w:r w:rsidR="00361AFC" w:rsidRPr="004413BD">
        <w:rPr>
          <w:szCs w:val="24"/>
        </w:rPr>
        <w:t xml:space="preserve">reduction in violent incidents and </w:t>
      </w:r>
      <w:r w:rsidR="00BE56A3" w:rsidRPr="004413BD">
        <w:rPr>
          <w:szCs w:val="24"/>
        </w:rPr>
        <w:t>misconduct</w:t>
      </w:r>
      <w:r w:rsidR="00361AFC" w:rsidRPr="004413BD">
        <w:rPr>
          <w:szCs w:val="24"/>
        </w:rPr>
        <w:t xml:space="preserve"> </w:t>
      </w:r>
      <w:r w:rsidR="00361AFC" w:rsidRPr="004413BD">
        <w:rPr>
          <w:szCs w:val="24"/>
        </w:rPr>
        <w:lastRenderedPageBreak/>
        <w:t>in the 2015 general elections</w:t>
      </w:r>
      <w:r w:rsidR="00BE56A3">
        <w:rPr>
          <w:szCs w:val="24"/>
        </w:rPr>
        <w:t xml:space="preserve">. </w:t>
      </w:r>
      <w:r w:rsidR="005B2E8B">
        <w:rPr>
          <w:szCs w:val="24"/>
        </w:rPr>
        <w:t>T</w:t>
      </w:r>
      <w:r w:rsidR="00971B61">
        <w:rPr>
          <w:szCs w:val="24"/>
        </w:rPr>
        <w:t xml:space="preserve">he Youth </w:t>
      </w:r>
      <w:r w:rsidR="005B2E8B">
        <w:rPr>
          <w:szCs w:val="24"/>
        </w:rPr>
        <w:t>Employment Project evaluation</w:t>
      </w:r>
      <w:r w:rsidR="00971B61">
        <w:rPr>
          <w:szCs w:val="24"/>
        </w:rPr>
        <w:t xml:space="preserve"> </w:t>
      </w:r>
      <w:r w:rsidR="00971B61">
        <w:rPr>
          <w:rFonts w:eastAsia="Calibri"/>
          <w:lang w:val="en-GB"/>
        </w:rPr>
        <w:t>showed a</w:t>
      </w:r>
      <w:r w:rsidR="00971B61" w:rsidRPr="008E2FB0">
        <w:rPr>
          <w:rFonts w:eastAsia="Calibri"/>
          <w:lang w:val="en-GB"/>
        </w:rPr>
        <w:t xml:space="preserve"> 92</w:t>
      </w:r>
      <w:r w:rsidR="00971B61">
        <w:rPr>
          <w:rFonts w:eastAsia="Calibri"/>
          <w:lang w:val="en-GB"/>
        </w:rPr>
        <w:t xml:space="preserve"> per cent</w:t>
      </w:r>
      <w:r w:rsidR="00971B61" w:rsidRPr="008E2FB0">
        <w:rPr>
          <w:rFonts w:eastAsia="Calibri"/>
          <w:lang w:val="en-GB"/>
        </w:rPr>
        <w:t xml:space="preserve"> success rate</w:t>
      </w:r>
      <w:r w:rsidR="00971B61">
        <w:rPr>
          <w:rStyle w:val="FootnoteReference"/>
          <w:rFonts w:eastAsia="Calibri"/>
          <w:lang w:val="en-GB"/>
        </w:rPr>
        <w:footnoteReference w:id="31"/>
      </w:r>
      <w:r w:rsidR="00252AF5">
        <w:rPr>
          <w:rFonts w:eastAsia="Calibri"/>
          <w:lang w:val="en-GB"/>
        </w:rPr>
        <w:t xml:space="preserve"> </w:t>
      </w:r>
      <w:r w:rsidR="00971B61" w:rsidRPr="008E2FB0">
        <w:rPr>
          <w:rFonts w:eastAsia="Calibri"/>
          <w:lang w:val="en-GB"/>
        </w:rPr>
        <w:t>in micro entrepreneurship, one year after beneficiaries started their businesses</w:t>
      </w:r>
      <w:r w:rsidR="00971B61">
        <w:rPr>
          <w:rFonts w:eastAsia="Calibri"/>
          <w:lang w:val="en-GB"/>
        </w:rPr>
        <w:t xml:space="preserve">, and established a direct relationship between </w:t>
      </w:r>
      <w:r w:rsidR="005B2E8B">
        <w:rPr>
          <w:rFonts w:eastAsia="Calibri"/>
          <w:lang w:val="en-GB"/>
        </w:rPr>
        <w:t xml:space="preserve">UNDP </w:t>
      </w:r>
      <w:r w:rsidR="00971B61">
        <w:rPr>
          <w:rFonts w:eastAsia="Calibri"/>
          <w:lang w:val="en-GB"/>
        </w:rPr>
        <w:t xml:space="preserve">livelihoods initiatives and </w:t>
      </w:r>
      <w:r w:rsidR="00971B61">
        <w:rPr>
          <w:szCs w:val="24"/>
        </w:rPr>
        <w:t>i</w:t>
      </w:r>
      <w:r w:rsidR="00BE56A3">
        <w:rPr>
          <w:szCs w:val="24"/>
        </w:rPr>
        <w:t>ncreased</w:t>
      </w:r>
      <w:r w:rsidR="00361AFC">
        <w:rPr>
          <w:szCs w:val="24"/>
        </w:rPr>
        <w:t xml:space="preserve"> </w:t>
      </w:r>
      <w:r w:rsidR="00BE56A3">
        <w:rPr>
          <w:rFonts w:eastAsia="Calibri"/>
          <w:lang w:val="en-GB"/>
        </w:rPr>
        <w:t>y</w:t>
      </w:r>
      <w:r w:rsidR="00361AFC" w:rsidRPr="008E2FB0">
        <w:rPr>
          <w:rFonts w:eastAsia="Calibri"/>
          <w:lang w:val="en-GB"/>
        </w:rPr>
        <w:t>outh engagement</w:t>
      </w:r>
      <w:r w:rsidR="00FB2CC0">
        <w:rPr>
          <w:rFonts w:eastAsia="Calibri"/>
          <w:lang w:val="en-GB"/>
        </w:rPr>
        <w:t xml:space="preserve"> </w:t>
      </w:r>
      <w:r w:rsidR="00361AFC" w:rsidRPr="008E2FB0">
        <w:rPr>
          <w:rFonts w:eastAsia="Calibri"/>
          <w:lang w:val="en-GB"/>
        </w:rPr>
        <w:t>in local dialogue, peacebuilding</w:t>
      </w:r>
      <w:r w:rsidR="00971B61">
        <w:rPr>
          <w:rFonts w:eastAsia="Calibri"/>
          <w:lang w:val="en-GB"/>
        </w:rPr>
        <w:t xml:space="preserve"> and </w:t>
      </w:r>
      <w:r w:rsidR="00361AFC" w:rsidRPr="008E2FB0">
        <w:rPr>
          <w:rFonts w:eastAsia="Calibri"/>
          <w:lang w:val="en-GB"/>
        </w:rPr>
        <w:t>community early warning</w:t>
      </w:r>
      <w:r w:rsidR="00361AFC">
        <w:rPr>
          <w:rFonts w:eastAsia="Calibri"/>
          <w:lang w:val="en-GB"/>
        </w:rPr>
        <w:t>.</w:t>
      </w:r>
      <w:r w:rsidR="00361AFC" w:rsidRPr="00361AFC">
        <w:rPr>
          <w:rFonts w:eastAsia="Calibri"/>
          <w:lang w:val="en-GB"/>
        </w:rPr>
        <w:t xml:space="preserve"> </w:t>
      </w:r>
      <w:r w:rsidR="00361AFC">
        <w:rPr>
          <w:rFonts w:eastAsia="Calibri"/>
          <w:lang w:val="en-GB"/>
        </w:rPr>
        <w:t xml:space="preserve">Regionally, </w:t>
      </w:r>
      <w:r w:rsidR="00337E69">
        <w:rPr>
          <w:rFonts w:eastAsia="Calibri"/>
          <w:lang w:val="en-GB"/>
        </w:rPr>
        <w:t xml:space="preserve">the </w:t>
      </w:r>
      <w:r w:rsidR="00361AFC" w:rsidRPr="008E2FB0">
        <w:rPr>
          <w:rFonts w:eastAsia="Calibri"/>
          <w:lang w:val="en-GB"/>
        </w:rPr>
        <w:t xml:space="preserve">UNDP governance programme contributed to </w:t>
      </w:r>
      <w:r w:rsidR="00337E69">
        <w:rPr>
          <w:rFonts w:eastAsia="Calibri"/>
          <w:lang w:val="en-GB"/>
        </w:rPr>
        <w:t>a</w:t>
      </w:r>
      <w:r w:rsidR="00337E69" w:rsidRPr="008E2FB0">
        <w:rPr>
          <w:rFonts w:eastAsia="Calibri"/>
          <w:lang w:val="en-GB"/>
        </w:rPr>
        <w:t xml:space="preserve"> </w:t>
      </w:r>
      <w:r w:rsidR="00361AFC" w:rsidRPr="008E2FB0">
        <w:rPr>
          <w:rFonts w:eastAsia="Calibri"/>
          <w:lang w:val="en-GB"/>
        </w:rPr>
        <w:t xml:space="preserve">reduction in small arms proliferation in Nigeria and within the </w:t>
      </w:r>
      <w:r w:rsidR="00361AFC">
        <w:rPr>
          <w:rFonts w:eastAsia="Calibri"/>
          <w:lang w:val="en-GB"/>
        </w:rPr>
        <w:t>E</w:t>
      </w:r>
      <w:r w:rsidR="00CB33E4">
        <w:rPr>
          <w:rFonts w:eastAsia="Calibri"/>
          <w:lang w:val="en-GB"/>
        </w:rPr>
        <w:t xml:space="preserve">conomic Community of West African States </w:t>
      </w:r>
      <w:r w:rsidR="00361AFC" w:rsidRPr="008E2FB0">
        <w:rPr>
          <w:rFonts w:eastAsia="Calibri"/>
          <w:lang w:val="en-GB"/>
        </w:rPr>
        <w:t>region.</w:t>
      </w:r>
    </w:p>
    <w:p w14:paraId="53D7C930" w14:textId="77777777" w:rsidR="007B5366" w:rsidRPr="008E2FB0" w:rsidRDefault="00337E69" w:rsidP="007B5366">
      <w:pPr>
        <w:pStyle w:val="CommentText"/>
        <w:numPr>
          <w:ilvl w:val="0"/>
          <w:numId w:val="34"/>
        </w:numPr>
        <w:tabs>
          <w:tab w:val="left" w:pos="1080"/>
        </w:tabs>
        <w:ind w:right="180" w:firstLine="0"/>
        <w:jc w:val="both"/>
      </w:pPr>
      <w:r>
        <w:t>P</w:t>
      </w:r>
      <w:r w:rsidR="00361AFC">
        <w:t xml:space="preserve">roject </w:t>
      </w:r>
      <w:r w:rsidR="00361AFC" w:rsidRPr="008E2FB0">
        <w:t>evaluations recommended focused programm</w:t>
      </w:r>
      <w:r w:rsidR="00361AFC">
        <w:t>ing</w:t>
      </w:r>
      <w:r w:rsidR="00361AFC" w:rsidRPr="008E2FB0">
        <w:t xml:space="preserve"> in targeted geographic</w:t>
      </w:r>
      <w:r w:rsidR="00361AFC">
        <w:t xml:space="preserve"> </w:t>
      </w:r>
      <w:r w:rsidR="00361AFC" w:rsidRPr="008E2FB0">
        <w:t>areas</w:t>
      </w:r>
      <w:r>
        <w:t>;</w:t>
      </w:r>
      <w:r w:rsidR="00361AFC" w:rsidRPr="008E2FB0">
        <w:t xml:space="preserve"> </w:t>
      </w:r>
      <w:r w:rsidR="00361AFC">
        <w:t xml:space="preserve">strengthening existing and new partnerships to mobilize additional </w:t>
      </w:r>
      <w:r w:rsidR="00361AFC" w:rsidRPr="008E2FB0">
        <w:t>resource</w:t>
      </w:r>
      <w:r w:rsidR="00361AFC">
        <w:t>s</w:t>
      </w:r>
      <w:r>
        <w:t>;</w:t>
      </w:r>
      <w:r w:rsidR="00361AFC" w:rsidRPr="008E2FB0">
        <w:rPr>
          <w:rStyle w:val="FootnoteReference"/>
        </w:rPr>
        <w:footnoteReference w:id="32"/>
      </w:r>
      <w:r w:rsidR="00361AFC" w:rsidRPr="008E2FB0">
        <w:t xml:space="preserve"> improv</w:t>
      </w:r>
      <w:r w:rsidR="00361AFC">
        <w:t>ing</w:t>
      </w:r>
      <w:r w:rsidR="00361AFC" w:rsidRPr="008E2FB0">
        <w:t xml:space="preserve"> data availability</w:t>
      </w:r>
      <w:r>
        <w:t>,</w:t>
      </w:r>
      <w:r w:rsidR="00361AFC" w:rsidRPr="008E2FB0">
        <w:t xml:space="preserve"> and strengthen</w:t>
      </w:r>
      <w:r w:rsidR="00361AFC">
        <w:t>ing</w:t>
      </w:r>
      <w:r w:rsidR="00361AFC" w:rsidRPr="008E2FB0">
        <w:t xml:space="preserve"> </w:t>
      </w:r>
      <w:r>
        <w:t xml:space="preserve">the </w:t>
      </w:r>
      <w:r w:rsidR="00361AFC" w:rsidRPr="008E2FB0">
        <w:t xml:space="preserve">operational capacity of implementing partners. </w:t>
      </w:r>
      <w:r w:rsidR="00361AFC">
        <w:rPr>
          <w:rFonts w:eastAsia="Calibri"/>
          <w:lang w:val="en-GB"/>
        </w:rPr>
        <w:t>U</w:t>
      </w:r>
      <w:r w:rsidR="00361AFC" w:rsidRPr="008E2FB0">
        <w:t xml:space="preserve">NDP will </w:t>
      </w:r>
      <w:r w:rsidR="00B83AC5">
        <w:t>use</w:t>
      </w:r>
      <w:r w:rsidR="00361AFC" w:rsidRPr="008E2FB0">
        <w:t xml:space="preserve"> its </w:t>
      </w:r>
      <w:r w:rsidR="00144449">
        <w:t xml:space="preserve">technical </w:t>
      </w:r>
      <w:r w:rsidR="00361AFC" w:rsidRPr="00140D78">
        <w:t>comparative advantage in</w:t>
      </w:r>
      <w:r w:rsidR="00361AFC" w:rsidRPr="008E2FB0">
        <w:t xml:space="preserve"> </w:t>
      </w:r>
      <w:r w:rsidR="00B83AC5">
        <w:t xml:space="preserve">developing government </w:t>
      </w:r>
      <w:r w:rsidR="00144449">
        <w:t xml:space="preserve">capacity for </w:t>
      </w:r>
      <w:r w:rsidR="00361AFC" w:rsidRPr="008E2FB0">
        <w:t>governance and peacebuilding, early recovery and resilience, inclusive growth, a</w:t>
      </w:r>
      <w:r w:rsidR="00361AFC">
        <w:t>nd environmental sustainability</w:t>
      </w:r>
      <w:r w:rsidR="003724E8">
        <w:t>.</w:t>
      </w:r>
      <w:r w:rsidR="00361AFC">
        <w:t xml:space="preserve"> </w:t>
      </w:r>
    </w:p>
    <w:p w14:paraId="184E2975" w14:textId="77777777" w:rsidR="0050062D" w:rsidRPr="008E2FB0" w:rsidRDefault="0050062D" w:rsidP="007B5366">
      <w:pPr>
        <w:pStyle w:val="ListParagraph"/>
        <w:tabs>
          <w:tab w:val="left" w:pos="1080"/>
        </w:tabs>
        <w:ind w:right="180"/>
        <w:jc w:val="both"/>
        <w:rPr>
          <w:rFonts w:eastAsia="Calibri"/>
          <w:lang w:val="en-GB"/>
        </w:rPr>
      </w:pPr>
    </w:p>
    <w:p w14:paraId="09991A04" w14:textId="77777777" w:rsidR="0020436D" w:rsidRPr="008E2FB0" w:rsidRDefault="004820B0" w:rsidP="005C3D65">
      <w:pPr>
        <w:pStyle w:val="Heading2"/>
        <w:ind w:left="720" w:hanging="450"/>
        <w:jc w:val="both"/>
        <w:rPr>
          <w:rFonts w:ascii="Times New Roman" w:hAnsi="Times New Roman"/>
          <w:bCs/>
          <w:color w:val="000000"/>
          <w:sz w:val="24"/>
          <w:szCs w:val="24"/>
        </w:rPr>
      </w:pPr>
      <w:r w:rsidRPr="008E2FB0">
        <w:rPr>
          <w:rFonts w:ascii="Times New Roman" w:hAnsi="Times New Roman"/>
          <w:bCs/>
          <w:color w:val="000000"/>
          <w:sz w:val="24"/>
          <w:szCs w:val="24"/>
        </w:rPr>
        <w:t>II.</w:t>
      </w:r>
      <w:r w:rsidR="005C4C64" w:rsidRPr="008E2FB0">
        <w:rPr>
          <w:rFonts w:ascii="Times New Roman" w:hAnsi="Times New Roman"/>
          <w:bCs/>
          <w:color w:val="000000"/>
          <w:sz w:val="24"/>
          <w:szCs w:val="24"/>
        </w:rPr>
        <w:tab/>
      </w:r>
      <w:r w:rsidR="005C3D65">
        <w:rPr>
          <w:rFonts w:ascii="Times New Roman" w:hAnsi="Times New Roman"/>
          <w:bCs/>
          <w:color w:val="000000"/>
          <w:sz w:val="24"/>
          <w:szCs w:val="24"/>
        </w:rPr>
        <w:t>Programme pr</w:t>
      </w:r>
      <w:r w:rsidR="00677F8A" w:rsidRPr="008E2FB0">
        <w:rPr>
          <w:rFonts w:ascii="Times New Roman" w:hAnsi="Times New Roman"/>
          <w:bCs/>
          <w:color w:val="000000"/>
          <w:sz w:val="24"/>
          <w:szCs w:val="24"/>
        </w:rPr>
        <w:t>iorities</w:t>
      </w:r>
      <w:r w:rsidR="002B6341" w:rsidRPr="008E2FB0">
        <w:rPr>
          <w:rFonts w:ascii="Times New Roman" w:hAnsi="Times New Roman"/>
          <w:bCs/>
          <w:color w:val="000000"/>
          <w:sz w:val="24"/>
          <w:szCs w:val="24"/>
        </w:rPr>
        <w:t xml:space="preserve"> </w:t>
      </w:r>
      <w:r w:rsidR="004736BE" w:rsidRPr="008E2FB0">
        <w:rPr>
          <w:rFonts w:ascii="Times New Roman" w:hAnsi="Times New Roman"/>
          <w:bCs/>
          <w:color w:val="000000"/>
          <w:sz w:val="24"/>
          <w:szCs w:val="24"/>
        </w:rPr>
        <w:t xml:space="preserve">and </w:t>
      </w:r>
      <w:r w:rsidR="005C3D65">
        <w:rPr>
          <w:rFonts w:ascii="Times New Roman" w:hAnsi="Times New Roman"/>
          <w:bCs/>
          <w:color w:val="000000"/>
          <w:sz w:val="24"/>
          <w:szCs w:val="24"/>
        </w:rPr>
        <w:t>p</w:t>
      </w:r>
      <w:r w:rsidR="002B6341" w:rsidRPr="008E2FB0">
        <w:rPr>
          <w:rFonts w:ascii="Times New Roman" w:hAnsi="Times New Roman"/>
          <w:bCs/>
          <w:color w:val="000000"/>
          <w:sz w:val="24"/>
          <w:szCs w:val="24"/>
        </w:rPr>
        <w:t>artnerships</w:t>
      </w:r>
      <w:r w:rsidR="00074DB9" w:rsidRPr="008E2FB0">
        <w:rPr>
          <w:rFonts w:ascii="Times New Roman" w:hAnsi="Times New Roman"/>
          <w:bCs/>
          <w:color w:val="000000"/>
          <w:sz w:val="24"/>
          <w:szCs w:val="24"/>
        </w:rPr>
        <w:t xml:space="preserve"> </w:t>
      </w:r>
    </w:p>
    <w:p w14:paraId="5187BAE2" w14:textId="77777777" w:rsidR="0020436D" w:rsidRPr="008E2FB0" w:rsidRDefault="0020436D" w:rsidP="000479A9">
      <w:pPr>
        <w:pStyle w:val="Heading2"/>
        <w:ind w:left="1267" w:hanging="1267"/>
        <w:jc w:val="both"/>
        <w:rPr>
          <w:rFonts w:ascii="Times New Roman" w:hAnsi="Times New Roman"/>
          <w:bCs/>
          <w:color w:val="000000"/>
          <w:sz w:val="20"/>
        </w:rPr>
      </w:pPr>
    </w:p>
    <w:p w14:paraId="5F19491D" w14:textId="77777777" w:rsidR="000A4028" w:rsidRPr="008E2FB0" w:rsidRDefault="000A4028" w:rsidP="005C3D65">
      <w:pPr>
        <w:pStyle w:val="ListParagraph"/>
        <w:numPr>
          <w:ilvl w:val="0"/>
          <w:numId w:val="34"/>
        </w:numPr>
        <w:pBdr>
          <w:top w:val="nil"/>
          <w:left w:val="nil"/>
          <w:bottom w:val="nil"/>
          <w:right w:val="nil"/>
          <w:between w:val="nil"/>
          <w:bar w:val="nil"/>
        </w:pBdr>
        <w:tabs>
          <w:tab w:val="left" w:pos="720"/>
          <w:tab w:val="left" w:pos="1080"/>
        </w:tabs>
        <w:spacing w:after="120"/>
        <w:ind w:right="180" w:firstLine="0"/>
        <w:jc w:val="both"/>
      </w:pPr>
      <w:r w:rsidRPr="008E2FB0">
        <w:t xml:space="preserve">This </w:t>
      </w:r>
      <w:r w:rsidR="00B83AC5">
        <w:t>p</w:t>
      </w:r>
      <w:r w:rsidRPr="008E2FB0">
        <w:t>rogramme</w:t>
      </w:r>
      <w:r w:rsidR="00720EAC">
        <w:t>,</w:t>
      </w:r>
      <w:r w:rsidRPr="008E2FB0">
        <w:t xml:space="preserve"> prepared in consultation with </w:t>
      </w:r>
      <w:r w:rsidR="00720EAC">
        <w:t>the national g</w:t>
      </w:r>
      <w:r w:rsidRPr="008E2FB0">
        <w:t>overnment</w:t>
      </w:r>
      <w:r w:rsidR="00E64743" w:rsidRPr="008E2FB0">
        <w:t xml:space="preserve"> and partners</w:t>
      </w:r>
      <w:r w:rsidRPr="008E2FB0">
        <w:t xml:space="preserve">, represents </w:t>
      </w:r>
      <w:r w:rsidR="00720EAC">
        <w:t xml:space="preserve">the </w:t>
      </w:r>
      <w:r w:rsidRPr="008E2FB0">
        <w:t xml:space="preserve">UNDP contribution to the </w:t>
      </w:r>
      <w:r w:rsidR="00493B8D">
        <w:t>United Nations Sustainable Development Partnership Framework (UNSDPF)</w:t>
      </w:r>
      <w:r w:rsidR="007B5366">
        <w:t xml:space="preserve"> </w:t>
      </w:r>
      <w:r w:rsidRPr="008E2FB0">
        <w:t xml:space="preserve">2018-2022. It is aligned with </w:t>
      </w:r>
      <w:r w:rsidR="00D17B64" w:rsidRPr="008E2FB0">
        <w:t>the E</w:t>
      </w:r>
      <w:r w:rsidR="00C61725">
        <w:t xml:space="preserve">RGP </w:t>
      </w:r>
      <w:r w:rsidR="00AA2BAA" w:rsidRPr="008E2FB0">
        <w:t>2017-2020; African Union A</w:t>
      </w:r>
      <w:r w:rsidRPr="008E2FB0">
        <w:t>genda 2063</w:t>
      </w:r>
      <w:r w:rsidR="00E57C4D" w:rsidRPr="008E2FB0">
        <w:t>;</w:t>
      </w:r>
      <w:r w:rsidR="00C61725">
        <w:t xml:space="preserve"> the </w:t>
      </w:r>
      <w:r w:rsidR="004413BD">
        <w:t>SDGs</w:t>
      </w:r>
      <w:r w:rsidR="00720EAC">
        <w:t>,</w:t>
      </w:r>
      <w:r w:rsidR="004413BD" w:rsidRPr="008E2FB0">
        <w:t xml:space="preserve"> and</w:t>
      </w:r>
      <w:r w:rsidR="00C83DF8" w:rsidRPr="008E2FB0">
        <w:t xml:space="preserve"> </w:t>
      </w:r>
      <w:r w:rsidR="00D17B64" w:rsidRPr="008E2FB0">
        <w:t xml:space="preserve">the </w:t>
      </w:r>
      <w:r w:rsidR="00C83DF8" w:rsidRPr="008E2FB0">
        <w:t xml:space="preserve">2017 </w:t>
      </w:r>
      <w:r w:rsidR="00D17B64" w:rsidRPr="008E2FB0">
        <w:t>Humanitarian Response Plan</w:t>
      </w:r>
      <w:r w:rsidR="00661C22">
        <w:t xml:space="preserve"> (HRP)</w:t>
      </w:r>
      <w:r w:rsidRPr="008E2FB0">
        <w:t xml:space="preserve">. </w:t>
      </w:r>
    </w:p>
    <w:p w14:paraId="6816D5A5" w14:textId="28A59F42" w:rsidR="00113B87" w:rsidRDefault="00743A0B" w:rsidP="005C3D65">
      <w:pPr>
        <w:pStyle w:val="ListParagraph"/>
        <w:numPr>
          <w:ilvl w:val="0"/>
          <w:numId w:val="34"/>
        </w:numPr>
        <w:pBdr>
          <w:top w:val="nil"/>
          <w:left w:val="nil"/>
          <w:bottom w:val="nil"/>
          <w:right w:val="nil"/>
          <w:between w:val="nil"/>
          <w:bar w:val="nil"/>
        </w:pBdr>
        <w:tabs>
          <w:tab w:val="left" w:pos="720"/>
          <w:tab w:val="left" w:pos="1080"/>
        </w:tabs>
        <w:spacing w:after="120"/>
        <w:ind w:right="180" w:firstLine="0"/>
        <w:jc w:val="both"/>
      </w:pPr>
      <w:r>
        <w:t>P</w:t>
      </w:r>
      <w:r w:rsidR="0083160E">
        <w:t>rogramme</w:t>
      </w:r>
      <w:r w:rsidR="00473C5F">
        <w:t xml:space="preserve"> interventions reflect all geo-political zones of the country </w:t>
      </w:r>
      <w:r w:rsidR="00A54119">
        <w:t xml:space="preserve">and </w:t>
      </w:r>
      <w:r w:rsidR="00B2109E">
        <w:t>specifically target</w:t>
      </w:r>
      <w:r w:rsidR="00A54119">
        <w:t xml:space="preserve"> </w:t>
      </w:r>
      <w:r w:rsidR="0083160E">
        <w:t>women (</w:t>
      </w:r>
      <w:r w:rsidR="00B34F71">
        <w:t xml:space="preserve">49 per cent of the population, which includes </w:t>
      </w:r>
      <w:r w:rsidR="00A54119">
        <w:t>female-headed households</w:t>
      </w:r>
      <w:r w:rsidR="00222D38">
        <w:t xml:space="preserve"> and I</w:t>
      </w:r>
      <w:r w:rsidR="007E325F">
        <w:t>D</w:t>
      </w:r>
      <w:r w:rsidR="00222D38">
        <w:t>Ps</w:t>
      </w:r>
      <w:r w:rsidR="0083160E">
        <w:t>)</w:t>
      </w:r>
      <w:r w:rsidR="00B34F71">
        <w:t>,</w:t>
      </w:r>
      <w:r w:rsidR="00140D78" w:rsidRPr="008E2FB0">
        <w:rPr>
          <w:rStyle w:val="FootnoteReference"/>
          <w:rFonts w:eastAsia="Calibri"/>
          <w:lang w:val="en-GB"/>
        </w:rPr>
        <w:footnoteReference w:id="33"/>
      </w:r>
      <w:r w:rsidR="00B34F71">
        <w:rPr>
          <w:rFonts w:eastAsia="Calibri"/>
          <w:lang w:val="en-GB"/>
        </w:rPr>
        <w:t xml:space="preserve"> </w:t>
      </w:r>
      <w:r w:rsidR="00B34F71">
        <w:t>at-risk youth</w:t>
      </w:r>
      <w:r w:rsidR="00140D78">
        <w:rPr>
          <w:rFonts w:eastAsia="Calibri"/>
          <w:lang w:val="en-GB"/>
        </w:rPr>
        <w:t xml:space="preserve"> </w:t>
      </w:r>
      <w:r w:rsidR="00B34F71">
        <w:rPr>
          <w:rFonts w:eastAsia="Calibri"/>
          <w:lang w:val="en-GB"/>
        </w:rPr>
        <w:t>(</w:t>
      </w:r>
      <w:r w:rsidR="00140D78" w:rsidRPr="008E2FB0">
        <w:rPr>
          <w:rFonts w:eastAsia="Calibri"/>
          <w:lang w:val="en-GB"/>
        </w:rPr>
        <w:t>45.7 per</w:t>
      </w:r>
      <w:r w:rsidR="00A54119" w:rsidRPr="008E2FB0">
        <w:rPr>
          <w:rFonts w:eastAsia="Calibri"/>
          <w:lang w:val="en-GB"/>
        </w:rPr>
        <w:t xml:space="preserve"> cent</w:t>
      </w:r>
      <w:r w:rsidR="00B34F71">
        <w:rPr>
          <w:rFonts w:eastAsia="Calibri"/>
          <w:lang w:val="en-GB"/>
        </w:rPr>
        <w:t>)</w:t>
      </w:r>
      <w:r w:rsidR="00CB73C6">
        <w:rPr>
          <w:rFonts w:eastAsia="Calibri"/>
          <w:lang w:val="en-GB"/>
        </w:rPr>
        <w:t>,</w:t>
      </w:r>
      <w:r w:rsidR="00140D78" w:rsidRPr="008E2FB0">
        <w:rPr>
          <w:rFonts w:eastAsia="Calibri"/>
          <w:vertAlign w:val="superscript"/>
          <w:lang w:val="en-GB"/>
        </w:rPr>
        <w:footnoteReference w:id="34"/>
      </w:r>
      <w:r w:rsidR="00B34F71">
        <w:rPr>
          <w:rFonts w:eastAsia="Calibri"/>
          <w:lang w:val="en-GB"/>
        </w:rPr>
        <w:t xml:space="preserve"> and people </w:t>
      </w:r>
      <w:r w:rsidR="00A54119">
        <w:t xml:space="preserve">with disabilities. </w:t>
      </w:r>
    </w:p>
    <w:p w14:paraId="4F0EFB4C" w14:textId="287110FB" w:rsidR="00F22D87" w:rsidRPr="008E2FB0" w:rsidRDefault="00F22D87" w:rsidP="005C3D65">
      <w:pPr>
        <w:pStyle w:val="ListParagraph"/>
        <w:numPr>
          <w:ilvl w:val="0"/>
          <w:numId w:val="34"/>
        </w:numPr>
        <w:pBdr>
          <w:top w:val="nil"/>
          <w:left w:val="nil"/>
          <w:bottom w:val="nil"/>
          <w:right w:val="nil"/>
          <w:between w:val="nil"/>
          <w:bar w:val="nil"/>
        </w:pBdr>
        <w:tabs>
          <w:tab w:val="left" w:pos="720"/>
          <w:tab w:val="left" w:pos="1080"/>
        </w:tabs>
        <w:spacing w:after="120"/>
        <w:ind w:right="180" w:firstLine="0"/>
        <w:jc w:val="both"/>
      </w:pPr>
      <w:r w:rsidRPr="008E2FB0">
        <w:t xml:space="preserve">The country programme document emphasizes two </w:t>
      </w:r>
      <w:r w:rsidR="00493B8D">
        <w:t>UNSDPF</w:t>
      </w:r>
      <w:r w:rsidRPr="008E2FB0">
        <w:t xml:space="preserve"> result areas: (a) </w:t>
      </w:r>
      <w:r w:rsidR="00B34F71">
        <w:t>g</w:t>
      </w:r>
      <w:r w:rsidRPr="008E2FB0">
        <w:t>overnance, peace and security</w:t>
      </w:r>
      <w:r w:rsidR="00B34F71">
        <w:t>,</w:t>
      </w:r>
      <w:r w:rsidRPr="008E2FB0">
        <w:t xml:space="preserve"> and (b) </w:t>
      </w:r>
      <w:r w:rsidR="00B34F71">
        <w:t>s</w:t>
      </w:r>
      <w:r w:rsidRPr="008E2FB0">
        <w:t xml:space="preserve">ustainable and inclusive economic growth and development. </w:t>
      </w:r>
      <w:r w:rsidR="00332AD7">
        <w:t>The overall strategy is to address the governance deficit through</w:t>
      </w:r>
      <w:r w:rsidR="00B34F71">
        <w:t>:</w:t>
      </w:r>
      <w:r w:rsidRPr="008E2FB0">
        <w:t xml:space="preserve"> </w:t>
      </w:r>
      <w:r w:rsidR="00141A68">
        <w:t>(</w:t>
      </w:r>
      <w:r w:rsidRPr="008E2FB0">
        <w:t>i) economic sustainability and diversification</w:t>
      </w:r>
      <w:r w:rsidR="001719E4">
        <w:t>,</w:t>
      </w:r>
      <w:r w:rsidRPr="008E2FB0">
        <w:t xml:space="preserve"> focusing on livelihoods and youth employment</w:t>
      </w:r>
      <w:r w:rsidR="00B34F71">
        <w:t>,</w:t>
      </w:r>
      <w:r w:rsidRPr="008E2FB0">
        <w:t xml:space="preserve"> </w:t>
      </w:r>
      <w:r w:rsidR="00141A68">
        <w:t>(</w:t>
      </w:r>
      <w:r w:rsidRPr="008E2FB0">
        <w:t>ii) governance</w:t>
      </w:r>
      <w:r w:rsidR="001719E4">
        <w:t>,</w:t>
      </w:r>
      <w:r w:rsidRPr="008E2FB0">
        <w:t xml:space="preserve"> </w:t>
      </w:r>
      <w:r w:rsidR="00D17B64" w:rsidRPr="008E2FB0">
        <w:t>focusing on</w:t>
      </w:r>
      <w:r w:rsidRPr="008E2FB0">
        <w:t xml:space="preserve"> transparency</w:t>
      </w:r>
      <w:r w:rsidR="00D17B64" w:rsidRPr="008E2FB0">
        <w:t>, access to justice</w:t>
      </w:r>
      <w:r w:rsidRPr="008E2FB0">
        <w:t xml:space="preserve"> and public service reform</w:t>
      </w:r>
      <w:r w:rsidR="00F123EC">
        <w:t xml:space="preserve">, </w:t>
      </w:r>
      <w:r w:rsidRPr="008E2FB0">
        <w:t>conflict prevention and peace</w:t>
      </w:r>
      <w:r w:rsidR="00F123EC">
        <w:t>building; and capacities for the humanitarian response</w:t>
      </w:r>
      <w:r w:rsidR="00B34F71">
        <w:t>,</w:t>
      </w:r>
      <w:r w:rsidR="006B62B8">
        <w:t xml:space="preserve"> and </w:t>
      </w:r>
      <w:r w:rsidR="00141A68">
        <w:t>(</w:t>
      </w:r>
      <w:r w:rsidR="006B62B8">
        <w:t>iii</w:t>
      </w:r>
      <w:r w:rsidRPr="008E2FB0">
        <w:t xml:space="preserve">) environmental sustainability. </w:t>
      </w:r>
      <w:r w:rsidR="00003CCD" w:rsidRPr="008E2FB0">
        <w:t>The</w:t>
      </w:r>
      <w:r w:rsidR="00003CCD">
        <w:t xml:space="preserve"> </w:t>
      </w:r>
      <w:r w:rsidR="00003CCD" w:rsidRPr="008E2FB0">
        <w:t xml:space="preserve">SDGs </w:t>
      </w:r>
      <w:r w:rsidR="00003CCD">
        <w:t>are integrated throughout the programme and aligned to a</w:t>
      </w:r>
      <w:r w:rsidR="00003CCD" w:rsidRPr="008E2FB0">
        <w:t>spirations 1, 3, 4 and 6</w:t>
      </w:r>
      <w:r w:rsidR="00003CCD">
        <w:t xml:space="preserve"> of </w:t>
      </w:r>
      <w:r w:rsidR="00003CCD" w:rsidRPr="008E2FB0">
        <w:t>Agenda 2063</w:t>
      </w:r>
      <w:r w:rsidR="00003CCD">
        <w:t xml:space="preserve">. </w:t>
      </w:r>
    </w:p>
    <w:p w14:paraId="0CCB8315" w14:textId="249372B3" w:rsidR="00D7521D" w:rsidRPr="008E2FB0" w:rsidRDefault="000A4028" w:rsidP="005C3D65">
      <w:pPr>
        <w:pStyle w:val="ListParagraph"/>
        <w:numPr>
          <w:ilvl w:val="0"/>
          <w:numId w:val="34"/>
        </w:numPr>
        <w:pBdr>
          <w:top w:val="nil"/>
          <w:left w:val="nil"/>
          <w:bottom w:val="nil"/>
          <w:right w:val="nil"/>
          <w:between w:val="nil"/>
          <w:bar w:val="nil"/>
        </w:pBdr>
        <w:tabs>
          <w:tab w:val="left" w:pos="1080"/>
        </w:tabs>
        <w:spacing w:after="120"/>
        <w:ind w:right="180" w:firstLine="0"/>
        <w:jc w:val="both"/>
        <w:rPr>
          <w:color w:val="000000"/>
          <w:u w:color="000000"/>
          <w:lang w:val="en-GB" w:eastAsia="ko-KR"/>
        </w:rPr>
      </w:pPr>
      <w:r w:rsidRPr="008E2FB0">
        <w:t xml:space="preserve">The </w:t>
      </w:r>
      <w:r w:rsidR="00B34F71">
        <w:t>p</w:t>
      </w:r>
      <w:r w:rsidRPr="008E2FB0">
        <w:t xml:space="preserve">rogramme </w:t>
      </w:r>
      <w:r w:rsidR="00A07596" w:rsidRPr="008E2FB0">
        <w:t xml:space="preserve">theory of change </w:t>
      </w:r>
      <w:r w:rsidR="00FB5148" w:rsidRPr="008E2FB0">
        <w:t xml:space="preserve">is based on the </w:t>
      </w:r>
      <w:r w:rsidR="00B06694" w:rsidRPr="008E2FB0">
        <w:t>following assumptions:</w:t>
      </w:r>
      <w:r w:rsidRPr="008E2FB0">
        <w:t xml:space="preserve"> </w:t>
      </w:r>
      <w:r w:rsidR="005D5A36">
        <w:t>(</w:t>
      </w:r>
      <w:r w:rsidR="00AA2BAA" w:rsidRPr="008E2FB0">
        <w:t>i)</w:t>
      </w:r>
      <w:r w:rsidR="00113B87">
        <w:t xml:space="preserve"> </w:t>
      </w:r>
      <w:r w:rsidR="00C52076" w:rsidRPr="008E2FB0">
        <w:t xml:space="preserve">transparent, </w:t>
      </w:r>
      <w:r w:rsidR="000B38AC">
        <w:t xml:space="preserve">inclusive, </w:t>
      </w:r>
      <w:r w:rsidR="00C52076" w:rsidRPr="008E2FB0">
        <w:t>accountable and</w:t>
      </w:r>
      <w:r w:rsidRPr="008E2FB0">
        <w:t xml:space="preserve"> credible governance institutions are the foundation</w:t>
      </w:r>
      <w:r w:rsidR="00FB5148" w:rsidRPr="008E2FB0">
        <w:t>s</w:t>
      </w:r>
      <w:r w:rsidRPr="008E2FB0">
        <w:t xml:space="preserve"> for robust and inclusive economic </w:t>
      </w:r>
      <w:r w:rsidR="006C456B" w:rsidRPr="008E2FB0">
        <w:t>development</w:t>
      </w:r>
      <w:r w:rsidR="00AA2BAA" w:rsidRPr="008E2FB0">
        <w:t xml:space="preserve">; </w:t>
      </w:r>
      <w:r w:rsidR="005D5A36">
        <w:t>(</w:t>
      </w:r>
      <w:r w:rsidR="00AA2BAA" w:rsidRPr="008E2FB0">
        <w:t>ii)</w:t>
      </w:r>
      <w:r w:rsidRPr="008E2FB0">
        <w:t xml:space="preserve"> </w:t>
      </w:r>
      <w:r w:rsidR="00B06694" w:rsidRPr="008E2FB0">
        <w:t xml:space="preserve">effective public sector reforms are driven by </w:t>
      </w:r>
      <w:r w:rsidR="00FB5148" w:rsidRPr="008E2FB0">
        <w:t>a</w:t>
      </w:r>
      <w:r w:rsidR="006C456B" w:rsidRPr="008E2FB0">
        <w:t>n enabling</w:t>
      </w:r>
      <w:r w:rsidR="00AA2BAA" w:rsidRPr="008E2FB0">
        <w:rPr>
          <w:color w:val="000000"/>
          <w:u w:color="000000"/>
          <w:lang w:val="en-GB" w:eastAsia="ko-KR"/>
        </w:rPr>
        <w:t xml:space="preserve"> legal and regulatory environment</w:t>
      </w:r>
      <w:r w:rsidR="00AA2BAA" w:rsidRPr="008E2FB0">
        <w:t xml:space="preserve">; iii) </w:t>
      </w:r>
      <w:r w:rsidR="00B06694" w:rsidRPr="008E2FB0">
        <w:t xml:space="preserve">violent and armed </w:t>
      </w:r>
      <w:r w:rsidR="00B06694" w:rsidRPr="008E2FB0">
        <w:rPr>
          <w:color w:val="000000"/>
          <w:u w:color="000000"/>
          <w:lang w:val="en-GB" w:eastAsia="ko-KR"/>
        </w:rPr>
        <w:t>c</w:t>
      </w:r>
      <w:r w:rsidR="00AA2BAA" w:rsidRPr="008E2FB0">
        <w:rPr>
          <w:color w:val="000000"/>
          <w:u w:color="000000"/>
          <w:lang w:val="en-GB" w:eastAsia="ko-KR"/>
        </w:rPr>
        <w:t xml:space="preserve">onflicts </w:t>
      </w:r>
      <w:r w:rsidR="00113B87">
        <w:rPr>
          <w:color w:val="000000"/>
          <w:u w:color="000000"/>
          <w:lang w:val="en-GB" w:eastAsia="ko-KR"/>
        </w:rPr>
        <w:t>thrive on</w:t>
      </w:r>
      <w:r w:rsidR="00AA2BAA" w:rsidRPr="008E2FB0">
        <w:rPr>
          <w:color w:val="000000"/>
          <w:u w:color="000000"/>
          <w:lang w:val="en-GB" w:eastAsia="ko-KR"/>
        </w:rPr>
        <w:t xml:space="preserve"> development deficits </w:t>
      </w:r>
      <w:r w:rsidR="00B06694" w:rsidRPr="008E2FB0">
        <w:rPr>
          <w:color w:val="000000"/>
          <w:u w:color="000000"/>
          <w:lang w:val="en-GB" w:eastAsia="ko-KR"/>
        </w:rPr>
        <w:t xml:space="preserve">and inequalities; </w:t>
      </w:r>
      <w:r w:rsidR="005D5A36">
        <w:rPr>
          <w:color w:val="000000"/>
          <w:u w:color="000000"/>
          <w:lang w:val="en-GB" w:eastAsia="ko-KR"/>
        </w:rPr>
        <w:t>(</w:t>
      </w:r>
      <w:r w:rsidR="00B06694" w:rsidRPr="008E2FB0">
        <w:rPr>
          <w:color w:val="000000"/>
          <w:u w:color="000000"/>
          <w:lang w:val="en-GB" w:eastAsia="ko-KR"/>
        </w:rPr>
        <w:t>iii) application of the</w:t>
      </w:r>
      <w:r w:rsidR="00AA2BAA" w:rsidRPr="008E2FB0">
        <w:rPr>
          <w:color w:val="000000"/>
          <w:u w:color="000000"/>
          <w:lang w:val="en-GB" w:eastAsia="ko-KR"/>
        </w:rPr>
        <w:t xml:space="preserve"> humanitarian-development nexus requires a resilience</w:t>
      </w:r>
      <w:r w:rsidR="00FB5148" w:rsidRPr="008E2FB0">
        <w:rPr>
          <w:color w:val="000000"/>
          <w:u w:color="000000"/>
          <w:lang w:val="en-GB" w:eastAsia="ko-KR"/>
        </w:rPr>
        <w:t>-</w:t>
      </w:r>
      <w:r w:rsidR="00AA2BAA" w:rsidRPr="008E2FB0">
        <w:rPr>
          <w:color w:val="000000"/>
          <w:u w:color="000000"/>
          <w:lang w:val="en-GB" w:eastAsia="ko-KR"/>
        </w:rPr>
        <w:t xml:space="preserve">based approach for durable solutions; </w:t>
      </w:r>
      <w:r w:rsidR="005D5A36">
        <w:rPr>
          <w:color w:val="000000"/>
          <w:u w:color="000000"/>
          <w:lang w:val="en-GB" w:eastAsia="ko-KR"/>
        </w:rPr>
        <w:t>(</w:t>
      </w:r>
      <w:r w:rsidR="00AA2BAA" w:rsidRPr="008E2FB0">
        <w:rPr>
          <w:color w:val="000000"/>
          <w:u w:color="000000"/>
          <w:lang w:val="en-GB" w:eastAsia="ko-KR"/>
        </w:rPr>
        <w:t xml:space="preserve">iv) </w:t>
      </w:r>
      <w:r w:rsidR="00EB5812" w:rsidRPr="008E2FB0">
        <w:rPr>
          <w:color w:val="000000"/>
          <w:u w:color="000000"/>
          <w:lang w:val="en-GB"/>
        </w:rPr>
        <w:t xml:space="preserve">issues at the federal, state and local levels impede the effectiveness of service delivery and require both </w:t>
      </w:r>
      <w:r w:rsidR="00476911">
        <w:rPr>
          <w:color w:val="000000"/>
          <w:u w:color="000000"/>
          <w:lang w:val="en-GB"/>
        </w:rPr>
        <w:t xml:space="preserve">policy advisory and substantive programmatic </w:t>
      </w:r>
      <w:r w:rsidR="00EB5812" w:rsidRPr="008E2FB0">
        <w:rPr>
          <w:color w:val="000000"/>
          <w:u w:color="000000"/>
          <w:lang w:val="en-GB"/>
        </w:rPr>
        <w:t>interventions</w:t>
      </w:r>
      <w:r w:rsidR="00B34F71">
        <w:t>,</w:t>
      </w:r>
      <w:r w:rsidR="006C456B" w:rsidRPr="008E2FB0">
        <w:t xml:space="preserve"> </w:t>
      </w:r>
      <w:r w:rsidR="00F123EC">
        <w:t xml:space="preserve">and </w:t>
      </w:r>
      <w:r w:rsidR="005D5A36">
        <w:t>(</w:t>
      </w:r>
      <w:r w:rsidR="006C456B" w:rsidRPr="008E2FB0">
        <w:t xml:space="preserve">v) </w:t>
      </w:r>
      <w:r w:rsidR="00807175" w:rsidRPr="008E2FB0">
        <w:t>r</w:t>
      </w:r>
      <w:r w:rsidR="00B06694" w:rsidRPr="008E2FB0">
        <w:t xml:space="preserve">esearch, analysis and </w:t>
      </w:r>
      <w:r w:rsidR="00B06694" w:rsidRPr="008E2FB0">
        <w:rPr>
          <w:color w:val="000000"/>
          <w:u w:color="000000"/>
          <w:lang w:val="en-GB" w:eastAsia="ko-KR"/>
        </w:rPr>
        <w:t>evidence-</w:t>
      </w:r>
      <w:r w:rsidR="006C456B" w:rsidRPr="008E2FB0">
        <w:rPr>
          <w:color w:val="000000"/>
          <w:u w:color="000000"/>
          <w:lang w:val="en-GB" w:eastAsia="ko-KR"/>
        </w:rPr>
        <w:t xml:space="preserve">based planning </w:t>
      </w:r>
      <w:r w:rsidR="00F123EC">
        <w:rPr>
          <w:color w:val="000000"/>
          <w:u w:color="000000"/>
          <w:lang w:val="en-GB" w:eastAsia="ko-KR"/>
        </w:rPr>
        <w:t>are</w:t>
      </w:r>
      <w:r w:rsidR="006C456B" w:rsidRPr="008E2FB0">
        <w:rPr>
          <w:color w:val="000000"/>
          <w:u w:color="000000"/>
          <w:lang w:val="en-GB" w:eastAsia="ko-KR"/>
        </w:rPr>
        <w:t xml:space="preserve"> critical to </w:t>
      </w:r>
      <w:r w:rsidR="003818A5" w:rsidRPr="008E2FB0">
        <w:rPr>
          <w:color w:val="000000"/>
          <w:u w:color="000000"/>
          <w:lang w:val="en-GB" w:eastAsia="ko-KR"/>
        </w:rPr>
        <w:t>effective and risk</w:t>
      </w:r>
      <w:r w:rsidR="00983038">
        <w:rPr>
          <w:color w:val="000000"/>
          <w:u w:color="000000"/>
          <w:lang w:val="en-GB" w:eastAsia="ko-KR"/>
        </w:rPr>
        <w:t>-</w:t>
      </w:r>
      <w:r w:rsidR="003818A5" w:rsidRPr="008E2FB0">
        <w:rPr>
          <w:color w:val="000000"/>
          <w:u w:color="000000"/>
          <w:lang w:val="en-GB" w:eastAsia="ko-KR"/>
        </w:rPr>
        <w:t>informed policy decisions.</w:t>
      </w:r>
      <w:r w:rsidR="00AF01F8" w:rsidRPr="00AF01F8">
        <w:rPr>
          <w:color w:val="000000"/>
          <w:u w:color="000000"/>
          <w:lang w:val="en-GB" w:eastAsia="ko-KR"/>
        </w:rPr>
        <w:t xml:space="preserve"> </w:t>
      </w:r>
    </w:p>
    <w:p w14:paraId="76706264" w14:textId="01A1090E" w:rsidR="00221852" w:rsidRPr="008E2FB0" w:rsidRDefault="00113B87" w:rsidP="005C3D65">
      <w:pPr>
        <w:pStyle w:val="ListParagraph"/>
        <w:numPr>
          <w:ilvl w:val="0"/>
          <w:numId w:val="34"/>
        </w:numPr>
        <w:pBdr>
          <w:top w:val="nil"/>
          <w:left w:val="nil"/>
          <w:bottom w:val="nil"/>
          <w:right w:val="nil"/>
          <w:between w:val="nil"/>
          <w:bar w:val="nil"/>
        </w:pBdr>
        <w:tabs>
          <w:tab w:val="left" w:pos="1080"/>
          <w:tab w:val="left" w:pos="8820"/>
        </w:tabs>
        <w:spacing w:after="120"/>
        <w:ind w:right="180" w:firstLine="0"/>
        <w:jc w:val="both"/>
        <w:rPr>
          <w:color w:val="000000"/>
          <w:u w:color="000000"/>
          <w:lang w:val="en-GB" w:eastAsia="ko-KR"/>
        </w:rPr>
      </w:pPr>
      <w:r w:rsidRPr="00BB7E56">
        <w:rPr>
          <w:color w:val="000000"/>
          <w:u w:color="000000"/>
          <w:lang w:val="en-GB" w:eastAsia="ko-KR"/>
        </w:rPr>
        <w:t xml:space="preserve">The </w:t>
      </w:r>
      <w:r w:rsidR="00B34F71">
        <w:rPr>
          <w:color w:val="000000"/>
          <w:u w:color="000000"/>
          <w:lang w:val="en-GB" w:eastAsia="ko-KR"/>
        </w:rPr>
        <w:t>p</w:t>
      </w:r>
      <w:r w:rsidRPr="00BB7E56">
        <w:rPr>
          <w:color w:val="000000"/>
          <w:u w:color="000000"/>
          <w:lang w:val="en-GB" w:eastAsia="ko-KR"/>
        </w:rPr>
        <w:t>rogramme is structured around three inter</w:t>
      </w:r>
      <w:r>
        <w:rPr>
          <w:color w:val="000000"/>
          <w:u w:color="000000"/>
          <w:lang w:val="en-GB" w:eastAsia="ko-KR"/>
        </w:rPr>
        <w:t>related</w:t>
      </w:r>
      <w:r w:rsidRPr="00BB7E56">
        <w:rPr>
          <w:color w:val="000000"/>
          <w:u w:color="000000"/>
          <w:lang w:val="en-GB" w:eastAsia="ko-KR"/>
        </w:rPr>
        <w:t xml:space="preserve"> pillars</w:t>
      </w:r>
      <w:r w:rsidR="00427B95">
        <w:rPr>
          <w:color w:val="000000"/>
          <w:u w:color="000000"/>
          <w:lang w:val="en-GB" w:eastAsia="ko-KR"/>
        </w:rPr>
        <w:t>:</w:t>
      </w:r>
      <w:r w:rsidRPr="00BB7E56">
        <w:rPr>
          <w:color w:val="000000"/>
          <w:u w:color="000000"/>
          <w:lang w:val="en-GB" w:eastAsia="ko-KR"/>
        </w:rPr>
        <w:t xml:space="preserve"> </w:t>
      </w:r>
      <w:r w:rsidR="005D5A36">
        <w:rPr>
          <w:color w:val="000000"/>
          <w:u w:color="000000"/>
          <w:lang w:val="en-GB" w:eastAsia="ko-KR"/>
        </w:rPr>
        <w:t>(</w:t>
      </w:r>
      <w:r w:rsidRPr="00BB7E56">
        <w:rPr>
          <w:color w:val="000000"/>
          <w:u w:color="000000"/>
          <w:lang w:val="en-GB" w:eastAsia="ko-KR"/>
        </w:rPr>
        <w:t xml:space="preserve">i) </w:t>
      </w:r>
      <w:r w:rsidR="00427B95">
        <w:rPr>
          <w:color w:val="000000"/>
          <w:u w:color="000000"/>
          <w:lang w:val="en-GB" w:eastAsia="ko-KR"/>
        </w:rPr>
        <w:t>g</w:t>
      </w:r>
      <w:r w:rsidRPr="00BB7E56">
        <w:rPr>
          <w:color w:val="000000"/>
          <w:u w:color="000000"/>
          <w:lang w:val="en-GB" w:eastAsia="ko-KR"/>
        </w:rPr>
        <w:t xml:space="preserve">overnance, </w:t>
      </w:r>
      <w:r w:rsidR="00427B95">
        <w:rPr>
          <w:color w:val="000000"/>
          <w:u w:color="000000"/>
          <w:lang w:val="en-GB" w:eastAsia="ko-KR"/>
        </w:rPr>
        <w:t>p</w:t>
      </w:r>
      <w:r w:rsidRPr="00BB7E56">
        <w:rPr>
          <w:color w:val="000000"/>
          <w:u w:color="000000"/>
          <w:lang w:val="en-GB" w:eastAsia="ko-KR"/>
        </w:rPr>
        <w:t xml:space="preserve">eace and </w:t>
      </w:r>
      <w:r w:rsidR="00427B95">
        <w:rPr>
          <w:color w:val="000000"/>
          <w:u w:color="000000"/>
          <w:lang w:val="en-GB" w:eastAsia="ko-KR"/>
        </w:rPr>
        <w:t>s</w:t>
      </w:r>
      <w:r w:rsidRPr="00BB7E56">
        <w:rPr>
          <w:color w:val="000000"/>
          <w:u w:color="000000"/>
          <w:lang w:val="en-GB" w:eastAsia="ko-KR"/>
        </w:rPr>
        <w:t>ecurity</w:t>
      </w:r>
      <w:r w:rsidR="00427B95">
        <w:rPr>
          <w:color w:val="000000"/>
          <w:u w:color="000000"/>
          <w:lang w:val="en-GB" w:eastAsia="ko-KR"/>
        </w:rPr>
        <w:t>,</w:t>
      </w:r>
      <w:r w:rsidRPr="00BB7E56">
        <w:rPr>
          <w:color w:val="000000"/>
          <w:u w:color="000000"/>
          <w:lang w:val="en-GB" w:eastAsia="ko-KR"/>
        </w:rPr>
        <w:t xml:space="preserve"> </w:t>
      </w:r>
      <w:r w:rsidR="005D5A36">
        <w:rPr>
          <w:color w:val="000000"/>
          <w:u w:color="000000"/>
          <w:lang w:val="en-GB" w:eastAsia="ko-KR"/>
        </w:rPr>
        <w:t>(</w:t>
      </w:r>
      <w:r w:rsidRPr="00BB7E56">
        <w:rPr>
          <w:color w:val="000000"/>
          <w:u w:color="000000"/>
          <w:lang w:val="en-GB" w:eastAsia="ko-KR"/>
        </w:rPr>
        <w:t xml:space="preserve">ii) </w:t>
      </w:r>
      <w:r w:rsidR="00427B95">
        <w:rPr>
          <w:color w:val="000000"/>
          <w:u w:color="000000"/>
          <w:lang w:val="en-GB" w:eastAsia="ko-KR"/>
        </w:rPr>
        <w:t>i</w:t>
      </w:r>
      <w:r w:rsidRPr="00BB7E56">
        <w:rPr>
          <w:color w:val="000000"/>
          <w:u w:color="000000"/>
          <w:lang w:val="en-GB" w:eastAsia="ko-KR"/>
        </w:rPr>
        <w:t xml:space="preserve">nclusive </w:t>
      </w:r>
      <w:r w:rsidR="00427B95">
        <w:rPr>
          <w:color w:val="000000"/>
          <w:u w:color="000000"/>
          <w:lang w:val="en-GB" w:eastAsia="ko-KR"/>
        </w:rPr>
        <w:t>g</w:t>
      </w:r>
      <w:r w:rsidRPr="00BB7E56">
        <w:rPr>
          <w:color w:val="000000"/>
          <w:u w:color="000000"/>
          <w:lang w:val="en-GB" w:eastAsia="ko-KR"/>
        </w:rPr>
        <w:t>rowth</w:t>
      </w:r>
      <w:r w:rsidR="00427B95">
        <w:rPr>
          <w:color w:val="000000"/>
          <w:u w:color="000000"/>
          <w:lang w:val="en-GB" w:eastAsia="ko-KR"/>
        </w:rPr>
        <w:t>,</w:t>
      </w:r>
      <w:r w:rsidRPr="00BB7E56">
        <w:rPr>
          <w:color w:val="000000"/>
          <w:u w:color="000000"/>
          <w:lang w:val="en-GB" w:eastAsia="ko-KR"/>
        </w:rPr>
        <w:t xml:space="preserve"> and </w:t>
      </w:r>
      <w:r w:rsidR="005D5A36">
        <w:rPr>
          <w:color w:val="000000"/>
          <w:u w:color="000000"/>
          <w:lang w:val="en-GB" w:eastAsia="ko-KR"/>
        </w:rPr>
        <w:t>(</w:t>
      </w:r>
      <w:r w:rsidRPr="00BB7E56">
        <w:rPr>
          <w:color w:val="000000"/>
          <w:u w:color="000000"/>
          <w:lang w:val="en-GB" w:eastAsia="ko-KR"/>
        </w:rPr>
        <w:t xml:space="preserve">iii) </w:t>
      </w:r>
      <w:r w:rsidR="00427B95">
        <w:rPr>
          <w:color w:val="000000"/>
          <w:u w:color="000000"/>
          <w:lang w:val="en-GB" w:eastAsia="ko-KR"/>
        </w:rPr>
        <w:t>e</w:t>
      </w:r>
      <w:r w:rsidRPr="00BB7E56">
        <w:rPr>
          <w:color w:val="000000"/>
          <w:u w:color="000000"/>
          <w:lang w:val="en-GB" w:eastAsia="ko-KR"/>
        </w:rPr>
        <w:t xml:space="preserve">nvironmental </w:t>
      </w:r>
      <w:r w:rsidR="00427B95">
        <w:rPr>
          <w:color w:val="000000"/>
          <w:u w:color="000000"/>
          <w:lang w:val="en-GB" w:eastAsia="ko-KR"/>
        </w:rPr>
        <w:t>s</w:t>
      </w:r>
      <w:r w:rsidRPr="00BB7E56">
        <w:rPr>
          <w:color w:val="000000"/>
          <w:u w:color="000000"/>
          <w:lang w:val="en-GB" w:eastAsia="ko-KR"/>
        </w:rPr>
        <w:t xml:space="preserve">ustainability and </w:t>
      </w:r>
      <w:r w:rsidR="00427B95">
        <w:rPr>
          <w:color w:val="000000"/>
          <w:u w:color="000000"/>
          <w:lang w:val="en-GB" w:eastAsia="ko-KR"/>
        </w:rPr>
        <w:t>r</w:t>
      </w:r>
      <w:r w:rsidRPr="00BB7E56">
        <w:rPr>
          <w:color w:val="000000"/>
          <w:u w:color="000000"/>
          <w:lang w:val="en-GB" w:eastAsia="ko-KR"/>
        </w:rPr>
        <w:t>esilience.</w:t>
      </w:r>
      <w:r>
        <w:rPr>
          <w:color w:val="000000"/>
          <w:u w:color="000000"/>
          <w:lang w:val="en-GB" w:eastAsia="ko-KR"/>
        </w:rPr>
        <w:t xml:space="preserve"> </w:t>
      </w:r>
      <w:r w:rsidR="001165DD" w:rsidRPr="008E2FB0">
        <w:rPr>
          <w:color w:val="000000"/>
          <w:u w:color="000000"/>
          <w:lang w:val="en-GB" w:eastAsia="ko-KR"/>
        </w:rPr>
        <w:t xml:space="preserve">Given </w:t>
      </w:r>
      <w:r w:rsidR="00427B95">
        <w:rPr>
          <w:color w:val="000000"/>
          <w:u w:color="000000"/>
          <w:lang w:val="en-GB" w:eastAsia="ko-KR"/>
        </w:rPr>
        <w:t>the</w:t>
      </w:r>
      <w:r w:rsidR="00427B95" w:rsidRPr="008E2FB0">
        <w:rPr>
          <w:color w:val="000000"/>
          <w:u w:color="000000"/>
          <w:lang w:val="en-GB" w:eastAsia="ko-KR"/>
        </w:rPr>
        <w:t xml:space="preserve"> </w:t>
      </w:r>
      <w:r w:rsidR="001165DD" w:rsidRPr="008E2FB0">
        <w:rPr>
          <w:color w:val="000000"/>
          <w:u w:color="000000"/>
          <w:lang w:val="en-GB" w:eastAsia="ko-KR"/>
        </w:rPr>
        <w:t xml:space="preserve">strategic position and leadership </w:t>
      </w:r>
      <w:r w:rsidR="00427B95">
        <w:rPr>
          <w:color w:val="000000"/>
          <w:u w:color="000000"/>
          <w:lang w:val="en-GB" w:eastAsia="ko-KR"/>
        </w:rPr>
        <w:t xml:space="preserve">of Nigeria </w:t>
      </w:r>
      <w:r w:rsidR="001165DD" w:rsidRPr="008E2FB0">
        <w:rPr>
          <w:color w:val="000000"/>
          <w:u w:color="000000"/>
          <w:lang w:val="en-GB" w:eastAsia="ko-KR"/>
        </w:rPr>
        <w:t xml:space="preserve">in ECOWAS, UNDP will </w:t>
      </w:r>
      <w:r w:rsidR="00427B95">
        <w:rPr>
          <w:color w:val="000000"/>
          <w:u w:color="000000"/>
          <w:lang w:val="en-GB" w:eastAsia="ko-KR"/>
        </w:rPr>
        <w:t>foster</w:t>
      </w:r>
      <w:r w:rsidR="00B276B8" w:rsidRPr="008E2FB0">
        <w:rPr>
          <w:color w:val="000000"/>
          <w:u w:color="000000"/>
          <w:lang w:val="en-GB" w:eastAsia="ko-KR"/>
        </w:rPr>
        <w:t xml:space="preserve"> </w:t>
      </w:r>
      <w:r w:rsidR="001165DD" w:rsidRPr="008E2FB0">
        <w:rPr>
          <w:u w:color="000000"/>
          <w:lang w:val="en-GB" w:eastAsia="ko-KR"/>
        </w:rPr>
        <w:t xml:space="preserve">regional economic </w:t>
      </w:r>
      <w:r w:rsidR="00427B95">
        <w:rPr>
          <w:u w:color="000000"/>
          <w:lang w:val="en-GB" w:eastAsia="ko-KR"/>
        </w:rPr>
        <w:t xml:space="preserve">links </w:t>
      </w:r>
      <w:r w:rsidR="00DF4D5A">
        <w:rPr>
          <w:u w:color="000000"/>
          <w:lang w:val="en-GB" w:eastAsia="ko-KR"/>
        </w:rPr>
        <w:t xml:space="preserve">and </w:t>
      </w:r>
      <w:r w:rsidR="001165DD" w:rsidRPr="008E2FB0">
        <w:rPr>
          <w:u w:color="000000"/>
          <w:lang w:val="en-GB" w:eastAsia="ko-KR"/>
        </w:rPr>
        <w:t>facilitate cross-border collaboration</w:t>
      </w:r>
      <w:r w:rsidR="00DF4D5A">
        <w:rPr>
          <w:u w:color="000000"/>
          <w:lang w:val="en-GB" w:eastAsia="ko-KR"/>
        </w:rPr>
        <w:t>.</w:t>
      </w:r>
      <w:r w:rsidR="00D7521D" w:rsidRPr="008E2FB0">
        <w:rPr>
          <w:color w:val="000000"/>
          <w:u w:color="000000"/>
          <w:lang w:val="en-GB"/>
        </w:rPr>
        <w:t xml:space="preserve"> UNDP will </w:t>
      </w:r>
      <w:r w:rsidR="00427B95">
        <w:rPr>
          <w:color w:val="000000"/>
          <w:u w:color="000000"/>
          <w:lang w:val="en-GB"/>
        </w:rPr>
        <w:t>play a central</w:t>
      </w:r>
      <w:r w:rsidR="00C61725">
        <w:rPr>
          <w:color w:val="000000"/>
          <w:u w:color="000000"/>
          <w:lang w:val="en-GB"/>
        </w:rPr>
        <w:t xml:space="preserve"> </w:t>
      </w:r>
      <w:r w:rsidR="00DF4D5A">
        <w:rPr>
          <w:color w:val="000000"/>
          <w:u w:color="000000"/>
          <w:lang w:val="en-GB"/>
        </w:rPr>
        <w:t xml:space="preserve">role </w:t>
      </w:r>
      <w:r w:rsidR="00427B95">
        <w:rPr>
          <w:color w:val="000000"/>
          <w:u w:color="000000"/>
          <w:lang w:val="en-GB"/>
        </w:rPr>
        <w:t xml:space="preserve">in coordination and building </w:t>
      </w:r>
      <w:r w:rsidR="00DF4D5A" w:rsidRPr="008E2FB0">
        <w:rPr>
          <w:rFonts w:cs="Arial Unicode MS"/>
          <w:color w:val="000000"/>
          <w:u w:color="000000"/>
          <w:lang w:val="en-GB" w:eastAsia="ko-KR"/>
        </w:rPr>
        <w:t>partners</w:t>
      </w:r>
      <w:r w:rsidR="00DF4D5A">
        <w:rPr>
          <w:rFonts w:cs="Arial Unicode MS"/>
          <w:color w:val="000000"/>
          <w:u w:color="000000"/>
          <w:lang w:val="en-GB" w:eastAsia="ko-KR"/>
        </w:rPr>
        <w:t>hips</w:t>
      </w:r>
      <w:r w:rsidR="00DF4D5A" w:rsidRPr="008E2FB0">
        <w:rPr>
          <w:rStyle w:val="FootnoteReference"/>
          <w:rFonts w:cs="Arial Unicode MS"/>
          <w:color w:val="000000"/>
          <w:u w:color="000000"/>
          <w:lang w:val="en-GB" w:eastAsia="ko-KR"/>
        </w:rPr>
        <w:footnoteReference w:id="35"/>
      </w:r>
      <w:r w:rsidR="00DF4D5A">
        <w:rPr>
          <w:color w:val="000000"/>
          <w:u w:color="000000"/>
          <w:lang w:val="en-GB"/>
        </w:rPr>
        <w:t xml:space="preserve"> </w:t>
      </w:r>
      <w:r w:rsidR="00F123EC" w:rsidRPr="00176EF9">
        <w:rPr>
          <w:color w:val="000000"/>
          <w:u w:color="000000"/>
          <w:lang w:val="en-GB"/>
        </w:rPr>
        <w:t xml:space="preserve">with the </w:t>
      </w:r>
      <w:r w:rsidR="00F123EC" w:rsidRPr="00814FE7">
        <w:t>European Union</w:t>
      </w:r>
      <w:r w:rsidR="00B524E5">
        <w:t>;</w:t>
      </w:r>
      <w:r w:rsidR="00F123EC" w:rsidRPr="00814FE7">
        <w:t xml:space="preserve"> </w:t>
      </w:r>
      <w:r w:rsidR="00427B95">
        <w:t>g</w:t>
      </w:r>
      <w:r w:rsidR="00F123EC" w:rsidRPr="00814FE7">
        <w:t xml:space="preserve">overnments of Canada, Japan, </w:t>
      </w:r>
      <w:r w:rsidR="00176EF9" w:rsidRPr="00814FE7">
        <w:t>Norway</w:t>
      </w:r>
      <w:r w:rsidR="00427B95">
        <w:t xml:space="preserve"> and </w:t>
      </w:r>
      <w:r w:rsidR="00F123EC" w:rsidRPr="00814FE7">
        <w:t>United Kingdom</w:t>
      </w:r>
      <w:r w:rsidR="00427B95">
        <w:t>;</w:t>
      </w:r>
      <w:r w:rsidR="00F123EC" w:rsidRPr="00814FE7">
        <w:t xml:space="preserve"> </w:t>
      </w:r>
      <w:r w:rsidR="00B524E5">
        <w:t xml:space="preserve">the </w:t>
      </w:r>
      <w:r w:rsidR="00F123EC" w:rsidRPr="00814FE7">
        <w:t>World Bank</w:t>
      </w:r>
      <w:r w:rsidR="00427B95">
        <w:t>,</w:t>
      </w:r>
      <w:r w:rsidR="00176EF9">
        <w:t xml:space="preserve"> and the African Development Bank </w:t>
      </w:r>
      <w:r w:rsidR="00004B09">
        <w:t xml:space="preserve">(AfDB) </w:t>
      </w:r>
      <w:r w:rsidR="00C61725" w:rsidRPr="00176EF9">
        <w:rPr>
          <w:color w:val="000000"/>
          <w:u w:color="000000"/>
          <w:lang w:val="en-GB"/>
        </w:rPr>
        <w:t>in govern</w:t>
      </w:r>
      <w:r w:rsidR="00C61725">
        <w:rPr>
          <w:color w:val="000000"/>
          <w:u w:color="000000"/>
          <w:lang w:val="en-GB"/>
        </w:rPr>
        <w:t>ance,</w:t>
      </w:r>
      <w:r w:rsidR="00D7521D" w:rsidRPr="008E2FB0">
        <w:rPr>
          <w:color w:val="000000"/>
          <w:u w:color="000000"/>
          <w:lang w:val="en-GB" w:eastAsia="ko-KR"/>
        </w:rPr>
        <w:t xml:space="preserve"> elections</w:t>
      </w:r>
      <w:r w:rsidR="00C61725">
        <w:rPr>
          <w:color w:val="000000"/>
          <w:u w:color="000000"/>
          <w:lang w:val="en-GB" w:eastAsia="ko-KR"/>
        </w:rPr>
        <w:t>,</w:t>
      </w:r>
      <w:r w:rsidR="00D7521D" w:rsidRPr="008E2FB0">
        <w:rPr>
          <w:color w:val="000000"/>
          <w:u w:color="000000"/>
          <w:lang w:val="en-GB" w:eastAsia="ko-KR"/>
        </w:rPr>
        <w:t xml:space="preserve"> </w:t>
      </w:r>
      <w:r w:rsidR="00C61725">
        <w:rPr>
          <w:color w:val="000000"/>
          <w:u w:color="000000"/>
          <w:lang w:val="en-GB" w:eastAsia="ko-KR"/>
        </w:rPr>
        <w:t>early recovery and livelihoods, environment and climate change, and peacebuilding</w:t>
      </w:r>
      <w:r w:rsidR="00427B95">
        <w:rPr>
          <w:color w:val="000000"/>
          <w:u w:color="000000"/>
          <w:lang w:val="en-GB" w:eastAsia="ko-KR"/>
        </w:rPr>
        <w:t>. This will be done to shift</w:t>
      </w:r>
      <w:r w:rsidR="00D7521D" w:rsidRPr="008E2FB0">
        <w:rPr>
          <w:color w:val="000000"/>
          <w:u w:color="000000"/>
          <w:lang w:val="en-GB" w:eastAsia="ko-KR"/>
        </w:rPr>
        <w:t xml:space="preserve"> the programmatic focus </w:t>
      </w:r>
      <w:r w:rsidR="009C4CC9">
        <w:rPr>
          <w:color w:val="000000"/>
          <w:u w:color="000000"/>
          <w:lang w:val="en-GB" w:eastAsia="ko-KR"/>
        </w:rPr>
        <w:t xml:space="preserve">to </w:t>
      </w:r>
      <w:r w:rsidR="00C61725">
        <w:rPr>
          <w:color w:val="000000"/>
          <w:u w:color="000000"/>
          <w:lang w:val="en-GB" w:eastAsia="ko-KR"/>
        </w:rPr>
        <w:t>support</w:t>
      </w:r>
      <w:r w:rsidR="00427B95">
        <w:rPr>
          <w:color w:val="000000"/>
          <w:u w:color="000000"/>
          <w:lang w:val="en-GB" w:eastAsia="ko-KR"/>
        </w:rPr>
        <w:t>ing</w:t>
      </w:r>
      <w:r w:rsidR="00C61725">
        <w:rPr>
          <w:color w:val="000000"/>
          <w:u w:color="000000"/>
          <w:lang w:val="en-GB" w:eastAsia="ko-KR"/>
        </w:rPr>
        <w:t xml:space="preserve"> vulnerable groups and communities. </w:t>
      </w:r>
      <w:r w:rsidR="00427B95">
        <w:rPr>
          <w:color w:val="000000"/>
          <w:u w:color="000000"/>
          <w:lang w:val="en-GB" w:eastAsia="ko-KR"/>
        </w:rPr>
        <w:t>Greater e</w:t>
      </w:r>
      <w:r w:rsidR="00D7521D" w:rsidRPr="008E2FB0">
        <w:rPr>
          <w:color w:val="000000"/>
          <w:u w:color="000000"/>
          <w:lang w:val="en-GB" w:eastAsia="ko-KR"/>
        </w:rPr>
        <w:t xml:space="preserve">ngagement </w:t>
      </w:r>
      <w:r w:rsidR="00427B95">
        <w:rPr>
          <w:color w:val="000000"/>
          <w:u w:color="000000"/>
          <w:lang w:val="en-GB" w:eastAsia="ko-KR"/>
        </w:rPr>
        <w:t xml:space="preserve">will be sought </w:t>
      </w:r>
      <w:r w:rsidR="00D7521D" w:rsidRPr="008E2FB0">
        <w:rPr>
          <w:color w:val="000000"/>
          <w:u w:color="000000"/>
          <w:lang w:val="en-GB" w:eastAsia="ko-KR"/>
        </w:rPr>
        <w:t>with the Lake Chad Basin Commission (LCBC) countries and other UNDP Country</w:t>
      </w:r>
      <w:r w:rsidR="002C4D79" w:rsidRPr="008E2FB0">
        <w:rPr>
          <w:color w:val="000000"/>
          <w:u w:color="000000"/>
          <w:lang w:val="en-GB" w:eastAsia="ko-KR"/>
        </w:rPr>
        <w:t xml:space="preserve"> </w:t>
      </w:r>
      <w:r w:rsidR="00D7521D" w:rsidRPr="008E2FB0">
        <w:rPr>
          <w:color w:val="000000"/>
          <w:u w:color="000000"/>
          <w:lang w:val="en-GB" w:eastAsia="ko-KR"/>
        </w:rPr>
        <w:t>Offices in Niger, Chad and Camero</w:t>
      </w:r>
      <w:r w:rsidR="00427B95">
        <w:rPr>
          <w:color w:val="000000"/>
          <w:u w:color="000000"/>
          <w:lang w:val="en-GB" w:eastAsia="ko-KR"/>
        </w:rPr>
        <w:t>o</w:t>
      </w:r>
      <w:r w:rsidR="00D7521D" w:rsidRPr="008E2FB0">
        <w:rPr>
          <w:color w:val="000000"/>
          <w:u w:color="000000"/>
          <w:lang w:val="en-GB" w:eastAsia="ko-KR"/>
        </w:rPr>
        <w:t xml:space="preserve">n </w:t>
      </w:r>
      <w:r w:rsidR="00D06818" w:rsidRPr="008E2FB0">
        <w:rPr>
          <w:color w:val="000000"/>
          <w:u w:color="000000"/>
          <w:lang w:val="en-GB" w:eastAsia="ko-KR"/>
        </w:rPr>
        <w:t>to link</w:t>
      </w:r>
      <w:r w:rsidR="00D7521D" w:rsidRPr="008E2FB0">
        <w:rPr>
          <w:color w:val="000000"/>
          <w:u w:color="000000"/>
          <w:lang w:val="en-GB" w:eastAsia="ko-KR"/>
        </w:rPr>
        <w:t xml:space="preserve"> national response</w:t>
      </w:r>
      <w:r w:rsidR="00D06818" w:rsidRPr="008E2FB0">
        <w:rPr>
          <w:color w:val="000000"/>
          <w:u w:color="000000"/>
          <w:lang w:val="en-GB" w:eastAsia="ko-KR"/>
        </w:rPr>
        <w:t>s</w:t>
      </w:r>
      <w:r w:rsidR="00D7521D" w:rsidRPr="008E2FB0">
        <w:rPr>
          <w:color w:val="000000"/>
          <w:u w:color="000000"/>
          <w:lang w:val="en-GB" w:eastAsia="ko-KR"/>
        </w:rPr>
        <w:t xml:space="preserve"> and regional approaches in </w:t>
      </w:r>
      <w:r>
        <w:rPr>
          <w:color w:val="000000"/>
          <w:u w:color="000000"/>
          <w:lang w:val="en-GB" w:eastAsia="ko-KR"/>
        </w:rPr>
        <w:t>c</w:t>
      </w:r>
      <w:r w:rsidRPr="008E2FB0">
        <w:rPr>
          <w:color w:val="000000"/>
          <w:u w:color="000000"/>
          <w:lang w:val="en-GB" w:eastAsia="ko-KR"/>
        </w:rPr>
        <w:t xml:space="preserve">ountering </w:t>
      </w:r>
      <w:r>
        <w:rPr>
          <w:color w:val="000000"/>
          <w:u w:color="000000"/>
          <w:lang w:val="en-GB" w:eastAsia="ko-KR"/>
        </w:rPr>
        <w:t>v</w:t>
      </w:r>
      <w:r w:rsidRPr="008E2FB0">
        <w:rPr>
          <w:color w:val="000000"/>
          <w:u w:color="000000"/>
          <w:lang w:val="en-GB" w:eastAsia="ko-KR"/>
        </w:rPr>
        <w:t xml:space="preserve">iolent </w:t>
      </w:r>
      <w:r>
        <w:rPr>
          <w:color w:val="000000"/>
          <w:u w:color="000000"/>
          <w:lang w:val="en-GB" w:eastAsia="ko-KR"/>
        </w:rPr>
        <w:t>e</w:t>
      </w:r>
      <w:r w:rsidRPr="008E2FB0">
        <w:rPr>
          <w:color w:val="000000"/>
          <w:u w:color="000000"/>
          <w:lang w:val="en-GB" w:eastAsia="ko-KR"/>
        </w:rPr>
        <w:t xml:space="preserve">xtremism </w:t>
      </w:r>
      <w:r w:rsidR="00D7521D" w:rsidRPr="008E2FB0">
        <w:rPr>
          <w:color w:val="000000"/>
          <w:u w:color="000000"/>
          <w:lang w:val="en-GB" w:eastAsia="ko-KR"/>
        </w:rPr>
        <w:t xml:space="preserve">within </w:t>
      </w:r>
      <w:r w:rsidR="00D7521D" w:rsidRPr="008E2FB0">
        <w:rPr>
          <w:color w:val="000000"/>
          <w:u w:color="000000"/>
          <w:lang w:val="en-GB" w:eastAsia="ko-KR"/>
        </w:rPr>
        <w:lastRenderedPageBreak/>
        <w:t xml:space="preserve">the framework of UNDP </w:t>
      </w:r>
      <w:r w:rsidR="00427B95">
        <w:rPr>
          <w:color w:val="000000"/>
          <w:u w:color="000000"/>
          <w:lang w:val="en-GB" w:eastAsia="ko-KR"/>
        </w:rPr>
        <w:t>g</w:t>
      </w:r>
      <w:r w:rsidR="00D7521D" w:rsidRPr="008E2FB0">
        <w:rPr>
          <w:color w:val="000000"/>
          <w:u w:color="000000"/>
          <w:lang w:val="en-GB" w:eastAsia="ko-KR"/>
        </w:rPr>
        <w:t>lobal and</w:t>
      </w:r>
      <w:r w:rsidR="00D7521D" w:rsidRPr="008E2FB0">
        <w:rPr>
          <w:rFonts w:eastAsia="Calibri"/>
          <w:lang w:val="en-GB"/>
        </w:rPr>
        <w:t xml:space="preserve"> </w:t>
      </w:r>
      <w:r w:rsidR="00427B95">
        <w:rPr>
          <w:rFonts w:eastAsia="Calibri"/>
          <w:lang w:val="en-GB"/>
        </w:rPr>
        <w:t>r</w:t>
      </w:r>
      <w:r w:rsidR="00D7521D" w:rsidRPr="008E2FB0">
        <w:rPr>
          <w:rFonts w:eastAsia="Calibri"/>
          <w:lang w:val="en-GB"/>
        </w:rPr>
        <w:t xml:space="preserve">egional </w:t>
      </w:r>
      <w:r w:rsidR="00427B95">
        <w:rPr>
          <w:rFonts w:eastAsia="Calibri"/>
          <w:lang w:val="en-GB"/>
        </w:rPr>
        <w:t>p</w:t>
      </w:r>
      <w:r w:rsidR="00D7521D" w:rsidRPr="008E2FB0">
        <w:rPr>
          <w:rFonts w:eastAsia="Calibri"/>
          <w:lang w:val="en-GB"/>
        </w:rPr>
        <w:t>rogramme</w:t>
      </w:r>
      <w:r w:rsidR="00D06818" w:rsidRPr="008E2FB0">
        <w:rPr>
          <w:rFonts w:eastAsia="Calibri"/>
          <w:lang w:val="en-GB"/>
        </w:rPr>
        <w:t>s</w:t>
      </w:r>
      <w:r w:rsidR="00427B95">
        <w:rPr>
          <w:rFonts w:eastAsia="Calibri"/>
          <w:lang w:val="en-GB"/>
        </w:rPr>
        <w:t>,</w:t>
      </w:r>
      <w:r w:rsidR="0078229C">
        <w:rPr>
          <w:rFonts w:eastAsia="Calibri"/>
          <w:lang w:val="en-GB"/>
        </w:rPr>
        <w:t xml:space="preserve"> and implementation of the RBPA</w:t>
      </w:r>
      <w:r w:rsidR="00D7521D" w:rsidRPr="008E2FB0">
        <w:rPr>
          <w:rFonts w:eastAsia="Calibri"/>
          <w:lang w:val="en-GB"/>
        </w:rPr>
        <w:t>.</w:t>
      </w:r>
      <w:r w:rsidR="00221852" w:rsidRPr="008E2FB0">
        <w:rPr>
          <w:rFonts w:eastAsia="Calibri"/>
          <w:lang w:val="en-GB"/>
        </w:rPr>
        <w:t xml:space="preserve"> </w:t>
      </w:r>
      <w:r w:rsidR="00AF01F8" w:rsidRPr="008E2FB0">
        <w:rPr>
          <w:color w:val="000000"/>
          <w:u w:color="000000"/>
          <w:lang w:val="en-GB" w:eastAsia="ko-KR"/>
        </w:rPr>
        <w:t xml:space="preserve">Integrated approaches </w:t>
      </w:r>
      <w:r w:rsidR="003B2CCC">
        <w:rPr>
          <w:color w:val="000000"/>
          <w:u w:color="000000"/>
          <w:lang w:val="en-GB" w:eastAsia="ko-KR"/>
        </w:rPr>
        <w:t>for</w:t>
      </w:r>
      <w:r w:rsidR="003B2CCC" w:rsidRPr="008E2FB0">
        <w:rPr>
          <w:color w:val="000000"/>
          <w:u w:color="000000"/>
          <w:lang w:val="en-GB" w:eastAsia="ko-KR"/>
        </w:rPr>
        <w:t xml:space="preserve"> </w:t>
      </w:r>
      <w:r w:rsidR="00AF01F8" w:rsidRPr="008E2FB0">
        <w:rPr>
          <w:color w:val="000000"/>
          <w:u w:color="000000"/>
          <w:lang w:val="en-GB" w:eastAsia="ko-KR"/>
        </w:rPr>
        <w:t xml:space="preserve">upstream and downstream interventions will target youth, women </w:t>
      </w:r>
      <w:r w:rsidR="00AF01F8" w:rsidRPr="008E2FB0">
        <w:t xml:space="preserve">and </w:t>
      </w:r>
      <w:r w:rsidR="003B2CCC">
        <w:t>people</w:t>
      </w:r>
      <w:r w:rsidR="003B2CCC" w:rsidRPr="008E2FB0">
        <w:t xml:space="preserve"> </w:t>
      </w:r>
      <w:r w:rsidR="00AF01F8" w:rsidRPr="008E2FB0">
        <w:t>with disabilities</w:t>
      </w:r>
      <w:r w:rsidR="00AF01F8" w:rsidRPr="008E2FB0">
        <w:rPr>
          <w:color w:val="000000"/>
          <w:u w:color="000000"/>
          <w:lang w:val="en-GB" w:eastAsia="ko-KR"/>
        </w:rPr>
        <w:t xml:space="preserve">, </w:t>
      </w:r>
      <w:r w:rsidR="003B2CCC">
        <w:rPr>
          <w:color w:val="000000"/>
          <w:u w:color="000000"/>
          <w:lang w:val="en-GB" w:eastAsia="ko-KR"/>
        </w:rPr>
        <w:t xml:space="preserve">as well as </w:t>
      </w:r>
      <w:r w:rsidR="00AF01F8" w:rsidRPr="008E2FB0">
        <w:rPr>
          <w:color w:val="000000"/>
          <w:u w:color="000000"/>
          <w:lang w:val="en-GB" w:eastAsia="ko-KR"/>
        </w:rPr>
        <w:t>civil society and community</w:t>
      </w:r>
      <w:r w:rsidR="00983038">
        <w:rPr>
          <w:color w:val="000000"/>
          <w:u w:color="000000"/>
          <w:lang w:val="en-GB" w:eastAsia="ko-KR"/>
        </w:rPr>
        <w:t>-</w:t>
      </w:r>
      <w:r w:rsidR="00AF01F8" w:rsidRPr="008E2FB0">
        <w:rPr>
          <w:color w:val="000000"/>
          <w:u w:color="000000"/>
          <w:lang w:val="en-GB" w:eastAsia="ko-KR"/>
        </w:rPr>
        <w:t>based organizations in affected areas</w:t>
      </w:r>
      <w:r w:rsidR="00AF01F8">
        <w:rPr>
          <w:color w:val="000000"/>
          <w:u w:color="000000"/>
          <w:lang w:val="en-GB" w:eastAsia="ko-KR"/>
        </w:rPr>
        <w:t>.</w:t>
      </w:r>
    </w:p>
    <w:p w14:paraId="507B8525" w14:textId="77777777" w:rsidR="00D72E86" w:rsidRPr="008E2FB0" w:rsidRDefault="00D72E86" w:rsidP="005C3D65">
      <w:pPr>
        <w:tabs>
          <w:tab w:val="left" w:pos="720"/>
        </w:tabs>
        <w:spacing w:after="120"/>
        <w:ind w:left="720"/>
        <w:jc w:val="both"/>
        <w:rPr>
          <w:color w:val="000000"/>
        </w:rPr>
      </w:pPr>
      <w:r w:rsidRPr="008E2FB0">
        <w:rPr>
          <w:b/>
        </w:rPr>
        <w:t xml:space="preserve">Pillar I: Governance, </w:t>
      </w:r>
      <w:r w:rsidR="00A97DCA">
        <w:rPr>
          <w:b/>
        </w:rPr>
        <w:t>p</w:t>
      </w:r>
      <w:r w:rsidRPr="008E2FB0">
        <w:rPr>
          <w:b/>
        </w:rPr>
        <w:t xml:space="preserve">eace and </w:t>
      </w:r>
      <w:r w:rsidR="00A97DCA">
        <w:rPr>
          <w:b/>
        </w:rPr>
        <w:t>s</w:t>
      </w:r>
      <w:r w:rsidRPr="008E2FB0">
        <w:rPr>
          <w:b/>
        </w:rPr>
        <w:t>ecurity</w:t>
      </w:r>
      <w:r w:rsidRPr="008E2FB0">
        <w:rPr>
          <w:color w:val="000000"/>
        </w:rPr>
        <w:t xml:space="preserve"> </w:t>
      </w:r>
    </w:p>
    <w:p w14:paraId="2DAFCF28" w14:textId="20A9F18E" w:rsidR="006271CE" w:rsidRPr="008E2FB0" w:rsidRDefault="006271CE" w:rsidP="005C3D65">
      <w:pPr>
        <w:pStyle w:val="ListParagraph"/>
        <w:numPr>
          <w:ilvl w:val="0"/>
          <w:numId w:val="34"/>
        </w:numPr>
        <w:tabs>
          <w:tab w:val="left" w:pos="1080"/>
        </w:tabs>
        <w:spacing w:after="120"/>
        <w:ind w:right="180" w:firstLine="0"/>
        <w:jc w:val="both"/>
      </w:pPr>
      <w:r w:rsidRPr="008E2FB0">
        <w:t>In partnership with the government</w:t>
      </w:r>
      <w:r w:rsidRPr="008E2FB0">
        <w:rPr>
          <w:u w:color="000000"/>
          <w:vertAlign w:val="superscript"/>
          <w:lang w:val="en-GB" w:eastAsia="ko-KR"/>
        </w:rPr>
        <w:footnoteReference w:id="36"/>
      </w:r>
      <w:r w:rsidRPr="008E2FB0">
        <w:t xml:space="preserve"> and civil society, </w:t>
      </w:r>
      <w:r w:rsidRPr="008E2FB0">
        <w:rPr>
          <w:rFonts w:eastAsia="Calibri"/>
          <w:lang w:val="en-GB"/>
        </w:rPr>
        <w:t xml:space="preserve">UNDP will support </w:t>
      </w:r>
      <w:r w:rsidR="003B2CCC">
        <w:rPr>
          <w:rFonts w:eastAsia="Calibri"/>
          <w:lang w:val="en-GB"/>
        </w:rPr>
        <w:t xml:space="preserve">the </w:t>
      </w:r>
      <w:r w:rsidR="0078229C">
        <w:rPr>
          <w:rFonts w:eastAsia="Calibri"/>
          <w:lang w:val="en-GB"/>
        </w:rPr>
        <w:t xml:space="preserve">implementation of the </w:t>
      </w:r>
      <w:r w:rsidRPr="008E2FB0">
        <w:rPr>
          <w:rFonts w:eastAsia="Calibri"/>
          <w:lang w:val="en-GB"/>
        </w:rPr>
        <w:t>national vision</w:t>
      </w:r>
      <w:r w:rsidRPr="008E2FB0">
        <w:rPr>
          <w:rStyle w:val="FootnoteReference"/>
          <w:rFonts w:eastAsia="Calibri"/>
          <w:lang w:val="en-GB"/>
        </w:rPr>
        <w:footnoteReference w:id="37"/>
      </w:r>
      <w:r w:rsidRPr="008E2FB0">
        <w:rPr>
          <w:rFonts w:eastAsia="Calibri"/>
          <w:lang w:val="en-GB"/>
        </w:rPr>
        <w:t xml:space="preserve"> </w:t>
      </w:r>
      <w:r w:rsidR="003B2CCC">
        <w:rPr>
          <w:rFonts w:cs="Arial Unicode MS"/>
          <w:color w:val="000000"/>
          <w:u w:color="000000"/>
          <w:lang w:val="en-GB" w:eastAsia="ko-KR"/>
        </w:rPr>
        <w:t>via</w:t>
      </w:r>
      <w:r w:rsidR="003B2CCC" w:rsidRPr="008E2FB0">
        <w:rPr>
          <w:rFonts w:cs="Arial Unicode MS"/>
          <w:color w:val="000000"/>
          <w:u w:color="000000"/>
          <w:lang w:val="en-GB" w:eastAsia="ko-KR"/>
        </w:rPr>
        <w:t xml:space="preserve"> </w:t>
      </w:r>
      <w:r w:rsidRPr="008E2FB0">
        <w:rPr>
          <w:rFonts w:cs="Arial Unicode MS"/>
          <w:color w:val="000000"/>
          <w:u w:color="000000"/>
          <w:lang w:val="en-GB" w:eastAsia="ko-KR"/>
        </w:rPr>
        <w:t>conflict-sensitive and do</w:t>
      </w:r>
      <w:r w:rsidR="00712939">
        <w:rPr>
          <w:rFonts w:cs="Arial Unicode MS"/>
          <w:color w:val="000000"/>
          <w:u w:color="000000"/>
          <w:lang w:val="en-GB" w:eastAsia="ko-KR"/>
        </w:rPr>
        <w:t>-</w:t>
      </w:r>
      <w:r w:rsidRPr="008E2FB0">
        <w:rPr>
          <w:rFonts w:cs="Arial Unicode MS"/>
          <w:color w:val="000000"/>
          <w:u w:color="000000"/>
          <w:lang w:val="en-GB" w:eastAsia="ko-KR"/>
        </w:rPr>
        <w:t>no</w:t>
      </w:r>
      <w:r w:rsidR="00712939">
        <w:rPr>
          <w:rFonts w:cs="Arial Unicode MS"/>
          <w:color w:val="000000"/>
          <w:u w:color="000000"/>
          <w:lang w:val="en-GB" w:eastAsia="ko-KR"/>
        </w:rPr>
        <w:t>-</w:t>
      </w:r>
      <w:r w:rsidRPr="008E2FB0">
        <w:rPr>
          <w:rFonts w:cs="Arial Unicode MS"/>
          <w:color w:val="000000"/>
          <w:u w:color="000000"/>
          <w:lang w:val="en-GB" w:eastAsia="ko-KR"/>
        </w:rPr>
        <w:t xml:space="preserve">harm approaches. </w:t>
      </w:r>
      <w:r w:rsidR="00003CCD" w:rsidRPr="008E2FB0">
        <w:rPr>
          <w:rFonts w:eastAsia="Calibri"/>
          <w:lang w:val="en-GB"/>
        </w:rPr>
        <w:t xml:space="preserve">Accountability and public sector transparency will be </w:t>
      </w:r>
      <w:r w:rsidR="00003CCD">
        <w:rPr>
          <w:rFonts w:eastAsia="Calibri"/>
          <w:lang w:val="en-GB"/>
        </w:rPr>
        <w:t>improved</w:t>
      </w:r>
      <w:r w:rsidR="00003CCD" w:rsidRPr="008E2FB0">
        <w:rPr>
          <w:rFonts w:eastAsia="Calibri"/>
          <w:lang w:val="en-GB"/>
        </w:rPr>
        <w:t xml:space="preserve"> by</w:t>
      </w:r>
      <w:r w:rsidR="00003CCD">
        <w:rPr>
          <w:rFonts w:eastAsia="Calibri"/>
          <w:lang w:val="en-GB"/>
        </w:rPr>
        <w:t>:</w:t>
      </w:r>
      <w:r w:rsidR="00003CCD" w:rsidRPr="008E2FB0">
        <w:rPr>
          <w:rFonts w:eastAsia="Calibri"/>
          <w:lang w:val="en-GB"/>
        </w:rPr>
        <w:t xml:space="preserve"> </w:t>
      </w:r>
      <w:r w:rsidR="005D5A36">
        <w:rPr>
          <w:rFonts w:eastAsia="Calibri"/>
          <w:lang w:val="en-GB"/>
        </w:rPr>
        <w:t>(</w:t>
      </w:r>
      <w:r w:rsidR="00003CCD" w:rsidRPr="008E2FB0">
        <w:rPr>
          <w:rFonts w:eastAsia="Calibri"/>
          <w:lang w:val="en-GB"/>
        </w:rPr>
        <w:t xml:space="preserve">i) supporting government to formulate policies, frameworks and systems to strengthen prevention; </w:t>
      </w:r>
      <w:r w:rsidR="005D5A36">
        <w:rPr>
          <w:rFonts w:eastAsia="Calibri"/>
          <w:lang w:val="en-GB"/>
        </w:rPr>
        <w:t>(</w:t>
      </w:r>
      <w:r w:rsidR="00003CCD" w:rsidRPr="008E2FB0">
        <w:rPr>
          <w:rFonts w:eastAsia="Calibri"/>
          <w:lang w:val="en-GB"/>
        </w:rPr>
        <w:t xml:space="preserve">ii) building the capacity of judiciary for improved handling of corruption cases and the National Assembly for </w:t>
      </w:r>
      <w:r w:rsidR="004E0253">
        <w:rPr>
          <w:rFonts w:eastAsia="Calibri"/>
          <w:lang w:val="en-GB"/>
        </w:rPr>
        <w:t>improved</w:t>
      </w:r>
      <w:r w:rsidR="004E0253" w:rsidRPr="008E2FB0">
        <w:rPr>
          <w:rFonts w:eastAsia="Calibri"/>
          <w:lang w:val="en-GB"/>
        </w:rPr>
        <w:t xml:space="preserve"> </w:t>
      </w:r>
      <w:r w:rsidR="00003CCD" w:rsidRPr="008E2FB0">
        <w:rPr>
          <w:rFonts w:eastAsia="Calibri"/>
          <w:lang w:val="en-GB"/>
        </w:rPr>
        <w:t>oversight functions</w:t>
      </w:r>
      <w:r w:rsidR="00003CCD">
        <w:rPr>
          <w:rFonts w:eastAsia="Calibri"/>
          <w:lang w:val="en-GB"/>
        </w:rPr>
        <w:t xml:space="preserve"> and implementation of SDGs</w:t>
      </w:r>
      <w:r w:rsidR="00003CCD" w:rsidRPr="008E2FB0">
        <w:rPr>
          <w:rFonts w:eastAsia="Calibri"/>
          <w:lang w:val="en-GB"/>
        </w:rPr>
        <w:t>;</w:t>
      </w:r>
      <w:r w:rsidR="005C4775">
        <w:rPr>
          <w:rFonts w:eastAsia="Calibri"/>
          <w:lang w:val="en-GB"/>
        </w:rPr>
        <w:t xml:space="preserve"> </w:t>
      </w:r>
      <w:r w:rsidR="005D5A36">
        <w:rPr>
          <w:rFonts w:eastAsia="Calibri"/>
          <w:lang w:val="en-GB"/>
        </w:rPr>
        <w:t>(</w:t>
      </w:r>
      <w:r w:rsidR="005C4775">
        <w:rPr>
          <w:rFonts w:eastAsia="Calibri"/>
          <w:lang w:val="en-GB"/>
        </w:rPr>
        <w:t>i</w:t>
      </w:r>
      <w:r w:rsidR="00003CCD" w:rsidRPr="008E2FB0">
        <w:rPr>
          <w:rFonts w:eastAsia="Calibri"/>
          <w:lang w:val="en-GB"/>
        </w:rPr>
        <w:t xml:space="preserve">ii) </w:t>
      </w:r>
      <w:r w:rsidR="00003CCD">
        <w:rPr>
          <w:rFonts w:eastAsia="Calibri"/>
          <w:lang w:val="en-GB"/>
        </w:rPr>
        <w:t xml:space="preserve">collaborating and </w:t>
      </w:r>
      <w:r w:rsidR="00003CCD" w:rsidRPr="008E2FB0">
        <w:rPr>
          <w:rFonts w:eastAsia="Calibri"/>
          <w:lang w:val="en-GB"/>
        </w:rPr>
        <w:t xml:space="preserve">empowering civil societies including women and youth groups, </w:t>
      </w:r>
      <w:r w:rsidR="00003CCD">
        <w:rPr>
          <w:rFonts w:eastAsia="Calibri"/>
          <w:lang w:val="en-GB"/>
        </w:rPr>
        <w:t>faith based organizations</w:t>
      </w:r>
      <w:r w:rsidR="00003CCD" w:rsidRPr="008E2FB0">
        <w:rPr>
          <w:rFonts w:eastAsia="Calibri"/>
          <w:lang w:val="en-GB"/>
        </w:rPr>
        <w:t xml:space="preserve">, trade associations, and </w:t>
      </w:r>
      <w:r w:rsidR="0052307B">
        <w:rPr>
          <w:rFonts w:eastAsia="Calibri"/>
          <w:lang w:val="en-GB"/>
        </w:rPr>
        <w:t>people with disabilities</w:t>
      </w:r>
      <w:r w:rsidR="0052307B" w:rsidRPr="008E2FB0">
        <w:rPr>
          <w:rFonts w:eastAsia="Calibri"/>
          <w:lang w:val="en-GB"/>
        </w:rPr>
        <w:t xml:space="preserve"> </w:t>
      </w:r>
      <w:r w:rsidR="00003CCD" w:rsidRPr="008E2FB0">
        <w:rPr>
          <w:rFonts w:eastAsia="Calibri"/>
          <w:lang w:val="en-GB"/>
        </w:rPr>
        <w:t>for increased participation in anti-corruption campaign</w:t>
      </w:r>
      <w:r w:rsidR="00003CCD">
        <w:rPr>
          <w:rFonts w:eastAsia="Calibri"/>
          <w:lang w:val="en-GB"/>
        </w:rPr>
        <w:t>s,</w:t>
      </w:r>
      <w:r w:rsidR="00003CCD" w:rsidRPr="008E2FB0">
        <w:rPr>
          <w:rFonts w:eastAsia="Calibri"/>
          <w:lang w:val="en-GB"/>
        </w:rPr>
        <w:t xml:space="preserve"> and</w:t>
      </w:r>
      <w:r w:rsidR="00003CCD">
        <w:rPr>
          <w:rFonts w:eastAsia="Calibri"/>
          <w:lang w:val="en-GB"/>
        </w:rPr>
        <w:t xml:space="preserve"> </w:t>
      </w:r>
      <w:r w:rsidR="005D5A36">
        <w:rPr>
          <w:rFonts w:eastAsia="Calibri"/>
          <w:lang w:val="en-GB"/>
        </w:rPr>
        <w:t>(</w:t>
      </w:r>
      <w:r w:rsidR="00003CCD" w:rsidRPr="008E2FB0">
        <w:rPr>
          <w:rStyle w:val="CommentReference"/>
        </w:rPr>
        <w:t xml:space="preserve"> </w:t>
      </w:r>
      <w:r w:rsidR="00003CCD" w:rsidRPr="008E2FB0">
        <w:t>iv)</w:t>
      </w:r>
      <w:r w:rsidR="00003CCD" w:rsidRPr="008E2FB0">
        <w:rPr>
          <w:rFonts w:eastAsia="Calibri"/>
          <w:lang w:val="en-GB"/>
        </w:rPr>
        <w:t xml:space="preserve"> </w:t>
      </w:r>
      <w:r w:rsidR="00003CCD" w:rsidRPr="008E2FB0">
        <w:t>developing youth-focused, gender and disabilit</w:t>
      </w:r>
      <w:r w:rsidR="00003CCD">
        <w:t>y</w:t>
      </w:r>
      <w:r w:rsidR="00003CCD" w:rsidRPr="008E2FB0">
        <w:t xml:space="preserve">-sensitive regulatory frameworks </w:t>
      </w:r>
      <w:r w:rsidR="00003CCD" w:rsidRPr="008E2FB0">
        <w:rPr>
          <w:rFonts w:eastAsia="Calibri"/>
          <w:lang w:val="en-GB"/>
        </w:rPr>
        <w:t xml:space="preserve">to </w:t>
      </w:r>
      <w:r w:rsidR="00003CCD">
        <w:rPr>
          <w:rFonts w:eastAsia="Calibri"/>
          <w:lang w:val="en-GB"/>
        </w:rPr>
        <w:t>provide</w:t>
      </w:r>
      <w:r w:rsidR="00003CCD" w:rsidRPr="008E2FB0">
        <w:rPr>
          <w:rFonts w:eastAsia="Calibri"/>
          <w:lang w:val="en-GB"/>
        </w:rPr>
        <w:t xml:space="preserve"> inclusive pathways to </w:t>
      </w:r>
      <w:r w:rsidR="00003CCD">
        <w:rPr>
          <w:rFonts w:eastAsia="Calibri"/>
          <w:lang w:val="en-GB"/>
        </w:rPr>
        <w:t xml:space="preserve">the </w:t>
      </w:r>
      <w:r w:rsidR="00003CCD" w:rsidRPr="008E2FB0">
        <w:rPr>
          <w:rFonts w:eastAsia="Calibri"/>
          <w:lang w:val="en-GB"/>
        </w:rPr>
        <w:t>SDGs.</w:t>
      </w:r>
    </w:p>
    <w:p w14:paraId="4CAB0EE4" w14:textId="77777777" w:rsidR="00ED684F" w:rsidRDefault="006271CE" w:rsidP="005C3D65">
      <w:pPr>
        <w:pStyle w:val="ListParagraph"/>
        <w:numPr>
          <w:ilvl w:val="0"/>
          <w:numId w:val="34"/>
        </w:numPr>
        <w:tabs>
          <w:tab w:val="left" w:pos="1080"/>
        </w:tabs>
        <w:spacing w:after="120"/>
        <w:ind w:right="180" w:firstLine="0"/>
        <w:jc w:val="both"/>
      </w:pPr>
      <w:r w:rsidRPr="008E2FB0">
        <w:rPr>
          <w:rFonts w:eastAsia="Calibri"/>
          <w:lang w:val="en-GB"/>
        </w:rPr>
        <w:t>On security and conflict management, UNDP will support the formulation of legal and regulatory frameworks for peacebuilding, prevention of conflict</w:t>
      </w:r>
      <w:r w:rsidR="001719E4">
        <w:rPr>
          <w:rFonts w:eastAsia="Calibri"/>
          <w:lang w:val="en-GB"/>
        </w:rPr>
        <w:t>s</w:t>
      </w:r>
      <w:r w:rsidR="00A943F4">
        <w:rPr>
          <w:rFonts w:eastAsia="Calibri"/>
          <w:lang w:val="en-GB"/>
        </w:rPr>
        <w:t>,</w:t>
      </w:r>
      <w:r w:rsidRPr="008E2FB0">
        <w:rPr>
          <w:rFonts w:eastAsia="Calibri"/>
          <w:lang w:val="en-GB"/>
        </w:rPr>
        <w:t xml:space="preserve"> and small arms proliferation.</w:t>
      </w:r>
      <w:r w:rsidRPr="007418DB">
        <w:rPr>
          <w:rFonts w:eastAsia="Calibri"/>
          <w:lang w:val="en-GB"/>
        </w:rPr>
        <w:t xml:space="preserve"> </w:t>
      </w:r>
      <w:r w:rsidR="00CC56B1">
        <w:rPr>
          <w:rFonts w:eastAsia="Calibri"/>
          <w:lang w:val="en-GB"/>
        </w:rPr>
        <w:t xml:space="preserve">Programmatic </w:t>
      </w:r>
      <w:r w:rsidR="00A943F4">
        <w:rPr>
          <w:rFonts w:eastAsia="Calibri"/>
          <w:lang w:val="en-GB"/>
        </w:rPr>
        <w:t>s</w:t>
      </w:r>
      <w:r w:rsidR="00CC56B1">
        <w:rPr>
          <w:rFonts w:eastAsia="Calibri"/>
          <w:lang w:val="en-GB"/>
        </w:rPr>
        <w:t>tate/local level</w:t>
      </w:r>
      <w:r w:rsidRPr="008E2FB0">
        <w:rPr>
          <w:rFonts w:eastAsia="Calibri"/>
          <w:lang w:val="en-GB"/>
        </w:rPr>
        <w:t xml:space="preserve"> interventions</w:t>
      </w:r>
      <w:r w:rsidRPr="007418DB">
        <w:rPr>
          <w:rFonts w:eastAsia="Calibri"/>
          <w:lang w:val="en-GB"/>
        </w:rPr>
        <w:t xml:space="preserve"> will target communities affected by violence and conflict</w:t>
      </w:r>
      <w:r w:rsidR="00A943F4">
        <w:rPr>
          <w:rFonts w:eastAsia="Calibri"/>
          <w:lang w:val="en-GB"/>
        </w:rPr>
        <w:t xml:space="preserve">, </w:t>
      </w:r>
      <w:r w:rsidRPr="007418DB">
        <w:rPr>
          <w:rFonts w:eastAsia="Calibri"/>
          <w:lang w:val="en-GB"/>
        </w:rPr>
        <w:t>strengthen</w:t>
      </w:r>
      <w:r w:rsidR="00A943F4">
        <w:rPr>
          <w:rFonts w:eastAsia="Calibri"/>
          <w:lang w:val="en-GB"/>
        </w:rPr>
        <w:t xml:space="preserve"> </w:t>
      </w:r>
      <w:r w:rsidRPr="007418DB">
        <w:rPr>
          <w:rFonts w:eastAsia="Calibri"/>
          <w:lang w:val="en-GB"/>
        </w:rPr>
        <w:t xml:space="preserve">capacities for mediation and reconciliation through </w:t>
      </w:r>
      <w:r w:rsidR="002718CF">
        <w:rPr>
          <w:rFonts w:eastAsia="Calibri"/>
          <w:lang w:val="en-GB"/>
        </w:rPr>
        <w:t xml:space="preserve">the </w:t>
      </w:r>
      <w:r w:rsidRPr="007418DB">
        <w:rPr>
          <w:rFonts w:eastAsia="Calibri"/>
          <w:lang w:val="en-GB"/>
        </w:rPr>
        <w:t>establishment of early warning</w:t>
      </w:r>
      <w:r w:rsidR="002D0A71" w:rsidRPr="007418DB">
        <w:rPr>
          <w:rFonts w:eastAsia="Calibri"/>
          <w:lang w:val="en-GB"/>
        </w:rPr>
        <w:t xml:space="preserve"> mechanisms</w:t>
      </w:r>
      <w:r w:rsidRPr="007418DB">
        <w:rPr>
          <w:rFonts w:eastAsia="Calibri"/>
          <w:lang w:val="en-GB"/>
        </w:rPr>
        <w:t>/responses</w:t>
      </w:r>
      <w:r w:rsidR="00A943F4">
        <w:rPr>
          <w:rFonts w:eastAsia="Calibri"/>
          <w:lang w:val="en-GB"/>
        </w:rPr>
        <w:t>,</w:t>
      </w:r>
      <w:r w:rsidRPr="007418DB">
        <w:rPr>
          <w:rFonts w:eastAsia="Calibri"/>
          <w:lang w:val="en-GB"/>
        </w:rPr>
        <w:t xml:space="preserve"> and </w:t>
      </w:r>
      <w:r w:rsidR="00A943F4">
        <w:rPr>
          <w:rFonts w:eastAsia="Calibri"/>
          <w:lang w:val="en-GB"/>
        </w:rPr>
        <w:t xml:space="preserve">fortify </w:t>
      </w:r>
      <w:r w:rsidRPr="007418DB">
        <w:rPr>
          <w:rFonts w:eastAsia="Calibri"/>
          <w:lang w:val="en-GB"/>
        </w:rPr>
        <w:t>the national peace architecture. Integrated</w:t>
      </w:r>
      <w:r w:rsidR="002D0A71" w:rsidRPr="007418DB">
        <w:rPr>
          <w:rFonts w:eastAsia="Calibri"/>
          <w:lang w:val="en-GB"/>
        </w:rPr>
        <w:t xml:space="preserve"> strategies of </w:t>
      </w:r>
      <w:r w:rsidR="00073444" w:rsidRPr="007418DB">
        <w:rPr>
          <w:rFonts w:eastAsia="Calibri"/>
          <w:lang w:val="en-GB"/>
        </w:rPr>
        <w:t>d</w:t>
      </w:r>
      <w:r w:rsidR="002D0A71" w:rsidRPr="007418DB">
        <w:rPr>
          <w:rFonts w:eastAsia="Calibri"/>
          <w:lang w:val="en-GB"/>
        </w:rPr>
        <w:t xml:space="preserve">isarmament and </w:t>
      </w:r>
      <w:r w:rsidR="00073444" w:rsidRPr="007418DB">
        <w:rPr>
          <w:rFonts w:eastAsia="Calibri"/>
          <w:lang w:val="en-GB"/>
        </w:rPr>
        <w:t>r</w:t>
      </w:r>
      <w:r w:rsidR="002D0A71" w:rsidRPr="007418DB">
        <w:rPr>
          <w:rFonts w:eastAsia="Calibri"/>
          <w:lang w:val="en-GB"/>
        </w:rPr>
        <w:t xml:space="preserve">eintegration, </w:t>
      </w:r>
      <w:r w:rsidRPr="007418DB">
        <w:rPr>
          <w:rFonts w:eastAsia="Calibri"/>
          <w:lang w:val="en-GB"/>
        </w:rPr>
        <w:t xml:space="preserve">early recovery and livelihood </w:t>
      </w:r>
      <w:r w:rsidR="00A943F4">
        <w:rPr>
          <w:rFonts w:eastAsia="Calibri"/>
          <w:lang w:val="en-GB"/>
        </w:rPr>
        <w:t xml:space="preserve">support </w:t>
      </w:r>
      <w:r w:rsidRPr="007418DB">
        <w:rPr>
          <w:rFonts w:eastAsia="Calibri"/>
          <w:lang w:val="en-GB"/>
        </w:rPr>
        <w:t>includ</w:t>
      </w:r>
      <w:r w:rsidR="00A943F4">
        <w:rPr>
          <w:rFonts w:eastAsia="Calibri"/>
          <w:lang w:val="en-GB"/>
        </w:rPr>
        <w:t xml:space="preserve">e </w:t>
      </w:r>
      <w:r w:rsidR="001A3820">
        <w:rPr>
          <w:rFonts w:eastAsia="Calibri"/>
          <w:lang w:val="en-GB"/>
        </w:rPr>
        <w:t>empowering</w:t>
      </w:r>
      <w:r w:rsidRPr="007418DB">
        <w:rPr>
          <w:rFonts w:eastAsia="Calibri"/>
          <w:lang w:val="en-GB"/>
        </w:rPr>
        <w:t xml:space="preserve"> victims of violence</w:t>
      </w:r>
      <w:r w:rsidR="00A943F4">
        <w:rPr>
          <w:rFonts w:eastAsia="Calibri"/>
          <w:lang w:val="en-GB"/>
        </w:rPr>
        <w:t>,</w:t>
      </w:r>
      <w:r w:rsidRPr="007418DB">
        <w:rPr>
          <w:rFonts w:eastAsia="Calibri"/>
          <w:lang w:val="en-GB"/>
        </w:rPr>
        <w:t xml:space="preserve"> and</w:t>
      </w:r>
      <w:r w:rsidR="00A943F4">
        <w:rPr>
          <w:rFonts w:eastAsia="Calibri"/>
          <w:lang w:val="en-GB"/>
        </w:rPr>
        <w:t xml:space="preserve"> us</w:t>
      </w:r>
      <w:r w:rsidR="001A3820">
        <w:rPr>
          <w:rFonts w:eastAsia="Calibri"/>
          <w:lang w:val="en-GB"/>
        </w:rPr>
        <w:t>ing</w:t>
      </w:r>
      <w:r w:rsidR="00A943F4">
        <w:rPr>
          <w:rFonts w:eastAsia="Calibri"/>
          <w:lang w:val="en-GB"/>
        </w:rPr>
        <w:t xml:space="preserve"> </w:t>
      </w:r>
      <w:r w:rsidRPr="007418DB">
        <w:rPr>
          <w:rFonts w:eastAsia="Calibri"/>
          <w:lang w:val="en-GB"/>
        </w:rPr>
        <w:t xml:space="preserve">“arms for development” approaches </w:t>
      </w:r>
      <w:r w:rsidR="00A943F4">
        <w:rPr>
          <w:rFonts w:eastAsia="Calibri"/>
          <w:lang w:val="en-GB"/>
        </w:rPr>
        <w:t>when</w:t>
      </w:r>
      <w:r w:rsidR="00E178E3" w:rsidRPr="007418DB">
        <w:rPr>
          <w:rFonts w:eastAsia="Calibri"/>
          <w:lang w:val="en-GB"/>
        </w:rPr>
        <w:t xml:space="preserve"> implement</w:t>
      </w:r>
      <w:r w:rsidR="00A943F4">
        <w:rPr>
          <w:rFonts w:eastAsia="Calibri"/>
          <w:lang w:val="en-GB"/>
        </w:rPr>
        <w:t>ing</w:t>
      </w:r>
      <w:r w:rsidR="00E178E3" w:rsidRPr="007418DB">
        <w:rPr>
          <w:rFonts w:eastAsia="Calibri"/>
          <w:lang w:val="en-GB"/>
        </w:rPr>
        <w:t xml:space="preserve"> </w:t>
      </w:r>
      <w:r w:rsidRPr="007418DB">
        <w:rPr>
          <w:rFonts w:eastAsia="Calibri"/>
          <w:lang w:val="en-GB"/>
        </w:rPr>
        <w:t xml:space="preserve">cross-border activities, </w:t>
      </w:r>
      <w:r w:rsidR="00A943F4">
        <w:rPr>
          <w:rFonts w:eastAsia="Calibri"/>
          <w:lang w:val="en-GB"/>
        </w:rPr>
        <w:t xml:space="preserve">and </w:t>
      </w:r>
      <w:r w:rsidRPr="007418DB">
        <w:rPr>
          <w:rFonts w:eastAsia="Calibri"/>
          <w:lang w:val="en-GB"/>
        </w:rPr>
        <w:t>community policing and social cohesion</w:t>
      </w:r>
      <w:r w:rsidR="00A943F4">
        <w:rPr>
          <w:rFonts w:eastAsia="Calibri"/>
          <w:lang w:val="en-GB"/>
        </w:rPr>
        <w:t xml:space="preserve"> measures</w:t>
      </w:r>
      <w:r w:rsidR="00D43AF4" w:rsidRPr="007418DB">
        <w:rPr>
          <w:rFonts w:eastAsia="Calibri"/>
          <w:lang w:val="en-GB"/>
        </w:rPr>
        <w:t>.</w:t>
      </w:r>
      <w:r w:rsidR="00073444">
        <w:t xml:space="preserve"> </w:t>
      </w:r>
      <w:r w:rsidR="006B62B8">
        <w:t xml:space="preserve">    </w:t>
      </w:r>
    </w:p>
    <w:p w14:paraId="5967271B" w14:textId="77777777" w:rsidR="004B4AFA" w:rsidRPr="006A160A" w:rsidRDefault="00073444" w:rsidP="005C3D65">
      <w:pPr>
        <w:pStyle w:val="CommentText"/>
        <w:numPr>
          <w:ilvl w:val="0"/>
          <w:numId w:val="34"/>
        </w:numPr>
        <w:tabs>
          <w:tab w:val="left" w:pos="1080"/>
        </w:tabs>
        <w:spacing w:after="120"/>
        <w:ind w:right="180" w:firstLine="0"/>
        <w:jc w:val="both"/>
        <w:rPr>
          <w:rFonts w:eastAsia="Calibri"/>
          <w:lang w:val="en-GB"/>
        </w:rPr>
      </w:pPr>
      <w:r>
        <w:rPr>
          <w:rFonts w:eastAsia="Calibri"/>
          <w:lang w:val="en-GB"/>
        </w:rPr>
        <w:t xml:space="preserve">UNDP will support the National Assembly and parliamentarians in promoting and implementing Agenda </w:t>
      </w:r>
      <w:r w:rsidR="00AB1179">
        <w:rPr>
          <w:rFonts w:eastAsia="Calibri"/>
          <w:lang w:val="en-GB"/>
        </w:rPr>
        <w:t xml:space="preserve">2063 </w:t>
      </w:r>
      <w:r>
        <w:rPr>
          <w:rFonts w:eastAsia="Calibri"/>
          <w:lang w:val="en-GB"/>
        </w:rPr>
        <w:t xml:space="preserve">and the SDGs. </w:t>
      </w:r>
      <w:r w:rsidR="000A2D56">
        <w:rPr>
          <w:rFonts w:eastAsia="Calibri"/>
          <w:lang w:val="en-GB"/>
        </w:rPr>
        <w:t>T</w:t>
      </w:r>
      <w:r w:rsidR="006271CE" w:rsidRPr="008E2FB0">
        <w:rPr>
          <w:rFonts w:eastAsia="Calibri"/>
          <w:lang w:val="en-GB"/>
        </w:rPr>
        <w:t>he promotion of partici</w:t>
      </w:r>
      <w:r w:rsidR="000A2D56">
        <w:rPr>
          <w:rFonts w:eastAsia="Calibri"/>
          <w:lang w:val="en-GB"/>
        </w:rPr>
        <w:t xml:space="preserve">patory governance will focus on </w:t>
      </w:r>
      <w:r w:rsidR="006271CE" w:rsidRPr="008E2FB0">
        <w:rPr>
          <w:rFonts w:eastAsia="Calibri"/>
          <w:lang w:val="en-GB"/>
        </w:rPr>
        <w:t xml:space="preserve">consolidating electoral reforms, </w:t>
      </w:r>
      <w:r w:rsidR="00D159C3" w:rsidRPr="008E2FB0">
        <w:rPr>
          <w:rFonts w:eastAsia="Calibri"/>
          <w:lang w:val="en-GB"/>
        </w:rPr>
        <w:t>im</w:t>
      </w:r>
      <w:r w:rsidR="00D159C3">
        <w:rPr>
          <w:rFonts w:eastAsia="Calibri"/>
          <w:lang w:val="en-GB"/>
        </w:rPr>
        <w:t xml:space="preserve">plementing </w:t>
      </w:r>
      <w:r w:rsidR="006271CE" w:rsidRPr="008E2FB0">
        <w:rPr>
          <w:rFonts w:eastAsia="Calibri"/>
          <w:lang w:val="en-GB"/>
        </w:rPr>
        <w:t xml:space="preserve">electoral </w:t>
      </w:r>
      <w:r w:rsidR="00D159C3">
        <w:rPr>
          <w:rFonts w:eastAsia="Calibri"/>
          <w:lang w:val="en-GB"/>
        </w:rPr>
        <w:t>a</w:t>
      </w:r>
      <w:r w:rsidR="006271CE" w:rsidRPr="008E2FB0">
        <w:rPr>
          <w:rFonts w:eastAsia="Calibri"/>
          <w:lang w:val="en-GB"/>
        </w:rPr>
        <w:t xml:space="preserve">cts </w:t>
      </w:r>
      <w:r w:rsidR="00D159C3">
        <w:rPr>
          <w:rFonts w:eastAsia="Calibri"/>
          <w:lang w:val="en-GB"/>
        </w:rPr>
        <w:t>(</w:t>
      </w:r>
      <w:r w:rsidR="006271CE" w:rsidRPr="008E2FB0">
        <w:rPr>
          <w:rFonts w:eastAsia="Calibri"/>
          <w:lang w:val="en-GB"/>
        </w:rPr>
        <w:t>including electronic voting</w:t>
      </w:r>
      <w:r w:rsidR="00D159C3">
        <w:rPr>
          <w:rFonts w:eastAsia="Calibri"/>
          <w:lang w:val="en-GB"/>
        </w:rPr>
        <w:t>)</w:t>
      </w:r>
      <w:r w:rsidR="006271CE" w:rsidRPr="008E2FB0">
        <w:rPr>
          <w:rFonts w:eastAsia="Calibri"/>
          <w:lang w:val="en-GB"/>
        </w:rPr>
        <w:t xml:space="preserve">, </w:t>
      </w:r>
      <w:r w:rsidR="00D159C3">
        <w:rPr>
          <w:rFonts w:eastAsia="Calibri"/>
          <w:lang w:val="en-GB"/>
        </w:rPr>
        <w:t xml:space="preserve">and </w:t>
      </w:r>
      <w:r w:rsidR="006271CE" w:rsidRPr="008E2FB0">
        <w:rPr>
          <w:rFonts w:eastAsia="Calibri"/>
          <w:lang w:val="en-GB"/>
        </w:rPr>
        <w:t xml:space="preserve">strengthening </w:t>
      </w:r>
      <w:r w:rsidR="00D159C3">
        <w:rPr>
          <w:rFonts w:eastAsia="Calibri"/>
          <w:lang w:val="en-GB"/>
        </w:rPr>
        <w:t xml:space="preserve">the capacity </w:t>
      </w:r>
      <w:r w:rsidR="006271CE" w:rsidRPr="008E2FB0">
        <w:rPr>
          <w:rFonts w:eastAsia="Calibri"/>
          <w:lang w:val="en-GB"/>
        </w:rPr>
        <w:t xml:space="preserve">of Electoral Management Bodies and </w:t>
      </w:r>
      <w:r w:rsidR="00AB1179">
        <w:rPr>
          <w:rFonts w:eastAsia="Calibri"/>
          <w:lang w:val="en-GB"/>
        </w:rPr>
        <w:t>relevant</w:t>
      </w:r>
      <w:r w:rsidR="00AB1179" w:rsidRPr="008E2FB0">
        <w:rPr>
          <w:rFonts w:eastAsia="Calibri"/>
          <w:lang w:val="en-GB"/>
        </w:rPr>
        <w:t xml:space="preserve"> </w:t>
      </w:r>
      <w:r w:rsidR="006271CE" w:rsidRPr="008E2FB0">
        <w:rPr>
          <w:rFonts w:eastAsia="Calibri"/>
          <w:lang w:val="en-GB"/>
        </w:rPr>
        <w:t>stakeholders</w:t>
      </w:r>
      <w:r w:rsidR="00D159C3">
        <w:rPr>
          <w:rFonts w:eastAsia="Calibri"/>
          <w:lang w:val="en-GB"/>
        </w:rPr>
        <w:t>,</w:t>
      </w:r>
      <w:r w:rsidR="006271CE" w:rsidRPr="008E2FB0">
        <w:rPr>
          <w:rFonts w:eastAsia="Calibri"/>
          <w:lang w:val="en-GB"/>
        </w:rPr>
        <w:t xml:space="preserve"> including the media, political parties, </w:t>
      </w:r>
      <w:r w:rsidR="00C61725">
        <w:rPr>
          <w:rFonts w:eastAsia="Calibri"/>
          <w:lang w:val="en-GB"/>
        </w:rPr>
        <w:t xml:space="preserve">and </w:t>
      </w:r>
      <w:r w:rsidR="006271CE" w:rsidRPr="008E2FB0">
        <w:rPr>
          <w:rFonts w:eastAsia="Calibri"/>
          <w:lang w:val="en-GB"/>
        </w:rPr>
        <w:t>civil society</w:t>
      </w:r>
      <w:r w:rsidR="000A2D56">
        <w:rPr>
          <w:rFonts w:eastAsia="Calibri"/>
          <w:lang w:val="en-GB"/>
        </w:rPr>
        <w:t>.</w:t>
      </w:r>
      <w:r w:rsidR="006271CE" w:rsidRPr="008E2FB0">
        <w:rPr>
          <w:rFonts w:eastAsia="Calibri"/>
          <w:lang w:val="en-GB"/>
        </w:rPr>
        <w:t xml:space="preserve"> UNDP will scale-up partnership</w:t>
      </w:r>
      <w:r w:rsidR="00FE42F9">
        <w:rPr>
          <w:rFonts w:eastAsia="Calibri"/>
          <w:lang w:val="en-GB"/>
        </w:rPr>
        <w:t>s</w:t>
      </w:r>
      <w:r w:rsidR="006271CE" w:rsidRPr="008E2FB0">
        <w:rPr>
          <w:rFonts w:eastAsia="Calibri"/>
          <w:lang w:val="en-GB"/>
        </w:rPr>
        <w:t xml:space="preserve"> with </w:t>
      </w:r>
      <w:r w:rsidR="00FE42F9">
        <w:rPr>
          <w:rFonts w:eastAsia="Calibri"/>
          <w:lang w:val="en-GB"/>
        </w:rPr>
        <w:t>civil society organizations (</w:t>
      </w:r>
      <w:r w:rsidR="006271CE" w:rsidRPr="008E2FB0">
        <w:rPr>
          <w:rFonts w:eastAsia="Calibri"/>
          <w:lang w:val="en-GB"/>
        </w:rPr>
        <w:t>CSOs</w:t>
      </w:r>
      <w:r w:rsidR="00FE42F9">
        <w:rPr>
          <w:rFonts w:eastAsia="Calibri"/>
          <w:lang w:val="en-GB"/>
        </w:rPr>
        <w:t>)</w:t>
      </w:r>
      <w:r w:rsidR="006271CE" w:rsidRPr="008E2FB0">
        <w:rPr>
          <w:rFonts w:eastAsia="Calibri"/>
          <w:lang w:val="en-GB"/>
        </w:rPr>
        <w:t xml:space="preserve"> </w:t>
      </w:r>
      <w:r w:rsidR="0010548D">
        <w:rPr>
          <w:rFonts w:eastAsia="Calibri"/>
          <w:lang w:val="en-GB"/>
        </w:rPr>
        <w:t>so they can serve as a</w:t>
      </w:r>
      <w:r w:rsidR="006271CE" w:rsidRPr="008E2FB0">
        <w:rPr>
          <w:rFonts w:eastAsia="Calibri"/>
          <w:lang w:val="en-GB"/>
        </w:rPr>
        <w:t xml:space="preserve"> legitimate interface in political and social dialogue</w:t>
      </w:r>
      <w:r w:rsidR="0010548D">
        <w:rPr>
          <w:rFonts w:eastAsia="Calibri"/>
          <w:lang w:val="en-GB"/>
        </w:rPr>
        <w:t xml:space="preserve"> </w:t>
      </w:r>
      <w:r w:rsidR="006271CE" w:rsidRPr="008E2FB0">
        <w:rPr>
          <w:rFonts w:eastAsia="Calibri"/>
          <w:lang w:val="en-GB"/>
        </w:rPr>
        <w:t>on issues of anti-corruption</w:t>
      </w:r>
      <w:r w:rsidR="0010548D">
        <w:rPr>
          <w:rFonts w:eastAsia="Calibri"/>
          <w:lang w:val="en-GB"/>
        </w:rPr>
        <w:t>;</w:t>
      </w:r>
      <w:r w:rsidR="006271CE" w:rsidRPr="008E2FB0">
        <w:rPr>
          <w:rFonts w:eastAsia="Calibri"/>
          <w:lang w:val="en-GB"/>
        </w:rPr>
        <w:t xml:space="preserve"> peacebuilding</w:t>
      </w:r>
      <w:r w:rsidR="0010548D">
        <w:rPr>
          <w:rFonts w:eastAsia="Calibri"/>
          <w:lang w:val="en-GB"/>
        </w:rPr>
        <w:t>;</w:t>
      </w:r>
      <w:r w:rsidR="006271CE" w:rsidRPr="008E2FB0">
        <w:rPr>
          <w:rFonts w:eastAsia="Calibri"/>
          <w:lang w:val="en-GB"/>
        </w:rPr>
        <w:t xml:space="preserve"> elections</w:t>
      </w:r>
      <w:r w:rsidR="0010548D">
        <w:rPr>
          <w:rFonts w:eastAsia="Calibri"/>
          <w:lang w:val="en-GB"/>
        </w:rPr>
        <w:t>;</w:t>
      </w:r>
      <w:r w:rsidR="006271CE" w:rsidRPr="008E2FB0">
        <w:rPr>
          <w:rFonts w:eastAsia="Calibri"/>
          <w:lang w:val="en-GB"/>
        </w:rPr>
        <w:t xml:space="preserve"> gender equality</w:t>
      </w:r>
      <w:r w:rsidR="0010548D">
        <w:rPr>
          <w:rFonts w:eastAsia="Calibri"/>
          <w:lang w:val="en-GB"/>
        </w:rPr>
        <w:t>;</w:t>
      </w:r>
      <w:r w:rsidR="00DF4D5A">
        <w:rPr>
          <w:rFonts w:eastAsia="Calibri"/>
          <w:lang w:val="en-GB"/>
        </w:rPr>
        <w:t xml:space="preserve"> </w:t>
      </w:r>
      <w:r w:rsidR="006271CE" w:rsidRPr="008E2FB0">
        <w:rPr>
          <w:rFonts w:eastAsia="Calibri"/>
          <w:lang w:val="en-GB"/>
        </w:rPr>
        <w:t>social cohesion</w:t>
      </w:r>
      <w:r w:rsidR="0010548D">
        <w:rPr>
          <w:rFonts w:eastAsia="Calibri"/>
          <w:lang w:val="en-GB"/>
        </w:rPr>
        <w:t>,</w:t>
      </w:r>
      <w:r w:rsidR="006271CE" w:rsidRPr="008E2FB0">
        <w:rPr>
          <w:rFonts w:eastAsia="Calibri"/>
          <w:lang w:val="en-GB"/>
        </w:rPr>
        <w:t xml:space="preserve"> and local governance. </w:t>
      </w:r>
    </w:p>
    <w:p w14:paraId="65540E53" w14:textId="77777777" w:rsidR="006271CE" w:rsidRPr="008E2FB0" w:rsidRDefault="006271CE" w:rsidP="005C3D65">
      <w:pPr>
        <w:pStyle w:val="CommentText"/>
        <w:numPr>
          <w:ilvl w:val="0"/>
          <w:numId w:val="34"/>
        </w:numPr>
        <w:tabs>
          <w:tab w:val="left" w:pos="1080"/>
        </w:tabs>
        <w:spacing w:after="120"/>
        <w:ind w:right="180" w:firstLine="0"/>
        <w:jc w:val="both"/>
        <w:rPr>
          <w:rFonts w:eastAsia="Calibri"/>
          <w:lang w:val="en-GB"/>
        </w:rPr>
      </w:pPr>
      <w:r w:rsidRPr="008E2FB0">
        <w:rPr>
          <w:rFonts w:eastAsia="Calibri"/>
          <w:lang w:val="en-GB"/>
        </w:rPr>
        <w:t xml:space="preserve">UNDP will support access to justice and the protection of fundamental rights by strengthening justice and human rights institutions </w:t>
      </w:r>
      <w:r w:rsidR="0010548D">
        <w:rPr>
          <w:rFonts w:eastAsia="Calibri"/>
          <w:lang w:val="en-GB"/>
        </w:rPr>
        <w:t>in</w:t>
      </w:r>
      <w:r w:rsidR="0010548D" w:rsidRPr="008E2FB0">
        <w:rPr>
          <w:rFonts w:eastAsia="Calibri"/>
          <w:lang w:val="en-GB"/>
        </w:rPr>
        <w:t xml:space="preserve"> </w:t>
      </w:r>
      <w:r w:rsidRPr="008E2FB0">
        <w:rPr>
          <w:rFonts w:eastAsia="Calibri"/>
          <w:lang w:val="en-GB"/>
        </w:rPr>
        <w:t>provid</w:t>
      </w:r>
      <w:r w:rsidR="0010548D">
        <w:rPr>
          <w:rFonts w:eastAsia="Calibri"/>
          <w:lang w:val="en-GB"/>
        </w:rPr>
        <w:t>ing</w:t>
      </w:r>
      <w:r w:rsidRPr="008E2FB0">
        <w:rPr>
          <w:rFonts w:eastAsia="Calibri"/>
          <w:lang w:val="en-GB"/>
        </w:rPr>
        <w:t xml:space="preserve"> quality services, </w:t>
      </w:r>
      <w:r w:rsidR="0010548D">
        <w:rPr>
          <w:rFonts w:eastAsia="Calibri"/>
          <w:lang w:val="en-GB"/>
        </w:rPr>
        <w:t>particularly</w:t>
      </w:r>
      <w:r w:rsidR="0010548D" w:rsidRPr="008E2FB0">
        <w:rPr>
          <w:rFonts w:eastAsia="Calibri"/>
          <w:lang w:val="en-GB"/>
        </w:rPr>
        <w:t xml:space="preserve"> </w:t>
      </w:r>
      <w:r w:rsidRPr="008E2FB0">
        <w:rPr>
          <w:rFonts w:eastAsia="Calibri"/>
          <w:lang w:val="en-GB"/>
        </w:rPr>
        <w:t xml:space="preserve">to women and </w:t>
      </w:r>
      <w:r w:rsidR="0010548D">
        <w:rPr>
          <w:rFonts w:eastAsia="Calibri"/>
          <w:lang w:val="en-GB"/>
        </w:rPr>
        <w:t>people</w:t>
      </w:r>
      <w:r w:rsidR="0010548D" w:rsidRPr="008E2FB0">
        <w:rPr>
          <w:rFonts w:eastAsia="Calibri"/>
          <w:lang w:val="en-GB"/>
        </w:rPr>
        <w:t xml:space="preserve"> </w:t>
      </w:r>
      <w:r w:rsidRPr="008E2FB0">
        <w:rPr>
          <w:rFonts w:eastAsia="Calibri"/>
          <w:lang w:val="en-GB"/>
        </w:rPr>
        <w:t xml:space="preserve">living with HIV/AIDS. </w:t>
      </w:r>
      <w:r w:rsidRPr="00D32E10">
        <w:rPr>
          <w:rFonts w:eastAsia="Calibri"/>
          <w:lang w:val="en-GB"/>
        </w:rPr>
        <w:t xml:space="preserve">UNDP will </w:t>
      </w:r>
      <w:r w:rsidR="00B2109E">
        <w:rPr>
          <w:rFonts w:eastAsia="Calibri"/>
          <w:lang w:val="en-GB"/>
        </w:rPr>
        <w:t>sustain its</w:t>
      </w:r>
      <w:r w:rsidR="0098735D">
        <w:rPr>
          <w:rFonts w:eastAsia="Calibri"/>
          <w:lang w:val="en-GB"/>
        </w:rPr>
        <w:t xml:space="preserve"> support</w:t>
      </w:r>
      <w:r w:rsidR="00C61725">
        <w:rPr>
          <w:rFonts w:eastAsia="Calibri"/>
          <w:lang w:val="en-GB"/>
        </w:rPr>
        <w:t xml:space="preserve"> </w:t>
      </w:r>
      <w:r w:rsidRPr="00D32E10">
        <w:rPr>
          <w:rFonts w:eastAsia="Calibri"/>
          <w:lang w:val="en-GB"/>
        </w:rPr>
        <w:t xml:space="preserve">to strengthen HIV/AIDS responses and ensure </w:t>
      </w:r>
      <w:r w:rsidR="00FD70E7">
        <w:rPr>
          <w:rFonts w:eastAsia="Calibri"/>
          <w:lang w:val="en-GB"/>
        </w:rPr>
        <w:t xml:space="preserve">fair </w:t>
      </w:r>
      <w:r w:rsidRPr="00D32E10">
        <w:rPr>
          <w:rFonts w:eastAsia="Calibri"/>
          <w:lang w:val="en-GB"/>
        </w:rPr>
        <w:t>access to stigma and discrimination-free HIV prevention, care and treatment</w:t>
      </w:r>
      <w:r w:rsidR="00DF4D5A">
        <w:rPr>
          <w:rFonts w:eastAsia="Calibri"/>
          <w:lang w:val="en-GB"/>
        </w:rPr>
        <w:t xml:space="preserve">, </w:t>
      </w:r>
      <w:r w:rsidR="00FD70E7">
        <w:rPr>
          <w:rFonts w:eastAsia="Calibri"/>
          <w:lang w:val="en-GB"/>
        </w:rPr>
        <w:t xml:space="preserve">especially for </w:t>
      </w:r>
      <w:r w:rsidRPr="00D32E10">
        <w:rPr>
          <w:rFonts w:eastAsia="Calibri"/>
          <w:lang w:val="en-GB"/>
        </w:rPr>
        <w:t>y</w:t>
      </w:r>
      <w:r w:rsidR="00DF4D5A">
        <w:rPr>
          <w:rFonts w:eastAsia="Calibri"/>
          <w:lang w:val="en-GB"/>
        </w:rPr>
        <w:t xml:space="preserve">oung people </w:t>
      </w:r>
      <w:r w:rsidRPr="00D32E10">
        <w:rPr>
          <w:rFonts w:eastAsia="Calibri"/>
          <w:lang w:val="en-GB"/>
        </w:rPr>
        <w:t xml:space="preserve">and </w:t>
      </w:r>
      <w:r w:rsidR="00FD70E7">
        <w:rPr>
          <w:rFonts w:eastAsia="Calibri"/>
          <w:lang w:val="en-GB"/>
        </w:rPr>
        <w:t>high-risk</w:t>
      </w:r>
      <w:r w:rsidR="00FD70E7" w:rsidRPr="00D32E10">
        <w:rPr>
          <w:rFonts w:eastAsia="Calibri"/>
          <w:lang w:val="en-GB"/>
        </w:rPr>
        <w:t xml:space="preserve"> </w:t>
      </w:r>
      <w:r w:rsidRPr="00D32E10">
        <w:rPr>
          <w:rFonts w:eastAsia="Calibri"/>
          <w:lang w:val="en-GB"/>
        </w:rPr>
        <w:t>population groups</w:t>
      </w:r>
      <w:r w:rsidRPr="008E2FB0">
        <w:rPr>
          <w:rFonts w:eastAsia="Calibri"/>
          <w:lang w:val="en-GB"/>
        </w:rPr>
        <w:t>.</w:t>
      </w:r>
      <w:r w:rsidRPr="008E2FB0">
        <w:rPr>
          <w:rFonts w:eastAsia="Calibri"/>
          <w:sz w:val="24"/>
          <w:lang w:val="en-GB"/>
        </w:rPr>
        <w:t xml:space="preserve"> </w:t>
      </w:r>
    </w:p>
    <w:p w14:paraId="64B665FC" w14:textId="360378E2" w:rsidR="00D72E86" w:rsidRDefault="00F85492" w:rsidP="005C3D65">
      <w:pPr>
        <w:tabs>
          <w:tab w:val="left" w:pos="1080"/>
        </w:tabs>
        <w:spacing w:after="120"/>
        <w:ind w:left="1627" w:hanging="907"/>
        <w:jc w:val="both"/>
        <w:rPr>
          <w:b/>
        </w:rPr>
      </w:pPr>
      <w:r w:rsidRPr="008E2FB0">
        <w:rPr>
          <w:b/>
        </w:rPr>
        <w:t>Pillar II</w:t>
      </w:r>
      <w:r w:rsidR="00B26B3F" w:rsidRPr="008E2FB0">
        <w:rPr>
          <w:b/>
        </w:rPr>
        <w:t>:</w:t>
      </w:r>
      <w:r w:rsidRPr="008E2FB0">
        <w:rPr>
          <w:b/>
        </w:rPr>
        <w:t xml:space="preserve"> Inclusive </w:t>
      </w:r>
      <w:r w:rsidR="00A97DCA">
        <w:rPr>
          <w:b/>
        </w:rPr>
        <w:t>e</w:t>
      </w:r>
      <w:r w:rsidRPr="008E2FB0">
        <w:rPr>
          <w:b/>
        </w:rPr>
        <w:t xml:space="preserve">conomic </w:t>
      </w:r>
      <w:r w:rsidR="00A97DCA">
        <w:rPr>
          <w:b/>
        </w:rPr>
        <w:t>g</w:t>
      </w:r>
      <w:r w:rsidRPr="008E2FB0">
        <w:rPr>
          <w:b/>
        </w:rPr>
        <w:t>rowth</w:t>
      </w:r>
    </w:p>
    <w:p w14:paraId="44735A99" w14:textId="7671C032" w:rsidR="00CC460F" w:rsidRPr="008E2FB0" w:rsidRDefault="00CC460F" w:rsidP="005C3D65">
      <w:pPr>
        <w:pStyle w:val="ListParagraph"/>
        <w:numPr>
          <w:ilvl w:val="0"/>
          <w:numId w:val="34"/>
        </w:numPr>
        <w:tabs>
          <w:tab w:val="left" w:pos="1080"/>
        </w:tabs>
        <w:spacing w:after="120"/>
        <w:ind w:right="90" w:firstLine="0"/>
        <w:jc w:val="both"/>
        <w:rPr>
          <w:rFonts w:eastAsia="Calibri"/>
          <w:lang w:val="en-GB"/>
        </w:rPr>
      </w:pPr>
      <w:r w:rsidRPr="008E2FB0">
        <w:rPr>
          <w:u w:color="000000"/>
          <w:lang w:eastAsia="ko-KR"/>
        </w:rPr>
        <w:t xml:space="preserve">UNDP will support </w:t>
      </w:r>
      <w:r w:rsidR="007636F5">
        <w:rPr>
          <w:u w:color="000000"/>
          <w:lang w:eastAsia="ko-KR"/>
        </w:rPr>
        <w:t xml:space="preserve">the </w:t>
      </w:r>
      <w:r w:rsidRPr="008E2FB0">
        <w:rPr>
          <w:u w:color="000000"/>
          <w:lang w:eastAsia="ko-KR"/>
        </w:rPr>
        <w:t xml:space="preserve">government at </w:t>
      </w:r>
      <w:r w:rsidR="00FD70E7">
        <w:rPr>
          <w:u w:color="000000"/>
          <w:lang w:eastAsia="ko-KR"/>
        </w:rPr>
        <w:t>f</w:t>
      </w:r>
      <w:r w:rsidRPr="008E2FB0">
        <w:rPr>
          <w:u w:color="000000"/>
          <w:lang w:eastAsia="ko-KR"/>
        </w:rPr>
        <w:t>ederal</w:t>
      </w:r>
      <w:r w:rsidR="00983038">
        <w:rPr>
          <w:u w:color="000000"/>
          <w:lang w:eastAsia="ko-KR"/>
        </w:rPr>
        <w:t>,</w:t>
      </w:r>
      <w:r w:rsidRPr="008E2FB0">
        <w:rPr>
          <w:u w:color="000000"/>
          <w:lang w:eastAsia="ko-KR"/>
        </w:rPr>
        <w:t xml:space="preserve"> </w:t>
      </w:r>
      <w:r w:rsidR="00FD70E7">
        <w:rPr>
          <w:u w:color="000000"/>
          <w:lang w:eastAsia="ko-KR"/>
        </w:rPr>
        <w:t>s</w:t>
      </w:r>
      <w:r w:rsidRPr="008E2FB0">
        <w:rPr>
          <w:u w:color="000000"/>
          <w:lang w:eastAsia="ko-KR"/>
        </w:rPr>
        <w:t xml:space="preserve">tate </w:t>
      </w:r>
      <w:r w:rsidR="00983038">
        <w:rPr>
          <w:u w:color="000000"/>
          <w:lang w:eastAsia="ko-KR"/>
        </w:rPr>
        <w:t xml:space="preserve">and </w:t>
      </w:r>
      <w:r w:rsidR="00FD70E7">
        <w:rPr>
          <w:u w:color="000000"/>
          <w:lang w:eastAsia="ko-KR"/>
        </w:rPr>
        <w:t>l</w:t>
      </w:r>
      <w:r w:rsidR="00983038">
        <w:rPr>
          <w:u w:color="000000"/>
          <w:lang w:eastAsia="ko-KR"/>
        </w:rPr>
        <w:t xml:space="preserve">ocal </w:t>
      </w:r>
      <w:r w:rsidRPr="008E2FB0">
        <w:rPr>
          <w:u w:color="000000"/>
          <w:lang w:eastAsia="ko-KR"/>
        </w:rPr>
        <w:t xml:space="preserve">levels </w:t>
      </w:r>
      <w:r w:rsidR="007636F5">
        <w:rPr>
          <w:u w:color="000000"/>
          <w:lang w:eastAsia="ko-KR"/>
        </w:rPr>
        <w:t>in</w:t>
      </w:r>
      <w:r w:rsidR="00FE3415">
        <w:rPr>
          <w:u w:color="000000"/>
          <w:lang w:eastAsia="ko-KR"/>
        </w:rPr>
        <w:t>:</w:t>
      </w:r>
      <w:r w:rsidRPr="008E2FB0">
        <w:rPr>
          <w:u w:color="000000"/>
          <w:lang w:eastAsia="ko-KR"/>
        </w:rPr>
        <w:t xml:space="preserve"> a) </w:t>
      </w:r>
      <w:r w:rsidR="00FA0B8F">
        <w:rPr>
          <w:u w:color="000000"/>
          <w:lang w:eastAsia="ko-KR"/>
        </w:rPr>
        <w:t>promoting</w:t>
      </w:r>
      <w:r w:rsidRPr="008E2FB0">
        <w:rPr>
          <w:u w:color="000000"/>
          <w:lang w:eastAsia="ko-KR"/>
        </w:rPr>
        <w:t xml:space="preserve"> inclusive economic growth and development</w:t>
      </w:r>
      <w:r w:rsidR="00983038">
        <w:rPr>
          <w:u w:color="000000"/>
          <w:lang w:eastAsia="ko-KR"/>
        </w:rPr>
        <w:t>;</w:t>
      </w:r>
      <w:r w:rsidRPr="008E2FB0">
        <w:rPr>
          <w:u w:color="000000"/>
          <w:lang w:eastAsia="ko-KR"/>
        </w:rPr>
        <w:t xml:space="preserve"> b) research and analyses to inform economic policy and decision making processes, including those related to economic diversification</w:t>
      </w:r>
      <w:r w:rsidR="00983038">
        <w:rPr>
          <w:u w:color="000000"/>
          <w:lang w:eastAsia="ko-KR"/>
        </w:rPr>
        <w:t>;</w:t>
      </w:r>
      <w:r w:rsidRPr="008E2FB0">
        <w:rPr>
          <w:u w:color="000000"/>
          <w:lang w:eastAsia="ko-KR"/>
        </w:rPr>
        <w:t xml:space="preserve"> c)</w:t>
      </w:r>
      <w:r w:rsidRPr="008E2FB0">
        <w:rPr>
          <w:color w:val="000000" w:themeColor="text1"/>
        </w:rPr>
        <w:t xml:space="preserve"> institutional capacity </w:t>
      </w:r>
      <w:r w:rsidR="00983038" w:rsidRPr="008E2FB0">
        <w:rPr>
          <w:color w:val="000000" w:themeColor="text1"/>
        </w:rPr>
        <w:t>strengthening</w:t>
      </w:r>
      <w:r w:rsidR="00983038">
        <w:rPr>
          <w:color w:val="000000" w:themeColor="text1"/>
        </w:rPr>
        <w:t>; d</w:t>
      </w:r>
      <w:r w:rsidRPr="008E2FB0">
        <w:rPr>
          <w:color w:val="000000" w:themeColor="text1"/>
        </w:rPr>
        <w:t xml:space="preserve">) SDG-based policy design, planning and </w:t>
      </w:r>
      <w:r w:rsidR="003724E8">
        <w:rPr>
          <w:color w:val="000000" w:themeColor="text1"/>
        </w:rPr>
        <w:t>budgeting</w:t>
      </w:r>
      <w:r w:rsidR="00983038">
        <w:rPr>
          <w:color w:val="000000" w:themeColor="text1"/>
        </w:rPr>
        <w:t>;</w:t>
      </w:r>
      <w:r w:rsidRPr="008E2FB0">
        <w:rPr>
          <w:color w:val="000000" w:themeColor="text1"/>
        </w:rPr>
        <w:t xml:space="preserve"> e) </w:t>
      </w:r>
      <w:r w:rsidR="003724E8">
        <w:rPr>
          <w:color w:val="000000" w:themeColor="text1"/>
        </w:rPr>
        <w:t xml:space="preserve">advocacy for </w:t>
      </w:r>
      <w:r w:rsidR="00C80FA1">
        <w:rPr>
          <w:color w:val="000000" w:themeColor="text1"/>
        </w:rPr>
        <w:t>groundbreaking</w:t>
      </w:r>
      <w:r w:rsidR="003724E8">
        <w:rPr>
          <w:color w:val="000000" w:themeColor="text1"/>
        </w:rPr>
        <w:t xml:space="preserve"> ideas </w:t>
      </w:r>
      <w:r w:rsidR="008376CF">
        <w:rPr>
          <w:color w:val="000000" w:themeColor="text1"/>
        </w:rPr>
        <w:t xml:space="preserve">and </w:t>
      </w:r>
      <w:r w:rsidRPr="008E2FB0">
        <w:rPr>
          <w:color w:val="000000" w:themeColor="text1"/>
        </w:rPr>
        <w:t xml:space="preserve">approaches </w:t>
      </w:r>
      <w:r w:rsidR="008376CF">
        <w:rPr>
          <w:color w:val="000000" w:themeColor="text1"/>
        </w:rPr>
        <w:t>in entrepreneurial development</w:t>
      </w:r>
      <w:r w:rsidR="007636F5">
        <w:rPr>
          <w:color w:val="000000" w:themeColor="text1"/>
        </w:rPr>
        <w:t>;</w:t>
      </w:r>
      <w:r w:rsidR="008376CF">
        <w:rPr>
          <w:color w:val="000000" w:themeColor="text1"/>
        </w:rPr>
        <w:t xml:space="preserve"> </w:t>
      </w:r>
      <w:r w:rsidRPr="008E2FB0">
        <w:rPr>
          <w:color w:val="000000" w:themeColor="text1"/>
        </w:rPr>
        <w:t xml:space="preserve">g) </w:t>
      </w:r>
      <w:r w:rsidRPr="008E2FB0">
        <w:rPr>
          <w:u w:color="000000"/>
          <w:lang w:eastAsia="ko-KR"/>
        </w:rPr>
        <w:t>improving coordination of development processes and interventions</w:t>
      </w:r>
      <w:r w:rsidR="007636F5">
        <w:rPr>
          <w:u w:color="000000"/>
          <w:lang w:eastAsia="ko-KR"/>
        </w:rPr>
        <w:t>,</w:t>
      </w:r>
      <w:r w:rsidRPr="008E2FB0">
        <w:rPr>
          <w:u w:color="000000"/>
          <w:lang w:eastAsia="ko-KR"/>
        </w:rPr>
        <w:t xml:space="preserve"> </w:t>
      </w:r>
      <w:r w:rsidR="00F91CF4">
        <w:rPr>
          <w:u w:color="000000"/>
          <w:lang w:eastAsia="ko-KR"/>
        </w:rPr>
        <w:t xml:space="preserve">and </w:t>
      </w:r>
      <w:r w:rsidRPr="008E2FB0">
        <w:rPr>
          <w:u w:color="000000"/>
          <w:lang w:eastAsia="ko-KR"/>
        </w:rPr>
        <w:t xml:space="preserve">h) promoting socio-economic </w:t>
      </w:r>
      <w:r w:rsidR="00F91CF4">
        <w:rPr>
          <w:u w:color="000000"/>
          <w:lang w:eastAsia="ko-KR"/>
        </w:rPr>
        <w:t>development.</w:t>
      </w:r>
    </w:p>
    <w:p w14:paraId="1867888F" w14:textId="77777777" w:rsidR="00CC460F" w:rsidRPr="0059468E" w:rsidRDefault="00CC460F" w:rsidP="005C3D65">
      <w:pPr>
        <w:pStyle w:val="Default"/>
        <w:numPr>
          <w:ilvl w:val="0"/>
          <w:numId w:val="34"/>
        </w:numPr>
        <w:tabs>
          <w:tab w:val="left" w:pos="1080"/>
        </w:tabs>
        <w:spacing w:after="120"/>
        <w:ind w:right="90" w:firstLine="0"/>
        <w:jc w:val="both"/>
        <w:rPr>
          <w:sz w:val="20"/>
          <w:szCs w:val="20"/>
        </w:rPr>
      </w:pPr>
      <w:r w:rsidRPr="008E2FB0">
        <w:rPr>
          <w:color w:val="auto"/>
          <w:sz w:val="20"/>
          <w:szCs w:val="20"/>
        </w:rPr>
        <w:t>UNDP</w:t>
      </w:r>
      <w:r w:rsidR="00C91168">
        <w:rPr>
          <w:color w:val="auto"/>
          <w:sz w:val="20"/>
          <w:szCs w:val="20"/>
        </w:rPr>
        <w:t>,</w:t>
      </w:r>
      <w:r w:rsidRPr="008E2FB0">
        <w:rPr>
          <w:color w:val="auto"/>
          <w:sz w:val="20"/>
          <w:szCs w:val="20"/>
        </w:rPr>
        <w:t xml:space="preserve"> </w:t>
      </w:r>
      <w:r w:rsidR="0059468E" w:rsidRPr="008E2FB0">
        <w:rPr>
          <w:color w:val="auto"/>
          <w:sz w:val="20"/>
          <w:szCs w:val="20"/>
        </w:rPr>
        <w:t xml:space="preserve">in partnership with the </w:t>
      </w:r>
      <w:r w:rsidR="00F91CF4" w:rsidRPr="00F91CF4">
        <w:rPr>
          <w:sz w:val="20"/>
          <w:szCs w:val="20"/>
        </w:rPr>
        <w:t xml:space="preserve">Office of the Senior Special Assistant to the President </w:t>
      </w:r>
      <w:r w:rsidR="00F91CF4">
        <w:rPr>
          <w:sz w:val="20"/>
          <w:szCs w:val="20"/>
        </w:rPr>
        <w:t>(OSSAP) on SDGs,</w:t>
      </w:r>
      <w:r w:rsidR="00F91CF4">
        <w:rPr>
          <w:rStyle w:val="FootnoteReference"/>
          <w:sz w:val="20"/>
          <w:szCs w:val="20"/>
        </w:rPr>
        <w:footnoteReference w:id="38"/>
      </w:r>
      <w:r w:rsidR="00F91CF4">
        <w:rPr>
          <w:sz w:val="20"/>
          <w:szCs w:val="20"/>
        </w:rPr>
        <w:t xml:space="preserve"> </w:t>
      </w:r>
      <w:r w:rsidR="00BA5C02">
        <w:rPr>
          <w:sz w:val="20"/>
          <w:szCs w:val="20"/>
        </w:rPr>
        <w:t>the Ministry of Budget and National Planning (</w:t>
      </w:r>
      <w:r w:rsidR="00F91CF4">
        <w:rPr>
          <w:color w:val="auto"/>
          <w:sz w:val="20"/>
          <w:szCs w:val="20"/>
        </w:rPr>
        <w:t>MBNP</w:t>
      </w:r>
      <w:r w:rsidR="00BA5C02">
        <w:rPr>
          <w:color w:val="auto"/>
          <w:sz w:val="20"/>
          <w:szCs w:val="20"/>
        </w:rPr>
        <w:t>)</w:t>
      </w:r>
      <w:r w:rsidR="00F91CF4">
        <w:rPr>
          <w:color w:val="auto"/>
          <w:sz w:val="20"/>
          <w:szCs w:val="20"/>
        </w:rPr>
        <w:t xml:space="preserve"> and </w:t>
      </w:r>
      <w:r w:rsidR="00C91168">
        <w:rPr>
          <w:color w:val="auto"/>
          <w:sz w:val="20"/>
          <w:szCs w:val="20"/>
        </w:rPr>
        <w:t>s</w:t>
      </w:r>
      <w:r w:rsidR="0059468E" w:rsidRPr="00F91CF4">
        <w:rPr>
          <w:color w:val="auto"/>
          <w:sz w:val="20"/>
          <w:szCs w:val="20"/>
        </w:rPr>
        <w:t xml:space="preserve">tate </w:t>
      </w:r>
      <w:r w:rsidR="00C91168">
        <w:rPr>
          <w:color w:val="auto"/>
          <w:sz w:val="20"/>
          <w:szCs w:val="20"/>
        </w:rPr>
        <w:t>g</w:t>
      </w:r>
      <w:r w:rsidR="0059468E" w:rsidRPr="00F91CF4">
        <w:rPr>
          <w:color w:val="auto"/>
          <w:sz w:val="20"/>
          <w:szCs w:val="20"/>
        </w:rPr>
        <w:t xml:space="preserve">overnments </w:t>
      </w:r>
      <w:r w:rsidRPr="00F91CF4">
        <w:rPr>
          <w:color w:val="auto"/>
          <w:sz w:val="20"/>
          <w:szCs w:val="20"/>
        </w:rPr>
        <w:t xml:space="preserve">will ensure </w:t>
      </w:r>
      <w:r w:rsidR="00C91168">
        <w:rPr>
          <w:color w:val="auto"/>
          <w:sz w:val="20"/>
          <w:szCs w:val="20"/>
        </w:rPr>
        <w:t>the</w:t>
      </w:r>
      <w:r w:rsidR="00C91168" w:rsidRPr="00F91CF4">
        <w:rPr>
          <w:color w:val="auto"/>
          <w:sz w:val="20"/>
          <w:szCs w:val="20"/>
        </w:rPr>
        <w:t xml:space="preserve"> </w:t>
      </w:r>
      <w:r w:rsidRPr="00F91CF4">
        <w:rPr>
          <w:color w:val="auto"/>
          <w:sz w:val="20"/>
          <w:szCs w:val="20"/>
        </w:rPr>
        <w:t>SDGs are mainstreamed in</w:t>
      </w:r>
      <w:r w:rsidR="00FA6251">
        <w:rPr>
          <w:color w:val="auto"/>
          <w:sz w:val="20"/>
          <w:szCs w:val="20"/>
        </w:rPr>
        <w:t>to</w:t>
      </w:r>
      <w:r w:rsidRPr="00F91CF4">
        <w:rPr>
          <w:color w:val="auto"/>
          <w:sz w:val="20"/>
          <w:szCs w:val="20"/>
        </w:rPr>
        <w:t xml:space="preserve"> policy, planning and budgeting frameworks</w:t>
      </w:r>
      <w:r w:rsidR="0074322F">
        <w:rPr>
          <w:color w:val="auto"/>
          <w:sz w:val="20"/>
          <w:szCs w:val="20"/>
        </w:rPr>
        <w:t xml:space="preserve"> using</w:t>
      </w:r>
      <w:r w:rsidR="003531DD">
        <w:rPr>
          <w:color w:val="auto"/>
          <w:sz w:val="20"/>
          <w:szCs w:val="20"/>
        </w:rPr>
        <w:t xml:space="preserve"> the mainstreaming, acceleration and policy support reference guide</w:t>
      </w:r>
      <w:r w:rsidR="00C91168">
        <w:rPr>
          <w:color w:val="auto"/>
          <w:sz w:val="20"/>
          <w:szCs w:val="20"/>
        </w:rPr>
        <w:t>.</w:t>
      </w:r>
      <w:r w:rsidRPr="008E2FB0">
        <w:rPr>
          <w:color w:val="auto"/>
          <w:sz w:val="20"/>
          <w:szCs w:val="20"/>
        </w:rPr>
        <w:t xml:space="preserve"> </w:t>
      </w:r>
      <w:r w:rsidR="00C91168">
        <w:rPr>
          <w:color w:val="auto"/>
          <w:sz w:val="20"/>
          <w:szCs w:val="20"/>
        </w:rPr>
        <w:t>N</w:t>
      </w:r>
      <w:r w:rsidR="008376CF">
        <w:rPr>
          <w:color w:val="auto"/>
          <w:sz w:val="20"/>
          <w:szCs w:val="20"/>
        </w:rPr>
        <w:t xml:space="preserve">ational and sub-national </w:t>
      </w:r>
      <w:r w:rsidRPr="008E2FB0">
        <w:rPr>
          <w:color w:val="auto"/>
          <w:sz w:val="20"/>
          <w:szCs w:val="20"/>
        </w:rPr>
        <w:t>statistical systems</w:t>
      </w:r>
      <w:r w:rsidR="0098735D">
        <w:rPr>
          <w:color w:val="auto"/>
          <w:sz w:val="20"/>
          <w:szCs w:val="20"/>
        </w:rPr>
        <w:t xml:space="preserve"> will be </w:t>
      </w:r>
      <w:r w:rsidRPr="008E2FB0">
        <w:rPr>
          <w:color w:val="auto"/>
          <w:sz w:val="20"/>
          <w:szCs w:val="20"/>
        </w:rPr>
        <w:lastRenderedPageBreak/>
        <w:t>strengthened to provide regular</w:t>
      </w:r>
      <w:r w:rsidR="00C91168">
        <w:rPr>
          <w:color w:val="auto"/>
          <w:sz w:val="20"/>
          <w:szCs w:val="20"/>
        </w:rPr>
        <w:t>,</w:t>
      </w:r>
      <w:r w:rsidRPr="008E2FB0">
        <w:rPr>
          <w:color w:val="auto"/>
          <w:sz w:val="20"/>
          <w:szCs w:val="20"/>
        </w:rPr>
        <w:t xml:space="preserve"> disaggregated data</w:t>
      </w:r>
      <w:r w:rsidR="008376CF">
        <w:rPr>
          <w:color w:val="auto"/>
          <w:sz w:val="20"/>
          <w:szCs w:val="20"/>
        </w:rPr>
        <w:t xml:space="preserve"> by gender, age, geography and socio-economic status</w:t>
      </w:r>
      <w:r w:rsidRPr="008E2FB0">
        <w:rPr>
          <w:color w:val="auto"/>
          <w:sz w:val="20"/>
          <w:szCs w:val="20"/>
        </w:rPr>
        <w:t xml:space="preserve">, </w:t>
      </w:r>
      <w:r w:rsidR="009657C4">
        <w:rPr>
          <w:color w:val="auto"/>
          <w:sz w:val="20"/>
          <w:szCs w:val="20"/>
        </w:rPr>
        <w:t xml:space="preserve">and </w:t>
      </w:r>
      <w:r w:rsidRPr="008E2FB0">
        <w:rPr>
          <w:color w:val="auto"/>
          <w:sz w:val="20"/>
          <w:szCs w:val="20"/>
        </w:rPr>
        <w:t xml:space="preserve">monitoring mechanisms </w:t>
      </w:r>
      <w:r w:rsidR="0098735D">
        <w:rPr>
          <w:color w:val="auto"/>
          <w:sz w:val="20"/>
          <w:szCs w:val="20"/>
        </w:rPr>
        <w:t>will be</w:t>
      </w:r>
      <w:r w:rsidRPr="008E2FB0">
        <w:rPr>
          <w:color w:val="auto"/>
          <w:sz w:val="20"/>
          <w:szCs w:val="20"/>
        </w:rPr>
        <w:t xml:space="preserve"> operational</w:t>
      </w:r>
      <w:r w:rsidR="0098735D">
        <w:rPr>
          <w:color w:val="auto"/>
          <w:sz w:val="20"/>
          <w:szCs w:val="20"/>
        </w:rPr>
        <w:t>ized</w:t>
      </w:r>
      <w:r w:rsidR="00F91CF4">
        <w:rPr>
          <w:color w:val="auto"/>
          <w:sz w:val="20"/>
          <w:szCs w:val="20"/>
        </w:rPr>
        <w:t xml:space="preserve">. </w:t>
      </w:r>
      <w:r w:rsidRPr="008E2FB0">
        <w:rPr>
          <w:color w:val="auto"/>
          <w:sz w:val="20"/>
          <w:szCs w:val="20"/>
        </w:rPr>
        <w:t xml:space="preserve">Appropriate domestic resource mobilization and development financing strategies </w:t>
      </w:r>
      <w:r w:rsidR="00F91CF4">
        <w:rPr>
          <w:color w:val="auto"/>
          <w:sz w:val="20"/>
          <w:szCs w:val="20"/>
        </w:rPr>
        <w:t xml:space="preserve">will be explored to support </w:t>
      </w:r>
      <w:r w:rsidRPr="008E2FB0">
        <w:rPr>
          <w:color w:val="auto"/>
          <w:sz w:val="20"/>
          <w:szCs w:val="20"/>
        </w:rPr>
        <w:t xml:space="preserve">implementation of SDGs and national development priorities in line with the Addis Ababa Action Agenda. UNDP will promote cutting edge policy research and analysis, </w:t>
      </w:r>
      <w:r w:rsidR="00C91168">
        <w:rPr>
          <w:color w:val="auto"/>
          <w:sz w:val="20"/>
          <w:szCs w:val="20"/>
        </w:rPr>
        <w:t>and provide</w:t>
      </w:r>
      <w:r w:rsidRPr="008E2FB0">
        <w:rPr>
          <w:color w:val="auto"/>
          <w:sz w:val="20"/>
          <w:szCs w:val="20"/>
        </w:rPr>
        <w:t xml:space="preserve"> advisory services to inform national policy formulation, </w:t>
      </w:r>
      <w:r w:rsidR="0074322F">
        <w:rPr>
          <w:color w:val="auto"/>
          <w:sz w:val="20"/>
          <w:szCs w:val="20"/>
        </w:rPr>
        <w:t xml:space="preserve">inclusive </w:t>
      </w:r>
      <w:r w:rsidRPr="008E2FB0">
        <w:rPr>
          <w:color w:val="auto"/>
          <w:sz w:val="20"/>
          <w:szCs w:val="20"/>
        </w:rPr>
        <w:t>planning</w:t>
      </w:r>
      <w:r w:rsidR="00FE3415">
        <w:rPr>
          <w:color w:val="auto"/>
          <w:sz w:val="20"/>
          <w:szCs w:val="20"/>
        </w:rPr>
        <w:t>,</w:t>
      </w:r>
      <w:r w:rsidRPr="008E2FB0">
        <w:rPr>
          <w:color w:val="auto"/>
          <w:sz w:val="20"/>
          <w:szCs w:val="20"/>
        </w:rPr>
        <w:t xml:space="preserve"> and decision</w:t>
      </w:r>
      <w:r w:rsidR="00386710">
        <w:rPr>
          <w:color w:val="auto"/>
          <w:sz w:val="20"/>
          <w:szCs w:val="20"/>
        </w:rPr>
        <w:t>-</w:t>
      </w:r>
      <w:r w:rsidRPr="008E2FB0">
        <w:rPr>
          <w:color w:val="auto"/>
          <w:sz w:val="20"/>
          <w:szCs w:val="20"/>
        </w:rPr>
        <w:t>making processes relat</w:t>
      </w:r>
      <w:r w:rsidR="00386710">
        <w:rPr>
          <w:color w:val="auto"/>
          <w:sz w:val="20"/>
          <w:szCs w:val="20"/>
        </w:rPr>
        <w:t>ed to</w:t>
      </w:r>
      <w:r w:rsidRPr="008E2FB0">
        <w:rPr>
          <w:color w:val="auto"/>
          <w:sz w:val="20"/>
          <w:szCs w:val="20"/>
        </w:rPr>
        <w:t xml:space="preserve"> economic divers</w:t>
      </w:r>
      <w:r w:rsidR="0059468E">
        <w:rPr>
          <w:color w:val="auto"/>
          <w:sz w:val="20"/>
          <w:szCs w:val="20"/>
        </w:rPr>
        <w:t xml:space="preserve">ification and </w:t>
      </w:r>
      <w:r w:rsidR="00010B87">
        <w:rPr>
          <w:color w:val="auto"/>
          <w:sz w:val="20"/>
          <w:szCs w:val="20"/>
        </w:rPr>
        <w:t xml:space="preserve">comprehensive </w:t>
      </w:r>
      <w:r w:rsidR="0059468E">
        <w:rPr>
          <w:color w:val="auto"/>
          <w:sz w:val="20"/>
          <w:szCs w:val="20"/>
        </w:rPr>
        <w:t>growth</w:t>
      </w:r>
      <w:r w:rsidR="00073444">
        <w:rPr>
          <w:color w:val="auto"/>
          <w:sz w:val="20"/>
          <w:szCs w:val="20"/>
        </w:rPr>
        <w:t>.</w:t>
      </w:r>
      <w:r w:rsidR="0059468E">
        <w:rPr>
          <w:color w:val="auto"/>
          <w:sz w:val="20"/>
          <w:szCs w:val="20"/>
        </w:rPr>
        <w:t xml:space="preserve"> </w:t>
      </w:r>
    </w:p>
    <w:p w14:paraId="56EE9BC8" w14:textId="77777777" w:rsidR="00CC460F" w:rsidRPr="006B62B8" w:rsidRDefault="00CC460F" w:rsidP="005C3D65">
      <w:pPr>
        <w:pStyle w:val="ListParagraph"/>
        <w:numPr>
          <w:ilvl w:val="0"/>
          <w:numId w:val="34"/>
        </w:numPr>
        <w:tabs>
          <w:tab w:val="left" w:pos="1080"/>
        </w:tabs>
        <w:spacing w:after="120"/>
        <w:ind w:right="90" w:firstLine="0"/>
        <w:jc w:val="both"/>
      </w:pPr>
      <w:r w:rsidRPr="008E2FB0">
        <w:t>To increase employment and livelihood opportunities, particularly for women, youth and people with disabilities</w:t>
      </w:r>
      <w:r w:rsidR="008376CF">
        <w:t xml:space="preserve"> in rural and poor urban areas</w:t>
      </w:r>
      <w:r w:rsidRPr="008E2FB0">
        <w:t xml:space="preserve">, UNDP will </w:t>
      </w:r>
      <w:r w:rsidR="00C91168">
        <w:t>promote</w:t>
      </w:r>
      <w:r w:rsidRPr="008E2FB0">
        <w:t xml:space="preserve"> local economic diversification in growth sectors by </w:t>
      </w:r>
      <w:r w:rsidR="00C91168">
        <w:t>stimulating</w:t>
      </w:r>
      <w:r w:rsidR="008376CF">
        <w:t xml:space="preserve"> skills development, </w:t>
      </w:r>
      <w:r w:rsidRPr="00057CDB">
        <w:rPr>
          <w:color w:val="0A0A0A"/>
          <w:spacing w:val="8"/>
          <w:lang w:val="en"/>
        </w:rPr>
        <w:t>improving market</w:t>
      </w:r>
      <w:r w:rsidR="00C91168">
        <w:rPr>
          <w:color w:val="0A0A0A"/>
          <w:spacing w:val="8"/>
          <w:lang w:val="en"/>
        </w:rPr>
        <w:t xml:space="preserve"> services</w:t>
      </w:r>
      <w:r w:rsidRPr="00057CDB">
        <w:rPr>
          <w:color w:val="0A0A0A"/>
          <w:spacing w:val="8"/>
          <w:lang w:val="en"/>
        </w:rPr>
        <w:t xml:space="preserve">, supporting access to potential and growing supply chains, and improving product quality to meet market standards </w:t>
      </w:r>
      <w:r w:rsidR="00C91168">
        <w:rPr>
          <w:color w:val="0A0A0A"/>
          <w:spacing w:val="8"/>
          <w:lang w:val="en"/>
        </w:rPr>
        <w:t>and ensure</w:t>
      </w:r>
      <w:r w:rsidRPr="00057CDB">
        <w:rPr>
          <w:color w:val="0A0A0A"/>
          <w:spacing w:val="8"/>
          <w:lang w:val="en"/>
        </w:rPr>
        <w:t xml:space="preserve"> environmental sustainability. </w:t>
      </w:r>
      <w:r w:rsidR="00057CDB" w:rsidRPr="008E2FB0">
        <w:t xml:space="preserve">UNDP will </w:t>
      </w:r>
      <w:r w:rsidR="00C91168">
        <w:t xml:space="preserve">work with new partners </w:t>
      </w:r>
      <w:r w:rsidR="00057CDB" w:rsidRPr="008E2FB0">
        <w:t xml:space="preserve">on vocational and entrepreneurial </w:t>
      </w:r>
      <w:r w:rsidR="00C91168">
        <w:t>programmes,</w:t>
      </w:r>
      <w:r w:rsidR="008376CF">
        <w:t xml:space="preserve"> </w:t>
      </w:r>
      <w:r w:rsidR="00C91168">
        <w:t>and help</w:t>
      </w:r>
      <w:r w:rsidR="008376CF">
        <w:t xml:space="preserve"> increase </w:t>
      </w:r>
      <w:r w:rsidR="00362F2F">
        <w:t>credit access</w:t>
      </w:r>
      <w:r w:rsidR="008376CF">
        <w:t xml:space="preserve"> </w:t>
      </w:r>
      <w:r w:rsidR="00C91168">
        <w:t>for</w:t>
      </w:r>
      <w:r w:rsidR="008376CF">
        <w:t xml:space="preserve"> women, youth and </w:t>
      </w:r>
      <w:r w:rsidR="008376CF" w:rsidRPr="006B62B8">
        <w:t>people with disabilities</w:t>
      </w:r>
      <w:r w:rsidR="00057CDB" w:rsidRPr="006B62B8">
        <w:t xml:space="preserve"> </w:t>
      </w:r>
      <w:r w:rsidR="00C91168">
        <w:t>in</w:t>
      </w:r>
      <w:r w:rsidR="00C91168" w:rsidRPr="006B62B8">
        <w:t xml:space="preserve"> </w:t>
      </w:r>
      <w:r w:rsidR="00FE3415" w:rsidRPr="006B62B8">
        <w:t xml:space="preserve">selected </w:t>
      </w:r>
      <w:r w:rsidR="00C91168">
        <w:t>s</w:t>
      </w:r>
      <w:r w:rsidR="00057CDB" w:rsidRPr="006B62B8">
        <w:t>tates</w:t>
      </w:r>
      <w:r w:rsidR="00FE3415" w:rsidRPr="006B62B8">
        <w:t xml:space="preserve">. </w:t>
      </w:r>
      <w:r w:rsidR="00057CDB" w:rsidRPr="006B62B8">
        <w:t xml:space="preserve"> </w:t>
      </w:r>
    </w:p>
    <w:p w14:paraId="1ADB2C96" w14:textId="77777777" w:rsidR="00F91CF4" w:rsidRPr="00F91CF4" w:rsidRDefault="00C91168" w:rsidP="005C3D65">
      <w:pPr>
        <w:pStyle w:val="ListParagraph"/>
        <w:numPr>
          <w:ilvl w:val="0"/>
          <w:numId w:val="34"/>
        </w:numPr>
        <w:tabs>
          <w:tab w:val="left" w:pos="1080"/>
        </w:tabs>
        <w:spacing w:after="120"/>
        <w:ind w:right="90" w:firstLine="0"/>
        <w:jc w:val="both"/>
        <w:rPr>
          <w:b/>
        </w:rPr>
      </w:pPr>
      <w:r>
        <w:t>UNDP will strengthen collaboration efforts</w:t>
      </w:r>
      <w:r w:rsidR="00CC460F" w:rsidRPr="006B62B8">
        <w:t xml:space="preserve"> with </w:t>
      </w:r>
      <w:r w:rsidR="00FE3415" w:rsidRPr="006B62B8">
        <w:t xml:space="preserve">ECOWAS, </w:t>
      </w:r>
      <w:r>
        <w:t>the International Labour Organization (</w:t>
      </w:r>
      <w:r w:rsidR="00CC460F" w:rsidRPr="006B62B8">
        <w:t>ILO</w:t>
      </w:r>
      <w:r>
        <w:t>)</w:t>
      </w:r>
      <w:r w:rsidR="00CC460F" w:rsidRPr="006B62B8">
        <w:t xml:space="preserve">, World Bank and Federal Ministry of Youth Development, </w:t>
      </w:r>
      <w:r w:rsidR="00FE3415" w:rsidRPr="006B62B8">
        <w:t xml:space="preserve">relevant </w:t>
      </w:r>
      <w:r>
        <w:t>s</w:t>
      </w:r>
      <w:r w:rsidR="00FE3415" w:rsidRPr="006B62B8">
        <w:t xml:space="preserve">tate </w:t>
      </w:r>
      <w:r>
        <w:t>g</w:t>
      </w:r>
      <w:r w:rsidR="00FE3415" w:rsidRPr="006B62B8">
        <w:t>overnment</w:t>
      </w:r>
      <w:r>
        <w:t xml:space="preserve"> departments</w:t>
      </w:r>
      <w:r w:rsidR="00FE3415" w:rsidRPr="006B62B8">
        <w:t xml:space="preserve">, </w:t>
      </w:r>
      <w:r w:rsidR="00CC460F" w:rsidRPr="006B62B8">
        <w:t xml:space="preserve">and </w:t>
      </w:r>
      <w:r w:rsidR="00386710" w:rsidRPr="006B62B8">
        <w:t xml:space="preserve">the </w:t>
      </w:r>
      <w:r w:rsidR="00CC460F" w:rsidRPr="006B62B8">
        <w:t>Small and</w:t>
      </w:r>
      <w:r w:rsidR="00CC460F" w:rsidRPr="008E2FB0">
        <w:t xml:space="preserve"> Medium Enterprises Development Agency</w:t>
      </w:r>
      <w:r w:rsidR="00FE3415">
        <w:t xml:space="preserve"> (SMEDAN)</w:t>
      </w:r>
      <w:r w:rsidR="00CC460F" w:rsidRPr="008E2FB0">
        <w:t xml:space="preserve">. </w:t>
      </w:r>
      <w:r w:rsidR="00CC460F" w:rsidRPr="00057CDB">
        <w:rPr>
          <w:color w:val="000000" w:themeColor="text1"/>
        </w:rPr>
        <w:t xml:space="preserve">On agriculture, </w:t>
      </w:r>
      <w:r>
        <w:t>using</w:t>
      </w:r>
      <w:r w:rsidRPr="008E2FB0">
        <w:t xml:space="preserve"> </w:t>
      </w:r>
      <w:r w:rsidR="00CC460F" w:rsidRPr="008E2FB0">
        <w:t>training and cluster network</w:t>
      </w:r>
      <w:r w:rsidR="00F91CF4">
        <w:t>s</w:t>
      </w:r>
      <w:r w:rsidR="00CC460F" w:rsidRPr="008E2FB0">
        <w:t xml:space="preserve">, UNDP will target small-scale farmers in </w:t>
      </w:r>
      <w:r w:rsidR="00C560A5">
        <w:t xml:space="preserve">the </w:t>
      </w:r>
      <w:r w:rsidR="00CC460F" w:rsidRPr="008E2FB0">
        <w:t xml:space="preserve">production, storage, </w:t>
      </w:r>
      <w:r w:rsidR="00C560A5">
        <w:t xml:space="preserve">and </w:t>
      </w:r>
      <w:r w:rsidR="00CC460F" w:rsidRPr="008E2FB0">
        <w:t>marketing of staple crops for local consumption and export based on</w:t>
      </w:r>
      <w:r w:rsidR="00CC460F" w:rsidRPr="00057CDB">
        <w:rPr>
          <w:color w:val="000000" w:themeColor="text1"/>
        </w:rPr>
        <w:t xml:space="preserve"> lessons learned </w:t>
      </w:r>
      <w:r w:rsidR="00C560A5">
        <w:t>from</w:t>
      </w:r>
      <w:r w:rsidR="00CC460F" w:rsidRPr="008E2FB0">
        <w:t xml:space="preserve"> the ongoing Agribusiness Supplier Development Programme. UNDP will </w:t>
      </w:r>
      <w:r w:rsidR="00C560A5">
        <w:t>play a role in</w:t>
      </w:r>
      <w:r w:rsidR="00CC460F" w:rsidRPr="008E2FB0">
        <w:t xml:space="preserve"> improving the policy, regulatory and operational environment i</w:t>
      </w:r>
      <w:r w:rsidR="00F91CF4">
        <w:t xml:space="preserve">n the solid minerals sector </w:t>
      </w:r>
      <w:r w:rsidR="00B2109E">
        <w:t xml:space="preserve">to </w:t>
      </w:r>
      <w:r w:rsidR="00B2109E" w:rsidRPr="008E2FB0">
        <w:t>increase</w:t>
      </w:r>
      <w:r w:rsidR="00CC460F" w:rsidRPr="008E2FB0">
        <w:t xml:space="preserve"> the </w:t>
      </w:r>
      <w:r w:rsidR="00C560A5">
        <w:t>added value,</w:t>
      </w:r>
      <w:r w:rsidR="00CC460F" w:rsidRPr="008E2FB0">
        <w:t xml:space="preserve"> </w:t>
      </w:r>
      <w:r w:rsidR="00B2109E" w:rsidRPr="008E2FB0">
        <w:t>and incomes</w:t>
      </w:r>
      <w:r w:rsidR="00C560A5">
        <w:t>,</w:t>
      </w:r>
      <w:r w:rsidR="00CC460F" w:rsidRPr="008E2FB0">
        <w:t xml:space="preserve"> of small and artisanal miners</w:t>
      </w:r>
      <w:r w:rsidR="00F91CF4">
        <w:t>.</w:t>
      </w:r>
    </w:p>
    <w:p w14:paraId="654A43AB" w14:textId="7078253F" w:rsidR="00CC460F" w:rsidRPr="008E2FB0" w:rsidRDefault="00CC460F" w:rsidP="005C3D65">
      <w:pPr>
        <w:pStyle w:val="ListParagraph"/>
        <w:numPr>
          <w:ilvl w:val="0"/>
          <w:numId w:val="34"/>
        </w:numPr>
        <w:tabs>
          <w:tab w:val="left" w:pos="1080"/>
        </w:tabs>
        <w:spacing w:after="120"/>
        <w:ind w:right="90" w:firstLine="0"/>
        <w:jc w:val="both"/>
      </w:pPr>
      <w:r w:rsidRPr="008E2FB0">
        <w:rPr>
          <w:color w:val="000000" w:themeColor="text1"/>
        </w:rPr>
        <w:t xml:space="preserve">UNDP will support the implementation of the national framework for social protection </w:t>
      </w:r>
      <w:r w:rsidR="00507EA9">
        <w:rPr>
          <w:color w:val="000000" w:themeColor="text1"/>
        </w:rPr>
        <w:t>in order to reduce</w:t>
      </w:r>
      <w:r w:rsidR="00AB1179">
        <w:rPr>
          <w:color w:val="000000" w:themeColor="text1"/>
        </w:rPr>
        <w:t xml:space="preserve"> </w:t>
      </w:r>
      <w:r w:rsidR="00FE3415">
        <w:rPr>
          <w:color w:val="000000" w:themeColor="text1"/>
        </w:rPr>
        <w:t xml:space="preserve">poverty and </w:t>
      </w:r>
      <w:r w:rsidRPr="008E2FB0">
        <w:rPr>
          <w:color w:val="000000" w:themeColor="text1"/>
        </w:rPr>
        <w:t>inequality</w:t>
      </w:r>
      <w:r w:rsidR="00507EA9">
        <w:rPr>
          <w:color w:val="000000" w:themeColor="text1"/>
        </w:rPr>
        <w:t>;</w:t>
      </w:r>
      <w:r w:rsidR="00FE3415">
        <w:rPr>
          <w:color w:val="000000" w:themeColor="text1"/>
        </w:rPr>
        <w:t xml:space="preserve"> </w:t>
      </w:r>
      <w:r w:rsidR="00507EA9">
        <w:rPr>
          <w:color w:val="000000" w:themeColor="text1"/>
        </w:rPr>
        <w:t xml:space="preserve">increase </w:t>
      </w:r>
      <w:r w:rsidR="00FE3415">
        <w:rPr>
          <w:color w:val="000000" w:themeColor="text1"/>
        </w:rPr>
        <w:t>aggregate demand for goods and services</w:t>
      </w:r>
      <w:r w:rsidR="00507EA9">
        <w:rPr>
          <w:color w:val="000000" w:themeColor="text1"/>
        </w:rPr>
        <w:t>;</w:t>
      </w:r>
      <w:r w:rsidRPr="008E2FB0">
        <w:rPr>
          <w:color w:val="000000" w:themeColor="text1"/>
        </w:rPr>
        <w:t xml:space="preserve"> </w:t>
      </w:r>
      <w:r w:rsidR="00507EA9" w:rsidRPr="008E2FB0">
        <w:rPr>
          <w:color w:val="000000" w:themeColor="text1"/>
        </w:rPr>
        <w:t>improv</w:t>
      </w:r>
      <w:r w:rsidR="00507EA9">
        <w:rPr>
          <w:color w:val="000000" w:themeColor="text1"/>
        </w:rPr>
        <w:t xml:space="preserve">e </w:t>
      </w:r>
      <w:r w:rsidRPr="008E2FB0">
        <w:rPr>
          <w:color w:val="000000" w:themeColor="text1"/>
        </w:rPr>
        <w:t>access to productive resources</w:t>
      </w:r>
      <w:r w:rsidR="00507EA9">
        <w:rPr>
          <w:color w:val="000000" w:themeColor="text1"/>
        </w:rPr>
        <w:t>,</w:t>
      </w:r>
      <w:r w:rsidR="00FE3415">
        <w:rPr>
          <w:color w:val="000000" w:themeColor="text1"/>
        </w:rPr>
        <w:t xml:space="preserve"> and promot</w:t>
      </w:r>
      <w:r w:rsidR="00507EA9">
        <w:rPr>
          <w:color w:val="000000" w:themeColor="text1"/>
        </w:rPr>
        <w:t>e</w:t>
      </w:r>
      <w:r w:rsidR="00FE3415">
        <w:rPr>
          <w:color w:val="000000" w:themeColor="text1"/>
        </w:rPr>
        <w:t xml:space="preserve"> economic activity. </w:t>
      </w:r>
      <w:r w:rsidR="00507EA9">
        <w:t>S</w:t>
      </w:r>
      <w:r w:rsidRPr="008E2FB0">
        <w:t xml:space="preserve">upport on social protection will </w:t>
      </w:r>
      <w:r w:rsidR="00507EA9">
        <w:t>involve working closely with</w:t>
      </w:r>
      <w:r w:rsidR="00F973E1">
        <w:t xml:space="preserve"> the United Nations Children’s </w:t>
      </w:r>
      <w:r w:rsidR="006B7E62">
        <w:t>Fund</w:t>
      </w:r>
      <w:r w:rsidR="006B7E62" w:rsidRPr="008E2FB0">
        <w:t xml:space="preserve"> </w:t>
      </w:r>
      <w:r w:rsidR="00F973E1">
        <w:t>(</w:t>
      </w:r>
      <w:r w:rsidRPr="008E2FB0">
        <w:t>UNICEF</w:t>
      </w:r>
      <w:r w:rsidR="00F973E1">
        <w:t>)</w:t>
      </w:r>
      <w:r w:rsidRPr="008E2FB0">
        <w:t xml:space="preserve"> and World Bank on </w:t>
      </w:r>
      <w:r w:rsidR="00507EA9">
        <w:t>adopting</w:t>
      </w:r>
      <w:r w:rsidRPr="008E2FB0">
        <w:t xml:space="preserve"> the social protection policy and </w:t>
      </w:r>
      <w:r w:rsidR="00507EA9">
        <w:t>implementing</w:t>
      </w:r>
      <w:r w:rsidRPr="008E2FB0">
        <w:t xml:space="preserve"> ongoing federal government</w:t>
      </w:r>
      <w:r w:rsidR="00386710">
        <w:t>-</w:t>
      </w:r>
      <w:r w:rsidRPr="008E2FB0">
        <w:t xml:space="preserve">led social investment programmes. At the state level, UNDP will focus on the domestication and funding of State Social Protection Strategies that </w:t>
      </w:r>
      <w:r w:rsidR="00AB1179" w:rsidRPr="008E2FB0">
        <w:t>favo</w:t>
      </w:r>
      <w:r w:rsidR="00AB1179">
        <w:t>r</w:t>
      </w:r>
      <w:r w:rsidRPr="008E2FB0">
        <w:t xml:space="preserve"> women, youth and </w:t>
      </w:r>
      <w:r w:rsidR="00507EA9">
        <w:t>people</w:t>
      </w:r>
      <w:r w:rsidR="00507EA9" w:rsidRPr="008E2FB0">
        <w:t xml:space="preserve"> </w:t>
      </w:r>
      <w:r w:rsidRPr="008E2FB0">
        <w:t>with disabilities</w:t>
      </w:r>
      <w:r w:rsidR="00507EA9">
        <w:t>,</w:t>
      </w:r>
      <w:r w:rsidRPr="008E2FB0">
        <w:t xml:space="preserve"> as </w:t>
      </w:r>
      <w:r w:rsidR="00F91CF4">
        <w:t xml:space="preserve">well as </w:t>
      </w:r>
      <w:r w:rsidRPr="008E2FB0">
        <w:t xml:space="preserve">strengthening the capacity of public sector officers </w:t>
      </w:r>
      <w:r w:rsidR="00650246">
        <w:t xml:space="preserve">to </w:t>
      </w:r>
      <w:r w:rsidR="00B2109E">
        <w:t xml:space="preserve">efficiently </w:t>
      </w:r>
      <w:r w:rsidR="00B2109E" w:rsidRPr="008E2FB0">
        <w:t>manage</w:t>
      </w:r>
      <w:r w:rsidRPr="008E2FB0">
        <w:t xml:space="preserve"> </w:t>
      </w:r>
      <w:r w:rsidR="00507EA9">
        <w:t>s</w:t>
      </w:r>
      <w:r w:rsidRPr="008E2FB0">
        <w:t xml:space="preserve">tate-led social protection programmes. </w:t>
      </w:r>
    </w:p>
    <w:p w14:paraId="6D12D468" w14:textId="77777777" w:rsidR="00FA3A52" w:rsidRPr="008E2FB0" w:rsidRDefault="00FA3A52" w:rsidP="005C3D65">
      <w:pPr>
        <w:spacing w:after="120"/>
        <w:ind w:right="90" w:firstLine="720"/>
        <w:jc w:val="both"/>
        <w:rPr>
          <w:color w:val="000000"/>
        </w:rPr>
      </w:pPr>
      <w:r w:rsidRPr="008E2FB0">
        <w:rPr>
          <w:b/>
        </w:rPr>
        <w:t>Pil</w:t>
      </w:r>
      <w:r w:rsidR="003B54A4" w:rsidRPr="008E2FB0">
        <w:rPr>
          <w:b/>
        </w:rPr>
        <w:t>l</w:t>
      </w:r>
      <w:r w:rsidRPr="008E2FB0">
        <w:rPr>
          <w:b/>
        </w:rPr>
        <w:t xml:space="preserve">ar III: Environmental </w:t>
      </w:r>
      <w:r w:rsidR="00A97DCA">
        <w:rPr>
          <w:b/>
        </w:rPr>
        <w:t>s</w:t>
      </w:r>
      <w:r w:rsidRPr="008E2FB0">
        <w:rPr>
          <w:b/>
        </w:rPr>
        <w:t>ustainability</w:t>
      </w:r>
      <w:r w:rsidR="007F057C" w:rsidRPr="008E2FB0">
        <w:rPr>
          <w:b/>
        </w:rPr>
        <w:t xml:space="preserve"> and </w:t>
      </w:r>
      <w:r w:rsidR="00A97DCA">
        <w:rPr>
          <w:b/>
        </w:rPr>
        <w:t>r</w:t>
      </w:r>
      <w:r w:rsidR="007F057C" w:rsidRPr="008E2FB0">
        <w:rPr>
          <w:b/>
        </w:rPr>
        <w:t xml:space="preserve">esilience </w:t>
      </w:r>
    </w:p>
    <w:p w14:paraId="066B7918" w14:textId="77777777" w:rsidR="002C4D79" w:rsidRPr="008E2FB0" w:rsidRDefault="00507EA9" w:rsidP="005C3D65">
      <w:pPr>
        <w:pStyle w:val="ListParagraph"/>
        <w:numPr>
          <w:ilvl w:val="0"/>
          <w:numId w:val="34"/>
        </w:numPr>
        <w:tabs>
          <w:tab w:val="left" w:pos="1080"/>
        </w:tabs>
        <w:spacing w:after="120"/>
        <w:ind w:right="90" w:firstLine="0"/>
        <w:jc w:val="both"/>
      </w:pPr>
      <w:r>
        <w:t xml:space="preserve">Joint </w:t>
      </w:r>
      <w:r w:rsidR="00446744" w:rsidRPr="008E2FB0">
        <w:t>UNDP</w:t>
      </w:r>
      <w:r>
        <w:t>-</w:t>
      </w:r>
      <w:r w:rsidR="00446744" w:rsidRPr="008E2FB0">
        <w:t>government</w:t>
      </w:r>
      <w:r w:rsidR="0090771F" w:rsidRPr="008E2FB0">
        <w:t xml:space="preserve"> </w:t>
      </w:r>
      <w:r>
        <w:t xml:space="preserve">interventions </w:t>
      </w:r>
      <w:r w:rsidR="008A717E" w:rsidRPr="008E2FB0">
        <w:t>will be based</w:t>
      </w:r>
      <w:r w:rsidR="00970818" w:rsidRPr="008E2FB0">
        <w:t xml:space="preserve"> on a</w:t>
      </w:r>
      <w:r w:rsidR="00154EDC">
        <w:t xml:space="preserve">n </w:t>
      </w:r>
      <w:r>
        <w:t>approach</w:t>
      </w:r>
      <w:r w:rsidRPr="008E2FB0">
        <w:t xml:space="preserve"> </w:t>
      </w:r>
      <w:r w:rsidR="00154EDC">
        <w:t>that engages</w:t>
      </w:r>
      <w:r w:rsidR="00154EDC" w:rsidRPr="008E2FB0">
        <w:t xml:space="preserve"> </w:t>
      </w:r>
      <w:r>
        <w:t>f</w:t>
      </w:r>
      <w:r w:rsidR="00CC56B1">
        <w:t xml:space="preserve">ederal, </w:t>
      </w:r>
      <w:r>
        <w:t>s</w:t>
      </w:r>
      <w:r w:rsidR="00CC56B1">
        <w:t xml:space="preserve">tate and </w:t>
      </w:r>
      <w:r>
        <w:t>l</w:t>
      </w:r>
      <w:r w:rsidR="00446744" w:rsidRPr="008E2FB0">
        <w:t xml:space="preserve">ocal </w:t>
      </w:r>
      <w:r w:rsidR="00970818" w:rsidRPr="008E2FB0">
        <w:t>governments</w:t>
      </w:r>
      <w:r w:rsidR="0090771F" w:rsidRPr="008E2FB0">
        <w:rPr>
          <w:rStyle w:val="FootnoteReference"/>
        </w:rPr>
        <w:footnoteReference w:id="39"/>
      </w:r>
      <w:r w:rsidR="0090771F" w:rsidRPr="008E2FB0">
        <w:t xml:space="preserve"> and </w:t>
      </w:r>
      <w:r w:rsidR="00154EDC">
        <w:t xml:space="preserve">is </w:t>
      </w:r>
      <w:r w:rsidR="00446744" w:rsidRPr="008E2FB0">
        <w:t>comprise</w:t>
      </w:r>
      <w:r w:rsidR="00154EDC">
        <w:t>d of</w:t>
      </w:r>
      <w:r w:rsidR="0090771F" w:rsidRPr="008E2FB0">
        <w:t>:</w:t>
      </w:r>
      <w:r w:rsidR="00446744" w:rsidRPr="008E2FB0">
        <w:t xml:space="preserve"> a</w:t>
      </w:r>
      <w:r w:rsidR="0090771F" w:rsidRPr="008E2FB0">
        <w:t xml:space="preserve">) </w:t>
      </w:r>
      <w:r w:rsidR="00446744" w:rsidRPr="008E2FB0">
        <w:t>participatory planning</w:t>
      </w:r>
      <w:r w:rsidR="0090771F" w:rsidRPr="008E2FB0">
        <w:t xml:space="preserve"> processes</w:t>
      </w:r>
      <w:r w:rsidR="00386710">
        <w:t>;</w:t>
      </w:r>
      <w:r w:rsidR="00446744" w:rsidRPr="008E2FB0">
        <w:t xml:space="preserve"> b) policy development</w:t>
      </w:r>
      <w:r w:rsidR="00F37FE9" w:rsidRPr="008E2FB0">
        <w:t>;</w:t>
      </w:r>
      <w:r w:rsidR="00446744" w:rsidRPr="008E2FB0">
        <w:t xml:space="preserve"> c) enabling regulatory frameworks</w:t>
      </w:r>
      <w:r w:rsidR="00F37FE9" w:rsidRPr="008E2FB0">
        <w:t>;</w:t>
      </w:r>
      <w:r w:rsidR="00446744" w:rsidRPr="008E2FB0">
        <w:t xml:space="preserve"> d) coordination between federal, state and local governments</w:t>
      </w:r>
      <w:r w:rsidR="00F37FE9" w:rsidRPr="008E2FB0">
        <w:t>;</w:t>
      </w:r>
      <w:r w:rsidR="00446744" w:rsidRPr="008E2FB0">
        <w:t xml:space="preserve"> </w:t>
      </w:r>
      <w:r w:rsidR="00F37FE9" w:rsidRPr="008E2FB0">
        <w:t>e</w:t>
      </w:r>
      <w:r w:rsidR="00446744" w:rsidRPr="008E2FB0">
        <w:t xml:space="preserve">) capacity building </w:t>
      </w:r>
      <w:r w:rsidR="00F37FE9" w:rsidRPr="008E2FB0">
        <w:t>across all levels; f</w:t>
      </w:r>
      <w:r w:rsidR="00446744" w:rsidRPr="008E2FB0">
        <w:t>) advocacy</w:t>
      </w:r>
      <w:r w:rsidR="00567798" w:rsidRPr="008E2FB0">
        <w:t xml:space="preserve"> for increased funding on environment and climate change</w:t>
      </w:r>
      <w:r w:rsidR="00386710">
        <w:t>;</w:t>
      </w:r>
      <w:r w:rsidR="00446744" w:rsidRPr="008E2FB0">
        <w:t xml:space="preserve"> e) awareness</w:t>
      </w:r>
      <w:r w:rsidR="00386710">
        <w:t>-</w:t>
      </w:r>
      <w:r w:rsidR="00446744" w:rsidRPr="008E2FB0">
        <w:t xml:space="preserve">raising </w:t>
      </w:r>
      <w:r w:rsidR="00567798" w:rsidRPr="008E2FB0">
        <w:t>on environmental vulnerabilities</w:t>
      </w:r>
      <w:r>
        <w:t>,</w:t>
      </w:r>
      <w:r w:rsidR="00F37FE9" w:rsidRPr="008E2FB0">
        <w:t xml:space="preserve"> and</w:t>
      </w:r>
      <w:r w:rsidR="00567798" w:rsidRPr="008E2FB0">
        <w:t xml:space="preserve"> </w:t>
      </w:r>
      <w:r w:rsidR="00F37FE9" w:rsidRPr="008E2FB0">
        <w:t>g</w:t>
      </w:r>
      <w:r w:rsidR="00446744" w:rsidRPr="008E2FB0">
        <w:t xml:space="preserve">) knowledge management. </w:t>
      </w:r>
      <w:r w:rsidR="00515E6B" w:rsidRPr="008E2FB0">
        <w:t xml:space="preserve">UNDP will </w:t>
      </w:r>
      <w:r w:rsidR="00154EDC">
        <w:t>collaborate closely</w:t>
      </w:r>
      <w:r w:rsidR="00515E6B" w:rsidRPr="008E2FB0">
        <w:t xml:space="preserve"> </w:t>
      </w:r>
      <w:r w:rsidR="008730AB">
        <w:t xml:space="preserve">with the </w:t>
      </w:r>
      <w:r w:rsidR="00515E6B" w:rsidRPr="008E2FB0">
        <w:t xml:space="preserve">World Bank, AfDB, </w:t>
      </w:r>
      <w:r>
        <w:t>the Food and Agriculture Organization (</w:t>
      </w:r>
      <w:r w:rsidR="00515E6B" w:rsidRPr="008E2FB0">
        <w:t>FAO</w:t>
      </w:r>
      <w:r>
        <w:t>)</w:t>
      </w:r>
      <w:r w:rsidR="00515E6B" w:rsidRPr="008E2FB0">
        <w:t xml:space="preserve">, </w:t>
      </w:r>
      <w:r>
        <w:t>United Nations Environment Programme (</w:t>
      </w:r>
      <w:r w:rsidR="00F91CF4">
        <w:t>UNEP</w:t>
      </w:r>
      <w:r>
        <w:t>)</w:t>
      </w:r>
      <w:r w:rsidR="00F91CF4">
        <w:t xml:space="preserve"> and </w:t>
      </w:r>
      <w:r>
        <w:t>United Nations Industrial Development Organization (</w:t>
      </w:r>
      <w:r w:rsidR="00F91CF4">
        <w:t>UNIDO</w:t>
      </w:r>
      <w:r>
        <w:t>)</w:t>
      </w:r>
      <w:r w:rsidR="00F91CF4">
        <w:t xml:space="preserve"> to attain the S</w:t>
      </w:r>
      <w:r w:rsidR="00515E6B" w:rsidRPr="008E2FB0">
        <w:t>D</w:t>
      </w:r>
      <w:r w:rsidR="00F91CF4">
        <w:t>G</w:t>
      </w:r>
      <w:r w:rsidR="00515E6B" w:rsidRPr="008E2FB0">
        <w:t>s</w:t>
      </w:r>
      <w:r w:rsidR="00650246">
        <w:t>,</w:t>
      </w:r>
      <w:r w:rsidR="00515E6B" w:rsidRPr="008E2FB0">
        <w:t xml:space="preserve"> low-carbon growth, and </w:t>
      </w:r>
      <w:r w:rsidR="008730AB">
        <w:t>the</w:t>
      </w:r>
      <w:r w:rsidR="008730AB" w:rsidRPr="008E2FB0">
        <w:t xml:space="preserve"> </w:t>
      </w:r>
      <w:r w:rsidR="00515E6B" w:rsidRPr="008E2FB0">
        <w:t xml:space="preserve">rational and inclusive use of natural resources. </w:t>
      </w:r>
      <w:r w:rsidR="008730AB">
        <w:t>Such activities will boost the</w:t>
      </w:r>
      <w:r w:rsidR="00515E6B" w:rsidRPr="008E2FB0">
        <w:t xml:space="preserve"> Inclusive Green Economy</w:t>
      </w:r>
      <w:r w:rsidR="008730AB">
        <w:t xml:space="preserve"> initiative;</w:t>
      </w:r>
      <w:r w:rsidR="00515E6B" w:rsidRPr="008E2FB0">
        <w:t xml:space="preserve"> </w:t>
      </w:r>
      <w:r w:rsidR="008730AB">
        <w:t>improve</w:t>
      </w:r>
      <w:r w:rsidR="008730AB" w:rsidRPr="008E2FB0">
        <w:t xml:space="preserve"> </w:t>
      </w:r>
      <w:r w:rsidR="00515E6B" w:rsidRPr="008E2FB0">
        <w:t>inclusive businesses</w:t>
      </w:r>
      <w:r w:rsidR="008730AB">
        <w:t xml:space="preserve">; slow </w:t>
      </w:r>
      <w:r w:rsidR="00515E6B" w:rsidRPr="008E2FB0">
        <w:t>climate change</w:t>
      </w:r>
      <w:r w:rsidR="008730AB">
        <w:t>,</w:t>
      </w:r>
      <w:r w:rsidR="00515E6B" w:rsidRPr="008E2FB0">
        <w:t xml:space="preserve"> and increas</w:t>
      </w:r>
      <w:r w:rsidR="008730AB">
        <w:t>e</w:t>
      </w:r>
      <w:r w:rsidR="00515E6B" w:rsidRPr="008E2FB0">
        <w:t xml:space="preserve"> resilience for national economic growth and poverty reduction</w:t>
      </w:r>
      <w:r w:rsidR="00F37FE9" w:rsidRPr="008E2FB0">
        <w:t>.</w:t>
      </w:r>
      <w:r w:rsidR="00446744" w:rsidRPr="008E2FB0">
        <w:t xml:space="preserve"> </w:t>
      </w:r>
    </w:p>
    <w:p w14:paraId="641142FE" w14:textId="636DE502" w:rsidR="00446744" w:rsidRPr="008E2FB0" w:rsidRDefault="00EC2F17" w:rsidP="002C4D79">
      <w:pPr>
        <w:pStyle w:val="ListParagraph"/>
        <w:numPr>
          <w:ilvl w:val="0"/>
          <w:numId w:val="34"/>
        </w:numPr>
        <w:tabs>
          <w:tab w:val="left" w:pos="1080"/>
        </w:tabs>
        <w:ind w:right="90" w:firstLine="0"/>
        <w:jc w:val="both"/>
      </w:pPr>
      <w:r w:rsidRPr="008E2FB0">
        <w:rPr>
          <w:rFonts w:eastAsia="Calibri"/>
          <w:lang w:val="en-GB"/>
        </w:rPr>
        <w:t>UNDP will work with partners on six strategic interventions:</w:t>
      </w:r>
      <w:r w:rsidR="002C4D79" w:rsidRPr="008E2FB0">
        <w:rPr>
          <w:rFonts w:eastAsia="Calibri"/>
          <w:lang w:val="en-GB"/>
        </w:rPr>
        <w:t xml:space="preserve"> </w:t>
      </w:r>
      <w:r w:rsidR="0091752A">
        <w:rPr>
          <w:rFonts w:eastAsia="Calibri"/>
          <w:lang w:val="en-GB"/>
        </w:rPr>
        <w:t>(</w:t>
      </w:r>
      <w:r w:rsidR="002C4D79" w:rsidRPr="008E2FB0">
        <w:rPr>
          <w:rFonts w:eastAsia="Calibri"/>
          <w:lang w:val="en-GB"/>
        </w:rPr>
        <w:t xml:space="preserve">i) </w:t>
      </w:r>
      <w:r w:rsidR="00446744" w:rsidRPr="008E2FB0">
        <w:t>support</w:t>
      </w:r>
      <w:r w:rsidR="003F6DF2">
        <w:t>ing</w:t>
      </w:r>
      <w:r w:rsidR="00446744" w:rsidRPr="008E2FB0">
        <w:t xml:space="preserve"> the implementation of Nationally Determined Contributions (NDCs) in five sectors of the economy</w:t>
      </w:r>
      <w:r w:rsidR="008730AB">
        <w:t>,</w:t>
      </w:r>
      <w:r w:rsidR="00446744" w:rsidRPr="008E2FB0">
        <w:rPr>
          <w:rStyle w:val="FootnoteReference"/>
        </w:rPr>
        <w:footnoteReference w:id="40"/>
      </w:r>
      <w:r w:rsidR="00446744" w:rsidRPr="008E2FB0">
        <w:t xml:space="preserve"> National Policy on Environment</w:t>
      </w:r>
      <w:r w:rsidR="008730AB">
        <w:t xml:space="preserve">, and the </w:t>
      </w:r>
      <w:r w:rsidR="00446744" w:rsidRPr="008E2FB0">
        <w:t xml:space="preserve">Sendai Framework and other </w:t>
      </w:r>
      <w:r w:rsidR="00446744" w:rsidRPr="008E2FB0">
        <w:rPr>
          <w:color w:val="000000"/>
        </w:rPr>
        <w:t xml:space="preserve">multilateral and international related commitments </w:t>
      </w:r>
      <w:r w:rsidR="008730AB">
        <w:rPr>
          <w:color w:val="000000"/>
        </w:rPr>
        <w:t>(</w:t>
      </w:r>
      <w:r w:rsidR="00F37FE9" w:rsidRPr="008E2FB0">
        <w:rPr>
          <w:color w:val="000000"/>
        </w:rPr>
        <w:t>especially those focusing on biodiversity, desertification, c</w:t>
      </w:r>
      <w:r w:rsidR="00446744" w:rsidRPr="008E2FB0">
        <w:rPr>
          <w:color w:val="000000"/>
        </w:rPr>
        <w:t xml:space="preserve">hemicals and </w:t>
      </w:r>
      <w:r w:rsidR="00F37FE9" w:rsidRPr="008E2FB0">
        <w:rPr>
          <w:color w:val="000000"/>
        </w:rPr>
        <w:t xml:space="preserve">the </w:t>
      </w:r>
      <w:r w:rsidR="00446744" w:rsidRPr="008E2FB0">
        <w:rPr>
          <w:color w:val="000000"/>
        </w:rPr>
        <w:t>Montreal Protocol</w:t>
      </w:r>
      <w:r w:rsidR="008730AB">
        <w:rPr>
          <w:color w:val="000000"/>
        </w:rPr>
        <w:t>)</w:t>
      </w:r>
      <w:r w:rsidR="003B54A4" w:rsidRPr="008E2FB0">
        <w:rPr>
          <w:color w:val="000000"/>
        </w:rPr>
        <w:t>;</w:t>
      </w:r>
      <w:r w:rsidR="00970818" w:rsidRPr="008E2FB0">
        <w:rPr>
          <w:rStyle w:val="FootnoteReference"/>
          <w:color w:val="000000"/>
        </w:rPr>
        <w:footnoteReference w:id="41"/>
      </w:r>
      <w:r w:rsidR="002C4D79" w:rsidRPr="008E2FB0">
        <w:rPr>
          <w:color w:val="000000"/>
        </w:rPr>
        <w:t xml:space="preserve"> </w:t>
      </w:r>
      <w:r w:rsidR="0091752A">
        <w:rPr>
          <w:color w:val="000000"/>
        </w:rPr>
        <w:t>(</w:t>
      </w:r>
      <w:r w:rsidR="002C4D79" w:rsidRPr="008E2FB0">
        <w:rPr>
          <w:color w:val="000000"/>
        </w:rPr>
        <w:t xml:space="preserve">ii) </w:t>
      </w:r>
      <w:r w:rsidR="00446744" w:rsidRPr="008E2FB0">
        <w:t>strengthen</w:t>
      </w:r>
      <w:r w:rsidR="003F6DF2">
        <w:t>ing</w:t>
      </w:r>
      <w:r w:rsidR="00446744" w:rsidRPr="008E2FB0">
        <w:t xml:space="preserve"> national and sub-national </w:t>
      </w:r>
      <w:r w:rsidR="00167B85">
        <w:t>capacities</w:t>
      </w:r>
      <w:r w:rsidR="00167B85" w:rsidRPr="008E2FB0">
        <w:t xml:space="preserve"> </w:t>
      </w:r>
      <w:r w:rsidR="00446744" w:rsidRPr="008E2FB0">
        <w:t xml:space="preserve">for participatory planning, </w:t>
      </w:r>
      <w:r w:rsidR="00F37FE9" w:rsidRPr="008E2FB0">
        <w:t xml:space="preserve">policy formulation, </w:t>
      </w:r>
      <w:r w:rsidR="00F37FE9" w:rsidRPr="008E2FB0">
        <w:lastRenderedPageBreak/>
        <w:t xml:space="preserve">national disaster management legislation, </w:t>
      </w:r>
      <w:r w:rsidR="00446744" w:rsidRPr="008E2FB0">
        <w:t>sound environment management</w:t>
      </w:r>
      <w:r w:rsidR="00F37FE9" w:rsidRPr="008E2FB0">
        <w:t xml:space="preserve">, </w:t>
      </w:r>
      <w:r w:rsidR="00567798" w:rsidRPr="008E2FB0">
        <w:t>including  land degradation</w:t>
      </w:r>
      <w:r w:rsidR="00446744" w:rsidRPr="008E2FB0">
        <w:t>, resilience to climate change, sustainable natural resources management, conservation of biodiversity and disaster management</w:t>
      </w:r>
      <w:r w:rsidR="00567798" w:rsidRPr="008E2FB0">
        <w:t>;</w:t>
      </w:r>
      <w:r w:rsidR="00F37FE9" w:rsidRPr="008E2FB0">
        <w:rPr>
          <w:color w:val="000000"/>
        </w:rPr>
        <w:t xml:space="preserve"> </w:t>
      </w:r>
      <w:r w:rsidR="0091752A">
        <w:rPr>
          <w:color w:val="000000"/>
        </w:rPr>
        <w:t>(</w:t>
      </w:r>
      <w:r w:rsidR="002C4D79" w:rsidRPr="008E2FB0">
        <w:rPr>
          <w:color w:val="000000"/>
        </w:rPr>
        <w:t xml:space="preserve">iii) </w:t>
      </w:r>
      <w:r w:rsidR="00237335" w:rsidRPr="008E2FB0">
        <w:t>strengthen</w:t>
      </w:r>
      <w:r w:rsidR="00167B85">
        <w:t>ing</w:t>
      </w:r>
      <w:r w:rsidR="00237335" w:rsidRPr="008E2FB0">
        <w:t xml:space="preserve"> national preparedness capacities to access the Green Climate Fund (GCF) and </w:t>
      </w:r>
      <w:r w:rsidR="001D1E22">
        <w:t>GEF</w:t>
      </w:r>
      <w:r w:rsidR="008730AB">
        <w:t>, using UNDP</w:t>
      </w:r>
      <w:r w:rsidR="00237335" w:rsidRPr="008E2FB0">
        <w:t xml:space="preserve"> </w:t>
      </w:r>
      <w:r w:rsidR="007F057C" w:rsidRPr="008E2FB0">
        <w:t>global and</w:t>
      </w:r>
      <w:r w:rsidR="00237335" w:rsidRPr="008E2FB0">
        <w:t xml:space="preserve"> regional expertise to augment national budgetary </w:t>
      </w:r>
      <w:r w:rsidRPr="008E2FB0">
        <w:t>allocations</w:t>
      </w:r>
      <w:r w:rsidR="00932B8D" w:rsidRPr="008E2FB0">
        <w:t xml:space="preserve">, which </w:t>
      </w:r>
      <w:r w:rsidR="007F057C" w:rsidRPr="008E2FB0">
        <w:t xml:space="preserve">will </w:t>
      </w:r>
      <w:r w:rsidR="007F057C" w:rsidRPr="008E2FB0">
        <w:rPr>
          <w:color w:val="000000"/>
        </w:rPr>
        <w:t>contribute</w:t>
      </w:r>
      <w:r w:rsidR="00446744" w:rsidRPr="008E2FB0">
        <w:t xml:space="preserve"> to </w:t>
      </w:r>
      <w:r w:rsidR="00237335" w:rsidRPr="008E2FB0">
        <w:t xml:space="preserve">increased </w:t>
      </w:r>
      <w:r w:rsidR="00446744" w:rsidRPr="008E2FB0">
        <w:t>access to clean and renewable energy, reduc</w:t>
      </w:r>
      <w:r w:rsidR="008730AB">
        <w:t>e</w:t>
      </w:r>
      <w:r w:rsidR="00446744" w:rsidRPr="008E2FB0">
        <w:t xml:space="preserve"> emission</w:t>
      </w:r>
      <w:r w:rsidRPr="008E2FB0">
        <w:t>s</w:t>
      </w:r>
      <w:r w:rsidR="00446744" w:rsidRPr="008E2FB0">
        <w:t xml:space="preserve"> from defor</w:t>
      </w:r>
      <w:r w:rsidR="002C4D79" w:rsidRPr="008E2FB0">
        <w:t xml:space="preserve">estation and forest degradation; </w:t>
      </w:r>
      <w:r w:rsidR="0091752A">
        <w:t>(</w:t>
      </w:r>
      <w:r w:rsidR="002C4D79" w:rsidRPr="008E2FB0">
        <w:t xml:space="preserve">iv) </w:t>
      </w:r>
      <w:r w:rsidR="00567798" w:rsidRPr="008E2FB0">
        <w:t>rais</w:t>
      </w:r>
      <w:r w:rsidR="00167B85">
        <w:t>ing</w:t>
      </w:r>
      <w:r w:rsidR="00567798" w:rsidRPr="008E2FB0">
        <w:t xml:space="preserve"> awareness, empower</w:t>
      </w:r>
      <w:r w:rsidR="00167B85">
        <w:t>ing</w:t>
      </w:r>
      <w:r w:rsidR="00237335" w:rsidRPr="008E2FB0">
        <w:t xml:space="preserve"> local communities</w:t>
      </w:r>
      <w:r w:rsidR="00567798" w:rsidRPr="008E2FB0">
        <w:t xml:space="preserve">, </w:t>
      </w:r>
      <w:r w:rsidR="00237335" w:rsidRPr="008E2FB0">
        <w:t>facilitat</w:t>
      </w:r>
      <w:r w:rsidR="00167B85">
        <w:t>ing</w:t>
      </w:r>
      <w:r w:rsidR="00237335" w:rsidRPr="008E2FB0">
        <w:t xml:space="preserve"> </w:t>
      </w:r>
      <w:r w:rsidR="00567798" w:rsidRPr="008E2FB0">
        <w:t xml:space="preserve">access to clean energy, </w:t>
      </w:r>
      <w:r w:rsidR="00237335" w:rsidRPr="008E2FB0">
        <w:t>and promot</w:t>
      </w:r>
      <w:r w:rsidR="00167B85">
        <w:t>ing</w:t>
      </w:r>
      <w:r w:rsidR="00237335" w:rsidRPr="008E2FB0">
        <w:t xml:space="preserve"> </w:t>
      </w:r>
      <w:r w:rsidR="00567798" w:rsidRPr="008E2FB0">
        <w:t>environment related livelihoods</w:t>
      </w:r>
      <w:r w:rsidR="00237335" w:rsidRPr="008E2FB0">
        <w:t xml:space="preserve"> opportunities</w:t>
      </w:r>
      <w:r w:rsidR="00567798" w:rsidRPr="008E2FB0">
        <w:t xml:space="preserve"> </w:t>
      </w:r>
      <w:r w:rsidR="00932B8D" w:rsidRPr="008E2FB0">
        <w:t xml:space="preserve">downstream </w:t>
      </w:r>
      <w:r w:rsidR="00567798" w:rsidRPr="008E2FB0">
        <w:t xml:space="preserve">with </w:t>
      </w:r>
      <w:r w:rsidR="00932B8D" w:rsidRPr="008E2FB0">
        <w:t xml:space="preserve">a </w:t>
      </w:r>
      <w:r w:rsidR="00237335" w:rsidRPr="008E2FB0">
        <w:t>focus</w:t>
      </w:r>
      <w:r w:rsidR="00567798" w:rsidRPr="008E2FB0">
        <w:t xml:space="preserve"> on </w:t>
      </w:r>
      <w:r w:rsidR="001E6C19" w:rsidRPr="008E2FB0">
        <w:t>South</w:t>
      </w:r>
      <w:r w:rsidR="00145125" w:rsidRPr="008E2FB0">
        <w:t>-</w:t>
      </w:r>
      <w:r w:rsidR="001E6C19" w:rsidRPr="008E2FB0">
        <w:t>South</w:t>
      </w:r>
      <w:r w:rsidR="008730AB">
        <w:t xml:space="preserve"> cooperation</w:t>
      </w:r>
      <w:r w:rsidR="001E6C19" w:rsidRPr="008E2FB0">
        <w:t xml:space="preserve"> and </w:t>
      </w:r>
      <w:r w:rsidR="008730AB">
        <w:t xml:space="preserve">the </w:t>
      </w:r>
      <w:r w:rsidR="001E6C19" w:rsidRPr="008E2FB0">
        <w:t>Middle Belt</w:t>
      </w:r>
      <w:r w:rsidR="002C4D79" w:rsidRPr="008E2FB0">
        <w:t xml:space="preserve">; </w:t>
      </w:r>
      <w:r w:rsidR="0091752A">
        <w:t>(</w:t>
      </w:r>
      <w:r w:rsidR="002C4D79" w:rsidRPr="008E2FB0">
        <w:t xml:space="preserve">v) </w:t>
      </w:r>
      <w:r w:rsidR="00932B8D" w:rsidRPr="008E2FB0">
        <w:rPr>
          <w:color w:val="000000"/>
        </w:rPr>
        <w:t>s</w:t>
      </w:r>
      <w:r w:rsidR="00446744" w:rsidRPr="008E2FB0">
        <w:rPr>
          <w:color w:val="000000"/>
        </w:rPr>
        <w:t>cal</w:t>
      </w:r>
      <w:r w:rsidR="00167B85">
        <w:rPr>
          <w:color w:val="000000"/>
        </w:rPr>
        <w:t>ing</w:t>
      </w:r>
      <w:r w:rsidR="00446744" w:rsidRPr="008E2FB0">
        <w:rPr>
          <w:color w:val="000000"/>
        </w:rPr>
        <w:t xml:space="preserve"> up partnership</w:t>
      </w:r>
      <w:r w:rsidR="008730AB">
        <w:rPr>
          <w:color w:val="000000"/>
        </w:rPr>
        <w:t>s</w:t>
      </w:r>
      <w:r w:rsidR="00446744" w:rsidRPr="008E2FB0">
        <w:rPr>
          <w:color w:val="000000"/>
        </w:rPr>
        <w:t xml:space="preserve"> with the Bank of </w:t>
      </w:r>
      <w:r w:rsidR="00446744" w:rsidRPr="008E2FB0">
        <w:t>Industry</w:t>
      </w:r>
      <w:r w:rsidR="0000732B">
        <w:t xml:space="preserve"> (BOI)</w:t>
      </w:r>
      <w:r w:rsidR="008730AB">
        <w:t xml:space="preserve">, and </w:t>
      </w:r>
      <w:r w:rsidR="00446744" w:rsidRPr="008E2FB0">
        <w:rPr>
          <w:color w:val="000000"/>
        </w:rPr>
        <w:t>forg</w:t>
      </w:r>
      <w:r w:rsidR="00167B85">
        <w:rPr>
          <w:color w:val="000000"/>
        </w:rPr>
        <w:t>ing</w:t>
      </w:r>
      <w:r w:rsidR="00446744" w:rsidRPr="008E2FB0">
        <w:rPr>
          <w:color w:val="000000"/>
        </w:rPr>
        <w:t xml:space="preserve"> new partnerships for increased investment in clean energy for community development</w:t>
      </w:r>
      <w:r w:rsidR="00970818" w:rsidRPr="008E2FB0">
        <w:rPr>
          <w:color w:val="000000"/>
        </w:rPr>
        <w:t xml:space="preserve"> and to stimulate</w:t>
      </w:r>
      <w:r w:rsidR="007F057C" w:rsidRPr="008E2FB0">
        <w:rPr>
          <w:color w:val="000000"/>
        </w:rPr>
        <w:t xml:space="preserve"> local economies</w:t>
      </w:r>
      <w:r w:rsidR="008730AB">
        <w:rPr>
          <w:color w:val="000000"/>
        </w:rPr>
        <w:t>, and</w:t>
      </w:r>
      <w:r w:rsidR="002C4D79" w:rsidRPr="008E2FB0">
        <w:rPr>
          <w:color w:val="000000"/>
        </w:rPr>
        <w:t xml:space="preserve"> </w:t>
      </w:r>
      <w:r w:rsidR="0091752A">
        <w:rPr>
          <w:color w:val="000000"/>
        </w:rPr>
        <w:t>(</w:t>
      </w:r>
      <w:r w:rsidR="002C4D79" w:rsidRPr="008E2FB0">
        <w:rPr>
          <w:color w:val="000000"/>
        </w:rPr>
        <w:t xml:space="preserve">vi) </w:t>
      </w:r>
      <w:r w:rsidR="008730AB">
        <w:t>nurtur</w:t>
      </w:r>
      <w:r w:rsidR="00167B85">
        <w:t>ing</w:t>
      </w:r>
      <w:r w:rsidR="008730AB" w:rsidRPr="008E2FB0">
        <w:t xml:space="preserve"> </w:t>
      </w:r>
      <w:r w:rsidR="00446744" w:rsidRPr="008E2FB0">
        <w:t>South</w:t>
      </w:r>
      <w:r w:rsidR="00145125" w:rsidRPr="008E2FB0">
        <w:t>-</w:t>
      </w:r>
      <w:r w:rsidR="00446744" w:rsidRPr="008E2FB0">
        <w:t xml:space="preserve">South cooperation between Nigeria and South Korea on </w:t>
      </w:r>
      <w:r w:rsidR="00C80FA1">
        <w:t>new</w:t>
      </w:r>
      <w:r w:rsidR="00C80FA1" w:rsidRPr="008E2FB0">
        <w:t xml:space="preserve"> </w:t>
      </w:r>
      <w:r w:rsidR="00446744" w:rsidRPr="008E2FB0">
        <w:t>approaches to natural resource</w:t>
      </w:r>
      <w:r w:rsidR="00C80FA1">
        <w:t xml:space="preserve"> and</w:t>
      </w:r>
      <w:r w:rsidR="00446744" w:rsidRPr="008E2FB0">
        <w:t xml:space="preserve"> forest conservation</w:t>
      </w:r>
      <w:r w:rsidR="00C80FA1">
        <w:t>,</w:t>
      </w:r>
      <w:r w:rsidR="00446744" w:rsidRPr="008E2FB0">
        <w:t xml:space="preserve"> and knowledge transfer. </w:t>
      </w:r>
    </w:p>
    <w:p w14:paraId="0543E9BC" w14:textId="77777777" w:rsidR="00C46480" w:rsidRPr="00CB7DDA" w:rsidRDefault="00C46480" w:rsidP="00C46480">
      <w:pPr>
        <w:pStyle w:val="Heading1"/>
        <w:tabs>
          <w:tab w:val="left" w:pos="720"/>
        </w:tabs>
        <w:ind w:right="86"/>
        <w:jc w:val="both"/>
        <w:rPr>
          <w:rFonts w:ascii="Times New Roman" w:hAnsi="Times New Roman"/>
          <w:b w:val="0"/>
          <w:color w:val="000000"/>
          <w:sz w:val="20"/>
        </w:rPr>
      </w:pPr>
    </w:p>
    <w:p w14:paraId="196A9483" w14:textId="77777777" w:rsidR="00905A09" w:rsidRPr="008E2FB0" w:rsidRDefault="00905A09" w:rsidP="005C3D65">
      <w:pPr>
        <w:pStyle w:val="Heading1"/>
        <w:tabs>
          <w:tab w:val="left" w:pos="720"/>
        </w:tabs>
        <w:ind w:right="86" w:firstLine="180"/>
        <w:jc w:val="both"/>
        <w:rPr>
          <w:rFonts w:ascii="Times New Roman" w:hAnsi="Times New Roman"/>
          <w:color w:val="000000"/>
          <w:sz w:val="24"/>
          <w:szCs w:val="24"/>
        </w:rPr>
      </w:pPr>
      <w:r w:rsidRPr="008E2FB0">
        <w:rPr>
          <w:rFonts w:ascii="Times New Roman" w:hAnsi="Times New Roman"/>
          <w:color w:val="000000"/>
          <w:sz w:val="24"/>
          <w:szCs w:val="24"/>
        </w:rPr>
        <w:t>I</w:t>
      </w:r>
      <w:r w:rsidRPr="008E2FB0">
        <w:rPr>
          <w:rFonts w:ascii="Times New Roman" w:hAnsi="Times New Roman"/>
          <w:color w:val="000000"/>
          <w:sz w:val="24"/>
          <w:szCs w:val="24"/>
          <w:lang w:val="en-US"/>
        </w:rPr>
        <w:t>II</w:t>
      </w:r>
      <w:r w:rsidR="005C3D65">
        <w:rPr>
          <w:rFonts w:ascii="Times New Roman" w:hAnsi="Times New Roman"/>
          <w:color w:val="000000"/>
          <w:sz w:val="24"/>
          <w:szCs w:val="24"/>
        </w:rPr>
        <w:t>.</w:t>
      </w:r>
      <w:r w:rsidR="00C46480" w:rsidRPr="008E2FB0">
        <w:rPr>
          <w:rFonts w:ascii="Times New Roman" w:hAnsi="Times New Roman"/>
          <w:color w:val="000000"/>
          <w:sz w:val="24"/>
          <w:szCs w:val="24"/>
        </w:rPr>
        <w:tab/>
      </w:r>
      <w:r w:rsidR="005C3D65">
        <w:rPr>
          <w:rFonts w:ascii="Times New Roman" w:hAnsi="Times New Roman"/>
          <w:color w:val="000000"/>
          <w:sz w:val="24"/>
          <w:szCs w:val="24"/>
          <w:lang w:val="en-US"/>
        </w:rPr>
        <w:t>Programme and r</w:t>
      </w:r>
      <w:r w:rsidRPr="008E2FB0">
        <w:rPr>
          <w:rFonts w:ascii="Times New Roman" w:hAnsi="Times New Roman"/>
          <w:color w:val="000000"/>
          <w:sz w:val="24"/>
          <w:szCs w:val="24"/>
          <w:lang w:val="en-US"/>
        </w:rPr>
        <w:t xml:space="preserve">isk </w:t>
      </w:r>
      <w:r w:rsidR="005C3D65">
        <w:rPr>
          <w:rFonts w:ascii="Times New Roman" w:hAnsi="Times New Roman"/>
          <w:color w:val="000000"/>
          <w:sz w:val="24"/>
          <w:szCs w:val="24"/>
          <w:lang w:val="en-US"/>
        </w:rPr>
        <w:t>m</w:t>
      </w:r>
      <w:r w:rsidRPr="008E2FB0">
        <w:rPr>
          <w:rFonts w:ascii="Times New Roman" w:hAnsi="Times New Roman"/>
          <w:color w:val="000000"/>
          <w:sz w:val="24"/>
          <w:szCs w:val="24"/>
          <w:lang w:val="en-US"/>
        </w:rPr>
        <w:t>anagement</w:t>
      </w:r>
      <w:r w:rsidRPr="008E2FB0">
        <w:rPr>
          <w:rFonts w:ascii="Times New Roman" w:hAnsi="Times New Roman"/>
          <w:color w:val="000000"/>
          <w:sz w:val="24"/>
          <w:szCs w:val="24"/>
        </w:rPr>
        <w:t xml:space="preserve"> </w:t>
      </w:r>
    </w:p>
    <w:p w14:paraId="28D01672" w14:textId="77777777" w:rsidR="00905A09" w:rsidRPr="008E2FB0" w:rsidRDefault="00905A09" w:rsidP="00C46480">
      <w:pPr>
        <w:ind w:left="720" w:right="86"/>
        <w:rPr>
          <w:lang w:val="x-none" w:eastAsia="x-none"/>
        </w:rPr>
      </w:pPr>
    </w:p>
    <w:p w14:paraId="51F9D760" w14:textId="1DAC7B4B" w:rsidR="009B53AF" w:rsidRPr="00834059" w:rsidRDefault="00905A09" w:rsidP="005C3D65">
      <w:pPr>
        <w:pStyle w:val="ListParagraph"/>
        <w:numPr>
          <w:ilvl w:val="0"/>
          <w:numId w:val="34"/>
        </w:numPr>
        <w:tabs>
          <w:tab w:val="left" w:pos="1080"/>
        </w:tabs>
        <w:spacing w:after="120"/>
        <w:ind w:right="90" w:firstLine="0"/>
        <w:jc w:val="both"/>
        <w:rPr>
          <w:iCs/>
          <w:lang w:val="en-ZW"/>
        </w:rPr>
      </w:pPr>
      <w:r w:rsidRPr="008E2FB0">
        <w:rPr>
          <w:lang w:val="en-GB"/>
        </w:rPr>
        <w:t>Th</w:t>
      </w:r>
      <w:r w:rsidR="00AB1179">
        <w:rPr>
          <w:lang w:val="en-GB"/>
        </w:rPr>
        <w:t>e</w:t>
      </w:r>
      <w:r w:rsidRPr="008E2FB0">
        <w:rPr>
          <w:lang w:val="en-GB"/>
        </w:rPr>
        <w:t xml:space="preserve"> </w:t>
      </w:r>
      <w:r w:rsidR="008730AB">
        <w:rPr>
          <w:lang w:val="en-GB"/>
        </w:rPr>
        <w:t>p</w:t>
      </w:r>
      <w:r w:rsidR="00A86603">
        <w:rPr>
          <w:lang w:val="en-GB"/>
        </w:rPr>
        <w:t xml:space="preserve">rogramme </w:t>
      </w:r>
      <w:r w:rsidRPr="008E2FB0">
        <w:rPr>
          <w:lang w:val="en-GB"/>
        </w:rPr>
        <w:t>outlines expected UNDP contributions to national results and serves as the primary unit of accountability to the Executive Board for results alignment and resources assigned to the programme at the country level. Accountabilities of managers at the country, regional and headquarters levels</w:t>
      </w:r>
      <w:r w:rsidR="008730AB">
        <w:rPr>
          <w:lang w:val="en-GB"/>
        </w:rPr>
        <w:t>,</w:t>
      </w:r>
      <w:r w:rsidRPr="008E2FB0">
        <w:rPr>
          <w:lang w:val="en-GB"/>
        </w:rPr>
        <w:t xml:space="preserve"> with respect to country program</w:t>
      </w:r>
      <w:r w:rsidR="009B53AF" w:rsidRPr="008E2FB0">
        <w:rPr>
          <w:lang w:val="en-GB"/>
        </w:rPr>
        <w:t>mes</w:t>
      </w:r>
      <w:r w:rsidR="008730AB">
        <w:rPr>
          <w:lang w:val="en-GB"/>
        </w:rPr>
        <w:t>,</w:t>
      </w:r>
      <w:r w:rsidR="009B53AF" w:rsidRPr="008E2FB0">
        <w:rPr>
          <w:lang w:val="en-GB"/>
        </w:rPr>
        <w:t xml:space="preserve"> are prescribed in the UNDP Programme and Operations Policies and Procedures</w:t>
      </w:r>
      <w:r w:rsidR="008730AB">
        <w:rPr>
          <w:lang w:val="en-GB"/>
        </w:rPr>
        <w:t>,</w:t>
      </w:r>
      <w:r w:rsidR="009B53AF" w:rsidRPr="008E2FB0">
        <w:rPr>
          <w:lang w:val="en-GB"/>
        </w:rPr>
        <w:t xml:space="preserve"> and Internal Controls F</w:t>
      </w:r>
      <w:r w:rsidRPr="008E2FB0">
        <w:rPr>
          <w:lang w:val="en-GB"/>
        </w:rPr>
        <w:t>ramework.</w:t>
      </w:r>
      <w:r w:rsidR="00517E2C" w:rsidRPr="008E2FB0">
        <w:rPr>
          <w:lang w:val="en-GB"/>
        </w:rPr>
        <w:t xml:space="preserve"> </w:t>
      </w:r>
      <w:r w:rsidR="009B53AF" w:rsidRPr="008E2FB0">
        <w:rPr>
          <w:lang w:val="en-GB"/>
        </w:rPr>
        <w:t xml:space="preserve">In accordance with Executive </w:t>
      </w:r>
      <w:r w:rsidR="007113D6">
        <w:rPr>
          <w:lang w:val="en-GB"/>
        </w:rPr>
        <w:t xml:space="preserve">Board </w:t>
      </w:r>
      <w:r w:rsidR="007A3E5A">
        <w:rPr>
          <w:lang w:val="en-GB"/>
        </w:rPr>
        <w:t>d</w:t>
      </w:r>
      <w:r w:rsidR="009B53AF" w:rsidRPr="008E2FB0">
        <w:rPr>
          <w:lang w:val="en-GB"/>
        </w:rPr>
        <w:t>ecision 2013/</w:t>
      </w:r>
      <w:r w:rsidR="005602CC">
        <w:rPr>
          <w:lang w:val="en-GB"/>
        </w:rPr>
        <w:t>9</w:t>
      </w:r>
      <w:r w:rsidR="009B53AF" w:rsidRPr="008E2FB0">
        <w:rPr>
          <w:lang w:val="en-GB"/>
        </w:rPr>
        <w:t xml:space="preserve">, UNDP will systematically ensure all direct costs associated with project implementation will be charged to the concerned projects. In addition, UNDP will review structures and procedures to ensure </w:t>
      </w:r>
      <w:r w:rsidR="008730AB">
        <w:rPr>
          <w:lang w:val="en-GB"/>
        </w:rPr>
        <w:t>they are</w:t>
      </w:r>
      <w:r w:rsidR="008730AB" w:rsidRPr="008E2FB0">
        <w:rPr>
          <w:lang w:val="en-GB"/>
        </w:rPr>
        <w:t xml:space="preserve"> </w:t>
      </w:r>
      <w:r w:rsidR="009B53AF" w:rsidRPr="008E2FB0">
        <w:rPr>
          <w:lang w:val="en-GB"/>
        </w:rPr>
        <w:t xml:space="preserve">“fit for purpose” </w:t>
      </w:r>
      <w:r w:rsidR="008730AB">
        <w:rPr>
          <w:lang w:val="en-GB"/>
        </w:rPr>
        <w:t>when</w:t>
      </w:r>
      <w:r w:rsidR="008730AB" w:rsidRPr="008E2FB0">
        <w:rPr>
          <w:lang w:val="en-GB"/>
        </w:rPr>
        <w:t xml:space="preserve"> </w:t>
      </w:r>
      <w:r w:rsidR="009B53AF" w:rsidRPr="008E2FB0">
        <w:rPr>
          <w:lang w:val="en-GB"/>
        </w:rPr>
        <w:t>implement</w:t>
      </w:r>
      <w:r w:rsidR="008730AB">
        <w:rPr>
          <w:lang w:val="en-GB"/>
        </w:rPr>
        <w:t>ing</w:t>
      </w:r>
      <w:r w:rsidR="009B53AF" w:rsidRPr="008E2FB0">
        <w:rPr>
          <w:lang w:val="en-GB"/>
        </w:rPr>
        <w:t xml:space="preserve"> the </w:t>
      </w:r>
      <w:r w:rsidR="008730AB">
        <w:rPr>
          <w:lang w:val="en-GB"/>
        </w:rPr>
        <w:t>p</w:t>
      </w:r>
      <w:r w:rsidR="009B53AF" w:rsidRPr="008E2FB0">
        <w:rPr>
          <w:lang w:val="en-GB"/>
        </w:rPr>
        <w:t>rogramme</w:t>
      </w:r>
      <w:r w:rsidR="008730AB">
        <w:rPr>
          <w:lang w:val="en-GB"/>
        </w:rPr>
        <w:t>,</w:t>
      </w:r>
      <w:r w:rsidR="000815D2">
        <w:rPr>
          <w:lang w:val="en-GB"/>
        </w:rPr>
        <w:t xml:space="preserve"> and agile </w:t>
      </w:r>
      <w:r w:rsidR="008730AB">
        <w:rPr>
          <w:lang w:val="en-GB"/>
        </w:rPr>
        <w:t xml:space="preserve">enough </w:t>
      </w:r>
      <w:r w:rsidR="000815D2">
        <w:rPr>
          <w:lang w:val="en-GB"/>
        </w:rPr>
        <w:t>to adapt to evolving contexts, U</w:t>
      </w:r>
      <w:r w:rsidR="008730AB">
        <w:rPr>
          <w:lang w:val="en-GB"/>
        </w:rPr>
        <w:t xml:space="preserve">nited </w:t>
      </w:r>
      <w:r w:rsidR="000815D2">
        <w:rPr>
          <w:lang w:val="en-GB"/>
        </w:rPr>
        <w:t>N</w:t>
      </w:r>
      <w:r w:rsidR="008730AB">
        <w:rPr>
          <w:lang w:val="en-GB"/>
        </w:rPr>
        <w:t>ations</w:t>
      </w:r>
      <w:r w:rsidR="000815D2">
        <w:rPr>
          <w:lang w:val="en-GB"/>
        </w:rPr>
        <w:t xml:space="preserve"> reforms and the new UNDP Strategic Plan</w:t>
      </w:r>
      <w:r w:rsidR="009B53AF" w:rsidRPr="008E2FB0">
        <w:rPr>
          <w:lang w:val="en-GB"/>
        </w:rPr>
        <w:t xml:space="preserve">. </w:t>
      </w:r>
    </w:p>
    <w:p w14:paraId="78C84E0C" w14:textId="77777777" w:rsidR="00905A09" w:rsidRPr="00834059" w:rsidRDefault="00834059" w:rsidP="005C3D65">
      <w:pPr>
        <w:pStyle w:val="ListParagraph"/>
        <w:numPr>
          <w:ilvl w:val="0"/>
          <w:numId w:val="34"/>
        </w:numPr>
        <w:tabs>
          <w:tab w:val="left" w:pos="1080"/>
        </w:tabs>
        <w:spacing w:after="120"/>
        <w:ind w:right="90" w:firstLine="0"/>
        <w:jc w:val="both"/>
        <w:rPr>
          <w:iCs/>
          <w:lang w:val="en-ZW"/>
        </w:rPr>
      </w:pPr>
      <w:r w:rsidRPr="00834059">
        <w:rPr>
          <w:lang w:val="en-GB"/>
        </w:rPr>
        <w:t xml:space="preserve">The </w:t>
      </w:r>
      <w:r w:rsidR="008730AB">
        <w:rPr>
          <w:lang w:val="en-GB"/>
        </w:rPr>
        <w:t>p</w:t>
      </w:r>
      <w:r w:rsidRPr="00834059">
        <w:rPr>
          <w:lang w:val="en-GB"/>
        </w:rPr>
        <w:t xml:space="preserve">rogramme will be </w:t>
      </w:r>
      <w:r w:rsidR="008730AB">
        <w:rPr>
          <w:lang w:val="en-GB"/>
        </w:rPr>
        <w:t xml:space="preserve">executed </w:t>
      </w:r>
      <w:r w:rsidRPr="00834059">
        <w:rPr>
          <w:lang w:val="en-GB"/>
        </w:rPr>
        <w:t xml:space="preserve">nationally. Projects will use the most appropriate implementation modality to ensure </w:t>
      </w:r>
      <w:r w:rsidR="00A246C2">
        <w:rPr>
          <w:lang w:val="en-GB"/>
        </w:rPr>
        <w:t>an</w:t>
      </w:r>
      <w:r w:rsidR="00A246C2" w:rsidRPr="00834059">
        <w:rPr>
          <w:lang w:val="en-GB"/>
        </w:rPr>
        <w:t xml:space="preserve"> </w:t>
      </w:r>
      <w:r w:rsidRPr="00834059">
        <w:rPr>
          <w:lang w:val="en-GB"/>
        </w:rPr>
        <w:t xml:space="preserve">effective and efficient delivery of </w:t>
      </w:r>
      <w:r w:rsidR="00A246C2">
        <w:rPr>
          <w:lang w:val="en-GB"/>
        </w:rPr>
        <w:t xml:space="preserve">nationally owned, </w:t>
      </w:r>
      <w:r w:rsidRPr="00834059">
        <w:rPr>
          <w:lang w:val="en-GB"/>
        </w:rPr>
        <w:t>sustainable res</w:t>
      </w:r>
      <w:r>
        <w:rPr>
          <w:lang w:val="en-GB"/>
        </w:rPr>
        <w:t xml:space="preserve">ults. </w:t>
      </w:r>
      <w:r w:rsidR="000815D2" w:rsidRPr="00834059">
        <w:rPr>
          <w:lang w:val="en-GB"/>
        </w:rPr>
        <w:t>D</w:t>
      </w:r>
      <w:r w:rsidR="00AF01F8" w:rsidRPr="00834059">
        <w:rPr>
          <w:lang w:val="en-GB"/>
        </w:rPr>
        <w:t xml:space="preserve">irect implementation will safeguard and ensure </w:t>
      </w:r>
      <w:r w:rsidR="00A86603" w:rsidRPr="00834059">
        <w:rPr>
          <w:lang w:val="en-GB"/>
        </w:rPr>
        <w:t xml:space="preserve">UNDP </w:t>
      </w:r>
      <w:r w:rsidR="00AF01F8" w:rsidRPr="00834059">
        <w:rPr>
          <w:lang w:val="en-GB"/>
        </w:rPr>
        <w:t xml:space="preserve">accountability in complex programming situations. </w:t>
      </w:r>
      <w:r w:rsidR="00905A09" w:rsidRPr="00834059">
        <w:rPr>
          <w:lang w:val="en-GB"/>
        </w:rPr>
        <w:t xml:space="preserve">National ownership and mutual accountability for development results will be strengthened through joint annual work </w:t>
      </w:r>
      <w:r w:rsidR="00A246C2">
        <w:rPr>
          <w:lang w:val="en-GB"/>
        </w:rPr>
        <w:t>plans</w:t>
      </w:r>
      <w:r w:rsidR="00A246C2" w:rsidRPr="00834059">
        <w:rPr>
          <w:lang w:val="en-GB"/>
        </w:rPr>
        <w:t xml:space="preserve"> </w:t>
      </w:r>
      <w:r w:rsidR="00905A09" w:rsidRPr="00834059">
        <w:rPr>
          <w:lang w:val="en-GB"/>
        </w:rPr>
        <w:t xml:space="preserve">and reviews </w:t>
      </w:r>
      <w:r w:rsidR="00A246C2">
        <w:rPr>
          <w:lang w:val="en-GB"/>
        </w:rPr>
        <w:t>that are in</w:t>
      </w:r>
      <w:r w:rsidR="00A246C2" w:rsidRPr="00834059">
        <w:rPr>
          <w:lang w:val="en-GB"/>
        </w:rPr>
        <w:t xml:space="preserve"> </w:t>
      </w:r>
      <w:r w:rsidR="00905A09" w:rsidRPr="00834059">
        <w:rPr>
          <w:lang w:val="en-GB"/>
        </w:rPr>
        <w:t xml:space="preserve">alignment with national priorities. </w:t>
      </w:r>
      <w:r w:rsidR="00AF01F8" w:rsidRPr="00834059">
        <w:rPr>
          <w:lang w:val="en-GB"/>
        </w:rPr>
        <w:t>T</w:t>
      </w:r>
      <w:r w:rsidR="00B2109E" w:rsidRPr="00834059">
        <w:rPr>
          <w:lang w:val="en-GB"/>
        </w:rPr>
        <w:t>he</w:t>
      </w:r>
      <w:r w:rsidR="00404EB5" w:rsidRPr="00834059">
        <w:rPr>
          <w:lang w:val="en-GB"/>
        </w:rPr>
        <w:t xml:space="preserve"> sub-office </w:t>
      </w:r>
      <w:r w:rsidR="00AF01F8" w:rsidRPr="00834059">
        <w:rPr>
          <w:lang w:val="en-GB"/>
        </w:rPr>
        <w:t xml:space="preserve">in Maiduguri </w:t>
      </w:r>
      <w:r w:rsidR="00DA3059" w:rsidRPr="00834059">
        <w:rPr>
          <w:lang w:val="en-GB"/>
        </w:rPr>
        <w:t xml:space="preserve">will </w:t>
      </w:r>
      <w:r w:rsidR="00404EB5" w:rsidRPr="00834059">
        <w:rPr>
          <w:lang w:val="en-GB"/>
        </w:rPr>
        <w:t>effectively respond to development and humanitarian needs</w:t>
      </w:r>
      <w:r w:rsidR="00D25490" w:rsidRPr="00834059">
        <w:rPr>
          <w:lang w:val="en-GB"/>
        </w:rPr>
        <w:t xml:space="preserve"> in </w:t>
      </w:r>
      <w:r w:rsidR="00A246C2">
        <w:rPr>
          <w:lang w:val="en-GB"/>
        </w:rPr>
        <w:t>northeast Nigeria</w:t>
      </w:r>
      <w:r w:rsidR="00404EB5" w:rsidRPr="00834059">
        <w:rPr>
          <w:lang w:val="en-GB"/>
        </w:rPr>
        <w:t xml:space="preserve">. </w:t>
      </w:r>
    </w:p>
    <w:p w14:paraId="376709D6" w14:textId="77777777" w:rsidR="00905A09" w:rsidRPr="008E2FB0" w:rsidRDefault="00A246C2" w:rsidP="005C3D65">
      <w:pPr>
        <w:pStyle w:val="ListParagraph"/>
        <w:numPr>
          <w:ilvl w:val="0"/>
          <w:numId w:val="34"/>
        </w:numPr>
        <w:tabs>
          <w:tab w:val="left" w:pos="1080"/>
        </w:tabs>
        <w:spacing w:after="120"/>
        <w:ind w:right="90" w:firstLine="0"/>
        <w:jc w:val="both"/>
        <w:rPr>
          <w:iCs/>
          <w:lang w:val="en-ZW"/>
        </w:rPr>
      </w:pPr>
      <w:r>
        <w:rPr>
          <w:iCs/>
          <w:lang w:val="en-ZW"/>
        </w:rPr>
        <w:t>E</w:t>
      </w:r>
      <w:r w:rsidR="00905A09" w:rsidRPr="008E2FB0">
        <w:rPr>
          <w:iCs/>
          <w:lang w:val="en-ZW"/>
        </w:rPr>
        <w:t xml:space="preserve">conomic and social challenges may </w:t>
      </w:r>
      <w:r>
        <w:rPr>
          <w:iCs/>
          <w:lang w:val="en-ZW"/>
        </w:rPr>
        <w:t>affect</w:t>
      </w:r>
      <w:r w:rsidRPr="008E2FB0">
        <w:rPr>
          <w:iCs/>
          <w:lang w:val="en-ZW"/>
        </w:rPr>
        <w:t xml:space="preserve"> </w:t>
      </w:r>
      <w:r>
        <w:rPr>
          <w:iCs/>
          <w:lang w:val="en-ZW"/>
        </w:rPr>
        <w:t>the</w:t>
      </w:r>
      <w:r w:rsidRPr="008E2FB0">
        <w:rPr>
          <w:iCs/>
          <w:lang w:val="en-ZW"/>
        </w:rPr>
        <w:t xml:space="preserve"> </w:t>
      </w:r>
      <w:r w:rsidR="00905A09" w:rsidRPr="008E2FB0">
        <w:rPr>
          <w:iCs/>
          <w:lang w:val="en-ZW"/>
        </w:rPr>
        <w:t>successful implementation of th</w:t>
      </w:r>
      <w:r w:rsidR="00AB1179">
        <w:rPr>
          <w:iCs/>
          <w:lang w:val="en-ZW"/>
        </w:rPr>
        <w:t>e</w:t>
      </w:r>
      <w:r w:rsidR="00905A09" w:rsidRPr="008E2FB0">
        <w:rPr>
          <w:iCs/>
          <w:lang w:val="en-ZW"/>
        </w:rPr>
        <w:t xml:space="preserve"> programme. </w:t>
      </w:r>
      <w:r>
        <w:rPr>
          <w:iCs/>
          <w:lang w:val="en-ZW"/>
        </w:rPr>
        <w:t>R</w:t>
      </w:r>
      <w:r w:rsidR="00905A09" w:rsidRPr="008E2FB0">
        <w:rPr>
          <w:iCs/>
          <w:lang w:val="en-ZW"/>
        </w:rPr>
        <w:t>isks include: (a) prolonged economic recession if proposed strategies for economic stabilization are not implemented</w:t>
      </w:r>
      <w:r w:rsidR="00DB3D35">
        <w:rPr>
          <w:iCs/>
          <w:lang w:val="en-ZW"/>
        </w:rPr>
        <w:t>;</w:t>
      </w:r>
      <w:r w:rsidR="00905A09" w:rsidRPr="008E2FB0">
        <w:rPr>
          <w:iCs/>
          <w:lang w:val="en-ZW"/>
        </w:rPr>
        <w:t xml:space="preserve"> (b) limited capacity of </w:t>
      </w:r>
      <w:r w:rsidR="00DB3D35">
        <w:rPr>
          <w:iCs/>
          <w:lang w:val="en-ZW"/>
        </w:rPr>
        <w:t>g</w:t>
      </w:r>
      <w:r w:rsidR="00905A09" w:rsidRPr="008E2FB0">
        <w:rPr>
          <w:iCs/>
          <w:lang w:val="en-ZW"/>
        </w:rPr>
        <w:t>overnment and national stakeholders to implement programme</w:t>
      </w:r>
      <w:r w:rsidR="00AB1179">
        <w:rPr>
          <w:iCs/>
          <w:lang w:val="en-ZW"/>
        </w:rPr>
        <w:t>s</w:t>
      </w:r>
      <w:r w:rsidR="00DB3D35">
        <w:rPr>
          <w:iCs/>
          <w:lang w:val="en-ZW"/>
        </w:rPr>
        <w:t>;</w:t>
      </w:r>
      <w:r w:rsidR="00905A09" w:rsidRPr="008E2FB0">
        <w:rPr>
          <w:iCs/>
          <w:lang w:val="en-ZW"/>
        </w:rPr>
        <w:t xml:space="preserve"> (c) protracted cris</w:t>
      </w:r>
      <w:r w:rsidR="00DB3D35">
        <w:rPr>
          <w:iCs/>
          <w:lang w:val="en-ZW"/>
        </w:rPr>
        <w:t>e</w:t>
      </w:r>
      <w:r w:rsidR="00905A09" w:rsidRPr="008E2FB0">
        <w:rPr>
          <w:iCs/>
          <w:lang w:val="en-ZW"/>
        </w:rPr>
        <w:t xml:space="preserve">s in the </w:t>
      </w:r>
      <w:r w:rsidR="00DB3D35">
        <w:rPr>
          <w:iCs/>
          <w:lang w:val="en-ZW"/>
        </w:rPr>
        <w:t xml:space="preserve">northeast, </w:t>
      </w:r>
      <w:r w:rsidR="00905A09" w:rsidRPr="008E2FB0">
        <w:rPr>
          <w:iCs/>
          <w:lang w:val="en-ZW"/>
        </w:rPr>
        <w:t>Niger Delta and the Middle Belt</w:t>
      </w:r>
      <w:r w:rsidR="00DB3D35">
        <w:rPr>
          <w:iCs/>
          <w:lang w:val="en-ZW"/>
        </w:rPr>
        <w:t xml:space="preserve">; </w:t>
      </w:r>
      <w:r w:rsidR="00905A09" w:rsidRPr="008E2FB0">
        <w:rPr>
          <w:iCs/>
          <w:lang w:val="en-ZW"/>
        </w:rPr>
        <w:t xml:space="preserve">(d) </w:t>
      </w:r>
      <w:r w:rsidR="00F91CF4">
        <w:rPr>
          <w:iCs/>
          <w:lang w:val="en-ZW"/>
        </w:rPr>
        <w:t xml:space="preserve">difficulties in </w:t>
      </w:r>
      <w:r w:rsidR="00E71AD5" w:rsidRPr="008E2FB0">
        <w:rPr>
          <w:iCs/>
          <w:lang w:val="en-ZW"/>
        </w:rPr>
        <w:t>mobilizing adequate resources</w:t>
      </w:r>
      <w:r w:rsidR="00DB3D35">
        <w:rPr>
          <w:iCs/>
          <w:lang w:val="en-ZW"/>
        </w:rPr>
        <w:t>,</w:t>
      </w:r>
      <w:r w:rsidR="00E71AD5" w:rsidRPr="008E2FB0">
        <w:rPr>
          <w:iCs/>
          <w:lang w:val="en-ZW"/>
        </w:rPr>
        <w:t xml:space="preserve"> and (e) </w:t>
      </w:r>
      <w:r w:rsidR="00905A09" w:rsidRPr="008E2FB0">
        <w:rPr>
          <w:iCs/>
          <w:lang w:val="en-ZW"/>
        </w:rPr>
        <w:t>potential</w:t>
      </w:r>
      <w:r w:rsidR="00DB3D35">
        <w:rPr>
          <w:iCs/>
          <w:lang w:val="en-ZW"/>
        </w:rPr>
        <w:t xml:space="preserve"> delivery</w:t>
      </w:r>
      <w:r w:rsidR="00905A09" w:rsidRPr="008E2FB0">
        <w:rPr>
          <w:iCs/>
          <w:lang w:val="en-ZW"/>
        </w:rPr>
        <w:t xml:space="preserve"> challenges </w:t>
      </w:r>
      <w:r w:rsidR="00753201">
        <w:rPr>
          <w:iCs/>
          <w:lang w:val="en-ZW"/>
        </w:rPr>
        <w:t>prior</w:t>
      </w:r>
      <w:r w:rsidR="00905A09" w:rsidRPr="008E2FB0">
        <w:rPr>
          <w:iCs/>
          <w:lang w:val="en-ZW"/>
        </w:rPr>
        <w:t xml:space="preserve"> to</w:t>
      </w:r>
      <w:r w:rsidR="00DB3D35">
        <w:rPr>
          <w:iCs/>
          <w:lang w:val="en-ZW"/>
        </w:rPr>
        <w:t>,</w:t>
      </w:r>
      <w:r w:rsidR="00905A09" w:rsidRPr="008E2FB0">
        <w:rPr>
          <w:iCs/>
          <w:lang w:val="en-ZW"/>
        </w:rPr>
        <w:t xml:space="preserve"> and during</w:t>
      </w:r>
      <w:r w:rsidR="00DB3D35">
        <w:rPr>
          <w:iCs/>
          <w:lang w:val="en-ZW"/>
        </w:rPr>
        <w:t>,</w:t>
      </w:r>
      <w:r w:rsidR="00905A09" w:rsidRPr="008E2FB0">
        <w:rPr>
          <w:iCs/>
          <w:lang w:val="en-ZW"/>
        </w:rPr>
        <w:t xml:space="preserve"> the 2019 elections.</w:t>
      </w:r>
    </w:p>
    <w:p w14:paraId="06F12ABE" w14:textId="77777777" w:rsidR="00905A09" w:rsidRPr="0092667E" w:rsidRDefault="00905A09" w:rsidP="005C3D65">
      <w:pPr>
        <w:pStyle w:val="ListParagraph"/>
        <w:numPr>
          <w:ilvl w:val="0"/>
          <w:numId w:val="34"/>
        </w:numPr>
        <w:tabs>
          <w:tab w:val="left" w:pos="1080"/>
        </w:tabs>
        <w:spacing w:after="120"/>
        <w:ind w:right="90" w:firstLine="0"/>
        <w:jc w:val="both"/>
        <w:rPr>
          <w:lang w:val="en-GB"/>
        </w:rPr>
      </w:pPr>
      <w:r w:rsidRPr="0092667E">
        <w:rPr>
          <w:iCs/>
          <w:lang w:val="en-ZW"/>
        </w:rPr>
        <w:t xml:space="preserve">Mitigation of programme risks have been built into programme priorities and interventions. </w:t>
      </w:r>
      <w:r w:rsidR="00DA3059" w:rsidRPr="0092667E">
        <w:rPr>
          <w:iCs/>
          <w:lang w:val="en-ZW"/>
        </w:rPr>
        <w:t xml:space="preserve">To </w:t>
      </w:r>
      <w:r w:rsidR="00BB5CBC">
        <w:t>ensure</w:t>
      </w:r>
      <w:r w:rsidR="00BB5CBC" w:rsidRPr="008E2FB0">
        <w:t xml:space="preserve"> </w:t>
      </w:r>
      <w:r w:rsidR="00DA3059" w:rsidRPr="008E2FB0">
        <w:t>sustainabi</w:t>
      </w:r>
      <w:r w:rsidR="00DA3059">
        <w:t xml:space="preserve">lity and effectiveness in the </w:t>
      </w:r>
      <w:r w:rsidR="00DA3059" w:rsidRPr="008E2FB0">
        <w:t>delivery of development and humanitarian assistance</w:t>
      </w:r>
      <w:r w:rsidR="00DA3059">
        <w:t xml:space="preserve">, </w:t>
      </w:r>
      <w:r w:rsidR="00997313">
        <w:t xml:space="preserve">UNDP will </w:t>
      </w:r>
      <w:r w:rsidR="00DA3059">
        <w:t>focus on</w:t>
      </w:r>
      <w:r w:rsidR="00DA3059" w:rsidRPr="0092667E">
        <w:rPr>
          <w:iCs/>
          <w:lang w:val="en-ZW"/>
        </w:rPr>
        <w:t xml:space="preserve"> s</w:t>
      </w:r>
      <w:r w:rsidRPr="0092667E">
        <w:rPr>
          <w:iCs/>
          <w:lang w:val="en-ZW"/>
        </w:rPr>
        <w:t xml:space="preserve">trengthening the capacity of </w:t>
      </w:r>
      <w:r w:rsidR="00997313">
        <w:rPr>
          <w:iCs/>
          <w:lang w:val="en-ZW"/>
        </w:rPr>
        <w:t>g</w:t>
      </w:r>
      <w:r w:rsidRPr="0092667E">
        <w:rPr>
          <w:iCs/>
          <w:lang w:val="en-ZW"/>
        </w:rPr>
        <w:t xml:space="preserve">overnment and </w:t>
      </w:r>
      <w:r w:rsidRPr="008E2FB0">
        <w:t>implementing partners</w:t>
      </w:r>
      <w:r w:rsidR="0092667E" w:rsidRPr="0092667E">
        <w:rPr>
          <w:lang w:val="en-GB"/>
        </w:rPr>
        <w:t xml:space="preserve"> </w:t>
      </w:r>
      <w:r w:rsidR="00997313">
        <w:rPr>
          <w:lang w:val="en-GB"/>
        </w:rPr>
        <w:t>through a</w:t>
      </w:r>
      <w:r w:rsidR="0092667E" w:rsidRPr="0092667E">
        <w:rPr>
          <w:lang w:val="en-GB"/>
        </w:rPr>
        <w:t xml:space="preserve"> harmonized approach to cash transfers</w:t>
      </w:r>
      <w:r w:rsidR="00997313">
        <w:rPr>
          <w:lang w:val="en-GB"/>
        </w:rPr>
        <w:t>. This approach includes</w:t>
      </w:r>
      <w:r w:rsidR="0092667E" w:rsidRPr="0092667E">
        <w:rPr>
          <w:lang w:val="en-GB"/>
        </w:rPr>
        <w:t xml:space="preserve"> a macro</w:t>
      </w:r>
      <w:r w:rsidR="00997313">
        <w:rPr>
          <w:lang w:val="en-GB"/>
        </w:rPr>
        <w:t>-</w:t>
      </w:r>
      <w:r w:rsidR="0092667E" w:rsidRPr="0092667E">
        <w:rPr>
          <w:lang w:val="en-GB"/>
        </w:rPr>
        <w:t>assessment of the public financial management system</w:t>
      </w:r>
      <w:r w:rsidR="00997313">
        <w:rPr>
          <w:lang w:val="en-GB"/>
        </w:rPr>
        <w:t>,</w:t>
      </w:r>
      <w:r w:rsidR="0092667E" w:rsidRPr="0092667E">
        <w:rPr>
          <w:lang w:val="en-GB"/>
        </w:rPr>
        <w:t xml:space="preserve"> and micro</w:t>
      </w:r>
      <w:r w:rsidR="00997313">
        <w:rPr>
          <w:lang w:val="en-GB"/>
        </w:rPr>
        <w:t>-</w:t>
      </w:r>
      <w:r w:rsidR="0092667E" w:rsidRPr="0092667E">
        <w:rPr>
          <w:lang w:val="en-GB"/>
        </w:rPr>
        <w:t>assessments of implementing partners.</w:t>
      </w:r>
      <w:r w:rsidRPr="008E2FB0">
        <w:t xml:space="preserve"> Fast-track procedures</w:t>
      </w:r>
      <w:r w:rsidR="00517E2C" w:rsidRPr="008E2FB0">
        <w:t xml:space="preserve"> </w:t>
      </w:r>
      <w:r w:rsidRPr="008E2FB0">
        <w:t xml:space="preserve">will </w:t>
      </w:r>
      <w:r w:rsidR="00DA3059">
        <w:t xml:space="preserve">meet </w:t>
      </w:r>
      <w:r w:rsidR="007203B7">
        <w:t>government</w:t>
      </w:r>
      <w:r w:rsidR="00DA3059">
        <w:t xml:space="preserve"> demand</w:t>
      </w:r>
      <w:r w:rsidR="000815D2">
        <w:t>s</w:t>
      </w:r>
      <w:r w:rsidR="00DA3059">
        <w:t xml:space="preserve"> and ensure </w:t>
      </w:r>
      <w:r w:rsidRPr="008E2FB0">
        <w:t>timely responses to crisis</w:t>
      </w:r>
      <w:r w:rsidR="00DA3059">
        <w:t xml:space="preserve"> and</w:t>
      </w:r>
      <w:r w:rsidRPr="008E2FB0">
        <w:t xml:space="preserve"> </w:t>
      </w:r>
      <w:r w:rsidR="00DA3059">
        <w:t>emergency</w:t>
      </w:r>
      <w:r w:rsidR="00DA3059" w:rsidRPr="008E2FB0">
        <w:t xml:space="preserve"> </w:t>
      </w:r>
      <w:r w:rsidR="00B2109E" w:rsidRPr="008E2FB0">
        <w:t>situat</w:t>
      </w:r>
      <w:r w:rsidR="00B2109E">
        <w:t>ions.</w:t>
      </w:r>
      <w:r w:rsidR="00D15BCD">
        <w:t xml:space="preserve"> </w:t>
      </w:r>
      <w:r w:rsidR="0076220A">
        <w:t xml:space="preserve">Surge </w:t>
      </w:r>
      <w:r w:rsidR="00C6712F">
        <w:t>capacity and high level advocacy, amongst other contingency measures</w:t>
      </w:r>
      <w:r w:rsidR="00997313">
        <w:t>,</w:t>
      </w:r>
      <w:r w:rsidR="00C6712F">
        <w:t xml:space="preserve"> will be considered to mitigate </w:t>
      </w:r>
      <w:r w:rsidR="000815D2">
        <w:t>contextual/operational</w:t>
      </w:r>
      <w:r w:rsidR="00C6712F">
        <w:t xml:space="preserve"> risks </w:t>
      </w:r>
      <w:r w:rsidR="00E802EA">
        <w:t xml:space="preserve">by </w:t>
      </w:r>
      <w:r w:rsidR="00C6712F">
        <w:t xml:space="preserve">drawing on UNDP </w:t>
      </w:r>
      <w:r w:rsidR="00712A6F">
        <w:t>regional and global service hubs.</w:t>
      </w:r>
      <w:r w:rsidR="00C6712F">
        <w:t xml:space="preserve"> </w:t>
      </w:r>
    </w:p>
    <w:p w14:paraId="6D015FE3" w14:textId="77777777" w:rsidR="00905A09" w:rsidRPr="008E2FB0" w:rsidRDefault="00905A09" w:rsidP="005C3D65">
      <w:pPr>
        <w:pStyle w:val="ListParagraph"/>
        <w:numPr>
          <w:ilvl w:val="0"/>
          <w:numId w:val="34"/>
        </w:numPr>
        <w:tabs>
          <w:tab w:val="left" w:pos="1080"/>
        </w:tabs>
        <w:spacing w:after="120"/>
        <w:ind w:right="90" w:firstLine="0"/>
        <w:jc w:val="both"/>
        <w:rPr>
          <w:lang w:val="en-GB"/>
        </w:rPr>
      </w:pPr>
      <w:r w:rsidRPr="008E2FB0">
        <w:t>UNDP will coordinat</w:t>
      </w:r>
      <w:r w:rsidR="00E802EA">
        <w:t>e its support</w:t>
      </w:r>
      <w:r w:rsidRPr="008E2FB0">
        <w:t xml:space="preserve"> in partnership with the </w:t>
      </w:r>
      <w:r w:rsidR="00BA5C02">
        <w:t>MBNP</w:t>
      </w:r>
      <w:r w:rsidR="00E802EA">
        <w:t>;</w:t>
      </w:r>
      <w:r w:rsidRPr="008E2FB0">
        <w:t xml:space="preserve"> </w:t>
      </w:r>
      <w:r w:rsidR="00E802EA">
        <w:t>st</w:t>
      </w:r>
      <w:r w:rsidRPr="008E2FB0">
        <w:t>ate governments</w:t>
      </w:r>
      <w:r w:rsidR="00E802EA">
        <w:t>;</w:t>
      </w:r>
      <w:r w:rsidRPr="008E2FB0">
        <w:t xml:space="preserve"> </w:t>
      </w:r>
      <w:r w:rsidR="003724E8">
        <w:t>development partners</w:t>
      </w:r>
      <w:r w:rsidR="00E802EA">
        <w:t>;</w:t>
      </w:r>
      <w:r w:rsidR="003724E8">
        <w:t xml:space="preserve"> </w:t>
      </w:r>
      <w:r w:rsidR="00E802EA">
        <w:t xml:space="preserve">the </w:t>
      </w:r>
      <w:r w:rsidRPr="008E2FB0">
        <w:t>private sector</w:t>
      </w:r>
      <w:r w:rsidR="00E802EA">
        <w:t>;</w:t>
      </w:r>
      <w:r w:rsidR="003724E8">
        <w:t xml:space="preserve"> foundations</w:t>
      </w:r>
      <w:r w:rsidR="00E802EA">
        <w:t>;</w:t>
      </w:r>
      <w:r w:rsidRPr="008E2FB0">
        <w:t xml:space="preserve"> civil society</w:t>
      </w:r>
      <w:r w:rsidR="00E802EA">
        <w:t>,</w:t>
      </w:r>
      <w:r w:rsidR="003724E8">
        <w:t xml:space="preserve"> and n</w:t>
      </w:r>
      <w:r w:rsidR="003724E8" w:rsidRPr="008E2FB0">
        <w:rPr>
          <w:lang w:val="en-GB"/>
        </w:rPr>
        <w:t>on-traditional donors</w:t>
      </w:r>
      <w:r w:rsidR="00E802EA">
        <w:rPr>
          <w:lang w:val="en-GB"/>
        </w:rPr>
        <w:t>.</w:t>
      </w:r>
      <w:r w:rsidR="003724E8" w:rsidRPr="008E2FB0">
        <w:rPr>
          <w:rStyle w:val="FootnoteReference"/>
          <w:lang w:val="en-GB"/>
        </w:rPr>
        <w:footnoteReference w:id="42"/>
      </w:r>
      <w:r w:rsidR="00050A80" w:rsidRPr="008E2FB0">
        <w:t xml:space="preserve"> UNDP will strengthen monitoring</w:t>
      </w:r>
      <w:r w:rsidR="00D82063">
        <w:t xml:space="preserve"> systems</w:t>
      </w:r>
      <w:r w:rsidR="00050A80" w:rsidRPr="008E2FB0">
        <w:t xml:space="preserve"> and </w:t>
      </w:r>
      <w:r w:rsidR="00D82063" w:rsidRPr="008E2FB0">
        <w:t>anticipat</w:t>
      </w:r>
      <w:r w:rsidR="00D82063">
        <w:t>e</w:t>
      </w:r>
      <w:r w:rsidR="00D82063" w:rsidRPr="008E2FB0">
        <w:t xml:space="preserve"> </w:t>
      </w:r>
      <w:r w:rsidR="00050A80" w:rsidRPr="008E2FB0">
        <w:t>risks for better programme management</w:t>
      </w:r>
      <w:r w:rsidR="00BC7221">
        <w:t xml:space="preserve"> </w:t>
      </w:r>
      <w:r w:rsidR="00D15BCD">
        <w:t xml:space="preserve">in </w:t>
      </w:r>
      <w:r w:rsidR="00D82063">
        <w:t xml:space="preserve">the </w:t>
      </w:r>
      <w:r w:rsidR="00D15BCD">
        <w:t>delivery of funds and project implementation</w:t>
      </w:r>
      <w:r w:rsidR="00D82063">
        <w:t xml:space="preserve">. Systems will </w:t>
      </w:r>
      <w:r w:rsidR="00050A80" w:rsidRPr="008E2FB0">
        <w:t xml:space="preserve">comply with </w:t>
      </w:r>
      <w:r w:rsidR="0076220A">
        <w:t xml:space="preserve">UNDP internal </w:t>
      </w:r>
      <w:r w:rsidR="00050A80" w:rsidRPr="008E2FB0">
        <w:t>Soci</w:t>
      </w:r>
      <w:r w:rsidR="005C3D65">
        <w:t xml:space="preserve">al and Environment Standards. </w:t>
      </w:r>
    </w:p>
    <w:p w14:paraId="68C86F63" w14:textId="77777777" w:rsidR="00905A09" w:rsidRPr="008E2FB0" w:rsidRDefault="00AD504F" w:rsidP="005C3D65">
      <w:pPr>
        <w:pStyle w:val="ListParagraph"/>
        <w:numPr>
          <w:ilvl w:val="0"/>
          <w:numId w:val="34"/>
        </w:numPr>
        <w:tabs>
          <w:tab w:val="left" w:pos="1080"/>
        </w:tabs>
        <w:spacing w:after="120"/>
        <w:ind w:right="90" w:firstLine="0"/>
        <w:jc w:val="both"/>
      </w:pPr>
      <w:r>
        <w:rPr>
          <w:lang w:val="en-GB"/>
        </w:rPr>
        <w:t xml:space="preserve">The </w:t>
      </w:r>
      <w:r w:rsidR="00905A09" w:rsidRPr="008E2FB0">
        <w:rPr>
          <w:lang w:val="en-GB"/>
        </w:rPr>
        <w:t>UNDP</w:t>
      </w:r>
      <w:r w:rsidR="00BC7221">
        <w:rPr>
          <w:lang w:val="en-GB"/>
        </w:rPr>
        <w:t xml:space="preserve"> partnership and resource mobilisation strategy</w:t>
      </w:r>
      <w:r w:rsidR="00905A09" w:rsidRPr="008E2FB0">
        <w:rPr>
          <w:lang w:val="en-GB"/>
        </w:rPr>
        <w:t xml:space="preserve"> will </w:t>
      </w:r>
      <w:r w:rsidR="00380052">
        <w:rPr>
          <w:lang w:val="en-GB"/>
        </w:rPr>
        <w:t>emphasize</w:t>
      </w:r>
      <w:r w:rsidR="009657C4">
        <w:rPr>
          <w:lang w:val="en-GB"/>
        </w:rPr>
        <w:t xml:space="preserve"> </w:t>
      </w:r>
      <w:r w:rsidR="009657C4" w:rsidRPr="008E2FB0">
        <w:rPr>
          <w:lang w:val="en-GB"/>
        </w:rPr>
        <w:t>strengthening</w:t>
      </w:r>
      <w:r w:rsidR="00905A09" w:rsidRPr="008E2FB0">
        <w:rPr>
          <w:lang w:val="en-GB"/>
        </w:rPr>
        <w:t xml:space="preserve"> government capacities for domestic resource mobilization and cost-sharing at the </w:t>
      </w:r>
      <w:r>
        <w:rPr>
          <w:lang w:val="en-GB"/>
        </w:rPr>
        <w:t>s</w:t>
      </w:r>
      <w:r w:rsidR="00905A09" w:rsidRPr="008E2FB0">
        <w:rPr>
          <w:lang w:val="en-GB"/>
        </w:rPr>
        <w:t>tate lev</w:t>
      </w:r>
      <w:r w:rsidR="00C35A1A" w:rsidRPr="008E2FB0">
        <w:rPr>
          <w:lang w:val="en-GB"/>
        </w:rPr>
        <w:t>el</w:t>
      </w:r>
      <w:r>
        <w:rPr>
          <w:lang w:val="en-GB"/>
        </w:rPr>
        <w:t xml:space="preserve">. This is </w:t>
      </w:r>
      <w:r w:rsidR="00C35A1A" w:rsidRPr="008E2FB0">
        <w:rPr>
          <w:lang w:val="en-GB"/>
        </w:rPr>
        <w:lastRenderedPageBreak/>
        <w:t xml:space="preserve">part of </w:t>
      </w:r>
      <w:r>
        <w:rPr>
          <w:lang w:val="en-GB"/>
        </w:rPr>
        <w:t xml:space="preserve">the </w:t>
      </w:r>
      <w:r w:rsidR="00C35A1A" w:rsidRPr="008E2FB0">
        <w:rPr>
          <w:lang w:val="en-GB"/>
        </w:rPr>
        <w:t>SDG mainstreaming</w:t>
      </w:r>
      <w:r>
        <w:rPr>
          <w:lang w:val="en-GB"/>
        </w:rPr>
        <w:t xml:space="preserve"> exercise</w:t>
      </w:r>
      <w:r w:rsidR="00015CA8">
        <w:rPr>
          <w:lang w:val="en-GB"/>
        </w:rPr>
        <w:t>. Partnerships with the E</w:t>
      </w:r>
      <w:r w:rsidR="00D92BB8">
        <w:rPr>
          <w:lang w:val="en-GB"/>
        </w:rPr>
        <w:t>U</w:t>
      </w:r>
      <w:r w:rsidR="00015CA8">
        <w:rPr>
          <w:lang w:val="en-GB"/>
        </w:rPr>
        <w:t>, World Bank, AfDB</w:t>
      </w:r>
      <w:r>
        <w:rPr>
          <w:lang w:val="en-GB"/>
        </w:rPr>
        <w:t>,</w:t>
      </w:r>
      <w:r w:rsidR="00015CA8">
        <w:rPr>
          <w:lang w:val="en-GB"/>
        </w:rPr>
        <w:t xml:space="preserve"> and </w:t>
      </w:r>
      <w:r>
        <w:rPr>
          <w:lang w:val="en-GB"/>
        </w:rPr>
        <w:t>s</w:t>
      </w:r>
      <w:r w:rsidR="00015CA8">
        <w:rPr>
          <w:lang w:val="en-GB"/>
        </w:rPr>
        <w:t xml:space="preserve">tate </w:t>
      </w:r>
      <w:r>
        <w:rPr>
          <w:lang w:val="en-GB"/>
        </w:rPr>
        <w:t>g</w:t>
      </w:r>
      <w:r w:rsidR="00015CA8">
        <w:rPr>
          <w:lang w:val="en-GB"/>
        </w:rPr>
        <w:t xml:space="preserve">overnments </w:t>
      </w:r>
      <w:r>
        <w:rPr>
          <w:lang w:val="en-GB"/>
        </w:rPr>
        <w:t>are</w:t>
      </w:r>
      <w:r w:rsidR="00015CA8">
        <w:rPr>
          <w:lang w:val="en-GB"/>
        </w:rPr>
        <w:t xml:space="preserve"> critical for </w:t>
      </w:r>
      <w:r w:rsidR="00B84D91" w:rsidRPr="008E2FB0">
        <w:rPr>
          <w:lang w:val="en-GB"/>
        </w:rPr>
        <w:t xml:space="preserve">humanitarian and development </w:t>
      </w:r>
      <w:r w:rsidR="00015CA8">
        <w:rPr>
          <w:lang w:val="en-GB"/>
        </w:rPr>
        <w:t xml:space="preserve">support in </w:t>
      </w:r>
      <w:r>
        <w:rPr>
          <w:lang w:val="en-GB"/>
        </w:rPr>
        <w:t>northeast Nigeria</w:t>
      </w:r>
      <w:r w:rsidR="00015CA8">
        <w:rPr>
          <w:lang w:val="en-GB"/>
        </w:rPr>
        <w:t>.</w:t>
      </w:r>
      <w:r w:rsidR="00905A09" w:rsidRPr="008E2FB0">
        <w:rPr>
          <w:lang w:val="en-GB"/>
        </w:rPr>
        <w:t xml:space="preserve"> </w:t>
      </w:r>
      <w:r w:rsidR="00BC7221">
        <w:rPr>
          <w:lang w:val="en-GB"/>
        </w:rPr>
        <w:t xml:space="preserve"> </w:t>
      </w:r>
    </w:p>
    <w:p w14:paraId="6C6626C4" w14:textId="77777777" w:rsidR="00905A09" w:rsidRPr="008E2FB0" w:rsidRDefault="00905A09" w:rsidP="002C4D79">
      <w:pPr>
        <w:pStyle w:val="ListParagraph"/>
        <w:numPr>
          <w:ilvl w:val="0"/>
          <w:numId w:val="34"/>
        </w:numPr>
        <w:tabs>
          <w:tab w:val="left" w:pos="1080"/>
        </w:tabs>
        <w:ind w:right="90" w:firstLine="0"/>
        <w:jc w:val="both"/>
      </w:pPr>
      <w:r w:rsidRPr="008E2FB0">
        <w:rPr>
          <w:lang w:val="en-GB"/>
        </w:rPr>
        <w:t xml:space="preserve">UNDP will </w:t>
      </w:r>
      <w:r w:rsidR="00AD504F">
        <w:rPr>
          <w:lang w:val="en-GB"/>
        </w:rPr>
        <w:t>rely on</w:t>
      </w:r>
      <w:r w:rsidR="005204E8">
        <w:rPr>
          <w:lang w:val="en-GB"/>
        </w:rPr>
        <w:t xml:space="preserve"> </w:t>
      </w:r>
      <w:r w:rsidRPr="008E2FB0">
        <w:rPr>
          <w:lang w:val="en-GB"/>
        </w:rPr>
        <w:t xml:space="preserve">its newly approved status as a </w:t>
      </w:r>
      <w:r w:rsidR="00AD504F">
        <w:rPr>
          <w:lang w:val="en-GB"/>
        </w:rPr>
        <w:t>‘</w:t>
      </w:r>
      <w:r w:rsidRPr="008E2FB0">
        <w:rPr>
          <w:lang w:val="en-GB"/>
        </w:rPr>
        <w:t>Cluster for Asset</w:t>
      </w:r>
      <w:r w:rsidR="00AD504F">
        <w:rPr>
          <w:lang w:val="en-GB"/>
        </w:rPr>
        <w:t>’</w:t>
      </w:r>
      <w:r w:rsidRPr="008E2FB0">
        <w:rPr>
          <w:lang w:val="en-GB"/>
        </w:rPr>
        <w:t xml:space="preserve"> management in the region. Extensive collaboration with the Regional Service Centre will be used to </w:t>
      </w:r>
      <w:r w:rsidR="00AD504F">
        <w:rPr>
          <w:lang w:val="en-GB"/>
        </w:rPr>
        <w:t>collect and disseminate</w:t>
      </w:r>
      <w:r w:rsidRPr="008E2FB0">
        <w:rPr>
          <w:lang w:val="en-GB"/>
        </w:rPr>
        <w:t xml:space="preserve"> global best practices for South-South </w:t>
      </w:r>
      <w:r w:rsidR="00AD504F">
        <w:rPr>
          <w:lang w:val="en-GB"/>
        </w:rPr>
        <w:t>c</w:t>
      </w:r>
      <w:r w:rsidRPr="008E2FB0">
        <w:rPr>
          <w:lang w:val="en-GB"/>
        </w:rPr>
        <w:t>ooperation, innovation</w:t>
      </w:r>
      <w:r w:rsidR="00BB5CBC">
        <w:rPr>
          <w:lang w:val="en-GB"/>
        </w:rPr>
        <w:t xml:space="preserve">, </w:t>
      </w:r>
      <w:r w:rsidRPr="008E2FB0">
        <w:rPr>
          <w:lang w:val="en-GB"/>
        </w:rPr>
        <w:t xml:space="preserve">knowledge management, and thought leadership. </w:t>
      </w:r>
    </w:p>
    <w:p w14:paraId="25EA2C6F" w14:textId="77777777" w:rsidR="00905A09" w:rsidRDefault="00905A09" w:rsidP="002C4D79">
      <w:pPr>
        <w:pStyle w:val="ListParagraph"/>
        <w:tabs>
          <w:tab w:val="left" w:pos="1080"/>
        </w:tabs>
        <w:ind w:right="90"/>
      </w:pPr>
    </w:p>
    <w:p w14:paraId="23B76249" w14:textId="77777777" w:rsidR="00905A09" w:rsidRPr="008E2FB0" w:rsidRDefault="005C3D65" w:rsidP="005C3D65">
      <w:pPr>
        <w:pStyle w:val="Heading1"/>
        <w:tabs>
          <w:tab w:val="left" w:pos="720"/>
        </w:tabs>
        <w:ind w:right="86" w:firstLine="180"/>
        <w:jc w:val="both"/>
        <w:rPr>
          <w:rFonts w:ascii="Times New Roman" w:hAnsi="Times New Roman"/>
          <w:color w:val="000000"/>
          <w:sz w:val="24"/>
          <w:szCs w:val="24"/>
        </w:rPr>
      </w:pPr>
      <w:r>
        <w:rPr>
          <w:rFonts w:ascii="Times New Roman" w:hAnsi="Times New Roman"/>
          <w:color w:val="000000"/>
          <w:sz w:val="24"/>
          <w:szCs w:val="24"/>
        </w:rPr>
        <w:t>IV.</w:t>
      </w:r>
      <w:r w:rsidR="00B26B3F" w:rsidRPr="008E2FB0">
        <w:rPr>
          <w:rFonts w:ascii="Times New Roman" w:hAnsi="Times New Roman"/>
          <w:color w:val="000000"/>
          <w:sz w:val="24"/>
          <w:szCs w:val="24"/>
        </w:rPr>
        <w:tab/>
      </w:r>
      <w:r>
        <w:rPr>
          <w:rFonts w:ascii="Times New Roman" w:hAnsi="Times New Roman"/>
          <w:color w:val="000000"/>
          <w:sz w:val="24"/>
          <w:szCs w:val="24"/>
        </w:rPr>
        <w:t>Monitoring and e</w:t>
      </w:r>
      <w:r w:rsidR="00905A09" w:rsidRPr="008E2FB0">
        <w:rPr>
          <w:rFonts w:ascii="Times New Roman" w:hAnsi="Times New Roman"/>
          <w:color w:val="000000"/>
          <w:sz w:val="24"/>
          <w:szCs w:val="24"/>
        </w:rPr>
        <w:t>valuation</w:t>
      </w:r>
    </w:p>
    <w:p w14:paraId="4D425AB1" w14:textId="77777777" w:rsidR="00905A09" w:rsidRPr="008E2FB0" w:rsidRDefault="00905A09" w:rsidP="008E0447">
      <w:pPr>
        <w:ind w:left="720" w:right="90"/>
        <w:jc w:val="both"/>
        <w:rPr>
          <w:lang w:eastAsia="x-none"/>
        </w:rPr>
      </w:pPr>
    </w:p>
    <w:p w14:paraId="059E1FC8" w14:textId="77777777" w:rsidR="00905A09" w:rsidRPr="008E2FB0" w:rsidRDefault="00905A09" w:rsidP="005C3D65">
      <w:pPr>
        <w:pStyle w:val="ListParagraph"/>
        <w:numPr>
          <w:ilvl w:val="0"/>
          <w:numId w:val="34"/>
        </w:numPr>
        <w:tabs>
          <w:tab w:val="left" w:pos="1080"/>
        </w:tabs>
        <w:spacing w:after="120"/>
        <w:ind w:right="90" w:firstLine="0"/>
        <w:jc w:val="both"/>
        <w:rPr>
          <w:lang w:eastAsia="x-none"/>
        </w:rPr>
      </w:pPr>
      <w:r w:rsidRPr="008E2FB0">
        <w:rPr>
          <w:lang w:eastAsia="x-none"/>
        </w:rPr>
        <w:t xml:space="preserve">Guided by a results-based management approach, the country programme monitoring and evaluation platform will be aligned with the monitoring and evaluation framework of the </w:t>
      </w:r>
      <w:r w:rsidR="00493B8D">
        <w:rPr>
          <w:lang w:eastAsia="x-none"/>
        </w:rPr>
        <w:t>UNSDPF</w:t>
      </w:r>
      <w:r w:rsidR="005204E8">
        <w:rPr>
          <w:lang w:eastAsia="x-none"/>
        </w:rPr>
        <w:t xml:space="preserve">, and </w:t>
      </w:r>
      <w:r w:rsidR="009657C4">
        <w:rPr>
          <w:lang w:eastAsia="x-none"/>
        </w:rPr>
        <w:t>national performance</w:t>
      </w:r>
      <w:r w:rsidR="00BC7221">
        <w:rPr>
          <w:lang w:eastAsia="x-none"/>
        </w:rPr>
        <w:t xml:space="preserve"> indicators</w:t>
      </w:r>
      <w:r w:rsidR="009657C4">
        <w:rPr>
          <w:lang w:eastAsia="x-none"/>
        </w:rPr>
        <w:t xml:space="preserve">. </w:t>
      </w:r>
      <w:r w:rsidRPr="008E2FB0">
        <w:rPr>
          <w:lang w:eastAsia="x-none"/>
        </w:rPr>
        <w:t>UNDP</w:t>
      </w:r>
      <w:r w:rsidR="00AD504F">
        <w:rPr>
          <w:lang w:eastAsia="x-none"/>
        </w:rPr>
        <w:t>,</w:t>
      </w:r>
      <w:r w:rsidRPr="008E2FB0">
        <w:rPr>
          <w:lang w:eastAsia="x-none"/>
        </w:rPr>
        <w:t xml:space="preserve"> in partnership with the </w:t>
      </w:r>
      <w:r w:rsidR="00661C22" w:rsidRPr="008E2FB0">
        <w:rPr>
          <w:lang w:eastAsia="x-none"/>
        </w:rPr>
        <w:t>N</w:t>
      </w:r>
      <w:r w:rsidR="00661C22">
        <w:rPr>
          <w:lang w:eastAsia="x-none"/>
        </w:rPr>
        <w:t>BS,</w:t>
      </w:r>
      <w:r w:rsidRPr="008E2FB0">
        <w:rPr>
          <w:lang w:eastAsia="x-none"/>
        </w:rPr>
        <w:t xml:space="preserve"> will continue to strengthen national statistical capacities and the national data bond</w:t>
      </w:r>
      <w:r w:rsidR="00371753">
        <w:rPr>
          <w:lang w:eastAsia="x-none"/>
        </w:rPr>
        <w:t>,</w:t>
      </w:r>
      <w:r w:rsidR="003C261F">
        <w:rPr>
          <w:rStyle w:val="FootnoteReference"/>
          <w:lang w:eastAsia="x-none"/>
        </w:rPr>
        <w:footnoteReference w:id="43"/>
      </w:r>
      <w:r w:rsidR="008B728F">
        <w:rPr>
          <w:lang w:eastAsia="x-none"/>
        </w:rPr>
        <w:t xml:space="preserve"> </w:t>
      </w:r>
      <w:r w:rsidRPr="008E2FB0">
        <w:rPr>
          <w:lang w:eastAsia="x-none"/>
        </w:rPr>
        <w:t>for establishing, monitoring and reporting on baseline indicators and targets for the SDGs.</w:t>
      </w:r>
      <w:r w:rsidR="00C30E1B" w:rsidRPr="008E2FB0">
        <w:rPr>
          <w:lang w:eastAsia="x-none"/>
        </w:rPr>
        <w:t xml:space="preserve"> Joint monitoring of </w:t>
      </w:r>
      <w:r w:rsidR="00BB5CBC">
        <w:rPr>
          <w:lang w:eastAsia="x-none"/>
        </w:rPr>
        <w:t xml:space="preserve">the </w:t>
      </w:r>
      <w:r w:rsidR="00C30E1B" w:rsidRPr="008E2FB0">
        <w:rPr>
          <w:lang w:eastAsia="x-none"/>
        </w:rPr>
        <w:t xml:space="preserve">programme will </w:t>
      </w:r>
      <w:r w:rsidR="00AD504F">
        <w:rPr>
          <w:lang w:eastAsia="x-none"/>
        </w:rPr>
        <w:t>take place</w:t>
      </w:r>
      <w:r w:rsidR="00C30E1B" w:rsidRPr="008E2FB0">
        <w:rPr>
          <w:lang w:eastAsia="x-none"/>
        </w:rPr>
        <w:t xml:space="preserve"> on </w:t>
      </w:r>
      <w:r w:rsidR="00066BBC" w:rsidRPr="008E2FB0">
        <w:rPr>
          <w:lang w:eastAsia="x-none"/>
        </w:rPr>
        <w:t xml:space="preserve">a </w:t>
      </w:r>
      <w:r w:rsidR="00C30E1B" w:rsidRPr="008E2FB0">
        <w:rPr>
          <w:lang w:eastAsia="x-none"/>
        </w:rPr>
        <w:t xml:space="preserve">regular basis </w:t>
      </w:r>
      <w:r w:rsidR="005C2BB9" w:rsidRPr="008E2FB0">
        <w:rPr>
          <w:lang w:eastAsia="x-none"/>
        </w:rPr>
        <w:t xml:space="preserve">and </w:t>
      </w:r>
      <w:r w:rsidR="00AD504F">
        <w:rPr>
          <w:lang w:eastAsia="x-none"/>
        </w:rPr>
        <w:t xml:space="preserve">be </w:t>
      </w:r>
      <w:r w:rsidR="005C2BB9" w:rsidRPr="008E2FB0">
        <w:rPr>
          <w:lang w:eastAsia="x-none"/>
        </w:rPr>
        <w:t xml:space="preserve">embedded </w:t>
      </w:r>
      <w:r w:rsidR="00C30E1B" w:rsidRPr="008E2FB0">
        <w:rPr>
          <w:lang w:eastAsia="x-none"/>
        </w:rPr>
        <w:t>with</w:t>
      </w:r>
      <w:r w:rsidR="005C2BB9" w:rsidRPr="008E2FB0">
        <w:rPr>
          <w:lang w:eastAsia="x-none"/>
        </w:rPr>
        <w:t>in</w:t>
      </w:r>
      <w:r w:rsidR="00C30E1B" w:rsidRPr="008E2FB0">
        <w:rPr>
          <w:lang w:eastAsia="x-none"/>
        </w:rPr>
        <w:t xml:space="preserve"> the programme management structure. </w:t>
      </w:r>
    </w:p>
    <w:p w14:paraId="1E35E937" w14:textId="77777777" w:rsidR="00905A09" w:rsidRPr="008E2FB0" w:rsidRDefault="00493B8D" w:rsidP="005C3D65">
      <w:pPr>
        <w:pStyle w:val="ListParagraph"/>
        <w:numPr>
          <w:ilvl w:val="0"/>
          <w:numId w:val="34"/>
        </w:numPr>
        <w:tabs>
          <w:tab w:val="left" w:pos="1080"/>
        </w:tabs>
        <w:spacing w:after="120"/>
        <w:ind w:right="90" w:firstLine="0"/>
        <w:jc w:val="both"/>
        <w:rPr>
          <w:lang w:eastAsia="x-none"/>
        </w:rPr>
      </w:pPr>
      <w:r>
        <w:rPr>
          <w:lang w:eastAsia="x-none"/>
        </w:rPr>
        <w:t>UNDP</w:t>
      </w:r>
      <w:r w:rsidR="00905A09" w:rsidRPr="008E2FB0">
        <w:rPr>
          <w:lang w:eastAsia="x-none"/>
        </w:rPr>
        <w:t xml:space="preserve"> will strengthen</w:t>
      </w:r>
      <w:r w:rsidR="00AD504F">
        <w:rPr>
          <w:lang w:eastAsia="x-none"/>
        </w:rPr>
        <w:t xml:space="preserve"> its</w:t>
      </w:r>
      <w:r w:rsidR="00905A09" w:rsidRPr="008E2FB0">
        <w:rPr>
          <w:lang w:eastAsia="x-none"/>
        </w:rPr>
        <w:t xml:space="preserve"> capacit</w:t>
      </w:r>
      <w:r w:rsidR="00BB5CBC">
        <w:rPr>
          <w:lang w:eastAsia="x-none"/>
        </w:rPr>
        <w:t>ies</w:t>
      </w:r>
      <w:r w:rsidR="00905A09" w:rsidRPr="008E2FB0">
        <w:rPr>
          <w:lang w:eastAsia="x-none"/>
        </w:rPr>
        <w:t xml:space="preserve"> for data collection, analysis and utilization to track programme progress. </w:t>
      </w:r>
      <w:r w:rsidR="00AD504F">
        <w:rPr>
          <w:lang w:eastAsia="x-none"/>
        </w:rPr>
        <w:t>Roughly</w:t>
      </w:r>
      <w:r w:rsidR="00905A09" w:rsidRPr="008E2FB0">
        <w:rPr>
          <w:lang w:eastAsia="x-none"/>
        </w:rPr>
        <w:t xml:space="preserve"> 5 per</w:t>
      </w:r>
      <w:r w:rsidR="00AD504F">
        <w:rPr>
          <w:lang w:eastAsia="x-none"/>
        </w:rPr>
        <w:t xml:space="preserve"> </w:t>
      </w:r>
      <w:r w:rsidR="00905A09" w:rsidRPr="008E2FB0">
        <w:rPr>
          <w:lang w:eastAsia="x-none"/>
        </w:rPr>
        <w:t xml:space="preserve">cent of programme resources will be allocated to cover monitoring and evaluation </w:t>
      </w:r>
      <w:r w:rsidR="00AD504F">
        <w:rPr>
          <w:lang w:eastAsia="x-none"/>
        </w:rPr>
        <w:t xml:space="preserve">costs </w:t>
      </w:r>
      <w:r w:rsidR="00905A09" w:rsidRPr="008E2FB0">
        <w:rPr>
          <w:lang w:eastAsia="x-none"/>
        </w:rPr>
        <w:t>for all projects</w:t>
      </w:r>
      <w:r w:rsidR="00964EA1">
        <w:rPr>
          <w:lang w:eastAsia="x-none"/>
        </w:rPr>
        <w:t>.</w:t>
      </w:r>
      <w:r w:rsidR="00905A09" w:rsidRPr="008E2FB0">
        <w:rPr>
          <w:lang w:eastAsia="x-none"/>
        </w:rPr>
        <w:t xml:space="preserve"> The UNDP gender marker will be used to monitor country programme expenditures and</w:t>
      </w:r>
      <w:r w:rsidR="00905A09" w:rsidRPr="008E2FB0">
        <w:t xml:space="preserve"> </w:t>
      </w:r>
      <w:r w:rsidR="00905A09" w:rsidRPr="008E2FB0">
        <w:rPr>
          <w:lang w:eastAsia="x-none"/>
        </w:rPr>
        <w:t xml:space="preserve">track programme contributions to specific gender and women’s empowerment achievements. </w:t>
      </w:r>
    </w:p>
    <w:p w14:paraId="1540A73E" w14:textId="77777777" w:rsidR="00905A09" w:rsidRPr="008E2FB0" w:rsidRDefault="00AD504F" w:rsidP="00D3383D">
      <w:pPr>
        <w:pStyle w:val="ListParagraph"/>
        <w:numPr>
          <w:ilvl w:val="0"/>
          <w:numId w:val="34"/>
        </w:numPr>
        <w:tabs>
          <w:tab w:val="left" w:pos="1080"/>
        </w:tabs>
        <w:spacing w:after="120"/>
        <w:ind w:right="90" w:firstLine="0"/>
        <w:jc w:val="both"/>
        <w:rPr>
          <w:lang w:eastAsia="x-none"/>
        </w:rPr>
      </w:pPr>
      <w:r>
        <w:rPr>
          <w:lang w:eastAsia="x-none"/>
        </w:rPr>
        <w:t>UNDP will formulate and budget a</w:t>
      </w:r>
      <w:r w:rsidR="00905A09" w:rsidRPr="008E2FB0">
        <w:rPr>
          <w:lang w:eastAsia="x-none"/>
        </w:rPr>
        <w:t xml:space="preserve"> communication strategy</w:t>
      </w:r>
      <w:r w:rsidR="00F137CE">
        <w:rPr>
          <w:lang w:eastAsia="x-none"/>
        </w:rPr>
        <w:t xml:space="preserve"> (that is</w:t>
      </w:r>
      <w:r w:rsidR="00905A09" w:rsidRPr="008E2FB0">
        <w:rPr>
          <w:lang w:eastAsia="x-none"/>
        </w:rPr>
        <w:t xml:space="preserve"> linked to </w:t>
      </w:r>
      <w:r>
        <w:rPr>
          <w:lang w:eastAsia="x-none"/>
        </w:rPr>
        <w:t>organizational</w:t>
      </w:r>
      <w:r w:rsidRPr="008E2FB0">
        <w:rPr>
          <w:lang w:eastAsia="x-none"/>
        </w:rPr>
        <w:t xml:space="preserve"> </w:t>
      </w:r>
      <w:r w:rsidR="00905A09" w:rsidRPr="008E2FB0">
        <w:rPr>
          <w:lang w:eastAsia="x-none"/>
        </w:rPr>
        <w:t>partnership and resource mobilization strategies</w:t>
      </w:r>
      <w:r w:rsidR="00F137CE">
        <w:rPr>
          <w:lang w:eastAsia="x-none"/>
        </w:rPr>
        <w:t>)</w:t>
      </w:r>
      <w:r w:rsidR="00905A09" w:rsidRPr="008E2FB0">
        <w:rPr>
          <w:lang w:eastAsia="x-none"/>
        </w:rPr>
        <w:t xml:space="preserve"> to increase the transparency, visibility and impact of </w:t>
      </w:r>
      <w:r w:rsidR="005204E8">
        <w:rPr>
          <w:lang w:eastAsia="x-none"/>
        </w:rPr>
        <w:t xml:space="preserve">development </w:t>
      </w:r>
      <w:r w:rsidR="009657C4">
        <w:rPr>
          <w:lang w:eastAsia="x-none"/>
        </w:rPr>
        <w:t>results.</w:t>
      </w:r>
      <w:r w:rsidR="00905A09" w:rsidRPr="008E2FB0">
        <w:rPr>
          <w:lang w:eastAsia="x-none"/>
        </w:rPr>
        <w:t xml:space="preserve"> </w:t>
      </w:r>
      <w:r w:rsidR="00964EA1">
        <w:rPr>
          <w:lang w:eastAsia="x-none"/>
        </w:rPr>
        <w:t xml:space="preserve">UNDP </w:t>
      </w:r>
      <w:r w:rsidR="00905A09" w:rsidRPr="008E2FB0">
        <w:rPr>
          <w:lang w:eastAsia="x-none"/>
        </w:rPr>
        <w:t xml:space="preserve">will conduct evaluations </w:t>
      </w:r>
      <w:r w:rsidR="00964EA1">
        <w:rPr>
          <w:lang w:eastAsia="x-none"/>
        </w:rPr>
        <w:t xml:space="preserve">and reviews </w:t>
      </w:r>
      <w:r w:rsidR="00905A09" w:rsidRPr="008E2FB0">
        <w:rPr>
          <w:lang w:eastAsia="x-none"/>
        </w:rPr>
        <w:t xml:space="preserve">to determine progress, identify lessons and challenges, and </w:t>
      </w:r>
      <w:r w:rsidR="00836AB2">
        <w:rPr>
          <w:lang w:eastAsia="x-none"/>
        </w:rPr>
        <w:t>provide</w:t>
      </w:r>
      <w:r w:rsidR="00836AB2" w:rsidRPr="008E2FB0">
        <w:rPr>
          <w:lang w:eastAsia="x-none"/>
        </w:rPr>
        <w:t xml:space="preserve"> </w:t>
      </w:r>
      <w:r w:rsidR="00905A09" w:rsidRPr="008E2FB0">
        <w:rPr>
          <w:lang w:eastAsia="x-none"/>
        </w:rPr>
        <w:t>solutions</w:t>
      </w:r>
      <w:r w:rsidR="00964EA1">
        <w:rPr>
          <w:lang w:eastAsia="x-none"/>
        </w:rPr>
        <w:t xml:space="preserve"> </w:t>
      </w:r>
      <w:r w:rsidR="00905A09" w:rsidRPr="008E2FB0">
        <w:rPr>
          <w:lang w:eastAsia="x-none"/>
        </w:rPr>
        <w:t xml:space="preserve">and quality assurance in line with </w:t>
      </w:r>
      <w:r w:rsidR="00863168">
        <w:rPr>
          <w:lang w:eastAsia="x-none"/>
        </w:rPr>
        <w:t>p</w:t>
      </w:r>
      <w:r w:rsidR="0076220A">
        <w:rPr>
          <w:lang w:eastAsia="x-none"/>
        </w:rPr>
        <w:t xml:space="preserve">rogramme and </w:t>
      </w:r>
      <w:r w:rsidR="00863168">
        <w:rPr>
          <w:lang w:eastAsia="x-none"/>
        </w:rPr>
        <w:t>p</w:t>
      </w:r>
      <w:r w:rsidR="0076220A">
        <w:rPr>
          <w:lang w:eastAsia="x-none"/>
        </w:rPr>
        <w:t xml:space="preserve">roject </w:t>
      </w:r>
      <w:r w:rsidR="00863168">
        <w:rPr>
          <w:lang w:eastAsia="x-none"/>
        </w:rPr>
        <w:t>m</w:t>
      </w:r>
      <w:r w:rsidR="0076220A">
        <w:rPr>
          <w:lang w:eastAsia="x-none"/>
        </w:rPr>
        <w:t xml:space="preserve">anagement </w:t>
      </w:r>
      <w:r w:rsidR="0076220A" w:rsidRPr="008E2FB0">
        <w:rPr>
          <w:lang w:eastAsia="x-none"/>
        </w:rPr>
        <w:t>reforms</w:t>
      </w:r>
      <w:r w:rsidR="00905A09" w:rsidRPr="008E2FB0">
        <w:rPr>
          <w:lang w:eastAsia="x-none"/>
        </w:rPr>
        <w:t>.</w:t>
      </w:r>
    </w:p>
    <w:p w14:paraId="6C5CBB34" w14:textId="77777777" w:rsidR="00905A09" w:rsidRPr="008E2FB0" w:rsidRDefault="00905A09" w:rsidP="002C4D79">
      <w:pPr>
        <w:pStyle w:val="ListParagraph"/>
        <w:numPr>
          <w:ilvl w:val="0"/>
          <w:numId w:val="34"/>
        </w:numPr>
        <w:tabs>
          <w:tab w:val="left" w:pos="1080"/>
        </w:tabs>
        <w:ind w:right="90" w:firstLine="0"/>
        <w:jc w:val="both"/>
        <w:rPr>
          <w:lang w:eastAsia="x-none"/>
        </w:rPr>
      </w:pPr>
      <w:r w:rsidRPr="008E2FB0">
        <w:rPr>
          <w:lang w:eastAsia="x-none"/>
        </w:rPr>
        <w:t xml:space="preserve">In line with the </w:t>
      </w:r>
      <w:r w:rsidR="00493B8D">
        <w:rPr>
          <w:lang w:eastAsia="x-none"/>
        </w:rPr>
        <w:t>UNSDPF</w:t>
      </w:r>
      <w:r w:rsidRPr="008E2FB0">
        <w:rPr>
          <w:lang w:eastAsia="x-none"/>
        </w:rPr>
        <w:t xml:space="preserve">, </w:t>
      </w:r>
      <w:r w:rsidR="00493B8D">
        <w:rPr>
          <w:lang w:eastAsia="x-none"/>
        </w:rPr>
        <w:t xml:space="preserve">UNDP </w:t>
      </w:r>
      <w:r w:rsidRPr="008E2FB0">
        <w:rPr>
          <w:lang w:eastAsia="x-none"/>
        </w:rPr>
        <w:t>will support a robust, multi-year research agenda</w:t>
      </w:r>
      <w:r w:rsidR="005C2BB9" w:rsidRPr="008E2FB0">
        <w:rPr>
          <w:rStyle w:val="FootnoteReference"/>
          <w:lang w:eastAsia="x-none"/>
        </w:rPr>
        <w:footnoteReference w:id="44"/>
      </w:r>
      <w:r w:rsidRPr="008E2FB0">
        <w:rPr>
          <w:lang w:eastAsia="x-none"/>
        </w:rPr>
        <w:t xml:space="preserve"> </w:t>
      </w:r>
      <w:r w:rsidR="00D5383A">
        <w:rPr>
          <w:lang w:eastAsia="x-none"/>
        </w:rPr>
        <w:t>that includes</w:t>
      </w:r>
      <w:r w:rsidR="00D5383A" w:rsidRPr="008E2FB0">
        <w:rPr>
          <w:lang w:eastAsia="x-none"/>
        </w:rPr>
        <w:t xml:space="preserve"> </w:t>
      </w:r>
      <w:r w:rsidRPr="008E2FB0">
        <w:rPr>
          <w:lang w:eastAsia="x-none"/>
        </w:rPr>
        <w:t>knowledge products and thought leadership in the areas of multi-dimensional poverty</w:t>
      </w:r>
      <w:r w:rsidR="00D5383A">
        <w:rPr>
          <w:lang w:eastAsia="x-none"/>
        </w:rPr>
        <w:t>;</w:t>
      </w:r>
      <w:r w:rsidRPr="008E2FB0">
        <w:rPr>
          <w:lang w:eastAsia="x-none"/>
        </w:rPr>
        <w:t xml:space="preserve"> conflict analysis</w:t>
      </w:r>
      <w:r w:rsidR="00D5383A">
        <w:rPr>
          <w:lang w:eastAsia="x-none"/>
        </w:rPr>
        <w:t>;</w:t>
      </w:r>
      <w:r w:rsidRPr="008E2FB0">
        <w:rPr>
          <w:lang w:eastAsia="x-none"/>
        </w:rPr>
        <w:t xml:space="preserve"> </w:t>
      </w:r>
      <w:r w:rsidR="00BC7221">
        <w:rPr>
          <w:lang w:eastAsia="x-none"/>
        </w:rPr>
        <w:t>durable solutions</w:t>
      </w:r>
      <w:r w:rsidR="00D5383A">
        <w:rPr>
          <w:lang w:eastAsia="x-none"/>
        </w:rPr>
        <w:t>;</w:t>
      </w:r>
      <w:r w:rsidR="00BC7221">
        <w:rPr>
          <w:lang w:eastAsia="x-none"/>
        </w:rPr>
        <w:t xml:space="preserve"> </w:t>
      </w:r>
      <w:r w:rsidRPr="008E2FB0">
        <w:rPr>
          <w:lang w:eastAsia="x-none"/>
        </w:rPr>
        <w:t xml:space="preserve">youth employment, and sustainable development. </w:t>
      </w:r>
      <w:r w:rsidR="00D5383A">
        <w:rPr>
          <w:lang w:eastAsia="x-none"/>
        </w:rPr>
        <w:t>During</w:t>
      </w:r>
      <w:r w:rsidR="00D5383A" w:rsidRPr="008E2FB0">
        <w:rPr>
          <w:lang w:eastAsia="x-none"/>
        </w:rPr>
        <w:t xml:space="preserve"> </w:t>
      </w:r>
      <w:r w:rsidRPr="008E2FB0">
        <w:rPr>
          <w:lang w:eastAsia="x-none"/>
        </w:rPr>
        <w:t xml:space="preserve">the programme cycle, UNDP will </w:t>
      </w:r>
      <w:r w:rsidR="00D5383A">
        <w:rPr>
          <w:lang w:eastAsia="x-none"/>
        </w:rPr>
        <w:t>assess</w:t>
      </w:r>
      <w:r w:rsidRPr="008E2FB0">
        <w:rPr>
          <w:lang w:eastAsia="x-none"/>
        </w:rPr>
        <w:t xml:space="preserve"> development results </w:t>
      </w:r>
      <w:r w:rsidR="00D5383A">
        <w:rPr>
          <w:lang w:eastAsia="x-none"/>
        </w:rPr>
        <w:t>and include them in the</w:t>
      </w:r>
      <w:r w:rsidRPr="008E2FB0">
        <w:rPr>
          <w:lang w:eastAsia="x-none"/>
        </w:rPr>
        <w:t xml:space="preserve"> m</w:t>
      </w:r>
      <w:r w:rsidR="00650DA4">
        <w:rPr>
          <w:lang w:eastAsia="x-none"/>
        </w:rPr>
        <w:t>i</w:t>
      </w:r>
      <w:r w:rsidRPr="008E2FB0">
        <w:rPr>
          <w:lang w:eastAsia="x-none"/>
        </w:rPr>
        <w:t xml:space="preserve">d-term evaluation of the </w:t>
      </w:r>
      <w:r w:rsidR="00493B8D">
        <w:rPr>
          <w:lang w:eastAsia="x-none"/>
        </w:rPr>
        <w:t>UNSDPF</w:t>
      </w:r>
      <w:r w:rsidR="00D5383A">
        <w:rPr>
          <w:lang w:eastAsia="x-none"/>
        </w:rPr>
        <w:t>, along with organizational</w:t>
      </w:r>
      <w:r w:rsidRPr="008E2FB0">
        <w:rPr>
          <w:lang w:eastAsia="x-none"/>
        </w:rPr>
        <w:t xml:space="preserve"> contribution</w:t>
      </w:r>
      <w:r w:rsidR="00D5383A">
        <w:rPr>
          <w:lang w:eastAsia="x-none"/>
        </w:rPr>
        <w:t>s</w:t>
      </w:r>
      <w:r w:rsidRPr="008E2FB0">
        <w:rPr>
          <w:lang w:eastAsia="x-none"/>
        </w:rPr>
        <w:t xml:space="preserve"> to national development priorities. </w:t>
      </w:r>
    </w:p>
    <w:p w14:paraId="3C86B73F" w14:textId="77777777" w:rsidR="006B6E78" w:rsidRDefault="006B6E78" w:rsidP="000479A9">
      <w:pPr>
        <w:pStyle w:val="Heading4"/>
        <w:spacing w:after="120"/>
        <w:ind w:left="720"/>
        <w:rPr>
          <w:rFonts w:ascii="Times New Roman" w:hAnsi="Times New Roman"/>
          <w:bCs/>
          <w:color w:val="000000"/>
          <w:sz w:val="20"/>
        </w:rPr>
      </w:pPr>
    </w:p>
    <w:p w14:paraId="447789BE" w14:textId="77777777" w:rsidR="006B6E78" w:rsidRPr="008E2FB0" w:rsidRDefault="006B6E78" w:rsidP="000479A9">
      <w:pPr>
        <w:jc w:val="both"/>
        <w:sectPr w:rsidR="006B6E78" w:rsidRPr="008E2FB0" w:rsidSect="00304222">
          <w:headerReference w:type="even" r:id="rId17"/>
          <w:footerReference w:type="even" r:id="rId18"/>
          <w:footerReference w:type="default" r:id="rId19"/>
          <w:headerReference w:type="first" r:id="rId20"/>
          <w:footerReference w:type="first" r:id="rId21"/>
          <w:pgSz w:w="12240" w:h="15840"/>
          <w:pgMar w:top="1152" w:right="1800" w:bottom="1152" w:left="1440" w:header="720" w:footer="720" w:gutter="0"/>
          <w:cols w:space="720"/>
          <w:titlePg/>
          <w:docGrid w:linePitch="272"/>
        </w:sectPr>
      </w:pPr>
    </w:p>
    <w:p w14:paraId="38EC2041" w14:textId="77777777" w:rsidR="00D3383D" w:rsidRPr="00D3383D" w:rsidRDefault="00D3383D" w:rsidP="00CB7DDA">
      <w:pPr>
        <w:spacing w:after="120"/>
        <w:jc w:val="both"/>
        <w:rPr>
          <w:rFonts w:eastAsia="Times New Roman"/>
          <w:b/>
          <w:bCs/>
          <w:sz w:val="24"/>
          <w:szCs w:val="24"/>
        </w:rPr>
      </w:pPr>
      <w:r w:rsidRPr="00D3383D">
        <w:rPr>
          <w:rFonts w:eastAsia="Times New Roman"/>
          <w:b/>
          <w:bCs/>
          <w:sz w:val="24"/>
          <w:szCs w:val="24"/>
        </w:rPr>
        <w:lastRenderedPageBreak/>
        <w:t xml:space="preserve">Annex. Results and resources framework for </w:t>
      </w:r>
      <w:r>
        <w:rPr>
          <w:rFonts w:eastAsia="Times New Roman"/>
          <w:b/>
          <w:bCs/>
          <w:sz w:val="24"/>
          <w:szCs w:val="24"/>
        </w:rPr>
        <w:t>Nigeria</w:t>
      </w:r>
      <w:r w:rsidRPr="00D3383D">
        <w:rPr>
          <w:rFonts w:eastAsia="Times New Roman"/>
          <w:b/>
          <w:bCs/>
          <w:sz w:val="24"/>
          <w:szCs w:val="24"/>
        </w:rPr>
        <w:t xml:space="preserve"> (2018-202</w:t>
      </w:r>
      <w:r>
        <w:rPr>
          <w:rFonts w:eastAsia="Times New Roman"/>
          <w:b/>
          <w:bCs/>
          <w:sz w:val="24"/>
          <w:szCs w:val="24"/>
        </w:rPr>
        <w:t>2</w:t>
      </w:r>
      <w:r w:rsidRPr="00D3383D">
        <w:rPr>
          <w:rFonts w:eastAsia="Times New Roman"/>
          <w:b/>
          <w:bCs/>
          <w:sz w:val="24"/>
          <w:szCs w:val="24"/>
        </w:rPr>
        <w:t>)</w:t>
      </w:r>
    </w:p>
    <w:tbl>
      <w:tblPr>
        <w:tblW w:w="48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82"/>
        <w:gridCol w:w="2970"/>
        <w:gridCol w:w="3239"/>
        <w:gridCol w:w="2255"/>
        <w:gridCol w:w="1704"/>
      </w:tblGrid>
      <w:tr w:rsidR="000132F1" w:rsidRPr="00BD6A71" w14:paraId="3282C626" w14:textId="77777777" w:rsidTr="003B5414">
        <w:tc>
          <w:tcPr>
            <w:tcW w:w="5000" w:type="pct"/>
            <w:gridSpan w:val="5"/>
            <w:shd w:val="clear" w:color="auto" w:fill="auto"/>
            <w:tcMar>
              <w:top w:w="72" w:type="dxa"/>
              <w:left w:w="144" w:type="dxa"/>
              <w:bottom w:w="72" w:type="dxa"/>
              <w:right w:w="144" w:type="dxa"/>
            </w:tcMar>
          </w:tcPr>
          <w:p w14:paraId="559E3C79" w14:textId="77777777" w:rsidR="000132F1" w:rsidRPr="00BD6A71" w:rsidRDefault="000132F1" w:rsidP="003A0D5E">
            <w:pPr>
              <w:rPr>
                <w:color w:val="000000" w:themeColor="text1"/>
                <w:sz w:val="16"/>
                <w:szCs w:val="16"/>
              </w:rPr>
            </w:pPr>
            <w:r w:rsidRPr="00BD6A71">
              <w:rPr>
                <w:b/>
                <w:bCs/>
                <w:color w:val="000000" w:themeColor="text1"/>
                <w:sz w:val="16"/>
                <w:szCs w:val="16"/>
                <w:lang w:val="en-GB"/>
              </w:rPr>
              <w:t>NATIONAL PRIORITY OR GOAL:</w:t>
            </w:r>
            <w:r w:rsidR="004727FD" w:rsidRPr="00BD6A71">
              <w:rPr>
                <w:b/>
                <w:bCs/>
                <w:color w:val="000000" w:themeColor="text1"/>
                <w:sz w:val="16"/>
                <w:szCs w:val="16"/>
                <w:lang w:val="en-GB"/>
              </w:rPr>
              <w:t xml:space="preserve"> ERGP 2017 -2020: </w:t>
            </w:r>
            <w:r w:rsidR="004727FD" w:rsidRPr="00BD6A71">
              <w:rPr>
                <w:bCs/>
                <w:color w:val="000000" w:themeColor="text1"/>
                <w:sz w:val="16"/>
                <w:szCs w:val="16"/>
                <w:lang w:val="en-GB"/>
              </w:rPr>
              <w:t>Governance: Public</w:t>
            </w:r>
            <w:r w:rsidR="00CF60E3" w:rsidRPr="00BD6A71">
              <w:rPr>
                <w:bCs/>
                <w:color w:val="000000" w:themeColor="text1"/>
                <w:sz w:val="16"/>
                <w:szCs w:val="16"/>
                <w:lang w:val="en-GB"/>
              </w:rPr>
              <w:t xml:space="preserve"> Safety and Security</w:t>
            </w:r>
            <w:r w:rsidRPr="00BD6A71">
              <w:rPr>
                <w:bCs/>
                <w:color w:val="000000" w:themeColor="text1"/>
                <w:sz w:val="16"/>
                <w:szCs w:val="16"/>
                <w:lang w:val="en-GB"/>
              </w:rPr>
              <w:t xml:space="preserve"> Peace and Security (SDGs 1,</w:t>
            </w:r>
            <w:r w:rsidR="002F6EF8">
              <w:rPr>
                <w:bCs/>
                <w:color w:val="000000" w:themeColor="text1"/>
                <w:sz w:val="16"/>
                <w:szCs w:val="16"/>
                <w:lang w:val="en-GB"/>
              </w:rPr>
              <w:t xml:space="preserve"> </w:t>
            </w:r>
            <w:r w:rsidRPr="00BD6A71">
              <w:rPr>
                <w:bCs/>
                <w:color w:val="000000" w:themeColor="text1"/>
                <w:sz w:val="16"/>
                <w:szCs w:val="16"/>
                <w:lang w:val="en-GB"/>
              </w:rPr>
              <w:t>2,</w:t>
            </w:r>
            <w:r w:rsidR="002F6EF8">
              <w:rPr>
                <w:bCs/>
                <w:color w:val="000000" w:themeColor="text1"/>
                <w:sz w:val="16"/>
                <w:szCs w:val="16"/>
                <w:lang w:val="en-GB"/>
              </w:rPr>
              <w:t xml:space="preserve"> </w:t>
            </w:r>
            <w:r w:rsidRPr="00BD6A71">
              <w:rPr>
                <w:bCs/>
                <w:color w:val="000000" w:themeColor="text1"/>
                <w:sz w:val="16"/>
                <w:szCs w:val="16"/>
                <w:lang w:val="en-GB"/>
              </w:rPr>
              <w:t>3,</w:t>
            </w:r>
            <w:r w:rsidR="002F6EF8">
              <w:rPr>
                <w:bCs/>
                <w:color w:val="000000" w:themeColor="text1"/>
                <w:sz w:val="16"/>
                <w:szCs w:val="16"/>
                <w:lang w:val="en-GB"/>
              </w:rPr>
              <w:t xml:space="preserve"> </w:t>
            </w:r>
            <w:r w:rsidRPr="00BD6A71">
              <w:rPr>
                <w:bCs/>
                <w:color w:val="000000" w:themeColor="text1"/>
                <w:sz w:val="16"/>
                <w:szCs w:val="16"/>
                <w:lang w:val="en-GB"/>
              </w:rPr>
              <w:t>5,</w:t>
            </w:r>
            <w:r w:rsidR="002F6EF8">
              <w:rPr>
                <w:bCs/>
                <w:color w:val="000000" w:themeColor="text1"/>
                <w:sz w:val="16"/>
                <w:szCs w:val="16"/>
                <w:lang w:val="en-GB"/>
              </w:rPr>
              <w:t xml:space="preserve"> </w:t>
            </w:r>
            <w:r w:rsidRPr="00BD6A71">
              <w:rPr>
                <w:bCs/>
                <w:color w:val="000000" w:themeColor="text1"/>
                <w:sz w:val="16"/>
                <w:szCs w:val="16"/>
                <w:lang w:val="en-GB"/>
              </w:rPr>
              <w:t>7,</w:t>
            </w:r>
            <w:r w:rsidR="002F6EF8">
              <w:rPr>
                <w:bCs/>
                <w:color w:val="000000" w:themeColor="text1"/>
                <w:sz w:val="16"/>
                <w:szCs w:val="16"/>
                <w:lang w:val="en-GB"/>
              </w:rPr>
              <w:t xml:space="preserve"> </w:t>
            </w:r>
            <w:r w:rsidRPr="00BD6A71">
              <w:rPr>
                <w:bCs/>
                <w:color w:val="000000" w:themeColor="text1"/>
                <w:sz w:val="16"/>
                <w:szCs w:val="16"/>
                <w:lang w:val="en-GB"/>
              </w:rPr>
              <w:t xml:space="preserve">10, 16 </w:t>
            </w:r>
            <w:r w:rsidR="00593D41">
              <w:rPr>
                <w:bCs/>
                <w:color w:val="000000" w:themeColor="text1"/>
                <w:sz w:val="16"/>
                <w:szCs w:val="16"/>
                <w:lang w:val="en-GB"/>
              </w:rPr>
              <w:t>and</w:t>
            </w:r>
            <w:r w:rsidRPr="00BD6A71">
              <w:rPr>
                <w:bCs/>
                <w:color w:val="000000" w:themeColor="text1"/>
                <w:sz w:val="16"/>
                <w:szCs w:val="16"/>
                <w:lang w:val="en-GB"/>
              </w:rPr>
              <w:t xml:space="preserve"> 17)</w:t>
            </w:r>
          </w:p>
        </w:tc>
      </w:tr>
      <w:tr w:rsidR="000132F1" w:rsidRPr="00BD6A71" w14:paraId="1F2BEE74" w14:textId="77777777" w:rsidTr="003B5414">
        <w:tc>
          <w:tcPr>
            <w:tcW w:w="5000" w:type="pct"/>
            <w:gridSpan w:val="5"/>
            <w:shd w:val="clear" w:color="auto" w:fill="auto"/>
            <w:tcMar>
              <w:top w:w="72" w:type="dxa"/>
              <w:left w:w="144" w:type="dxa"/>
              <w:bottom w:w="72" w:type="dxa"/>
              <w:right w:w="144" w:type="dxa"/>
            </w:tcMar>
          </w:tcPr>
          <w:p w14:paraId="5DF871A0" w14:textId="77777777" w:rsidR="000132F1" w:rsidRPr="00BD6A71" w:rsidRDefault="00493B8D" w:rsidP="003A0D5E">
            <w:pPr>
              <w:rPr>
                <w:color w:val="000000" w:themeColor="text1"/>
                <w:sz w:val="16"/>
                <w:szCs w:val="16"/>
              </w:rPr>
            </w:pPr>
            <w:r w:rsidRPr="00BD6A71">
              <w:rPr>
                <w:b/>
                <w:bCs/>
                <w:color w:val="000000" w:themeColor="text1"/>
                <w:sz w:val="16"/>
                <w:szCs w:val="16"/>
                <w:lang w:val="en-GB"/>
              </w:rPr>
              <w:t>UNSDPF</w:t>
            </w:r>
            <w:r w:rsidR="000132F1" w:rsidRPr="00BD6A71">
              <w:rPr>
                <w:b/>
                <w:bCs/>
                <w:color w:val="000000" w:themeColor="text1"/>
                <w:sz w:val="16"/>
                <w:szCs w:val="16"/>
                <w:lang w:val="en-GB"/>
              </w:rPr>
              <w:t xml:space="preserve"> (OR EQUIVALENT) OUTCOME INVOLVING UNDP #1:</w:t>
            </w:r>
            <w:r w:rsidR="000132F1" w:rsidRPr="00BD6A71">
              <w:rPr>
                <w:color w:val="000000" w:themeColor="text1"/>
                <w:sz w:val="16"/>
                <w:szCs w:val="16"/>
                <w:lang w:val="en-GB"/>
              </w:rPr>
              <w:t xml:space="preserve"> </w:t>
            </w:r>
            <w:r w:rsidR="000132F1" w:rsidRPr="00BD6A71">
              <w:rPr>
                <w:color w:val="000000" w:themeColor="text1"/>
                <w:sz w:val="16"/>
                <w:szCs w:val="16"/>
              </w:rPr>
              <w:t>By 2022, Governments at all levels apply principles of good governance and rule of law in public service delivery</w:t>
            </w:r>
          </w:p>
        </w:tc>
      </w:tr>
      <w:tr w:rsidR="000132F1" w:rsidRPr="00BD6A71" w14:paraId="6929FE20" w14:textId="77777777" w:rsidTr="003B5414">
        <w:tc>
          <w:tcPr>
            <w:tcW w:w="5000" w:type="pct"/>
            <w:gridSpan w:val="5"/>
            <w:shd w:val="clear" w:color="auto" w:fill="auto"/>
            <w:tcMar>
              <w:top w:w="72" w:type="dxa"/>
              <w:left w:w="144" w:type="dxa"/>
              <w:bottom w:w="72" w:type="dxa"/>
              <w:right w:w="144" w:type="dxa"/>
            </w:tcMar>
          </w:tcPr>
          <w:p w14:paraId="73679E1F" w14:textId="77777777" w:rsidR="000132F1" w:rsidRPr="00BD6A71" w:rsidRDefault="000132F1" w:rsidP="003A0D5E">
            <w:pPr>
              <w:rPr>
                <w:b/>
                <w:bCs/>
                <w:color w:val="000000" w:themeColor="text1"/>
                <w:sz w:val="16"/>
                <w:szCs w:val="16"/>
                <w:lang w:val="en-GB"/>
              </w:rPr>
            </w:pPr>
            <w:r w:rsidRPr="00BD6A71">
              <w:rPr>
                <w:b/>
                <w:bCs/>
                <w:color w:val="000000" w:themeColor="text1"/>
                <w:sz w:val="16"/>
                <w:szCs w:val="16"/>
                <w:lang w:val="en-GB"/>
              </w:rPr>
              <w:t>RELATED STRATEGIC PLAN OUTCOME: 2</w:t>
            </w:r>
            <w:r w:rsidR="00CF60E3" w:rsidRPr="00BD6A71" w:rsidDel="00CF60E3">
              <w:rPr>
                <w:b/>
                <w:bCs/>
                <w:color w:val="000000" w:themeColor="text1"/>
                <w:sz w:val="16"/>
                <w:szCs w:val="16"/>
                <w:lang w:val="en-GB"/>
              </w:rPr>
              <w:t xml:space="preserve"> </w:t>
            </w:r>
          </w:p>
        </w:tc>
      </w:tr>
      <w:tr w:rsidR="003B5414" w:rsidRPr="00170DE7" w14:paraId="4AFF472C" w14:textId="77777777" w:rsidTr="00777E82">
        <w:tc>
          <w:tcPr>
            <w:tcW w:w="1104" w:type="pct"/>
            <w:shd w:val="clear" w:color="auto" w:fill="auto"/>
            <w:tcMar>
              <w:top w:w="72" w:type="dxa"/>
              <w:left w:w="144" w:type="dxa"/>
              <w:bottom w:w="72" w:type="dxa"/>
              <w:right w:w="144" w:type="dxa"/>
            </w:tcMar>
            <w:vAlign w:val="center"/>
          </w:tcPr>
          <w:p w14:paraId="0B06FD00" w14:textId="77777777" w:rsidR="003312A6" w:rsidRPr="00170DE7" w:rsidRDefault="003312A6" w:rsidP="003312A6">
            <w:pPr>
              <w:tabs>
                <w:tab w:val="left" w:pos="8640"/>
                <w:tab w:val="left" w:pos="9180"/>
              </w:tabs>
              <w:jc w:val="center"/>
              <w:rPr>
                <w:rFonts w:eastAsia="Calibri"/>
                <w:sz w:val="16"/>
                <w:szCs w:val="16"/>
              </w:rPr>
            </w:pPr>
            <w:r w:rsidRPr="00170DE7">
              <w:rPr>
                <w:rFonts w:eastAsia="Calibri"/>
                <w:b/>
                <w:bCs/>
                <w:sz w:val="16"/>
                <w:szCs w:val="16"/>
              </w:rPr>
              <w:t>UN</w:t>
            </w:r>
            <w:r>
              <w:rPr>
                <w:rFonts w:eastAsia="Calibri"/>
                <w:b/>
                <w:bCs/>
                <w:sz w:val="16"/>
                <w:szCs w:val="16"/>
              </w:rPr>
              <w:t>S</w:t>
            </w:r>
            <w:r w:rsidRPr="00170DE7">
              <w:rPr>
                <w:rFonts w:eastAsia="Calibri"/>
                <w:b/>
                <w:bCs/>
                <w:sz w:val="16"/>
                <w:szCs w:val="16"/>
              </w:rPr>
              <w:t>D</w:t>
            </w:r>
            <w:r>
              <w:rPr>
                <w:rFonts w:eastAsia="Calibri"/>
                <w:b/>
                <w:bCs/>
                <w:sz w:val="16"/>
                <w:szCs w:val="16"/>
              </w:rPr>
              <w:t>P</w:t>
            </w:r>
            <w:r w:rsidRPr="00170DE7">
              <w:rPr>
                <w:rFonts w:eastAsia="Calibri"/>
                <w:b/>
                <w:bCs/>
                <w:sz w:val="16"/>
                <w:szCs w:val="16"/>
              </w:rPr>
              <w:t>F outcome indicator(s), baselines and target(s)</w:t>
            </w:r>
          </w:p>
        </w:tc>
        <w:tc>
          <w:tcPr>
            <w:tcW w:w="1138" w:type="pct"/>
            <w:shd w:val="clear" w:color="auto" w:fill="auto"/>
            <w:vAlign w:val="center"/>
          </w:tcPr>
          <w:p w14:paraId="2624A7A4" w14:textId="77777777" w:rsidR="003312A6" w:rsidRPr="00170DE7" w:rsidRDefault="003312A6" w:rsidP="003312A6">
            <w:pPr>
              <w:tabs>
                <w:tab w:val="left" w:pos="900"/>
                <w:tab w:val="left" w:pos="990"/>
                <w:tab w:val="left" w:pos="8640"/>
                <w:tab w:val="left" w:pos="9180"/>
              </w:tabs>
              <w:ind w:left="36"/>
              <w:jc w:val="center"/>
              <w:rPr>
                <w:rFonts w:eastAsia="Calibri"/>
                <w:b/>
                <w:sz w:val="16"/>
                <w:szCs w:val="16"/>
              </w:rPr>
            </w:pPr>
            <w:r w:rsidRPr="00170DE7">
              <w:rPr>
                <w:rFonts w:eastAsia="Calibri"/>
                <w:b/>
                <w:sz w:val="16"/>
                <w:szCs w:val="16"/>
              </w:rPr>
              <w:t>Data source and frequency of data collection, and responsibili</w:t>
            </w:r>
            <w:r w:rsidRPr="00170DE7">
              <w:rPr>
                <w:rFonts w:asciiTheme="majorBidi" w:hAnsiTheme="majorBidi" w:cstheme="majorBidi"/>
                <w:b/>
                <w:color w:val="000000" w:themeColor="text1"/>
                <w:sz w:val="18"/>
                <w:szCs w:val="18"/>
              </w:rPr>
              <w:t>ties</w:t>
            </w:r>
          </w:p>
        </w:tc>
        <w:tc>
          <w:tcPr>
            <w:tcW w:w="1241" w:type="pct"/>
            <w:shd w:val="clear" w:color="auto" w:fill="auto"/>
            <w:tcMar>
              <w:top w:w="72" w:type="dxa"/>
              <w:left w:w="144" w:type="dxa"/>
              <w:bottom w:w="72" w:type="dxa"/>
              <w:right w:w="144" w:type="dxa"/>
            </w:tcMar>
            <w:vAlign w:val="center"/>
          </w:tcPr>
          <w:p w14:paraId="674012B8" w14:textId="77777777" w:rsidR="003312A6" w:rsidRPr="00170DE7" w:rsidRDefault="003312A6" w:rsidP="00AE29AD">
            <w:pPr>
              <w:tabs>
                <w:tab w:val="left" w:pos="900"/>
                <w:tab w:val="left" w:pos="990"/>
                <w:tab w:val="left" w:pos="8640"/>
                <w:tab w:val="left" w:pos="9180"/>
              </w:tabs>
              <w:ind w:left="450" w:hanging="419"/>
              <w:jc w:val="center"/>
              <w:rPr>
                <w:rFonts w:eastAsia="Calibri"/>
                <w:b/>
                <w:bCs/>
                <w:sz w:val="16"/>
                <w:szCs w:val="16"/>
              </w:rPr>
            </w:pPr>
            <w:r w:rsidRPr="00170DE7">
              <w:rPr>
                <w:rFonts w:eastAsia="Calibri"/>
                <w:b/>
                <w:bCs/>
                <w:sz w:val="16"/>
                <w:szCs w:val="16"/>
              </w:rPr>
              <w:t xml:space="preserve">Indicative country programme outputs </w:t>
            </w:r>
          </w:p>
          <w:p w14:paraId="201B1C60" w14:textId="77777777" w:rsidR="003312A6" w:rsidRPr="00170DE7" w:rsidRDefault="003312A6" w:rsidP="00AE29AD">
            <w:pPr>
              <w:tabs>
                <w:tab w:val="left" w:pos="900"/>
                <w:tab w:val="left" w:pos="990"/>
                <w:tab w:val="left" w:pos="8640"/>
                <w:tab w:val="left" w:pos="9180"/>
              </w:tabs>
              <w:ind w:left="450" w:hanging="419"/>
              <w:jc w:val="center"/>
              <w:rPr>
                <w:rFonts w:eastAsia="Calibri"/>
                <w:sz w:val="16"/>
                <w:szCs w:val="16"/>
              </w:rPr>
            </w:pPr>
            <w:r w:rsidRPr="00170DE7">
              <w:rPr>
                <w:rFonts w:eastAsia="Calibri"/>
                <w:b/>
                <w:bCs/>
                <w:sz w:val="16"/>
                <w:szCs w:val="16"/>
              </w:rPr>
              <w:t>(including indicators, baselines and targets)</w:t>
            </w:r>
          </w:p>
        </w:tc>
        <w:tc>
          <w:tcPr>
            <w:tcW w:w="864" w:type="pct"/>
            <w:shd w:val="clear" w:color="auto" w:fill="auto"/>
            <w:vAlign w:val="center"/>
          </w:tcPr>
          <w:p w14:paraId="4B1C4832" w14:textId="77777777" w:rsidR="003312A6" w:rsidRPr="00170DE7" w:rsidRDefault="003312A6" w:rsidP="00AE29AD">
            <w:pPr>
              <w:tabs>
                <w:tab w:val="left" w:pos="900"/>
                <w:tab w:val="left" w:pos="990"/>
                <w:tab w:val="left" w:pos="8640"/>
                <w:tab w:val="left" w:pos="9180"/>
              </w:tabs>
              <w:ind w:left="52"/>
              <w:jc w:val="center"/>
              <w:rPr>
                <w:rFonts w:eastAsia="Calibri"/>
                <w:b/>
                <w:bCs/>
                <w:sz w:val="16"/>
                <w:szCs w:val="16"/>
              </w:rPr>
            </w:pPr>
            <w:r w:rsidRPr="00170DE7">
              <w:rPr>
                <w:rFonts w:eastAsia="Calibri"/>
                <w:b/>
                <w:bCs/>
                <w:sz w:val="16"/>
                <w:szCs w:val="16"/>
              </w:rPr>
              <w:t>Major partners/partnerships</w:t>
            </w:r>
            <w:r>
              <w:rPr>
                <w:rFonts w:eastAsia="Calibri"/>
                <w:b/>
                <w:bCs/>
                <w:sz w:val="16"/>
                <w:szCs w:val="16"/>
              </w:rPr>
              <w:t xml:space="preserve"> frameworks</w:t>
            </w:r>
          </w:p>
        </w:tc>
        <w:tc>
          <w:tcPr>
            <w:tcW w:w="653" w:type="pct"/>
            <w:tcBorders>
              <w:bottom w:val="single" w:sz="4" w:space="0" w:color="auto"/>
            </w:tcBorders>
            <w:shd w:val="clear" w:color="auto" w:fill="auto"/>
            <w:tcMar>
              <w:top w:w="15" w:type="dxa"/>
              <w:left w:w="108" w:type="dxa"/>
              <w:bottom w:w="0" w:type="dxa"/>
              <w:right w:w="108" w:type="dxa"/>
            </w:tcMar>
            <w:vAlign w:val="center"/>
          </w:tcPr>
          <w:p w14:paraId="170A7E48" w14:textId="77777777" w:rsidR="003312A6" w:rsidRPr="00170DE7" w:rsidRDefault="003312A6" w:rsidP="00AE29AD">
            <w:pPr>
              <w:tabs>
                <w:tab w:val="left" w:pos="900"/>
                <w:tab w:val="left" w:pos="990"/>
                <w:tab w:val="left" w:pos="8640"/>
                <w:tab w:val="left" w:pos="9180"/>
              </w:tabs>
              <w:ind w:left="19"/>
              <w:jc w:val="center"/>
              <w:rPr>
                <w:rFonts w:eastAsia="Calibri"/>
                <w:b/>
                <w:bCs/>
                <w:sz w:val="16"/>
                <w:szCs w:val="16"/>
              </w:rPr>
            </w:pPr>
            <w:r w:rsidRPr="00170DE7">
              <w:rPr>
                <w:rFonts w:eastAsia="Calibri"/>
                <w:b/>
                <w:bCs/>
                <w:sz w:val="16"/>
                <w:szCs w:val="16"/>
              </w:rPr>
              <w:t>Indicative resources by outcome</w:t>
            </w:r>
          </w:p>
          <w:p w14:paraId="089B5B03" w14:textId="77777777" w:rsidR="003312A6" w:rsidRPr="00170DE7" w:rsidRDefault="003312A6" w:rsidP="00AE29AD">
            <w:pPr>
              <w:tabs>
                <w:tab w:val="left" w:pos="900"/>
                <w:tab w:val="left" w:pos="990"/>
                <w:tab w:val="left" w:pos="8640"/>
                <w:tab w:val="left" w:pos="9180"/>
              </w:tabs>
              <w:ind w:left="19"/>
              <w:jc w:val="center"/>
              <w:rPr>
                <w:rFonts w:eastAsia="Calibri"/>
                <w:b/>
                <w:bCs/>
                <w:sz w:val="16"/>
                <w:szCs w:val="16"/>
              </w:rPr>
            </w:pPr>
            <w:r w:rsidRPr="00170DE7">
              <w:rPr>
                <w:rFonts w:eastAsia="Calibri"/>
                <w:b/>
                <w:bCs/>
                <w:sz w:val="16"/>
                <w:szCs w:val="16"/>
              </w:rPr>
              <w:t>(in $)</w:t>
            </w:r>
          </w:p>
        </w:tc>
      </w:tr>
      <w:tr w:rsidR="000132F1" w:rsidRPr="00BD6A71" w14:paraId="1BFB01B8" w14:textId="77777777" w:rsidTr="00777E82">
        <w:tc>
          <w:tcPr>
            <w:tcW w:w="1104" w:type="pct"/>
            <w:vMerge w:val="restart"/>
            <w:tcMar>
              <w:top w:w="72" w:type="dxa"/>
              <w:left w:w="144" w:type="dxa"/>
              <w:bottom w:w="72" w:type="dxa"/>
              <w:right w:w="144" w:type="dxa"/>
            </w:tcMar>
          </w:tcPr>
          <w:p w14:paraId="3E5A4EF5"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w:t>
            </w:r>
            <w:r w:rsidRPr="00BD6A71">
              <w:rPr>
                <w:iCs/>
                <w:color w:val="000000" w:themeColor="text1"/>
                <w:sz w:val="16"/>
                <w:szCs w:val="16"/>
                <w:lang w:val="en-GB"/>
              </w:rPr>
              <w:t>r: Percentage</w:t>
            </w:r>
            <w:r w:rsidRPr="00BD6A71">
              <w:rPr>
                <w:bCs/>
                <w:color w:val="000000" w:themeColor="text1"/>
                <w:sz w:val="16"/>
                <w:szCs w:val="16"/>
                <w:lang w:val="en-GB"/>
              </w:rPr>
              <w:t xml:space="preserve"> of citizens that have confidence and satisfaction in good governance and public service delivery </w:t>
            </w:r>
            <w:r w:rsidRPr="00BD6A71">
              <w:rPr>
                <w:b/>
                <w:bCs/>
                <w:color w:val="000000" w:themeColor="text1"/>
                <w:sz w:val="16"/>
                <w:szCs w:val="16"/>
                <w:lang w:val="en-GB"/>
              </w:rPr>
              <w:br/>
            </w:r>
            <w:r w:rsidRPr="00BD6A71">
              <w:rPr>
                <w:iCs/>
                <w:color w:val="000000" w:themeColor="text1"/>
                <w:sz w:val="16"/>
                <w:szCs w:val="16"/>
                <w:lang w:val="en-GB"/>
              </w:rPr>
              <w:t>Baseline:</w:t>
            </w:r>
            <w:r w:rsidR="00593D41">
              <w:rPr>
                <w:iCs/>
                <w:color w:val="000000" w:themeColor="text1"/>
                <w:sz w:val="16"/>
                <w:szCs w:val="16"/>
                <w:lang w:val="en-GB"/>
              </w:rPr>
              <w:t xml:space="preserve"> </w:t>
            </w:r>
            <w:r w:rsidRPr="00BD6A71">
              <w:rPr>
                <w:iCs/>
                <w:color w:val="000000" w:themeColor="text1"/>
                <w:sz w:val="16"/>
                <w:szCs w:val="16"/>
                <w:lang w:val="en-GB"/>
              </w:rPr>
              <w:t>26% (2015)</w:t>
            </w:r>
            <w:r w:rsidRPr="00BD6A71">
              <w:rPr>
                <w:bCs/>
                <w:color w:val="000000" w:themeColor="text1"/>
                <w:sz w:val="16"/>
                <w:szCs w:val="16"/>
                <w:lang w:val="en-GB"/>
              </w:rPr>
              <w:br/>
              <w:t>Target:</w:t>
            </w:r>
            <w:r w:rsidR="00593D41">
              <w:rPr>
                <w:bCs/>
                <w:color w:val="000000" w:themeColor="text1"/>
                <w:sz w:val="16"/>
                <w:szCs w:val="16"/>
                <w:lang w:val="en-GB"/>
              </w:rPr>
              <w:t xml:space="preserve"> </w:t>
            </w:r>
            <w:r w:rsidRPr="00BD6A71">
              <w:rPr>
                <w:bCs/>
                <w:color w:val="000000" w:themeColor="text1"/>
                <w:sz w:val="16"/>
                <w:szCs w:val="16"/>
                <w:lang w:val="en-GB"/>
              </w:rPr>
              <w:t>30%</w:t>
            </w:r>
            <w:r w:rsidRPr="00BD6A71">
              <w:rPr>
                <w:iCs/>
                <w:color w:val="000000" w:themeColor="text1"/>
                <w:sz w:val="16"/>
                <w:szCs w:val="16"/>
                <w:u w:val="single"/>
                <w:lang w:val="en-GB"/>
              </w:rPr>
              <w:t xml:space="preserve"> </w:t>
            </w:r>
          </w:p>
          <w:p w14:paraId="2993DD07" w14:textId="77777777" w:rsidR="000132F1" w:rsidRPr="00BD6A71" w:rsidRDefault="000132F1" w:rsidP="003A0D5E">
            <w:pPr>
              <w:ind w:left="360"/>
              <w:rPr>
                <w:bCs/>
                <w:color w:val="000000" w:themeColor="text1"/>
                <w:sz w:val="16"/>
                <w:szCs w:val="16"/>
                <w:lang w:val="en-GB"/>
              </w:rPr>
            </w:pPr>
          </w:p>
          <w:p w14:paraId="28932F16"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w:t>
            </w:r>
            <w:r w:rsidRPr="00BD6A71">
              <w:rPr>
                <w:iCs/>
                <w:color w:val="000000" w:themeColor="text1"/>
                <w:sz w:val="16"/>
                <w:szCs w:val="16"/>
                <w:lang w:val="en-GB"/>
              </w:rPr>
              <w:t xml:space="preserve">: </w:t>
            </w:r>
            <w:r w:rsidRPr="00BD6A71">
              <w:rPr>
                <w:bCs/>
                <w:color w:val="000000" w:themeColor="text1"/>
                <w:sz w:val="16"/>
                <w:szCs w:val="16"/>
                <w:lang w:val="en-GB"/>
              </w:rPr>
              <w:t>Voter turnout</w:t>
            </w:r>
            <w:r w:rsidRPr="00BD6A71">
              <w:rPr>
                <w:b/>
                <w:bCs/>
                <w:color w:val="000000" w:themeColor="text1"/>
                <w:sz w:val="16"/>
                <w:szCs w:val="16"/>
                <w:lang w:val="en-GB"/>
              </w:rPr>
              <w:br/>
            </w:r>
            <w:r w:rsidRPr="00BD6A71">
              <w:rPr>
                <w:iCs/>
                <w:color w:val="000000" w:themeColor="text1"/>
                <w:sz w:val="16"/>
                <w:szCs w:val="16"/>
                <w:lang w:val="en-GB"/>
              </w:rPr>
              <w:t>Baseline: 42.40% of registered voters (2015)</w:t>
            </w:r>
            <w:r w:rsidRPr="00BD6A71">
              <w:rPr>
                <w:iCs/>
                <w:color w:val="000000" w:themeColor="text1"/>
                <w:sz w:val="16"/>
                <w:szCs w:val="16"/>
                <w:lang w:val="en-GB"/>
              </w:rPr>
              <w:cr/>
            </w:r>
            <w:r w:rsidRPr="00BD6A71">
              <w:rPr>
                <w:bCs/>
                <w:color w:val="000000" w:themeColor="text1"/>
                <w:sz w:val="16"/>
                <w:szCs w:val="16"/>
                <w:lang w:val="en-GB"/>
              </w:rPr>
              <w:t>Target:</w:t>
            </w:r>
            <w:r w:rsidRPr="00BD6A71">
              <w:rPr>
                <w:iCs/>
                <w:color w:val="000000" w:themeColor="text1"/>
                <w:sz w:val="16"/>
                <w:szCs w:val="16"/>
                <w:u w:val="single"/>
                <w:lang w:val="en-GB"/>
              </w:rPr>
              <w:t xml:space="preserve"> </w:t>
            </w:r>
            <w:r w:rsidRPr="00BD6A71">
              <w:rPr>
                <w:iCs/>
                <w:color w:val="000000" w:themeColor="text1"/>
                <w:sz w:val="16"/>
                <w:szCs w:val="16"/>
                <w:lang w:val="en-GB"/>
              </w:rPr>
              <w:t>65.50% of registered voters</w:t>
            </w:r>
          </w:p>
          <w:p w14:paraId="318214CB" w14:textId="77777777" w:rsidR="000132F1" w:rsidRPr="00BD6A71" w:rsidRDefault="000132F1" w:rsidP="003A0D5E">
            <w:pPr>
              <w:ind w:left="360"/>
              <w:rPr>
                <w:bCs/>
                <w:color w:val="000000" w:themeColor="text1"/>
                <w:sz w:val="16"/>
                <w:szCs w:val="16"/>
                <w:lang w:val="en-GB"/>
              </w:rPr>
            </w:pPr>
          </w:p>
          <w:p w14:paraId="66647341" w14:textId="77777777" w:rsidR="000132F1" w:rsidRPr="00BD6A71" w:rsidRDefault="000132F1" w:rsidP="003A0D5E">
            <w:pPr>
              <w:ind w:left="360"/>
              <w:rPr>
                <w:bCs/>
                <w:color w:val="000000" w:themeColor="text1"/>
                <w:sz w:val="16"/>
                <w:szCs w:val="16"/>
                <w:lang w:val="en-GB"/>
              </w:rPr>
            </w:pPr>
          </w:p>
          <w:p w14:paraId="36A677B4"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w:t>
            </w:r>
            <w:r w:rsidRPr="00BD6A71">
              <w:rPr>
                <w:iCs/>
                <w:color w:val="000000" w:themeColor="text1"/>
                <w:sz w:val="16"/>
                <w:szCs w:val="16"/>
                <w:lang w:val="en-GB"/>
              </w:rPr>
              <w:t xml:space="preserve">: </w:t>
            </w:r>
            <w:r w:rsidRPr="00BD6A71">
              <w:rPr>
                <w:bCs/>
                <w:color w:val="000000" w:themeColor="text1"/>
                <w:sz w:val="16"/>
                <w:szCs w:val="16"/>
                <w:lang w:val="en-GB"/>
              </w:rPr>
              <w:t>Percentage of women in national Parliament</w:t>
            </w:r>
            <w:r w:rsidRPr="00BD6A71">
              <w:rPr>
                <w:b/>
                <w:bCs/>
                <w:color w:val="000000" w:themeColor="text1"/>
                <w:sz w:val="16"/>
                <w:szCs w:val="16"/>
                <w:lang w:val="en-GB"/>
              </w:rPr>
              <w:br/>
            </w:r>
            <w:r w:rsidRPr="00BD6A71">
              <w:rPr>
                <w:iCs/>
                <w:color w:val="000000" w:themeColor="text1"/>
                <w:sz w:val="16"/>
                <w:szCs w:val="16"/>
                <w:lang w:val="en-GB"/>
              </w:rPr>
              <w:t>Baseline: 6% (2016)</w:t>
            </w:r>
            <w:r w:rsidRPr="00BD6A71">
              <w:rPr>
                <w:bCs/>
                <w:color w:val="000000" w:themeColor="text1"/>
                <w:sz w:val="16"/>
                <w:szCs w:val="16"/>
                <w:lang w:val="en-GB"/>
              </w:rPr>
              <w:br/>
              <w:t>Target:</w:t>
            </w:r>
            <w:r w:rsidRPr="00BD6A71">
              <w:rPr>
                <w:iCs/>
                <w:color w:val="000000" w:themeColor="text1"/>
                <w:sz w:val="16"/>
                <w:szCs w:val="16"/>
                <w:lang w:val="en-GB"/>
              </w:rPr>
              <w:t xml:space="preserve"> 20%</w:t>
            </w:r>
          </w:p>
          <w:p w14:paraId="2B4B0E3B" w14:textId="77777777" w:rsidR="000132F1" w:rsidRPr="00BD6A71" w:rsidRDefault="000132F1" w:rsidP="00D3383D">
            <w:pPr>
              <w:rPr>
                <w:bCs/>
                <w:color w:val="000000" w:themeColor="text1"/>
                <w:sz w:val="16"/>
                <w:szCs w:val="16"/>
                <w:lang w:val="en-GB"/>
              </w:rPr>
            </w:pPr>
            <w:r w:rsidRPr="00BD6A71">
              <w:rPr>
                <w:bCs/>
                <w:color w:val="000000" w:themeColor="text1"/>
                <w:sz w:val="16"/>
                <w:szCs w:val="16"/>
                <w:lang w:val="en-GB"/>
              </w:rPr>
              <w:t xml:space="preserve"> </w:t>
            </w:r>
          </w:p>
        </w:tc>
        <w:tc>
          <w:tcPr>
            <w:tcW w:w="1138" w:type="pct"/>
            <w:vMerge w:val="restart"/>
          </w:tcPr>
          <w:p w14:paraId="796DBF1A"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Data Source</w:t>
            </w:r>
            <w:r w:rsidRPr="00BD6A71">
              <w:rPr>
                <w:bCs/>
                <w:color w:val="000000" w:themeColor="text1"/>
                <w:sz w:val="16"/>
                <w:szCs w:val="16"/>
                <w:lang w:val="en-GB"/>
              </w:rPr>
              <w:t xml:space="preserve">: Annual Report of Mo Ibrahim Index on African Governance </w:t>
            </w:r>
          </w:p>
          <w:p w14:paraId="02494834"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Frequency: Annual</w:t>
            </w:r>
          </w:p>
          <w:p w14:paraId="50639AD4"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Responsibility: IIAG</w:t>
            </w:r>
          </w:p>
          <w:p w14:paraId="183789BE" w14:textId="77777777" w:rsidR="000132F1" w:rsidRPr="00BD6A71" w:rsidRDefault="000132F1" w:rsidP="003A0D5E">
            <w:pPr>
              <w:rPr>
                <w:bCs/>
                <w:color w:val="000000" w:themeColor="text1"/>
                <w:sz w:val="16"/>
                <w:szCs w:val="16"/>
                <w:lang w:val="en-GB"/>
              </w:rPr>
            </w:pPr>
          </w:p>
          <w:p w14:paraId="25ABF685" w14:textId="77777777" w:rsidR="000132F1" w:rsidRPr="00BD6A71" w:rsidRDefault="000132F1" w:rsidP="003A0D5E">
            <w:pPr>
              <w:rPr>
                <w:bCs/>
                <w:color w:val="000000" w:themeColor="text1"/>
                <w:sz w:val="16"/>
                <w:szCs w:val="16"/>
                <w:lang w:val="en-GB"/>
              </w:rPr>
            </w:pPr>
          </w:p>
          <w:p w14:paraId="511D2482" w14:textId="77777777" w:rsidR="000132F1" w:rsidRPr="00BD6A71" w:rsidRDefault="000132F1" w:rsidP="003A0D5E">
            <w:pPr>
              <w:rPr>
                <w:bCs/>
                <w:color w:val="000000" w:themeColor="text1"/>
                <w:sz w:val="16"/>
                <w:szCs w:val="16"/>
                <w:lang w:val="en-GB"/>
              </w:rPr>
            </w:pPr>
          </w:p>
          <w:p w14:paraId="660E610C"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Data Source: INEC Election Report</w:t>
            </w:r>
          </w:p>
          <w:p w14:paraId="50ADF0AF"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Frequency: Annually</w:t>
            </w:r>
          </w:p>
          <w:p w14:paraId="3BF755EC"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Responsible: INEC</w:t>
            </w:r>
          </w:p>
          <w:p w14:paraId="1AA80B3D" w14:textId="77777777" w:rsidR="000132F1" w:rsidRPr="00BD6A71" w:rsidRDefault="000132F1" w:rsidP="003A0D5E">
            <w:pPr>
              <w:rPr>
                <w:bCs/>
                <w:color w:val="000000" w:themeColor="text1"/>
                <w:sz w:val="16"/>
                <w:szCs w:val="16"/>
                <w:lang w:val="en-GB"/>
              </w:rPr>
            </w:pPr>
          </w:p>
          <w:p w14:paraId="3BC3E818" w14:textId="77777777" w:rsidR="000132F1" w:rsidRPr="00BD6A71" w:rsidRDefault="000132F1" w:rsidP="003A0D5E">
            <w:pPr>
              <w:rPr>
                <w:bCs/>
                <w:color w:val="000000" w:themeColor="text1"/>
                <w:sz w:val="16"/>
                <w:szCs w:val="16"/>
                <w:lang w:val="en-GB"/>
              </w:rPr>
            </w:pPr>
          </w:p>
          <w:p w14:paraId="65ABBEC0" w14:textId="77777777" w:rsidR="000132F1" w:rsidRPr="00BD6A71" w:rsidRDefault="000132F1" w:rsidP="003A0D5E">
            <w:pPr>
              <w:rPr>
                <w:bCs/>
                <w:color w:val="000000" w:themeColor="text1"/>
                <w:sz w:val="16"/>
                <w:szCs w:val="16"/>
                <w:lang w:val="en-GB"/>
              </w:rPr>
            </w:pPr>
          </w:p>
          <w:p w14:paraId="08C1CA62" w14:textId="77777777" w:rsidR="000132F1" w:rsidRPr="00BD6A71" w:rsidRDefault="000132F1" w:rsidP="003A0D5E">
            <w:pPr>
              <w:rPr>
                <w:bCs/>
                <w:color w:val="000000" w:themeColor="text1"/>
                <w:sz w:val="16"/>
                <w:szCs w:val="16"/>
                <w:lang w:val="en-GB"/>
              </w:rPr>
            </w:pPr>
          </w:p>
          <w:p w14:paraId="0D7DC408"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Data Source: World Bank; http://data.worldbank.org</w:t>
            </w:r>
          </w:p>
          <w:p w14:paraId="2CD623C0"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Frequency: Annually</w:t>
            </w:r>
          </w:p>
          <w:p w14:paraId="2E26431C"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Responsible: World Bank</w:t>
            </w:r>
          </w:p>
          <w:p w14:paraId="0CE95228" w14:textId="77777777" w:rsidR="000132F1" w:rsidRPr="00D3383D" w:rsidRDefault="000132F1" w:rsidP="00D3383D">
            <w:pPr>
              <w:rPr>
                <w:b/>
                <w:bCs/>
                <w:color w:val="000000" w:themeColor="text1"/>
                <w:sz w:val="16"/>
                <w:szCs w:val="16"/>
                <w:lang w:val="en-GB"/>
              </w:rPr>
            </w:pPr>
          </w:p>
        </w:tc>
        <w:tc>
          <w:tcPr>
            <w:tcW w:w="1241" w:type="pct"/>
            <w:vMerge w:val="restart"/>
            <w:tcMar>
              <w:top w:w="72" w:type="dxa"/>
              <w:left w:w="144" w:type="dxa"/>
              <w:bottom w:w="72" w:type="dxa"/>
              <w:right w:w="144" w:type="dxa"/>
            </w:tcMar>
          </w:tcPr>
          <w:p w14:paraId="6E0178DC" w14:textId="77777777" w:rsidR="00A704DC" w:rsidRPr="00BD6A71" w:rsidRDefault="000132F1" w:rsidP="00A704DC">
            <w:pPr>
              <w:rPr>
                <w:iCs/>
                <w:color w:val="000000" w:themeColor="text1"/>
                <w:sz w:val="16"/>
                <w:szCs w:val="16"/>
                <w:lang w:val="en-GB"/>
              </w:rPr>
            </w:pPr>
            <w:r w:rsidRPr="00BD6A71">
              <w:rPr>
                <w:b/>
                <w:iCs/>
                <w:color w:val="000000" w:themeColor="text1"/>
                <w:sz w:val="16"/>
                <w:szCs w:val="16"/>
                <w:lang w:val="en-GB"/>
              </w:rPr>
              <w:t>Output 1.1</w:t>
            </w:r>
            <w:r w:rsidRPr="00BD6A71">
              <w:rPr>
                <w:iCs/>
                <w:color w:val="000000" w:themeColor="text1"/>
                <w:sz w:val="16"/>
                <w:szCs w:val="16"/>
                <w:lang w:val="en-GB"/>
              </w:rPr>
              <w:t xml:space="preserve">: </w:t>
            </w:r>
            <w:r w:rsidRPr="00BD6A71">
              <w:rPr>
                <w:b/>
                <w:iCs/>
                <w:color w:val="000000" w:themeColor="text1"/>
                <w:sz w:val="16"/>
                <w:szCs w:val="16"/>
                <w:lang w:val="en-GB"/>
              </w:rPr>
              <w:t xml:space="preserve">Governance and electoral institutions at the central and local level enabled to perform core functions, for improved, </w:t>
            </w:r>
            <w:r w:rsidR="00A704DC" w:rsidRPr="00BD6A71">
              <w:rPr>
                <w:b/>
                <w:iCs/>
                <w:color w:val="000000" w:themeColor="text1"/>
                <w:sz w:val="16"/>
                <w:szCs w:val="16"/>
                <w:lang w:val="en-GB"/>
              </w:rPr>
              <w:t>inclusive, and accountable political processes</w:t>
            </w:r>
            <w:r w:rsidR="00A704DC" w:rsidRPr="00BD6A71">
              <w:rPr>
                <w:iCs/>
                <w:color w:val="000000" w:themeColor="text1"/>
                <w:sz w:val="16"/>
                <w:szCs w:val="16"/>
                <w:lang w:val="en-GB"/>
              </w:rPr>
              <w:t xml:space="preserve">  </w:t>
            </w:r>
          </w:p>
          <w:p w14:paraId="49866FD4" w14:textId="77777777" w:rsidR="00A704DC" w:rsidRPr="00BD6A71" w:rsidRDefault="00A704DC" w:rsidP="00A704DC">
            <w:pPr>
              <w:rPr>
                <w:b/>
                <w:iCs/>
                <w:color w:val="000000" w:themeColor="text1"/>
                <w:sz w:val="16"/>
                <w:szCs w:val="16"/>
                <w:lang w:val="en-GB"/>
              </w:rPr>
            </w:pPr>
          </w:p>
          <w:p w14:paraId="457D0509" w14:textId="77777777" w:rsidR="000132F1" w:rsidRPr="00BD6A71" w:rsidRDefault="000132F1" w:rsidP="003A0D5E">
            <w:pPr>
              <w:rPr>
                <w:b/>
                <w:iCs/>
                <w:color w:val="000000" w:themeColor="text1"/>
                <w:sz w:val="16"/>
                <w:szCs w:val="16"/>
                <w:lang w:val="en-GB"/>
              </w:rPr>
            </w:pPr>
          </w:p>
          <w:p w14:paraId="68370F1F"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 1.1.1</w:t>
            </w:r>
            <w:r w:rsidR="001A0EF8">
              <w:rPr>
                <w:iCs/>
                <w:color w:val="000000" w:themeColor="text1"/>
                <w:sz w:val="16"/>
                <w:szCs w:val="16"/>
                <w:lang w:val="en-GB"/>
              </w:rPr>
              <w:t>:</w:t>
            </w:r>
            <w:r w:rsidRPr="00BD6A71">
              <w:rPr>
                <w:iCs/>
                <w:color w:val="000000" w:themeColor="text1"/>
                <w:sz w:val="16"/>
                <w:szCs w:val="16"/>
                <w:lang w:val="en-GB"/>
              </w:rPr>
              <w:t xml:space="preserve"> Extent to which the parliament improves its capacities for law-making, oversight and representation</w:t>
            </w:r>
            <w:r w:rsidR="00A704DC" w:rsidRPr="00BD6A71">
              <w:rPr>
                <w:iCs/>
                <w:color w:val="000000" w:themeColor="text1"/>
                <w:sz w:val="16"/>
                <w:szCs w:val="16"/>
                <w:lang w:val="en-GB"/>
              </w:rPr>
              <w:t xml:space="preserve"> to support implementation of the SDGs</w:t>
            </w:r>
          </w:p>
          <w:p w14:paraId="234C04D6" w14:textId="77777777" w:rsidR="001A19D7" w:rsidRPr="00BD6A71" w:rsidRDefault="000132F1" w:rsidP="003A0D5E">
            <w:pPr>
              <w:rPr>
                <w:iCs/>
                <w:color w:val="000000" w:themeColor="text1"/>
                <w:sz w:val="16"/>
                <w:szCs w:val="16"/>
              </w:rPr>
            </w:pPr>
            <w:r w:rsidRPr="00BD6A71">
              <w:rPr>
                <w:iCs/>
                <w:color w:val="000000" w:themeColor="text1"/>
                <w:sz w:val="16"/>
                <w:szCs w:val="16"/>
                <w:lang w:val="en-GB"/>
              </w:rPr>
              <w:t xml:space="preserve">Baseline: </w:t>
            </w:r>
            <w:r w:rsidRPr="00BD6A71">
              <w:rPr>
                <w:iCs/>
                <w:color w:val="000000" w:themeColor="text1"/>
                <w:sz w:val="16"/>
                <w:szCs w:val="16"/>
              </w:rPr>
              <w:t>1- Below expectation</w:t>
            </w:r>
          </w:p>
          <w:p w14:paraId="366240C9"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Target: 2-Meets expectation</w:t>
            </w:r>
          </w:p>
          <w:p w14:paraId="725C3DF3"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Data source: </w:t>
            </w:r>
            <w:r w:rsidRPr="00BD6A71">
              <w:rPr>
                <w:iCs/>
                <w:color w:val="000000" w:themeColor="text1"/>
                <w:sz w:val="16"/>
                <w:szCs w:val="16"/>
              </w:rPr>
              <w:t>National Institute for Legislative Studies of Nigeria (NILS) Annual Report</w:t>
            </w:r>
            <w:r w:rsidRPr="00BD6A71">
              <w:rPr>
                <w:iCs/>
                <w:color w:val="000000" w:themeColor="text1"/>
                <w:sz w:val="16"/>
                <w:szCs w:val="16"/>
                <w:lang w:val="en-GB"/>
              </w:rPr>
              <w:t xml:space="preserve"> </w:t>
            </w:r>
          </w:p>
          <w:p w14:paraId="57C198CC" w14:textId="77777777" w:rsidR="000132F1" w:rsidRPr="00BD6A71" w:rsidRDefault="000132F1" w:rsidP="003A0D5E">
            <w:pPr>
              <w:rPr>
                <w:b/>
                <w:iCs/>
                <w:color w:val="000000" w:themeColor="text1"/>
                <w:sz w:val="16"/>
                <w:szCs w:val="16"/>
                <w:lang w:val="en-GB"/>
              </w:rPr>
            </w:pPr>
          </w:p>
          <w:p w14:paraId="390FBE53"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 1.1.2</w:t>
            </w:r>
            <w:r w:rsidR="001A0EF8">
              <w:rPr>
                <w:iCs/>
                <w:color w:val="000000" w:themeColor="text1"/>
                <w:sz w:val="16"/>
                <w:szCs w:val="16"/>
                <w:lang w:val="en-GB"/>
              </w:rPr>
              <w:t>:</w:t>
            </w:r>
            <w:r w:rsidRPr="00BD6A71">
              <w:rPr>
                <w:iCs/>
                <w:color w:val="000000" w:themeColor="text1"/>
                <w:sz w:val="16"/>
                <w:szCs w:val="16"/>
                <w:lang w:val="en-GB"/>
              </w:rPr>
              <w:t xml:space="preserve"> Extent to which the </w:t>
            </w:r>
            <w:r w:rsidR="001F46E0">
              <w:rPr>
                <w:iCs/>
                <w:color w:val="000000" w:themeColor="text1"/>
                <w:sz w:val="16"/>
                <w:szCs w:val="16"/>
                <w:lang w:val="en-GB"/>
              </w:rPr>
              <w:t xml:space="preserve">INEC </w:t>
            </w:r>
            <w:r w:rsidR="00A704DC" w:rsidRPr="00BD6A71">
              <w:rPr>
                <w:iCs/>
                <w:color w:val="000000" w:themeColor="text1"/>
                <w:sz w:val="16"/>
                <w:szCs w:val="16"/>
                <w:lang w:val="en-GB"/>
              </w:rPr>
              <w:t xml:space="preserve">complies with all the electoral benchmarks as per their operational plan </w:t>
            </w:r>
          </w:p>
          <w:p w14:paraId="2C05456E"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Baseline: </w:t>
            </w:r>
            <w:r w:rsidRPr="00BD6A71">
              <w:rPr>
                <w:iCs/>
                <w:color w:val="000000" w:themeColor="text1"/>
                <w:sz w:val="16"/>
                <w:szCs w:val="16"/>
              </w:rPr>
              <w:t>1- Below expectation</w:t>
            </w:r>
          </w:p>
          <w:p w14:paraId="6145472E"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Target: 3-Exceeds expectations </w:t>
            </w:r>
          </w:p>
          <w:p w14:paraId="39C88EB9"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Data source: </w:t>
            </w:r>
            <w:r w:rsidRPr="00BD6A71">
              <w:rPr>
                <w:bCs/>
                <w:color w:val="000000" w:themeColor="text1"/>
                <w:sz w:val="16"/>
                <w:szCs w:val="16"/>
                <w:lang w:val="en-GB"/>
              </w:rPr>
              <w:t>INEC Election Report</w:t>
            </w:r>
          </w:p>
          <w:p w14:paraId="5E180EF8" w14:textId="77777777" w:rsidR="000132F1" w:rsidRPr="00BD6A71" w:rsidRDefault="000132F1" w:rsidP="003A0D5E">
            <w:pPr>
              <w:rPr>
                <w:color w:val="000000" w:themeColor="text1"/>
                <w:sz w:val="16"/>
                <w:lang w:val="en-GB"/>
              </w:rPr>
            </w:pPr>
            <w:r w:rsidRPr="00BD6A71">
              <w:rPr>
                <w:color w:val="000000" w:themeColor="text1"/>
                <w:sz w:val="16"/>
                <w:lang w:val="en-GB"/>
              </w:rPr>
              <w:t>Frequency: Annually</w:t>
            </w:r>
          </w:p>
          <w:p w14:paraId="5C033009" w14:textId="77777777" w:rsidR="000132F1" w:rsidRPr="00BD6A71" w:rsidRDefault="000132F1" w:rsidP="003A0D5E">
            <w:pPr>
              <w:rPr>
                <w:iCs/>
                <w:color w:val="000000" w:themeColor="text1"/>
                <w:sz w:val="16"/>
                <w:szCs w:val="16"/>
                <w:lang w:val="en-GB"/>
              </w:rPr>
            </w:pPr>
          </w:p>
          <w:p w14:paraId="0156B159"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 1.1.3</w:t>
            </w:r>
            <w:r w:rsidR="001A0EF8">
              <w:rPr>
                <w:iCs/>
                <w:color w:val="000000" w:themeColor="text1"/>
                <w:sz w:val="16"/>
                <w:szCs w:val="16"/>
                <w:lang w:val="en-GB"/>
              </w:rPr>
              <w:t>:</w:t>
            </w:r>
            <w:r w:rsidRPr="00BD6A71">
              <w:rPr>
                <w:iCs/>
                <w:color w:val="000000" w:themeColor="text1"/>
                <w:sz w:val="16"/>
                <w:szCs w:val="16"/>
                <w:lang w:val="en-GB"/>
              </w:rPr>
              <w:t xml:space="preserve"> Percentage of number of registered voters in total voting age population</w:t>
            </w:r>
          </w:p>
          <w:p w14:paraId="75DE6245"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Baseline: 78%</w:t>
            </w:r>
          </w:p>
          <w:p w14:paraId="6F6CE115"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Target:  90% by 2020</w:t>
            </w:r>
          </w:p>
          <w:p w14:paraId="3F03DD49"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Data source: INEC Election Report.</w:t>
            </w:r>
          </w:p>
          <w:p w14:paraId="124D20B3"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Frequency:</w:t>
            </w:r>
            <w:r w:rsidR="00003CCD">
              <w:rPr>
                <w:iCs/>
                <w:color w:val="000000" w:themeColor="text1"/>
                <w:sz w:val="16"/>
                <w:szCs w:val="16"/>
                <w:lang w:val="en-GB"/>
              </w:rPr>
              <w:t xml:space="preserve"> </w:t>
            </w:r>
            <w:r w:rsidRPr="00BD6A71">
              <w:rPr>
                <w:iCs/>
                <w:color w:val="000000" w:themeColor="text1"/>
                <w:sz w:val="16"/>
                <w:szCs w:val="16"/>
                <w:lang w:val="en-GB"/>
              </w:rPr>
              <w:t xml:space="preserve">37 </w:t>
            </w:r>
          </w:p>
          <w:p w14:paraId="33EC2B13" w14:textId="77777777" w:rsidR="009657C4" w:rsidRPr="00BD6A71" w:rsidRDefault="009657C4" w:rsidP="003A0D5E">
            <w:pPr>
              <w:rPr>
                <w:b/>
                <w:iCs/>
                <w:color w:val="000000" w:themeColor="text1"/>
                <w:sz w:val="16"/>
                <w:szCs w:val="16"/>
                <w:lang w:val="en-GB"/>
              </w:rPr>
            </w:pPr>
          </w:p>
          <w:p w14:paraId="063D4CA6" w14:textId="77777777" w:rsidR="00287B97" w:rsidRPr="00BD6A71" w:rsidRDefault="000132F1" w:rsidP="003A0D5E">
            <w:pPr>
              <w:rPr>
                <w:iCs/>
                <w:color w:val="000000" w:themeColor="text1"/>
                <w:sz w:val="16"/>
                <w:szCs w:val="16"/>
                <w:lang w:val="en-GB"/>
              </w:rPr>
            </w:pPr>
            <w:r w:rsidRPr="00BD6A71">
              <w:rPr>
                <w:b/>
                <w:iCs/>
                <w:color w:val="000000" w:themeColor="text1"/>
                <w:sz w:val="16"/>
                <w:szCs w:val="16"/>
                <w:lang w:val="en-GB"/>
              </w:rPr>
              <w:t>Indicator 1.1.4</w:t>
            </w:r>
            <w:r w:rsidR="001A0EF8">
              <w:rPr>
                <w:iCs/>
                <w:color w:val="000000" w:themeColor="text1"/>
                <w:sz w:val="16"/>
                <w:szCs w:val="16"/>
                <w:lang w:val="en-GB"/>
              </w:rPr>
              <w:t>:</w:t>
            </w:r>
            <w:r w:rsidR="00287B97" w:rsidRPr="00BD6A71">
              <w:rPr>
                <w:iCs/>
                <w:color w:val="000000" w:themeColor="text1"/>
                <w:sz w:val="16"/>
                <w:szCs w:val="16"/>
                <w:lang w:val="en-GB"/>
              </w:rPr>
              <w:t xml:space="preserve"> Percentage </w:t>
            </w:r>
            <w:r w:rsidRPr="00BD6A71">
              <w:rPr>
                <w:iCs/>
                <w:color w:val="000000" w:themeColor="text1"/>
                <w:sz w:val="16"/>
                <w:szCs w:val="16"/>
                <w:lang w:val="en-GB"/>
              </w:rPr>
              <w:t xml:space="preserve">of women in leadership positions </w:t>
            </w:r>
          </w:p>
          <w:p w14:paraId="78B2407C" w14:textId="77777777" w:rsidR="000132F1" w:rsidRPr="00BD6A71" w:rsidRDefault="00287B97" w:rsidP="003A0D5E">
            <w:pPr>
              <w:rPr>
                <w:iCs/>
                <w:color w:val="000000" w:themeColor="text1"/>
                <w:sz w:val="16"/>
                <w:szCs w:val="16"/>
                <w:lang w:val="en-GB"/>
              </w:rPr>
            </w:pPr>
            <w:r w:rsidRPr="00BD6A71">
              <w:rPr>
                <w:iCs/>
                <w:color w:val="000000" w:themeColor="text1"/>
                <w:sz w:val="16"/>
                <w:szCs w:val="16"/>
                <w:lang w:val="en-GB"/>
              </w:rPr>
              <w:lastRenderedPageBreak/>
              <w:t>Baseline: Senator: 7.3%, House of Representative: 5%, Gubernatorial: 0</w:t>
            </w:r>
            <w:r w:rsidR="000132F1" w:rsidRPr="00BD6A71">
              <w:rPr>
                <w:iCs/>
                <w:color w:val="000000" w:themeColor="text1"/>
                <w:sz w:val="16"/>
                <w:szCs w:val="16"/>
                <w:lang w:val="en-GB"/>
              </w:rPr>
              <w:t xml:space="preserve">% (2015) </w:t>
            </w:r>
          </w:p>
          <w:p w14:paraId="6960E07C"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Target: 30% in all category by 2020</w:t>
            </w:r>
          </w:p>
          <w:p w14:paraId="4490F699"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Data source: INEC Election Report. </w:t>
            </w:r>
          </w:p>
          <w:p w14:paraId="08512799" w14:textId="77777777" w:rsidR="000132F1" w:rsidRPr="00BD6A71" w:rsidRDefault="00406A1D" w:rsidP="003A0D5E">
            <w:pPr>
              <w:rPr>
                <w:iCs/>
                <w:color w:val="000000" w:themeColor="text1"/>
                <w:sz w:val="16"/>
                <w:szCs w:val="16"/>
                <w:lang w:val="en-GB"/>
              </w:rPr>
            </w:pPr>
            <w:r w:rsidRPr="00BD6A71">
              <w:rPr>
                <w:iCs/>
                <w:color w:val="000000" w:themeColor="text1"/>
                <w:sz w:val="16"/>
                <w:szCs w:val="16"/>
                <w:lang w:val="en-GB"/>
              </w:rPr>
              <w:t xml:space="preserve">Frequency: 37 </w:t>
            </w:r>
          </w:p>
          <w:p w14:paraId="2C68CE28" w14:textId="77777777" w:rsidR="00FA41CA" w:rsidRPr="00BD6A71" w:rsidRDefault="00FA41CA" w:rsidP="003A0D5E">
            <w:pPr>
              <w:rPr>
                <w:iCs/>
                <w:color w:val="000000" w:themeColor="text1"/>
                <w:sz w:val="16"/>
                <w:szCs w:val="16"/>
                <w:lang w:val="en-GB"/>
              </w:rPr>
            </w:pPr>
          </w:p>
          <w:p w14:paraId="4BB9A980" w14:textId="77777777" w:rsidR="00FA41CA" w:rsidRPr="00BD6A71" w:rsidRDefault="00FA41CA" w:rsidP="003A0D5E">
            <w:pPr>
              <w:rPr>
                <w:iCs/>
                <w:color w:val="000000" w:themeColor="text1"/>
                <w:sz w:val="16"/>
                <w:szCs w:val="16"/>
                <w:lang w:val="en-GB"/>
              </w:rPr>
            </w:pPr>
            <w:r w:rsidRPr="00BD6A71">
              <w:rPr>
                <w:b/>
                <w:iCs/>
                <w:color w:val="000000" w:themeColor="text1"/>
                <w:sz w:val="16"/>
                <w:szCs w:val="16"/>
                <w:lang w:val="en-GB"/>
              </w:rPr>
              <w:t>Indicator 1.1.5</w:t>
            </w:r>
            <w:r w:rsidRPr="00BD6A71">
              <w:rPr>
                <w:iCs/>
                <w:color w:val="000000" w:themeColor="text1"/>
                <w:sz w:val="16"/>
                <w:szCs w:val="16"/>
                <w:lang w:val="en-GB"/>
              </w:rPr>
              <w:t xml:space="preserve">: Number of CSOs, </w:t>
            </w:r>
            <w:r w:rsidR="009657C4" w:rsidRPr="00BD6A71">
              <w:rPr>
                <w:iCs/>
                <w:color w:val="000000" w:themeColor="text1"/>
                <w:sz w:val="16"/>
                <w:szCs w:val="16"/>
                <w:lang w:val="en-GB"/>
              </w:rPr>
              <w:t xml:space="preserve">including </w:t>
            </w:r>
            <w:r w:rsidRPr="00BD6A71">
              <w:rPr>
                <w:iCs/>
                <w:color w:val="000000" w:themeColor="text1"/>
                <w:sz w:val="16"/>
                <w:szCs w:val="16"/>
                <w:lang w:val="en-GB"/>
              </w:rPr>
              <w:t>women and youth networks supported by UNDP</w:t>
            </w:r>
          </w:p>
          <w:p w14:paraId="2CA86C97" w14:textId="77777777" w:rsidR="00FA41CA" w:rsidRPr="00BD6A71" w:rsidRDefault="009657C4" w:rsidP="003A0D5E">
            <w:pPr>
              <w:rPr>
                <w:iCs/>
                <w:color w:val="000000" w:themeColor="text1"/>
                <w:sz w:val="16"/>
                <w:szCs w:val="16"/>
                <w:lang w:val="en-GB"/>
              </w:rPr>
            </w:pPr>
            <w:r w:rsidRPr="00BD6A71">
              <w:rPr>
                <w:iCs/>
                <w:color w:val="000000" w:themeColor="text1"/>
                <w:sz w:val="16"/>
                <w:szCs w:val="16"/>
                <w:lang w:val="en-GB"/>
              </w:rPr>
              <w:t>Baseline: 50</w:t>
            </w:r>
          </w:p>
          <w:p w14:paraId="545AB592" w14:textId="77777777" w:rsidR="00FA41CA" w:rsidRPr="00BD6A71" w:rsidRDefault="00FA41CA" w:rsidP="003A0D5E">
            <w:pPr>
              <w:rPr>
                <w:iCs/>
                <w:color w:val="000000" w:themeColor="text1"/>
                <w:sz w:val="16"/>
                <w:szCs w:val="16"/>
                <w:lang w:val="en-GB"/>
              </w:rPr>
            </w:pPr>
            <w:r w:rsidRPr="00BD6A71">
              <w:rPr>
                <w:iCs/>
                <w:color w:val="000000" w:themeColor="text1"/>
                <w:sz w:val="16"/>
                <w:szCs w:val="16"/>
                <w:lang w:val="en-GB"/>
              </w:rPr>
              <w:t xml:space="preserve">Target: </w:t>
            </w:r>
            <w:r w:rsidR="009657C4" w:rsidRPr="00BD6A71">
              <w:rPr>
                <w:iCs/>
                <w:color w:val="000000" w:themeColor="text1"/>
                <w:sz w:val="16"/>
                <w:szCs w:val="16"/>
                <w:lang w:val="en-GB"/>
              </w:rPr>
              <w:t xml:space="preserve">200 </w:t>
            </w:r>
          </w:p>
          <w:p w14:paraId="36F47E47" w14:textId="77777777" w:rsidR="00FA41CA" w:rsidRPr="00BD6A71" w:rsidRDefault="00FA41CA" w:rsidP="003A0D5E">
            <w:pPr>
              <w:rPr>
                <w:iCs/>
                <w:color w:val="000000" w:themeColor="text1"/>
                <w:sz w:val="16"/>
                <w:szCs w:val="16"/>
                <w:lang w:val="en-GB"/>
              </w:rPr>
            </w:pPr>
            <w:r w:rsidRPr="00BD6A71">
              <w:rPr>
                <w:iCs/>
                <w:color w:val="000000" w:themeColor="text1"/>
                <w:sz w:val="16"/>
                <w:szCs w:val="16"/>
                <w:lang w:val="en-GB"/>
              </w:rPr>
              <w:t>Date Source:</w:t>
            </w:r>
            <w:r w:rsidR="009657C4" w:rsidRPr="00BD6A71">
              <w:rPr>
                <w:iCs/>
                <w:color w:val="000000" w:themeColor="text1"/>
                <w:sz w:val="16"/>
                <w:szCs w:val="16"/>
                <w:lang w:val="en-GB"/>
              </w:rPr>
              <w:t xml:space="preserve"> UNDP Mapping</w:t>
            </w:r>
          </w:p>
          <w:p w14:paraId="5C9D3445" w14:textId="77777777" w:rsidR="00FA41CA" w:rsidRPr="00BD6A71" w:rsidRDefault="00FA41CA" w:rsidP="003A0D5E">
            <w:pPr>
              <w:rPr>
                <w:iCs/>
                <w:color w:val="000000" w:themeColor="text1"/>
                <w:sz w:val="16"/>
                <w:szCs w:val="16"/>
                <w:lang w:val="en-GB"/>
              </w:rPr>
            </w:pPr>
            <w:r w:rsidRPr="00BD6A71">
              <w:rPr>
                <w:iCs/>
                <w:color w:val="000000" w:themeColor="text1"/>
                <w:sz w:val="16"/>
                <w:szCs w:val="16"/>
                <w:lang w:val="en-GB"/>
              </w:rPr>
              <w:t>Frequency</w:t>
            </w:r>
            <w:r w:rsidR="009657C4" w:rsidRPr="00BD6A71">
              <w:rPr>
                <w:iCs/>
                <w:color w:val="000000" w:themeColor="text1"/>
                <w:sz w:val="16"/>
                <w:szCs w:val="16"/>
                <w:lang w:val="en-GB"/>
              </w:rPr>
              <w:t xml:space="preserve">: 2 years </w:t>
            </w:r>
          </w:p>
          <w:p w14:paraId="15EB2A0A" w14:textId="77777777" w:rsidR="000132F1" w:rsidRPr="00BD6A71" w:rsidRDefault="000132F1" w:rsidP="003A0D5E">
            <w:pPr>
              <w:rPr>
                <w:b/>
                <w:bCs/>
                <w:color w:val="000000" w:themeColor="text1"/>
                <w:sz w:val="16"/>
                <w:szCs w:val="16"/>
                <w:lang w:val="en-GB"/>
              </w:rPr>
            </w:pPr>
          </w:p>
          <w:p w14:paraId="79B8757B"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w:t>
            </w:r>
            <w:r w:rsidRPr="00BD6A71">
              <w:rPr>
                <w:iCs/>
                <w:color w:val="000000" w:themeColor="text1"/>
                <w:sz w:val="16"/>
                <w:szCs w:val="16"/>
                <w:lang w:val="en-GB"/>
              </w:rPr>
              <w:t xml:space="preserve"> </w:t>
            </w:r>
            <w:r w:rsidRPr="00BD6A71">
              <w:rPr>
                <w:b/>
                <w:iCs/>
                <w:color w:val="000000" w:themeColor="text1"/>
                <w:sz w:val="16"/>
                <w:szCs w:val="16"/>
                <w:lang w:val="en-GB"/>
              </w:rPr>
              <w:t>1.1.</w:t>
            </w:r>
            <w:r w:rsidR="001A19D7" w:rsidRPr="00BD6A71">
              <w:rPr>
                <w:b/>
                <w:iCs/>
                <w:color w:val="000000" w:themeColor="text1"/>
                <w:sz w:val="16"/>
                <w:szCs w:val="16"/>
                <w:lang w:val="en-GB"/>
              </w:rPr>
              <w:t>6</w:t>
            </w:r>
            <w:r w:rsidRPr="00BD6A71">
              <w:rPr>
                <w:iCs/>
                <w:color w:val="000000" w:themeColor="text1"/>
                <w:sz w:val="16"/>
                <w:szCs w:val="16"/>
                <w:lang w:val="en-GB"/>
              </w:rPr>
              <w:t>:</w:t>
            </w:r>
            <w:r w:rsidRPr="00BD6A71">
              <w:rPr>
                <w:color w:val="000000" w:themeColor="text1"/>
              </w:rPr>
              <w:t xml:space="preserve"> </w:t>
            </w:r>
            <w:r w:rsidRPr="00BD6A71">
              <w:rPr>
                <w:iCs/>
                <w:color w:val="000000" w:themeColor="text1"/>
                <w:sz w:val="16"/>
                <w:szCs w:val="16"/>
                <w:lang w:val="en-GB"/>
              </w:rPr>
              <w:t>Number of national institutions with mechanisms for mediation and consensus building showing increased capacities to resolve disputes</w:t>
            </w:r>
          </w:p>
          <w:p w14:paraId="347FE433"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Baseline: 0 </w:t>
            </w:r>
          </w:p>
          <w:p w14:paraId="29623D63"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Target: 10 </w:t>
            </w:r>
          </w:p>
          <w:p w14:paraId="38D9D608"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Data source, Annual Report of Civil Defence </w:t>
            </w:r>
          </w:p>
          <w:p w14:paraId="17F4CD4C" w14:textId="77777777" w:rsidR="000132F1" w:rsidRPr="00BD6A71" w:rsidRDefault="000132F1" w:rsidP="003A0D5E">
            <w:pPr>
              <w:rPr>
                <w:b/>
                <w:bCs/>
                <w:color w:val="000000" w:themeColor="text1"/>
                <w:sz w:val="16"/>
                <w:szCs w:val="16"/>
                <w:lang w:val="en-GB"/>
              </w:rPr>
            </w:pPr>
            <w:r w:rsidRPr="00BD6A71">
              <w:rPr>
                <w:iCs/>
                <w:color w:val="000000" w:themeColor="text1"/>
                <w:sz w:val="16"/>
                <w:szCs w:val="16"/>
                <w:lang w:val="en-GB"/>
              </w:rPr>
              <w:t>Frequency: Annual</w:t>
            </w:r>
          </w:p>
          <w:p w14:paraId="25748EAA" w14:textId="77777777" w:rsidR="00A704DC" w:rsidRPr="00BD6A71" w:rsidRDefault="00A704DC" w:rsidP="003A0D5E">
            <w:pPr>
              <w:rPr>
                <w:b/>
                <w:bCs/>
                <w:color w:val="000000" w:themeColor="text1"/>
                <w:sz w:val="16"/>
                <w:szCs w:val="16"/>
                <w:lang w:val="en-GB"/>
              </w:rPr>
            </w:pPr>
          </w:p>
          <w:p w14:paraId="0391D020" w14:textId="77777777" w:rsidR="000132F1" w:rsidRPr="00BD6A71" w:rsidRDefault="000132F1" w:rsidP="003A0D5E">
            <w:pPr>
              <w:rPr>
                <w:b/>
                <w:bCs/>
                <w:color w:val="000000" w:themeColor="text1"/>
                <w:sz w:val="16"/>
                <w:szCs w:val="16"/>
                <w:lang w:val="en-GB"/>
              </w:rPr>
            </w:pPr>
            <w:r w:rsidRPr="00BD6A71">
              <w:rPr>
                <w:b/>
                <w:bCs/>
                <w:color w:val="000000" w:themeColor="text1"/>
                <w:sz w:val="16"/>
                <w:szCs w:val="16"/>
                <w:lang w:val="en-GB"/>
              </w:rPr>
              <w:t>Output 1.2</w:t>
            </w:r>
            <w:r w:rsidRPr="00BD6A71">
              <w:rPr>
                <w:bCs/>
                <w:color w:val="000000" w:themeColor="text1"/>
                <w:sz w:val="16"/>
                <w:szCs w:val="16"/>
                <w:lang w:val="en-GB"/>
              </w:rPr>
              <w:t xml:space="preserve">: </w:t>
            </w:r>
            <w:r w:rsidRPr="00BD6A71">
              <w:rPr>
                <w:b/>
                <w:bCs/>
                <w:color w:val="000000" w:themeColor="text1"/>
                <w:sz w:val="16"/>
                <w:szCs w:val="16"/>
                <w:lang w:val="en-GB"/>
              </w:rPr>
              <w:t>Capacity of human rights institutions expanded to provide equitable access to services.</w:t>
            </w:r>
          </w:p>
          <w:p w14:paraId="0BEA103A" w14:textId="77777777" w:rsidR="000132F1" w:rsidRPr="00BD6A71" w:rsidRDefault="000132F1" w:rsidP="003A0D5E">
            <w:pPr>
              <w:rPr>
                <w:bCs/>
                <w:color w:val="000000" w:themeColor="text1"/>
                <w:sz w:val="16"/>
                <w:szCs w:val="16"/>
                <w:lang w:val="en-GB"/>
              </w:rPr>
            </w:pPr>
          </w:p>
          <w:p w14:paraId="2D7D482E"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Indicator</w:t>
            </w:r>
            <w:r w:rsidRPr="00BD6A71">
              <w:rPr>
                <w:iCs/>
                <w:color w:val="000000" w:themeColor="text1"/>
                <w:sz w:val="16"/>
                <w:szCs w:val="16"/>
                <w:lang w:val="en-GB"/>
              </w:rPr>
              <w:t xml:space="preserve"> </w:t>
            </w:r>
            <w:r w:rsidRPr="00BD6A71">
              <w:rPr>
                <w:b/>
                <w:bCs/>
                <w:color w:val="000000" w:themeColor="text1"/>
                <w:sz w:val="16"/>
                <w:szCs w:val="16"/>
                <w:lang w:val="en-GB"/>
              </w:rPr>
              <w:t>1.2.1</w:t>
            </w:r>
            <w:r w:rsidRPr="00BD6A71">
              <w:rPr>
                <w:bCs/>
                <w:color w:val="000000" w:themeColor="text1"/>
                <w:sz w:val="16"/>
                <w:szCs w:val="16"/>
                <w:lang w:val="en-GB"/>
              </w:rPr>
              <w:t>:</w:t>
            </w:r>
            <w:r w:rsidRPr="00BD6A71">
              <w:rPr>
                <w:iCs/>
                <w:color w:val="000000" w:themeColor="text1"/>
                <w:sz w:val="16"/>
                <w:szCs w:val="16"/>
                <w:lang w:val="en-GB"/>
              </w:rPr>
              <w:t xml:space="preserve"> Extent to which capacity of human rights institutions expanded to provide equitable access to services.</w:t>
            </w:r>
          </w:p>
          <w:p w14:paraId="3A46CEA6"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Baseline: 1</w:t>
            </w:r>
            <w:r w:rsidRPr="00BD6A71">
              <w:rPr>
                <w:iCs/>
                <w:color w:val="000000" w:themeColor="text1"/>
                <w:sz w:val="16"/>
                <w:szCs w:val="16"/>
              </w:rPr>
              <w:t>- Below expectation</w:t>
            </w:r>
          </w:p>
          <w:p w14:paraId="49728A26"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Target: 3-Exceeds expectation </w:t>
            </w:r>
          </w:p>
          <w:p w14:paraId="4A2AB776"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 xml:space="preserve">Data source: </w:t>
            </w:r>
            <w:r w:rsidRPr="00BD6A71">
              <w:rPr>
                <w:iCs/>
                <w:color w:val="000000" w:themeColor="text1"/>
                <w:sz w:val="16"/>
                <w:szCs w:val="16"/>
              </w:rPr>
              <w:t>NHRC Annual Report</w:t>
            </w:r>
            <w:r w:rsidRPr="00BD6A71">
              <w:rPr>
                <w:iCs/>
                <w:color w:val="000000" w:themeColor="text1"/>
                <w:sz w:val="16"/>
                <w:szCs w:val="16"/>
                <w:lang w:val="en-GB"/>
              </w:rPr>
              <w:t xml:space="preserve"> </w:t>
            </w:r>
          </w:p>
          <w:p w14:paraId="63CCF3AB" w14:textId="77777777" w:rsidR="009657C4" w:rsidRPr="00BD6A71" w:rsidRDefault="009657C4" w:rsidP="003A0D5E">
            <w:pPr>
              <w:rPr>
                <w:iCs/>
                <w:color w:val="000000" w:themeColor="text1"/>
                <w:sz w:val="16"/>
                <w:szCs w:val="16"/>
                <w:lang w:val="en-GB"/>
              </w:rPr>
            </w:pPr>
          </w:p>
          <w:p w14:paraId="48ACE41A" w14:textId="77777777" w:rsidR="009657C4" w:rsidRPr="00BD6A71" w:rsidRDefault="009657C4" w:rsidP="009657C4">
            <w:pPr>
              <w:rPr>
                <w:iCs/>
                <w:color w:val="000000" w:themeColor="text1"/>
                <w:sz w:val="16"/>
                <w:szCs w:val="16"/>
                <w:lang w:val="en-GB"/>
              </w:rPr>
            </w:pPr>
            <w:r w:rsidRPr="00BD6A71">
              <w:rPr>
                <w:b/>
                <w:iCs/>
                <w:color w:val="000000" w:themeColor="text1"/>
                <w:sz w:val="16"/>
                <w:szCs w:val="16"/>
                <w:lang w:val="en-GB"/>
              </w:rPr>
              <w:t>Indicator</w:t>
            </w:r>
            <w:r w:rsidRPr="00BD6A71">
              <w:rPr>
                <w:iCs/>
                <w:color w:val="000000" w:themeColor="text1"/>
                <w:sz w:val="16"/>
                <w:szCs w:val="16"/>
                <w:lang w:val="en-GB"/>
              </w:rPr>
              <w:t xml:space="preserve"> </w:t>
            </w:r>
            <w:r w:rsidRPr="00BD6A71">
              <w:rPr>
                <w:b/>
                <w:bCs/>
                <w:color w:val="000000" w:themeColor="text1"/>
                <w:sz w:val="16"/>
                <w:szCs w:val="16"/>
                <w:lang w:val="en-GB"/>
              </w:rPr>
              <w:t>1.2.2</w:t>
            </w:r>
            <w:r w:rsidRPr="00BD6A71">
              <w:rPr>
                <w:bCs/>
                <w:color w:val="000000" w:themeColor="text1"/>
                <w:sz w:val="16"/>
                <w:szCs w:val="16"/>
                <w:lang w:val="en-GB"/>
              </w:rPr>
              <w:t>:</w:t>
            </w:r>
            <w:r w:rsidRPr="00BD6A71">
              <w:rPr>
                <w:iCs/>
                <w:color w:val="000000" w:themeColor="text1"/>
                <w:sz w:val="16"/>
                <w:szCs w:val="16"/>
                <w:lang w:val="en-GB"/>
              </w:rPr>
              <w:t xml:space="preserve"> Percentage of states with HIV anti-stigma laws passed </w:t>
            </w:r>
          </w:p>
          <w:p w14:paraId="2BB79263" w14:textId="77777777" w:rsidR="009657C4" w:rsidRPr="00BD6A71" w:rsidRDefault="009657C4" w:rsidP="009657C4">
            <w:pPr>
              <w:rPr>
                <w:iCs/>
                <w:color w:val="000000" w:themeColor="text1"/>
                <w:sz w:val="16"/>
                <w:szCs w:val="16"/>
                <w:lang w:val="en-GB"/>
              </w:rPr>
            </w:pPr>
            <w:r w:rsidRPr="00BD6A71">
              <w:rPr>
                <w:iCs/>
                <w:color w:val="000000" w:themeColor="text1"/>
                <w:sz w:val="16"/>
                <w:szCs w:val="16"/>
                <w:lang w:val="en-GB"/>
              </w:rPr>
              <w:t>Baseline: 22%</w:t>
            </w:r>
          </w:p>
          <w:p w14:paraId="3C77AABE" w14:textId="77777777" w:rsidR="009657C4" w:rsidRPr="00BD6A71" w:rsidRDefault="009657C4" w:rsidP="009657C4">
            <w:pPr>
              <w:rPr>
                <w:iCs/>
                <w:color w:val="000000" w:themeColor="text1"/>
                <w:sz w:val="16"/>
                <w:szCs w:val="16"/>
                <w:lang w:val="en-GB"/>
              </w:rPr>
            </w:pPr>
            <w:r w:rsidRPr="00BD6A71">
              <w:rPr>
                <w:iCs/>
                <w:color w:val="000000" w:themeColor="text1"/>
                <w:sz w:val="16"/>
                <w:szCs w:val="16"/>
                <w:lang w:val="en-GB"/>
              </w:rPr>
              <w:t xml:space="preserve">Target: 30% </w:t>
            </w:r>
          </w:p>
          <w:p w14:paraId="55DE1F80" w14:textId="77777777" w:rsidR="009657C4" w:rsidRPr="00BD6A71" w:rsidRDefault="009657C4" w:rsidP="009657C4">
            <w:pPr>
              <w:rPr>
                <w:iCs/>
                <w:color w:val="000000" w:themeColor="text1"/>
                <w:sz w:val="16"/>
                <w:szCs w:val="16"/>
                <w:lang w:val="en-GB"/>
              </w:rPr>
            </w:pPr>
            <w:r w:rsidRPr="00BD6A71">
              <w:rPr>
                <w:iCs/>
                <w:color w:val="000000" w:themeColor="text1"/>
                <w:sz w:val="16"/>
                <w:szCs w:val="16"/>
                <w:lang w:val="en-GB"/>
              </w:rPr>
              <w:t xml:space="preserve">Data source: Annual Report of NACA </w:t>
            </w:r>
          </w:p>
          <w:p w14:paraId="456B6198" w14:textId="77777777" w:rsidR="000132F1" w:rsidRPr="00BD6A71" w:rsidRDefault="000132F1" w:rsidP="003A0D5E">
            <w:pPr>
              <w:rPr>
                <w:bCs/>
                <w:color w:val="000000" w:themeColor="text1"/>
                <w:sz w:val="16"/>
                <w:szCs w:val="16"/>
                <w:lang w:val="en-GB"/>
              </w:rPr>
            </w:pPr>
          </w:p>
          <w:p w14:paraId="438BD3DE" w14:textId="77777777" w:rsidR="000132F1" w:rsidRPr="00BD6A71" w:rsidRDefault="000132F1" w:rsidP="003A0D5E">
            <w:pPr>
              <w:rPr>
                <w:b/>
                <w:bCs/>
                <w:color w:val="000000" w:themeColor="text1"/>
                <w:sz w:val="16"/>
                <w:szCs w:val="16"/>
                <w:lang w:val="en-GB"/>
              </w:rPr>
            </w:pPr>
            <w:r w:rsidRPr="00BD6A71">
              <w:rPr>
                <w:b/>
                <w:bCs/>
                <w:color w:val="000000" w:themeColor="text1"/>
                <w:sz w:val="16"/>
                <w:szCs w:val="16"/>
                <w:lang w:val="en-GB"/>
              </w:rPr>
              <w:t>Output 1.3</w:t>
            </w:r>
            <w:r w:rsidRPr="00BD6A71">
              <w:rPr>
                <w:bCs/>
                <w:color w:val="000000" w:themeColor="text1"/>
                <w:sz w:val="16"/>
                <w:szCs w:val="16"/>
                <w:lang w:val="en-GB"/>
              </w:rPr>
              <w:t xml:space="preserve">: </w:t>
            </w:r>
            <w:r w:rsidRPr="00BD6A71">
              <w:rPr>
                <w:b/>
                <w:bCs/>
                <w:color w:val="000000" w:themeColor="text1"/>
                <w:sz w:val="16"/>
                <w:szCs w:val="16"/>
                <w:lang w:val="en-GB"/>
              </w:rPr>
              <w:t>Frameworks and dialogue processes engaged for effective and transparent engagement of civil society in national development</w:t>
            </w:r>
          </w:p>
          <w:p w14:paraId="664BC8B5" w14:textId="77777777" w:rsidR="000132F1" w:rsidRPr="00BD6A71" w:rsidRDefault="000132F1" w:rsidP="003A0D5E">
            <w:pPr>
              <w:rPr>
                <w:bCs/>
                <w:color w:val="000000" w:themeColor="text1"/>
                <w:sz w:val="16"/>
                <w:szCs w:val="16"/>
                <w:lang w:val="en-GB"/>
              </w:rPr>
            </w:pPr>
          </w:p>
          <w:p w14:paraId="045FB886"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lastRenderedPageBreak/>
              <w:t xml:space="preserve"> Indicator 1.3.1</w:t>
            </w:r>
            <w:r w:rsidRPr="00BD6A71">
              <w:rPr>
                <w:bCs/>
                <w:color w:val="000000" w:themeColor="text1"/>
                <w:sz w:val="16"/>
                <w:szCs w:val="16"/>
                <w:lang w:val="en-GB"/>
              </w:rPr>
              <w:t>: Numbe</w:t>
            </w:r>
            <w:r w:rsidR="009657C4" w:rsidRPr="00BD6A71">
              <w:rPr>
                <w:bCs/>
                <w:color w:val="000000" w:themeColor="text1"/>
                <w:sz w:val="16"/>
                <w:szCs w:val="16"/>
                <w:lang w:val="en-GB"/>
              </w:rPr>
              <w:t>r of CSO</w:t>
            </w:r>
            <w:r w:rsidRPr="00BD6A71">
              <w:rPr>
                <w:bCs/>
                <w:color w:val="000000" w:themeColor="text1"/>
                <w:sz w:val="16"/>
                <w:szCs w:val="16"/>
                <w:lang w:val="en-GB"/>
              </w:rPr>
              <w:t xml:space="preserve"> networks with improved mechanisms for ensuring transparency, representation and accountability.</w:t>
            </w:r>
          </w:p>
          <w:p w14:paraId="6736AE51"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Baseline: 10</w:t>
            </w:r>
          </w:p>
          <w:p w14:paraId="37CA37C3"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Target:</w:t>
            </w:r>
            <w:r w:rsidR="001A0EF8">
              <w:rPr>
                <w:bCs/>
                <w:color w:val="000000" w:themeColor="text1"/>
                <w:sz w:val="16"/>
                <w:szCs w:val="16"/>
                <w:lang w:val="en-GB"/>
              </w:rPr>
              <w:t xml:space="preserve"> </w:t>
            </w:r>
            <w:r w:rsidRPr="00BD6A71">
              <w:rPr>
                <w:bCs/>
                <w:color w:val="000000" w:themeColor="text1"/>
                <w:sz w:val="16"/>
                <w:szCs w:val="16"/>
                <w:lang w:val="en-GB"/>
              </w:rPr>
              <w:t>55</w:t>
            </w:r>
          </w:p>
          <w:p w14:paraId="63CA019D"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Data source: UNDP Anti-corruption assessment Report</w:t>
            </w:r>
          </w:p>
          <w:p w14:paraId="57ACD2B4" w14:textId="77777777" w:rsidR="000132F1" w:rsidRPr="00BD6A71" w:rsidRDefault="000132F1" w:rsidP="003A0D5E">
            <w:pPr>
              <w:rPr>
                <w:b/>
                <w:bCs/>
                <w:color w:val="000000" w:themeColor="text1"/>
                <w:sz w:val="16"/>
                <w:szCs w:val="16"/>
                <w:lang w:val="en-GB"/>
              </w:rPr>
            </w:pPr>
            <w:r w:rsidRPr="00BD6A71">
              <w:rPr>
                <w:bCs/>
                <w:color w:val="000000" w:themeColor="text1"/>
                <w:sz w:val="16"/>
                <w:szCs w:val="16"/>
                <w:lang w:val="en-GB"/>
              </w:rPr>
              <w:t>Frequency: Annually</w:t>
            </w:r>
          </w:p>
        </w:tc>
        <w:tc>
          <w:tcPr>
            <w:tcW w:w="864" w:type="pct"/>
            <w:vMerge w:val="restart"/>
          </w:tcPr>
          <w:p w14:paraId="1C1C2819" w14:textId="77777777" w:rsidR="007C6075" w:rsidRPr="00BD6A71" w:rsidRDefault="007C6075" w:rsidP="007C6075">
            <w:pPr>
              <w:rPr>
                <w:iCs/>
                <w:color w:val="000000"/>
                <w:sz w:val="16"/>
                <w:szCs w:val="16"/>
                <w:lang w:val="en-GB"/>
              </w:rPr>
            </w:pPr>
            <w:r w:rsidRPr="00BD6A71">
              <w:rPr>
                <w:iCs/>
                <w:color w:val="000000"/>
                <w:sz w:val="16"/>
                <w:szCs w:val="16"/>
                <w:lang w:val="en-GB"/>
              </w:rPr>
              <w:lastRenderedPageBreak/>
              <w:t>MBNP</w:t>
            </w:r>
          </w:p>
          <w:p w14:paraId="7F3AFF5A" w14:textId="77777777" w:rsidR="007C6075" w:rsidRPr="00BD6A71" w:rsidRDefault="00BA5C02" w:rsidP="007C6075">
            <w:pPr>
              <w:rPr>
                <w:rFonts w:ascii="Calibri" w:hAnsi="Calibri"/>
                <w:iCs/>
                <w:color w:val="000000"/>
                <w:sz w:val="16"/>
                <w:szCs w:val="16"/>
                <w:lang w:val="en-GB"/>
              </w:rPr>
            </w:pPr>
            <w:r>
              <w:rPr>
                <w:iCs/>
                <w:color w:val="000000"/>
                <w:sz w:val="16"/>
                <w:szCs w:val="16"/>
                <w:lang w:val="en-GB"/>
              </w:rPr>
              <w:t>Ministry of Women’s Affairs and Social Development (</w:t>
            </w:r>
            <w:r w:rsidR="007C6075" w:rsidRPr="00BD6A71">
              <w:rPr>
                <w:iCs/>
                <w:color w:val="000000"/>
                <w:sz w:val="16"/>
                <w:szCs w:val="16"/>
                <w:lang w:val="en-GB"/>
              </w:rPr>
              <w:t>MWASD</w:t>
            </w:r>
            <w:r>
              <w:rPr>
                <w:iCs/>
                <w:color w:val="000000"/>
                <w:sz w:val="16"/>
                <w:szCs w:val="16"/>
                <w:lang w:val="en-GB"/>
              </w:rPr>
              <w:t>)</w:t>
            </w:r>
          </w:p>
          <w:p w14:paraId="15630959" w14:textId="77777777" w:rsidR="007C6075" w:rsidRPr="00BD6A71" w:rsidRDefault="007C6075" w:rsidP="007C6075">
            <w:pPr>
              <w:rPr>
                <w:iCs/>
                <w:color w:val="000000"/>
                <w:sz w:val="16"/>
                <w:szCs w:val="16"/>
                <w:lang w:val="en-GB"/>
              </w:rPr>
            </w:pPr>
            <w:r w:rsidRPr="00BD6A71">
              <w:rPr>
                <w:iCs/>
                <w:color w:val="000000"/>
                <w:sz w:val="16"/>
                <w:szCs w:val="16"/>
                <w:lang w:val="en-GB"/>
              </w:rPr>
              <w:t>NHRC</w:t>
            </w:r>
          </w:p>
          <w:p w14:paraId="136A534E" w14:textId="77777777" w:rsidR="007C6075" w:rsidRPr="008C217B" w:rsidRDefault="007C6075" w:rsidP="007C6075">
            <w:pPr>
              <w:rPr>
                <w:iCs/>
                <w:color w:val="000000"/>
                <w:sz w:val="16"/>
                <w:szCs w:val="16"/>
                <w:lang w:val="en-GB"/>
              </w:rPr>
            </w:pPr>
            <w:r w:rsidRPr="007A3E5A">
              <w:rPr>
                <w:iCs/>
                <w:color w:val="000000"/>
                <w:sz w:val="16"/>
                <w:szCs w:val="16"/>
                <w:lang w:val="en-GB"/>
              </w:rPr>
              <w:t>N</w:t>
            </w:r>
            <w:r w:rsidR="00716886" w:rsidRPr="007A3E5A">
              <w:rPr>
                <w:iCs/>
                <w:color w:val="000000"/>
                <w:sz w:val="16"/>
                <w:szCs w:val="16"/>
                <w:lang w:val="en-GB"/>
              </w:rPr>
              <w:t xml:space="preserve">ational Agency for Control of AIDS </w:t>
            </w:r>
          </w:p>
          <w:p w14:paraId="710AA51C" w14:textId="77777777" w:rsidR="007C6075" w:rsidRPr="008752C1" w:rsidRDefault="007C6075" w:rsidP="007C6075">
            <w:pPr>
              <w:rPr>
                <w:iCs/>
                <w:color w:val="000000"/>
                <w:sz w:val="16"/>
                <w:szCs w:val="16"/>
                <w:lang w:val="en-GB"/>
              </w:rPr>
            </w:pPr>
            <w:r w:rsidRPr="008752C1">
              <w:rPr>
                <w:iCs/>
                <w:color w:val="000000"/>
                <w:sz w:val="16"/>
                <w:szCs w:val="16"/>
                <w:lang w:val="en-GB"/>
              </w:rPr>
              <w:t>NILS</w:t>
            </w:r>
          </w:p>
          <w:p w14:paraId="406D11D7" w14:textId="77777777" w:rsidR="007C6075" w:rsidRPr="008C217B" w:rsidRDefault="007C6075" w:rsidP="007C6075">
            <w:pPr>
              <w:rPr>
                <w:iCs/>
                <w:color w:val="000000"/>
                <w:sz w:val="16"/>
                <w:szCs w:val="16"/>
                <w:lang w:val="en-GB"/>
              </w:rPr>
            </w:pPr>
            <w:r w:rsidRPr="007A3E5A">
              <w:rPr>
                <w:iCs/>
                <w:color w:val="000000"/>
                <w:sz w:val="16"/>
                <w:szCs w:val="16"/>
                <w:lang w:val="en-GB"/>
              </w:rPr>
              <w:t>INEC</w:t>
            </w:r>
          </w:p>
          <w:p w14:paraId="335249E3" w14:textId="77777777" w:rsidR="007C6075" w:rsidRPr="008C217B" w:rsidRDefault="00716886" w:rsidP="007C6075">
            <w:pPr>
              <w:rPr>
                <w:iCs/>
                <w:color w:val="000000"/>
                <w:sz w:val="16"/>
                <w:szCs w:val="16"/>
                <w:lang w:val="en-GB"/>
              </w:rPr>
            </w:pPr>
            <w:r w:rsidRPr="007A3E5A">
              <w:rPr>
                <w:iCs/>
                <w:color w:val="000000"/>
                <w:sz w:val="16"/>
                <w:szCs w:val="16"/>
                <w:lang w:val="en-GB"/>
              </w:rPr>
              <w:t>N</w:t>
            </w:r>
            <w:r w:rsidRPr="008C217B">
              <w:rPr>
                <w:iCs/>
                <w:color w:val="000000"/>
                <w:sz w:val="16"/>
                <w:szCs w:val="16"/>
                <w:lang w:val="en-GB"/>
              </w:rPr>
              <w:t>ational Union of Journalists</w:t>
            </w:r>
          </w:p>
          <w:p w14:paraId="76E948B4" w14:textId="77777777" w:rsidR="007C6075" w:rsidRPr="008C217B" w:rsidRDefault="007C6075" w:rsidP="007C6075">
            <w:pPr>
              <w:rPr>
                <w:iCs/>
                <w:color w:val="000000"/>
                <w:sz w:val="16"/>
                <w:szCs w:val="16"/>
                <w:lang w:val="en-GB"/>
              </w:rPr>
            </w:pPr>
            <w:r w:rsidRPr="007A3E5A">
              <w:rPr>
                <w:iCs/>
                <w:color w:val="000000"/>
                <w:sz w:val="16"/>
                <w:szCs w:val="16"/>
                <w:lang w:val="en-GB"/>
              </w:rPr>
              <w:t>NASS</w:t>
            </w:r>
          </w:p>
          <w:p w14:paraId="6E9706EA" w14:textId="303525A4" w:rsidR="007C6075" w:rsidRPr="00BD6A71" w:rsidRDefault="007C6075" w:rsidP="007C6075">
            <w:pPr>
              <w:rPr>
                <w:iCs/>
                <w:color w:val="000000"/>
                <w:sz w:val="16"/>
                <w:szCs w:val="16"/>
                <w:lang w:val="en-GB"/>
              </w:rPr>
            </w:pPr>
            <w:r w:rsidRPr="007A3E5A">
              <w:rPr>
                <w:iCs/>
                <w:color w:val="000000"/>
                <w:sz w:val="16"/>
                <w:szCs w:val="16"/>
                <w:lang w:val="en-GB"/>
              </w:rPr>
              <w:t>I</w:t>
            </w:r>
            <w:r w:rsidR="00716886" w:rsidRPr="007A3E5A">
              <w:rPr>
                <w:iCs/>
                <w:color w:val="000000"/>
                <w:sz w:val="16"/>
                <w:szCs w:val="16"/>
                <w:lang w:val="en-GB"/>
              </w:rPr>
              <w:t>nter-Party Advisory Council</w:t>
            </w:r>
          </w:p>
          <w:p w14:paraId="32F14402" w14:textId="77777777" w:rsidR="007C6075" w:rsidRPr="00BD6A71" w:rsidRDefault="007C6075" w:rsidP="007C6075">
            <w:pPr>
              <w:rPr>
                <w:iCs/>
                <w:color w:val="000000"/>
                <w:sz w:val="16"/>
                <w:szCs w:val="16"/>
                <w:lang w:val="en-GB"/>
              </w:rPr>
            </w:pPr>
            <w:r w:rsidRPr="00BD6A71">
              <w:rPr>
                <w:iCs/>
                <w:color w:val="000000"/>
                <w:sz w:val="16"/>
                <w:szCs w:val="16"/>
                <w:lang w:val="en-GB"/>
              </w:rPr>
              <w:t>CSOs</w:t>
            </w:r>
          </w:p>
          <w:p w14:paraId="6CCAC416" w14:textId="77777777" w:rsidR="007C6075" w:rsidRPr="00BD6A71" w:rsidRDefault="007C6075" w:rsidP="007C6075">
            <w:pPr>
              <w:rPr>
                <w:iCs/>
                <w:color w:val="000000"/>
                <w:sz w:val="16"/>
                <w:szCs w:val="16"/>
                <w:lang w:val="en-GB"/>
              </w:rPr>
            </w:pPr>
            <w:r w:rsidRPr="00BD6A71">
              <w:rPr>
                <w:iCs/>
                <w:color w:val="000000"/>
                <w:sz w:val="16"/>
                <w:szCs w:val="16"/>
                <w:lang w:val="en-GB"/>
              </w:rPr>
              <w:t>E</w:t>
            </w:r>
            <w:r w:rsidR="008C217B">
              <w:rPr>
                <w:iCs/>
                <w:color w:val="000000"/>
                <w:sz w:val="16"/>
                <w:szCs w:val="16"/>
                <w:lang w:val="en-GB"/>
              </w:rPr>
              <w:t xml:space="preserve">uropean </w:t>
            </w:r>
            <w:r w:rsidR="00661C22">
              <w:rPr>
                <w:iCs/>
                <w:color w:val="000000"/>
                <w:sz w:val="16"/>
                <w:szCs w:val="16"/>
                <w:lang w:val="en-GB"/>
              </w:rPr>
              <w:t>U</w:t>
            </w:r>
            <w:r w:rsidR="008C217B">
              <w:rPr>
                <w:iCs/>
                <w:color w:val="000000"/>
                <w:sz w:val="16"/>
                <w:szCs w:val="16"/>
                <w:lang w:val="en-GB"/>
              </w:rPr>
              <w:t>nion</w:t>
            </w:r>
          </w:p>
          <w:p w14:paraId="39D16525" w14:textId="77777777" w:rsidR="00D06E35" w:rsidRDefault="00D06E35" w:rsidP="007C6075">
            <w:pPr>
              <w:rPr>
                <w:iCs/>
                <w:color w:val="000000"/>
                <w:sz w:val="16"/>
                <w:szCs w:val="16"/>
                <w:lang w:val="en-GB"/>
              </w:rPr>
            </w:pPr>
          </w:p>
          <w:p w14:paraId="04FF8B59" w14:textId="10643762" w:rsidR="000132F1" w:rsidRPr="00141A68" w:rsidRDefault="007C6075" w:rsidP="005B2E8B">
            <w:pPr>
              <w:rPr>
                <w:iCs/>
                <w:color w:val="1F497D"/>
                <w:sz w:val="16"/>
                <w:szCs w:val="16"/>
                <w:lang w:val="en-GB"/>
              </w:rPr>
            </w:pPr>
            <w:r w:rsidRPr="00BD6A71">
              <w:rPr>
                <w:iCs/>
                <w:color w:val="000000"/>
                <w:sz w:val="16"/>
                <w:szCs w:val="16"/>
                <w:lang w:val="en-GB"/>
              </w:rPr>
              <w:t>Governments of:</w:t>
            </w:r>
            <w:r w:rsidR="001A0EF8">
              <w:rPr>
                <w:iCs/>
                <w:color w:val="000000"/>
                <w:sz w:val="16"/>
                <w:szCs w:val="16"/>
                <w:lang w:val="en-GB"/>
              </w:rPr>
              <w:t xml:space="preserve"> </w:t>
            </w:r>
            <w:r w:rsidRPr="00BD6A71">
              <w:rPr>
                <w:iCs/>
                <w:color w:val="000000"/>
                <w:sz w:val="16"/>
                <w:szCs w:val="16"/>
                <w:lang w:val="en-GB"/>
              </w:rPr>
              <w:t>Canada,</w:t>
            </w:r>
            <w:r w:rsidR="001A0EF8">
              <w:rPr>
                <w:iCs/>
                <w:color w:val="000000"/>
                <w:sz w:val="16"/>
                <w:szCs w:val="16"/>
                <w:lang w:val="en-GB"/>
              </w:rPr>
              <w:t xml:space="preserve"> </w:t>
            </w:r>
            <w:r w:rsidRPr="00BD6A71">
              <w:rPr>
                <w:iCs/>
                <w:color w:val="000000"/>
                <w:sz w:val="16"/>
                <w:szCs w:val="16"/>
                <w:lang w:val="en-GB"/>
              </w:rPr>
              <w:t>Germany,</w:t>
            </w:r>
            <w:r w:rsidR="001A0EF8">
              <w:rPr>
                <w:iCs/>
                <w:color w:val="000000"/>
                <w:sz w:val="16"/>
                <w:szCs w:val="16"/>
                <w:lang w:val="en-GB"/>
              </w:rPr>
              <w:t xml:space="preserve"> </w:t>
            </w:r>
            <w:r w:rsidRPr="00BD6A71">
              <w:rPr>
                <w:iCs/>
                <w:color w:val="000000"/>
                <w:sz w:val="16"/>
                <w:szCs w:val="16"/>
                <w:lang w:val="en-GB"/>
              </w:rPr>
              <w:t>Norway</w:t>
            </w:r>
            <w:r w:rsidR="001A0EF8">
              <w:rPr>
                <w:iCs/>
                <w:color w:val="000000"/>
                <w:sz w:val="16"/>
                <w:szCs w:val="16"/>
                <w:lang w:val="en-GB"/>
              </w:rPr>
              <w:t xml:space="preserve"> and </w:t>
            </w:r>
            <w:r w:rsidRPr="00BD6A71">
              <w:rPr>
                <w:iCs/>
                <w:color w:val="000000"/>
                <w:sz w:val="16"/>
                <w:szCs w:val="16"/>
                <w:lang w:val="en-GB"/>
              </w:rPr>
              <w:t>South Korea</w:t>
            </w:r>
          </w:p>
        </w:tc>
        <w:tc>
          <w:tcPr>
            <w:tcW w:w="653" w:type="pct"/>
            <w:tcBorders>
              <w:bottom w:val="nil"/>
            </w:tcBorders>
            <w:tcMar>
              <w:top w:w="15" w:type="dxa"/>
              <w:left w:w="108" w:type="dxa"/>
              <w:bottom w:w="0" w:type="dxa"/>
              <w:right w:w="108" w:type="dxa"/>
            </w:tcMar>
          </w:tcPr>
          <w:p w14:paraId="5A918728" w14:textId="77777777" w:rsidR="000132F1" w:rsidRPr="00BD6A71" w:rsidRDefault="000132F1" w:rsidP="007159FC">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w:t>
            </w:r>
            <w:r w:rsidRPr="00BD6A71">
              <w:rPr>
                <w:b/>
                <w:color w:val="000000" w:themeColor="text1"/>
                <w:sz w:val="16"/>
                <w:szCs w:val="16"/>
              </w:rPr>
              <w:t xml:space="preserve"> </w:t>
            </w:r>
            <w:r w:rsidR="00DD1778">
              <w:rPr>
                <w:b/>
                <w:color w:val="000000" w:themeColor="text1"/>
                <w:sz w:val="16"/>
                <w:szCs w:val="16"/>
              </w:rPr>
              <w:t>3</w:t>
            </w:r>
            <w:r w:rsidRPr="00BD6A71">
              <w:rPr>
                <w:b/>
                <w:color w:val="000000" w:themeColor="text1"/>
                <w:sz w:val="16"/>
                <w:szCs w:val="16"/>
              </w:rPr>
              <w:t>,000,000</w:t>
            </w:r>
          </w:p>
        </w:tc>
      </w:tr>
      <w:tr w:rsidR="000132F1" w:rsidRPr="00BD6A71" w14:paraId="298E7127" w14:textId="77777777" w:rsidTr="00777E82">
        <w:tc>
          <w:tcPr>
            <w:tcW w:w="1104" w:type="pct"/>
            <w:vMerge/>
            <w:tcMar>
              <w:top w:w="72" w:type="dxa"/>
              <w:left w:w="144" w:type="dxa"/>
              <w:bottom w:w="72" w:type="dxa"/>
              <w:right w:w="144" w:type="dxa"/>
            </w:tcMar>
          </w:tcPr>
          <w:p w14:paraId="077DB0CF" w14:textId="77777777" w:rsidR="000132F1" w:rsidRPr="00BD6A71" w:rsidRDefault="000132F1" w:rsidP="003A0D5E">
            <w:pPr>
              <w:rPr>
                <w:iCs/>
                <w:color w:val="000000" w:themeColor="text1"/>
                <w:sz w:val="16"/>
                <w:szCs w:val="16"/>
                <w:lang w:val="en-GB"/>
              </w:rPr>
            </w:pPr>
          </w:p>
        </w:tc>
        <w:tc>
          <w:tcPr>
            <w:tcW w:w="1138" w:type="pct"/>
            <w:vMerge/>
          </w:tcPr>
          <w:p w14:paraId="7BF4BB2E" w14:textId="77777777" w:rsidR="000132F1" w:rsidRPr="00BD6A71" w:rsidRDefault="000132F1" w:rsidP="003A0D5E">
            <w:pPr>
              <w:rPr>
                <w:iCs/>
                <w:color w:val="000000" w:themeColor="text1"/>
                <w:sz w:val="16"/>
                <w:szCs w:val="16"/>
                <w:lang w:val="en-GB"/>
              </w:rPr>
            </w:pPr>
          </w:p>
        </w:tc>
        <w:tc>
          <w:tcPr>
            <w:tcW w:w="1241" w:type="pct"/>
            <w:vMerge/>
            <w:tcMar>
              <w:top w:w="72" w:type="dxa"/>
              <w:left w:w="144" w:type="dxa"/>
              <w:bottom w:w="72" w:type="dxa"/>
              <w:right w:w="144" w:type="dxa"/>
            </w:tcMar>
          </w:tcPr>
          <w:p w14:paraId="76BDC693" w14:textId="77777777" w:rsidR="000132F1" w:rsidRPr="00BD6A71" w:rsidRDefault="000132F1" w:rsidP="003A0D5E">
            <w:pPr>
              <w:rPr>
                <w:iCs/>
                <w:color w:val="000000" w:themeColor="text1"/>
                <w:sz w:val="16"/>
                <w:szCs w:val="16"/>
                <w:lang w:val="en-GB"/>
              </w:rPr>
            </w:pPr>
          </w:p>
        </w:tc>
        <w:tc>
          <w:tcPr>
            <w:tcW w:w="864" w:type="pct"/>
            <w:vMerge/>
          </w:tcPr>
          <w:p w14:paraId="6977E0C6" w14:textId="77777777" w:rsidR="000132F1" w:rsidRPr="00BD6A71" w:rsidRDefault="000132F1" w:rsidP="003A0D5E">
            <w:pPr>
              <w:rPr>
                <w:iCs/>
                <w:color w:val="000000" w:themeColor="text1"/>
                <w:sz w:val="16"/>
                <w:szCs w:val="16"/>
                <w:lang w:val="en-GB"/>
              </w:rPr>
            </w:pPr>
          </w:p>
        </w:tc>
        <w:tc>
          <w:tcPr>
            <w:tcW w:w="653" w:type="pct"/>
            <w:tcBorders>
              <w:top w:val="nil"/>
              <w:bottom w:val="single" w:sz="4" w:space="0" w:color="auto"/>
            </w:tcBorders>
            <w:tcMar>
              <w:top w:w="15" w:type="dxa"/>
              <w:left w:w="108" w:type="dxa"/>
              <w:bottom w:w="0" w:type="dxa"/>
              <w:right w:w="108" w:type="dxa"/>
            </w:tcMar>
          </w:tcPr>
          <w:p w14:paraId="36F6F102" w14:textId="77777777" w:rsidR="000132F1" w:rsidRPr="00BD6A71" w:rsidRDefault="000132F1" w:rsidP="003A0D5E">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w:t>
            </w:r>
            <w:r w:rsidRPr="00BD6A71">
              <w:rPr>
                <w:b/>
                <w:color w:val="000000" w:themeColor="text1"/>
                <w:sz w:val="16"/>
                <w:szCs w:val="16"/>
              </w:rPr>
              <w:t xml:space="preserve"> 6</w:t>
            </w:r>
            <w:r w:rsidR="00C25F09">
              <w:rPr>
                <w:b/>
                <w:color w:val="000000" w:themeColor="text1"/>
                <w:sz w:val="16"/>
                <w:szCs w:val="16"/>
              </w:rPr>
              <w:t>4</w:t>
            </w:r>
            <w:r w:rsidRPr="00BD6A71">
              <w:rPr>
                <w:b/>
                <w:color w:val="000000" w:themeColor="text1"/>
                <w:sz w:val="16"/>
                <w:szCs w:val="16"/>
              </w:rPr>
              <w:t>,</w:t>
            </w:r>
            <w:r w:rsidR="00C25F09" w:rsidRPr="00BD6A71">
              <w:rPr>
                <w:b/>
                <w:color w:val="000000" w:themeColor="text1"/>
                <w:sz w:val="16"/>
                <w:szCs w:val="16"/>
              </w:rPr>
              <w:t>0</w:t>
            </w:r>
            <w:r w:rsidR="00C25F09">
              <w:rPr>
                <w:b/>
                <w:color w:val="000000" w:themeColor="text1"/>
                <w:sz w:val="16"/>
                <w:szCs w:val="16"/>
              </w:rPr>
              <w:t>78</w:t>
            </w:r>
            <w:r w:rsidRPr="00BD6A71">
              <w:rPr>
                <w:b/>
                <w:color w:val="000000" w:themeColor="text1"/>
                <w:sz w:val="16"/>
                <w:szCs w:val="16"/>
              </w:rPr>
              <w:t>,000</w:t>
            </w:r>
          </w:p>
          <w:p w14:paraId="3A88B4D7" w14:textId="77777777" w:rsidR="000132F1" w:rsidRPr="00BD6A71" w:rsidRDefault="000132F1" w:rsidP="007159FC">
            <w:pPr>
              <w:rPr>
                <w:b/>
                <w:color w:val="000000" w:themeColor="text1"/>
                <w:sz w:val="16"/>
                <w:szCs w:val="16"/>
              </w:rPr>
            </w:pPr>
          </w:p>
        </w:tc>
      </w:tr>
      <w:tr w:rsidR="000132F1" w:rsidRPr="00BD6A71" w14:paraId="3194F69E" w14:textId="77777777" w:rsidTr="00777E82">
        <w:tc>
          <w:tcPr>
            <w:tcW w:w="1104" w:type="pct"/>
            <w:vMerge w:val="restart"/>
            <w:tcMar>
              <w:top w:w="72" w:type="dxa"/>
              <w:left w:w="144" w:type="dxa"/>
              <w:bottom w:w="72" w:type="dxa"/>
              <w:right w:w="144" w:type="dxa"/>
            </w:tcMar>
          </w:tcPr>
          <w:p w14:paraId="58979EDD"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lastRenderedPageBreak/>
              <w:t>Indicator:</w:t>
            </w:r>
            <w:r w:rsidRPr="00BD6A71">
              <w:rPr>
                <w:iCs/>
                <w:color w:val="000000" w:themeColor="text1"/>
                <w:sz w:val="16"/>
                <w:szCs w:val="16"/>
                <w:lang w:val="en-GB"/>
              </w:rPr>
              <w:t xml:space="preserve"> % increase in the number of citizens co-existing peacefully (Global Peace Index)</w:t>
            </w:r>
          </w:p>
          <w:p w14:paraId="4BB658E1"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Baseline:</w:t>
            </w:r>
            <w:r w:rsidRPr="00BD6A71">
              <w:rPr>
                <w:iCs/>
                <w:color w:val="000000" w:themeColor="text1"/>
                <w:sz w:val="16"/>
                <w:szCs w:val="16"/>
                <w:lang w:val="en-GB"/>
              </w:rPr>
              <w:t xml:space="preserve"> 2.910 Score (2015)</w:t>
            </w:r>
          </w:p>
          <w:p w14:paraId="2D7C8C5A" w14:textId="77777777" w:rsidR="000132F1" w:rsidRPr="00BD6A71" w:rsidRDefault="000132F1" w:rsidP="003A0D5E">
            <w:pPr>
              <w:rPr>
                <w:bCs/>
                <w:color w:val="000000" w:themeColor="text1"/>
                <w:sz w:val="16"/>
                <w:szCs w:val="16"/>
                <w:lang w:val="en-GB"/>
              </w:rPr>
            </w:pPr>
            <w:r w:rsidRPr="00BD6A71">
              <w:rPr>
                <w:b/>
                <w:iCs/>
                <w:color w:val="000000" w:themeColor="text1"/>
                <w:sz w:val="16"/>
                <w:szCs w:val="16"/>
                <w:lang w:val="en-GB"/>
              </w:rPr>
              <w:t>Target:</w:t>
            </w:r>
            <w:r w:rsidRPr="00BD6A71">
              <w:rPr>
                <w:iCs/>
                <w:color w:val="000000" w:themeColor="text1"/>
                <w:sz w:val="16"/>
                <w:szCs w:val="16"/>
                <w:lang w:val="en-GB"/>
              </w:rPr>
              <w:t xml:space="preserve"> 1.500 Score (2021)</w:t>
            </w:r>
          </w:p>
        </w:tc>
        <w:tc>
          <w:tcPr>
            <w:tcW w:w="1138" w:type="pct"/>
            <w:vMerge w:val="restart"/>
          </w:tcPr>
          <w:p w14:paraId="1E211FA8"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Data Source:</w:t>
            </w:r>
            <w:r w:rsidRPr="00BD6A71">
              <w:rPr>
                <w:bCs/>
                <w:color w:val="000000" w:themeColor="text1"/>
                <w:sz w:val="16"/>
                <w:szCs w:val="16"/>
                <w:lang w:val="en-GB"/>
              </w:rPr>
              <w:t xml:space="preserve"> Global Peace Index </w:t>
            </w:r>
          </w:p>
          <w:p w14:paraId="77C82407"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Frequency:</w:t>
            </w:r>
            <w:r w:rsidRPr="00BD6A71">
              <w:rPr>
                <w:bCs/>
                <w:color w:val="000000" w:themeColor="text1"/>
                <w:sz w:val="16"/>
                <w:szCs w:val="16"/>
                <w:lang w:val="en-GB"/>
              </w:rPr>
              <w:t xml:space="preserve"> Annual</w:t>
            </w:r>
          </w:p>
          <w:p w14:paraId="541B22FE"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Responsibility:</w:t>
            </w:r>
            <w:r w:rsidRPr="00BD6A71">
              <w:rPr>
                <w:bCs/>
                <w:color w:val="000000" w:themeColor="text1"/>
                <w:sz w:val="16"/>
                <w:szCs w:val="16"/>
                <w:lang w:val="en-GB"/>
              </w:rPr>
              <w:t xml:space="preserve"> Global Peace Network</w:t>
            </w:r>
          </w:p>
          <w:p w14:paraId="301A4D41" w14:textId="77777777" w:rsidR="000132F1" w:rsidRPr="00BD6A71" w:rsidRDefault="000132F1" w:rsidP="003A0D5E">
            <w:pPr>
              <w:rPr>
                <w:b/>
                <w:bCs/>
                <w:color w:val="000000" w:themeColor="text1"/>
                <w:sz w:val="16"/>
                <w:szCs w:val="16"/>
                <w:lang w:val="en-GB"/>
              </w:rPr>
            </w:pPr>
          </w:p>
        </w:tc>
        <w:tc>
          <w:tcPr>
            <w:tcW w:w="1241" w:type="pct"/>
            <w:vMerge w:val="restart"/>
            <w:tcMar>
              <w:top w:w="72" w:type="dxa"/>
              <w:left w:w="144" w:type="dxa"/>
              <w:bottom w:w="72" w:type="dxa"/>
              <w:right w:w="144" w:type="dxa"/>
            </w:tcMar>
          </w:tcPr>
          <w:p w14:paraId="7C128E6D"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 xml:space="preserve">Output </w:t>
            </w:r>
            <w:r w:rsidR="00CF60E3" w:rsidRPr="00BD6A71">
              <w:rPr>
                <w:b/>
                <w:bCs/>
                <w:color w:val="000000" w:themeColor="text1"/>
                <w:sz w:val="16"/>
                <w:szCs w:val="16"/>
                <w:lang w:val="en-GB"/>
              </w:rPr>
              <w:t>1.4</w:t>
            </w:r>
            <w:r w:rsidRPr="00BD6A71">
              <w:rPr>
                <w:bCs/>
                <w:color w:val="000000" w:themeColor="text1"/>
                <w:sz w:val="16"/>
                <w:szCs w:val="16"/>
                <w:lang w:val="en-GB"/>
              </w:rPr>
              <w:t xml:space="preserve">: </w:t>
            </w:r>
            <w:r w:rsidRPr="00BD6A71">
              <w:rPr>
                <w:b/>
                <w:bCs/>
                <w:color w:val="000000" w:themeColor="text1"/>
                <w:sz w:val="16"/>
                <w:szCs w:val="16"/>
                <w:lang w:val="en-GB"/>
              </w:rPr>
              <w:t>Strengthen national capacities for peace building including reduction of small arms violence at national and sub-national level</w:t>
            </w:r>
          </w:p>
          <w:p w14:paraId="6EEEE74D" w14:textId="77777777" w:rsidR="000132F1" w:rsidRPr="00BD6A71" w:rsidRDefault="000132F1" w:rsidP="003A0D5E">
            <w:pPr>
              <w:rPr>
                <w:bCs/>
                <w:color w:val="000000" w:themeColor="text1"/>
                <w:sz w:val="16"/>
                <w:szCs w:val="16"/>
                <w:lang w:val="en-GB"/>
              </w:rPr>
            </w:pPr>
          </w:p>
          <w:p w14:paraId="5E2C70FA"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Indicator 1.</w:t>
            </w:r>
            <w:r w:rsidR="00CF60E3" w:rsidRPr="00BD6A71">
              <w:rPr>
                <w:b/>
                <w:bCs/>
                <w:color w:val="000000" w:themeColor="text1"/>
                <w:sz w:val="16"/>
                <w:szCs w:val="16"/>
                <w:lang w:val="en-GB"/>
              </w:rPr>
              <w:t>4.1</w:t>
            </w:r>
            <w:r w:rsidRPr="00BD6A71">
              <w:rPr>
                <w:bCs/>
                <w:color w:val="000000" w:themeColor="text1"/>
                <w:sz w:val="16"/>
                <w:szCs w:val="16"/>
                <w:lang w:val="en-GB"/>
              </w:rPr>
              <w:t xml:space="preserve">: </w:t>
            </w:r>
          </w:p>
          <w:p w14:paraId="69F71856" w14:textId="77777777" w:rsidR="000132F1" w:rsidRPr="00BD6A71" w:rsidRDefault="001C5CA5" w:rsidP="003A0D5E">
            <w:pPr>
              <w:rPr>
                <w:bCs/>
                <w:color w:val="000000" w:themeColor="text1"/>
                <w:sz w:val="16"/>
                <w:szCs w:val="16"/>
                <w:lang w:val="en-GB"/>
              </w:rPr>
            </w:pPr>
            <w:r w:rsidRPr="00BD6A71">
              <w:rPr>
                <w:bCs/>
                <w:color w:val="000000" w:themeColor="text1"/>
                <w:sz w:val="16"/>
                <w:szCs w:val="16"/>
                <w:lang w:val="en-GB"/>
              </w:rPr>
              <w:t>Number</w:t>
            </w:r>
            <w:r w:rsidR="000132F1" w:rsidRPr="00BD6A71">
              <w:rPr>
                <w:bCs/>
                <w:color w:val="000000" w:themeColor="text1"/>
                <w:sz w:val="16"/>
                <w:szCs w:val="16"/>
                <w:lang w:val="en-GB"/>
              </w:rPr>
              <w:t xml:space="preserve"> of functional </w:t>
            </w:r>
            <w:r w:rsidRPr="00BD6A71">
              <w:rPr>
                <w:bCs/>
                <w:color w:val="000000" w:themeColor="text1"/>
                <w:sz w:val="16"/>
                <w:szCs w:val="16"/>
                <w:lang w:val="en-GB"/>
              </w:rPr>
              <w:t xml:space="preserve">peace </w:t>
            </w:r>
            <w:r w:rsidR="000132F1" w:rsidRPr="00BD6A71">
              <w:rPr>
                <w:bCs/>
                <w:color w:val="000000" w:themeColor="text1"/>
                <w:sz w:val="16"/>
                <w:szCs w:val="16"/>
                <w:lang w:val="en-GB"/>
              </w:rPr>
              <w:t>infrastructure</w:t>
            </w:r>
            <w:r w:rsidRPr="00BD6A71">
              <w:rPr>
                <w:bCs/>
                <w:color w:val="000000" w:themeColor="text1"/>
                <w:sz w:val="16"/>
                <w:szCs w:val="16"/>
                <w:lang w:val="en-GB"/>
              </w:rPr>
              <w:t xml:space="preserve">s </w:t>
            </w:r>
            <w:r w:rsidR="000132F1" w:rsidRPr="00BD6A71">
              <w:rPr>
                <w:bCs/>
                <w:color w:val="000000" w:themeColor="text1"/>
                <w:sz w:val="16"/>
                <w:szCs w:val="16"/>
                <w:lang w:val="en-GB"/>
              </w:rPr>
              <w:t xml:space="preserve">at national and sub-national levels. </w:t>
            </w:r>
          </w:p>
          <w:p w14:paraId="476D7C33"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Baseline</w:t>
            </w:r>
            <w:r w:rsidR="00D43AF4" w:rsidRPr="00BD6A71">
              <w:rPr>
                <w:bCs/>
                <w:color w:val="000000" w:themeColor="text1"/>
                <w:sz w:val="16"/>
                <w:szCs w:val="16"/>
                <w:lang w:val="en-GB"/>
              </w:rPr>
              <w:t>: 0</w:t>
            </w:r>
          </w:p>
          <w:p w14:paraId="4E428C04"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Target: 11</w:t>
            </w:r>
          </w:p>
          <w:p w14:paraId="6A0246F9"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Data source: NBS, Federal Gazette, Act of Parliament</w:t>
            </w:r>
          </w:p>
          <w:p w14:paraId="7469B045"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Frequency: Annually</w:t>
            </w:r>
          </w:p>
          <w:p w14:paraId="159C43E6" w14:textId="77777777" w:rsidR="000132F1" w:rsidRPr="00BD6A71" w:rsidRDefault="000132F1" w:rsidP="003A0D5E">
            <w:pPr>
              <w:rPr>
                <w:b/>
                <w:bCs/>
                <w:color w:val="000000" w:themeColor="text1"/>
                <w:sz w:val="16"/>
                <w:szCs w:val="16"/>
                <w:lang w:val="en-GB"/>
              </w:rPr>
            </w:pPr>
          </w:p>
          <w:p w14:paraId="26E599B6" w14:textId="77777777" w:rsidR="000132F1" w:rsidRPr="00BD6A71" w:rsidRDefault="000132F1" w:rsidP="003A0D5E">
            <w:pPr>
              <w:rPr>
                <w:iCs/>
                <w:color w:val="000000" w:themeColor="text1"/>
                <w:sz w:val="16"/>
                <w:szCs w:val="16"/>
              </w:rPr>
            </w:pPr>
            <w:r w:rsidRPr="00BD6A71">
              <w:rPr>
                <w:b/>
                <w:bCs/>
                <w:iCs/>
                <w:color w:val="000000" w:themeColor="text1"/>
                <w:sz w:val="16"/>
                <w:szCs w:val="16"/>
              </w:rPr>
              <w:t xml:space="preserve"> Indicator 1</w:t>
            </w:r>
            <w:r w:rsidR="00E27C8F" w:rsidRPr="00BD6A71">
              <w:rPr>
                <w:b/>
                <w:bCs/>
                <w:iCs/>
                <w:color w:val="000000" w:themeColor="text1"/>
                <w:sz w:val="16"/>
                <w:szCs w:val="16"/>
              </w:rPr>
              <w:t>.</w:t>
            </w:r>
            <w:r w:rsidR="00CF60E3" w:rsidRPr="00BD6A71">
              <w:rPr>
                <w:b/>
                <w:bCs/>
                <w:iCs/>
                <w:color w:val="000000" w:themeColor="text1"/>
                <w:sz w:val="16"/>
                <w:szCs w:val="16"/>
              </w:rPr>
              <w:t>4</w:t>
            </w:r>
            <w:r w:rsidRPr="00BD6A71">
              <w:rPr>
                <w:b/>
                <w:bCs/>
                <w:iCs/>
                <w:color w:val="000000" w:themeColor="text1"/>
                <w:sz w:val="16"/>
                <w:szCs w:val="16"/>
              </w:rPr>
              <w:t xml:space="preserve">.2: </w:t>
            </w:r>
            <w:r w:rsidRPr="00BD6A71">
              <w:rPr>
                <w:iCs/>
                <w:color w:val="000000" w:themeColor="text1"/>
                <w:sz w:val="16"/>
                <w:szCs w:val="16"/>
              </w:rPr>
              <w:t xml:space="preserve">Number of States with strengthened institutional / legal frameworks to reduce small arms proliferation and armed conflicts </w:t>
            </w:r>
          </w:p>
          <w:p w14:paraId="514695B6" w14:textId="77777777" w:rsidR="000132F1" w:rsidRPr="00BD6A71" w:rsidRDefault="000132F1" w:rsidP="003A0D5E">
            <w:pPr>
              <w:rPr>
                <w:iCs/>
                <w:color w:val="000000" w:themeColor="text1"/>
                <w:sz w:val="16"/>
                <w:szCs w:val="16"/>
              </w:rPr>
            </w:pPr>
            <w:r w:rsidRPr="00BD6A71">
              <w:rPr>
                <w:bCs/>
                <w:iCs/>
                <w:color w:val="000000" w:themeColor="text1"/>
                <w:sz w:val="16"/>
                <w:szCs w:val="16"/>
              </w:rPr>
              <w:t xml:space="preserve">Baseline: </w:t>
            </w:r>
            <w:r w:rsidRPr="00BD6A71">
              <w:rPr>
                <w:iCs/>
                <w:color w:val="000000" w:themeColor="text1"/>
                <w:sz w:val="16"/>
                <w:szCs w:val="16"/>
              </w:rPr>
              <w:t xml:space="preserve">0 </w:t>
            </w:r>
          </w:p>
          <w:p w14:paraId="1BEA429B" w14:textId="77777777" w:rsidR="000132F1" w:rsidRPr="00BD6A71" w:rsidRDefault="000132F1" w:rsidP="003A0D5E">
            <w:pPr>
              <w:rPr>
                <w:iCs/>
                <w:color w:val="000000" w:themeColor="text1"/>
                <w:sz w:val="16"/>
                <w:szCs w:val="16"/>
              </w:rPr>
            </w:pPr>
            <w:r w:rsidRPr="00BD6A71">
              <w:rPr>
                <w:bCs/>
                <w:iCs/>
                <w:color w:val="000000" w:themeColor="text1"/>
                <w:sz w:val="16"/>
                <w:szCs w:val="16"/>
              </w:rPr>
              <w:t>Target:</w:t>
            </w:r>
            <w:r w:rsidRPr="00BD6A71">
              <w:rPr>
                <w:color w:val="000000" w:themeColor="text1"/>
                <w:sz w:val="16"/>
                <w:szCs w:val="16"/>
              </w:rPr>
              <w:t xml:space="preserve"> 5 </w:t>
            </w:r>
          </w:p>
          <w:p w14:paraId="050A05D6" w14:textId="77777777" w:rsidR="000132F1" w:rsidRPr="00BD6A71" w:rsidRDefault="000132F1" w:rsidP="003A0D5E">
            <w:pPr>
              <w:rPr>
                <w:iCs/>
                <w:color w:val="000000" w:themeColor="text1"/>
                <w:sz w:val="16"/>
                <w:szCs w:val="16"/>
              </w:rPr>
            </w:pPr>
            <w:r w:rsidRPr="00BD6A71">
              <w:rPr>
                <w:bCs/>
                <w:iCs/>
                <w:color w:val="000000" w:themeColor="text1"/>
                <w:sz w:val="16"/>
                <w:szCs w:val="16"/>
              </w:rPr>
              <w:t>Data source(s):</w:t>
            </w:r>
            <w:r w:rsidRPr="00BD6A71">
              <w:rPr>
                <w:iCs/>
                <w:color w:val="000000" w:themeColor="text1"/>
                <w:sz w:val="16"/>
                <w:szCs w:val="16"/>
              </w:rPr>
              <w:t xml:space="preserve"> Annual </w:t>
            </w:r>
            <w:r w:rsidRPr="008C217B">
              <w:rPr>
                <w:iCs/>
                <w:color w:val="000000" w:themeColor="text1"/>
                <w:sz w:val="16"/>
                <w:szCs w:val="16"/>
              </w:rPr>
              <w:t xml:space="preserve">assessment of </w:t>
            </w:r>
            <w:r w:rsidR="0000732B" w:rsidRPr="007A3E5A">
              <w:rPr>
                <w:iCs/>
                <w:color w:val="000000" w:themeColor="text1"/>
                <w:sz w:val="16"/>
                <w:szCs w:val="16"/>
              </w:rPr>
              <w:t xml:space="preserve">small arms and light weapons </w:t>
            </w:r>
            <w:r w:rsidRPr="008C217B">
              <w:rPr>
                <w:iCs/>
                <w:color w:val="000000" w:themeColor="text1"/>
                <w:sz w:val="16"/>
                <w:szCs w:val="16"/>
              </w:rPr>
              <w:t>situation in Nigeria,</w:t>
            </w:r>
            <w:r w:rsidRPr="00BD6A71">
              <w:rPr>
                <w:iCs/>
                <w:color w:val="000000" w:themeColor="text1"/>
                <w:sz w:val="16"/>
                <w:szCs w:val="16"/>
              </w:rPr>
              <w:t xml:space="preserve"> PRESCOM</w:t>
            </w:r>
          </w:p>
          <w:p w14:paraId="6C8E87D4" w14:textId="77777777" w:rsidR="001C5CA5" w:rsidRPr="00BD6A71" w:rsidRDefault="001C5CA5" w:rsidP="003A0D5E">
            <w:pPr>
              <w:rPr>
                <w:b/>
                <w:bCs/>
                <w:color w:val="000000" w:themeColor="text1"/>
                <w:sz w:val="16"/>
                <w:szCs w:val="16"/>
                <w:lang w:val="en-GB"/>
              </w:rPr>
            </w:pPr>
          </w:p>
          <w:p w14:paraId="32FDCCD9" w14:textId="77777777" w:rsidR="000132F1" w:rsidRPr="00BD6A71" w:rsidRDefault="000132F1" w:rsidP="003A0D5E">
            <w:pPr>
              <w:rPr>
                <w:bCs/>
                <w:color w:val="000000" w:themeColor="text1"/>
                <w:sz w:val="16"/>
                <w:szCs w:val="16"/>
                <w:lang w:val="en-GB"/>
              </w:rPr>
            </w:pPr>
            <w:r w:rsidRPr="00BD6A71">
              <w:rPr>
                <w:b/>
                <w:bCs/>
                <w:color w:val="000000" w:themeColor="text1"/>
                <w:sz w:val="16"/>
                <w:szCs w:val="16"/>
                <w:lang w:val="en-GB"/>
              </w:rPr>
              <w:t>Indicator 1</w:t>
            </w:r>
            <w:r w:rsidR="00E27C8F" w:rsidRPr="00BD6A71">
              <w:rPr>
                <w:b/>
                <w:bCs/>
                <w:color w:val="000000" w:themeColor="text1"/>
                <w:sz w:val="16"/>
                <w:szCs w:val="16"/>
                <w:lang w:val="en-GB"/>
              </w:rPr>
              <w:t>.</w:t>
            </w:r>
            <w:r w:rsidR="00CF60E3" w:rsidRPr="00BD6A71">
              <w:rPr>
                <w:b/>
                <w:bCs/>
                <w:color w:val="000000" w:themeColor="text1"/>
                <w:sz w:val="16"/>
                <w:szCs w:val="16"/>
                <w:lang w:val="en-GB"/>
              </w:rPr>
              <w:t>4</w:t>
            </w:r>
            <w:r w:rsidRPr="00BD6A71">
              <w:rPr>
                <w:b/>
                <w:bCs/>
                <w:color w:val="000000" w:themeColor="text1"/>
                <w:sz w:val="16"/>
                <w:szCs w:val="16"/>
                <w:lang w:val="en-GB"/>
              </w:rPr>
              <w:t>.3</w:t>
            </w:r>
            <w:r w:rsidRPr="00BD6A71">
              <w:rPr>
                <w:bCs/>
                <w:color w:val="000000" w:themeColor="text1"/>
                <w:sz w:val="16"/>
                <w:szCs w:val="16"/>
                <w:lang w:val="en-GB"/>
              </w:rPr>
              <w:t>: No. of national institutions including CSOs/Networks with improved capacity for conflict prevention and peace building.</w:t>
            </w:r>
          </w:p>
          <w:p w14:paraId="4DA86BFC" w14:textId="77777777" w:rsidR="005B29CD" w:rsidRPr="00BD6A71" w:rsidRDefault="005B29CD" w:rsidP="003A0D5E">
            <w:pPr>
              <w:rPr>
                <w:bCs/>
                <w:color w:val="000000" w:themeColor="text1"/>
                <w:sz w:val="16"/>
                <w:szCs w:val="16"/>
                <w:lang w:val="en-GB"/>
              </w:rPr>
            </w:pPr>
            <w:r w:rsidRPr="00BD6A71">
              <w:rPr>
                <w:bCs/>
                <w:color w:val="000000" w:themeColor="text1"/>
                <w:sz w:val="16"/>
                <w:szCs w:val="16"/>
                <w:lang w:val="en-GB"/>
              </w:rPr>
              <w:t>Baseline: 0</w:t>
            </w:r>
          </w:p>
          <w:p w14:paraId="51438381"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Target: 10 community level platforms; 10 national institutions (4 governments and 6 CSOs)</w:t>
            </w:r>
          </w:p>
          <w:p w14:paraId="2618C75A"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Data source, Ministry of Interior annual report; IPCR Annual reports; CSOs’ reports</w:t>
            </w:r>
          </w:p>
          <w:p w14:paraId="1FA49938" w14:textId="77777777" w:rsidR="000132F1" w:rsidRPr="00BD6A71" w:rsidRDefault="000132F1" w:rsidP="003A0D5E">
            <w:pPr>
              <w:rPr>
                <w:bCs/>
                <w:color w:val="000000" w:themeColor="text1"/>
                <w:sz w:val="16"/>
                <w:szCs w:val="16"/>
                <w:lang w:val="en-GB"/>
              </w:rPr>
            </w:pPr>
            <w:r w:rsidRPr="00BD6A71">
              <w:rPr>
                <w:bCs/>
                <w:color w:val="000000" w:themeColor="text1"/>
                <w:sz w:val="16"/>
                <w:szCs w:val="16"/>
                <w:lang w:val="en-GB"/>
              </w:rPr>
              <w:t>Frequency: Annual</w:t>
            </w:r>
          </w:p>
          <w:p w14:paraId="0896C4CD" w14:textId="77777777" w:rsidR="000132F1" w:rsidRPr="00BD6A71" w:rsidRDefault="000132F1" w:rsidP="003A0D5E">
            <w:pPr>
              <w:rPr>
                <w:b/>
                <w:bCs/>
                <w:color w:val="000000" w:themeColor="text1"/>
                <w:sz w:val="16"/>
                <w:szCs w:val="16"/>
                <w:lang w:val="en-GB"/>
              </w:rPr>
            </w:pPr>
          </w:p>
          <w:p w14:paraId="1B089C94"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lastRenderedPageBreak/>
              <w:t xml:space="preserve">Output </w:t>
            </w:r>
            <w:r w:rsidR="00E27C8F" w:rsidRPr="00BD6A71">
              <w:rPr>
                <w:b/>
                <w:iCs/>
                <w:color w:val="000000" w:themeColor="text1"/>
                <w:sz w:val="16"/>
                <w:szCs w:val="16"/>
                <w:lang w:val="en-GB"/>
              </w:rPr>
              <w:t>1.5</w:t>
            </w:r>
            <w:r w:rsidRPr="00BD6A71">
              <w:rPr>
                <w:iCs/>
                <w:color w:val="000000" w:themeColor="text1"/>
                <w:sz w:val="16"/>
                <w:szCs w:val="16"/>
                <w:lang w:val="en-GB"/>
              </w:rPr>
              <w:t xml:space="preserve">: </w:t>
            </w:r>
            <w:r w:rsidRPr="00BD6A71">
              <w:rPr>
                <w:b/>
                <w:iCs/>
                <w:color w:val="000000" w:themeColor="text1"/>
                <w:sz w:val="16"/>
                <w:szCs w:val="16"/>
                <w:lang w:val="en-GB"/>
              </w:rPr>
              <w:t>At risk communities in ‘hot spot’ areas, are enabled to access livelihood opportunities, including skills-building, entrepreneurship and employment opportunities.</w:t>
            </w:r>
          </w:p>
          <w:p w14:paraId="346BA4C5" w14:textId="77777777" w:rsidR="000132F1" w:rsidRPr="00BD6A71" w:rsidRDefault="000132F1" w:rsidP="003A0D5E">
            <w:pPr>
              <w:rPr>
                <w:iCs/>
                <w:color w:val="000000" w:themeColor="text1"/>
                <w:sz w:val="16"/>
                <w:szCs w:val="16"/>
                <w:lang w:val="en-GB"/>
              </w:rPr>
            </w:pPr>
          </w:p>
          <w:p w14:paraId="209CEC97"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 xml:space="preserve"> Indicator </w:t>
            </w:r>
            <w:r w:rsidR="00E27C8F" w:rsidRPr="00BD6A71">
              <w:rPr>
                <w:b/>
                <w:iCs/>
                <w:color w:val="000000" w:themeColor="text1"/>
                <w:sz w:val="16"/>
                <w:szCs w:val="16"/>
                <w:lang w:val="en-GB"/>
              </w:rPr>
              <w:t>1.5.</w:t>
            </w:r>
            <w:r w:rsidRPr="00BD6A71">
              <w:rPr>
                <w:b/>
                <w:iCs/>
                <w:color w:val="000000" w:themeColor="text1"/>
                <w:sz w:val="16"/>
                <w:szCs w:val="16"/>
                <w:lang w:val="en-GB"/>
              </w:rPr>
              <w:t>1</w:t>
            </w:r>
            <w:r w:rsidRPr="00BD6A71">
              <w:rPr>
                <w:iCs/>
                <w:color w:val="000000" w:themeColor="text1"/>
                <w:sz w:val="16"/>
                <w:szCs w:val="16"/>
                <w:lang w:val="en-GB"/>
              </w:rPr>
              <w:t xml:space="preserve">: Average Household income of conflict-affected population in NE per month </w:t>
            </w:r>
          </w:p>
          <w:p w14:paraId="3F2D1A39"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Baseline: $60</w:t>
            </w:r>
          </w:p>
          <w:p w14:paraId="4053CD7B"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Target: $120</w:t>
            </w:r>
          </w:p>
          <w:p w14:paraId="69FEBA2D"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Data source: Livelihood Assessment</w:t>
            </w:r>
          </w:p>
          <w:p w14:paraId="6C395006" w14:textId="77777777" w:rsidR="000132F1" w:rsidRPr="00BD6A71" w:rsidRDefault="000132F1" w:rsidP="003A0D5E">
            <w:pPr>
              <w:rPr>
                <w:iCs/>
                <w:color w:val="000000" w:themeColor="text1"/>
                <w:sz w:val="16"/>
                <w:szCs w:val="16"/>
                <w:lang w:val="en-GB"/>
              </w:rPr>
            </w:pPr>
          </w:p>
          <w:p w14:paraId="6DBFE3CC" w14:textId="77777777" w:rsidR="000132F1" w:rsidRPr="00BD6A71" w:rsidRDefault="000132F1" w:rsidP="003A0D5E">
            <w:pPr>
              <w:rPr>
                <w:iCs/>
                <w:color w:val="000000" w:themeColor="text1"/>
                <w:sz w:val="16"/>
                <w:szCs w:val="16"/>
                <w:lang w:val="en-GB"/>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1.5.2</w:t>
            </w:r>
            <w:r w:rsidRPr="00BD6A71">
              <w:rPr>
                <w:iCs/>
                <w:color w:val="000000" w:themeColor="text1"/>
                <w:sz w:val="16"/>
                <w:szCs w:val="16"/>
                <w:lang w:val="en-GB"/>
              </w:rPr>
              <w:t>: % households borrowing money to buy food</w:t>
            </w:r>
          </w:p>
          <w:p w14:paraId="7592FF6B"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Baseline: 48%</w:t>
            </w:r>
          </w:p>
          <w:p w14:paraId="235DA4E2" w14:textId="77777777" w:rsidR="000132F1" w:rsidRPr="00BD6A71" w:rsidRDefault="000132F1" w:rsidP="003A0D5E">
            <w:pPr>
              <w:rPr>
                <w:iCs/>
                <w:color w:val="000000" w:themeColor="text1"/>
                <w:sz w:val="16"/>
                <w:szCs w:val="16"/>
                <w:lang w:val="en-GB"/>
              </w:rPr>
            </w:pPr>
            <w:r w:rsidRPr="00BD6A71">
              <w:rPr>
                <w:iCs/>
                <w:color w:val="000000" w:themeColor="text1"/>
                <w:sz w:val="16"/>
                <w:szCs w:val="16"/>
                <w:lang w:val="en-GB"/>
              </w:rPr>
              <w:t>Target: 20%</w:t>
            </w:r>
          </w:p>
          <w:p w14:paraId="5A8B3310" w14:textId="77777777" w:rsidR="000132F1" w:rsidRPr="00BD6A71" w:rsidDel="00DB6543" w:rsidRDefault="000132F1" w:rsidP="003A0D5E">
            <w:pPr>
              <w:rPr>
                <w:b/>
                <w:bCs/>
                <w:color w:val="000000" w:themeColor="text1"/>
                <w:sz w:val="16"/>
                <w:szCs w:val="16"/>
                <w:lang w:val="en-GB"/>
              </w:rPr>
            </w:pPr>
            <w:r w:rsidRPr="00BD6A71">
              <w:rPr>
                <w:iCs/>
                <w:color w:val="000000" w:themeColor="text1"/>
                <w:sz w:val="16"/>
                <w:szCs w:val="16"/>
                <w:lang w:val="en-GB"/>
              </w:rPr>
              <w:t xml:space="preserve">Data source: Livelihood Assessment </w:t>
            </w:r>
          </w:p>
          <w:p w14:paraId="2932D929" w14:textId="77777777" w:rsidR="000132F1" w:rsidRPr="00BD6A71" w:rsidRDefault="000132F1" w:rsidP="003A0D5E">
            <w:pPr>
              <w:rPr>
                <w:b/>
                <w:bCs/>
                <w:color w:val="000000" w:themeColor="text1"/>
                <w:sz w:val="16"/>
                <w:szCs w:val="16"/>
              </w:rPr>
            </w:pPr>
          </w:p>
          <w:p w14:paraId="1EC1C666" w14:textId="77777777" w:rsidR="00B2109E" w:rsidRPr="00BD6A71" w:rsidRDefault="00B2109E" w:rsidP="00B2109E">
            <w:pPr>
              <w:rPr>
                <w:iCs/>
                <w:color w:val="000000" w:themeColor="text1"/>
                <w:sz w:val="16"/>
                <w:szCs w:val="16"/>
                <w:lang w:val="en-GB"/>
              </w:rPr>
            </w:pPr>
            <w:r w:rsidRPr="00BD6A71">
              <w:rPr>
                <w:b/>
                <w:iCs/>
                <w:color w:val="000000" w:themeColor="text1"/>
                <w:sz w:val="16"/>
                <w:szCs w:val="16"/>
                <w:lang w:val="en-GB"/>
              </w:rPr>
              <w:t>Indicator 1.5.3</w:t>
            </w:r>
            <w:r w:rsidRPr="00BD6A71">
              <w:rPr>
                <w:iCs/>
                <w:color w:val="000000" w:themeColor="text1"/>
                <w:sz w:val="16"/>
                <w:szCs w:val="16"/>
                <w:lang w:val="en-GB"/>
              </w:rPr>
              <w:t>: % households feeling unsafe</w:t>
            </w:r>
          </w:p>
          <w:p w14:paraId="0AE4FBFE" w14:textId="77777777" w:rsidR="00B2109E" w:rsidRPr="00BD6A71" w:rsidRDefault="00B2109E" w:rsidP="00B2109E">
            <w:pPr>
              <w:rPr>
                <w:iCs/>
                <w:color w:val="000000" w:themeColor="text1"/>
                <w:sz w:val="16"/>
                <w:szCs w:val="16"/>
                <w:lang w:val="en-GB"/>
              </w:rPr>
            </w:pPr>
            <w:r w:rsidRPr="00BD6A71">
              <w:rPr>
                <w:iCs/>
                <w:color w:val="000000" w:themeColor="text1"/>
                <w:sz w:val="16"/>
                <w:szCs w:val="16"/>
                <w:lang w:val="en-GB"/>
              </w:rPr>
              <w:t>Baseline: 16%</w:t>
            </w:r>
          </w:p>
          <w:p w14:paraId="0DA3F6F3" w14:textId="77777777" w:rsidR="00B2109E" w:rsidRPr="00BD6A71" w:rsidRDefault="00B2109E" w:rsidP="00B2109E">
            <w:pPr>
              <w:rPr>
                <w:iCs/>
                <w:color w:val="000000" w:themeColor="text1"/>
                <w:sz w:val="16"/>
                <w:szCs w:val="16"/>
                <w:lang w:val="en-GB"/>
              </w:rPr>
            </w:pPr>
            <w:r w:rsidRPr="00BD6A71">
              <w:rPr>
                <w:iCs/>
                <w:color w:val="000000" w:themeColor="text1"/>
                <w:sz w:val="16"/>
                <w:szCs w:val="16"/>
                <w:lang w:val="en-GB"/>
              </w:rPr>
              <w:t>Target: 10%</w:t>
            </w:r>
          </w:p>
          <w:p w14:paraId="66457A2D" w14:textId="77777777" w:rsidR="00FA41CA" w:rsidRPr="00BD6A71" w:rsidRDefault="00B2109E" w:rsidP="00B2109E">
            <w:pPr>
              <w:rPr>
                <w:b/>
                <w:bCs/>
                <w:color w:val="000000" w:themeColor="text1"/>
                <w:sz w:val="16"/>
                <w:szCs w:val="16"/>
                <w:lang w:val="en-GB"/>
              </w:rPr>
            </w:pPr>
            <w:r w:rsidRPr="00BD6A71">
              <w:rPr>
                <w:iCs/>
                <w:color w:val="000000" w:themeColor="text1"/>
                <w:sz w:val="16"/>
                <w:szCs w:val="16"/>
                <w:lang w:val="en-GB"/>
              </w:rPr>
              <w:t xml:space="preserve">Data source: Livelihood Assessment </w:t>
            </w:r>
          </w:p>
        </w:tc>
        <w:tc>
          <w:tcPr>
            <w:tcW w:w="864" w:type="pct"/>
            <w:vMerge w:val="restart"/>
          </w:tcPr>
          <w:p w14:paraId="126D0F81" w14:textId="77777777" w:rsidR="00D10B5A" w:rsidRPr="00BD6A71" w:rsidRDefault="00D10B5A" w:rsidP="00D10B5A">
            <w:pPr>
              <w:rPr>
                <w:iCs/>
                <w:color w:val="000000"/>
                <w:sz w:val="16"/>
                <w:szCs w:val="16"/>
                <w:lang w:val="en-GB"/>
              </w:rPr>
            </w:pPr>
            <w:r w:rsidRPr="00BD6A71">
              <w:rPr>
                <w:iCs/>
                <w:color w:val="000000"/>
                <w:sz w:val="16"/>
                <w:szCs w:val="16"/>
                <w:lang w:val="en-GB"/>
              </w:rPr>
              <w:lastRenderedPageBreak/>
              <w:t xml:space="preserve">Ministry of </w:t>
            </w:r>
            <w:r w:rsidR="00964EA1" w:rsidRPr="00BD6A71">
              <w:rPr>
                <w:iCs/>
                <w:color w:val="000000"/>
                <w:sz w:val="16"/>
                <w:szCs w:val="16"/>
                <w:lang w:val="en-GB"/>
              </w:rPr>
              <w:t>I</w:t>
            </w:r>
            <w:r w:rsidRPr="00BD6A71">
              <w:rPr>
                <w:iCs/>
                <w:color w:val="000000"/>
                <w:sz w:val="16"/>
                <w:szCs w:val="16"/>
                <w:lang w:val="en-GB"/>
              </w:rPr>
              <w:t xml:space="preserve">nterior, </w:t>
            </w:r>
          </w:p>
          <w:p w14:paraId="7CF884B4" w14:textId="77777777" w:rsidR="00D10B5A" w:rsidRPr="008C217B" w:rsidRDefault="00D10B5A" w:rsidP="00D10B5A">
            <w:pPr>
              <w:rPr>
                <w:iCs/>
                <w:color w:val="000000"/>
                <w:sz w:val="16"/>
                <w:szCs w:val="16"/>
                <w:lang w:val="en-GB"/>
              </w:rPr>
            </w:pPr>
            <w:r w:rsidRPr="007A3E5A">
              <w:rPr>
                <w:iCs/>
                <w:color w:val="000000"/>
                <w:sz w:val="16"/>
                <w:szCs w:val="16"/>
                <w:lang w:val="en-GB"/>
              </w:rPr>
              <w:t>NASS</w:t>
            </w:r>
          </w:p>
          <w:p w14:paraId="6507DA1C" w14:textId="77777777" w:rsidR="00D10B5A" w:rsidRPr="008C217B" w:rsidRDefault="0000732B" w:rsidP="00D10B5A">
            <w:pPr>
              <w:rPr>
                <w:iCs/>
                <w:color w:val="000000"/>
                <w:sz w:val="16"/>
                <w:szCs w:val="16"/>
                <w:lang w:val="en-GB"/>
              </w:rPr>
            </w:pPr>
            <w:r w:rsidRPr="007A3E5A">
              <w:rPr>
                <w:iCs/>
                <w:color w:val="000000"/>
                <w:sz w:val="16"/>
                <w:szCs w:val="16"/>
                <w:lang w:val="en-GB"/>
              </w:rPr>
              <w:t>N</w:t>
            </w:r>
            <w:r w:rsidR="00125CA2" w:rsidRPr="008C217B">
              <w:rPr>
                <w:iCs/>
                <w:color w:val="000000"/>
                <w:sz w:val="16"/>
                <w:szCs w:val="16"/>
                <w:lang w:val="en-GB"/>
              </w:rPr>
              <w:t xml:space="preserve">SCDC </w:t>
            </w:r>
          </w:p>
          <w:p w14:paraId="79475396" w14:textId="77777777" w:rsidR="00D10B5A" w:rsidRPr="008C217B" w:rsidRDefault="00D10B5A" w:rsidP="00D10B5A">
            <w:pPr>
              <w:rPr>
                <w:iCs/>
                <w:color w:val="000000"/>
                <w:sz w:val="16"/>
                <w:szCs w:val="16"/>
                <w:lang w:val="en-GB"/>
              </w:rPr>
            </w:pPr>
            <w:r w:rsidRPr="007A3E5A">
              <w:rPr>
                <w:iCs/>
                <w:color w:val="000000"/>
                <w:sz w:val="16"/>
                <w:szCs w:val="16"/>
                <w:lang w:val="en-GB"/>
              </w:rPr>
              <w:t>IPCR</w:t>
            </w:r>
          </w:p>
          <w:p w14:paraId="405EA584" w14:textId="77777777" w:rsidR="00D10B5A" w:rsidRPr="008C217B" w:rsidRDefault="00EF0F3F" w:rsidP="00D10B5A">
            <w:pPr>
              <w:rPr>
                <w:iCs/>
                <w:color w:val="000000"/>
                <w:sz w:val="16"/>
                <w:szCs w:val="16"/>
                <w:lang w:val="en-GB"/>
              </w:rPr>
            </w:pPr>
            <w:r w:rsidRPr="007A3E5A">
              <w:rPr>
                <w:iCs/>
                <w:color w:val="000000"/>
                <w:sz w:val="16"/>
                <w:szCs w:val="16"/>
                <w:lang w:val="en-GB"/>
              </w:rPr>
              <w:t>M</w:t>
            </w:r>
            <w:r w:rsidRPr="008C217B">
              <w:rPr>
                <w:iCs/>
                <w:color w:val="000000"/>
                <w:sz w:val="16"/>
                <w:szCs w:val="16"/>
                <w:lang w:val="en-GB"/>
              </w:rPr>
              <w:t>inistry of Niger Delta Affairs</w:t>
            </w:r>
          </w:p>
          <w:p w14:paraId="0A0094E5" w14:textId="77777777" w:rsidR="00D10B5A" w:rsidRPr="008752C1" w:rsidRDefault="00D10B5A" w:rsidP="00D10B5A">
            <w:pPr>
              <w:rPr>
                <w:iCs/>
                <w:color w:val="000000"/>
                <w:sz w:val="16"/>
                <w:szCs w:val="16"/>
                <w:lang w:val="en-GB"/>
              </w:rPr>
            </w:pPr>
            <w:r w:rsidRPr="008752C1">
              <w:rPr>
                <w:iCs/>
                <w:color w:val="000000"/>
                <w:sz w:val="16"/>
                <w:szCs w:val="16"/>
                <w:lang w:val="en-GB"/>
              </w:rPr>
              <w:t>CSOs</w:t>
            </w:r>
          </w:p>
          <w:p w14:paraId="535CC3CC" w14:textId="77777777" w:rsidR="00A00B5A" w:rsidRDefault="00D10B5A" w:rsidP="00D10B5A">
            <w:pPr>
              <w:rPr>
                <w:iCs/>
                <w:color w:val="000000"/>
                <w:sz w:val="16"/>
                <w:szCs w:val="16"/>
                <w:lang w:val="en-GB"/>
              </w:rPr>
            </w:pPr>
            <w:r w:rsidRPr="007A3E5A">
              <w:rPr>
                <w:iCs/>
                <w:color w:val="000000"/>
                <w:sz w:val="16"/>
                <w:szCs w:val="16"/>
                <w:lang w:val="en-GB"/>
              </w:rPr>
              <w:t>P</w:t>
            </w:r>
            <w:r w:rsidR="00EF0F3F" w:rsidRPr="007A3E5A">
              <w:rPr>
                <w:iCs/>
                <w:color w:val="000000"/>
                <w:sz w:val="16"/>
                <w:szCs w:val="16"/>
                <w:lang w:val="en-GB"/>
              </w:rPr>
              <w:t xml:space="preserve">residential Committee on Small Arms and Light Weapons </w:t>
            </w:r>
          </w:p>
          <w:p w14:paraId="28D04233" w14:textId="34F39D8A"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ernment</w:t>
            </w:r>
            <w:r w:rsidRPr="00BD6A71">
              <w:rPr>
                <w:iCs/>
                <w:color w:val="000000"/>
                <w:sz w:val="16"/>
                <w:szCs w:val="16"/>
                <w:lang w:val="en-GB"/>
              </w:rPr>
              <w:t xml:space="preserve"> of Kaduna</w:t>
            </w:r>
          </w:p>
          <w:p w14:paraId="5888773E" w14:textId="7EF310A5"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ernment</w:t>
            </w:r>
            <w:r w:rsidRPr="00BD6A71">
              <w:rPr>
                <w:iCs/>
                <w:color w:val="000000"/>
                <w:sz w:val="16"/>
                <w:szCs w:val="16"/>
                <w:lang w:val="en-GB"/>
              </w:rPr>
              <w:t xml:space="preserve"> of Katsina</w:t>
            </w:r>
          </w:p>
          <w:p w14:paraId="065361C4" w14:textId="22FEB43A"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ernment</w:t>
            </w:r>
            <w:r w:rsidRPr="00BD6A71">
              <w:rPr>
                <w:iCs/>
                <w:color w:val="000000"/>
                <w:sz w:val="16"/>
                <w:szCs w:val="16"/>
                <w:lang w:val="en-GB"/>
              </w:rPr>
              <w:t xml:space="preserve"> of Zamfara</w:t>
            </w:r>
          </w:p>
          <w:p w14:paraId="47DA4052" w14:textId="2054D9DB"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w:t>
            </w:r>
            <w:r w:rsidRPr="00BD6A71">
              <w:rPr>
                <w:iCs/>
                <w:color w:val="000000"/>
                <w:sz w:val="16"/>
                <w:szCs w:val="16"/>
                <w:lang w:val="en-GB"/>
              </w:rPr>
              <w:t>t Kebbi</w:t>
            </w:r>
          </w:p>
          <w:p w14:paraId="1AE25266" w14:textId="0781C19A" w:rsidR="00D10B5A" w:rsidRPr="00BD6A71" w:rsidRDefault="00107D41" w:rsidP="00D10B5A">
            <w:pPr>
              <w:rPr>
                <w:iCs/>
                <w:color w:val="000000"/>
                <w:sz w:val="16"/>
                <w:szCs w:val="16"/>
                <w:lang w:val="en-GB"/>
              </w:rPr>
            </w:pPr>
            <w:r w:rsidRPr="00BD6A71">
              <w:rPr>
                <w:iCs/>
                <w:color w:val="000000"/>
                <w:sz w:val="16"/>
                <w:szCs w:val="16"/>
                <w:lang w:val="en-GB"/>
              </w:rPr>
              <w:t>Gov</w:t>
            </w:r>
            <w:r>
              <w:rPr>
                <w:iCs/>
                <w:color w:val="000000"/>
                <w:sz w:val="16"/>
                <w:szCs w:val="16"/>
                <w:lang w:val="en-GB"/>
              </w:rPr>
              <w:t>ernment</w:t>
            </w:r>
            <w:r w:rsidR="00D10B5A" w:rsidRPr="00BD6A71">
              <w:rPr>
                <w:iCs/>
                <w:color w:val="000000"/>
                <w:sz w:val="16"/>
                <w:szCs w:val="16"/>
                <w:lang w:val="en-GB"/>
              </w:rPr>
              <w:t xml:space="preserve"> of Sokoto</w:t>
            </w:r>
          </w:p>
          <w:p w14:paraId="777FC6E7" w14:textId="77777777" w:rsidR="00D10B5A" w:rsidRPr="00BD6A71" w:rsidRDefault="00462E23" w:rsidP="00D10B5A">
            <w:pPr>
              <w:rPr>
                <w:iCs/>
                <w:color w:val="000000"/>
                <w:sz w:val="16"/>
                <w:szCs w:val="16"/>
                <w:lang w:val="en-GB"/>
              </w:rPr>
            </w:pPr>
            <w:r>
              <w:rPr>
                <w:iCs/>
                <w:color w:val="000000"/>
                <w:sz w:val="16"/>
                <w:szCs w:val="16"/>
                <w:lang w:val="en-GB"/>
              </w:rPr>
              <w:t>Ministry of Defence</w:t>
            </w:r>
          </w:p>
          <w:p w14:paraId="7BFE806E" w14:textId="77777777" w:rsidR="00D10B5A" w:rsidRPr="00BD6A71" w:rsidRDefault="00753201" w:rsidP="00D10B5A">
            <w:pPr>
              <w:rPr>
                <w:iCs/>
                <w:color w:val="000000"/>
                <w:sz w:val="16"/>
                <w:szCs w:val="16"/>
                <w:lang w:val="en-GB"/>
              </w:rPr>
            </w:pPr>
            <w:r>
              <w:rPr>
                <w:iCs/>
                <w:color w:val="000000"/>
                <w:sz w:val="16"/>
                <w:szCs w:val="16"/>
                <w:lang w:val="en-GB"/>
              </w:rPr>
              <w:t>E</w:t>
            </w:r>
            <w:r w:rsidR="008C217B">
              <w:rPr>
                <w:iCs/>
                <w:color w:val="000000"/>
                <w:sz w:val="16"/>
                <w:szCs w:val="16"/>
                <w:lang w:val="en-GB"/>
              </w:rPr>
              <w:t xml:space="preserve">uropean </w:t>
            </w:r>
            <w:r>
              <w:rPr>
                <w:iCs/>
                <w:color w:val="000000"/>
                <w:sz w:val="16"/>
                <w:szCs w:val="16"/>
                <w:lang w:val="en-GB"/>
              </w:rPr>
              <w:t>U</w:t>
            </w:r>
            <w:r w:rsidR="008C217B">
              <w:rPr>
                <w:iCs/>
                <w:color w:val="000000"/>
                <w:sz w:val="16"/>
                <w:szCs w:val="16"/>
                <w:lang w:val="en-GB"/>
              </w:rPr>
              <w:t>nion</w:t>
            </w:r>
          </w:p>
          <w:p w14:paraId="6D91E72E" w14:textId="77777777" w:rsidR="00D10B5A" w:rsidRPr="00BD6A71" w:rsidRDefault="00D10B5A" w:rsidP="00D10B5A">
            <w:pPr>
              <w:rPr>
                <w:iCs/>
                <w:color w:val="000000"/>
                <w:sz w:val="16"/>
                <w:szCs w:val="16"/>
                <w:lang w:val="en-GB"/>
              </w:rPr>
            </w:pPr>
            <w:r w:rsidRPr="00BD6A71">
              <w:rPr>
                <w:iCs/>
                <w:color w:val="000000"/>
                <w:sz w:val="16"/>
                <w:szCs w:val="16"/>
                <w:lang w:val="en-GB"/>
              </w:rPr>
              <w:t xml:space="preserve">ECOWAS </w:t>
            </w:r>
          </w:p>
          <w:p w14:paraId="115ECD38" w14:textId="77777777" w:rsidR="00462E23" w:rsidRDefault="00462E23" w:rsidP="00D10B5A">
            <w:pPr>
              <w:rPr>
                <w:iCs/>
                <w:color w:val="000000"/>
                <w:sz w:val="16"/>
                <w:szCs w:val="16"/>
                <w:lang w:val="en-GB"/>
              </w:rPr>
            </w:pPr>
          </w:p>
          <w:p w14:paraId="7CF39A68" w14:textId="77777777" w:rsidR="00D10B5A" w:rsidRPr="00BD6A71" w:rsidRDefault="00D10B5A" w:rsidP="00D10B5A">
            <w:pPr>
              <w:rPr>
                <w:iCs/>
                <w:color w:val="000000"/>
                <w:sz w:val="16"/>
                <w:szCs w:val="16"/>
                <w:lang w:val="en-GB"/>
              </w:rPr>
            </w:pPr>
            <w:r w:rsidRPr="00BD6A71">
              <w:rPr>
                <w:iCs/>
                <w:color w:val="000000"/>
                <w:sz w:val="16"/>
                <w:szCs w:val="16"/>
                <w:lang w:val="en-GB"/>
              </w:rPr>
              <w:t>Governments of:</w:t>
            </w:r>
            <w:r w:rsidR="001A0EF8">
              <w:rPr>
                <w:iCs/>
                <w:color w:val="000000"/>
                <w:sz w:val="16"/>
                <w:szCs w:val="16"/>
                <w:lang w:val="en-GB"/>
              </w:rPr>
              <w:t xml:space="preserve"> </w:t>
            </w:r>
            <w:r w:rsidRPr="00BD6A71">
              <w:rPr>
                <w:iCs/>
                <w:color w:val="000000"/>
                <w:sz w:val="16"/>
                <w:szCs w:val="16"/>
                <w:lang w:val="en-GB"/>
              </w:rPr>
              <w:t>Australia,</w:t>
            </w:r>
            <w:r w:rsidR="001A0EF8">
              <w:rPr>
                <w:iCs/>
                <w:color w:val="000000"/>
                <w:sz w:val="16"/>
                <w:szCs w:val="16"/>
                <w:lang w:val="en-GB"/>
              </w:rPr>
              <w:t xml:space="preserve"> </w:t>
            </w:r>
            <w:r w:rsidRPr="00BD6A71">
              <w:rPr>
                <w:iCs/>
                <w:color w:val="000000"/>
                <w:sz w:val="16"/>
                <w:szCs w:val="16"/>
                <w:lang w:val="en-GB"/>
              </w:rPr>
              <w:t>Canada, Germany,</w:t>
            </w:r>
            <w:r w:rsidR="001A0EF8">
              <w:rPr>
                <w:iCs/>
                <w:color w:val="000000"/>
                <w:sz w:val="16"/>
                <w:szCs w:val="16"/>
                <w:lang w:val="en-GB"/>
              </w:rPr>
              <w:t xml:space="preserve"> </w:t>
            </w:r>
            <w:r w:rsidRPr="00BD6A71">
              <w:rPr>
                <w:iCs/>
                <w:color w:val="000000"/>
                <w:sz w:val="16"/>
                <w:szCs w:val="16"/>
                <w:lang w:val="en-GB"/>
              </w:rPr>
              <w:t>Norway,</w:t>
            </w:r>
            <w:r w:rsidR="001A0EF8">
              <w:rPr>
                <w:iCs/>
                <w:color w:val="000000"/>
                <w:sz w:val="16"/>
                <w:szCs w:val="16"/>
                <w:lang w:val="en-GB"/>
              </w:rPr>
              <w:t xml:space="preserve"> </w:t>
            </w:r>
            <w:r w:rsidRPr="00BD6A71">
              <w:rPr>
                <w:iCs/>
                <w:color w:val="000000"/>
                <w:sz w:val="16"/>
                <w:szCs w:val="16"/>
                <w:lang w:val="en-GB"/>
              </w:rPr>
              <w:t>South Korea</w:t>
            </w:r>
            <w:r w:rsidR="001A0EF8">
              <w:rPr>
                <w:iCs/>
                <w:color w:val="000000"/>
                <w:sz w:val="16"/>
                <w:szCs w:val="16"/>
                <w:lang w:val="en-GB"/>
              </w:rPr>
              <w:t>,</w:t>
            </w:r>
            <w:r w:rsidRPr="00BD6A71">
              <w:rPr>
                <w:iCs/>
                <w:color w:val="000000"/>
                <w:sz w:val="16"/>
                <w:szCs w:val="16"/>
                <w:lang w:val="en-GB"/>
              </w:rPr>
              <w:t xml:space="preserve"> Sweden, United Kingdom,</w:t>
            </w:r>
            <w:r w:rsidR="001A0EF8">
              <w:rPr>
                <w:iCs/>
                <w:color w:val="000000"/>
                <w:sz w:val="16"/>
                <w:szCs w:val="16"/>
                <w:lang w:val="en-GB"/>
              </w:rPr>
              <w:t xml:space="preserve"> and</w:t>
            </w:r>
            <w:r w:rsidRPr="00BD6A71">
              <w:rPr>
                <w:iCs/>
                <w:color w:val="000000"/>
                <w:sz w:val="16"/>
                <w:szCs w:val="16"/>
                <w:lang w:val="en-GB"/>
              </w:rPr>
              <w:t xml:space="preserve"> </w:t>
            </w:r>
            <w:r w:rsidR="001A0EF8">
              <w:rPr>
                <w:iCs/>
                <w:color w:val="000000"/>
                <w:sz w:val="16"/>
                <w:szCs w:val="16"/>
                <w:lang w:val="en-GB"/>
              </w:rPr>
              <w:t xml:space="preserve">the </w:t>
            </w:r>
            <w:r w:rsidR="00593D41">
              <w:rPr>
                <w:iCs/>
                <w:color w:val="000000"/>
                <w:sz w:val="16"/>
                <w:szCs w:val="16"/>
                <w:lang w:val="en-GB"/>
              </w:rPr>
              <w:t>United States of America</w:t>
            </w:r>
            <w:r w:rsidR="001A0EF8">
              <w:rPr>
                <w:iCs/>
                <w:color w:val="000000"/>
                <w:sz w:val="16"/>
                <w:szCs w:val="16"/>
                <w:lang w:val="en-GB"/>
              </w:rPr>
              <w:t>.</w:t>
            </w:r>
          </w:p>
          <w:p w14:paraId="28778969" w14:textId="77777777" w:rsidR="001A0EF8" w:rsidRDefault="001A0EF8" w:rsidP="00D10B5A">
            <w:pPr>
              <w:rPr>
                <w:iCs/>
                <w:color w:val="000000"/>
                <w:sz w:val="16"/>
                <w:szCs w:val="16"/>
                <w:lang w:val="en-GB"/>
              </w:rPr>
            </w:pPr>
          </w:p>
          <w:p w14:paraId="0CDF3DEA" w14:textId="77777777" w:rsidR="00D10B5A" w:rsidRPr="00BD6A71" w:rsidRDefault="00D10B5A" w:rsidP="00D10B5A">
            <w:pPr>
              <w:rPr>
                <w:iCs/>
                <w:color w:val="000000"/>
                <w:sz w:val="16"/>
                <w:szCs w:val="16"/>
                <w:lang w:val="en-GB"/>
              </w:rPr>
            </w:pPr>
            <w:r w:rsidRPr="00BD6A71">
              <w:rPr>
                <w:iCs/>
                <w:color w:val="000000"/>
                <w:sz w:val="16"/>
                <w:szCs w:val="16"/>
                <w:lang w:val="en-GB"/>
              </w:rPr>
              <w:t>Ford Foundation</w:t>
            </w:r>
          </w:p>
          <w:p w14:paraId="6B56F965" w14:textId="77777777" w:rsidR="000132F1" w:rsidRPr="00141A68" w:rsidRDefault="000132F1" w:rsidP="003A0D5E">
            <w:pPr>
              <w:rPr>
                <w:iCs/>
                <w:color w:val="000000"/>
                <w:sz w:val="16"/>
                <w:szCs w:val="16"/>
                <w:lang w:val="en-GB"/>
              </w:rPr>
            </w:pPr>
          </w:p>
          <w:p w14:paraId="02AA8B29" w14:textId="77777777" w:rsidR="000132F1" w:rsidRPr="00141A68" w:rsidRDefault="000132F1" w:rsidP="003A0D5E">
            <w:pPr>
              <w:rPr>
                <w:iCs/>
                <w:color w:val="000000"/>
                <w:sz w:val="16"/>
                <w:szCs w:val="16"/>
                <w:lang w:val="en-GB"/>
              </w:rPr>
            </w:pPr>
          </w:p>
          <w:p w14:paraId="63A953EC" w14:textId="77777777" w:rsidR="000132F1" w:rsidRPr="00141A68" w:rsidRDefault="000132F1" w:rsidP="003A0D5E">
            <w:pPr>
              <w:rPr>
                <w:iCs/>
                <w:color w:val="000000"/>
                <w:sz w:val="16"/>
                <w:szCs w:val="16"/>
                <w:lang w:val="en-GB"/>
              </w:rPr>
            </w:pPr>
          </w:p>
          <w:p w14:paraId="72056F22" w14:textId="77777777" w:rsidR="000132F1" w:rsidRPr="00141A68" w:rsidRDefault="000132F1" w:rsidP="003A0D5E">
            <w:pPr>
              <w:rPr>
                <w:iCs/>
                <w:color w:val="000000"/>
                <w:sz w:val="16"/>
                <w:szCs w:val="16"/>
                <w:lang w:val="en-GB"/>
              </w:rPr>
            </w:pPr>
          </w:p>
          <w:p w14:paraId="5585597F" w14:textId="77777777" w:rsidR="000132F1" w:rsidRPr="00141A68" w:rsidRDefault="000132F1" w:rsidP="003A0D5E">
            <w:pPr>
              <w:rPr>
                <w:iCs/>
                <w:color w:val="000000"/>
                <w:sz w:val="16"/>
                <w:szCs w:val="16"/>
                <w:lang w:val="en-GB"/>
              </w:rPr>
            </w:pPr>
          </w:p>
          <w:p w14:paraId="77C73792" w14:textId="77777777" w:rsidR="000132F1" w:rsidRPr="00141A68" w:rsidRDefault="000132F1" w:rsidP="003A0D5E">
            <w:pPr>
              <w:rPr>
                <w:iCs/>
                <w:color w:val="000000"/>
                <w:sz w:val="16"/>
                <w:szCs w:val="16"/>
                <w:lang w:val="en-GB"/>
              </w:rPr>
            </w:pPr>
          </w:p>
          <w:p w14:paraId="30ABE575" w14:textId="77777777" w:rsidR="000132F1" w:rsidRPr="00141A68" w:rsidRDefault="000132F1" w:rsidP="003A0D5E">
            <w:pPr>
              <w:rPr>
                <w:iCs/>
                <w:color w:val="000000"/>
                <w:sz w:val="16"/>
                <w:szCs w:val="16"/>
                <w:lang w:val="en-GB"/>
              </w:rPr>
            </w:pPr>
          </w:p>
          <w:p w14:paraId="4D8E9870" w14:textId="77777777" w:rsidR="000132F1" w:rsidRPr="00141A68" w:rsidRDefault="000132F1" w:rsidP="003A0D5E">
            <w:pPr>
              <w:rPr>
                <w:iCs/>
                <w:color w:val="000000"/>
                <w:sz w:val="16"/>
                <w:szCs w:val="16"/>
                <w:lang w:val="en-GB"/>
              </w:rPr>
            </w:pPr>
          </w:p>
          <w:p w14:paraId="727ADFD8" w14:textId="77777777" w:rsidR="000132F1" w:rsidRPr="00141A68" w:rsidRDefault="000132F1" w:rsidP="003A0D5E">
            <w:pPr>
              <w:rPr>
                <w:iCs/>
                <w:color w:val="000000"/>
                <w:sz w:val="16"/>
                <w:szCs w:val="16"/>
                <w:lang w:val="en-GB"/>
              </w:rPr>
            </w:pPr>
          </w:p>
          <w:p w14:paraId="6EEA5588" w14:textId="77777777" w:rsidR="000132F1" w:rsidRPr="00141A68" w:rsidRDefault="000132F1" w:rsidP="003A0D5E">
            <w:pPr>
              <w:rPr>
                <w:iCs/>
                <w:color w:val="000000"/>
                <w:sz w:val="16"/>
                <w:szCs w:val="16"/>
                <w:lang w:val="en-GB"/>
              </w:rPr>
            </w:pPr>
          </w:p>
          <w:p w14:paraId="2EE02A2F" w14:textId="77777777" w:rsidR="000132F1" w:rsidRPr="00141A68" w:rsidRDefault="000132F1" w:rsidP="003A0D5E">
            <w:pPr>
              <w:rPr>
                <w:iCs/>
                <w:color w:val="000000"/>
                <w:sz w:val="16"/>
                <w:szCs w:val="16"/>
                <w:lang w:val="en-GB"/>
              </w:rPr>
            </w:pPr>
          </w:p>
          <w:p w14:paraId="68BF1694" w14:textId="77777777" w:rsidR="00D10B5A" w:rsidRPr="00BD6A71" w:rsidRDefault="00D10B5A" w:rsidP="00D10B5A">
            <w:pPr>
              <w:rPr>
                <w:iCs/>
                <w:color w:val="000000"/>
                <w:sz w:val="16"/>
                <w:szCs w:val="16"/>
                <w:lang w:val="en-GB"/>
              </w:rPr>
            </w:pPr>
            <w:r w:rsidRPr="00BD6A71">
              <w:rPr>
                <w:iCs/>
                <w:color w:val="000000"/>
                <w:sz w:val="16"/>
                <w:szCs w:val="16"/>
                <w:lang w:val="en-GB"/>
              </w:rPr>
              <w:t>M</w:t>
            </w:r>
            <w:r w:rsidR="001A0EF8">
              <w:rPr>
                <w:iCs/>
                <w:color w:val="000000"/>
                <w:sz w:val="16"/>
                <w:szCs w:val="16"/>
                <w:lang w:val="en-GB"/>
              </w:rPr>
              <w:t>inistry of the Interior</w:t>
            </w:r>
          </w:p>
          <w:p w14:paraId="05D20CE0" w14:textId="01F1CF36" w:rsidR="00D10B5A" w:rsidRPr="00141A68" w:rsidRDefault="002A195A" w:rsidP="00D10B5A">
            <w:pPr>
              <w:rPr>
                <w:iCs/>
                <w:color w:val="000000"/>
                <w:sz w:val="16"/>
                <w:szCs w:val="16"/>
                <w:lang w:val="en-GB"/>
              </w:rPr>
            </w:pPr>
            <w:r>
              <w:rPr>
                <w:iCs/>
                <w:color w:val="000000"/>
                <w:sz w:val="16"/>
                <w:szCs w:val="16"/>
                <w:lang w:val="en-GB"/>
              </w:rPr>
              <w:t>Ministry of Niger Delta Affairs</w:t>
            </w:r>
          </w:p>
          <w:p w14:paraId="6644B06F" w14:textId="77777777" w:rsidR="00D10B5A" w:rsidRPr="00BD6A71" w:rsidRDefault="00D10B5A" w:rsidP="00D10B5A">
            <w:pPr>
              <w:rPr>
                <w:iCs/>
                <w:color w:val="000000"/>
                <w:sz w:val="16"/>
                <w:szCs w:val="16"/>
                <w:lang w:val="en-GB"/>
              </w:rPr>
            </w:pPr>
            <w:r w:rsidRPr="00BD6A71">
              <w:rPr>
                <w:iCs/>
                <w:color w:val="000000"/>
                <w:sz w:val="16"/>
                <w:szCs w:val="16"/>
                <w:lang w:val="en-GB"/>
              </w:rPr>
              <w:lastRenderedPageBreak/>
              <w:t>NSCDC</w:t>
            </w:r>
          </w:p>
          <w:p w14:paraId="743181F7" w14:textId="17ECDE21"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w:t>
            </w:r>
            <w:r w:rsidRPr="00BD6A71">
              <w:rPr>
                <w:iCs/>
                <w:color w:val="000000"/>
                <w:sz w:val="16"/>
                <w:szCs w:val="16"/>
                <w:lang w:val="en-GB"/>
              </w:rPr>
              <w:t>t of Borno</w:t>
            </w:r>
            <w:r w:rsidR="001C5CA5" w:rsidRPr="00BD6A71">
              <w:rPr>
                <w:iCs/>
                <w:color w:val="000000"/>
                <w:sz w:val="16"/>
                <w:szCs w:val="16"/>
                <w:lang w:val="en-GB"/>
              </w:rPr>
              <w:t xml:space="preserve"> </w:t>
            </w:r>
          </w:p>
          <w:p w14:paraId="2A53D34C" w14:textId="5CF0E2DB" w:rsidR="00D10B5A" w:rsidRPr="00BD6A71" w:rsidRDefault="00D10B5A"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ernment</w:t>
            </w:r>
            <w:r w:rsidRPr="00BD6A71">
              <w:rPr>
                <w:iCs/>
                <w:color w:val="000000"/>
                <w:sz w:val="16"/>
                <w:szCs w:val="16"/>
                <w:lang w:val="en-GB"/>
              </w:rPr>
              <w:t xml:space="preserve"> of Adamawa</w:t>
            </w:r>
          </w:p>
          <w:p w14:paraId="6CDDDA1B" w14:textId="2F5E73BF" w:rsidR="00D10B5A" w:rsidRPr="00BD6A71" w:rsidRDefault="00003CCD" w:rsidP="00D10B5A">
            <w:pPr>
              <w:rPr>
                <w:iCs/>
                <w:color w:val="000000"/>
                <w:sz w:val="16"/>
                <w:szCs w:val="16"/>
                <w:lang w:val="en-GB"/>
              </w:rPr>
            </w:pPr>
            <w:r w:rsidRPr="00BD6A71">
              <w:rPr>
                <w:iCs/>
                <w:color w:val="000000"/>
                <w:sz w:val="16"/>
                <w:szCs w:val="16"/>
                <w:lang w:val="en-GB"/>
              </w:rPr>
              <w:t>Gov</w:t>
            </w:r>
            <w:r w:rsidR="00107D41">
              <w:rPr>
                <w:iCs/>
                <w:color w:val="000000"/>
                <w:sz w:val="16"/>
                <w:szCs w:val="16"/>
                <w:lang w:val="en-GB"/>
              </w:rPr>
              <w:t>ernment</w:t>
            </w:r>
            <w:r w:rsidRPr="00BD6A71">
              <w:rPr>
                <w:iCs/>
                <w:color w:val="000000"/>
                <w:sz w:val="16"/>
                <w:szCs w:val="16"/>
                <w:lang w:val="en-GB"/>
              </w:rPr>
              <w:t xml:space="preserve"> of Yobe</w:t>
            </w:r>
          </w:p>
          <w:p w14:paraId="1605334D" w14:textId="77777777" w:rsidR="00D10B5A" w:rsidRPr="00BD6A71" w:rsidRDefault="00D10B5A" w:rsidP="00D10B5A">
            <w:pPr>
              <w:rPr>
                <w:iCs/>
                <w:color w:val="000000"/>
                <w:sz w:val="16"/>
                <w:szCs w:val="16"/>
                <w:lang w:val="en-GB"/>
              </w:rPr>
            </w:pPr>
            <w:r w:rsidRPr="00BD6A71">
              <w:rPr>
                <w:iCs/>
                <w:color w:val="000000"/>
                <w:sz w:val="16"/>
                <w:szCs w:val="16"/>
                <w:lang w:val="en-GB"/>
              </w:rPr>
              <w:t>IPCR</w:t>
            </w:r>
          </w:p>
          <w:p w14:paraId="608DBD41" w14:textId="77777777" w:rsidR="00D10B5A" w:rsidRPr="00BD6A71" w:rsidRDefault="00D10B5A" w:rsidP="00D10B5A">
            <w:pPr>
              <w:rPr>
                <w:iCs/>
                <w:color w:val="000000"/>
                <w:sz w:val="16"/>
                <w:szCs w:val="16"/>
                <w:lang w:val="en-GB"/>
              </w:rPr>
            </w:pPr>
            <w:r w:rsidRPr="00BD6A71">
              <w:rPr>
                <w:iCs/>
                <w:color w:val="000000"/>
                <w:sz w:val="16"/>
                <w:szCs w:val="16"/>
                <w:lang w:val="en-GB"/>
              </w:rPr>
              <w:t>CSOs</w:t>
            </w:r>
          </w:p>
          <w:p w14:paraId="38A24DDE" w14:textId="77777777" w:rsidR="00D10B5A" w:rsidRPr="00BD6A71" w:rsidRDefault="00125CA2" w:rsidP="00D10B5A">
            <w:pPr>
              <w:rPr>
                <w:iCs/>
                <w:color w:val="000000"/>
                <w:sz w:val="16"/>
                <w:szCs w:val="16"/>
                <w:lang w:val="en-GB"/>
              </w:rPr>
            </w:pPr>
            <w:r>
              <w:rPr>
                <w:iCs/>
                <w:color w:val="000000"/>
                <w:sz w:val="16"/>
                <w:szCs w:val="16"/>
                <w:lang w:val="en-GB"/>
              </w:rPr>
              <w:t>E</w:t>
            </w:r>
            <w:r w:rsidR="008C217B">
              <w:rPr>
                <w:iCs/>
                <w:color w:val="000000"/>
                <w:sz w:val="16"/>
                <w:szCs w:val="16"/>
                <w:lang w:val="en-GB"/>
              </w:rPr>
              <w:t xml:space="preserve">uropean </w:t>
            </w:r>
            <w:r>
              <w:rPr>
                <w:iCs/>
                <w:color w:val="000000"/>
                <w:sz w:val="16"/>
                <w:szCs w:val="16"/>
                <w:lang w:val="en-GB"/>
              </w:rPr>
              <w:t>U</w:t>
            </w:r>
            <w:r w:rsidR="008C217B">
              <w:rPr>
                <w:iCs/>
                <w:color w:val="000000"/>
                <w:sz w:val="16"/>
                <w:szCs w:val="16"/>
                <w:lang w:val="en-GB"/>
              </w:rPr>
              <w:t>nion</w:t>
            </w:r>
          </w:p>
          <w:p w14:paraId="4591FCAA" w14:textId="77777777" w:rsidR="00D06E35" w:rsidRDefault="00D06E35" w:rsidP="00D10B5A">
            <w:pPr>
              <w:rPr>
                <w:iCs/>
                <w:color w:val="000000"/>
                <w:sz w:val="16"/>
                <w:szCs w:val="16"/>
                <w:lang w:val="en-GB"/>
              </w:rPr>
            </w:pPr>
          </w:p>
          <w:p w14:paraId="0C96D662" w14:textId="77777777" w:rsidR="00D10B5A" w:rsidRPr="00BD6A71" w:rsidRDefault="00D10B5A" w:rsidP="00D10B5A">
            <w:pPr>
              <w:rPr>
                <w:iCs/>
                <w:color w:val="000000"/>
                <w:sz w:val="16"/>
                <w:szCs w:val="16"/>
                <w:lang w:val="en-GB"/>
              </w:rPr>
            </w:pPr>
            <w:r w:rsidRPr="00BD6A71">
              <w:rPr>
                <w:iCs/>
                <w:color w:val="000000"/>
                <w:sz w:val="16"/>
                <w:szCs w:val="16"/>
                <w:lang w:val="en-GB"/>
              </w:rPr>
              <w:t>Governments of:</w:t>
            </w:r>
          </w:p>
          <w:p w14:paraId="11AB322A" w14:textId="77777777" w:rsidR="00D10B5A" w:rsidRPr="00BD6A71" w:rsidRDefault="00D10B5A" w:rsidP="00D10B5A">
            <w:pPr>
              <w:rPr>
                <w:iCs/>
                <w:color w:val="000000"/>
                <w:sz w:val="16"/>
                <w:szCs w:val="16"/>
                <w:lang w:val="en-GB"/>
              </w:rPr>
            </w:pPr>
            <w:r w:rsidRPr="00BD6A71">
              <w:rPr>
                <w:iCs/>
                <w:color w:val="000000"/>
                <w:sz w:val="16"/>
                <w:szCs w:val="16"/>
                <w:lang w:val="en-GB"/>
              </w:rPr>
              <w:t>Germany,</w:t>
            </w:r>
            <w:r w:rsidR="001A0EF8">
              <w:rPr>
                <w:iCs/>
                <w:color w:val="000000"/>
                <w:sz w:val="16"/>
                <w:szCs w:val="16"/>
                <w:lang w:val="en-GB"/>
              </w:rPr>
              <w:t xml:space="preserve"> </w:t>
            </w:r>
            <w:r w:rsidRPr="00BD6A71">
              <w:rPr>
                <w:iCs/>
                <w:color w:val="000000"/>
                <w:sz w:val="16"/>
                <w:szCs w:val="16"/>
                <w:lang w:val="en-GB"/>
              </w:rPr>
              <w:t>Japan, Norway,</w:t>
            </w:r>
            <w:r w:rsidR="001A0EF8">
              <w:rPr>
                <w:iCs/>
                <w:color w:val="000000"/>
                <w:sz w:val="16"/>
                <w:szCs w:val="16"/>
                <w:lang w:val="en-GB"/>
              </w:rPr>
              <w:t xml:space="preserve"> </w:t>
            </w:r>
            <w:r w:rsidRPr="00BD6A71">
              <w:rPr>
                <w:iCs/>
                <w:color w:val="000000"/>
                <w:sz w:val="16"/>
                <w:szCs w:val="16"/>
                <w:lang w:val="en-GB"/>
              </w:rPr>
              <w:t>Sweden, United Kingdom</w:t>
            </w:r>
            <w:r w:rsidR="001A0EF8">
              <w:rPr>
                <w:iCs/>
                <w:color w:val="000000"/>
                <w:sz w:val="16"/>
                <w:szCs w:val="16"/>
                <w:lang w:val="en-GB"/>
              </w:rPr>
              <w:t>,</w:t>
            </w:r>
          </w:p>
          <w:p w14:paraId="6FB03073" w14:textId="77777777" w:rsidR="00D10B5A" w:rsidRDefault="00593D41" w:rsidP="00D10B5A">
            <w:pPr>
              <w:rPr>
                <w:iCs/>
                <w:color w:val="000000"/>
                <w:sz w:val="16"/>
                <w:szCs w:val="16"/>
                <w:lang w:val="en-GB"/>
              </w:rPr>
            </w:pPr>
            <w:r>
              <w:rPr>
                <w:iCs/>
                <w:color w:val="000000"/>
                <w:sz w:val="16"/>
                <w:szCs w:val="16"/>
                <w:lang w:val="en-GB"/>
              </w:rPr>
              <w:t>United States of America</w:t>
            </w:r>
            <w:r w:rsidR="001A0EF8">
              <w:rPr>
                <w:iCs/>
                <w:color w:val="000000"/>
                <w:sz w:val="16"/>
                <w:szCs w:val="16"/>
                <w:lang w:val="en-GB"/>
              </w:rPr>
              <w:t>.</w:t>
            </w:r>
          </w:p>
          <w:p w14:paraId="553F98A6" w14:textId="77777777" w:rsidR="001A0EF8" w:rsidRPr="00BD6A71" w:rsidRDefault="001A0EF8" w:rsidP="00D10B5A">
            <w:pPr>
              <w:rPr>
                <w:iCs/>
                <w:color w:val="000000"/>
                <w:sz w:val="16"/>
                <w:szCs w:val="16"/>
                <w:lang w:val="en-GB"/>
              </w:rPr>
            </w:pPr>
          </w:p>
          <w:p w14:paraId="03CFEF4D" w14:textId="77777777" w:rsidR="00D10B5A" w:rsidRPr="00BD6A71" w:rsidRDefault="00D10B5A" w:rsidP="00D10B5A">
            <w:pPr>
              <w:rPr>
                <w:iCs/>
                <w:color w:val="000000"/>
                <w:sz w:val="16"/>
                <w:szCs w:val="16"/>
                <w:lang w:val="en-GB"/>
              </w:rPr>
            </w:pPr>
            <w:r w:rsidRPr="00BD6A71">
              <w:rPr>
                <w:iCs/>
                <w:color w:val="000000"/>
                <w:sz w:val="16"/>
                <w:szCs w:val="16"/>
                <w:lang w:val="en-GB"/>
              </w:rPr>
              <w:t>Ford Foundation</w:t>
            </w:r>
          </w:p>
          <w:p w14:paraId="5B1C0C07" w14:textId="77777777" w:rsidR="000132F1" w:rsidRPr="00BD6A71" w:rsidRDefault="000132F1" w:rsidP="00D3383D">
            <w:pPr>
              <w:rPr>
                <w:iCs/>
                <w:color w:val="000000" w:themeColor="text1"/>
                <w:sz w:val="16"/>
                <w:szCs w:val="16"/>
                <w:lang w:val="en-GB"/>
              </w:rPr>
            </w:pPr>
          </w:p>
        </w:tc>
        <w:tc>
          <w:tcPr>
            <w:tcW w:w="653" w:type="pct"/>
            <w:tcBorders>
              <w:bottom w:val="nil"/>
            </w:tcBorders>
            <w:tcMar>
              <w:top w:w="15" w:type="dxa"/>
              <w:left w:w="108" w:type="dxa"/>
              <w:bottom w:w="0" w:type="dxa"/>
              <w:right w:w="108" w:type="dxa"/>
            </w:tcMar>
          </w:tcPr>
          <w:p w14:paraId="5E064514" w14:textId="77777777" w:rsidR="000132F1" w:rsidRPr="00BD6A71" w:rsidRDefault="000132F1" w:rsidP="007159FC">
            <w:pPr>
              <w:rPr>
                <w:b/>
                <w:color w:val="000000" w:themeColor="text1"/>
                <w:sz w:val="16"/>
                <w:szCs w:val="16"/>
              </w:rPr>
            </w:pPr>
            <w:r w:rsidRPr="00BD6A71">
              <w:rPr>
                <w:b/>
                <w:color w:val="000000" w:themeColor="text1"/>
                <w:sz w:val="16"/>
                <w:szCs w:val="16"/>
              </w:rPr>
              <w:lastRenderedPageBreak/>
              <w:t>Regular</w:t>
            </w:r>
            <w:r w:rsidR="00593D41">
              <w:rPr>
                <w:b/>
                <w:color w:val="000000" w:themeColor="text1"/>
                <w:sz w:val="16"/>
                <w:szCs w:val="16"/>
              </w:rPr>
              <w:t>:</w:t>
            </w:r>
            <w:r w:rsidRPr="00BD6A71">
              <w:rPr>
                <w:b/>
                <w:color w:val="000000" w:themeColor="text1"/>
                <w:sz w:val="16"/>
                <w:szCs w:val="16"/>
              </w:rPr>
              <w:t xml:space="preserve"> </w:t>
            </w:r>
            <w:r w:rsidR="00DD1778">
              <w:rPr>
                <w:b/>
                <w:color w:val="000000" w:themeColor="text1"/>
                <w:sz w:val="16"/>
                <w:szCs w:val="16"/>
              </w:rPr>
              <w:t>3</w:t>
            </w:r>
            <w:r w:rsidRPr="00BD6A71">
              <w:rPr>
                <w:b/>
                <w:color w:val="000000" w:themeColor="text1"/>
                <w:sz w:val="16"/>
                <w:szCs w:val="16"/>
              </w:rPr>
              <w:t>,0</w:t>
            </w:r>
            <w:r w:rsidR="007159FC" w:rsidRPr="00BD6A71">
              <w:rPr>
                <w:b/>
                <w:color w:val="000000" w:themeColor="text1"/>
                <w:sz w:val="16"/>
                <w:szCs w:val="16"/>
              </w:rPr>
              <w:t>3</w:t>
            </w:r>
            <w:r w:rsidRPr="00BD6A71">
              <w:rPr>
                <w:b/>
                <w:color w:val="000000" w:themeColor="text1"/>
                <w:sz w:val="16"/>
                <w:szCs w:val="16"/>
              </w:rPr>
              <w:t>0,000</w:t>
            </w:r>
          </w:p>
        </w:tc>
      </w:tr>
      <w:tr w:rsidR="000132F1" w:rsidRPr="00BD6A71" w14:paraId="371F84C8" w14:textId="77777777" w:rsidTr="00777E82">
        <w:tc>
          <w:tcPr>
            <w:tcW w:w="1104" w:type="pct"/>
            <w:vMerge/>
            <w:tcMar>
              <w:top w:w="72" w:type="dxa"/>
              <w:left w:w="144" w:type="dxa"/>
              <w:bottom w:w="72" w:type="dxa"/>
              <w:right w:w="144" w:type="dxa"/>
            </w:tcMar>
          </w:tcPr>
          <w:p w14:paraId="3AC5E9E2" w14:textId="77777777" w:rsidR="000132F1" w:rsidRPr="00BD6A71" w:rsidRDefault="000132F1" w:rsidP="003A0D5E">
            <w:pPr>
              <w:rPr>
                <w:iCs/>
                <w:color w:val="000000" w:themeColor="text1"/>
                <w:sz w:val="16"/>
                <w:szCs w:val="16"/>
                <w:lang w:val="en-GB"/>
              </w:rPr>
            </w:pPr>
          </w:p>
        </w:tc>
        <w:tc>
          <w:tcPr>
            <w:tcW w:w="1138" w:type="pct"/>
            <w:vMerge/>
          </w:tcPr>
          <w:p w14:paraId="55AA5ED0" w14:textId="77777777" w:rsidR="000132F1" w:rsidRPr="00BD6A71" w:rsidRDefault="000132F1" w:rsidP="003A0D5E">
            <w:pPr>
              <w:rPr>
                <w:iCs/>
                <w:color w:val="000000" w:themeColor="text1"/>
                <w:sz w:val="16"/>
                <w:szCs w:val="16"/>
                <w:lang w:val="en-GB"/>
              </w:rPr>
            </w:pPr>
          </w:p>
        </w:tc>
        <w:tc>
          <w:tcPr>
            <w:tcW w:w="1241" w:type="pct"/>
            <w:vMerge/>
            <w:tcMar>
              <w:top w:w="72" w:type="dxa"/>
              <w:left w:w="144" w:type="dxa"/>
              <w:bottom w:w="72" w:type="dxa"/>
              <w:right w:w="144" w:type="dxa"/>
            </w:tcMar>
          </w:tcPr>
          <w:p w14:paraId="040437FE" w14:textId="77777777" w:rsidR="000132F1" w:rsidRPr="00BD6A71" w:rsidRDefault="000132F1" w:rsidP="003A0D5E">
            <w:pPr>
              <w:rPr>
                <w:iCs/>
                <w:color w:val="000000" w:themeColor="text1"/>
                <w:sz w:val="16"/>
                <w:szCs w:val="16"/>
                <w:lang w:val="en-GB"/>
              </w:rPr>
            </w:pPr>
          </w:p>
        </w:tc>
        <w:tc>
          <w:tcPr>
            <w:tcW w:w="864" w:type="pct"/>
            <w:vMerge/>
          </w:tcPr>
          <w:p w14:paraId="30E4CA5D" w14:textId="77777777" w:rsidR="000132F1" w:rsidRPr="00BD6A71" w:rsidRDefault="000132F1" w:rsidP="003A0D5E">
            <w:pPr>
              <w:rPr>
                <w:iCs/>
                <w:color w:val="000000" w:themeColor="text1"/>
                <w:sz w:val="16"/>
                <w:szCs w:val="16"/>
                <w:lang w:val="en-GB"/>
              </w:rPr>
            </w:pPr>
          </w:p>
        </w:tc>
        <w:tc>
          <w:tcPr>
            <w:tcW w:w="653" w:type="pct"/>
            <w:tcBorders>
              <w:top w:val="nil"/>
            </w:tcBorders>
            <w:tcMar>
              <w:top w:w="15" w:type="dxa"/>
              <w:left w:w="108" w:type="dxa"/>
              <w:bottom w:w="0" w:type="dxa"/>
              <w:right w:w="108" w:type="dxa"/>
            </w:tcMar>
          </w:tcPr>
          <w:p w14:paraId="54342960" w14:textId="77777777" w:rsidR="000132F1" w:rsidRPr="00BD6A71" w:rsidRDefault="000132F1" w:rsidP="003A0D5E">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w:t>
            </w:r>
            <w:r w:rsidRPr="00BD6A71">
              <w:rPr>
                <w:b/>
                <w:color w:val="000000" w:themeColor="text1"/>
                <w:sz w:val="16"/>
                <w:szCs w:val="16"/>
              </w:rPr>
              <w:t xml:space="preserve"> 100,000,000</w:t>
            </w:r>
          </w:p>
          <w:p w14:paraId="70242EAD" w14:textId="77777777" w:rsidR="000132F1" w:rsidRPr="00BD6A71" w:rsidRDefault="000132F1" w:rsidP="00A87832">
            <w:pPr>
              <w:rPr>
                <w:b/>
                <w:color w:val="000000" w:themeColor="text1"/>
                <w:sz w:val="16"/>
                <w:szCs w:val="16"/>
              </w:rPr>
            </w:pPr>
          </w:p>
        </w:tc>
      </w:tr>
      <w:tr w:rsidR="00BD5489" w:rsidRPr="00BD6A71" w14:paraId="59A2EF1F" w14:textId="77777777" w:rsidTr="003B5414">
        <w:trPr>
          <w:trHeight w:val="25"/>
        </w:trPr>
        <w:tc>
          <w:tcPr>
            <w:tcW w:w="5000" w:type="pct"/>
            <w:gridSpan w:val="5"/>
            <w:shd w:val="clear" w:color="auto" w:fill="auto"/>
            <w:tcMar>
              <w:top w:w="72" w:type="dxa"/>
              <w:left w:w="144" w:type="dxa"/>
              <w:bottom w:w="72" w:type="dxa"/>
              <w:right w:w="144" w:type="dxa"/>
            </w:tcMar>
          </w:tcPr>
          <w:p w14:paraId="4F35AFB7" w14:textId="77777777" w:rsidR="00BD5489" w:rsidRPr="00BD6A71" w:rsidRDefault="00BD5489" w:rsidP="00A57D47">
            <w:pPr>
              <w:rPr>
                <w:color w:val="000000" w:themeColor="text1"/>
                <w:sz w:val="16"/>
                <w:szCs w:val="16"/>
              </w:rPr>
            </w:pPr>
            <w:r w:rsidRPr="00BD6A71">
              <w:rPr>
                <w:b/>
                <w:bCs/>
                <w:color w:val="000000" w:themeColor="text1"/>
                <w:sz w:val="16"/>
                <w:szCs w:val="16"/>
                <w:lang w:val="en-GB"/>
              </w:rPr>
              <w:t xml:space="preserve">NATIONAL PRIORITY OR </w:t>
            </w:r>
            <w:r w:rsidR="00656618" w:rsidRPr="00BD6A71">
              <w:rPr>
                <w:b/>
                <w:bCs/>
                <w:color w:val="000000" w:themeColor="text1"/>
                <w:sz w:val="16"/>
                <w:szCs w:val="16"/>
                <w:lang w:val="en-GB"/>
              </w:rPr>
              <w:t>Goal</w:t>
            </w:r>
            <w:r w:rsidR="004727FD" w:rsidRPr="00BD6A71">
              <w:t xml:space="preserve">: ERGP 2017 -2020: </w:t>
            </w:r>
            <w:r w:rsidR="00656618" w:rsidRPr="00BD6A71">
              <w:rPr>
                <w:b/>
                <w:bCs/>
                <w:color w:val="000000" w:themeColor="text1"/>
                <w:sz w:val="16"/>
                <w:szCs w:val="16"/>
                <w:lang w:val="en-GB"/>
              </w:rPr>
              <w:t>Restoring Growth – Economic Diversification</w:t>
            </w:r>
            <w:r w:rsidR="00656618" w:rsidRPr="00BD6A71" w:rsidDel="00656618">
              <w:rPr>
                <w:b/>
                <w:bCs/>
                <w:color w:val="000000" w:themeColor="text1"/>
                <w:sz w:val="16"/>
                <w:szCs w:val="16"/>
                <w:lang w:val="en-GB"/>
              </w:rPr>
              <w:t xml:space="preserve"> </w:t>
            </w:r>
            <w:r w:rsidRPr="00BD6A71">
              <w:rPr>
                <w:bCs/>
                <w:color w:val="000000" w:themeColor="text1"/>
                <w:sz w:val="16"/>
                <w:szCs w:val="16"/>
                <w:lang w:val="en-GB"/>
              </w:rPr>
              <w:t>(SDGs 1, 5, 8 &amp; 10)</w:t>
            </w:r>
          </w:p>
        </w:tc>
      </w:tr>
      <w:tr w:rsidR="00BD5489" w:rsidRPr="00BD6A71" w14:paraId="095B1671" w14:textId="77777777" w:rsidTr="003B5414">
        <w:trPr>
          <w:trHeight w:val="124"/>
        </w:trPr>
        <w:tc>
          <w:tcPr>
            <w:tcW w:w="5000" w:type="pct"/>
            <w:gridSpan w:val="5"/>
            <w:shd w:val="clear" w:color="auto" w:fill="auto"/>
            <w:tcMar>
              <w:top w:w="72" w:type="dxa"/>
              <w:left w:w="144" w:type="dxa"/>
              <w:bottom w:w="72" w:type="dxa"/>
              <w:right w:w="144" w:type="dxa"/>
            </w:tcMar>
          </w:tcPr>
          <w:p w14:paraId="5ABC6AD3" w14:textId="77777777" w:rsidR="00BD5489" w:rsidRPr="00BD6A71" w:rsidRDefault="00493B8D" w:rsidP="00A57D47">
            <w:pPr>
              <w:rPr>
                <w:color w:val="000000" w:themeColor="text1"/>
                <w:sz w:val="16"/>
                <w:szCs w:val="16"/>
              </w:rPr>
            </w:pPr>
            <w:r w:rsidRPr="00BD6A71">
              <w:rPr>
                <w:b/>
                <w:bCs/>
                <w:color w:val="000000" w:themeColor="text1"/>
                <w:sz w:val="16"/>
                <w:szCs w:val="16"/>
                <w:lang w:val="en-GB"/>
              </w:rPr>
              <w:t>UNSDPF</w:t>
            </w:r>
            <w:r w:rsidR="00BD5489" w:rsidRPr="00BD6A71">
              <w:rPr>
                <w:b/>
                <w:bCs/>
                <w:color w:val="000000" w:themeColor="text1"/>
                <w:sz w:val="16"/>
                <w:szCs w:val="16"/>
                <w:lang w:val="en-GB"/>
              </w:rPr>
              <w:t xml:space="preserve"> (OR EQUIVALENT) OUTCOME INVOLVING UNDP #</w:t>
            </w:r>
            <w:r w:rsidR="007203B7" w:rsidRPr="00BD6A71">
              <w:rPr>
                <w:b/>
                <w:bCs/>
                <w:color w:val="000000" w:themeColor="text1"/>
                <w:sz w:val="16"/>
                <w:szCs w:val="16"/>
                <w:lang w:val="en-GB"/>
              </w:rPr>
              <w:t>7</w:t>
            </w:r>
            <w:r w:rsidR="00BD5489" w:rsidRPr="00BD6A71">
              <w:rPr>
                <w:b/>
                <w:bCs/>
                <w:color w:val="000000" w:themeColor="text1"/>
                <w:sz w:val="16"/>
                <w:szCs w:val="16"/>
                <w:lang w:val="en-GB"/>
              </w:rPr>
              <w:t>:</w:t>
            </w:r>
            <w:r w:rsidR="00BD5489" w:rsidRPr="00BD6A71">
              <w:rPr>
                <w:color w:val="000000" w:themeColor="text1"/>
                <w:sz w:val="16"/>
                <w:szCs w:val="16"/>
                <w:lang w:val="en-GB"/>
              </w:rPr>
              <w:t xml:space="preserve"> </w:t>
            </w:r>
            <w:r w:rsidR="00BD5489" w:rsidRPr="00BD6A71">
              <w:rPr>
                <w:iCs/>
                <w:color w:val="000000" w:themeColor="text1"/>
                <w:sz w:val="16"/>
                <w:szCs w:val="16"/>
                <w:lang w:val="en-GB"/>
              </w:rPr>
              <w:t>By 2022, Nigeria has an inclusive</w:t>
            </w:r>
            <w:r w:rsidR="007203B7" w:rsidRPr="00BD6A71">
              <w:rPr>
                <w:iCs/>
                <w:color w:val="000000" w:themeColor="text1"/>
                <w:sz w:val="16"/>
                <w:szCs w:val="16"/>
                <w:lang w:val="en-GB"/>
              </w:rPr>
              <w:t xml:space="preserve"> </w:t>
            </w:r>
            <w:r w:rsidR="00BD5489" w:rsidRPr="00BD6A71">
              <w:rPr>
                <w:iCs/>
                <w:color w:val="000000" w:themeColor="text1"/>
                <w:sz w:val="16"/>
                <w:szCs w:val="16"/>
                <w:lang w:val="en-GB"/>
              </w:rPr>
              <w:t>and diversified economic growth driven by science</w:t>
            </w:r>
            <w:r w:rsidR="007203B7" w:rsidRPr="00BD6A71">
              <w:rPr>
                <w:iCs/>
                <w:color w:val="000000" w:themeColor="text1"/>
                <w:sz w:val="16"/>
                <w:szCs w:val="16"/>
                <w:lang w:val="en-GB"/>
              </w:rPr>
              <w:t>, t</w:t>
            </w:r>
            <w:r w:rsidR="00BD5489" w:rsidRPr="00BD6A71">
              <w:rPr>
                <w:iCs/>
                <w:color w:val="000000" w:themeColor="text1"/>
                <w:sz w:val="16"/>
                <w:szCs w:val="16"/>
                <w:lang w:val="en-GB"/>
              </w:rPr>
              <w:t xml:space="preserve">echnology, innovation, investment in infrastructure, and </w:t>
            </w:r>
            <w:r w:rsidR="007203B7" w:rsidRPr="00BD6A71">
              <w:rPr>
                <w:iCs/>
                <w:color w:val="000000" w:themeColor="text1"/>
                <w:sz w:val="16"/>
                <w:szCs w:val="16"/>
                <w:lang w:val="en-GB"/>
              </w:rPr>
              <w:t>job creation</w:t>
            </w:r>
          </w:p>
        </w:tc>
      </w:tr>
      <w:tr w:rsidR="00BD5489" w:rsidRPr="00BD6A71" w14:paraId="5FCC8905" w14:textId="77777777" w:rsidTr="003B5414">
        <w:trPr>
          <w:trHeight w:val="124"/>
        </w:trPr>
        <w:tc>
          <w:tcPr>
            <w:tcW w:w="5000" w:type="pct"/>
            <w:gridSpan w:val="5"/>
            <w:shd w:val="clear" w:color="auto" w:fill="auto"/>
            <w:tcMar>
              <w:top w:w="72" w:type="dxa"/>
              <w:left w:w="144" w:type="dxa"/>
              <w:bottom w:w="72" w:type="dxa"/>
              <w:right w:w="144" w:type="dxa"/>
            </w:tcMar>
          </w:tcPr>
          <w:p w14:paraId="0678B536" w14:textId="04F03616" w:rsidR="00BD5489" w:rsidRPr="00BD6A71" w:rsidRDefault="00BD5489" w:rsidP="00A57D47">
            <w:pPr>
              <w:rPr>
                <w:b/>
                <w:bCs/>
                <w:color w:val="000000" w:themeColor="text1"/>
                <w:sz w:val="16"/>
                <w:szCs w:val="16"/>
                <w:lang w:val="en-GB"/>
              </w:rPr>
            </w:pPr>
            <w:r w:rsidRPr="00BD6A71">
              <w:rPr>
                <w:b/>
                <w:bCs/>
                <w:color w:val="000000" w:themeColor="text1"/>
                <w:sz w:val="16"/>
                <w:szCs w:val="16"/>
                <w:lang w:val="en-GB"/>
              </w:rPr>
              <w:t>RELATED STRATEGIC PLAN OUTCOME: 1</w:t>
            </w:r>
          </w:p>
        </w:tc>
      </w:tr>
      <w:tr w:rsidR="00BD5489" w:rsidRPr="00BD6A71" w14:paraId="509B2E27" w14:textId="77777777" w:rsidTr="00777E82">
        <w:trPr>
          <w:trHeight w:val="133"/>
        </w:trPr>
        <w:tc>
          <w:tcPr>
            <w:tcW w:w="1104" w:type="pct"/>
            <w:vMerge w:val="restart"/>
            <w:tcMar>
              <w:top w:w="72" w:type="dxa"/>
              <w:left w:w="144" w:type="dxa"/>
              <w:bottom w:w="72" w:type="dxa"/>
              <w:right w:w="144" w:type="dxa"/>
            </w:tcMar>
          </w:tcPr>
          <w:p w14:paraId="44B16BB1" w14:textId="77777777" w:rsidR="00BD5489" w:rsidRPr="00BD6A71" w:rsidRDefault="00BD5489" w:rsidP="00A57D47">
            <w:pPr>
              <w:rPr>
                <w:iCs/>
                <w:color w:val="000000" w:themeColor="text1"/>
                <w:sz w:val="16"/>
                <w:szCs w:val="16"/>
                <w:lang w:val="fr-FR"/>
              </w:rPr>
            </w:pPr>
            <w:r w:rsidRPr="00BD6A71">
              <w:rPr>
                <w:iCs/>
                <w:color w:val="000000" w:themeColor="text1"/>
                <w:sz w:val="16"/>
                <w:szCs w:val="16"/>
                <w:lang w:val="en-GB"/>
              </w:rPr>
              <w:t>Indicator: Employment rate, disaggregated by sex.</w:t>
            </w:r>
            <w:r w:rsidRPr="00BD6A71">
              <w:rPr>
                <w:b/>
                <w:bCs/>
                <w:color w:val="000000" w:themeColor="text1"/>
                <w:sz w:val="16"/>
                <w:szCs w:val="16"/>
                <w:lang w:val="en-GB"/>
              </w:rPr>
              <w:br/>
            </w:r>
            <w:r w:rsidRPr="00BD6A71">
              <w:rPr>
                <w:iCs/>
                <w:color w:val="000000" w:themeColor="text1"/>
                <w:sz w:val="16"/>
                <w:szCs w:val="16"/>
                <w:lang w:val="fr-FR"/>
              </w:rPr>
              <w:t>Baseline: (M)=12.0% (Q3</w:t>
            </w:r>
            <w:r w:rsidR="004413BD" w:rsidRPr="00BD6A71">
              <w:rPr>
                <w:iCs/>
                <w:color w:val="000000" w:themeColor="text1"/>
                <w:sz w:val="16"/>
                <w:szCs w:val="16"/>
                <w:lang w:val="fr-FR"/>
              </w:rPr>
              <w:t>, 2016</w:t>
            </w:r>
            <w:r w:rsidR="008C761C" w:rsidRPr="00BD6A71">
              <w:rPr>
                <w:iCs/>
                <w:color w:val="000000" w:themeColor="text1"/>
                <w:sz w:val="16"/>
                <w:szCs w:val="16"/>
                <w:lang w:val="fr-FR"/>
              </w:rPr>
              <w:t>) (</w:t>
            </w:r>
            <w:r w:rsidRPr="00BD6A71">
              <w:rPr>
                <w:iCs/>
                <w:color w:val="000000" w:themeColor="text1"/>
                <w:sz w:val="16"/>
                <w:szCs w:val="16"/>
                <w:lang w:val="fr-FR"/>
              </w:rPr>
              <w:t>F)= 15.9% (Q3, 2016)</w:t>
            </w:r>
          </w:p>
          <w:p w14:paraId="657D4E33" w14:textId="77777777" w:rsidR="00BD5489" w:rsidRPr="00BD6A71" w:rsidRDefault="00BD5489" w:rsidP="00A57D47">
            <w:pPr>
              <w:rPr>
                <w:iCs/>
                <w:color w:val="000000" w:themeColor="text1"/>
                <w:sz w:val="16"/>
                <w:szCs w:val="16"/>
                <w:lang w:val="en-GB"/>
              </w:rPr>
            </w:pPr>
            <w:r w:rsidRPr="00BD6A71">
              <w:rPr>
                <w:iCs/>
                <w:color w:val="000000" w:themeColor="text1"/>
                <w:sz w:val="16"/>
                <w:szCs w:val="16"/>
                <w:lang w:val="en-GB"/>
              </w:rPr>
              <w:t>Target: (M)=8.25</w:t>
            </w:r>
            <w:r w:rsidR="008C761C" w:rsidRPr="00BD6A71">
              <w:rPr>
                <w:iCs/>
                <w:color w:val="000000" w:themeColor="text1"/>
                <w:sz w:val="16"/>
                <w:szCs w:val="16"/>
                <w:lang w:val="en-GB"/>
              </w:rPr>
              <w:t>% (</w:t>
            </w:r>
            <w:r w:rsidRPr="00BD6A71">
              <w:rPr>
                <w:iCs/>
                <w:color w:val="000000" w:themeColor="text1"/>
                <w:sz w:val="16"/>
                <w:szCs w:val="16"/>
                <w:lang w:val="en-GB"/>
              </w:rPr>
              <w:t>F)=12.4%</w:t>
            </w:r>
          </w:p>
          <w:p w14:paraId="132DDFC2" w14:textId="77777777" w:rsidR="00305A26" w:rsidRPr="00BD6A71" w:rsidRDefault="00305A26" w:rsidP="00814FE7">
            <w:pPr>
              <w:rPr>
                <w:bCs/>
                <w:color w:val="000000" w:themeColor="text1"/>
                <w:sz w:val="16"/>
                <w:szCs w:val="16"/>
                <w:lang w:val="en-GB"/>
              </w:rPr>
            </w:pPr>
          </w:p>
          <w:p w14:paraId="61EDD829" w14:textId="77777777" w:rsidR="00305A26" w:rsidRPr="00BD6A71" w:rsidRDefault="00305A26" w:rsidP="00305A26">
            <w:pPr>
              <w:rPr>
                <w:iCs/>
                <w:color w:val="000000" w:themeColor="text1"/>
                <w:sz w:val="16"/>
                <w:szCs w:val="16"/>
                <w:lang w:val="fr-FR"/>
              </w:rPr>
            </w:pPr>
            <w:r w:rsidRPr="00BD6A71">
              <w:rPr>
                <w:iCs/>
                <w:color w:val="000000" w:themeColor="text1"/>
                <w:sz w:val="16"/>
                <w:szCs w:val="16"/>
                <w:lang w:val="en-GB"/>
              </w:rPr>
              <w:t>Indicator: Youth unemployment rate (% of labour force 15-24 years).</w:t>
            </w:r>
            <w:r w:rsidRPr="00BD6A71">
              <w:rPr>
                <w:b/>
                <w:bCs/>
                <w:color w:val="000000" w:themeColor="text1"/>
                <w:sz w:val="16"/>
                <w:szCs w:val="16"/>
                <w:lang w:val="en-GB"/>
              </w:rPr>
              <w:br/>
            </w:r>
            <w:r w:rsidRPr="00BD6A71">
              <w:rPr>
                <w:iCs/>
                <w:color w:val="000000" w:themeColor="text1"/>
                <w:sz w:val="16"/>
                <w:szCs w:val="16"/>
                <w:lang w:val="fr-FR"/>
              </w:rPr>
              <w:t>Baseline: (M)=6.20% (2016) (F)= 9.8% (2016)</w:t>
            </w:r>
          </w:p>
          <w:p w14:paraId="7C8A900E" w14:textId="77777777" w:rsidR="00305A26" w:rsidRPr="00BD6A71" w:rsidRDefault="00305A26" w:rsidP="00305A26">
            <w:pPr>
              <w:rPr>
                <w:iCs/>
                <w:color w:val="000000" w:themeColor="text1"/>
                <w:sz w:val="16"/>
                <w:szCs w:val="16"/>
                <w:lang w:val="en-GB"/>
              </w:rPr>
            </w:pPr>
            <w:r w:rsidRPr="00BD6A71">
              <w:rPr>
                <w:iCs/>
                <w:color w:val="000000" w:themeColor="text1"/>
                <w:sz w:val="16"/>
                <w:szCs w:val="16"/>
                <w:lang w:val="en-GB"/>
              </w:rPr>
              <w:t>Target: (M)=4.5% (F)=6.3%</w:t>
            </w:r>
          </w:p>
          <w:p w14:paraId="6AC57041" w14:textId="77777777" w:rsidR="00305A26" w:rsidRPr="00BD6A71" w:rsidRDefault="00305A26" w:rsidP="00305A26">
            <w:pPr>
              <w:rPr>
                <w:iCs/>
                <w:color w:val="000000" w:themeColor="text1"/>
                <w:sz w:val="16"/>
                <w:szCs w:val="16"/>
                <w:lang w:val="en-GB"/>
              </w:rPr>
            </w:pPr>
          </w:p>
          <w:p w14:paraId="33706187" w14:textId="77777777" w:rsidR="00305A26" w:rsidRPr="00BD6A71" w:rsidRDefault="00305A26" w:rsidP="00814FE7">
            <w:pPr>
              <w:rPr>
                <w:bCs/>
                <w:color w:val="000000" w:themeColor="text1"/>
                <w:sz w:val="16"/>
                <w:szCs w:val="16"/>
                <w:lang w:val="en-GB"/>
              </w:rPr>
            </w:pPr>
          </w:p>
        </w:tc>
        <w:tc>
          <w:tcPr>
            <w:tcW w:w="1138" w:type="pct"/>
            <w:vMerge w:val="restart"/>
          </w:tcPr>
          <w:p w14:paraId="795A51E1"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Data source: NBS Unemployment / Underemployment Report</w:t>
            </w:r>
          </w:p>
          <w:p w14:paraId="19041CC7"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Frequency: biannually</w:t>
            </w:r>
          </w:p>
          <w:p w14:paraId="4DD0B178"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Responsible: NBS</w:t>
            </w:r>
          </w:p>
        </w:tc>
        <w:tc>
          <w:tcPr>
            <w:tcW w:w="1241" w:type="pct"/>
            <w:vMerge w:val="restart"/>
            <w:tcMar>
              <w:top w:w="72" w:type="dxa"/>
              <w:left w:w="144" w:type="dxa"/>
              <w:bottom w:w="72" w:type="dxa"/>
              <w:right w:w="144" w:type="dxa"/>
            </w:tcMar>
          </w:tcPr>
          <w:p w14:paraId="5A3524C1" w14:textId="77777777" w:rsidR="00BD5489" w:rsidRPr="007C34C3" w:rsidRDefault="00BD5489" w:rsidP="00A57D47">
            <w:pPr>
              <w:rPr>
                <w:iCs/>
                <w:color w:val="000000" w:themeColor="text1"/>
                <w:sz w:val="16"/>
                <w:szCs w:val="16"/>
                <w:lang w:val="en-GB"/>
              </w:rPr>
            </w:pPr>
            <w:r w:rsidRPr="001D1E22">
              <w:rPr>
                <w:b/>
                <w:iCs/>
                <w:color w:val="000000" w:themeColor="text1"/>
                <w:sz w:val="16"/>
                <w:szCs w:val="16"/>
                <w:lang w:val="en-GB"/>
              </w:rPr>
              <w:t xml:space="preserve">Output </w:t>
            </w:r>
            <w:r w:rsidR="00E27C8F" w:rsidRPr="006F0359">
              <w:rPr>
                <w:b/>
                <w:iCs/>
                <w:color w:val="000000" w:themeColor="text1"/>
                <w:sz w:val="16"/>
                <w:szCs w:val="16"/>
                <w:lang w:val="en-GB"/>
              </w:rPr>
              <w:t>2.1</w:t>
            </w:r>
            <w:r w:rsidRPr="00873E9C">
              <w:rPr>
                <w:b/>
                <w:iCs/>
                <w:color w:val="000000" w:themeColor="text1"/>
                <w:sz w:val="16"/>
                <w:szCs w:val="16"/>
                <w:lang w:val="en-GB"/>
              </w:rPr>
              <w:t>: National and sub-national systems and institutions enabled to achieve structural transformation of productive capacities that are sustainable, employment a</w:t>
            </w:r>
            <w:r w:rsidRPr="007C34C3">
              <w:rPr>
                <w:b/>
                <w:iCs/>
                <w:color w:val="000000" w:themeColor="text1"/>
                <w:sz w:val="16"/>
                <w:szCs w:val="16"/>
                <w:lang w:val="en-GB"/>
              </w:rPr>
              <w:t>nd livelihoods-intensive</w:t>
            </w:r>
            <w:r w:rsidRPr="007C34C3">
              <w:rPr>
                <w:iCs/>
                <w:color w:val="000000" w:themeColor="text1"/>
                <w:sz w:val="16"/>
                <w:szCs w:val="16"/>
                <w:lang w:val="en-GB"/>
              </w:rPr>
              <w:t xml:space="preserve"> </w:t>
            </w:r>
          </w:p>
          <w:p w14:paraId="43CFE9FD" w14:textId="77777777" w:rsidR="00BD5489" w:rsidRPr="001D1E22" w:rsidRDefault="00BD5489" w:rsidP="00A57D47">
            <w:pPr>
              <w:rPr>
                <w:iCs/>
                <w:color w:val="000000" w:themeColor="text1"/>
                <w:sz w:val="16"/>
                <w:szCs w:val="16"/>
                <w:lang w:val="en-GB"/>
              </w:rPr>
            </w:pPr>
          </w:p>
          <w:p w14:paraId="1A505BA4" w14:textId="77777777" w:rsidR="00BD5489" w:rsidRPr="001D1E22" w:rsidRDefault="00BD5489" w:rsidP="004413BD">
            <w:pPr>
              <w:rPr>
                <w:iCs/>
                <w:color w:val="000000" w:themeColor="text1"/>
                <w:sz w:val="16"/>
                <w:szCs w:val="16"/>
                <w:lang w:val="en-GB"/>
              </w:rPr>
            </w:pPr>
            <w:r w:rsidRPr="001D1E22">
              <w:rPr>
                <w:b/>
                <w:iCs/>
                <w:color w:val="000000" w:themeColor="text1"/>
                <w:sz w:val="16"/>
                <w:szCs w:val="16"/>
                <w:lang w:val="en-GB"/>
              </w:rPr>
              <w:t xml:space="preserve">Indicator </w:t>
            </w:r>
            <w:r w:rsidR="00E27C8F" w:rsidRPr="001D1E22">
              <w:rPr>
                <w:b/>
                <w:iCs/>
                <w:color w:val="000000" w:themeColor="text1"/>
                <w:sz w:val="16"/>
                <w:szCs w:val="16"/>
                <w:lang w:val="en-GB"/>
              </w:rPr>
              <w:t>2.</w:t>
            </w:r>
            <w:r w:rsidRPr="001D1E22">
              <w:rPr>
                <w:b/>
                <w:iCs/>
                <w:color w:val="000000" w:themeColor="text1"/>
                <w:sz w:val="16"/>
                <w:szCs w:val="16"/>
                <w:lang w:val="en-GB"/>
              </w:rPr>
              <w:t>1.1</w:t>
            </w:r>
            <w:r w:rsidRPr="001D1E22">
              <w:rPr>
                <w:iCs/>
                <w:color w:val="000000" w:themeColor="text1"/>
                <w:sz w:val="16"/>
                <w:szCs w:val="16"/>
                <w:lang w:val="en-GB"/>
              </w:rPr>
              <w:t>: Number of new jobs and other livelihoods generated disaggregated, by formal and informal sectors</w:t>
            </w:r>
            <w:r w:rsidR="00AC4172" w:rsidRPr="001D1E22">
              <w:rPr>
                <w:iCs/>
                <w:color w:val="000000" w:themeColor="text1"/>
                <w:sz w:val="16"/>
                <w:szCs w:val="16"/>
                <w:lang w:val="en-GB"/>
              </w:rPr>
              <w:t xml:space="preserve"> and key growth sectors</w:t>
            </w:r>
            <w:r w:rsidRPr="001D1E22">
              <w:rPr>
                <w:iCs/>
                <w:color w:val="000000" w:themeColor="text1"/>
                <w:sz w:val="16"/>
                <w:szCs w:val="16"/>
                <w:lang w:val="en-GB"/>
              </w:rPr>
              <w:t>.</w:t>
            </w:r>
          </w:p>
          <w:p w14:paraId="17D8560F" w14:textId="77777777" w:rsidR="00BD5489" w:rsidRPr="001D1E22" w:rsidRDefault="00BD5489" w:rsidP="004413BD">
            <w:pPr>
              <w:rPr>
                <w:iCs/>
                <w:color w:val="000000" w:themeColor="text1"/>
                <w:sz w:val="16"/>
                <w:szCs w:val="16"/>
                <w:lang w:val="en-GB"/>
              </w:rPr>
            </w:pPr>
            <w:r w:rsidRPr="001D1E22">
              <w:rPr>
                <w:iCs/>
                <w:color w:val="000000" w:themeColor="text1"/>
                <w:sz w:val="16"/>
                <w:szCs w:val="16"/>
                <w:lang w:val="en-GB"/>
              </w:rPr>
              <w:t>Baseline: 27,246 (formal) and 476563 (informal</w:t>
            </w:r>
            <w:r w:rsidR="00AC4172" w:rsidRPr="001D1E22">
              <w:rPr>
                <w:iCs/>
                <w:color w:val="000000" w:themeColor="text1"/>
                <w:sz w:val="16"/>
                <w:szCs w:val="16"/>
                <w:lang w:val="en-GB"/>
              </w:rPr>
              <w:t>); Agriculture – 2524; Solid Minerals - 70</w:t>
            </w:r>
            <w:r w:rsidRPr="001D1E22">
              <w:rPr>
                <w:iCs/>
                <w:color w:val="000000" w:themeColor="text1"/>
                <w:sz w:val="16"/>
                <w:szCs w:val="16"/>
                <w:lang w:val="en-GB"/>
              </w:rPr>
              <w:t xml:space="preserve">) in 2015 Q4   </w:t>
            </w:r>
          </w:p>
          <w:p w14:paraId="616A28C2" w14:textId="77777777" w:rsidR="00BD5489" w:rsidRPr="001D1E22" w:rsidRDefault="00BD5489" w:rsidP="004413BD">
            <w:pPr>
              <w:rPr>
                <w:iCs/>
                <w:color w:val="000000" w:themeColor="text1"/>
                <w:sz w:val="16"/>
                <w:szCs w:val="16"/>
                <w:lang w:val="en-GB"/>
              </w:rPr>
            </w:pPr>
            <w:r w:rsidRPr="001D1E22">
              <w:rPr>
                <w:iCs/>
                <w:color w:val="000000" w:themeColor="text1"/>
                <w:sz w:val="16"/>
                <w:szCs w:val="16"/>
                <w:lang w:val="en-GB"/>
              </w:rPr>
              <w:t>Target: 200,000</w:t>
            </w:r>
            <w:r w:rsidR="004B303A" w:rsidRPr="001D1E22">
              <w:rPr>
                <w:iCs/>
                <w:color w:val="000000" w:themeColor="text1"/>
                <w:sz w:val="16"/>
                <w:szCs w:val="16"/>
                <w:lang w:val="en-GB"/>
              </w:rPr>
              <w:t xml:space="preserve"> </w:t>
            </w:r>
            <w:r w:rsidRPr="001D1E22">
              <w:rPr>
                <w:iCs/>
                <w:color w:val="000000" w:themeColor="text1"/>
                <w:sz w:val="16"/>
                <w:szCs w:val="16"/>
                <w:lang w:val="en-GB"/>
              </w:rPr>
              <w:t>(formal) and 2,000,000 (informal</w:t>
            </w:r>
            <w:r w:rsidR="00AC4172" w:rsidRPr="001D1E22">
              <w:rPr>
                <w:iCs/>
                <w:color w:val="000000" w:themeColor="text1"/>
                <w:sz w:val="16"/>
                <w:szCs w:val="16"/>
                <w:lang w:val="en-GB"/>
              </w:rPr>
              <w:t>; Agriculture – 200 000; Solid Minerals – 80 000</w:t>
            </w:r>
            <w:r w:rsidRPr="001D1E22">
              <w:rPr>
                <w:iCs/>
                <w:color w:val="000000" w:themeColor="text1"/>
                <w:sz w:val="16"/>
                <w:szCs w:val="16"/>
                <w:lang w:val="en-GB"/>
              </w:rPr>
              <w:t>) by 2022</w:t>
            </w:r>
          </w:p>
          <w:p w14:paraId="40AA73DE" w14:textId="77777777" w:rsidR="00BD5489" w:rsidRPr="001D1E22" w:rsidRDefault="00BD5489" w:rsidP="004413BD">
            <w:pPr>
              <w:rPr>
                <w:iCs/>
                <w:color w:val="000000" w:themeColor="text1"/>
                <w:sz w:val="16"/>
                <w:szCs w:val="16"/>
                <w:lang w:val="en-GB"/>
              </w:rPr>
            </w:pPr>
            <w:r w:rsidRPr="001D1E22">
              <w:rPr>
                <w:iCs/>
                <w:color w:val="000000" w:themeColor="text1"/>
                <w:sz w:val="16"/>
                <w:szCs w:val="16"/>
                <w:lang w:val="en-GB"/>
              </w:rPr>
              <w:lastRenderedPageBreak/>
              <w:t>Data source: NBS Unemployment / Underemployment Report</w:t>
            </w:r>
          </w:p>
          <w:p w14:paraId="662BD9DF" w14:textId="77777777" w:rsidR="00BD5489" w:rsidRPr="001D1E22" w:rsidRDefault="00BD5489" w:rsidP="004413BD">
            <w:pPr>
              <w:rPr>
                <w:iCs/>
                <w:color w:val="000000" w:themeColor="text1"/>
                <w:sz w:val="16"/>
                <w:szCs w:val="16"/>
                <w:lang w:val="en-GB"/>
              </w:rPr>
            </w:pPr>
            <w:r w:rsidRPr="001D1E22">
              <w:rPr>
                <w:iCs/>
                <w:color w:val="000000" w:themeColor="text1"/>
                <w:sz w:val="16"/>
                <w:szCs w:val="16"/>
                <w:lang w:val="en-GB"/>
              </w:rPr>
              <w:t>Frequency: biannually</w:t>
            </w:r>
          </w:p>
        </w:tc>
        <w:tc>
          <w:tcPr>
            <w:tcW w:w="864" w:type="pct"/>
            <w:vMerge w:val="restart"/>
          </w:tcPr>
          <w:p w14:paraId="3B523221" w14:textId="77777777" w:rsidR="00BD5489" w:rsidRPr="006F0359" w:rsidRDefault="00EF0F3F" w:rsidP="00A57D47">
            <w:pPr>
              <w:rPr>
                <w:iCs/>
                <w:color w:val="000000" w:themeColor="text1"/>
                <w:sz w:val="16"/>
                <w:szCs w:val="16"/>
                <w:lang w:val="en-GB"/>
              </w:rPr>
            </w:pPr>
            <w:r w:rsidRPr="007A3E5A">
              <w:rPr>
                <w:iCs/>
                <w:color w:val="000000" w:themeColor="text1"/>
                <w:sz w:val="16"/>
                <w:szCs w:val="16"/>
                <w:lang w:val="en-GB"/>
              </w:rPr>
              <w:lastRenderedPageBreak/>
              <w:t>F</w:t>
            </w:r>
            <w:r w:rsidRPr="001D1E22">
              <w:rPr>
                <w:iCs/>
                <w:color w:val="000000" w:themeColor="text1"/>
                <w:sz w:val="16"/>
                <w:szCs w:val="16"/>
                <w:lang w:val="en-GB"/>
              </w:rPr>
              <w:t>ederal Ministry of Youth Development</w:t>
            </w:r>
          </w:p>
          <w:p w14:paraId="5B59E7F7" w14:textId="77777777" w:rsidR="00BD5489" w:rsidRPr="00873E9C" w:rsidRDefault="00BD5489" w:rsidP="00A57D47">
            <w:pPr>
              <w:rPr>
                <w:iCs/>
                <w:color w:val="000000" w:themeColor="text1"/>
                <w:sz w:val="16"/>
                <w:szCs w:val="16"/>
                <w:lang w:val="en-GB"/>
              </w:rPr>
            </w:pPr>
            <w:r w:rsidRPr="00873E9C">
              <w:rPr>
                <w:iCs/>
                <w:color w:val="000000" w:themeColor="text1"/>
                <w:sz w:val="16"/>
                <w:szCs w:val="16"/>
                <w:lang w:val="en-GB"/>
              </w:rPr>
              <w:t>Delta State</w:t>
            </w:r>
          </w:p>
          <w:p w14:paraId="2324CF9D" w14:textId="77777777" w:rsidR="00BD5489" w:rsidRPr="007C34C3" w:rsidRDefault="00BD5489" w:rsidP="00A57D47">
            <w:pPr>
              <w:rPr>
                <w:iCs/>
                <w:color w:val="000000" w:themeColor="text1"/>
                <w:sz w:val="16"/>
                <w:szCs w:val="16"/>
                <w:lang w:val="en-GB"/>
              </w:rPr>
            </w:pPr>
            <w:r w:rsidRPr="007C34C3">
              <w:rPr>
                <w:iCs/>
                <w:color w:val="000000" w:themeColor="text1"/>
                <w:sz w:val="16"/>
                <w:szCs w:val="16"/>
                <w:lang w:val="en-GB"/>
              </w:rPr>
              <w:t>Anambra State</w:t>
            </w:r>
          </w:p>
          <w:p w14:paraId="563D8E8E" w14:textId="77777777" w:rsidR="00BD5489" w:rsidRPr="001D1E22" w:rsidRDefault="00EF0F3F" w:rsidP="00A57D47">
            <w:pPr>
              <w:rPr>
                <w:iCs/>
                <w:color w:val="000000" w:themeColor="text1"/>
                <w:sz w:val="16"/>
                <w:szCs w:val="16"/>
                <w:lang w:val="en-GB"/>
              </w:rPr>
            </w:pPr>
            <w:r w:rsidRPr="001D1E22">
              <w:rPr>
                <w:iCs/>
                <w:color w:val="000000" w:themeColor="text1"/>
                <w:sz w:val="16"/>
                <w:szCs w:val="16"/>
                <w:lang w:val="en-GB"/>
              </w:rPr>
              <w:t>Lagos State Employment Trust Fund</w:t>
            </w:r>
          </w:p>
          <w:p w14:paraId="1292B33B" w14:textId="77777777" w:rsidR="00BD5489" w:rsidRPr="001D1E22" w:rsidRDefault="00BD5489" w:rsidP="00A57D47">
            <w:pPr>
              <w:rPr>
                <w:iCs/>
                <w:color w:val="000000" w:themeColor="text1"/>
                <w:sz w:val="16"/>
                <w:szCs w:val="16"/>
                <w:lang w:val="en-GB"/>
              </w:rPr>
            </w:pPr>
            <w:r w:rsidRPr="001D1E22">
              <w:rPr>
                <w:iCs/>
                <w:color w:val="000000" w:themeColor="text1"/>
                <w:sz w:val="16"/>
                <w:szCs w:val="16"/>
                <w:lang w:val="en-GB"/>
              </w:rPr>
              <w:t>Niger State</w:t>
            </w:r>
          </w:p>
          <w:p w14:paraId="20F2A984" w14:textId="77777777" w:rsidR="00BD5489" w:rsidRPr="001D1E22" w:rsidRDefault="00BD5489" w:rsidP="00A57D47">
            <w:pPr>
              <w:rPr>
                <w:iCs/>
                <w:color w:val="000000" w:themeColor="text1"/>
                <w:sz w:val="16"/>
                <w:szCs w:val="16"/>
                <w:lang w:val="en-GB"/>
              </w:rPr>
            </w:pPr>
            <w:r w:rsidRPr="001D1E22">
              <w:rPr>
                <w:iCs/>
                <w:color w:val="000000" w:themeColor="text1"/>
                <w:sz w:val="16"/>
                <w:szCs w:val="16"/>
                <w:lang w:val="en-GB"/>
              </w:rPr>
              <w:t>SMEDAN</w:t>
            </w:r>
          </w:p>
          <w:p w14:paraId="185DE095" w14:textId="77777777" w:rsidR="00806DC6" w:rsidRPr="001D1E22" w:rsidRDefault="00806DC6" w:rsidP="00A57D47">
            <w:pPr>
              <w:rPr>
                <w:iCs/>
                <w:color w:val="000000" w:themeColor="text1"/>
                <w:sz w:val="16"/>
                <w:szCs w:val="16"/>
                <w:lang w:val="en-GB"/>
              </w:rPr>
            </w:pPr>
            <w:r w:rsidRPr="001D1E22">
              <w:rPr>
                <w:iCs/>
                <w:color w:val="000000" w:themeColor="text1"/>
                <w:sz w:val="16"/>
                <w:szCs w:val="16"/>
                <w:lang w:val="en-GB"/>
              </w:rPr>
              <w:t>ILO</w:t>
            </w:r>
          </w:p>
          <w:p w14:paraId="647D6D5F" w14:textId="77777777" w:rsidR="00BD5489" w:rsidRPr="001D1E22" w:rsidRDefault="00BD5489" w:rsidP="00A57D47">
            <w:pPr>
              <w:rPr>
                <w:iCs/>
                <w:color w:val="000000" w:themeColor="text1"/>
                <w:sz w:val="16"/>
                <w:szCs w:val="16"/>
                <w:lang w:val="en-GB"/>
              </w:rPr>
            </w:pPr>
          </w:p>
        </w:tc>
        <w:tc>
          <w:tcPr>
            <w:tcW w:w="653" w:type="pct"/>
            <w:tcBorders>
              <w:bottom w:val="nil"/>
            </w:tcBorders>
            <w:tcMar>
              <w:top w:w="15" w:type="dxa"/>
              <w:left w:w="108" w:type="dxa"/>
              <w:bottom w:w="0" w:type="dxa"/>
              <w:right w:w="108" w:type="dxa"/>
            </w:tcMar>
          </w:tcPr>
          <w:p w14:paraId="3AD9CD06" w14:textId="77777777" w:rsidR="00BD5489" w:rsidRPr="00BD6A71" w:rsidRDefault="00916C5F" w:rsidP="00A57D47">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w:t>
            </w:r>
            <w:r w:rsidRPr="00BD6A71">
              <w:rPr>
                <w:b/>
                <w:color w:val="000000" w:themeColor="text1"/>
                <w:sz w:val="16"/>
                <w:szCs w:val="16"/>
              </w:rPr>
              <w:t xml:space="preserve"> </w:t>
            </w:r>
            <w:r w:rsidR="00F557F6">
              <w:rPr>
                <w:b/>
                <w:color w:val="000000" w:themeColor="text1"/>
                <w:sz w:val="16"/>
                <w:szCs w:val="16"/>
              </w:rPr>
              <w:t>2</w:t>
            </w:r>
            <w:r w:rsidR="00BD5489" w:rsidRPr="00BD6A71">
              <w:rPr>
                <w:b/>
                <w:color w:val="000000" w:themeColor="text1"/>
                <w:sz w:val="16"/>
                <w:szCs w:val="16"/>
              </w:rPr>
              <w:t>,000,000</w:t>
            </w:r>
          </w:p>
        </w:tc>
      </w:tr>
      <w:tr w:rsidR="00BD5489" w:rsidRPr="00BD6A71" w14:paraId="0E27D357" w14:textId="77777777" w:rsidTr="00777E82">
        <w:trPr>
          <w:trHeight w:val="461"/>
        </w:trPr>
        <w:tc>
          <w:tcPr>
            <w:tcW w:w="1104" w:type="pct"/>
            <w:vMerge/>
            <w:tcMar>
              <w:top w:w="72" w:type="dxa"/>
              <w:left w:w="144" w:type="dxa"/>
              <w:bottom w:w="72" w:type="dxa"/>
              <w:right w:w="144" w:type="dxa"/>
            </w:tcMar>
          </w:tcPr>
          <w:p w14:paraId="6C46793D" w14:textId="77777777" w:rsidR="00BD5489" w:rsidRPr="00BD6A71" w:rsidRDefault="00BD5489" w:rsidP="00A57D47">
            <w:pPr>
              <w:rPr>
                <w:iCs/>
                <w:color w:val="000000" w:themeColor="text1"/>
                <w:sz w:val="16"/>
                <w:szCs w:val="16"/>
                <w:lang w:val="en-GB"/>
              </w:rPr>
            </w:pPr>
          </w:p>
        </w:tc>
        <w:tc>
          <w:tcPr>
            <w:tcW w:w="1138" w:type="pct"/>
            <w:vMerge/>
          </w:tcPr>
          <w:p w14:paraId="66A608A7"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0AA6D34D" w14:textId="77777777" w:rsidR="00BD5489" w:rsidRPr="00BD6A71" w:rsidRDefault="00BD5489" w:rsidP="00A57D47">
            <w:pPr>
              <w:rPr>
                <w:iCs/>
                <w:color w:val="000000" w:themeColor="text1"/>
                <w:sz w:val="16"/>
                <w:szCs w:val="16"/>
                <w:lang w:val="en-GB"/>
              </w:rPr>
            </w:pPr>
          </w:p>
        </w:tc>
        <w:tc>
          <w:tcPr>
            <w:tcW w:w="864" w:type="pct"/>
            <w:vMerge/>
          </w:tcPr>
          <w:p w14:paraId="3D04E247" w14:textId="77777777" w:rsidR="00BD5489" w:rsidRPr="00BD6A71" w:rsidRDefault="00BD5489" w:rsidP="00A57D47">
            <w:pPr>
              <w:rPr>
                <w:iCs/>
                <w:color w:val="000000" w:themeColor="text1"/>
                <w:sz w:val="16"/>
                <w:szCs w:val="16"/>
                <w:lang w:val="en-GB"/>
              </w:rPr>
            </w:pPr>
          </w:p>
        </w:tc>
        <w:tc>
          <w:tcPr>
            <w:tcW w:w="653" w:type="pct"/>
            <w:tcBorders>
              <w:top w:val="nil"/>
            </w:tcBorders>
            <w:tcMar>
              <w:top w:w="15" w:type="dxa"/>
              <w:left w:w="108" w:type="dxa"/>
              <w:bottom w:w="0" w:type="dxa"/>
              <w:right w:w="108" w:type="dxa"/>
            </w:tcMar>
          </w:tcPr>
          <w:p w14:paraId="7F698532" w14:textId="77777777" w:rsidR="00BD5489" w:rsidRPr="00BD6A71" w:rsidRDefault="00BD5489" w:rsidP="00A57D47">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w:t>
            </w:r>
            <w:r w:rsidRPr="00BD6A71">
              <w:rPr>
                <w:b/>
                <w:color w:val="000000" w:themeColor="text1"/>
                <w:sz w:val="16"/>
                <w:szCs w:val="16"/>
              </w:rPr>
              <w:t xml:space="preserve"> 30,000,000</w:t>
            </w:r>
          </w:p>
        </w:tc>
      </w:tr>
      <w:tr w:rsidR="00BD5489" w:rsidRPr="00BD6A71" w14:paraId="10D14990" w14:textId="77777777" w:rsidTr="00777E82">
        <w:trPr>
          <w:trHeight w:val="133"/>
        </w:trPr>
        <w:tc>
          <w:tcPr>
            <w:tcW w:w="1104" w:type="pct"/>
            <w:vMerge w:val="restart"/>
            <w:tcMar>
              <w:top w:w="72" w:type="dxa"/>
              <w:left w:w="144" w:type="dxa"/>
              <w:bottom w:w="72" w:type="dxa"/>
              <w:right w:w="144" w:type="dxa"/>
            </w:tcMar>
          </w:tcPr>
          <w:p w14:paraId="28E373F8"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I= % share of targeted sectors in GDP</w:t>
            </w:r>
          </w:p>
          <w:p w14:paraId="38E4AFE2"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B=Agriculture- 23.1%, Solid Minerals, 0.1% (in 2015)</w:t>
            </w:r>
          </w:p>
          <w:p w14:paraId="383C532F" w14:textId="77777777" w:rsidR="00BD5489" w:rsidRPr="00BD6A71" w:rsidRDefault="00BD5489" w:rsidP="00A57D47">
            <w:pPr>
              <w:rPr>
                <w:bCs/>
                <w:color w:val="000000" w:themeColor="text1"/>
                <w:sz w:val="16"/>
                <w:szCs w:val="16"/>
                <w:lang w:val="en-GB"/>
              </w:rPr>
            </w:pPr>
          </w:p>
          <w:p w14:paraId="7D5002FE"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T= Agriculture- 30%, Solid Minerals -10% (by 2022)</w:t>
            </w:r>
          </w:p>
        </w:tc>
        <w:tc>
          <w:tcPr>
            <w:tcW w:w="1138" w:type="pct"/>
            <w:vMerge w:val="restart"/>
          </w:tcPr>
          <w:p w14:paraId="018FD113"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NBS Annual Abstract of Statistics</w:t>
            </w:r>
          </w:p>
          <w:p w14:paraId="055470B1"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Frequency: Annually</w:t>
            </w:r>
          </w:p>
        </w:tc>
        <w:tc>
          <w:tcPr>
            <w:tcW w:w="1241" w:type="pct"/>
            <w:vMerge w:val="restart"/>
            <w:tcMar>
              <w:top w:w="72" w:type="dxa"/>
              <w:left w:w="144" w:type="dxa"/>
              <w:bottom w:w="72" w:type="dxa"/>
              <w:right w:w="144" w:type="dxa"/>
            </w:tcMar>
          </w:tcPr>
          <w:p w14:paraId="1373DEEB" w14:textId="77777777" w:rsidR="00BD5489" w:rsidRPr="00BD6A71" w:rsidRDefault="00BD5489" w:rsidP="00A57D47">
            <w:pPr>
              <w:rPr>
                <w:iCs/>
                <w:color w:val="000000" w:themeColor="text1"/>
                <w:sz w:val="16"/>
                <w:szCs w:val="16"/>
                <w:lang w:val="en-GB"/>
              </w:rPr>
            </w:pPr>
            <w:r w:rsidRPr="00BD6A71">
              <w:rPr>
                <w:b/>
                <w:iCs/>
                <w:color w:val="000000" w:themeColor="text1"/>
                <w:sz w:val="16"/>
                <w:szCs w:val="16"/>
                <w:lang w:val="en-GB"/>
              </w:rPr>
              <w:t>Output 2.</w:t>
            </w:r>
            <w:r w:rsidR="00E27C8F" w:rsidRPr="00BD6A71">
              <w:rPr>
                <w:b/>
                <w:iCs/>
                <w:color w:val="000000" w:themeColor="text1"/>
                <w:sz w:val="16"/>
                <w:szCs w:val="16"/>
                <w:lang w:val="en-GB"/>
              </w:rPr>
              <w:t>2</w:t>
            </w:r>
            <w:r w:rsidRPr="00BD6A71">
              <w:rPr>
                <w:b/>
                <w:iCs/>
                <w:color w:val="000000" w:themeColor="text1"/>
                <w:sz w:val="16"/>
                <w:szCs w:val="16"/>
                <w:lang w:val="en-GB"/>
              </w:rPr>
              <w:t xml:space="preserve">: Policies and </w:t>
            </w:r>
            <w:r w:rsidR="00964EA1" w:rsidRPr="00BD6A71">
              <w:rPr>
                <w:b/>
                <w:iCs/>
                <w:color w:val="000000" w:themeColor="text1"/>
                <w:sz w:val="16"/>
                <w:szCs w:val="16"/>
                <w:lang w:val="en-GB"/>
              </w:rPr>
              <w:t>s</w:t>
            </w:r>
            <w:r w:rsidRPr="00BD6A71">
              <w:rPr>
                <w:b/>
                <w:iCs/>
                <w:color w:val="000000" w:themeColor="text1"/>
                <w:sz w:val="16"/>
                <w:szCs w:val="16"/>
                <w:lang w:val="en-GB"/>
              </w:rPr>
              <w:t xml:space="preserve">trategies for value addition and entrepreneurship developed to enhance sectoral productivity </w:t>
            </w:r>
            <w:r w:rsidR="006B62B8" w:rsidRPr="00BD6A71">
              <w:rPr>
                <w:b/>
                <w:iCs/>
                <w:color w:val="000000" w:themeColor="text1"/>
                <w:sz w:val="16"/>
                <w:szCs w:val="16"/>
                <w:lang w:val="en-GB"/>
              </w:rPr>
              <w:t>in agriculture</w:t>
            </w:r>
            <w:r w:rsidRPr="00BD6A71">
              <w:rPr>
                <w:b/>
                <w:iCs/>
                <w:color w:val="000000" w:themeColor="text1"/>
                <w:sz w:val="16"/>
                <w:szCs w:val="16"/>
                <w:lang w:val="en-GB"/>
              </w:rPr>
              <w:t xml:space="preserve">, </w:t>
            </w:r>
            <w:r w:rsidR="00964EA1" w:rsidRPr="00BD6A71">
              <w:rPr>
                <w:b/>
                <w:iCs/>
                <w:color w:val="000000" w:themeColor="text1"/>
                <w:sz w:val="16"/>
                <w:szCs w:val="16"/>
                <w:lang w:val="en-GB"/>
              </w:rPr>
              <w:t>s</w:t>
            </w:r>
            <w:r w:rsidRPr="00BD6A71">
              <w:rPr>
                <w:b/>
                <w:iCs/>
                <w:color w:val="000000" w:themeColor="text1"/>
                <w:sz w:val="16"/>
                <w:szCs w:val="16"/>
                <w:lang w:val="en-GB"/>
              </w:rPr>
              <w:t xml:space="preserve">olid </w:t>
            </w:r>
            <w:r w:rsidR="00964EA1" w:rsidRPr="00BD6A71">
              <w:rPr>
                <w:b/>
                <w:iCs/>
                <w:color w:val="000000" w:themeColor="text1"/>
                <w:sz w:val="16"/>
                <w:szCs w:val="16"/>
                <w:lang w:val="en-GB"/>
              </w:rPr>
              <w:t>m</w:t>
            </w:r>
            <w:r w:rsidRPr="00BD6A71">
              <w:rPr>
                <w:b/>
                <w:iCs/>
                <w:color w:val="000000" w:themeColor="text1"/>
                <w:sz w:val="16"/>
                <w:szCs w:val="16"/>
                <w:lang w:val="en-GB"/>
              </w:rPr>
              <w:t>inerals and allied sectors.</w:t>
            </w:r>
          </w:p>
          <w:p w14:paraId="5F3B8736" w14:textId="77777777" w:rsidR="00BD5489" w:rsidRPr="00BD6A71" w:rsidRDefault="00BD5489" w:rsidP="00A57D47">
            <w:pPr>
              <w:rPr>
                <w:iCs/>
                <w:color w:val="000000" w:themeColor="text1"/>
                <w:sz w:val="16"/>
                <w:szCs w:val="16"/>
                <w:lang w:val="en-GB"/>
              </w:rPr>
            </w:pPr>
          </w:p>
          <w:p w14:paraId="09BF1923"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 xml:space="preserve"> 2.2.</w:t>
            </w:r>
            <w:r w:rsidRPr="00BD6A71">
              <w:rPr>
                <w:b/>
                <w:iCs/>
                <w:color w:val="000000" w:themeColor="text1"/>
                <w:sz w:val="16"/>
                <w:szCs w:val="16"/>
                <w:lang w:val="en-GB"/>
              </w:rPr>
              <w:t>1</w:t>
            </w:r>
            <w:r w:rsidRPr="00BD6A71">
              <w:rPr>
                <w:iCs/>
                <w:color w:val="000000" w:themeColor="text1"/>
                <w:sz w:val="16"/>
                <w:szCs w:val="16"/>
                <w:lang w:val="en-GB"/>
              </w:rPr>
              <w:t>: Number of value chain enabling strategies in allied sectors</w:t>
            </w:r>
          </w:p>
          <w:p w14:paraId="03341CB3"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w:t>
            </w:r>
            <w:r w:rsidR="004B303A">
              <w:rPr>
                <w:iCs/>
                <w:color w:val="000000" w:themeColor="text1"/>
                <w:sz w:val="16"/>
                <w:szCs w:val="16"/>
                <w:lang w:val="en-GB"/>
              </w:rPr>
              <w:t xml:space="preserve"> </w:t>
            </w:r>
            <w:r w:rsidRPr="00BD6A71">
              <w:rPr>
                <w:iCs/>
                <w:color w:val="000000" w:themeColor="text1"/>
                <w:sz w:val="16"/>
                <w:szCs w:val="16"/>
                <w:lang w:val="en-GB"/>
              </w:rPr>
              <w:t>1</w:t>
            </w:r>
          </w:p>
          <w:p w14:paraId="013DAF5C"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 6</w:t>
            </w:r>
          </w:p>
          <w:p w14:paraId="367D15F8"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 xml:space="preserve">Data source: UNDP Annual Report </w:t>
            </w:r>
          </w:p>
          <w:p w14:paraId="77C0A8BF"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 Annually</w:t>
            </w:r>
          </w:p>
          <w:p w14:paraId="3516966E" w14:textId="77777777" w:rsidR="00BD5489" w:rsidRPr="00BD6A71" w:rsidRDefault="00BD5489" w:rsidP="00A57D47">
            <w:pPr>
              <w:ind w:left="720"/>
              <w:rPr>
                <w:b/>
                <w:bCs/>
                <w:color w:val="000000" w:themeColor="text1"/>
                <w:sz w:val="16"/>
                <w:szCs w:val="16"/>
                <w:lang w:val="en-GB"/>
              </w:rPr>
            </w:pPr>
          </w:p>
          <w:p w14:paraId="3E95DB4B"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2.2.2</w:t>
            </w:r>
            <w:r w:rsidRPr="00BD6A71">
              <w:rPr>
                <w:iCs/>
                <w:color w:val="000000" w:themeColor="text1"/>
                <w:sz w:val="16"/>
                <w:szCs w:val="16"/>
                <w:lang w:val="en-GB"/>
              </w:rPr>
              <w:t>: Number of entrepreneurs benefiting from the value chain development and improvement initiative</w:t>
            </w:r>
            <w:r w:rsidR="00964EA1" w:rsidRPr="00BD6A71">
              <w:rPr>
                <w:iCs/>
                <w:color w:val="000000" w:themeColor="text1"/>
                <w:sz w:val="16"/>
                <w:szCs w:val="16"/>
                <w:lang w:val="en-GB"/>
              </w:rPr>
              <w:t>s</w:t>
            </w:r>
            <w:r w:rsidRPr="00BD6A71">
              <w:rPr>
                <w:iCs/>
                <w:color w:val="000000" w:themeColor="text1"/>
                <w:sz w:val="16"/>
                <w:szCs w:val="16"/>
                <w:lang w:val="en-GB"/>
              </w:rPr>
              <w:t>.</w:t>
            </w:r>
          </w:p>
          <w:p w14:paraId="160AA437"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200 (male- 120, female-80)</w:t>
            </w:r>
          </w:p>
          <w:p w14:paraId="314A8EE6"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 1,000,000 (male 600,000, female- 400,000)</w:t>
            </w:r>
          </w:p>
          <w:p w14:paraId="1458DAE2"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 FMARD, FMMSD Annual Reports</w:t>
            </w:r>
          </w:p>
          <w:p w14:paraId="2FD1D4F6"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Frequency: Biannually</w:t>
            </w:r>
          </w:p>
          <w:p w14:paraId="1FE3B870" w14:textId="77777777" w:rsidR="00A86603" w:rsidRPr="00BD6A71" w:rsidRDefault="00A86603" w:rsidP="004413BD">
            <w:pPr>
              <w:rPr>
                <w:iCs/>
                <w:color w:val="000000" w:themeColor="text1"/>
                <w:sz w:val="16"/>
                <w:szCs w:val="16"/>
                <w:lang w:val="en-GB"/>
              </w:rPr>
            </w:pPr>
          </w:p>
          <w:p w14:paraId="7E2756B5" w14:textId="77777777" w:rsidR="00A86603" w:rsidRPr="00BD6A71" w:rsidRDefault="00964EA1" w:rsidP="00814FE7">
            <w:pPr>
              <w:rPr>
                <w:bCs/>
                <w:color w:val="000000" w:themeColor="text1"/>
                <w:sz w:val="16"/>
                <w:szCs w:val="16"/>
                <w:lang w:val="en-GB"/>
              </w:rPr>
            </w:pPr>
            <w:r w:rsidRPr="00BD6A71">
              <w:rPr>
                <w:bCs/>
                <w:color w:val="000000" w:themeColor="text1"/>
                <w:sz w:val="16"/>
                <w:szCs w:val="16"/>
                <w:lang w:val="en-GB"/>
              </w:rPr>
              <w:t>Indicator .2.2.3</w:t>
            </w:r>
            <w:r w:rsidR="00A86603" w:rsidRPr="00BD6A71">
              <w:rPr>
                <w:bCs/>
                <w:color w:val="000000" w:themeColor="text1"/>
                <w:sz w:val="16"/>
                <w:szCs w:val="16"/>
                <w:lang w:val="en-GB"/>
              </w:rPr>
              <w:t xml:space="preserve">: Number of </w:t>
            </w:r>
            <w:r w:rsidRPr="00BD6A71">
              <w:rPr>
                <w:bCs/>
                <w:color w:val="000000" w:themeColor="text1"/>
                <w:sz w:val="16"/>
                <w:szCs w:val="16"/>
                <w:lang w:val="en-GB"/>
              </w:rPr>
              <w:t>innovation strategies in agriculture, solid minerals and a</w:t>
            </w:r>
            <w:r w:rsidR="00A86603" w:rsidRPr="00BD6A71">
              <w:rPr>
                <w:bCs/>
                <w:color w:val="000000" w:themeColor="text1"/>
                <w:sz w:val="16"/>
                <w:szCs w:val="16"/>
                <w:lang w:val="en-GB"/>
              </w:rPr>
              <w:t>llied sectors.</w:t>
            </w:r>
          </w:p>
          <w:p w14:paraId="46365C88" w14:textId="77777777" w:rsidR="00A86603" w:rsidRPr="00BD6A71" w:rsidRDefault="00A86603" w:rsidP="00814FE7">
            <w:pPr>
              <w:rPr>
                <w:bCs/>
                <w:color w:val="000000" w:themeColor="text1"/>
                <w:sz w:val="16"/>
                <w:szCs w:val="16"/>
                <w:lang w:val="en-GB"/>
              </w:rPr>
            </w:pPr>
            <w:r w:rsidRPr="00BD6A71">
              <w:rPr>
                <w:bCs/>
                <w:color w:val="000000" w:themeColor="text1"/>
                <w:sz w:val="16"/>
                <w:szCs w:val="16"/>
                <w:lang w:val="en-GB"/>
              </w:rPr>
              <w:t>Baseline: 1</w:t>
            </w:r>
          </w:p>
          <w:p w14:paraId="2E88B422" w14:textId="77777777" w:rsidR="00A86603" w:rsidRPr="00BD6A71" w:rsidRDefault="00A86603" w:rsidP="00814FE7">
            <w:pPr>
              <w:rPr>
                <w:bCs/>
                <w:color w:val="000000" w:themeColor="text1"/>
                <w:sz w:val="16"/>
                <w:szCs w:val="16"/>
                <w:lang w:val="en-GB"/>
              </w:rPr>
            </w:pPr>
            <w:r w:rsidRPr="00BD6A71">
              <w:rPr>
                <w:bCs/>
                <w:color w:val="000000" w:themeColor="text1"/>
                <w:sz w:val="16"/>
                <w:szCs w:val="16"/>
                <w:lang w:val="en-GB"/>
              </w:rPr>
              <w:t>Target:   4</w:t>
            </w:r>
          </w:p>
          <w:p w14:paraId="4D735750" w14:textId="77777777" w:rsidR="00A86603" w:rsidRPr="00BD6A71" w:rsidRDefault="00A86603" w:rsidP="00A86603">
            <w:pPr>
              <w:rPr>
                <w:bCs/>
                <w:color w:val="000000" w:themeColor="text1"/>
                <w:sz w:val="16"/>
                <w:szCs w:val="16"/>
                <w:lang w:val="en-GB"/>
              </w:rPr>
            </w:pPr>
            <w:r w:rsidRPr="00BD6A71">
              <w:rPr>
                <w:bCs/>
                <w:color w:val="000000" w:themeColor="text1"/>
                <w:sz w:val="16"/>
                <w:szCs w:val="16"/>
                <w:lang w:val="en-GB"/>
              </w:rPr>
              <w:t>Data Source: FMARD, FMMSD</w:t>
            </w:r>
          </w:p>
          <w:p w14:paraId="5CE98588" w14:textId="77777777" w:rsidR="00A86603" w:rsidRPr="00BD6A71" w:rsidRDefault="00A86603" w:rsidP="00A86603">
            <w:pPr>
              <w:rPr>
                <w:b/>
                <w:bCs/>
                <w:color w:val="000000" w:themeColor="text1"/>
                <w:sz w:val="16"/>
                <w:szCs w:val="16"/>
                <w:lang w:val="en-GB"/>
              </w:rPr>
            </w:pPr>
            <w:r w:rsidRPr="00BD6A71">
              <w:rPr>
                <w:bCs/>
                <w:color w:val="000000" w:themeColor="text1"/>
                <w:sz w:val="16"/>
                <w:szCs w:val="16"/>
                <w:lang w:val="en-GB"/>
              </w:rPr>
              <w:t>Frequency: Biannually</w:t>
            </w:r>
          </w:p>
        </w:tc>
        <w:tc>
          <w:tcPr>
            <w:tcW w:w="864" w:type="pct"/>
            <w:vMerge w:val="restart"/>
          </w:tcPr>
          <w:p w14:paraId="05B49AB6" w14:textId="0E57A989" w:rsidR="00806DC6" w:rsidRPr="008752C1" w:rsidRDefault="00806DC6" w:rsidP="00806DC6">
            <w:pPr>
              <w:rPr>
                <w:iCs/>
                <w:color w:val="000000" w:themeColor="text1"/>
                <w:sz w:val="16"/>
                <w:szCs w:val="16"/>
                <w:lang w:val="en-GB"/>
              </w:rPr>
            </w:pPr>
            <w:r w:rsidRPr="007A3E5A">
              <w:rPr>
                <w:iCs/>
                <w:color w:val="000000" w:themeColor="text1"/>
                <w:sz w:val="16"/>
                <w:szCs w:val="16"/>
                <w:lang w:val="en-GB"/>
              </w:rPr>
              <w:t>F</w:t>
            </w:r>
            <w:r w:rsidR="00860878" w:rsidRPr="007A3E5A">
              <w:rPr>
                <w:iCs/>
                <w:color w:val="000000" w:themeColor="text1"/>
                <w:sz w:val="16"/>
                <w:szCs w:val="16"/>
                <w:lang w:val="en-GB"/>
              </w:rPr>
              <w:t xml:space="preserve">ederal Ministry of Agriculture and Rural Development </w:t>
            </w:r>
          </w:p>
          <w:p w14:paraId="7C9FE598" w14:textId="77777777" w:rsidR="00806DC6" w:rsidRPr="00BD6A71" w:rsidRDefault="00860878" w:rsidP="00806DC6">
            <w:pPr>
              <w:rPr>
                <w:iCs/>
                <w:color w:val="000000" w:themeColor="text1"/>
                <w:sz w:val="16"/>
                <w:szCs w:val="16"/>
                <w:lang w:val="en-GB"/>
              </w:rPr>
            </w:pPr>
            <w:r w:rsidRPr="007A3E5A">
              <w:rPr>
                <w:iCs/>
                <w:color w:val="000000" w:themeColor="text1"/>
                <w:sz w:val="16"/>
                <w:szCs w:val="16"/>
                <w:lang w:val="en-GB"/>
              </w:rPr>
              <w:t>F</w:t>
            </w:r>
            <w:r w:rsidRPr="008752C1">
              <w:rPr>
                <w:iCs/>
                <w:color w:val="000000" w:themeColor="text1"/>
                <w:sz w:val="16"/>
                <w:szCs w:val="16"/>
                <w:lang w:val="en-GB"/>
              </w:rPr>
              <w:t>ederal</w:t>
            </w:r>
            <w:r>
              <w:rPr>
                <w:iCs/>
                <w:color w:val="000000" w:themeColor="text1"/>
                <w:sz w:val="16"/>
                <w:szCs w:val="16"/>
                <w:lang w:val="en-GB"/>
              </w:rPr>
              <w:t xml:space="preserve"> Ministry of Mines and Steel Development</w:t>
            </w:r>
          </w:p>
          <w:p w14:paraId="1D38023D" w14:textId="77777777" w:rsidR="00806DC6" w:rsidRPr="00BD6A71" w:rsidRDefault="00806DC6" w:rsidP="00806DC6">
            <w:pPr>
              <w:rPr>
                <w:iCs/>
                <w:color w:val="000000" w:themeColor="text1"/>
                <w:sz w:val="16"/>
                <w:szCs w:val="16"/>
                <w:lang w:val="en-GB"/>
              </w:rPr>
            </w:pPr>
            <w:r w:rsidRPr="00BD6A71">
              <w:rPr>
                <w:iCs/>
                <w:color w:val="000000" w:themeColor="text1"/>
                <w:sz w:val="16"/>
                <w:szCs w:val="16"/>
                <w:lang w:val="en-GB"/>
              </w:rPr>
              <w:t>Bill and Melinda Gates</w:t>
            </w:r>
          </w:p>
          <w:p w14:paraId="08BAA81E" w14:textId="77777777" w:rsidR="00806DC6" w:rsidRPr="00BD6A71" w:rsidRDefault="00806DC6" w:rsidP="00806DC6">
            <w:pPr>
              <w:rPr>
                <w:iCs/>
                <w:color w:val="000000" w:themeColor="text1"/>
                <w:sz w:val="16"/>
                <w:szCs w:val="16"/>
                <w:lang w:val="en-GB"/>
              </w:rPr>
            </w:pPr>
            <w:r w:rsidRPr="00BD6A71">
              <w:rPr>
                <w:iCs/>
                <w:color w:val="000000" w:themeColor="text1"/>
                <w:sz w:val="16"/>
                <w:szCs w:val="16"/>
                <w:lang w:val="en-GB"/>
              </w:rPr>
              <w:t>World Bank</w:t>
            </w:r>
          </w:p>
          <w:p w14:paraId="7BD04516" w14:textId="540FA171" w:rsidR="00806DC6" w:rsidRPr="00BD6A71" w:rsidRDefault="00806DC6" w:rsidP="00806DC6">
            <w:pPr>
              <w:rPr>
                <w:iCs/>
                <w:color w:val="000000" w:themeColor="text1"/>
                <w:sz w:val="16"/>
                <w:szCs w:val="16"/>
                <w:lang w:val="en-GB"/>
              </w:rPr>
            </w:pPr>
            <w:r w:rsidRPr="00BD6A71">
              <w:rPr>
                <w:iCs/>
                <w:color w:val="000000" w:themeColor="text1"/>
                <w:sz w:val="16"/>
                <w:szCs w:val="16"/>
                <w:lang w:val="en-GB"/>
              </w:rPr>
              <w:t>UNDP</w:t>
            </w:r>
          </w:p>
          <w:p w14:paraId="7FF7540D" w14:textId="77777777" w:rsidR="00806DC6" w:rsidRPr="00BD6A71" w:rsidRDefault="00806DC6" w:rsidP="00806DC6">
            <w:pPr>
              <w:rPr>
                <w:iCs/>
                <w:color w:val="000000" w:themeColor="text1"/>
                <w:sz w:val="16"/>
                <w:szCs w:val="16"/>
                <w:lang w:val="en-GB"/>
              </w:rPr>
            </w:pPr>
            <w:r w:rsidRPr="00BD6A71">
              <w:rPr>
                <w:iCs/>
                <w:color w:val="000000" w:themeColor="text1"/>
                <w:sz w:val="16"/>
                <w:szCs w:val="16"/>
                <w:lang w:val="en-GB"/>
              </w:rPr>
              <w:t>AfDB</w:t>
            </w:r>
          </w:p>
          <w:p w14:paraId="4E6068B0" w14:textId="77777777" w:rsidR="00806DC6" w:rsidRPr="00BD6A71" w:rsidRDefault="0000732B" w:rsidP="00806DC6">
            <w:pPr>
              <w:rPr>
                <w:iCs/>
                <w:color w:val="000000" w:themeColor="text1"/>
                <w:sz w:val="16"/>
                <w:szCs w:val="16"/>
                <w:lang w:val="en-GB"/>
              </w:rPr>
            </w:pPr>
            <w:r>
              <w:rPr>
                <w:iCs/>
                <w:color w:val="000000" w:themeColor="text1"/>
                <w:sz w:val="16"/>
                <w:szCs w:val="16"/>
                <w:lang w:val="en-GB"/>
              </w:rPr>
              <w:t>Japan International Cooperation Agency</w:t>
            </w:r>
          </w:p>
          <w:p w14:paraId="639D0C6A" w14:textId="77777777" w:rsidR="00806DC6" w:rsidRPr="00BD6A71" w:rsidRDefault="00806DC6" w:rsidP="00806DC6">
            <w:pPr>
              <w:rPr>
                <w:iCs/>
                <w:color w:val="000000" w:themeColor="text1"/>
                <w:sz w:val="16"/>
                <w:szCs w:val="16"/>
                <w:lang w:val="en-GB"/>
              </w:rPr>
            </w:pPr>
            <w:r w:rsidRPr="00BD6A71">
              <w:rPr>
                <w:iCs/>
                <w:color w:val="000000" w:themeColor="text1"/>
                <w:sz w:val="16"/>
                <w:szCs w:val="16"/>
                <w:lang w:val="en-GB"/>
              </w:rPr>
              <w:t>UNIDO</w:t>
            </w:r>
          </w:p>
          <w:p w14:paraId="1AF22E9A" w14:textId="77777777" w:rsidR="00BD5489" w:rsidRPr="00BD6A71" w:rsidRDefault="00806DC6" w:rsidP="00806DC6">
            <w:pPr>
              <w:rPr>
                <w:iCs/>
                <w:color w:val="000000" w:themeColor="text1"/>
                <w:sz w:val="16"/>
                <w:szCs w:val="16"/>
                <w:lang w:val="en-GB"/>
              </w:rPr>
            </w:pPr>
            <w:r w:rsidRPr="00BD6A71">
              <w:rPr>
                <w:iCs/>
                <w:color w:val="000000" w:themeColor="text1"/>
                <w:sz w:val="16"/>
                <w:szCs w:val="16"/>
                <w:lang w:val="en-GB"/>
              </w:rPr>
              <w:t>FAO</w:t>
            </w:r>
          </w:p>
          <w:p w14:paraId="57F29998" w14:textId="77777777" w:rsidR="00447AA2" w:rsidRPr="00BD6A71" w:rsidRDefault="0000732B" w:rsidP="00806DC6">
            <w:pPr>
              <w:rPr>
                <w:iCs/>
                <w:color w:val="000000" w:themeColor="text1"/>
                <w:sz w:val="16"/>
                <w:szCs w:val="16"/>
                <w:lang w:val="en-GB"/>
              </w:rPr>
            </w:pPr>
            <w:r w:rsidRPr="0000732B">
              <w:rPr>
                <w:iCs/>
                <w:color w:val="000000" w:themeColor="text1"/>
                <w:sz w:val="16"/>
                <w:szCs w:val="16"/>
                <w:lang w:val="en-GB"/>
              </w:rPr>
              <w:t>Nigeria Extractive Indu</w:t>
            </w:r>
            <w:r>
              <w:rPr>
                <w:iCs/>
                <w:color w:val="000000" w:themeColor="text1"/>
                <w:sz w:val="16"/>
                <w:szCs w:val="16"/>
                <w:lang w:val="en-GB"/>
              </w:rPr>
              <w:t xml:space="preserve">stries Transparency Initiative </w:t>
            </w:r>
          </w:p>
        </w:tc>
        <w:tc>
          <w:tcPr>
            <w:tcW w:w="653" w:type="pct"/>
            <w:tcBorders>
              <w:bottom w:val="single" w:sz="4" w:space="0" w:color="auto"/>
            </w:tcBorders>
            <w:tcMar>
              <w:top w:w="15" w:type="dxa"/>
              <w:left w:w="108" w:type="dxa"/>
              <w:bottom w:w="0" w:type="dxa"/>
              <w:right w:w="108" w:type="dxa"/>
            </w:tcMar>
          </w:tcPr>
          <w:p w14:paraId="10FB3948" w14:textId="77777777" w:rsidR="00BD5489" w:rsidRPr="00BD6A71" w:rsidRDefault="00BD5489" w:rsidP="00A57D47">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w:t>
            </w:r>
            <w:r w:rsidRPr="00BD6A71">
              <w:rPr>
                <w:b/>
                <w:color w:val="000000" w:themeColor="text1"/>
                <w:sz w:val="16"/>
                <w:szCs w:val="16"/>
              </w:rPr>
              <w:t xml:space="preserve"> </w:t>
            </w:r>
            <w:r w:rsidR="00F557F6">
              <w:rPr>
                <w:b/>
                <w:color w:val="000000" w:themeColor="text1"/>
                <w:sz w:val="16"/>
                <w:szCs w:val="16"/>
              </w:rPr>
              <w:t>2</w:t>
            </w:r>
            <w:r w:rsidRPr="00BD6A71">
              <w:rPr>
                <w:b/>
                <w:color w:val="000000" w:themeColor="text1"/>
                <w:sz w:val="16"/>
                <w:szCs w:val="16"/>
              </w:rPr>
              <w:t>,000,000</w:t>
            </w:r>
          </w:p>
        </w:tc>
      </w:tr>
      <w:tr w:rsidR="00BD5489" w:rsidRPr="00BD6A71" w14:paraId="4E5C4954" w14:textId="77777777" w:rsidTr="00777E82">
        <w:trPr>
          <w:trHeight w:val="461"/>
        </w:trPr>
        <w:tc>
          <w:tcPr>
            <w:tcW w:w="1104" w:type="pct"/>
            <w:vMerge/>
            <w:tcMar>
              <w:top w:w="72" w:type="dxa"/>
              <w:left w:w="144" w:type="dxa"/>
              <w:bottom w:w="72" w:type="dxa"/>
              <w:right w:w="144" w:type="dxa"/>
            </w:tcMar>
          </w:tcPr>
          <w:p w14:paraId="47FFDAF3" w14:textId="77777777" w:rsidR="00BD5489" w:rsidRPr="00BD6A71" w:rsidRDefault="00BD5489" w:rsidP="00A57D47">
            <w:pPr>
              <w:rPr>
                <w:iCs/>
                <w:color w:val="000000" w:themeColor="text1"/>
                <w:sz w:val="16"/>
                <w:szCs w:val="16"/>
                <w:lang w:val="en-GB"/>
              </w:rPr>
            </w:pPr>
          </w:p>
        </w:tc>
        <w:tc>
          <w:tcPr>
            <w:tcW w:w="1138" w:type="pct"/>
            <w:vMerge/>
          </w:tcPr>
          <w:p w14:paraId="3D7F7A9D"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5E8FA6CF" w14:textId="77777777" w:rsidR="00BD5489" w:rsidRPr="00BD6A71" w:rsidRDefault="00BD5489" w:rsidP="00A57D47">
            <w:pPr>
              <w:rPr>
                <w:iCs/>
                <w:color w:val="000000" w:themeColor="text1"/>
                <w:sz w:val="16"/>
                <w:szCs w:val="16"/>
                <w:lang w:val="en-GB"/>
              </w:rPr>
            </w:pPr>
          </w:p>
        </w:tc>
        <w:tc>
          <w:tcPr>
            <w:tcW w:w="864" w:type="pct"/>
            <w:vMerge/>
          </w:tcPr>
          <w:p w14:paraId="47FF41DE" w14:textId="77777777" w:rsidR="00BD5489" w:rsidRPr="00BD6A71" w:rsidRDefault="00BD5489" w:rsidP="00A57D47">
            <w:pPr>
              <w:rPr>
                <w:iCs/>
                <w:color w:val="000000" w:themeColor="text1"/>
                <w:sz w:val="16"/>
                <w:szCs w:val="16"/>
                <w:lang w:val="en-GB"/>
              </w:rPr>
            </w:pPr>
          </w:p>
        </w:tc>
        <w:tc>
          <w:tcPr>
            <w:tcW w:w="653" w:type="pct"/>
            <w:tcBorders>
              <w:bottom w:val="nil"/>
            </w:tcBorders>
            <w:tcMar>
              <w:top w:w="15" w:type="dxa"/>
              <w:left w:w="108" w:type="dxa"/>
              <w:bottom w:w="0" w:type="dxa"/>
              <w:right w:w="108" w:type="dxa"/>
            </w:tcMar>
          </w:tcPr>
          <w:p w14:paraId="268EC65B" w14:textId="77777777" w:rsidR="00BD5489" w:rsidRPr="00BD6A71" w:rsidRDefault="00BD5489" w:rsidP="00A57D47">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w:t>
            </w:r>
            <w:r w:rsidRPr="00BD6A71">
              <w:rPr>
                <w:b/>
                <w:color w:val="000000" w:themeColor="text1"/>
                <w:sz w:val="16"/>
                <w:szCs w:val="16"/>
              </w:rPr>
              <w:t xml:space="preserve"> </w:t>
            </w:r>
            <w:r w:rsidR="00C25F09">
              <w:rPr>
                <w:b/>
                <w:color w:val="000000" w:themeColor="text1"/>
                <w:sz w:val="16"/>
                <w:szCs w:val="16"/>
              </w:rPr>
              <w:t>30</w:t>
            </w:r>
            <w:r w:rsidRPr="00BD6A71">
              <w:rPr>
                <w:b/>
                <w:color w:val="000000" w:themeColor="text1"/>
                <w:sz w:val="16"/>
                <w:szCs w:val="16"/>
              </w:rPr>
              <w:t>,000,000</w:t>
            </w:r>
          </w:p>
        </w:tc>
      </w:tr>
      <w:tr w:rsidR="00BD5489" w:rsidRPr="00BD6A71" w14:paraId="56E21382" w14:textId="77777777" w:rsidTr="00777E82">
        <w:trPr>
          <w:trHeight w:val="461"/>
        </w:trPr>
        <w:tc>
          <w:tcPr>
            <w:tcW w:w="1104" w:type="pct"/>
            <w:vMerge/>
            <w:tcMar>
              <w:top w:w="72" w:type="dxa"/>
              <w:left w:w="144" w:type="dxa"/>
              <w:bottom w:w="72" w:type="dxa"/>
              <w:right w:w="144" w:type="dxa"/>
            </w:tcMar>
          </w:tcPr>
          <w:p w14:paraId="4576052A" w14:textId="77777777" w:rsidR="00BD5489" w:rsidRPr="00BD6A71" w:rsidRDefault="00BD5489" w:rsidP="00A57D47">
            <w:pPr>
              <w:rPr>
                <w:iCs/>
                <w:color w:val="000000" w:themeColor="text1"/>
                <w:sz w:val="16"/>
                <w:szCs w:val="16"/>
                <w:lang w:val="en-GB"/>
              </w:rPr>
            </w:pPr>
          </w:p>
        </w:tc>
        <w:tc>
          <w:tcPr>
            <w:tcW w:w="1138" w:type="pct"/>
            <w:vMerge/>
          </w:tcPr>
          <w:p w14:paraId="5BB0FA71"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2F84A741" w14:textId="77777777" w:rsidR="00BD5489" w:rsidRPr="00BD6A71" w:rsidRDefault="00BD5489" w:rsidP="00A57D47">
            <w:pPr>
              <w:rPr>
                <w:iCs/>
                <w:color w:val="000000" w:themeColor="text1"/>
                <w:sz w:val="16"/>
                <w:szCs w:val="16"/>
                <w:lang w:val="en-GB"/>
              </w:rPr>
            </w:pPr>
          </w:p>
        </w:tc>
        <w:tc>
          <w:tcPr>
            <w:tcW w:w="864" w:type="pct"/>
            <w:vMerge/>
          </w:tcPr>
          <w:p w14:paraId="0F11392A" w14:textId="77777777" w:rsidR="00BD5489" w:rsidRPr="00BD6A71" w:rsidRDefault="00BD5489" w:rsidP="00A57D47">
            <w:pPr>
              <w:rPr>
                <w:iCs/>
                <w:color w:val="000000" w:themeColor="text1"/>
                <w:sz w:val="16"/>
                <w:szCs w:val="16"/>
                <w:lang w:val="en-GB"/>
              </w:rPr>
            </w:pPr>
          </w:p>
        </w:tc>
        <w:tc>
          <w:tcPr>
            <w:tcW w:w="653" w:type="pct"/>
            <w:tcBorders>
              <w:top w:val="nil"/>
              <w:bottom w:val="single" w:sz="4" w:space="0" w:color="auto"/>
            </w:tcBorders>
            <w:tcMar>
              <w:top w:w="15" w:type="dxa"/>
              <w:left w:w="108" w:type="dxa"/>
              <w:bottom w:w="0" w:type="dxa"/>
              <w:right w:w="108" w:type="dxa"/>
            </w:tcMar>
          </w:tcPr>
          <w:p w14:paraId="22CABDDA" w14:textId="77777777" w:rsidR="00BD5489" w:rsidRPr="00BD6A71" w:rsidRDefault="00BD5489" w:rsidP="00A57D47">
            <w:pPr>
              <w:rPr>
                <w:b/>
                <w:color w:val="000000" w:themeColor="text1"/>
                <w:sz w:val="16"/>
                <w:szCs w:val="16"/>
              </w:rPr>
            </w:pPr>
          </w:p>
        </w:tc>
      </w:tr>
      <w:tr w:rsidR="00BD5489" w:rsidRPr="00BD6A71" w14:paraId="351EC7CF" w14:textId="77777777" w:rsidTr="00777E82">
        <w:trPr>
          <w:trHeight w:val="133"/>
        </w:trPr>
        <w:tc>
          <w:tcPr>
            <w:tcW w:w="1104" w:type="pct"/>
            <w:vMerge w:val="restart"/>
            <w:tcMar>
              <w:top w:w="72" w:type="dxa"/>
              <w:left w:w="144" w:type="dxa"/>
              <w:bottom w:w="72" w:type="dxa"/>
              <w:right w:w="144" w:type="dxa"/>
            </w:tcMar>
          </w:tcPr>
          <w:p w14:paraId="3A134EB9"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Annual budget allocation for social protection programmes</w:t>
            </w:r>
          </w:p>
          <w:p w14:paraId="11BFE9A6"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B= 0 in 2015</w:t>
            </w:r>
          </w:p>
          <w:p w14:paraId="0A734200"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T= 10 in 2022</w:t>
            </w:r>
          </w:p>
        </w:tc>
        <w:tc>
          <w:tcPr>
            <w:tcW w:w="1138" w:type="pct"/>
            <w:vMerge w:val="restart"/>
          </w:tcPr>
          <w:p w14:paraId="02B7B26D"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NBS Social Sector Surveys</w:t>
            </w:r>
          </w:p>
          <w:p w14:paraId="5C44AA75"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Frequency Biannual</w:t>
            </w:r>
          </w:p>
        </w:tc>
        <w:tc>
          <w:tcPr>
            <w:tcW w:w="1241" w:type="pct"/>
            <w:vMerge w:val="restart"/>
            <w:tcMar>
              <w:top w:w="72" w:type="dxa"/>
              <w:left w:w="144" w:type="dxa"/>
              <w:bottom w:w="72" w:type="dxa"/>
              <w:right w:w="144" w:type="dxa"/>
            </w:tcMar>
          </w:tcPr>
          <w:p w14:paraId="514C2073" w14:textId="77777777" w:rsidR="00BD5489" w:rsidRPr="00BD6A71" w:rsidRDefault="00BD5489" w:rsidP="00A57D47">
            <w:pPr>
              <w:rPr>
                <w:b/>
                <w:iCs/>
                <w:color w:val="000000" w:themeColor="text1"/>
                <w:sz w:val="16"/>
                <w:szCs w:val="16"/>
                <w:lang w:val="en-GB"/>
              </w:rPr>
            </w:pPr>
            <w:r w:rsidRPr="00BD6A71">
              <w:rPr>
                <w:b/>
                <w:iCs/>
                <w:color w:val="000000" w:themeColor="text1"/>
                <w:sz w:val="16"/>
                <w:szCs w:val="16"/>
                <w:lang w:val="en-GB"/>
              </w:rPr>
              <w:t xml:space="preserve">Output </w:t>
            </w:r>
            <w:r w:rsidR="00E27C8F" w:rsidRPr="00BD6A71">
              <w:rPr>
                <w:b/>
                <w:iCs/>
                <w:color w:val="000000" w:themeColor="text1"/>
                <w:sz w:val="16"/>
                <w:szCs w:val="16"/>
                <w:lang w:val="en-GB"/>
              </w:rPr>
              <w:t>2.3</w:t>
            </w:r>
            <w:r w:rsidRPr="00BD6A71">
              <w:rPr>
                <w:b/>
                <w:iCs/>
                <w:color w:val="000000" w:themeColor="text1"/>
                <w:sz w:val="16"/>
                <w:szCs w:val="16"/>
                <w:lang w:val="en-GB"/>
              </w:rPr>
              <w:t xml:space="preserve">: Options enabled and facilitated for inclusive and sustainable social protection </w:t>
            </w:r>
          </w:p>
          <w:p w14:paraId="7085B35E" w14:textId="77777777" w:rsidR="00BD5489" w:rsidRPr="00BD6A71" w:rsidRDefault="00BD5489" w:rsidP="00A57D47">
            <w:pPr>
              <w:rPr>
                <w:iCs/>
                <w:color w:val="000000" w:themeColor="text1"/>
                <w:sz w:val="16"/>
                <w:szCs w:val="16"/>
                <w:lang w:val="en-GB"/>
              </w:rPr>
            </w:pPr>
          </w:p>
          <w:p w14:paraId="543F03F3"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 xml:space="preserve"> 2.</w:t>
            </w:r>
            <w:r w:rsidRPr="00BD6A71">
              <w:rPr>
                <w:b/>
                <w:iCs/>
                <w:color w:val="000000" w:themeColor="text1"/>
                <w:sz w:val="16"/>
                <w:szCs w:val="16"/>
                <w:lang w:val="en-GB"/>
              </w:rPr>
              <w:t xml:space="preserve"> </w:t>
            </w:r>
            <w:r w:rsidR="00E27C8F" w:rsidRPr="00BD6A71">
              <w:rPr>
                <w:b/>
                <w:iCs/>
                <w:color w:val="000000" w:themeColor="text1"/>
                <w:sz w:val="16"/>
                <w:szCs w:val="16"/>
                <w:lang w:val="en-GB"/>
              </w:rPr>
              <w:t>3.</w:t>
            </w:r>
            <w:r w:rsidRPr="00BD6A71">
              <w:rPr>
                <w:b/>
                <w:iCs/>
                <w:color w:val="000000" w:themeColor="text1"/>
                <w:sz w:val="16"/>
                <w:szCs w:val="16"/>
                <w:lang w:val="en-GB"/>
              </w:rPr>
              <w:t>1</w:t>
            </w:r>
            <w:r w:rsidRPr="00BD6A71">
              <w:rPr>
                <w:iCs/>
                <w:color w:val="000000" w:themeColor="text1"/>
                <w:sz w:val="16"/>
                <w:szCs w:val="16"/>
                <w:lang w:val="en-GB"/>
              </w:rPr>
              <w:t>:</w:t>
            </w:r>
            <w:r w:rsidR="00AF01F8" w:rsidRPr="00BD6A71">
              <w:rPr>
                <w:iCs/>
                <w:color w:val="000000" w:themeColor="text1"/>
                <w:sz w:val="16"/>
                <w:szCs w:val="16"/>
                <w:lang w:val="en-GB"/>
              </w:rPr>
              <w:t xml:space="preserve"> </w:t>
            </w:r>
            <w:r w:rsidRPr="00BD6A71">
              <w:rPr>
                <w:iCs/>
                <w:color w:val="000000" w:themeColor="text1"/>
                <w:sz w:val="16"/>
                <w:szCs w:val="16"/>
                <w:lang w:val="en-GB"/>
              </w:rPr>
              <w:t xml:space="preserve">Extent to which policy and institutional reforms increase access to social protection schemes targeting the poor and other at-risk groups, disaggregated by sex, rural and urban  </w:t>
            </w:r>
          </w:p>
          <w:p w14:paraId="10876336"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w:t>
            </w:r>
            <w:r w:rsidRPr="00BD6A71">
              <w:rPr>
                <w:color w:val="000000" w:themeColor="text1"/>
              </w:rPr>
              <w:t xml:space="preserve"> </w:t>
            </w:r>
            <w:r w:rsidRPr="00BD6A71">
              <w:rPr>
                <w:iCs/>
                <w:color w:val="000000" w:themeColor="text1"/>
                <w:sz w:val="16"/>
                <w:szCs w:val="16"/>
                <w:lang w:val="en-GB"/>
              </w:rPr>
              <w:t>1- Not adequately</w:t>
            </w:r>
          </w:p>
          <w:p w14:paraId="34F5D19B"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w:t>
            </w:r>
            <w:r w:rsidRPr="00BD6A71">
              <w:rPr>
                <w:color w:val="000000" w:themeColor="text1"/>
              </w:rPr>
              <w:t xml:space="preserve"> </w:t>
            </w:r>
            <w:r w:rsidRPr="00BD6A71">
              <w:rPr>
                <w:iCs/>
                <w:color w:val="000000" w:themeColor="text1"/>
                <w:sz w:val="16"/>
                <w:szCs w:val="16"/>
                <w:lang w:val="en-GB"/>
              </w:rPr>
              <w:t>4-Largely</w:t>
            </w:r>
          </w:p>
          <w:p w14:paraId="5576E99F"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 Annual Budget Report</w:t>
            </w:r>
          </w:p>
          <w:p w14:paraId="4DED4916" w14:textId="77777777" w:rsidR="00BD5489" w:rsidRPr="00BD6A71" w:rsidRDefault="00BD5489" w:rsidP="00A57D47">
            <w:pPr>
              <w:rPr>
                <w:b/>
                <w:bCs/>
                <w:color w:val="000000" w:themeColor="text1"/>
                <w:sz w:val="16"/>
                <w:szCs w:val="16"/>
                <w:lang w:val="en-GB"/>
              </w:rPr>
            </w:pPr>
            <w:r w:rsidRPr="00BD6A71">
              <w:rPr>
                <w:iCs/>
                <w:color w:val="000000" w:themeColor="text1"/>
                <w:sz w:val="16"/>
                <w:szCs w:val="16"/>
                <w:lang w:val="en-GB"/>
              </w:rPr>
              <w:t>Frequency: Annually</w:t>
            </w:r>
          </w:p>
        </w:tc>
        <w:tc>
          <w:tcPr>
            <w:tcW w:w="864" w:type="pct"/>
            <w:vMerge w:val="restart"/>
          </w:tcPr>
          <w:p w14:paraId="2319A00B"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Delta State</w:t>
            </w:r>
          </w:p>
          <w:p w14:paraId="291D91AD"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Anambra State</w:t>
            </w:r>
          </w:p>
          <w:p w14:paraId="6E6A5EDB"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Niger State</w:t>
            </w:r>
          </w:p>
          <w:p w14:paraId="01C5DC91"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MBNP</w:t>
            </w:r>
          </w:p>
          <w:p w14:paraId="1EAB5476" w14:textId="77777777" w:rsidR="00BD5489" w:rsidRPr="00BD6A71" w:rsidRDefault="0011066C" w:rsidP="0011066C">
            <w:pPr>
              <w:rPr>
                <w:iCs/>
                <w:color w:val="000000" w:themeColor="text1"/>
                <w:sz w:val="16"/>
                <w:szCs w:val="16"/>
                <w:lang w:val="en-GB"/>
              </w:rPr>
            </w:pPr>
            <w:r w:rsidRPr="00BD6A71">
              <w:rPr>
                <w:iCs/>
                <w:color w:val="000000" w:themeColor="text1"/>
                <w:sz w:val="16"/>
                <w:szCs w:val="16"/>
                <w:lang w:val="en-GB"/>
              </w:rPr>
              <w:t>UNICEF</w:t>
            </w:r>
          </w:p>
        </w:tc>
        <w:tc>
          <w:tcPr>
            <w:tcW w:w="653" w:type="pct"/>
            <w:tcBorders>
              <w:bottom w:val="nil"/>
            </w:tcBorders>
            <w:tcMar>
              <w:top w:w="15" w:type="dxa"/>
              <w:left w:w="108" w:type="dxa"/>
              <w:bottom w:w="0" w:type="dxa"/>
              <w:right w:w="108" w:type="dxa"/>
            </w:tcMar>
          </w:tcPr>
          <w:p w14:paraId="2DD3E5AC" w14:textId="77777777" w:rsidR="00BD5489" w:rsidRPr="00BD6A71" w:rsidRDefault="00BD5489" w:rsidP="00A57D47">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w:t>
            </w:r>
            <w:r w:rsidRPr="00BD6A71">
              <w:rPr>
                <w:b/>
                <w:color w:val="000000" w:themeColor="text1"/>
                <w:sz w:val="16"/>
                <w:szCs w:val="16"/>
              </w:rPr>
              <w:t xml:space="preserve"> </w:t>
            </w:r>
            <w:r w:rsidR="00916C5F" w:rsidRPr="00BD6A71">
              <w:rPr>
                <w:b/>
                <w:color w:val="000000" w:themeColor="text1"/>
                <w:sz w:val="16"/>
                <w:szCs w:val="16"/>
              </w:rPr>
              <w:t>2</w:t>
            </w:r>
            <w:r w:rsidRPr="00BD6A71">
              <w:rPr>
                <w:b/>
                <w:color w:val="000000" w:themeColor="text1"/>
                <w:sz w:val="16"/>
                <w:szCs w:val="16"/>
              </w:rPr>
              <w:t>,</w:t>
            </w:r>
            <w:r w:rsidR="00DD1778">
              <w:rPr>
                <w:b/>
                <w:color w:val="000000" w:themeColor="text1"/>
                <w:sz w:val="16"/>
                <w:szCs w:val="16"/>
              </w:rPr>
              <w:t>92</w:t>
            </w:r>
            <w:r w:rsidR="00161206">
              <w:rPr>
                <w:b/>
                <w:color w:val="000000" w:themeColor="text1"/>
                <w:sz w:val="16"/>
                <w:szCs w:val="16"/>
              </w:rPr>
              <w:t>2</w:t>
            </w:r>
            <w:r w:rsidRPr="00BD6A71">
              <w:rPr>
                <w:b/>
                <w:color w:val="000000" w:themeColor="text1"/>
                <w:sz w:val="16"/>
                <w:szCs w:val="16"/>
              </w:rPr>
              <w:t>,000</w:t>
            </w:r>
          </w:p>
        </w:tc>
      </w:tr>
      <w:tr w:rsidR="00BD5489" w:rsidRPr="00BD6A71" w14:paraId="41553624" w14:textId="77777777" w:rsidTr="00777E82">
        <w:trPr>
          <w:trHeight w:val="461"/>
        </w:trPr>
        <w:tc>
          <w:tcPr>
            <w:tcW w:w="1104" w:type="pct"/>
            <w:vMerge/>
            <w:tcMar>
              <w:top w:w="72" w:type="dxa"/>
              <w:left w:w="144" w:type="dxa"/>
              <w:bottom w:w="72" w:type="dxa"/>
              <w:right w:w="144" w:type="dxa"/>
            </w:tcMar>
          </w:tcPr>
          <w:p w14:paraId="78E41F3F" w14:textId="77777777" w:rsidR="00BD5489" w:rsidRPr="00BD6A71" w:rsidRDefault="00BD5489" w:rsidP="00A57D47">
            <w:pPr>
              <w:rPr>
                <w:iCs/>
                <w:color w:val="000000" w:themeColor="text1"/>
                <w:sz w:val="16"/>
                <w:szCs w:val="16"/>
                <w:lang w:val="en-GB"/>
              </w:rPr>
            </w:pPr>
          </w:p>
        </w:tc>
        <w:tc>
          <w:tcPr>
            <w:tcW w:w="1138" w:type="pct"/>
            <w:vMerge/>
          </w:tcPr>
          <w:p w14:paraId="628FA5ED"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3BDD609F" w14:textId="77777777" w:rsidR="00BD5489" w:rsidRPr="00BD6A71" w:rsidRDefault="00BD5489" w:rsidP="00A57D47">
            <w:pPr>
              <w:rPr>
                <w:iCs/>
                <w:color w:val="000000" w:themeColor="text1"/>
                <w:sz w:val="16"/>
                <w:szCs w:val="16"/>
                <w:lang w:val="en-GB"/>
              </w:rPr>
            </w:pPr>
          </w:p>
        </w:tc>
        <w:tc>
          <w:tcPr>
            <w:tcW w:w="864" w:type="pct"/>
            <w:vMerge/>
          </w:tcPr>
          <w:p w14:paraId="36D08057" w14:textId="77777777" w:rsidR="00BD5489" w:rsidRPr="00BD6A71" w:rsidRDefault="00BD5489" w:rsidP="00A57D47">
            <w:pPr>
              <w:rPr>
                <w:iCs/>
                <w:color w:val="000000" w:themeColor="text1"/>
                <w:sz w:val="16"/>
                <w:szCs w:val="16"/>
                <w:lang w:val="en-GB"/>
              </w:rPr>
            </w:pPr>
          </w:p>
        </w:tc>
        <w:tc>
          <w:tcPr>
            <w:tcW w:w="653" w:type="pct"/>
            <w:tcBorders>
              <w:top w:val="nil"/>
              <w:bottom w:val="single" w:sz="4" w:space="0" w:color="auto"/>
            </w:tcBorders>
            <w:tcMar>
              <w:top w:w="15" w:type="dxa"/>
              <w:left w:w="108" w:type="dxa"/>
              <w:bottom w:w="0" w:type="dxa"/>
              <w:right w:w="108" w:type="dxa"/>
            </w:tcMar>
          </w:tcPr>
          <w:p w14:paraId="77D85581" w14:textId="77777777" w:rsidR="00BD5489" w:rsidRPr="00BD6A71" w:rsidRDefault="00BD5489" w:rsidP="00A57D47">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 xml:space="preserve">: </w:t>
            </w:r>
            <w:r w:rsidR="00C25F09" w:rsidRPr="00BD6A71">
              <w:rPr>
                <w:b/>
                <w:color w:val="000000" w:themeColor="text1"/>
                <w:sz w:val="16"/>
                <w:szCs w:val="16"/>
              </w:rPr>
              <w:t>1</w:t>
            </w:r>
            <w:r w:rsidR="00C25F09">
              <w:rPr>
                <w:b/>
                <w:color w:val="000000" w:themeColor="text1"/>
                <w:sz w:val="16"/>
                <w:szCs w:val="16"/>
              </w:rPr>
              <w:t>5</w:t>
            </w:r>
            <w:r w:rsidRPr="00BD6A71">
              <w:rPr>
                <w:b/>
                <w:color w:val="000000" w:themeColor="text1"/>
                <w:sz w:val="16"/>
                <w:szCs w:val="16"/>
              </w:rPr>
              <w:t>,000,000</w:t>
            </w:r>
          </w:p>
        </w:tc>
      </w:tr>
      <w:tr w:rsidR="00BD5489" w:rsidRPr="00BD6A71" w14:paraId="016E9357" w14:textId="77777777" w:rsidTr="00777E82">
        <w:trPr>
          <w:trHeight w:val="461"/>
        </w:trPr>
        <w:tc>
          <w:tcPr>
            <w:tcW w:w="1104" w:type="pct"/>
            <w:tcMar>
              <w:top w:w="72" w:type="dxa"/>
              <w:left w:w="144" w:type="dxa"/>
              <w:bottom w:w="72" w:type="dxa"/>
              <w:right w:w="144" w:type="dxa"/>
            </w:tcMar>
          </w:tcPr>
          <w:p w14:paraId="7D0ADBB7" w14:textId="77777777" w:rsidR="00BD5489" w:rsidRPr="00BD6A71" w:rsidRDefault="00BD5489" w:rsidP="00A57D47">
            <w:pPr>
              <w:rPr>
                <w:iCs/>
                <w:color w:val="000000" w:themeColor="text1"/>
                <w:sz w:val="16"/>
                <w:szCs w:val="16"/>
                <w:lang w:val="en-GB"/>
              </w:rPr>
            </w:pPr>
          </w:p>
        </w:tc>
        <w:tc>
          <w:tcPr>
            <w:tcW w:w="1138" w:type="pct"/>
          </w:tcPr>
          <w:p w14:paraId="249BF71D" w14:textId="77777777" w:rsidR="00BD5489" w:rsidRPr="00BD6A71" w:rsidRDefault="00BD5489" w:rsidP="00A57D47">
            <w:pPr>
              <w:rPr>
                <w:iCs/>
                <w:color w:val="000000" w:themeColor="text1"/>
                <w:sz w:val="16"/>
                <w:szCs w:val="16"/>
                <w:lang w:val="en-GB"/>
              </w:rPr>
            </w:pPr>
          </w:p>
        </w:tc>
        <w:tc>
          <w:tcPr>
            <w:tcW w:w="1241" w:type="pct"/>
            <w:tcMar>
              <w:top w:w="72" w:type="dxa"/>
              <w:left w:w="144" w:type="dxa"/>
              <w:bottom w:w="72" w:type="dxa"/>
              <w:right w:w="144" w:type="dxa"/>
            </w:tcMar>
          </w:tcPr>
          <w:p w14:paraId="0E63E24A" w14:textId="77777777" w:rsidR="00BD5489" w:rsidRPr="00BD6A71" w:rsidRDefault="00BD5489" w:rsidP="00A57D47">
            <w:pPr>
              <w:rPr>
                <w:b/>
                <w:iCs/>
                <w:color w:val="000000" w:themeColor="text1"/>
                <w:sz w:val="16"/>
                <w:szCs w:val="16"/>
                <w:lang w:val="en-GB"/>
              </w:rPr>
            </w:pPr>
            <w:r w:rsidRPr="00BD6A71">
              <w:rPr>
                <w:b/>
                <w:iCs/>
                <w:color w:val="000000" w:themeColor="text1"/>
                <w:sz w:val="16"/>
                <w:szCs w:val="16"/>
                <w:lang w:val="en-GB"/>
              </w:rPr>
              <w:t>Output 2</w:t>
            </w:r>
            <w:r w:rsidR="00E27C8F" w:rsidRPr="00BD6A71">
              <w:rPr>
                <w:b/>
                <w:iCs/>
                <w:color w:val="000000" w:themeColor="text1"/>
                <w:sz w:val="16"/>
                <w:szCs w:val="16"/>
                <w:lang w:val="en-GB"/>
              </w:rPr>
              <w:t>.4</w:t>
            </w:r>
            <w:r w:rsidR="00AF01F8" w:rsidRPr="00BD6A71">
              <w:rPr>
                <w:b/>
                <w:iCs/>
                <w:color w:val="000000" w:themeColor="text1"/>
                <w:sz w:val="16"/>
                <w:szCs w:val="16"/>
                <w:lang w:val="en-GB"/>
              </w:rPr>
              <w:t>:</w:t>
            </w:r>
            <w:r w:rsidR="001C5CA5" w:rsidRPr="00BD6A71">
              <w:rPr>
                <w:b/>
                <w:iCs/>
                <w:color w:val="000000" w:themeColor="text1"/>
                <w:sz w:val="16"/>
                <w:szCs w:val="16"/>
                <w:lang w:val="en-GB"/>
              </w:rPr>
              <w:t xml:space="preserve"> </w:t>
            </w:r>
            <w:r w:rsidRPr="00BD6A71">
              <w:rPr>
                <w:b/>
                <w:iCs/>
                <w:color w:val="000000" w:themeColor="text1"/>
                <w:sz w:val="16"/>
                <w:szCs w:val="16"/>
                <w:lang w:val="en-GB"/>
              </w:rPr>
              <w:t xml:space="preserve">National data collection, measurement and analytical systems in place to </w:t>
            </w:r>
            <w:r w:rsidR="0074322F" w:rsidRPr="00BD6A71">
              <w:rPr>
                <w:b/>
                <w:iCs/>
                <w:color w:val="000000" w:themeColor="text1"/>
                <w:sz w:val="16"/>
                <w:szCs w:val="16"/>
                <w:lang w:val="en-GB"/>
              </w:rPr>
              <w:t xml:space="preserve">support inclusive planning, SDGs mainstreaming and progress monitoring </w:t>
            </w:r>
          </w:p>
          <w:p w14:paraId="28ECE0B0" w14:textId="77777777" w:rsidR="00BD5489" w:rsidRPr="00BD6A71" w:rsidRDefault="00BD5489" w:rsidP="00A57D47">
            <w:pPr>
              <w:rPr>
                <w:iCs/>
                <w:color w:val="000000" w:themeColor="text1"/>
                <w:sz w:val="16"/>
                <w:szCs w:val="16"/>
                <w:lang w:val="en-GB"/>
              </w:rPr>
            </w:pPr>
          </w:p>
          <w:p w14:paraId="2274956F"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 xml:space="preserve"> 2.4.1</w:t>
            </w:r>
            <w:r w:rsidRPr="00BD6A71">
              <w:rPr>
                <w:iCs/>
                <w:color w:val="000000" w:themeColor="text1"/>
                <w:sz w:val="16"/>
                <w:szCs w:val="16"/>
                <w:lang w:val="en-GB"/>
              </w:rPr>
              <w:t>:</w:t>
            </w:r>
            <w:r w:rsidR="001C5CA5" w:rsidRPr="00BD6A71">
              <w:rPr>
                <w:iCs/>
                <w:color w:val="000000" w:themeColor="text1"/>
                <w:sz w:val="16"/>
                <w:szCs w:val="16"/>
                <w:lang w:val="en-GB"/>
              </w:rPr>
              <w:t xml:space="preserve"> </w:t>
            </w:r>
            <w:r w:rsidRPr="00BD6A71">
              <w:rPr>
                <w:iCs/>
                <w:color w:val="000000" w:themeColor="text1"/>
                <w:sz w:val="16"/>
                <w:szCs w:val="16"/>
                <w:lang w:val="en-GB"/>
              </w:rPr>
              <w:t xml:space="preserve">Extent to which updated and disaggregated data is being used to monitor progress on national development goals aligned with </w:t>
            </w:r>
            <w:r w:rsidR="00A704DC" w:rsidRPr="00BD6A71">
              <w:rPr>
                <w:iCs/>
                <w:color w:val="000000" w:themeColor="text1"/>
                <w:sz w:val="16"/>
                <w:szCs w:val="16"/>
                <w:lang w:val="en-GB"/>
              </w:rPr>
              <w:t>SDGs</w:t>
            </w:r>
          </w:p>
          <w:p w14:paraId="6D958077"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w:t>
            </w:r>
            <w:r w:rsidRPr="00BD6A71">
              <w:rPr>
                <w:color w:val="000000" w:themeColor="text1"/>
              </w:rPr>
              <w:t xml:space="preserve"> </w:t>
            </w:r>
            <w:r w:rsidRPr="00BD6A71">
              <w:rPr>
                <w:iCs/>
                <w:color w:val="000000" w:themeColor="text1"/>
                <w:sz w:val="16"/>
                <w:szCs w:val="16"/>
                <w:lang w:val="en-GB"/>
              </w:rPr>
              <w:t>1- Not adequately</w:t>
            </w:r>
          </w:p>
          <w:p w14:paraId="1B6E3777"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w:t>
            </w:r>
            <w:r w:rsidRPr="00BD6A71">
              <w:rPr>
                <w:color w:val="000000" w:themeColor="text1"/>
              </w:rPr>
              <w:t xml:space="preserve"> </w:t>
            </w:r>
            <w:r w:rsidRPr="00BD6A71">
              <w:rPr>
                <w:iCs/>
                <w:color w:val="000000" w:themeColor="text1"/>
                <w:sz w:val="16"/>
                <w:szCs w:val="16"/>
                <w:lang w:val="en-GB"/>
              </w:rPr>
              <w:t>4-Largely</w:t>
            </w:r>
          </w:p>
          <w:p w14:paraId="6E5288CD"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 xml:space="preserve">Data source: Annual Monitoring Report </w:t>
            </w:r>
          </w:p>
          <w:p w14:paraId="6F56FFA1"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Frequency: Annually</w:t>
            </w:r>
          </w:p>
          <w:p w14:paraId="7799B7B3" w14:textId="77777777" w:rsidR="00D3420C" w:rsidRPr="00BD6A71" w:rsidRDefault="00D3420C" w:rsidP="00A57D47">
            <w:pPr>
              <w:pStyle w:val="ListParagraph"/>
              <w:ind w:left="360"/>
              <w:rPr>
                <w:iCs/>
                <w:color w:val="000000" w:themeColor="text1"/>
                <w:sz w:val="16"/>
                <w:szCs w:val="16"/>
                <w:lang w:val="en-GB"/>
              </w:rPr>
            </w:pPr>
          </w:p>
          <w:p w14:paraId="5F2943BD" w14:textId="77777777" w:rsidR="00D3420C" w:rsidRPr="00BD6A71" w:rsidRDefault="00D3420C" w:rsidP="004413BD">
            <w:pPr>
              <w:rPr>
                <w:bCs/>
                <w:color w:val="000000" w:themeColor="text1"/>
                <w:sz w:val="16"/>
                <w:szCs w:val="16"/>
                <w:lang w:val="en-GB"/>
              </w:rPr>
            </w:pPr>
            <w:r w:rsidRPr="00BD6A71">
              <w:rPr>
                <w:b/>
                <w:bCs/>
                <w:color w:val="000000" w:themeColor="text1"/>
                <w:sz w:val="16"/>
                <w:szCs w:val="16"/>
                <w:lang w:val="en-GB"/>
              </w:rPr>
              <w:t>Indicator</w:t>
            </w:r>
            <w:r w:rsidR="00FA41CA" w:rsidRPr="00BD6A71">
              <w:rPr>
                <w:b/>
                <w:bCs/>
                <w:color w:val="000000" w:themeColor="text1"/>
                <w:sz w:val="16"/>
                <w:szCs w:val="16"/>
                <w:lang w:val="en-GB"/>
              </w:rPr>
              <w:t xml:space="preserve"> 2.4.2</w:t>
            </w:r>
            <w:r w:rsidR="00FA41CA" w:rsidRPr="00BD6A71">
              <w:rPr>
                <w:bCs/>
                <w:color w:val="000000" w:themeColor="text1"/>
                <w:sz w:val="16"/>
                <w:szCs w:val="16"/>
                <w:lang w:val="en-GB"/>
              </w:rPr>
              <w:t>: N</w:t>
            </w:r>
            <w:r w:rsidRPr="00BD6A71">
              <w:rPr>
                <w:bCs/>
                <w:color w:val="000000" w:themeColor="text1"/>
                <w:sz w:val="16"/>
                <w:szCs w:val="16"/>
                <w:lang w:val="en-GB"/>
              </w:rPr>
              <w:t>umber of national or sub-national development plans aligned on the SDG framework</w:t>
            </w:r>
          </w:p>
          <w:p w14:paraId="4D189149" w14:textId="77777777" w:rsidR="001C5CA5" w:rsidRPr="00BD6A71" w:rsidRDefault="00FA41CA" w:rsidP="00FA41CA">
            <w:pPr>
              <w:rPr>
                <w:bCs/>
                <w:color w:val="000000" w:themeColor="text1"/>
                <w:sz w:val="16"/>
                <w:szCs w:val="16"/>
                <w:lang w:val="en-GB"/>
              </w:rPr>
            </w:pPr>
            <w:r w:rsidRPr="00BD6A71">
              <w:rPr>
                <w:bCs/>
                <w:color w:val="000000" w:themeColor="text1"/>
                <w:sz w:val="16"/>
                <w:szCs w:val="16"/>
                <w:lang w:val="en-GB"/>
              </w:rPr>
              <w:t>Baseline:</w:t>
            </w:r>
            <w:r w:rsidR="00462E23">
              <w:rPr>
                <w:bCs/>
                <w:color w:val="000000" w:themeColor="text1"/>
                <w:sz w:val="16"/>
                <w:szCs w:val="16"/>
                <w:lang w:val="en-GB"/>
              </w:rPr>
              <w:t xml:space="preserve"> </w:t>
            </w:r>
            <w:r w:rsidR="00AF01F8" w:rsidRPr="00BD6A71">
              <w:rPr>
                <w:bCs/>
                <w:color w:val="000000" w:themeColor="text1"/>
                <w:sz w:val="16"/>
                <w:szCs w:val="16"/>
                <w:lang w:val="en-GB"/>
              </w:rPr>
              <w:t>1</w:t>
            </w:r>
          </w:p>
          <w:p w14:paraId="428A7F60" w14:textId="77777777" w:rsidR="00FA41CA" w:rsidRPr="00BD6A71" w:rsidRDefault="00FA41CA" w:rsidP="00FA41CA">
            <w:pPr>
              <w:rPr>
                <w:bCs/>
                <w:color w:val="000000" w:themeColor="text1"/>
                <w:sz w:val="16"/>
                <w:szCs w:val="16"/>
                <w:lang w:val="en-GB"/>
              </w:rPr>
            </w:pPr>
            <w:r w:rsidRPr="00BD6A71">
              <w:rPr>
                <w:bCs/>
                <w:color w:val="000000" w:themeColor="text1"/>
                <w:sz w:val="16"/>
                <w:szCs w:val="16"/>
                <w:lang w:val="en-GB"/>
              </w:rPr>
              <w:t>Target:</w:t>
            </w:r>
            <w:r w:rsidR="00AF01F8" w:rsidRPr="00BD6A71">
              <w:rPr>
                <w:bCs/>
                <w:color w:val="000000" w:themeColor="text1"/>
                <w:sz w:val="16"/>
                <w:szCs w:val="16"/>
                <w:lang w:val="en-GB"/>
              </w:rPr>
              <w:t xml:space="preserve"> 20</w:t>
            </w:r>
          </w:p>
          <w:p w14:paraId="56456841" w14:textId="77777777" w:rsidR="00FA41CA" w:rsidRPr="00BD6A71" w:rsidRDefault="00FA41CA" w:rsidP="00FA41CA">
            <w:pPr>
              <w:rPr>
                <w:bCs/>
                <w:color w:val="000000" w:themeColor="text1"/>
                <w:sz w:val="16"/>
                <w:szCs w:val="16"/>
                <w:lang w:val="en-GB"/>
              </w:rPr>
            </w:pPr>
            <w:r w:rsidRPr="00BD6A71">
              <w:rPr>
                <w:bCs/>
                <w:color w:val="000000" w:themeColor="text1"/>
                <w:sz w:val="16"/>
                <w:szCs w:val="16"/>
                <w:lang w:val="en-GB"/>
              </w:rPr>
              <w:t>Data source:</w:t>
            </w:r>
            <w:r w:rsidR="00AF01F8" w:rsidRPr="00BD6A71">
              <w:rPr>
                <w:bCs/>
                <w:color w:val="000000" w:themeColor="text1"/>
                <w:sz w:val="16"/>
                <w:szCs w:val="16"/>
                <w:lang w:val="en-GB"/>
              </w:rPr>
              <w:t xml:space="preserve"> </w:t>
            </w:r>
            <w:r w:rsidR="0056597F" w:rsidRPr="00BD6A71">
              <w:rPr>
                <w:bCs/>
                <w:color w:val="000000" w:themeColor="text1"/>
                <w:sz w:val="16"/>
                <w:szCs w:val="16"/>
                <w:lang w:val="en-GB"/>
              </w:rPr>
              <w:t>OSSAP SDG Progress Report</w:t>
            </w:r>
          </w:p>
          <w:p w14:paraId="3FBD7269" w14:textId="77777777" w:rsidR="00FA41CA" w:rsidRPr="00070C97" w:rsidRDefault="001D2C7E" w:rsidP="00070C97">
            <w:pPr>
              <w:rPr>
                <w:bCs/>
                <w:color w:val="000000" w:themeColor="text1"/>
                <w:sz w:val="16"/>
                <w:szCs w:val="16"/>
                <w:lang w:val="en-GB"/>
              </w:rPr>
            </w:pPr>
            <w:r w:rsidRPr="00BD6A71">
              <w:rPr>
                <w:bCs/>
                <w:color w:val="000000" w:themeColor="text1"/>
                <w:sz w:val="16"/>
                <w:szCs w:val="16"/>
                <w:lang w:val="en-GB"/>
              </w:rPr>
              <w:t>Frequency:</w:t>
            </w:r>
            <w:r w:rsidR="00AF01F8" w:rsidRPr="00BD6A71">
              <w:rPr>
                <w:bCs/>
                <w:color w:val="000000" w:themeColor="text1"/>
                <w:sz w:val="16"/>
                <w:szCs w:val="16"/>
                <w:lang w:val="en-GB"/>
              </w:rPr>
              <w:t xml:space="preserve"> </w:t>
            </w:r>
            <w:r w:rsidR="0056597F" w:rsidRPr="00BD6A71">
              <w:rPr>
                <w:bCs/>
                <w:color w:val="000000" w:themeColor="text1"/>
                <w:sz w:val="16"/>
                <w:szCs w:val="16"/>
                <w:lang w:val="en-GB"/>
              </w:rPr>
              <w:t>Bi-a</w:t>
            </w:r>
            <w:r w:rsidR="00AF01F8" w:rsidRPr="00BD6A71">
              <w:rPr>
                <w:bCs/>
                <w:color w:val="000000" w:themeColor="text1"/>
                <w:sz w:val="16"/>
                <w:szCs w:val="16"/>
                <w:lang w:val="en-GB"/>
              </w:rPr>
              <w:t>nnually</w:t>
            </w:r>
          </w:p>
        </w:tc>
        <w:tc>
          <w:tcPr>
            <w:tcW w:w="864" w:type="pct"/>
          </w:tcPr>
          <w:p w14:paraId="61DAF617"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MBNP</w:t>
            </w:r>
          </w:p>
          <w:p w14:paraId="281FC94B"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NBS</w:t>
            </w:r>
          </w:p>
          <w:p w14:paraId="6679FC2A" w14:textId="77777777" w:rsidR="0011066C" w:rsidRPr="00BD6A71" w:rsidRDefault="0011066C" w:rsidP="0011066C">
            <w:pPr>
              <w:rPr>
                <w:iCs/>
                <w:color w:val="000000" w:themeColor="text1"/>
                <w:sz w:val="16"/>
                <w:szCs w:val="16"/>
                <w:lang w:val="en-GB"/>
              </w:rPr>
            </w:pPr>
            <w:r w:rsidRPr="00BD6A71">
              <w:rPr>
                <w:iCs/>
                <w:color w:val="000000" w:themeColor="text1"/>
                <w:sz w:val="16"/>
                <w:szCs w:val="16"/>
                <w:lang w:val="en-GB"/>
              </w:rPr>
              <w:t>OSSAP-SDGs</w:t>
            </w:r>
          </w:p>
          <w:p w14:paraId="70CBC0C1" w14:textId="77777777" w:rsidR="00BD5489" w:rsidRPr="00BD6A71" w:rsidRDefault="0011066C" w:rsidP="0011066C">
            <w:pPr>
              <w:rPr>
                <w:iCs/>
                <w:color w:val="000000" w:themeColor="text1"/>
                <w:sz w:val="16"/>
                <w:szCs w:val="16"/>
                <w:lang w:val="en-GB"/>
              </w:rPr>
            </w:pPr>
            <w:r w:rsidRPr="00BD6A71">
              <w:rPr>
                <w:iCs/>
                <w:color w:val="000000" w:themeColor="text1"/>
                <w:sz w:val="16"/>
                <w:szCs w:val="16"/>
                <w:lang w:val="en-GB"/>
              </w:rPr>
              <w:t>ECOWAS</w:t>
            </w:r>
          </w:p>
        </w:tc>
        <w:tc>
          <w:tcPr>
            <w:tcW w:w="653" w:type="pct"/>
            <w:tcBorders>
              <w:bottom w:val="single" w:sz="4" w:space="0" w:color="auto"/>
            </w:tcBorders>
            <w:tcMar>
              <w:top w:w="15" w:type="dxa"/>
              <w:left w:w="108" w:type="dxa"/>
              <w:bottom w:w="0" w:type="dxa"/>
              <w:right w:w="108" w:type="dxa"/>
            </w:tcMar>
          </w:tcPr>
          <w:p w14:paraId="53AEA2B9" w14:textId="77777777" w:rsidR="00BD5489" w:rsidRDefault="00BD5489" w:rsidP="00A57D47">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w:t>
            </w:r>
            <w:r w:rsidRPr="00BD6A71">
              <w:rPr>
                <w:b/>
                <w:color w:val="000000" w:themeColor="text1"/>
                <w:sz w:val="16"/>
                <w:szCs w:val="16"/>
              </w:rPr>
              <w:t xml:space="preserve"> </w:t>
            </w:r>
            <w:r w:rsidR="00916C5F" w:rsidRPr="00BD6A71">
              <w:rPr>
                <w:b/>
                <w:color w:val="000000" w:themeColor="text1"/>
                <w:sz w:val="16"/>
                <w:szCs w:val="16"/>
              </w:rPr>
              <w:t>2</w:t>
            </w:r>
            <w:r w:rsidRPr="00BD6A71">
              <w:rPr>
                <w:b/>
                <w:color w:val="000000" w:themeColor="text1"/>
                <w:sz w:val="16"/>
                <w:szCs w:val="16"/>
              </w:rPr>
              <w:t>,000,000</w:t>
            </w:r>
          </w:p>
          <w:p w14:paraId="14671B32" w14:textId="77777777" w:rsidR="00777E82" w:rsidRPr="00777E82" w:rsidRDefault="00777E82" w:rsidP="00A57D47">
            <w:pPr>
              <w:rPr>
                <w:color w:val="000000" w:themeColor="text1"/>
                <w:sz w:val="16"/>
                <w:szCs w:val="16"/>
              </w:rPr>
            </w:pPr>
          </w:p>
          <w:p w14:paraId="6DA581B9" w14:textId="77777777" w:rsidR="00BD5489" w:rsidRPr="00BD6A71" w:rsidRDefault="00BD5489" w:rsidP="00A57D47">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w:t>
            </w:r>
            <w:r w:rsidRPr="00BD6A71">
              <w:rPr>
                <w:b/>
                <w:color w:val="000000" w:themeColor="text1"/>
                <w:sz w:val="16"/>
                <w:szCs w:val="16"/>
              </w:rPr>
              <w:t xml:space="preserve"> </w:t>
            </w:r>
            <w:r w:rsidR="00C25F09" w:rsidRPr="00BD6A71">
              <w:rPr>
                <w:b/>
                <w:color w:val="000000" w:themeColor="text1"/>
                <w:sz w:val="16"/>
                <w:szCs w:val="16"/>
              </w:rPr>
              <w:t>1</w:t>
            </w:r>
            <w:r w:rsidR="00C25F09">
              <w:rPr>
                <w:b/>
                <w:color w:val="000000" w:themeColor="text1"/>
                <w:sz w:val="16"/>
                <w:szCs w:val="16"/>
              </w:rPr>
              <w:t>5</w:t>
            </w:r>
            <w:r w:rsidRPr="00BD6A71">
              <w:rPr>
                <w:b/>
                <w:color w:val="000000" w:themeColor="text1"/>
                <w:sz w:val="16"/>
                <w:szCs w:val="16"/>
              </w:rPr>
              <w:t>,000,000</w:t>
            </w:r>
          </w:p>
        </w:tc>
      </w:tr>
      <w:tr w:rsidR="00BD5489" w:rsidRPr="00BD6A71" w14:paraId="36C9F48B" w14:textId="77777777" w:rsidTr="003B5414">
        <w:trPr>
          <w:trHeight w:val="25"/>
        </w:trPr>
        <w:tc>
          <w:tcPr>
            <w:tcW w:w="5000" w:type="pct"/>
            <w:gridSpan w:val="5"/>
            <w:shd w:val="clear" w:color="auto" w:fill="auto"/>
            <w:tcMar>
              <w:top w:w="72" w:type="dxa"/>
              <w:left w:w="144" w:type="dxa"/>
              <w:bottom w:w="72" w:type="dxa"/>
              <w:right w:w="144" w:type="dxa"/>
            </w:tcMar>
          </w:tcPr>
          <w:p w14:paraId="0A173146" w14:textId="77777777" w:rsidR="00BD5489" w:rsidRPr="00BD6A71" w:rsidRDefault="00BD5489" w:rsidP="00A57D47">
            <w:pPr>
              <w:rPr>
                <w:color w:val="000000" w:themeColor="text1"/>
                <w:sz w:val="16"/>
                <w:szCs w:val="16"/>
              </w:rPr>
            </w:pPr>
            <w:r w:rsidRPr="00BD6A71">
              <w:rPr>
                <w:b/>
                <w:bCs/>
                <w:color w:val="000000" w:themeColor="text1"/>
                <w:sz w:val="16"/>
                <w:szCs w:val="16"/>
                <w:lang w:val="en-GB"/>
              </w:rPr>
              <w:t xml:space="preserve">NATIONAL PRIORITY OR GOAL: </w:t>
            </w:r>
            <w:r w:rsidR="004727FD" w:rsidRPr="00BD6A71">
              <w:rPr>
                <w:b/>
                <w:bCs/>
                <w:color w:val="000000" w:themeColor="text1"/>
                <w:sz w:val="16"/>
                <w:szCs w:val="16"/>
                <w:lang w:val="en-GB"/>
              </w:rPr>
              <w:t>ERGP 2017 -2020:</w:t>
            </w:r>
            <w:r w:rsidR="00430397" w:rsidRPr="00BD6A71">
              <w:rPr>
                <w:b/>
                <w:bCs/>
                <w:color w:val="000000" w:themeColor="text1"/>
                <w:sz w:val="16"/>
                <w:szCs w:val="16"/>
                <w:lang w:val="en-GB"/>
              </w:rPr>
              <w:t xml:space="preserve"> </w:t>
            </w:r>
            <w:r w:rsidR="00656618" w:rsidRPr="00BD6A71">
              <w:rPr>
                <w:color w:val="000000" w:themeColor="text1"/>
                <w:sz w:val="16"/>
                <w:szCs w:val="16"/>
              </w:rPr>
              <w:t>Environmental sustainability</w:t>
            </w:r>
            <w:r w:rsidRPr="00BD6A71">
              <w:rPr>
                <w:color w:val="000000" w:themeColor="text1"/>
                <w:sz w:val="16"/>
                <w:szCs w:val="16"/>
              </w:rPr>
              <w:t>. (SDG 1, 3, 7, 11, 12, 13 &amp; 17)</w:t>
            </w:r>
          </w:p>
        </w:tc>
      </w:tr>
      <w:tr w:rsidR="00BD5489" w:rsidRPr="00BD6A71" w14:paraId="1C50B7E3" w14:textId="77777777" w:rsidTr="003B5414">
        <w:trPr>
          <w:trHeight w:val="124"/>
        </w:trPr>
        <w:tc>
          <w:tcPr>
            <w:tcW w:w="5000" w:type="pct"/>
            <w:gridSpan w:val="5"/>
            <w:shd w:val="clear" w:color="auto" w:fill="auto"/>
            <w:tcMar>
              <w:top w:w="72" w:type="dxa"/>
              <w:left w:w="144" w:type="dxa"/>
              <w:bottom w:w="72" w:type="dxa"/>
              <w:right w:w="144" w:type="dxa"/>
            </w:tcMar>
          </w:tcPr>
          <w:p w14:paraId="7CB73A9E" w14:textId="77777777" w:rsidR="00061846" w:rsidRPr="00BD6A71" w:rsidRDefault="00493B8D" w:rsidP="00061846">
            <w:pPr>
              <w:pStyle w:val="NormalWeb"/>
              <w:kinsoku w:val="0"/>
              <w:overflowPunct w:val="0"/>
              <w:spacing w:before="0" w:beforeAutospacing="0" w:after="0" w:afterAutospacing="0"/>
              <w:textAlignment w:val="baseline"/>
              <w:rPr>
                <w:bCs/>
                <w:color w:val="000000" w:themeColor="text1"/>
                <w:sz w:val="16"/>
                <w:szCs w:val="16"/>
              </w:rPr>
            </w:pPr>
            <w:r w:rsidRPr="00BD6A71">
              <w:rPr>
                <w:b/>
                <w:bCs/>
                <w:color w:val="000000" w:themeColor="text1"/>
                <w:sz w:val="16"/>
                <w:szCs w:val="16"/>
              </w:rPr>
              <w:t>UNSDPF</w:t>
            </w:r>
            <w:r w:rsidR="00BD5489" w:rsidRPr="00BD6A71">
              <w:rPr>
                <w:b/>
                <w:bCs/>
                <w:color w:val="000000" w:themeColor="text1"/>
                <w:sz w:val="16"/>
                <w:szCs w:val="16"/>
              </w:rPr>
              <w:t xml:space="preserve"> (OR EQUIVALENT) OUTCOME INVOLVING UNDP #</w:t>
            </w:r>
            <w:r w:rsidR="007203B7" w:rsidRPr="00BD6A71">
              <w:rPr>
                <w:b/>
                <w:bCs/>
                <w:color w:val="000000" w:themeColor="text1"/>
                <w:sz w:val="16"/>
                <w:szCs w:val="16"/>
              </w:rPr>
              <w:t>9</w:t>
            </w:r>
            <w:r w:rsidR="00BD5489" w:rsidRPr="00BD6A71">
              <w:rPr>
                <w:b/>
                <w:bCs/>
                <w:color w:val="000000" w:themeColor="text1"/>
                <w:sz w:val="16"/>
                <w:szCs w:val="16"/>
              </w:rPr>
              <w:t>:</w:t>
            </w:r>
            <w:r w:rsidR="00BD5489" w:rsidRPr="00BD6A71">
              <w:rPr>
                <w:color w:val="000000" w:themeColor="text1"/>
                <w:sz w:val="16"/>
                <w:szCs w:val="16"/>
              </w:rPr>
              <w:t xml:space="preserve"> </w:t>
            </w:r>
            <w:r w:rsidR="00061846" w:rsidRPr="00BD6A71">
              <w:rPr>
                <w:bCs/>
                <w:color w:val="000000" w:themeColor="text1"/>
                <w:sz w:val="16"/>
                <w:szCs w:val="16"/>
              </w:rPr>
              <w:t>By 2022, Nigeria achieves environmental sustainability, climate resilience and food security through efficient management of its cultural and natural resources.</w:t>
            </w:r>
          </w:p>
        </w:tc>
      </w:tr>
      <w:tr w:rsidR="00BD5489" w:rsidRPr="00BD6A71" w14:paraId="4641140D" w14:textId="77777777" w:rsidTr="003B5414">
        <w:trPr>
          <w:trHeight w:val="124"/>
        </w:trPr>
        <w:tc>
          <w:tcPr>
            <w:tcW w:w="5000" w:type="pct"/>
            <w:gridSpan w:val="5"/>
            <w:shd w:val="clear" w:color="auto" w:fill="auto"/>
            <w:tcMar>
              <w:top w:w="72" w:type="dxa"/>
              <w:left w:w="144" w:type="dxa"/>
              <w:bottom w:w="72" w:type="dxa"/>
              <w:right w:w="144" w:type="dxa"/>
            </w:tcMar>
          </w:tcPr>
          <w:p w14:paraId="5FAB35F0" w14:textId="77777777" w:rsidR="00BD5489" w:rsidRPr="00BD6A71" w:rsidRDefault="00BD5489" w:rsidP="00A57D47">
            <w:pPr>
              <w:rPr>
                <w:b/>
                <w:bCs/>
                <w:color w:val="000000" w:themeColor="text1"/>
                <w:sz w:val="16"/>
                <w:szCs w:val="16"/>
                <w:lang w:val="en-GB"/>
              </w:rPr>
            </w:pPr>
            <w:r w:rsidRPr="00BD6A71">
              <w:rPr>
                <w:b/>
                <w:bCs/>
                <w:color w:val="000000" w:themeColor="text1"/>
                <w:sz w:val="16"/>
                <w:szCs w:val="16"/>
                <w:lang w:val="en-GB"/>
              </w:rPr>
              <w:t>RELATED STRATEGIC PLAN OUTCOME: 1</w:t>
            </w:r>
          </w:p>
        </w:tc>
      </w:tr>
      <w:tr w:rsidR="00BD5489" w:rsidRPr="00BD6A71" w14:paraId="61B9748C" w14:textId="77777777" w:rsidTr="003B5414">
        <w:trPr>
          <w:trHeight w:val="133"/>
        </w:trPr>
        <w:tc>
          <w:tcPr>
            <w:tcW w:w="1104" w:type="pct"/>
            <w:vMerge w:val="restart"/>
            <w:tcMar>
              <w:top w:w="72" w:type="dxa"/>
              <w:left w:w="144" w:type="dxa"/>
              <w:bottom w:w="72" w:type="dxa"/>
              <w:right w:w="144" w:type="dxa"/>
            </w:tcMar>
          </w:tcPr>
          <w:p w14:paraId="49AB04B9"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Coverage of cost-efficient and sustainable energy</w:t>
            </w:r>
          </w:p>
          <w:p w14:paraId="40E10A6B"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Baseline:</w:t>
            </w:r>
            <w:r w:rsidR="0056597F" w:rsidRPr="00BD6A71">
              <w:rPr>
                <w:bCs/>
                <w:color w:val="000000" w:themeColor="text1"/>
                <w:sz w:val="16"/>
                <w:szCs w:val="16"/>
                <w:lang w:val="en-GB"/>
              </w:rPr>
              <w:t xml:space="preserve"> 1</w:t>
            </w:r>
          </w:p>
          <w:p w14:paraId="14598337" w14:textId="77777777" w:rsidR="00BD5489" w:rsidRPr="00BD6A71" w:rsidRDefault="00BD5489" w:rsidP="00A57D47">
            <w:pPr>
              <w:rPr>
                <w:bCs/>
                <w:color w:val="000000" w:themeColor="text1"/>
                <w:sz w:val="16"/>
                <w:szCs w:val="16"/>
                <w:lang w:val="en-GB"/>
              </w:rPr>
            </w:pPr>
            <w:r w:rsidRPr="00BD6A71">
              <w:rPr>
                <w:bCs/>
                <w:color w:val="000000" w:themeColor="text1"/>
                <w:sz w:val="16"/>
                <w:szCs w:val="16"/>
                <w:lang w:val="en-GB"/>
              </w:rPr>
              <w:t>Target</w:t>
            </w:r>
            <w:r w:rsidR="001D2C7E" w:rsidRPr="00BD6A71">
              <w:rPr>
                <w:bCs/>
                <w:color w:val="000000" w:themeColor="text1"/>
                <w:sz w:val="16"/>
                <w:szCs w:val="16"/>
                <w:lang w:val="en-GB"/>
              </w:rPr>
              <w:t>:</w:t>
            </w:r>
            <w:r w:rsidR="0056597F" w:rsidRPr="00BD6A71">
              <w:rPr>
                <w:bCs/>
                <w:color w:val="000000" w:themeColor="text1"/>
                <w:sz w:val="16"/>
                <w:szCs w:val="16"/>
                <w:lang w:val="en-GB"/>
              </w:rPr>
              <w:t xml:space="preserve"> 5</w:t>
            </w:r>
          </w:p>
        </w:tc>
        <w:tc>
          <w:tcPr>
            <w:tcW w:w="1138" w:type="pct"/>
            <w:vMerge w:val="restart"/>
          </w:tcPr>
          <w:p w14:paraId="490B8E60" w14:textId="77777777" w:rsidR="00BD5489" w:rsidRPr="00070C97" w:rsidRDefault="00860878" w:rsidP="00070C97">
            <w:pPr>
              <w:rPr>
                <w:b/>
                <w:bCs/>
                <w:color w:val="000000" w:themeColor="text1"/>
                <w:sz w:val="16"/>
                <w:szCs w:val="16"/>
                <w:lang w:val="en-GB"/>
              </w:rPr>
            </w:pPr>
            <w:r>
              <w:rPr>
                <w:b/>
                <w:bCs/>
                <w:color w:val="000000" w:themeColor="text1"/>
                <w:sz w:val="16"/>
                <w:szCs w:val="16"/>
                <w:lang w:val="en-GB"/>
              </w:rPr>
              <w:t>ECN</w:t>
            </w:r>
            <w:r w:rsidR="00BD5489" w:rsidRPr="00BD6A71">
              <w:rPr>
                <w:b/>
                <w:bCs/>
                <w:color w:val="000000" w:themeColor="text1"/>
                <w:sz w:val="16"/>
                <w:szCs w:val="16"/>
                <w:lang w:val="en-GB"/>
              </w:rPr>
              <w:t>, Annual Reports</w:t>
            </w:r>
          </w:p>
        </w:tc>
        <w:tc>
          <w:tcPr>
            <w:tcW w:w="1241" w:type="pct"/>
            <w:vMerge w:val="restart"/>
            <w:tcMar>
              <w:top w:w="72" w:type="dxa"/>
              <w:left w:w="144" w:type="dxa"/>
              <w:bottom w:w="72" w:type="dxa"/>
              <w:right w:w="144" w:type="dxa"/>
            </w:tcMar>
          </w:tcPr>
          <w:p w14:paraId="5B61D7F5" w14:textId="77777777" w:rsidR="00BD5489" w:rsidRPr="00BD6A71" w:rsidRDefault="00BD5489" w:rsidP="00A57D47">
            <w:pPr>
              <w:rPr>
                <w:b/>
                <w:iCs/>
                <w:color w:val="000000" w:themeColor="text1"/>
                <w:sz w:val="16"/>
                <w:szCs w:val="16"/>
                <w:lang w:val="en-GB"/>
              </w:rPr>
            </w:pPr>
            <w:r w:rsidRPr="00BD6A71">
              <w:rPr>
                <w:b/>
                <w:iCs/>
                <w:color w:val="000000" w:themeColor="text1"/>
                <w:sz w:val="16"/>
                <w:szCs w:val="16"/>
                <w:lang w:val="en-GB"/>
              </w:rPr>
              <w:t xml:space="preserve">Output </w:t>
            </w:r>
            <w:r w:rsidR="00E27C8F" w:rsidRPr="00BD6A71">
              <w:rPr>
                <w:b/>
                <w:iCs/>
                <w:color w:val="000000" w:themeColor="text1"/>
                <w:sz w:val="16"/>
                <w:szCs w:val="16"/>
                <w:lang w:val="en-GB"/>
              </w:rPr>
              <w:t>3</w:t>
            </w:r>
            <w:r w:rsidRPr="00BD6A71">
              <w:rPr>
                <w:b/>
                <w:iCs/>
                <w:color w:val="000000" w:themeColor="text1"/>
                <w:sz w:val="16"/>
                <w:szCs w:val="16"/>
                <w:lang w:val="en-GB"/>
              </w:rPr>
              <w:t>.1: Inclusive and sustainable solutions adopted to achieve increased energy efficiency and universal modern energy access (especially off-grid sources of renewable energy)</w:t>
            </w:r>
          </w:p>
          <w:p w14:paraId="53A6BF19" w14:textId="77777777" w:rsidR="00BD5489" w:rsidRPr="00BD6A71" w:rsidRDefault="00BD5489" w:rsidP="00A57D47">
            <w:pPr>
              <w:rPr>
                <w:iCs/>
                <w:color w:val="000000" w:themeColor="text1"/>
                <w:sz w:val="16"/>
                <w:szCs w:val="16"/>
                <w:lang w:val="en-GB"/>
              </w:rPr>
            </w:pPr>
          </w:p>
          <w:p w14:paraId="3EFE0DE7"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3.</w:t>
            </w:r>
            <w:r w:rsidRPr="00BD6A71">
              <w:rPr>
                <w:b/>
                <w:iCs/>
                <w:color w:val="000000" w:themeColor="text1"/>
                <w:sz w:val="16"/>
                <w:szCs w:val="16"/>
                <w:lang w:val="en-GB"/>
              </w:rPr>
              <w:t>1.1</w:t>
            </w:r>
            <w:r w:rsidRPr="00BD6A71">
              <w:rPr>
                <w:iCs/>
                <w:color w:val="000000" w:themeColor="text1"/>
                <w:sz w:val="16"/>
                <w:szCs w:val="16"/>
                <w:lang w:val="en-GB"/>
              </w:rPr>
              <w:t xml:space="preserve">: Number of </w:t>
            </w:r>
            <w:r w:rsidR="00280C7C" w:rsidRPr="00BD6A71">
              <w:rPr>
                <w:iCs/>
                <w:color w:val="000000" w:themeColor="text1"/>
                <w:sz w:val="16"/>
                <w:szCs w:val="16"/>
                <w:lang w:val="en-GB"/>
              </w:rPr>
              <w:t xml:space="preserve">SSC and </w:t>
            </w:r>
            <w:r w:rsidRPr="00BD6A71">
              <w:rPr>
                <w:iCs/>
                <w:color w:val="000000" w:themeColor="text1"/>
                <w:sz w:val="16"/>
                <w:szCs w:val="16"/>
                <w:lang w:val="en-GB"/>
              </w:rPr>
              <w:t>development partnerships</w:t>
            </w:r>
            <w:r w:rsidR="00280C7C" w:rsidRPr="00BD6A71">
              <w:rPr>
                <w:iCs/>
                <w:color w:val="000000" w:themeColor="text1"/>
                <w:sz w:val="16"/>
                <w:szCs w:val="16"/>
                <w:lang w:val="en-GB"/>
              </w:rPr>
              <w:t xml:space="preserve"> </w:t>
            </w:r>
            <w:r w:rsidRPr="00BD6A71">
              <w:rPr>
                <w:iCs/>
                <w:color w:val="000000" w:themeColor="text1"/>
                <w:sz w:val="16"/>
                <w:szCs w:val="16"/>
                <w:lang w:val="en-GB"/>
              </w:rPr>
              <w:t>with funding for improved energy efficiency and/or sustainable energy solutions targeting underserved communities/groups and women</w:t>
            </w:r>
          </w:p>
          <w:p w14:paraId="33683F5E"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 xml:space="preserve">Baseline: </w:t>
            </w:r>
            <w:r w:rsidRPr="00BD6A71">
              <w:rPr>
                <w:iCs/>
                <w:color w:val="000000" w:themeColor="text1"/>
                <w:sz w:val="16"/>
                <w:szCs w:val="16"/>
                <w:lang w:val="en-GB"/>
              </w:rPr>
              <w:tab/>
              <w:t>3</w:t>
            </w:r>
          </w:p>
          <w:p w14:paraId="4153DAEE"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w:t>
            </w:r>
            <w:r w:rsidRPr="00BD6A71">
              <w:rPr>
                <w:iCs/>
                <w:color w:val="000000" w:themeColor="text1"/>
                <w:sz w:val="16"/>
                <w:szCs w:val="16"/>
                <w:lang w:val="en-GB"/>
              </w:rPr>
              <w:tab/>
              <w:t>7</w:t>
            </w:r>
          </w:p>
          <w:p w14:paraId="4902B7E0" w14:textId="77777777" w:rsidR="00BD5489" w:rsidRPr="00BD6A71" w:rsidRDefault="00BD5489" w:rsidP="004413BD">
            <w:pPr>
              <w:rPr>
                <w:iCs/>
                <w:color w:val="000000" w:themeColor="text1"/>
                <w:sz w:val="16"/>
                <w:szCs w:val="16"/>
                <w:lang w:val="en-GB"/>
              </w:rPr>
            </w:pPr>
            <w:r w:rsidRPr="008752C1">
              <w:rPr>
                <w:iCs/>
                <w:color w:val="000000" w:themeColor="text1"/>
                <w:sz w:val="16"/>
                <w:szCs w:val="16"/>
                <w:lang w:val="en-GB"/>
              </w:rPr>
              <w:t>Data source</w:t>
            </w:r>
            <w:r w:rsidR="0056597F" w:rsidRPr="008752C1">
              <w:rPr>
                <w:iCs/>
                <w:color w:val="000000" w:themeColor="text1"/>
                <w:sz w:val="16"/>
                <w:szCs w:val="16"/>
                <w:lang w:val="en-GB"/>
              </w:rPr>
              <w:t xml:space="preserve">: </w:t>
            </w:r>
            <w:r w:rsidRPr="008752C1">
              <w:rPr>
                <w:iCs/>
                <w:color w:val="000000" w:themeColor="text1"/>
                <w:sz w:val="16"/>
                <w:szCs w:val="16"/>
                <w:lang w:val="en-GB"/>
              </w:rPr>
              <w:t>ECN Reports</w:t>
            </w:r>
          </w:p>
          <w:p w14:paraId="0854D6EF"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Annual</w:t>
            </w:r>
          </w:p>
          <w:p w14:paraId="39C63809" w14:textId="77777777" w:rsidR="00BD5489" w:rsidRPr="00BD6A71" w:rsidRDefault="00BD5489" w:rsidP="00A57D47">
            <w:pPr>
              <w:ind w:left="720"/>
              <w:rPr>
                <w:b/>
                <w:bCs/>
                <w:color w:val="000000" w:themeColor="text1"/>
                <w:sz w:val="16"/>
                <w:szCs w:val="16"/>
                <w:lang w:val="en-GB"/>
              </w:rPr>
            </w:pPr>
          </w:p>
          <w:p w14:paraId="0460875E"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 xml:space="preserve"> 3.</w:t>
            </w:r>
            <w:r w:rsidRPr="00BD6A71">
              <w:rPr>
                <w:b/>
                <w:iCs/>
                <w:color w:val="000000" w:themeColor="text1"/>
                <w:sz w:val="16"/>
                <w:szCs w:val="16"/>
                <w:lang w:val="en-GB"/>
              </w:rPr>
              <w:t xml:space="preserve"> 1.</w:t>
            </w:r>
            <w:r w:rsidR="00E27C8F" w:rsidRPr="00BD6A71">
              <w:rPr>
                <w:b/>
                <w:iCs/>
                <w:color w:val="000000" w:themeColor="text1"/>
                <w:sz w:val="16"/>
                <w:szCs w:val="16"/>
                <w:lang w:val="en-GB"/>
              </w:rPr>
              <w:t>2</w:t>
            </w:r>
            <w:r w:rsidRPr="00BD6A71">
              <w:rPr>
                <w:iCs/>
                <w:color w:val="000000" w:themeColor="text1"/>
                <w:sz w:val="16"/>
                <w:szCs w:val="16"/>
                <w:lang w:val="en-GB"/>
              </w:rPr>
              <w:t>: Extent of modern energy coverage.</w:t>
            </w:r>
          </w:p>
          <w:p w14:paraId="0635C950"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 xml:space="preserve">Baseline:  1 -Below expectations       </w:t>
            </w:r>
          </w:p>
          <w:p w14:paraId="5878C353"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lastRenderedPageBreak/>
              <w:t>Target: 2 – Meets expectations       Data source</w:t>
            </w:r>
            <w:r w:rsidR="0056597F" w:rsidRPr="00BD6A71">
              <w:rPr>
                <w:iCs/>
                <w:color w:val="000000" w:themeColor="text1"/>
                <w:sz w:val="16"/>
                <w:szCs w:val="16"/>
                <w:lang w:val="en-GB"/>
              </w:rPr>
              <w:t>:</w:t>
            </w:r>
            <w:r w:rsidRPr="00BD6A71">
              <w:rPr>
                <w:iCs/>
                <w:color w:val="000000" w:themeColor="text1"/>
                <w:sz w:val="16"/>
                <w:szCs w:val="16"/>
                <w:lang w:val="en-GB"/>
              </w:rPr>
              <w:t xml:space="preserve"> ECN Verification reports</w:t>
            </w:r>
          </w:p>
          <w:p w14:paraId="2BEA2903"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Annual</w:t>
            </w:r>
          </w:p>
        </w:tc>
        <w:tc>
          <w:tcPr>
            <w:tcW w:w="864" w:type="pct"/>
            <w:vMerge w:val="restart"/>
          </w:tcPr>
          <w:p w14:paraId="5134141B" w14:textId="13335966" w:rsidR="00BD5489" w:rsidRPr="00BD6A71" w:rsidRDefault="00D94C6B" w:rsidP="00A57D47">
            <w:pPr>
              <w:rPr>
                <w:iCs/>
                <w:color w:val="000000" w:themeColor="text1"/>
                <w:sz w:val="16"/>
                <w:szCs w:val="16"/>
                <w:lang w:val="en-GB"/>
              </w:rPr>
            </w:pPr>
            <w:r w:rsidRPr="00BD6A71">
              <w:rPr>
                <w:color w:val="000000" w:themeColor="text1"/>
                <w:sz w:val="16"/>
                <w:szCs w:val="16"/>
              </w:rPr>
              <w:lastRenderedPageBreak/>
              <w:t>AfDB,</w:t>
            </w:r>
            <w:r w:rsidR="002D7719" w:rsidRPr="00BD6A71">
              <w:rPr>
                <w:color w:val="000000" w:themeColor="text1"/>
                <w:sz w:val="16"/>
                <w:szCs w:val="16"/>
              </w:rPr>
              <w:t xml:space="preserve"> </w:t>
            </w:r>
            <w:r w:rsidR="00B72330">
              <w:rPr>
                <w:color w:val="000000" w:themeColor="text1"/>
                <w:sz w:val="16"/>
                <w:szCs w:val="16"/>
              </w:rPr>
              <w:t>United Nations Educational, Scientific and Cultural Organization (</w:t>
            </w:r>
            <w:r w:rsidR="002D7719" w:rsidRPr="00BD6A71">
              <w:rPr>
                <w:color w:val="000000" w:themeColor="text1"/>
                <w:sz w:val="16"/>
                <w:szCs w:val="16"/>
              </w:rPr>
              <w:t>UNESCO</w:t>
            </w:r>
            <w:r w:rsidR="00B72330">
              <w:rPr>
                <w:color w:val="000000" w:themeColor="text1"/>
                <w:sz w:val="16"/>
                <w:szCs w:val="16"/>
              </w:rPr>
              <w:t>)</w:t>
            </w:r>
            <w:r w:rsidR="002D7719" w:rsidRPr="00BD6A71">
              <w:rPr>
                <w:color w:val="000000" w:themeColor="text1"/>
                <w:sz w:val="16"/>
                <w:szCs w:val="16"/>
              </w:rPr>
              <w:t>, UNIDO, FAO</w:t>
            </w:r>
            <w:r w:rsidR="00964EA1" w:rsidRPr="00BD6A71">
              <w:rPr>
                <w:color w:val="000000" w:themeColor="text1"/>
                <w:sz w:val="16"/>
                <w:szCs w:val="16"/>
              </w:rPr>
              <w:t xml:space="preserve">, </w:t>
            </w:r>
            <w:r w:rsidR="00964EA1" w:rsidRPr="008752C1">
              <w:rPr>
                <w:color w:val="000000" w:themeColor="text1"/>
                <w:sz w:val="16"/>
                <w:szCs w:val="16"/>
              </w:rPr>
              <w:t>BOI</w:t>
            </w:r>
            <w:r w:rsidR="00001F69">
              <w:rPr>
                <w:color w:val="000000" w:themeColor="text1"/>
                <w:sz w:val="16"/>
                <w:szCs w:val="16"/>
              </w:rPr>
              <w:t>,</w:t>
            </w:r>
            <w:r w:rsidR="002D7719" w:rsidRPr="008752C1">
              <w:rPr>
                <w:color w:val="000000" w:themeColor="text1"/>
                <w:sz w:val="16"/>
                <w:szCs w:val="16"/>
              </w:rPr>
              <w:t xml:space="preserve"> and </w:t>
            </w:r>
            <w:r w:rsidR="00001F69">
              <w:rPr>
                <w:color w:val="000000" w:themeColor="text1"/>
                <w:sz w:val="16"/>
                <w:szCs w:val="16"/>
              </w:rPr>
              <w:t xml:space="preserve">the </w:t>
            </w:r>
            <w:r w:rsidR="002D7719" w:rsidRPr="008752C1">
              <w:rPr>
                <w:color w:val="000000" w:themeColor="text1"/>
                <w:sz w:val="16"/>
                <w:szCs w:val="16"/>
              </w:rPr>
              <w:t>World Bank</w:t>
            </w:r>
            <w:r w:rsidRPr="00BD6A71">
              <w:rPr>
                <w:color w:val="000000" w:themeColor="text1"/>
                <w:sz w:val="16"/>
                <w:szCs w:val="16"/>
              </w:rPr>
              <w:t xml:space="preserve"> </w:t>
            </w:r>
          </w:p>
          <w:p w14:paraId="55F43C9A" w14:textId="77777777" w:rsidR="00BD5489" w:rsidRPr="00BD6A71" w:rsidRDefault="00BD5489" w:rsidP="00A57D47">
            <w:pPr>
              <w:rPr>
                <w:iCs/>
                <w:color w:val="000000" w:themeColor="text1"/>
                <w:sz w:val="16"/>
                <w:szCs w:val="16"/>
                <w:lang w:val="en-GB"/>
              </w:rPr>
            </w:pPr>
          </w:p>
        </w:tc>
        <w:tc>
          <w:tcPr>
            <w:tcW w:w="653" w:type="pct"/>
            <w:tcMar>
              <w:top w:w="15" w:type="dxa"/>
              <w:left w:w="108" w:type="dxa"/>
              <w:bottom w:w="0" w:type="dxa"/>
              <w:right w:w="108" w:type="dxa"/>
            </w:tcMar>
          </w:tcPr>
          <w:p w14:paraId="15C5D643" w14:textId="77777777" w:rsidR="00BD5489" w:rsidRPr="00BD6A71" w:rsidRDefault="00BD5489" w:rsidP="00A57D47">
            <w:pPr>
              <w:rPr>
                <w:b/>
                <w:color w:val="000000" w:themeColor="text1"/>
                <w:sz w:val="16"/>
                <w:szCs w:val="16"/>
              </w:rPr>
            </w:pPr>
            <w:r w:rsidRPr="00BD6A71">
              <w:rPr>
                <w:b/>
                <w:color w:val="000000" w:themeColor="text1"/>
                <w:sz w:val="16"/>
                <w:szCs w:val="16"/>
              </w:rPr>
              <w:t>Regular</w:t>
            </w:r>
            <w:r w:rsidR="00593D41">
              <w:rPr>
                <w:b/>
                <w:color w:val="000000" w:themeColor="text1"/>
                <w:sz w:val="16"/>
                <w:szCs w:val="16"/>
              </w:rPr>
              <w:t xml:space="preserve">: </w:t>
            </w:r>
            <w:r w:rsidR="001412A4" w:rsidRPr="00BD6A71">
              <w:rPr>
                <w:b/>
                <w:color w:val="000000" w:themeColor="text1"/>
                <w:sz w:val="16"/>
                <w:szCs w:val="16"/>
              </w:rPr>
              <w:t>3</w:t>
            </w:r>
            <w:r w:rsidRPr="00BD6A71">
              <w:rPr>
                <w:b/>
                <w:color w:val="000000" w:themeColor="text1"/>
                <w:sz w:val="16"/>
                <w:szCs w:val="16"/>
              </w:rPr>
              <w:t>,000,000</w:t>
            </w:r>
          </w:p>
        </w:tc>
      </w:tr>
      <w:tr w:rsidR="00BD5489" w:rsidRPr="00BD6A71" w14:paraId="284220AD" w14:textId="77777777" w:rsidTr="003B5414">
        <w:trPr>
          <w:trHeight w:val="461"/>
        </w:trPr>
        <w:tc>
          <w:tcPr>
            <w:tcW w:w="1104" w:type="pct"/>
            <w:vMerge/>
            <w:tcMar>
              <w:top w:w="72" w:type="dxa"/>
              <w:left w:w="144" w:type="dxa"/>
              <w:bottom w:w="72" w:type="dxa"/>
              <w:right w:w="144" w:type="dxa"/>
            </w:tcMar>
          </w:tcPr>
          <w:p w14:paraId="22B8FF25" w14:textId="77777777" w:rsidR="00BD5489" w:rsidRPr="00BD6A71" w:rsidRDefault="00BD5489" w:rsidP="00A57D47">
            <w:pPr>
              <w:rPr>
                <w:iCs/>
                <w:color w:val="000000" w:themeColor="text1"/>
                <w:sz w:val="16"/>
                <w:szCs w:val="16"/>
                <w:lang w:val="en-GB"/>
              </w:rPr>
            </w:pPr>
          </w:p>
        </w:tc>
        <w:tc>
          <w:tcPr>
            <w:tcW w:w="1138" w:type="pct"/>
            <w:vMerge/>
          </w:tcPr>
          <w:p w14:paraId="2E20F194"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40E08B04" w14:textId="77777777" w:rsidR="00BD5489" w:rsidRPr="00BD6A71" w:rsidRDefault="00BD5489" w:rsidP="00A57D47">
            <w:pPr>
              <w:rPr>
                <w:iCs/>
                <w:color w:val="000000" w:themeColor="text1"/>
                <w:sz w:val="16"/>
                <w:szCs w:val="16"/>
                <w:lang w:val="en-GB"/>
              </w:rPr>
            </w:pPr>
          </w:p>
        </w:tc>
        <w:tc>
          <w:tcPr>
            <w:tcW w:w="864" w:type="pct"/>
            <w:vMerge/>
          </w:tcPr>
          <w:p w14:paraId="0141E08A" w14:textId="77777777" w:rsidR="00BD5489" w:rsidRPr="00BD6A71" w:rsidRDefault="00BD5489" w:rsidP="00A57D47">
            <w:pPr>
              <w:rPr>
                <w:iCs/>
                <w:color w:val="000000" w:themeColor="text1"/>
                <w:sz w:val="16"/>
                <w:szCs w:val="16"/>
                <w:lang w:val="en-GB"/>
              </w:rPr>
            </w:pPr>
          </w:p>
        </w:tc>
        <w:tc>
          <w:tcPr>
            <w:tcW w:w="653" w:type="pct"/>
            <w:tcMar>
              <w:top w:w="15" w:type="dxa"/>
              <w:left w:w="108" w:type="dxa"/>
              <w:bottom w:w="0" w:type="dxa"/>
              <w:right w:w="108" w:type="dxa"/>
            </w:tcMar>
          </w:tcPr>
          <w:p w14:paraId="574FB791" w14:textId="77777777" w:rsidR="00BD5489" w:rsidRPr="00BD6A71" w:rsidRDefault="00BD5489" w:rsidP="00A57D47">
            <w:pPr>
              <w:rPr>
                <w:b/>
                <w:color w:val="000000" w:themeColor="text1"/>
                <w:sz w:val="16"/>
                <w:szCs w:val="16"/>
              </w:rPr>
            </w:pPr>
            <w:r w:rsidRPr="00BD6A71">
              <w:rPr>
                <w:b/>
                <w:color w:val="000000" w:themeColor="text1"/>
                <w:sz w:val="16"/>
                <w:szCs w:val="16"/>
              </w:rPr>
              <w:t>Other</w:t>
            </w:r>
            <w:r w:rsidR="00593D41">
              <w:rPr>
                <w:b/>
                <w:color w:val="000000" w:themeColor="text1"/>
                <w:sz w:val="16"/>
                <w:szCs w:val="16"/>
              </w:rPr>
              <w:t xml:space="preserve">: </w:t>
            </w:r>
            <w:r w:rsidRPr="00BD6A71">
              <w:rPr>
                <w:b/>
                <w:color w:val="000000" w:themeColor="text1"/>
                <w:sz w:val="16"/>
                <w:szCs w:val="16"/>
              </w:rPr>
              <w:t>50,000,000</w:t>
            </w:r>
          </w:p>
        </w:tc>
      </w:tr>
      <w:tr w:rsidR="00BD5489" w:rsidRPr="00BD6A71" w14:paraId="613C0B1B" w14:textId="77777777" w:rsidTr="003B5414">
        <w:trPr>
          <w:trHeight w:val="133"/>
        </w:trPr>
        <w:tc>
          <w:tcPr>
            <w:tcW w:w="1104" w:type="pct"/>
            <w:vMerge w:val="restart"/>
            <w:tcMar>
              <w:top w:w="72" w:type="dxa"/>
              <w:left w:w="144" w:type="dxa"/>
              <w:bottom w:w="72" w:type="dxa"/>
              <w:right w:w="144" w:type="dxa"/>
            </w:tcMar>
          </w:tcPr>
          <w:p w14:paraId="0BEC5A7A" w14:textId="77777777" w:rsidR="00BD5489" w:rsidRPr="00BD6A71" w:rsidRDefault="00BD5489" w:rsidP="00A57D47">
            <w:pPr>
              <w:rPr>
                <w:bCs/>
                <w:color w:val="000000" w:themeColor="text1"/>
                <w:sz w:val="16"/>
                <w:szCs w:val="16"/>
                <w:lang w:val="en-GB"/>
              </w:rPr>
            </w:pPr>
          </w:p>
        </w:tc>
        <w:tc>
          <w:tcPr>
            <w:tcW w:w="1138" w:type="pct"/>
            <w:vMerge w:val="restart"/>
          </w:tcPr>
          <w:p w14:paraId="0557B4B2"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NEMA Reports, Quarterly Review Reports</w:t>
            </w:r>
          </w:p>
        </w:tc>
        <w:tc>
          <w:tcPr>
            <w:tcW w:w="1241" w:type="pct"/>
            <w:vMerge w:val="restart"/>
            <w:tcMar>
              <w:top w:w="72" w:type="dxa"/>
              <w:left w:w="144" w:type="dxa"/>
              <w:bottom w:w="72" w:type="dxa"/>
              <w:right w:w="144" w:type="dxa"/>
            </w:tcMar>
          </w:tcPr>
          <w:p w14:paraId="10BBB0E3" w14:textId="77777777" w:rsidR="00BD5489" w:rsidRPr="00BD6A71" w:rsidRDefault="00BD5489" w:rsidP="00A57D47">
            <w:pPr>
              <w:rPr>
                <w:iCs/>
                <w:color w:val="000000" w:themeColor="text1"/>
                <w:sz w:val="16"/>
                <w:szCs w:val="16"/>
                <w:lang w:val="en-GB"/>
              </w:rPr>
            </w:pPr>
            <w:r w:rsidRPr="00BD6A71">
              <w:rPr>
                <w:b/>
                <w:iCs/>
                <w:color w:val="000000" w:themeColor="text1"/>
                <w:sz w:val="16"/>
                <w:szCs w:val="16"/>
                <w:lang w:val="en-GB"/>
              </w:rPr>
              <w:t xml:space="preserve">Output </w:t>
            </w:r>
            <w:r w:rsidR="00E27C8F" w:rsidRPr="00BD6A71">
              <w:rPr>
                <w:b/>
                <w:iCs/>
                <w:color w:val="000000" w:themeColor="text1"/>
                <w:sz w:val="16"/>
                <w:szCs w:val="16"/>
                <w:lang w:val="en-GB"/>
              </w:rPr>
              <w:t>3.2</w:t>
            </w:r>
            <w:r w:rsidRPr="00BD6A71">
              <w:rPr>
                <w:iCs/>
                <w:color w:val="000000" w:themeColor="text1"/>
                <w:sz w:val="16"/>
                <w:szCs w:val="16"/>
                <w:lang w:val="en-GB"/>
              </w:rPr>
              <w:t xml:space="preserve">: </w:t>
            </w:r>
            <w:r w:rsidRPr="00BD6A71">
              <w:rPr>
                <w:b/>
                <w:iCs/>
                <w:color w:val="000000" w:themeColor="text1"/>
                <w:sz w:val="16"/>
                <w:szCs w:val="16"/>
                <w:lang w:val="en-GB"/>
              </w:rPr>
              <w:t>Effective institutional legislative and policy frameworks in place to enhance the implementation of disaster and climate risk management measures at national and sub-national levels</w:t>
            </w:r>
          </w:p>
          <w:p w14:paraId="0B7DABFE" w14:textId="77777777" w:rsidR="00BD5489" w:rsidRPr="00BD6A71" w:rsidRDefault="00BD5489" w:rsidP="00A57D47">
            <w:pPr>
              <w:rPr>
                <w:iCs/>
                <w:color w:val="000000" w:themeColor="text1"/>
                <w:sz w:val="16"/>
                <w:szCs w:val="16"/>
                <w:lang w:val="en-GB"/>
              </w:rPr>
            </w:pPr>
          </w:p>
          <w:p w14:paraId="6F3BD33D"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 xml:space="preserve"> 3.2.</w:t>
            </w:r>
            <w:r w:rsidRPr="00BD6A71">
              <w:rPr>
                <w:b/>
                <w:iCs/>
                <w:color w:val="000000" w:themeColor="text1"/>
                <w:sz w:val="16"/>
                <w:szCs w:val="16"/>
                <w:lang w:val="en-GB"/>
              </w:rPr>
              <w:t>1</w:t>
            </w:r>
            <w:r w:rsidRPr="00BD6A71">
              <w:rPr>
                <w:iCs/>
                <w:color w:val="000000" w:themeColor="text1"/>
                <w:sz w:val="16"/>
                <w:szCs w:val="16"/>
                <w:lang w:val="en-GB"/>
              </w:rPr>
              <w:t>:</w:t>
            </w:r>
            <w:r w:rsidRPr="00BD6A71">
              <w:rPr>
                <w:color w:val="000000" w:themeColor="text1"/>
              </w:rPr>
              <w:t xml:space="preserve"> </w:t>
            </w:r>
            <w:r w:rsidRPr="00BD6A71">
              <w:rPr>
                <w:iCs/>
                <w:color w:val="000000" w:themeColor="text1"/>
                <w:sz w:val="16"/>
                <w:szCs w:val="16"/>
                <w:lang w:val="en-GB"/>
              </w:rPr>
              <w:t>Extent to which integrated disaster risk reduction and adaptation plans, and dedicated institutional frameworks and multi-stakeholder coordination mechanisms, are in place</w:t>
            </w:r>
          </w:p>
          <w:p w14:paraId="6523AC31"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1 – Below expectations</w:t>
            </w:r>
          </w:p>
          <w:p w14:paraId="2491B655"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w:t>
            </w:r>
            <w:r w:rsidR="004E0253">
              <w:rPr>
                <w:iCs/>
                <w:color w:val="000000" w:themeColor="text1"/>
                <w:sz w:val="16"/>
                <w:szCs w:val="16"/>
                <w:lang w:val="en-GB"/>
              </w:rPr>
              <w:t xml:space="preserve"> </w:t>
            </w:r>
            <w:r w:rsidRPr="00BD6A71">
              <w:rPr>
                <w:iCs/>
                <w:color w:val="000000" w:themeColor="text1"/>
                <w:sz w:val="16"/>
                <w:szCs w:val="16"/>
                <w:lang w:val="en-GB"/>
              </w:rPr>
              <w:t xml:space="preserve">2 – Meets expectation </w:t>
            </w:r>
          </w:p>
          <w:p w14:paraId="050CAF41"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w:t>
            </w:r>
            <w:r w:rsidR="0056597F" w:rsidRPr="00BD6A71">
              <w:rPr>
                <w:iCs/>
                <w:color w:val="000000" w:themeColor="text1"/>
                <w:sz w:val="16"/>
                <w:szCs w:val="16"/>
                <w:lang w:val="en-GB"/>
              </w:rPr>
              <w:t xml:space="preserve">: </w:t>
            </w:r>
            <w:r w:rsidRPr="00BD6A71">
              <w:rPr>
                <w:iCs/>
                <w:color w:val="000000" w:themeColor="text1"/>
                <w:sz w:val="16"/>
                <w:szCs w:val="16"/>
                <w:lang w:val="en-GB"/>
              </w:rPr>
              <w:t>NEMA Reports</w:t>
            </w:r>
          </w:p>
          <w:p w14:paraId="52ABF1F5"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Annual</w:t>
            </w:r>
          </w:p>
          <w:p w14:paraId="296E1753" w14:textId="77777777" w:rsidR="00BD5489" w:rsidRPr="00BD6A71" w:rsidRDefault="00BD5489" w:rsidP="00A57D47">
            <w:pPr>
              <w:ind w:left="720"/>
              <w:rPr>
                <w:b/>
                <w:bCs/>
                <w:color w:val="000000" w:themeColor="text1"/>
                <w:sz w:val="16"/>
                <w:szCs w:val="16"/>
                <w:lang w:val="en-GB"/>
              </w:rPr>
            </w:pPr>
          </w:p>
          <w:p w14:paraId="7F81A463"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Indicator:</w:t>
            </w:r>
            <w:r w:rsidR="00E27C8F" w:rsidRPr="00BD6A71">
              <w:rPr>
                <w:b/>
                <w:iCs/>
                <w:color w:val="000000" w:themeColor="text1"/>
                <w:sz w:val="16"/>
                <w:szCs w:val="16"/>
                <w:lang w:val="en-GB"/>
              </w:rPr>
              <w:t>3.2.</w:t>
            </w:r>
            <w:r w:rsidR="008C761C" w:rsidRPr="00BD6A71">
              <w:rPr>
                <w:b/>
                <w:iCs/>
                <w:color w:val="000000" w:themeColor="text1"/>
                <w:sz w:val="16"/>
                <w:szCs w:val="16"/>
                <w:lang w:val="en-GB"/>
              </w:rPr>
              <w:t>2</w:t>
            </w:r>
            <w:r w:rsidR="001D2C7E" w:rsidRPr="00BD6A71">
              <w:rPr>
                <w:b/>
                <w:iCs/>
                <w:color w:val="000000" w:themeColor="text1"/>
                <w:sz w:val="16"/>
                <w:szCs w:val="16"/>
                <w:lang w:val="en-GB"/>
              </w:rPr>
              <w:t xml:space="preserve">: </w:t>
            </w:r>
            <w:r w:rsidR="001D2C7E" w:rsidRPr="00BD6A71">
              <w:rPr>
                <w:iCs/>
                <w:color w:val="000000" w:themeColor="text1"/>
                <w:sz w:val="16"/>
                <w:szCs w:val="16"/>
                <w:lang w:val="en-GB"/>
              </w:rPr>
              <w:t>Number</w:t>
            </w:r>
            <w:r w:rsidRPr="00BD6A71">
              <w:rPr>
                <w:iCs/>
                <w:color w:val="000000" w:themeColor="text1"/>
                <w:sz w:val="16"/>
                <w:szCs w:val="16"/>
                <w:lang w:val="en-GB"/>
              </w:rPr>
              <w:t xml:space="preserve"> of national, sector and local policies/plans adopted/revised with climate change and DRM mainstreamed</w:t>
            </w:r>
          </w:p>
          <w:p w14:paraId="2B8C76FB"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0</w:t>
            </w:r>
          </w:p>
          <w:p w14:paraId="46BD4F54"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 5</w:t>
            </w:r>
          </w:p>
          <w:p w14:paraId="679922AE" w14:textId="77777777" w:rsidR="001D2C7E" w:rsidRPr="00BD6A71" w:rsidRDefault="001D2C7E" w:rsidP="004413BD">
            <w:pPr>
              <w:rPr>
                <w:iCs/>
                <w:color w:val="000000" w:themeColor="text1"/>
                <w:sz w:val="16"/>
                <w:szCs w:val="16"/>
                <w:lang w:val="en-GB"/>
              </w:rPr>
            </w:pPr>
            <w:r w:rsidRPr="00BD6A71">
              <w:rPr>
                <w:iCs/>
                <w:color w:val="000000" w:themeColor="text1"/>
                <w:sz w:val="16"/>
                <w:szCs w:val="16"/>
                <w:lang w:val="en-GB"/>
              </w:rPr>
              <w:t>Data Source</w:t>
            </w:r>
            <w:r w:rsidR="0056597F" w:rsidRPr="00BD6A71">
              <w:rPr>
                <w:iCs/>
                <w:color w:val="000000" w:themeColor="text1"/>
                <w:sz w:val="16"/>
                <w:szCs w:val="16"/>
                <w:lang w:val="en-GB"/>
              </w:rPr>
              <w:t>: NEMA Reports</w:t>
            </w:r>
          </w:p>
          <w:p w14:paraId="78D44CE4" w14:textId="77777777" w:rsidR="001D2C7E" w:rsidRPr="00BD6A71" w:rsidRDefault="001D2C7E" w:rsidP="004413BD">
            <w:pPr>
              <w:rPr>
                <w:i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Annually</w:t>
            </w:r>
          </w:p>
          <w:p w14:paraId="0396C550" w14:textId="77777777" w:rsidR="001D2C7E" w:rsidRPr="00BD6A71" w:rsidRDefault="001D2C7E" w:rsidP="004413BD">
            <w:pPr>
              <w:rPr>
                <w:iCs/>
                <w:color w:val="000000" w:themeColor="text1"/>
                <w:sz w:val="16"/>
                <w:szCs w:val="16"/>
                <w:lang w:val="en-GB"/>
              </w:rPr>
            </w:pPr>
          </w:p>
          <w:p w14:paraId="4A1C328D"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3.2.3</w:t>
            </w:r>
            <w:r w:rsidRPr="00BD6A71">
              <w:rPr>
                <w:iCs/>
                <w:color w:val="000000" w:themeColor="text1"/>
                <w:sz w:val="16"/>
                <w:szCs w:val="16"/>
                <w:lang w:val="en-GB"/>
              </w:rPr>
              <w:t>:</w:t>
            </w:r>
            <w:r w:rsidRPr="00BD6A71">
              <w:rPr>
                <w:color w:val="000000" w:themeColor="text1"/>
              </w:rPr>
              <w:t xml:space="preserve"> </w:t>
            </w:r>
            <w:r w:rsidRPr="00BD6A71">
              <w:rPr>
                <w:iCs/>
                <w:color w:val="000000" w:themeColor="text1"/>
                <w:sz w:val="16"/>
                <w:szCs w:val="16"/>
                <w:lang w:val="en-GB"/>
              </w:rPr>
              <w:t>Number of state plans that address disaster and/or climate risk management being implemented, disaggregated for those which are gender responsive</w:t>
            </w:r>
          </w:p>
          <w:p w14:paraId="36CC36AC"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0</w:t>
            </w:r>
          </w:p>
          <w:p w14:paraId="535A2A18"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        10</w:t>
            </w:r>
          </w:p>
          <w:p w14:paraId="450DAABE"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w:t>
            </w:r>
            <w:r w:rsidR="0056597F" w:rsidRPr="00BD6A71">
              <w:rPr>
                <w:iCs/>
                <w:color w:val="000000" w:themeColor="text1"/>
                <w:sz w:val="16"/>
                <w:szCs w:val="16"/>
                <w:lang w:val="en-GB"/>
              </w:rPr>
              <w:t xml:space="preserve">: </w:t>
            </w:r>
            <w:r w:rsidRPr="00BD6A71">
              <w:rPr>
                <w:iCs/>
                <w:color w:val="000000" w:themeColor="text1"/>
                <w:sz w:val="16"/>
                <w:szCs w:val="16"/>
                <w:lang w:val="en-GB"/>
              </w:rPr>
              <w:t>NEMA Reports</w:t>
            </w:r>
          </w:p>
          <w:p w14:paraId="385C1490"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Annual</w:t>
            </w:r>
          </w:p>
        </w:tc>
        <w:tc>
          <w:tcPr>
            <w:tcW w:w="864" w:type="pct"/>
            <w:vMerge w:val="restart"/>
          </w:tcPr>
          <w:p w14:paraId="3F8DB47A" w14:textId="01B63DAE" w:rsidR="00BD5489" w:rsidRPr="00BD6A71" w:rsidRDefault="002D7719" w:rsidP="002D7719">
            <w:pPr>
              <w:rPr>
                <w:iCs/>
                <w:color w:val="000000" w:themeColor="text1"/>
                <w:sz w:val="16"/>
                <w:szCs w:val="16"/>
                <w:lang w:val="en-GB"/>
              </w:rPr>
            </w:pPr>
            <w:r w:rsidRPr="00BD6A71">
              <w:rPr>
                <w:iCs/>
                <w:color w:val="000000" w:themeColor="text1"/>
                <w:sz w:val="16"/>
                <w:szCs w:val="16"/>
                <w:lang w:val="en-GB"/>
              </w:rPr>
              <w:t>AfDB, FAO, UNIDO, UNESCO</w:t>
            </w:r>
            <w:r w:rsidR="00001F69">
              <w:rPr>
                <w:iCs/>
                <w:color w:val="000000" w:themeColor="text1"/>
                <w:sz w:val="16"/>
                <w:szCs w:val="16"/>
                <w:lang w:val="en-GB"/>
              </w:rPr>
              <w:t>,</w:t>
            </w:r>
            <w:r w:rsidRPr="00BD6A71">
              <w:rPr>
                <w:iCs/>
                <w:color w:val="000000" w:themeColor="text1"/>
                <w:sz w:val="16"/>
                <w:szCs w:val="16"/>
                <w:lang w:val="en-GB"/>
              </w:rPr>
              <w:t xml:space="preserve"> and </w:t>
            </w:r>
            <w:r w:rsidR="00001F69">
              <w:rPr>
                <w:iCs/>
                <w:color w:val="000000" w:themeColor="text1"/>
                <w:sz w:val="16"/>
                <w:szCs w:val="16"/>
                <w:lang w:val="en-GB"/>
              </w:rPr>
              <w:t xml:space="preserve">the </w:t>
            </w:r>
            <w:r w:rsidRPr="00BD6A71">
              <w:rPr>
                <w:iCs/>
                <w:color w:val="000000" w:themeColor="text1"/>
                <w:sz w:val="16"/>
                <w:szCs w:val="16"/>
                <w:lang w:val="en-GB"/>
              </w:rPr>
              <w:t xml:space="preserve">World Bank </w:t>
            </w:r>
          </w:p>
        </w:tc>
        <w:tc>
          <w:tcPr>
            <w:tcW w:w="653" w:type="pct"/>
            <w:tcMar>
              <w:top w:w="15" w:type="dxa"/>
              <w:left w:w="108" w:type="dxa"/>
              <w:bottom w:w="0" w:type="dxa"/>
              <w:right w:w="108" w:type="dxa"/>
            </w:tcMar>
          </w:tcPr>
          <w:p w14:paraId="3A516FD5" w14:textId="77777777" w:rsidR="00BD5489" w:rsidRPr="00BD6A71" w:rsidRDefault="001412A4" w:rsidP="00272B0D">
            <w:pPr>
              <w:rPr>
                <w:b/>
                <w:color w:val="000000" w:themeColor="text1"/>
                <w:sz w:val="16"/>
                <w:szCs w:val="16"/>
              </w:rPr>
            </w:pPr>
            <w:r w:rsidRPr="00BD6A71">
              <w:rPr>
                <w:b/>
                <w:color w:val="000000" w:themeColor="text1"/>
                <w:sz w:val="16"/>
                <w:szCs w:val="16"/>
              </w:rPr>
              <w:t>Regular</w:t>
            </w:r>
            <w:r w:rsidR="00272B0D">
              <w:rPr>
                <w:b/>
                <w:color w:val="000000" w:themeColor="text1"/>
                <w:sz w:val="16"/>
                <w:szCs w:val="16"/>
              </w:rPr>
              <w:t>:</w:t>
            </w:r>
            <w:r w:rsidRPr="00BD6A71">
              <w:rPr>
                <w:b/>
                <w:color w:val="000000" w:themeColor="text1"/>
                <w:sz w:val="16"/>
                <w:szCs w:val="16"/>
              </w:rPr>
              <w:t xml:space="preserve"> 2,0</w:t>
            </w:r>
            <w:r w:rsidR="00BD5489" w:rsidRPr="00BD6A71">
              <w:rPr>
                <w:b/>
                <w:color w:val="000000" w:themeColor="text1"/>
                <w:sz w:val="16"/>
                <w:szCs w:val="16"/>
              </w:rPr>
              <w:t>00,000</w:t>
            </w:r>
          </w:p>
        </w:tc>
      </w:tr>
      <w:tr w:rsidR="00BD5489" w:rsidRPr="00BD6A71" w14:paraId="10478AB0" w14:textId="77777777" w:rsidTr="003B5414">
        <w:trPr>
          <w:trHeight w:val="461"/>
        </w:trPr>
        <w:tc>
          <w:tcPr>
            <w:tcW w:w="1104" w:type="pct"/>
            <w:vMerge/>
            <w:tcMar>
              <w:top w:w="72" w:type="dxa"/>
              <w:left w:w="144" w:type="dxa"/>
              <w:bottom w:w="72" w:type="dxa"/>
              <w:right w:w="144" w:type="dxa"/>
            </w:tcMar>
          </w:tcPr>
          <w:p w14:paraId="5782E4A6" w14:textId="77777777" w:rsidR="00BD5489" w:rsidRPr="00BD6A71" w:rsidRDefault="00BD5489" w:rsidP="00A57D47">
            <w:pPr>
              <w:rPr>
                <w:iCs/>
                <w:color w:val="000000" w:themeColor="text1"/>
                <w:sz w:val="16"/>
                <w:szCs w:val="16"/>
                <w:lang w:val="en-GB"/>
              </w:rPr>
            </w:pPr>
          </w:p>
        </w:tc>
        <w:tc>
          <w:tcPr>
            <w:tcW w:w="1138" w:type="pct"/>
            <w:vMerge/>
          </w:tcPr>
          <w:p w14:paraId="538A85FA"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0442A137" w14:textId="77777777" w:rsidR="00BD5489" w:rsidRPr="00BD6A71" w:rsidRDefault="00BD5489" w:rsidP="00A57D47">
            <w:pPr>
              <w:rPr>
                <w:iCs/>
                <w:color w:val="000000" w:themeColor="text1"/>
                <w:sz w:val="16"/>
                <w:szCs w:val="16"/>
                <w:lang w:val="en-GB"/>
              </w:rPr>
            </w:pPr>
          </w:p>
        </w:tc>
        <w:tc>
          <w:tcPr>
            <w:tcW w:w="864" w:type="pct"/>
            <w:vMerge/>
          </w:tcPr>
          <w:p w14:paraId="0B2F62D9" w14:textId="77777777" w:rsidR="00BD5489" w:rsidRPr="00BD6A71" w:rsidRDefault="00BD5489" w:rsidP="00A57D47">
            <w:pPr>
              <w:rPr>
                <w:iCs/>
                <w:color w:val="000000" w:themeColor="text1"/>
                <w:sz w:val="16"/>
                <w:szCs w:val="16"/>
                <w:lang w:val="en-GB"/>
              </w:rPr>
            </w:pPr>
          </w:p>
        </w:tc>
        <w:tc>
          <w:tcPr>
            <w:tcW w:w="653" w:type="pct"/>
            <w:tcMar>
              <w:top w:w="15" w:type="dxa"/>
              <w:left w:w="108" w:type="dxa"/>
              <w:bottom w:w="0" w:type="dxa"/>
              <w:right w:w="108" w:type="dxa"/>
            </w:tcMar>
          </w:tcPr>
          <w:p w14:paraId="33EFC439" w14:textId="77777777" w:rsidR="00BD5489" w:rsidRPr="00BD6A71" w:rsidRDefault="00BD5489" w:rsidP="00272B0D">
            <w:pPr>
              <w:rPr>
                <w:b/>
                <w:color w:val="000000" w:themeColor="text1"/>
                <w:sz w:val="16"/>
                <w:szCs w:val="16"/>
              </w:rPr>
            </w:pPr>
            <w:r w:rsidRPr="00BD6A71">
              <w:rPr>
                <w:b/>
                <w:color w:val="000000" w:themeColor="text1"/>
                <w:sz w:val="16"/>
                <w:szCs w:val="16"/>
              </w:rPr>
              <w:t>Other</w:t>
            </w:r>
            <w:r w:rsidR="00272B0D">
              <w:rPr>
                <w:b/>
                <w:color w:val="000000" w:themeColor="text1"/>
                <w:sz w:val="16"/>
                <w:szCs w:val="16"/>
              </w:rPr>
              <w:t>:</w:t>
            </w:r>
            <w:r w:rsidRPr="00BD6A71">
              <w:rPr>
                <w:b/>
                <w:color w:val="000000" w:themeColor="text1"/>
                <w:sz w:val="16"/>
                <w:szCs w:val="16"/>
              </w:rPr>
              <w:t xml:space="preserve"> </w:t>
            </w:r>
            <w:r w:rsidR="00C25F09">
              <w:rPr>
                <w:b/>
                <w:color w:val="000000" w:themeColor="text1"/>
                <w:sz w:val="16"/>
                <w:szCs w:val="16"/>
              </w:rPr>
              <w:t>20</w:t>
            </w:r>
            <w:r w:rsidRPr="00BD6A71">
              <w:rPr>
                <w:b/>
                <w:color w:val="000000" w:themeColor="text1"/>
                <w:sz w:val="16"/>
                <w:szCs w:val="16"/>
              </w:rPr>
              <w:t>,000,000</w:t>
            </w:r>
          </w:p>
        </w:tc>
      </w:tr>
      <w:tr w:rsidR="00BD5489" w:rsidRPr="00BD6A71" w14:paraId="44E46A53" w14:textId="77777777" w:rsidTr="003B5414">
        <w:trPr>
          <w:trHeight w:val="133"/>
        </w:trPr>
        <w:tc>
          <w:tcPr>
            <w:tcW w:w="1104" w:type="pct"/>
            <w:vMerge w:val="restart"/>
            <w:tcMar>
              <w:top w:w="72" w:type="dxa"/>
              <w:left w:w="144" w:type="dxa"/>
              <w:bottom w:w="72" w:type="dxa"/>
              <w:right w:w="144" w:type="dxa"/>
            </w:tcMar>
          </w:tcPr>
          <w:p w14:paraId="23A03C75" w14:textId="77777777" w:rsidR="00BD5489" w:rsidRPr="00BD6A71" w:rsidRDefault="00BD5489" w:rsidP="00A57D47">
            <w:pPr>
              <w:rPr>
                <w:iCs/>
                <w:color w:val="000000" w:themeColor="text1"/>
                <w:sz w:val="16"/>
                <w:szCs w:val="16"/>
                <w:lang w:val="en-GB"/>
              </w:rPr>
            </w:pPr>
            <w:r w:rsidRPr="00BD6A71">
              <w:rPr>
                <w:iCs/>
                <w:color w:val="000000" w:themeColor="text1"/>
                <w:sz w:val="16"/>
                <w:szCs w:val="16"/>
                <w:lang w:val="en-GB"/>
              </w:rPr>
              <w:t>Indicator: Reduction in greenhouse gases</w:t>
            </w:r>
            <w:r w:rsidRPr="00BD6A71">
              <w:rPr>
                <w:b/>
                <w:bCs/>
                <w:color w:val="000000" w:themeColor="text1"/>
                <w:sz w:val="16"/>
                <w:szCs w:val="16"/>
                <w:lang w:val="en-GB"/>
              </w:rPr>
              <w:br/>
            </w:r>
            <w:r w:rsidRPr="00BD6A71">
              <w:rPr>
                <w:iCs/>
                <w:color w:val="000000" w:themeColor="text1"/>
                <w:sz w:val="16"/>
                <w:szCs w:val="16"/>
                <w:lang w:val="en-GB"/>
              </w:rPr>
              <w:t>Baseline: 2t CO2 per capita</w:t>
            </w:r>
            <w:r w:rsidRPr="00BD6A71">
              <w:rPr>
                <w:bCs/>
                <w:color w:val="000000" w:themeColor="text1"/>
                <w:sz w:val="16"/>
                <w:szCs w:val="16"/>
                <w:lang w:val="en-GB"/>
              </w:rPr>
              <w:br/>
              <w:t>Target:</w:t>
            </w:r>
            <w:r w:rsidRPr="00BD6A71">
              <w:rPr>
                <w:iCs/>
                <w:color w:val="000000" w:themeColor="text1"/>
                <w:sz w:val="16"/>
                <w:szCs w:val="16"/>
                <w:u w:val="single"/>
                <w:lang w:val="en-GB"/>
              </w:rPr>
              <w:t xml:space="preserve"> </w:t>
            </w:r>
            <w:r w:rsidRPr="00BD6A71">
              <w:rPr>
                <w:iCs/>
                <w:color w:val="000000" w:themeColor="text1"/>
                <w:sz w:val="16"/>
                <w:szCs w:val="16"/>
                <w:lang w:val="en-GB"/>
              </w:rPr>
              <w:t xml:space="preserve">20 – 45% </w:t>
            </w:r>
          </w:p>
          <w:p w14:paraId="553C2906" w14:textId="77777777" w:rsidR="00BD5489" w:rsidRPr="00BD6A71" w:rsidRDefault="00BD5489" w:rsidP="00A57D47">
            <w:pPr>
              <w:ind w:left="360"/>
              <w:rPr>
                <w:bCs/>
                <w:color w:val="000000" w:themeColor="text1"/>
                <w:sz w:val="16"/>
                <w:szCs w:val="16"/>
                <w:lang w:val="en-GB"/>
              </w:rPr>
            </w:pPr>
          </w:p>
        </w:tc>
        <w:tc>
          <w:tcPr>
            <w:tcW w:w="1138" w:type="pct"/>
            <w:vMerge w:val="restart"/>
          </w:tcPr>
          <w:p w14:paraId="7FFEA0D2" w14:textId="77777777" w:rsidR="00BD5489" w:rsidRPr="00BD6A71" w:rsidRDefault="00BD5489" w:rsidP="004413BD">
            <w:pPr>
              <w:rPr>
                <w:b/>
                <w:bCs/>
                <w:color w:val="000000" w:themeColor="text1"/>
                <w:sz w:val="16"/>
                <w:szCs w:val="16"/>
                <w:lang w:val="en-GB"/>
              </w:rPr>
            </w:pPr>
            <w:r w:rsidRPr="00BD6A71">
              <w:rPr>
                <w:b/>
                <w:bCs/>
                <w:color w:val="000000" w:themeColor="text1"/>
                <w:sz w:val="16"/>
                <w:szCs w:val="16"/>
                <w:lang w:val="en-GB"/>
              </w:rPr>
              <w:t>Federal Ministry of Environment Reports</w:t>
            </w:r>
          </w:p>
        </w:tc>
        <w:tc>
          <w:tcPr>
            <w:tcW w:w="1241" w:type="pct"/>
            <w:vMerge w:val="restart"/>
            <w:tcMar>
              <w:top w:w="72" w:type="dxa"/>
              <w:left w:w="144" w:type="dxa"/>
              <w:bottom w:w="72" w:type="dxa"/>
              <w:right w:w="144" w:type="dxa"/>
            </w:tcMar>
          </w:tcPr>
          <w:p w14:paraId="666C89BA" w14:textId="77777777" w:rsidR="00BD5489" w:rsidRPr="00BD6A71" w:rsidRDefault="00BD5489" w:rsidP="00A57D47">
            <w:pPr>
              <w:rPr>
                <w:iCs/>
                <w:color w:val="000000" w:themeColor="text1"/>
                <w:sz w:val="16"/>
                <w:szCs w:val="16"/>
                <w:lang w:val="en-GB"/>
              </w:rPr>
            </w:pPr>
            <w:r w:rsidRPr="00BD6A71">
              <w:rPr>
                <w:b/>
                <w:iCs/>
                <w:color w:val="000000" w:themeColor="text1"/>
                <w:sz w:val="16"/>
                <w:szCs w:val="16"/>
                <w:lang w:val="en-GB"/>
              </w:rPr>
              <w:t xml:space="preserve">Output </w:t>
            </w:r>
            <w:r w:rsidR="00E27C8F" w:rsidRPr="00BD6A71">
              <w:rPr>
                <w:b/>
                <w:iCs/>
                <w:color w:val="000000" w:themeColor="text1"/>
                <w:sz w:val="16"/>
                <w:szCs w:val="16"/>
                <w:lang w:val="en-GB"/>
              </w:rPr>
              <w:t>3.3</w:t>
            </w:r>
            <w:r w:rsidRPr="00BD6A71">
              <w:rPr>
                <w:b/>
                <w:iCs/>
                <w:color w:val="000000" w:themeColor="text1"/>
                <w:sz w:val="16"/>
                <w:szCs w:val="16"/>
                <w:lang w:val="en-GB"/>
              </w:rPr>
              <w:t xml:space="preserve">: Scaled up action on climate change adaptation and mitigation in vulnerable communities is funded and implemented </w:t>
            </w:r>
          </w:p>
          <w:p w14:paraId="6CECA512" w14:textId="77777777" w:rsidR="00BD5489" w:rsidRPr="00BD6A71" w:rsidRDefault="00BD5489" w:rsidP="00A57D47">
            <w:pPr>
              <w:rPr>
                <w:iCs/>
                <w:color w:val="000000" w:themeColor="text1"/>
                <w:sz w:val="16"/>
                <w:szCs w:val="16"/>
                <w:lang w:val="en-GB"/>
              </w:rPr>
            </w:pPr>
          </w:p>
          <w:p w14:paraId="4CC51B99" w14:textId="77777777" w:rsidR="006B7E62" w:rsidRDefault="00BD5489" w:rsidP="004413BD">
            <w:pPr>
              <w:rPr>
                <w:iCs/>
                <w:color w:val="000000" w:themeColor="text1"/>
                <w:sz w:val="16"/>
                <w:szCs w:val="16"/>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3.3</w:t>
            </w:r>
            <w:r w:rsidRPr="00BD6A71">
              <w:rPr>
                <w:b/>
                <w:iCs/>
                <w:color w:val="000000" w:themeColor="text1"/>
                <w:sz w:val="16"/>
                <w:szCs w:val="16"/>
                <w:lang w:val="en-GB"/>
              </w:rPr>
              <w:t>.1</w:t>
            </w:r>
            <w:r w:rsidRPr="00BD6A71">
              <w:rPr>
                <w:iCs/>
                <w:color w:val="000000" w:themeColor="text1"/>
                <w:sz w:val="16"/>
                <w:szCs w:val="16"/>
                <w:lang w:val="en-GB"/>
              </w:rPr>
              <w:t xml:space="preserve">: </w:t>
            </w:r>
            <w:r w:rsidRPr="00BD6A71">
              <w:rPr>
                <w:iCs/>
                <w:color w:val="000000" w:themeColor="text1"/>
                <w:sz w:val="16"/>
                <w:szCs w:val="16"/>
              </w:rPr>
              <w:t xml:space="preserve">Extent to </w:t>
            </w:r>
            <w:r w:rsidR="001D2C7E" w:rsidRPr="00BD6A71">
              <w:rPr>
                <w:iCs/>
                <w:color w:val="000000" w:themeColor="text1"/>
                <w:sz w:val="16"/>
                <w:szCs w:val="16"/>
              </w:rPr>
              <w:t xml:space="preserve">which </w:t>
            </w:r>
          </w:p>
          <w:p w14:paraId="4D859115" w14:textId="40C095E6" w:rsidR="00BD5489" w:rsidRPr="00BD6A71" w:rsidRDefault="00BD5489" w:rsidP="004413BD">
            <w:pPr>
              <w:rPr>
                <w:iCs/>
                <w:color w:val="000000" w:themeColor="text1"/>
                <w:sz w:val="16"/>
                <w:szCs w:val="16"/>
                <w:lang w:val="en-GB"/>
              </w:rPr>
            </w:pPr>
            <w:r w:rsidRPr="00BD6A71">
              <w:rPr>
                <w:iCs/>
                <w:color w:val="000000" w:themeColor="text1"/>
                <w:sz w:val="16"/>
                <w:szCs w:val="16"/>
              </w:rPr>
              <w:t xml:space="preserve">implementation of comprehensive measures – plans, strategies, policies, programmes and budgets –to achieve low-emission and </w:t>
            </w:r>
            <w:r w:rsidRPr="00BD6A71">
              <w:rPr>
                <w:iCs/>
                <w:color w:val="000000" w:themeColor="text1"/>
                <w:sz w:val="16"/>
                <w:szCs w:val="16"/>
              </w:rPr>
              <w:lastRenderedPageBreak/>
              <w:t xml:space="preserve">climate-resilient development objectives have improved </w:t>
            </w:r>
          </w:p>
          <w:p w14:paraId="181BC20D"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0</w:t>
            </w:r>
          </w:p>
          <w:p w14:paraId="7BF02404" w14:textId="6C094DC6" w:rsidR="00BD5489" w:rsidRPr="00BD6A71" w:rsidRDefault="004E0253" w:rsidP="004413BD">
            <w:pPr>
              <w:rPr>
                <w:iCs/>
                <w:color w:val="000000" w:themeColor="text1"/>
                <w:sz w:val="16"/>
                <w:szCs w:val="16"/>
                <w:lang w:val="en-GB"/>
              </w:rPr>
            </w:pPr>
            <w:r w:rsidRPr="00BD6A71">
              <w:rPr>
                <w:iCs/>
                <w:color w:val="000000" w:themeColor="text1"/>
                <w:sz w:val="16"/>
                <w:szCs w:val="16"/>
                <w:lang w:val="en-GB"/>
              </w:rPr>
              <w:t>Target: 3</w:t>
            </w:r>
            <w:r>
              <w:rPr>
                <w:iCs/>
                <w:color w:val="000000" w:themeColor="text1"/>
                <w:sz w:val="16"/>
                <w:szCs w:val="16"/>
                <w:lang w:val="en-GB"/>
              </w:rPr>
              <w:t xml:space="preserve"> </w:t>
            </w:r>
            <w:r w:rsidRPr="00BD6A71">
              <w:rPr>
                <w:iCs/>
                <w:color w:val="000000" w:themeColor="text1"/>
                <w:sz w:val="16"/>
                <w:szCs w:val="16"/>
                <w:lang w:val="en-GB"/>
              </w:rPr>
              <w:t>- BUR Report Submission, NDC Implementation</w:t>
            </w:r>
          </w:p>
          <w:p w14:paraId="46A2AF9A"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w:t>
            </w:r>
            <w:r w:rsidR="0056597F" w:rsidRPr="00BD6A71">
              <w:rPr>
                <w:iCs/>
                <w:color w:val="000000" w:themeColor="text1"/>
                <w:sz w:val="16"/>
                <w:szCs w:val="16"/>
                <w:lang w:val="en-GB"/>
              </w:rPr>
              <w:t xml:space="preserve">: </w:t>
            </w:r>
            <w:r w:rsidRPr="00BD6A71">
              <w:rPr>
                <w:iCs/>
                <w:color w:val="000000" w:themeColor="text1"/>
                <w:sz w:val="16"/>
                <w:szCs w:val="16"/>
                <w:lang w:val="en-GB"/>
              </w:rPr>
              <w:t>Federal Ministry of Environment Reports</w:t>
            </w:r>
          </w:p>
          <w:p w14:paraId="6A37946A"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Annual</w:t>
            </w:r>
          </w:p>
          <w:p w14:paraId="71458ECE" w14:textId="77777777" w:rsidR="00BD5489" w:rsidRPr="00BD6A71" w:rsidRDefault="00BD5489" w:rsidP="00A57D47">
            <w:pPr>
              <w:ind w:left="720"/>
              <w:rPr>
                <w:b/>
                <w:bCs/>
                <w:color w:val="000000" w:themeColor="text1"/>
                <w:sz w:val="16"/>
                <w:szCs w:val="16"/>
                <w:lang w:val="en-GB"/>
              </w:rPr>
            </w:pPr>
          </w:p>
          <w:p w14:paraId="14846F0C" w14:textId="77777777" w:rsidR="00BD5489" w:rsidRPr="00BD6A71" w:rsidRDefault="00BD5489" w:rsidP="004413BD">
            <w:pPr>
              <w:rPr>
                <w:iCs/>
                <w:color w:val="000000" w:themeColor="text1"/>
                <w:sz w:val="16"/>
                <w:szCs w:val="16"/>
                <w:lang w:val="en-GB"/>
              </w:rPr>
            </w:pPr>
            <w:r w:rsidRPr="00BD6A71">
              <w:rPr>
                <w:b/>
                <w:iCs/>
                <w:color w:val="000000" w:themeColor="text1"/>
                <w:sz w:val="16"/>
                <w:szCs w:val="16"/>
                <w:lang w:val="en-GB"/>
              </w:rPr>
              <w:t xml:space="preserve">Indicator </w:t>
            </w:r>
            <w:r w:rsidR="00E27C8F" w:rsidRPr="00BD6A71">
              <w:rPr>
                <w:b/>
                <w:iCs/>
                <w:color w:val="000000" w:themeColor="text1"/>
                <w:sz w:val="16"/>
                <w:szCs w:val="16"/>
                <w:lang w:val="en-GB"/>
              </w:rPr>
              <w:t>3.3</w:t>
            </w:r>
            <w:r w:rsidRPr="00BD6A71">
              <w:rPr>
                <w:b/>
                <w:iCs/>
                <w:color w:val="000000" w:themeColor="text1"/>
                <w:sz w:val="16"/>
                <w:szCs w:val="16"/>
                <w:lang w:val="en-GB"/>
              </w:rPr>
              <w:t>.</w:t>
            </w:r>
            <w:r w:rsidR="00E27C8F" w:rsidRPr="00BD6A71">
              <w:rPr>
                <w:b/>
                <w:iCs/>
                <w:color w:val="000000" w:themeColor="text1"/>
                <w:sz w:val="16"/>
                <w:szCs w:val="16"/>
                <w:lang w:val="en-GB"/>
              </w:rPr>
              <w:t>2</w:t>
            </w:r>
            <w:r w:rsidRPr="00BD6A71">
              <w:rPr>
                <w:iCs/>
                <w:color w:val="000000" w:themeColor="text1"/>
                <w:sz w:val="16"/>
                <w:szCs w:val="16"/>
                <w:lang w:val="en-GB"/>
              </w:rPr>
              <w:t>: Number of national and state development plans that address biodiversity</w:t>
            </w:r>
            <w:r w:rsidR="00D3420C" w:rsidRPr="00BD6A71">
              <w:rPr>
                <w:iCs/>
                <w:color w:val="000000" w:themeColor="text1"/>
                <w:sz w:val="16"/>
                <w:szCs w:val="16"/>
                <w:lang w:val="en-GB"/>
              </w:rPr>
              <w:t xml:space="preserve"> land degradation, desertification, coastal erosion, deforestation,</w:t>
            </w:r>
            <w:r w:rsidRPr="00BD6A71">
              <w:rPr>
                <w:iCs/>
                <w:color w:val="000000" w:themeColor="text1"/>
                <w:sz w:val="16"/>
                <w:szCs w:val="16"/>
                <w:lang w:val="en-GB"/>
              </w:rPr>
              <w:t xml:space="preserve"> and climate risk management</w:t>
            </w:r>
          </w:p>
          <w:p w14:paraId="37A4DCBA"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Baseline:   0</w:t>
            </w:r>
          </w:p>
          <w:p w14:paraId="4AB49C58"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Target:      5</w:t>
            </w:r>
          </w:p>
          <w:p w14:paraId="0DDEAE78" w14:textId="77777777" w:rsidR="00BD5489" w:rsidRPr="00BD6A71" w:rsidRDefault="00BD5489" w:rsidP="004413BD">
            <w:pPr>
              <w:rPr>
                <w:iCs/>
                <w:color w:val="000000" w:themeColor="text1"/>
                <w:sz w:val="16"/>
                <w:szCs w:val="16"/>
                <w:lang w:val="en-GB"/>
              </w:rPr>
            </w:pPr>
            <w:r w:rsidRPr="00BD6A71">
              <w:rPr>
                <w:iCs/>
                <w:color w:val="000000" w:themeColor="text1"/>
                <w:sz w:val="16"/>
                <w:szCs w:val="16"/>
                <w:lang w:val="en-GB"/>
              </w:rPr>
              <w:t>Data source</w:t>
            </w:r>
            <w:r w:rsidR="0056597F" w:rsidRPr="00BD6A71">
              <w:rPr>
                <w:iCs/>
                <w:color w:val="000000" w:themeColor="text1"/>
                <w:sz w:val="16"/>
                <w:szCs w:val="16"/>
                <w:lang w:val="en-GB"/>
              </w:rPr>
              <w:t xml:space="preserve">: </w:t>
            </w:r>
            <w:r w:rsidRPr="00BD6A71">
              <w:rPr>
                <w:iCs/>
                <w:color w:val="000000" w:themeColor="text1"/>
                <w:sz w:val="16"/>
                <w:szCs w:val="16"/>
                <w:lang w:val="en-GB"/>
              </w:rPr>
              <w:t>Evaluation Report</w:t>
            </w:r>
            <w:r w:rsidR="00964EA1" w:rsidRPr="00BD6A71">
              <w:rPr>
                <w:iCs/>
                <w:color w:val="000000" w:themeColor="text1"/>
                <w:sz w:val="16"/>
                <w:szCs w:val="16"/>
                <w:lang w:val="en-GB"/>
              </w:rPr>
              <w:t>s</w:t>
            </w:r>
          </w:p>
          <w:p w14:paraId="32D7E48C" w14:textId="77777777" w:rsidR="00BD5489" w:rsidRPr="00BD6A71" w:rsidRDefault="00BD5489" w:rsidP="004413BD">
            <w:pPr>
              <w:rPr>
                <w:b/>
                <w:bCs/>
                <w:color w:val="000000" w:themeColor="text1"/>
                <w:sz w:val="16"/>
                <w:szCs w:val="16"/>
                <w:lang w:val="en-GB"/>
              </w:rPr>
            </w:pPr>
            <w:r w:rsidRPr="00BD6A71">
              <w:rPr>
                <w:iCs/>
                <w:color w:val="000000" w:themeColor="text1"/>
                <w:sz w:val="16"/>
                <w:szCs w:val="16"/>
                <w:lang w:val="en-GB"/>
              </w:rPr>
              <w:t>Frequency</w:t>
            </w:r>
            <w:r w:rsidR="0056597F" w:rsidRPr="00BD6A71">
              <w:rPr>
                <w:iCs/>
                <w:color w:val="000000" w:themeColor="text1"/>
                <w:sz w:val="16"/>
                <w:szCs w:val="16"/>
                <w:lang w:val="en-GB"/>
              </w:rPr>
              <w:t xml:space="preserve">: </w:t>
            </w:r>
            <w:r w:rsidRPr="00BD6A71">
              <w:rPr>
                <w:iCs/>
                <w:color w:val="000000" w:themeColor="text1"/>
                <w:sz w:val="16"/>
                <w:szCs w:val="16"/>
                <w:lang w:val="en-GB"/>
              </w:rPr>
              <w:t>Once</w:t>
            </w:r>
          </w:p>
        </w:tc>
        <w:tc>
          <w:tcPr>
            <w:tcW w:w="864" w:type="pct"/>
            <w:vMerge w:val="restart"/>
          </w:tcPr>
          <w:p w14:paraId="1F67961E" w14:textId="76B1607D" w:rsidR="004A6595" w:rsidRDefault="00BD5489" w:rsidP="004A6595">
            <w:pPr>
              <w:rPr>
                <w:iCs/>
                <w:color w:val="000000" w:themeColor="text1"/>
                <w:sz w:val="16"/>
                <w:szCs w:val="16"/>
                <w:lang w:val="en-GB"/>
              </w:rPr>
            </w:pPr>
            <w:r w:rsidRPr="00BD6A71">
              <w:rPr>
                <w:iCs/>
                <w:color w:val="000000" w:themeColor="text1"/>
                <w:sz w:val="16"/>
                <w:szCs w:val="16"/>
                <w:lang w:val="en-GB"/>
              </w:rPr>
              <w:lastRenderedPageBreak/>
              <w:t xml:space="preserve">Joint programming with UNIDO, </w:t>
            </w:r>
            <w:r w:rsidR="002D7719" w:rsidRPr="00BD6A71">
              <w:rPr>
                <w:iCs/>
                <w:color w:val="000000" w:themeColor="text1"/>
                <w:sz w:val="16"/>
                <w:szCs w:val="16"/>
                <w:lang w:val="en-GB"/>
              </w:rPr>
              <w:t xml:space="preserve">UNEP, </w:t>
            </w:r>
            <w:r w:rsidR="00406A1D" w:rsidRPr="00BD6A71">
              <w:rPr>
                <w:iCs/>
                <w:color w:val="000000" w:themeColor="text1"/>
                <w:sz w:val="16"/>
                <w:szCs w:val="16"/>
                <w:lang w:val="en-GB"/>
              </w:rPr>
              <w:t>UNESCO</w:t>
            </w:r>
            <w:r w:rsidR="004A6595">
              <w:rPr>
                <w:iCs/>
                <w:color w:val="000000" w:themeColor="text1"/>
                <w:sz w:val="16"/>
                <w:szCs w:val="16"/>
                <w:lang w:val="en-GB"/>
              </w:rPr>
              <w:t>, the World Food Programme (WFP)</w:t>
            </w:r>
            <w:r w:rsidR="00001F69">
              <w:rPr>
                <w:iCs/>
                <w:color w:val="000000" w:themeColor="text1"/>
                <w:sz w:val="16"/>
                <w:szCs w:val="16"/>
                <w:lang w:val="en-GB"/>
              </w:rPr>
              <w:t>,</w:t>
            </w:r>
            <w:r w:rsidR="00406A1D" w:rsidRPr="00BD6A71">
              <w:rPr>
                <w:iCs/>
                <w:color w:val="000000" w:themeColor="text1"/>
                <w:sz w:val="16"/>
                <w:szCs w:val="16"/>
                <w:lang w:val="en-GB"/>
              </w:rPr>
              <w:t xml:space="preserve"> and FAO </w:t>
            </w:r>
          </w:p>
          <w:p w14:paraId="63F6CCC5" w14:textId="77777777" w:rsidR="004A6595" w:rsidRDefault="004A6595" w:rsidP="004A6595">
            <w:pPr>
              <w:rPr>
                <w:iCs/>
                <w:color w:val="000000" w:themeColor="text1"/>
                <w:sz w:val="16"/>
                <w:szCs w:val="16"/>
                <w:lang w:val="en-GB"/>
              </w:rPr>
            </w:pPr>
          </w:p>
          <w:p w14:paraId="0E1A9389" w14:textId="0DCF7F98" w:rsidR="00BD5489" w:rsidRPr="00BD6A71" w:rsidRDefault="002D7719" w:rsidP="004A6595">
            <w:pPr>
              <w:rPr>
                <w:iCs/>
                <w:color w:val="000000" w:themeColor="text1"/>
                <w:sz w:val="16"/>
                <w:szCs w:val="16"/>
                <w:lang w:val="en-GB"/>
              </w:rPr>
            </w:pPr>
            <w:r w:rsidRPr="00BD6A71">
              <w:rPr>
                <w:iCs/>
                <w:color w:val="000000" w:themeColor="text1"/>
                <w:sz w:val="16"/>
                <w:szCs w:val="16"/>
                <w:lang w:val="en-GB"/>
              </w:rPr>
              <w:t>World Bank, DFID, USAID and AfDB</w:t>
            </w:r>
          </w:p>
        </w:tc>
        <w:tc>
          <w:tcPr>
            <w:tcW w:w="653" w:type="pct"/>
            <w:tcMar>
              <w:top w:w="15" w:type="dxa"/>
              <w:left w:w="108" w:type="dxa"/>
              <w:bottom w:w="0" w:type="dxa"/>
              <w:right w:w="108" w:type="dxa"/>
            </w:tcMar>
          </w:tcPr>
          <w:p w14:paraId="2C9AACD0" w14:textId="77777777" w:rsidR="00BD5489" w:rsidRPr="00BD6A71" w:rsidRDefault="00BD5489" w:rsidP="001412A4">
            <w:pPr>
              <w:rPr>
                <w:b/>
                <w:color w:val="000000" w:themeColor="text1"/>
                <w:sz w:val="16"/>
                <w:szCs w:val="16"/>
              </w:rPr>
            </w:pPr>
            <w:r w:rsidRPr="00BD6A71">
              <w:rPr>
                <w:b/>
                <w:color w:val="000000" w:themeColor="text1"/>
                <w:sz w:val="16"/>
                <w:szCs w:val="16"/>
              </w:rPr>
              <w:t>Regular</w:t>
            </w:r>
            <w:r w:rsidR="00272B0D">
              <w:rPr>
                <w:b/>
                <w:color w:val="000000" w:themeColor="text1"/>
                <w:sz w:val="16"/>
                <w:szCs w:val="16"/>
              </w:rPr>
              <w:t xml:space="preserve">: </w:t>
            </w:r>
            <w:r w:rsidR="00DD1778">
              <w:rPr>
                <w:b/>
                <w:color w:val="000000" w:themeColor="text1"/>
                <w:sz w:val="16"/>
                <w:szCs w:val="16"/>
              </w:rPr>
              <w:t>2</w:t>
            </w:r>
            <w:r w:rsidRPr="00BD6A71">
              <w:rPr>
                <w:b/>
                <w:color w:val="000000" w:themeColor="text1"/>
                <w:sz w:val="16"/>
                <w:szCs w:val="16"/>
              </w:rPr>
              <w:t>,000,000</w:t>
            </w:r>
          </w:p>
        </w:tc>
      </w:tr>
      <w:tr w:rsidR="00BD5489" w:rsidRPr="00BD6A71" w14:paraId="4C45A407" w14:textId="77777777" w:rsidTr="003B5414">
        <w:trPr>
          <w:trHeight w:val="461"/>
        </w:trPr>
        <w:tc>
          <w:tcPr>
            <w:tcW w:w="1104" w:type="pct"/>
            <w:vMerge/>
            <w:tcMar>
              <w:top w:w="72" w:type="dxa"/>
              <w:left w:w="144" w:type="dxa"/>
              <w:bottom w:w="72" w:type="dxa"/>
              <w:right w:w="144" w:type="dxa"/>
            </w:tcMar>
          </w:tcPr>
          <w:p w14:paraId="09CFC5ED" w14:textId="77777777" w:rsidR="00BD5489" w:rsidRPr="00BD6A71" w:rsidRDefault="00BD5489" w:rsidP="00A57D47">
            <w:pPr>
              <w:rPr>
                <w:iCs/>
                <w:color w:val="000000" w:themeColor="text1"/>
                <w:sz w:val="16"/>
                <w:szCs w:val="16"/>
                <w:lang w:val="en-GB"/>
              </w:rPr>
            </w:pPr>
          </w:p>
        </w:tc>
        <w:tc>
          <w:tcPr>
            <w:tcW w:w="1138" w:type="pct"/>
            <w:vMerge/>
          </w:tcPr>
          <w:p w14:paraId="02E8CB6D" w14:textId="77777777" w:rsidR="00BD5489" w:rsidRPr="00BD6A71" w:rsidRDefault="00BD5489" w:rsidP="00A57D47">
            <w:pPr>
              <w:rPr>
                <w:iCs/>
                <w:color w:val="000000" w:themeColor="text1"/>
                <w:sz w:val="16"/>
                <w:szCs w:val="16"/>
                <w:lang w:val="en-GB"/>
              </w:rPr>
            </w:pPr>
          </w:p>
        </w:tc>
        <w:tc>
          <w:tcPr>
            <w:tcW w:w="1241" w:type="pct"/>
            <w:vMerge/>
            <w:tcMar>
              <w:top w:w="72" w:type="dxa"/>
              <w:left w:w="144" w:type="dxa"/>
              <w:bottom w:w="72" w:type="dxa"/>
              <w:right w:w="144" w:type="dxa"/>
            </w:tcMar>
          </w:tcPr>
          <w:p w14:paraId="37D0BC29" w14:textId="77777777" w:rsidR="00BD5489" w:rsidRPr="00BD6A71" w:rsidRDefault="00BD5489" w:rsidP="00A57D47">
            <w:pPr>
              <w:rPr>
                <w:iCs/>
                <w:color w:val="000000" w:themeColor="text1"/>
                <w:sz w:val="16"/>
                <w:szCs w:val="16"/>
                <w:lang w:val="en-GB"/>
              </w:rPr>
            </w:pPr>
          </w:p>
        </w:tc>
        <w:tc>
          <w:tcPr>
            <w:tcW w:w="864" w:type="pct"/>
            <w:vMerge/>
          </w:tcPr>
          <w:p w14:paraId="5DCF4723" w14:textId="77777777" w:rsidR="00BD5489" w:rsidRPr="00BD6A71" w:rsidRDefault="00BD5489" w:rsidP="00A57D47">
            <w:pPr>
              <w:rPr>
                <w:iCs/>
                <w:color w:val="000000" w:themeColor="text1"/>
                <w:sz w:val="16"/>
                <w:szCs w:val="16"/>
                <w:lang w:val="en-GB"/>
              </w:rPr>
            </w:pPr>
          </w:p>
        </w:tc>
        <w:tc>
          <w:tcPr>
            <w:tcW w:w="653" w:type="pct"/>
            <w:tcMar>
              <w:top w:w="15" w:type="dxa"/>
              <w:left w:w="108" w:type="dxa"/>
              <w:bottom w:w="0" w:type="dxa"/>
              <w:right w:w="108" w:type="dxa"/>
            </w:tcMar>
          </w:tcPr>
          <w:p w14:paraId="73E8FD2D" w14:textId="77777777" w:rsidR="00BD5489" w:rsidRPr="00BD6A71" w:rsidRDefault="00BD5489" w:rsidP="00272B0D">
            <w:pPr>
              <w:rPr>
                <w:b/>
                <w:color w:val="000000" w:themeColor="text1"/>
                <w:sz w:val="16"/>
                <w:szCs w:val="16"/>
              </w:rPr>
            </w:pPr>
            <w:r w:rsidRPr="00BD6A71">
              <w:rPr>
                <w:b/>
                <w:color w:val="000000" w:themeColor="text1"/>
                <w:sz w:val="16"/>
                <w:szCs w:val="16"/>
              </w:rPr>
              <w:t>Other</w:t>
            </w:r>
            <w:r w:rsidR="00272B0D">
              <w:rPr>
                <w:b/>
                <w:color w:val="000000" w:themeColor="text1"/>
                <w:sz w:val="16"/>
                <w:szCs w:val="16"/>
              </w:rPr>
              <w:t xml:space="preserve">: </w:t>
            </w:r>
            <w:r w:rsidR="00C17C84" w:rsidRPr="00BD6A71">
              <w:rPr>
                <w:b/>
                <w:color w:val="000000" w:themeColor="text1"/>
                <w:sz w:val="16"/>
                <w:szCs w:val="16"/>
              </w:rPr>
              <w:t>30</w:t>
            </w:r>
            <w:r w:rsidRPr="00BD6A71">
              <w:rPr>
                <w:b/>
                <w:color w:val="000000" w:themeColor="text1"/>
                <w:sz w:val="16"/>
                <w:szCs w:val="16"/>
              </w:rPr>
              <w:t>,000,000</w:t>
            </w:r>
          </w:p>
        </w:tc>
      </w:tr>
    </w:tbl>
    <w:p w14:paraId="26B283FA" w14:textId="77777777" w:rsidR="00070C97" w:rsidRDefault="00070C97">
      <w:pPr>
        <w:pStyle w:val="Subtitle"/>
        <w:jc w:val="left"/>
        <w:rPr>
          <w:color w:val="000000"/>
        </w:rPr>
      </w:pPr>
    </w:p>
    <w:p w14:paraId="297DC2B9" w14:textId="77777777" w:rsidR="007F45E1" w:rsidRPr="008E2FB0" w:rsidRDefault="00070C97" w:rsidP="00070C97">
      <w:pPr>
        <w:pStyle w:val="Subtitle"/>
        <w:rPr>
          <w:color w:val="000000"/>
        </w:rPr>
      </w:pPr>
      <w:r w:rsidRPr="00517EE4">
        <w:rPr>
          <w:noProof/>
          <w:color w:val="000000"/>
          <w:sz w:val="16"/>
          <w:szCs w:val="16"/>
        </w:rPr>
        <w:drawing>
          <wp:inline distT="0" distB="0" distL="0" distR="0" wp14:anchorId="58A3EFD3" wp14:editId="24344978">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7F45E1" w:rsidRPr="008E2FB0" w:rsidSect="00EE6C32">
      <w:headerReference w:type="even" r:id="rId23"/>
      <w:headerReference w:type="default" r:id="rId24"/>
      <w:footerReference w:type="defaul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08B8" w14:textId="77777777" w:rsidR="00374ABA" w:rsidRDefault="00374ABA" w:rsidP="00441061">
      <w:r>
        <w:separator/>
      </w:r>
    </w:p>
  </w:endnote>
  <w:endnote w:type="continuationSeparator" w:id="0">
    <w:p w14:paraId="5433A4F9" w14:textId="77777777" w:rsidR="00374ABA" w:rsidRDefault="00374ABA" w:rsidP="00441061">
      <w:r>
        <w:continuationSeparator/>
      </w:r>
    </w:p>
  </w:endnote>
  <w:endnote w:type="continuationNotice" w:id="1">
    <w:p w14:paraId="0760F8F5" w14:textId="77777777" w:rsidR="00374ABA" w:rsidRDefault="00374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Ital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46CC" w14:textId="77777777" w:rsidR="007113D6" w:rsidRPr="005841A3" w:rsidRDefault="007113D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C006" w14:textId="77777777" w:rsidR="007113D6" w:rsidRPr="005841A3" w:rsidRDefault="007113D6">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2D558378" w14:textId="77777777" w:rsidR="007113D6" w:rsidRDefault="007113D6"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903805"/>
      <w:docPartObj>
        <w:docPartGallery w:val="Page Numbers (Bottom of Page)"/>
        <w:docPartUnique/>
      </w:docPartObj>
    </w:sdtPr>
    <w:sdtEndPr>
      <w:rPr>
        <w:b/>
        <w:noProof/>
        <w:sz w:val="17"/>
        <w:szCs w:val="17"/>
      </w:rPr>
    </w:sdtEndPr>
    <w:sdtContent>
      <w:p w14:paraId="070A9F46" w14:textId="77777777" w:rsidR="007113D6" w:rsidRPr="005D50EC" w:rsidRDefault="007113D6" w:rsidP="005D50EC">
        <w:pPr>
          <w:pStyle w:val="Footer"/>
          <w:rPr>
            <w:b/>
            <w:sz w:val="17"/>
            <w:szCs w:val="17"/>
          </w:rPr>
        </w:pPr>
        <w:r w:rsidRPr="005D50EC">
          <w:rPr>
            <w:b/>
            <w:sz w:val="17"/>
            <w:szCs w:val="17"/>
          </w:rPr>
          <w:fldChar w:fldCharType="begin"/>
        </w:r>
        <w:r w:rsidRPr="005D50EC">
          <w:rPr>
            <w:b/>
            <w:sz w:val="17"/>
            <w:szCs w:val="17"/>
          </w:rPr>
          <w:instrText xml:space="preserve"> PAGE   \* MERGEFORMAT </w:instrText>
        </w:r>
        <w:r w:rsidRPr="005D50EC">
          <w:rPr>
            <w:b/>
            <w:sz w:val="17"/>
            <w:szCs w:val="17"/>
          </w:rPr>
          <w:fldChar w:fldCharType="separate"/>
        </w:r>
        <w:r w:rsidR="00E629EA">
          <w:rPr>
            <w:b/>
            <w:noProof/>
            <w:sz w:val="17"/>
            <w:szCs w:val="17"/>
          </w:rPr>
          <w:t>16</w:t>
        </w:r>
        <w:r w:rsidRPr="005D50EC">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66898"/>
      <w:docPartObj>
        <w:docPartGallery w:val="Page Numbers (Bottom of Page)"/>
        <w:docPartUnique/>
      </w:docPartObj>
    </w:sdtPr>
    <w:sdtEndPr>
      <w:rPr>
        <w:b/>
        <w:noProof/>
        <w:sz w:val="17"/>
        <w:szCs w:val="17"/>
      </w:rPr>
    </w:sdtEndPr>
    <w:sdtContent>
      <w:p w14:paraId="62002DC4" w14:textId="77777777" w:rsidR="007113D6" w:rsidRPr="005D50EC" w:rsidRDefault="007113D6" w:rsidP="00E44670">
        <w:pPr>
          <w:pStyle w:val="Footer"/>
          <w:ind w:right="-540"/>
          <w:jc w:val="right"/>
          <w:rPr>
            <w:b/>
            <w:sz w:val="17"/>
            <w:szCs w:val="17"/>
          </w:rPr>
        </w:pPr>
        <w:r w:rsidRPr="005D50EC">
          <w:rPr>
            <w:b/>
            <w:sz w:val="17"/>
            <w:szCs w:val="17"/>
          </w:rPr>
          <w:fldChar w:fldCharType="begin"/>
        </w:r>
        <w:r w:rsidRPr="005D50EC">
          <w:rPr>
            <w:b/>
            <w:sz w:val="17"/>
            <w:szCs w:val="17"/>
          </w:rPr>
          <w:instrText xml:space="preserve"> PAGE   \* MERGEFORMAT </w:instrText>
        </w:r>
        <w:r w:rsidRPr="005D50EC">
          <w:rPr>
            <w:b/>
            <w:sz w:val="17"/>
            <w:szCs w:val="17"/>
          </w:rPr>
          <w:fldChar w:fldCharType="separate"/>
        </w:r>
        <w:r w:rsidR="00E629EA">
          <w:rPr>
            <w:b/>
            <w:noProof/>
            <w:sz w:val="17"/>
            <w:szCs w:val="17"/>
          </w:rPr>
          <w:t>7</w:t>
        </w:r>
        <w:r w:rsidRPr="005D50EC">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0771"/>
      <w:docPartObj>
        <w:docPartGallery w:val="Page Numbers (Bottom of Page)"/>
        <w:docPartUnique/>
      </w:docPartObj>
    </w:sdtPr>
    <w:sdtEndPr>
      <w:rPr>
        <w:b/>
        <w:noProof/>
        <w:sz w:val="17"/>
        <w:szCs w:val="17"/>
      </w:rPr>
    </w:sdtEndPr>
    <w:sdtContent>
      <w:p w14:paraId="7E7F4FA7" w14:textId="578DA1A9" w:rsidR="00E44670" w:rsidRPr="00E44670" w:rsidRDefault="00E44670">
        <w:pPr>
          <w:pStyle w:val="Footer"/>
          <w:rPr>
            <w:b/>
            <w:sz w:val="17"/>
            <w:szCs w:val="17"/>
          </w:rPr>
        </w:pPr>
        <w:r w:rsidRPr="00E44670">
          <w:rPr>
            <w:b/>
            <w:sz w:val="17"/>
            <w:szCs w:val="17"/>
          </w:rPr>
          <w:fldChar w:fldCharType="begin"/>
        </w:r>
        <w:r w:rsidRPr="00E44670">
          <w:rPr>
            <w:b/>
            <w:sz w:val="17"/>
            <w:szCs w:val="17"/>
          </w:rPr>
          <w:instrText xml:space="preserve"> PAGE   \* MERGEFORMAT </w:instrText>
        </w:r>
        <w:r w:rsidRPr="00E44670">
          <w:rPr>
            <w:b/>
            <w:sz w:val="17"/>
            <w:szCs w:val="17"/>
          </w:rPr>
          <w:fldChar w:fldCharType="separate"/>
        </w:r>
        <w:r w:rsidR="00E629EA">
          <w:rPr>
            <w:b/>
            <w:noProof/>
            <w:sz w:val="17"/>
            <w:szCs w:val="17"/>
          </w:rPr>
          <w:t>2</w:t>
        </w:r>
        <w:r w:rsidRPr="00E44670">
          <w:rPr>
            <w:b/>
            <w:noProof/>
            <w:sz w:val="17"/>
            <w:szCs w:val="17"/>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04075"/>
      <w:docPartObj>
        <w:docPartGallery w:val="Page Numbers (Bottom of Page)"/>
        <w:docPartUnique/>
      </w:docPartObj>
    </w:sdtPr>
    <w:sdtEndPr>
      <w:rPr>
        <w:b/>
        <w:noProof/>
        <w:sz w:val="17"/>
        <w:szCs w:val="17"/>
      </w:rPr>
    </w:sdtEndPr>
    <w:sdtContent>
      <w:p w14:paraId="25B4AE0D" w14:textId="77777777" w:rsidR="00C11577" w:rsidRPr="005D50EC" w:rsidRDefault="00C11577" w:rsidP="00C11577">
        <w:pPr>
          <w:pStyle w:val="Footer"/>
          <w:ind w:right="306"/>
          <w:jc w:val="right"/>
          <w:rPr>
            <w:b/>
            <w:sz w:val="17"/>
            <w:szCs w:val="17"/>
          </w:rPr>
        </w:pPr>
        <w:r w:rsidRPr="005D50EC">
          <w:rPr>
            <w:b/>
            <w:sz w:val="17"/>
            <w:szCs w:val="17"/>
          </w:rPr>
          <w:fldChar w:fldCharType="begin"/>
        </w:r>
        <w:r w:rsidRPr="005D50EC">
          <w:rPr>
            <w:b/>
            <w:sz w:val="17"/>
            <w:szCs w:val="17"/>
          </w:rPr>
          <w:instrText xml:space="preserve"> PAGE   \* MERGEFORMAT </w:instrText>
        </w:r>
        <w:r w:rsidRPr="005D50EC">
          <w:rPr>
            <w:b/>
            <w:sz w:val="17"/>
            <w:szCs w:val="17"/>
          </w:rPr>
          <w:fldChar w:fldCharType="separate"/>
        </w:r>
        <w:r w:rsidR="00E629EA">
          <w:rPr>
            <w:b/>
            <w:noProof/>
            <w:sz w:val="17"/>
            <w:szCs w:val="17"/>
          </w:rPr>
          <w:t>15</w:t>
        </w:r>
        <w:r w:rsidRPr="005D50EC">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008E" w14:textId="77777777" w:rsidR="00374ABA" w:rsidRDefault="00374ABA" w:rsidP="00441061">
      <w:r>
        <w:separator/>
      </w:r>
    </w:p>
  </w:footnote>
  <w:footnote w:type="continuationSeparator" w:id="0">
    <w:p w14:paraId="5BAB4A7E" w14:textId="77777777" w:rsidR="00374ABA" w:rsidRDefault="00374ABA" w:rsidP="00441061">
      <w:r>
        <w:continuationSeparator/>
      </w:r>
    </w:p>
  </w:footnote>
  <w:footnote w:type="continuationNotice" w:id="1">
    <w:p w14:paraId="5260ECA0" w14:textId="77777777" w:rsidR="00374ABA" w:rsidRDefault="00374ABA"/>
  </w:footnote>
  <w:footnote w:id="2">
    <w:p w14:paraId="2009FF0A" w14:textId="77777777" w:rsidR="007113D6" w:rsidRPr="00DB3D35" w:rsidRDefault="007113D6">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Vision 2020.</w:t>
      </w:r>
    </w:p>
  </w:footnote>
  <w:footnote w:id="3">
    <w:p w14:paraId="3A89F61B" w14:textId="77777777" w:rsidR="007113D6" w:rsidRPr="00DB3D35" w:rsidRDefault="007113D6" w:rsidP="00E8471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World Bank 2015.</w:t>
      </w:r>
    </w:p>
  </w:footnote>
  <w:footnote w:id="4">
    <w:p w14:paraId="59B32A9F" w14:textId="77777777" w:rsidR="007113D6" w:rsidRPr="00DB3D35" w:rsidRDefault="007113D6" w:rsidP="00E8471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Recovery and Peace Building Assessment (RPBA) 2016.</w:t>
      </w:r>
    </w:p>
  </w:footnote>
  <w:footnote w:id="5">
    <w:p w14:paraId="4976F42C" w14:textId="77777777" w:rsidR="007113D6" w:rsidRPr="00DB3D35" w:rsidRDefault="007113D6" w:rsidP="00E8471A">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Nigeria Common Country Analysis (CCA) 2016.</w:t>
      </w:r>
    </w:p>
  </w:footnote>
  <w:footnote w:id="6">
    <w:p w14:paraId="738210BA" w14:textId="46FFB5F2" w:rsidR="007113D6" w:rsidRPr="00DB3D35" w:rsidRDefault="007113D6" w:rsidP="00D712F9">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Pr>
          <w:rFonts w:ascii="Times New Roman" w:hAnsi="Times New Roman"/>
          <w:sz w:val="16"/>
          <w:szCs w:val="16"/>
        </w:rPr>
        <w:t>The</w:t>
      </w:r>
      <w:r w:rsidRPr="00DB3D35">
        <w:rPr>
          <w:rFonts w:ascii="Times New Roman" w:hAnsi="Times New Roman"/>
          <w:sz w:val="16"/>
          <w:szCs w:val="16"/>
        </w:rPr>
        <w:t xml:space="preserve"> </w:t>
      </w:r>
      <w:r>
        <w:rPr>
          <w:rFonts w:ascii="Times New Roman" w:hAnsi="Times New Roman"/>
          <w:sz w:val="16"/>
          <w:szCs w:val="16"/>
        </w:rPr>
        <w:t>coefficient is</w:t>
      </w:r>
      <w:r w:rsidRPr="00DB3D35">
        <w:rPr>
          <w:rFonts w:ascii="Times New Roman" w:hAnsi="Times New Roman"/>
          <w:sz w:val="16"/>
          <w:szCs w:val="16"/>
        </w:rPr>
        <w:t xml:space="preserve"> 0.579</w:t>
      </w:r>
      <w:r>
        <w:rPr>
          <w:rFonts w:ascii="Times New Roman" w:hAnsi="Times New Roman"/>
          <w:sz w:val="16"/>
          <w:szCs w:val="16"/>
        </w:rPr>
        <w:t xml:space="preserve">: 2016 </w:t>
      </w:r>
      <w:r w:rsidRPr="00DB3D35">
        <w:rPr>
          <w:rFonts w:ascii="Times New Roman" w:hAnsi="Times New Roman"/>
          <w:sz w:val="16"/>
          <w:szCs w:val="16"/>
        </w:rPr>
        <w:t xml:space="preserve">National Human Development Report (HDR) </w:t>
      </w:r>
      <w:r>
        <w:rPr>
          <w:rFonts w:ascii="Times New Roman" w:hAnsi="Times New Roman"/>
          <w:sz w:val="16"/>
          <w:szCs w:val="16"/>
        </w:rPr>
        <w:t>and</w:t>
      </w:r>
      <w:r w:rsidRPr="00DB3D35">
        <w:rPr>
          <w:rFonts w:ascii="Times New Roman" w:hAnsi="Times New Roman"/>
          <w:sz w:val="16"/>
          <w:szCs w:val="16"/>
        </w:rPr>
        <w:t xml:space="preserve"> 2013 Gender Inequality Index</w:t>
      </w:r>
      <w:r>
        <w:rPr>
          <w:rFonts w:ascii="Times New Roman" w:hAnsi="Times New Roman"/>
          <w:sz w:val="16"/>
          <w:szCs w:val="16"/>
        </w:rPr>
        <w:t>.</w:t>
      </w:r>
      <w:r w:rsidRPr="00DB3D35">
        <w:rPr>
          <w:rFonts w:ascii="Times New Roman" w:hAnsi="Times New Roman"/>
          <w:sz w:val="16"/>
          <w:szCs w:val="16"/>
        </w:rPr>
        <w:t xml:space="preserve"> </w:t>
      </w:r>
    </w:p>
  </w:footnote>
  <w:footnote w:id="7">
    <w:p w14:paraId="5FC89A1E" w14:textId="77777777" w:rsidR="007113D6" w:rsidRPr="00DB3D35" w:rsidRDefault="007113D6" w:rsidP="00D712F9">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Pr>
          <w:rFonts w:ascii="Times New Roman" w:hAnsi="Times New Roman"/>
          <w:sz w:val="16"/>
          <w:szCs w:val="16"/>
        </w:rPr>
        <w:t>National Bureau of Statistics (</w:t>
      </w:r>
      <w:r w:rsidRPr="00DB3D35">
        <w:rPr>
          <w:rFonts w:ascii="Times New Roman" w:hAnsi="Times New Roman"/>
          <w:sz w:val="16"/>
          <w:szCs w:val="16"/>
        </w:rPr>
        <w:t>NBS</w:t>
      </w:r>
      <w:r>
        <w:rPr>
          <w:rFonts w:ascii="Times New Roman" w:hAnsi="Times New Roman"/>
          <w:sz w:val="16"/>
          <w:szCs w:val="16"/>
        </w:rPr>
        <w:t>)</w:t>
      </w:r>
      <w:r w:rsidRPr="00DB3D35">
        <w:rPr>
          <w:rFonts w:ascii="Times New Roman" w:hAnsi="Times New Roman"/>
          <w:sz w:val="16"/>
          <w:szCs w:val="16"/>
        </w:rPr>
        <w:t xml:space="preserve"> 2016. </w:t>
      </w:r>
    </w:p>
  </w:footnote>
  <w:footnote w:id="8">
    <w:p w14:paraId="2DCD5621" w14:textId="77777777" w:rsidR="007113D6" w:rsidRPr="00DB3D35" w:rsidRDefault="007113D6" w:rsidP="00D712F9">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Economic Recovery and Growth Plan </w:t>
      </w:r>
      <w:r>
        <w:rPr>
          <w:rFonts w:ascii="Times New Roman" w:hAnsi="Times New Roman"/>
          <w:sz w:val="16"/>
          <w:szCs w:val="16"/>
        </w:rPr>
        <w:t>(</w:t>
      </w:r>
      <w:r w:rsidRPr="00DB3D35">
        <w:rPr>
          <w:rFonts w:ascii="Times New Roman" w:hAnsi="Times New Roman"/>
          <w:sz w:val="16"/>
          <w:szCs w:val="16"/>
        </w:rPr>
        <w:t>ERGP</w:t>
      </w:r>
      <w:r>
        <w:rPr>
          <w:rFonts w:ascii="Times New Roman" w:hAnsi="Times New Roman"/>
          <w:sz w:val="16"/>
          <w:szCs w:val="16"/>
        </w:rPr>
        <w:t>)</w:t>
      </w:r>
      <w:r w:rsidRPr="00DB3D35">
        <w:rPr>
          <w:rFonts w:ascii="Times New Roman" w:hAnsi="Times New Roman"/>
          <w:sz w:val="16"/>
          <w:szCs w:val="16"/>
        </w:rPr>
        <w:t xml:space="preserve"> 2017-2020.</w:t>
      </w:r>
      <w:r w:rsidRPr="00DB3D35">
        <w:rPr>
          <w:rFonts w:ascii="Times New Roman" w:hAnsi="Times New Roman"/>
          <w:sz w:val="16"/>
          <w:szCs w:val="16"/>
          <w:lang w:val="en-GB"/>
        </w:rPr>
        <w:t xml:space="preserve"> </w:t>
      </w:r>
    </w:p>
  </w:footnote>
  <w:footnote w:id="9">
    <w:p w14:paraId="396DF2AD" w14:textId="77777777" w:rsidR="007113D6" w:rsidRPr="00DB3D35" w:rsidRDefault="007113D6" w:rsidP="00D712F9">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The Gini Coefficient </w:t>
      </w:r>
      <w:r>
        <w:rPr>
          <w:rFonts w:ascii="Times New Roman" w:hAnsi="Times New Roman"/>
          <w:sz w:val="16"/>
          <w:szCs w:val="16"/>
        </w:rPr>
        <w:t>is</w:t>
      </w:r>
      <w:r w:rsidRPr="00DB3D35">
        <w:rPr>
          <w:rFonts w:ascii="Times New Roman" w:hAnsi="Times New Roman"/>
          <w:sz w:val="16"/>
          <w:szCs w:val="16"/>
        </w:rPr>
        <w:t xml:space="preserve"> 0.423</w:t>
      </w:r>
      <w:r>
        <w:rPr>
          <w:rFonts w:ascii="Times New Roman" w:hAnsi="Times New Roman"/>
          <w:sz w:val="16"/>
          <w:szCs w:val="16"/>
        </w:rPr>
        <w:t xml:space="preserve"> (</w:t>
      </w:r>
      <w:r w:rsidRPr="00DB3D35">
        <w:rPr>
          <w:rFonts w:ascii="Times New Roman" w:hAnsi="Times New Roman"/>
          <w:sz w:val="16"/>
          <w:szCs w:val="16"/>
        </w:rPr>
        <w:t>2016 U</w:t>
      </w:r>
      <w:r>
        <w:rPr>
          <w:rFonts w:ascii="Times New Roman" w:hAnsi="Times New Roman"/>
          <w:sz w:val="16"/>
          <w:szCs w:val="16"/>
        </w:rPr>
        <w:t xml:space="preserve">nited </w:t>
      </w:r>
      <w:r w:rsidRPr="00DB3D35">
        <w:rPr>
          <w:rFonts w:ascii="Times New Roman" w:hAnsi="Times New Roman"/>
          <w:sz w:val="16"/>
          <w:szCs w:val="16"/>
        </w:rPr>
        <w:t>N</w:t>
      </w:r>
      <w:r>
        <w:rPr>
          <w:rFonts w:ascii="Times New Roman" w:hAnsi="Times New Roman"/>
          <w:sz w:val="16"/>
          <w:szCs w:val="16"/>
        </w:rPr>
        <w:t>ations</w:t>
      </w:r>
      <w:r w:rsidRPr="00DB3D35">
        <w:rPr>
          <w:rFonts w:ascii="Times New Roman" w:hAnsi="Times New Roman"/>
          <w:sz w:val="16"/>
          <w:szCs w:val="16"/>
        </w:rPr>
        <w:t xml:space="preserve"> HDR</w:t>
      </w:r>
      <w:r>
        <w:rPr>
          <w:rFonts w:ascii="Times New Roman" w:hAnsi="Times New Roman"/>
          <w:sz w:val="16"/>
          <w:szCs w:val="16"/>
        </w:rPr>
        <w:t>)</w:t>
      </w:r>
      <w:r w:rsidRPr="00DB3D35">
        <w:rPr>
          <w:rFonts w:ascii="Times New Roman" w:hAnsi="Times New Roman"/>
          <w:sz w:val="16"/>
          <w:szCs w:val="16"/>
        </w:rPr>
        <w:t>.</w:t>
      </w:r>
    </w:p>
  </w:footnote>
  <w:footnote w:id="10">
    <w:p w14:paraId="4A03A3A6" w14:textId="77777777" w:rsidR="007113D6" w:rsidRPr="00DB3D35" w:rsidRDefault="007113D6" w:rsidP="00E8471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World Bank 2015</w:t>
      </w:r>
      <w:r>
        <w:rPr>
          <w:rFonts w:ascii="Times New Roman" w:hAnsi="Times New Roman"/>
          <w:sz w:val="16"/>
          <w:szCs w:val="16"/>
        </w:rPr>
        <w:t xml:space="preserve"> data</w:t>
      </w:r>
      <w:r w:rsidRPr="00DB3D35">
        <w:rPr>
          <w:rFonts w:ascii="Times New Roman" w:hAnsi="Times New Roman"/>
          <w:sz w:val="16"/>
          <w:szCs w:val="16"/>
        </w:rPr>
        <w:t xml:space="preserve">. </w:t>
      </w:r>
    </w:p>
  </w:footnote>
  <w:footnote w:id="11">
    <w:p w14:paraId="08A9F81E" w14:textId="77777777" w:rsidR="007113D6" w:rsidRPr="00DB3D35" w:rsidRDefault="007113D6" w:rsidP="00E8471A">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NBS 2014</w:t>
      </w:r>
      <w:r>
        <w:rPr>
          <w:rFonts w:ascii="Times New Roman" w:hAnsi="Times New Roman"/>
          <w:sz w:val="16"/>
          <w:szCs w:val="16"/>
          <w:lang w:val="en-GB"/>
        </w:rPr>
        <w:t xml:space="preserve"> data</w:t>
      </w:r>
      <w:r w:rsidRPr="00DB3D35">
        <w:rPr>
          <w:rFonts w:ascii="Times New Roman" w:hAnsi="Times New Roman"/>
          <w:sz w:val="16"/>
          <w:szCs w:val="16"/>
          <w:lang w:val="en-GB"/>
        </w:rPr>
        <w:t>.</w:t>
      </w:r>
    </w:p>
  </w:footnote>
  <w:footnote w:id="12">
    <w:p w14:paraId="7BA03E15" w14:textId="77777777" w:rsidR="007113D6" w:rsidRPr="00DB3D35" w:rsidRDefault="007113D6" w:rsidP="00E8471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Economist Intelligence Unit 2014, 2017. </w:t>
      </w:r>
    </w:p>
  </w:footnote>
  <w:footnote w:id="13">
    <w:p w14:paraId="4D7AABC1" w14:textId="47022028" w:rsidR="007113D6" w:rsidRPr="00DB3D35" w:rsidRDefault="007113D6" w:rsidP="00E8471A">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MDG End Report 2015</w:t>
      </w:r>
      <w:r>
        <w:rPr>
          <w:rFonts w:ascii="Times New Roman" w:hAnsi="Times New Roman"/>
          <w:sz w:val="16"/>
          <w:szCs w:val="16"/>
        </w:rPr>
        <w:t xml:space="preserve"> suggests</w:t>
      </w:r>
      <w:r w:rsidRPr="00DB3D35">
        <w:rPr>
          <w:rFonts w:ascii="Times New Roman" w:hAnsi="Times New Roman"/>
          <w:sz w:val="16"/>
          <w:szCs w:val="16"/>
        </w:rPr>
        <w:t xml:space="preserve"> minimal progress on women’s empowerment.</w:t>
      </w:r>
    </w:p>
  </w:footnote>
  <w:footnote w:id="14">
    <w:p w14:paraId="761BFC54" w14:textId="77777777" w:rsidR="007113D6" w:rsidRPr="00DB3D35" w:rsidRDefault="007113D6" w:rsidP="00E8471A">
      <w:pPr>
        <w:pStyle w:val="FootnoteText"/>
        <w:jc w:val="both"/>
        <w:rPr>
          <w:rStyle w:val="FootnoteReference"/>
          <w:rFonts w:ascii="Times New Roman" w:hAnsi="Times New Roman"/>
          <w:sz w:val="16"/>
          <w:szCs w:val="16"/>
        </w:rPr>
      </w:pPr>
      <w:r w:rsidRPr="00DB3D35">
        <w:rPr>
          <w:rStyle w:val="FootnoteReference"/>
          <w:rFonts w:ascii="Times New Roman" w:hAnsi="Times New Roman"/>
          <w:sz w:val="16"/>
          <w:szCs w:val="16"/>
        </w:rPr>
        <w:footnoteRef/>
      </w:r>
      <w:r w:rsidRPr="00DB3D35">
        <w:rPr>
          <w:rStyle w:val="FootnoteReference"/>
          <w:rFonts w:ascii="Times New Roman" w:hAnsi="Times New Roman"/>
          <w:sz w:val="16"/>
          <w:szCs w:val="16"/>
        </w:rPr>
        <w:t xml:space="preserve"> </w:t>
      </w:r>
      <w:r w:rsidRPr="00DB3D35">
        <w:rPr>
          <w:rStyle w:val="FootnoteReference"/>
          <w:rFonts w:ascii="Times New Roman" w:hAnsi="Times New Roman"/>
          <w:sz w:val="16"/>
          <w:szCs w:val="16"/>
          <w:vertAlign w:val="baseline"/>
        </w:rPr>
        <w:t>Nigeria MDG End-point Report 2015</w:t>
      </w:r>
      <w:r w:rsidRPr="00DB3D35">
        <w:rPr>
          <w:rFonts w:ascii="Times New Roman" w:hAnsi="Times New Roman"/>
          <w:sz w:val="16"/>
          <w:szCs w:val="16"/>
        </w:rPr>
        <w:t>.</w:t>
      </w:r>
    </w:p>
  </w:footnote>
  <w:footnote w:id="15">
    <w:p w14:paraId="2AAC0DF7" w14:textId="77777777" w:rsidR="007113D6" w:rsidRPr="00DB3D35" w:rsidRDefault="007113D6" w:rsidP="00E8471A">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Strategies for Winning the War Against Corruption in Nigeria, ActionAid 2008.</w:t>
      </w:r>
    </w:p>
  </w:footnote>
  <w:footnote w:id="16">
    <w:p w14:paraId="25A0827E" w14:textId="77777777" w:rsidR="007113D6" w:rsidRPr="00DB3D35" w:rsidRDefault="007113D6" w:rsidP="00E8471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ERGP 2017-2020. </w:t>
      </w:r>
    </w:p>
  </w:footnote>
  <w:footnote w:id="17">
    <w:p w14:paraId="19BAD35F" w14:textId="77777777" w:rsidR="007113D6" w:rsidRPr="00DB3D35" w:rsidRDefault="007113D6" w:rsidP="00E8471A">
      <w:pPr>
        <w:pStyle w:val="FootnoteText"/>
        <w:jc w:val="both"/>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E</w:t>
      </w:r>
      <w:r>
        <w:rPr>
          <w:rFonts w:ascii="Times New Roman" w:hAnsi="Times New Roman"/>
          <w:sz w:val="16"/>
          <w:szCs w:val="16"/>
          <w:lang w:val="en-GB"/>
        </w:rPr>
        <w:t xml:space="preserve">uropean </w:t>
      </w:r>
      <w:r w:rsidRPr="00DB3D35">
        <w:rPr>
          <w:rFonts w:ascii="Times New Roman" w:hAnsi="Times New Roman"/>
          <w:sz w:val="16"/>
          <w:szCs w:val="16"/>
          <w:lang w:val="en-GB"/>
        </w:rPr>
        <w:t>U</w:t>
      </w:r>
      <w:r>
        <w:rPr>
          <w:rFonts w:ascii="Times New Roman" w:hAnsi="Times New Roman"/>
          <w:sz w:val="16"/>
          <w:szCs w:val="16"/>
          <w:lang w:val="en-GB"/>
        </w:rPr>
        <w:t>nion</w:t>
      </w:r>
      <w:r w:rsidRPr="00DB3D35">
        <w:rPr>
          <w:rFonts w:ascii="Times New Roman" w:hAnsi="Times New Roman"/>
          <w:sz w:val="16"/>
          <w:szCs w:val="16"/>
          <w:lang w:val="en-GB"/>
        </w:rPr>
        <w:t xml:space="preserve"> Election Observation Final Report (EOFP) 2015.</w:t>
      </w:r>
    </w:p>
  </w:footnote>
  <w:footnote w:id="18">
    <w:p w14:paraId="2F4BB4CF" w14:textId="285B22CC" w:rsidR="007113D6" w:rsidRPr="00DB3D35" w:rsidRDefault="007113D6" w:rsidP="00E24CF0">
      <w:pPr>
        <w:rPr>
          <w:sz w:val="16"/>
          <w:szCs w:val="16"/>
          <w:lang w:val="en-GB"/>
        </w:rPr>
      </w:pPr>
      <w:r w:rsidRPr="00DB3D35">
        <w:rPr>
          <w:rStyle w:val="FootnoteReference"/>
          <w:sz w:val="16"/>
          <w:szCs w:val="16"/>
        </w:rPr>
        <w:footnoteRef/>
      </w:r>
      <w:r>
        <w:rPr>
          <w:sz w:val="16"/>
          <w:szCs w:val="16"/>
          <w:lang w:val="en-GB"/>
        </w:rPr>
        <w:t xml:space="preserve"> </w:t>
      </w:r>
      <w:r w:rsidRPr="00DB3D35">
        <w:rPr>
          <w:sz w:val="16"/>
          <w:szCs w:val="16"/>
          <w:lang w:val="en-GB"/>
        </w:rPr>
        <w:t>National Assembly Institutional and Capacity Needs Assessment</w:t>
      </w:r>
      <w:r>
        <w:rPr>
          <w:sz w:val="16"/>
          <w:szCs w:val="16"/>
          <w:lang w:val="en-GB"/>
        </w:rPr>
        <w:t>,</w:t>
      </w:r>
      <w:r w:rsidRPr="00DB3D35">
        <w:rPr>
          <w:sz w:val="16"/>
          <w:szCs w:val="16"/>
          <w:lang w:val="en-GB"/>
        </w:rPr>
        <w:t xml:space="preserve"> UNDP</w:t>
      </w:r>
      <w:r>
        <w:rPr>
          <w:sz w:val="16"/>
          <w:szCs w:val="16"/>
          <w:lang w:val="en-GB"/>
        </w:rPr>
        <w:t xml:space="preserve"> and the National Institute for Legislative Studies (</w:t>
      </w:r>
      <w:r w:rsidRPr="00DB3D35">
        <w:rPr>
          <w:sz w:val="16"/>
          <w:szCs w:val="16"/>
          <w:lang w:val="en-GB"/>
        </w:rPr>
        <w:t>NILS).</w:t>
      </w:r>
    </w:p>
  </w:footnote>
  <w:footnote w:id="19">
    <w:p w14:paraId="0664461D" w14:textId="77777777" w:rsidR="007113D6" w:rsidRPr="00DB3D35" w:rsidRDefault="007113D6" w:rsidP="00E24CF0">
      <w:pPr>
        <w:rPr>
          <w:sz w:val="16"/>
          <w:szCs w:val="16"/>
          <w:lang w:val="en-GB"/>
        </w:rPr>
      </w:pPr>
      <w:r w:rsidRPr="00DB3D35">
        <w:rPr>
          <w:rStyle w:val="FootnoteReference"/>
          <w:sz w:val="16"/>
          <w:szCs w:val="16"/>
        </w:rPr>
        <w:footnoteRef/>
      </w:r>
      <w:r w:rsidRPr="00DB3D35">
        <w:rPr>
          <w:sz w:val="16"/>
          <w:szCs w:val="16"/>
          <w:lang w:val="en-GB"/>
        </w:rPr>
        <w:t xml:space="preserve"> EOFP 2015.</w:t>
      </w:r>
    </w:p>
  </w:footnote>
  <w:footnote w:id="20">
    <w:p w14:paraId="4FE28300" w14:textId="77777777" w:rsidR="007113D6" w:rsidRPr="00DB3D35" w:rsidRDefault="007113D6" w:rsidP="00E24CF0">
      <w:pPr>
        <w:rPr>
          <w:sz w:val="16"/>
          <w:szCs w:val="16"/>
        </w:rPr>
      </w:pPr>
      <w:r w:rsidRPr="00DB3D35">
        <w:rPr>
          <w:rStyle w:val="FootnoteReference"/>
          <w:sz w:val="16"/>
          <w:szCs w:val="16"/>
        </w:rPr>
        <w:footnoteRef/>
      </w:r>
      <w:r w:rsidRPr="00DB3D35">
        <w:rPr>
          <w:sz w:val="16"/>
          <w:szCs w:val="16"/>
        </w:rPr>
        <w:t xml:space="preserve"> </w:t>
      </w:r>
      <w:r>
        <w:rPr>
          <w:sz w:val="16"/>
          <w:szCs w:val="16"/>
        </w:rPr>
        <w:t xml:space="preserve">CCA </w:t>
      </w:r>
      <w:r w:rsidRPr="00DB3D35">
        <w:rPr>
          <w:sz w:val="16"/>
          <w:szCs w:val="16"/>
        </w:rPr>
        <w:t>2016.</w:t>
      </w:r>
    </w:p>
  </w:footnote>
  <w:footnote w:id="21">
    <w:p w14:paraId="3FC8873E" w14:textId="77777777" w:rsidR="007113D6" w:rsidRPr="00DB3D35" w:rsidRDefault="007113D6" w:rsidP="0031667F">
      <w:pPr>
        <w:rPr>
          <w:rStyle w:val="FootnoteReference"/>
          <w:sz w:val="16"/>
          <w:szCs w:val="16"/>
          <w:vertAlign w:val="baseline"/>
        </w:rPr>
      </w:pPr>
      <w:r w:rsidRPr="00DB3D35">
        <w:rPr>
          <w:rStyle w:val="FootnoteReference"/>
          <w:sz w:val="16"/>
          <w:szCs w:val="16"/>
        </w:rPr>
        <w:footnoteRef/>
      </w:r>
      <w:r w:rsidRPr="00DB3D35">
        <w:rPr>
          <w:sz w:val="16"/>
          <w:szCs w:val="16"/>
        </w:rPr>
        <w:t xml:space="preserve"> </w:t>
      </w:r>
      <w:r w:rsidRPr="00DB3D35">
        <w:rPr>
          <w:rStyle w:val="FootnoteReference"/>
          <w:sz w:val="16"/>
          <w:szCs w:val="16"/>
          <w:vertAlign w:val="baseline"/>
        </w:rPr>
        <w:t>U</w:t>
      </w:r>
      <w:r>
        <w:rPr>
          <w:sz w:val="16"/>
          <w:szCs w:val="16"/>
        </w:rPr>
        <w:t xml:space="preserve">nited </w:t>
      </w:r>
      <w:r w:rsidRPr="00DB3D35">
        <w:rPr>
          <w:sz w:val="16"/>
          <w:szCs w:val="16"/>
        </w:rPr>
        <w:t>S</w:t>
      </w:r>
      <w:r>
        <w:rPr>
          <w:sz w:val="16"/>
          <w:szCs w:val="16"/>
        </w:rPr>
        <w:t>tates</w:t>
      </w:r>
      <w:r w:rsidRPr="00DB3D35">
        <w:rPr>
          <w:rStyle w:val="FootnoteReference"/>
          <w:sz w:val="16"/>
          <w:szCs w:val="16"/>
          <w:vertAlign w:val="baseline"/>
        </w:rPr>
        <w:t xml:space="preserve"> Department of State, Bureau of Democracy, Human Rights and Labor 2015</w:t>
      </w:r>
      <w:r w:rsidRPr="00DB3D35">
        <w:rPr>
          <w:sz w:val="16"/>
          <w:szCs w:val="16"/>
        </w:rPr>
        <w:t xml:space="preserve"> </w:t>
      </w:r>
      <w:r w:rsidRPr="00DB3D35">
        <w:rPr>
          <w:rStyle w:val="FootnoteReference"/>
          <w:sz w:val="16"/>
          <w:szCs w:val="16"/>
          <w:vertAlign w:val="baseline"/>
        </w:rPr>
        <w:t xml:space="preserve">report. </w:t>
      </w:r>
    </w:p>
  </w:footnote>
  <w:footnote w:id="22">
    <w:p w14:paraId="0AF9331D" w14:textId="77777777" w:rsidR="007113D6" w:rsidRPr="00DB3D35" w:rsidRDefault="007113D6">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2017 </w:t>
      </w:r>
      <w:r>
        <w:rPr>
          <w:rFonts w:ascii="Times New Roman" w:hAnsi="Times New Roman"/>
          <w:sz w:val="16"/>
          <w:szCs w:val="16"/>
        </w:rPr>
        <w:t>HRP</w:t>
      </w:r>
      <w:r w:rsidRPr="00DB3D35">
        <w:rPr>
          <w:rFonts w:ascii="Times New Roman" w:hAnsi="Times New Roman"/>
          <w:sz w:val="16"/>
          <w:szCs w:val="16"/>
        </w:rPr>
        <w:t xml:space="preserve">. </w:t>
      </w:r>
    </w:p>
  </w:footnote>
  <w:footnote w:id="23">
    <w:p w14:paraId="152A8DFE" w14:textId="77777777" w:rsidR="007113D6" w:rsidRPr="00DB3D35" w:rsidRDefault="007113D6" w:rsidP="00E24CF0">
      <w:pPr>
        <w:rPr>
          <w:sz w:val="16"/>
          <w:szCs w:val="16"/>
        </w:rPr>
      </w:pPr>
      <w:r w:rsidRPr="00DB3D35">
        <w:rPr>
          <w:rStyle w:val="FootnoteReference"/>
          <w:sz w:val="16"/>
          <w:szCs w:val="16"/>
        </w:rPr>
        <w:footnoteRef/>
      </w:r>
      <w:r w:rsidRPr="00DB3D35">
        <w:rPr>
          <w:sz w:val="16"/>
          <w:szCs w:val="16"/>
        </w:rPr>
        <w:t xml:space="preserve"> RPBA 2016.</w:t>
      </w:r>
    </w:p>
  </w:footnote>
  <w:footnote w:id="24">
    <w:p w14:paraId="1C96146E" w14:textId="77777777" w:rsidR="007113D6" w:rsidRPr="00DB3D35" w:rsidRDefault="007113D6" w:rsidP="00E24CF0">
      <w:pPr>
        <w:rPr>
          <w:sz w:val="16"/>
          <w:szCs w:val="16"/>
        </w:rPr>
      </w:pPr>
      <w:r w:rsidRPr="00DB3D35">
        <w:rPr>
          <w:rStyle w:val="FootnoteReference"/>
          <w:sz w:val="16"/>
          <w:szCs w:val="16"/>
        </w:rPr>
        <w:footnoteRef/>
      </w:r>
      <w:r w:rsidRPr="00DB3D35">
        <w:rPr>
          <w:sz w:val="16"/>
          <w:szCs w:val="16"/>
        </w:rPr>
        <w:t xml:space="preserve"> Federal Ministry of Environment Report 2016. </w:t>
      </w:r>
    </w:p>
  </w:footnote>
  <w:footnote w:id="25">
    <w:p w14:paraId="449A7A8E" w14:textId="77777777" w:rsidR="007113D6" w:rsidRPr="00DB3D35" w:rsidRDefault="007113D6" w:rsidP="00B75714">
      <w:pPr>
        <w:rPr>
          <w:sz w:val="16"/>
          <w:szCs w:val="16"/>
        </w:rPr>
      </w:pPr>
      <w:r w:rsidRPr="00DB3D35">
        <w:rPr>
          <w:rStyle w:val="FootnoteReference"/>
          <w:sz w:val="16"/>
          <w:szCs w:val="16"/>
        </w:rPr>
        <w:footnoteRef/>
      </w:r>
      <w:r w:rsidRPr="00DB3D35">
        <w:rPr>
          <w:sz w:val="16"/>
          <w:szCs w:val="16"/>
        </w:rPr>
        <w:t xml:space="preserve"> National Policy on the Environment 2016.</w:t>
      </w:r>
    </w:p>
  </w:footnote>
  <w:footnote w:id="26">
    <w:p w14:paraId="755C7512" w14:textId="77777777" w:rsidR="007113D6" w:rsidRPr="00DB3D35" w:rsidRDefault="007113D6" w:rsidP="00E24CF0">
      <w:pPr>
        <w:rPr>
          <w:sz w:val="16"/>
          <w:szCs w:val="16"/>
        </w:rPr>
      </w:pPr>
      <w:r w:rsidRPr="00DB3D35">
        <w:rPr>
          <w:rStyle w:val="FootnoteReference"/>
          <w:sz w:val="16"/>
          <w:szCs w:val="16"/>
        </w:rPr>
        <w:footnoteRef/>
      </w:r>
      <w:r w:rsidRPr="00DB3D35">
        <w:rPr>
          <w:sz w:val="16"/>
          <w:szCs w:val="16"/>
        </w:rPr>
        <w:t xml:space="preserve"> International Institute for Environment and Development (IIED)</w:t>
      </w:r>
      <w:r>
        <w:rPr>
          <w:sz w:val="16"/>
          <w:szCs w:val="16"/>
        </w:rPr>
        <w:t xml:space="preserve"> and the</w:t>
      </w:r>
      <w:r w:rsidRPr="00DB3D35">
        <w:rPr>
          <w:sz w:val="16"/>
          <w:szCs w:val="16"/>
        </w:rPr>
        <w:t xml:space="preserve"> Renewable Energy Potential in Nigeria Report 2012.</w:t>
      </w:r>
    </w:p>
  </w:footnote>
  <w:footnote w:id="27">
    <w:p w14:paraId="77042B6C" w14:textId="62EA0F9F" w:rsidR="007113D6" w:rsidRPr="00DB3D35" w:rsidRDefault="007113D6" w:rsidP="004B6EC2">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NBS GDP Report 2015.</w:t>
      </w:r>
    </w:p>
  </w:footnote>
  <w:footnote w:id="28">
    <w:p w14:paraId="7602C00C" w14:textId="77777777" w:rsidR="007113D6" w:rsidRPr="00DB3D35" w:rsidRDefault="007113D6" w:rsidP="00E24CF0">
      <w:pPr>
        <w:rPr>
          <w:sz w:val="16"/>
          <w:szCs w:val="16"/>
        </w:rPr>
      </w:pPr>
      <w:r w:rsidRPr="00DB3D35">
        <w:rPr>
          <w:rStyle w:val="FootnoteReference"/>
          <w:sz w:val="16"/>
          <w:szCs w:val="16"/>
        </w:rPr>
        <w:footnoteRef/>
      </w:r>
      <w:r w:rsidRPr="00DB3D35">
        <w:rPr>
          <w:sz w:val="16"/>
          <w:szCs w:val="16"/>
        </w:rPr>
        <w:t xml:space="preserve"> ERGP 2017-2020.</w:t>
      </w:r>
    </w:p>
  </w:footnote>
  <w:footnote w:id="29">
    <w:p w14:paraId="628E8943" w14:textId="5AF3E93E" w:rsidR="007113D6" w:rsidRPr="00DB3D35" w:rsidRDefault="007113D6">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World Bank, European Union, United Nations</w:t>
      </w:r>
      <w:r>
        <w:rPr>
          <w:rFonts w:ascii="Times New Roman" w:hAnsi="Times New Roman"/>
          <w:sz w:val="16"/>
          <w:szCs w:val="16"/>
        </w:rPr>
        <w:t>,</w:t>
      </w:r>
      <w:r w:rsidRPr="00DB3D35">
        <w:rPr>
          <w:rFonts w:ascii="Times New Roman" w:hAnsi="Times New Roman"/>
          <w:sz w:val="16"/>
          <w:szCs w:val="16"/>
        </w:rPr>
        <w:t xml:space="preserve"> and </w:t>
      </w:r>
      <w:r>
        <w:rPr>
          <w:rFonts w:ascii="Times New Roman" w:hAnsi="Times New Roman"/>
          <w:sz w:val="16"/>
          <w:szCs w:val="16"/>
        </w:rPr>
        <w:t xml:space="preserve">the </w:t>
      </w:r>
      <w:r w:rsidRPr="00DB3D35">
        <w:rPr>
          <w:rFonts w:ascii="Times New Roman" w:hAnsi="Times New Roman"/>
          <w:sz w:val="16"/>
          <w:szCs w:val="16"/>
        </w:rPr>
        <w:t>Government of Nigeria 2016.</w:t>
      </w:r>
    </w:p>
  </w:footnote>
  <w:footnote w:id="30">
    <w:p w14:paraId="1134C7C1" w14:textId="713B2B7B" w:rsidR="007113D6" w:rsidRPr="00DB3D35" w:rsidRDefault="007113D6" w:rsidP="00C043E2">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 xml:space="preserve">2016 </w:t>
      </w:r>
      <w:r w:rsidRPr="00DB3D35">
        <w:rPr>
          <w:rFonts w:ascii="Times New Roman" w:hAnsi="Times New Roman"/>
          <w:sz w:val="16"/>
          <w:szCs w:val="16"/>
        </w:rPr>
        <w:t>T</w:t>
      </w:r>
      <w:r w:rsidRPr="00DB3D35">
        <w:rPr>
          <w:rFonts w:ascii="Times New Roman" w:hAnsi="Times New Roman"/>
          <w:sz w:val="16"/>
          <w:szCs w:val="16"/>
          <w:lang w:val="en-GB"/>
        </w:rPr>
        <w:t xml:space="preserve">erminal evaluation for </w:t>
      </w:r>
      <w:r>
        <w:rPr>
          <w:rFonts w:ascii="Times New Roman" w:hAnsi="Times New Roman"/>
          <w:sz w:val="16"/>
          <w:szCs w:val="16"/>
          <w:lang w:val="en-GB"/>
        </w:rPr>
        <w:t>Global Environment Facility (</w:t>
      </w:r>
      <w:r w:rsidRPr="00DB3D35">
        <w:rPr>
          <w:rFonts w:ascii="Times New Roman" w:hAnsi="Times New Roman"/>
          <w:sz w:val="16"/>
          <w:szCs w:val="16"/>
          <w:lang w:val="en-GB"/>
        </w:rPr>
        <w:t>GEF</w:t>
      </w:r>
      <w:r>
        <w:rPr>
          <w:rFonts w:ascii="Times New Roman" w:hAnsi="Times New Roman"/>
          <w:sz w:val="16"/>
          <w:szCs w:val="16"/>
          <w:lang w:val="en-GB"/>
        </w:rPr>
        <w:t>)</w:t>
      </w:r>
      <w:r w:rsidRPr="00DB3D35">
        <w:rPr>
          <w:rFonts w:ascii="Times New Roman" w:hAnsi="Times New Roman"/>
          <w:sz w:val="16"/>
          <w:szCs w:val="16"/>
          <w:lang w:val="en-GB"/>
        </w:rPr>
        <w:t xml:space="preserve"> Energy Efficiency and Unintended Persistent Organic Pollutants Projects; </w:t>
      </w:r>
      <w:r>
        <w:rPr>
          <w:rFonts w:ascii="Times New Roman" w:hAnsi="Times New Roman"/>
          <w:sz w:val="16"/>
          <w:szCs w:val="16"/>
          <w:lang w:val="en-GB"/>
        </w:rPr>
        <w:t>Economic Community of West African States (</w:t>
      </w:r>
      <w:r w:rsidRPr="00DB3D35">
        <w:rPr>
          <w:rFonts w:ascii="Times New Roman" w:hAnsi="Times New Roman"/>
          <w:sz w:val="16"/>
          <w:szCs w:val="16"/>
          <w:lang w:val="en-GB"/>
        </w:rPr>
        <w:t>ECOWAS</w:t>
      </w:r>
      <w:r>
        <w:rPr>
          <w:rFonts w:ascii="Times New Roman" w:hAnsi="Times New Roman"/>
          <w:sz w:val="16"/>
          <w:szCs w:val="16"/>
          <w:lang w:val="en-GB"/>
        </w:rPr>
        <w:t>) and European Union</w:t>
      </w:r>
      <w:r w:rsidRPr="00DB3D35">
        <w:rPr>
          <w:rFonts w:ascii="Times New Roman" w:hAnsi="Times New Roman"/>
          <w:sz w:val="16"/>
          <w:szCs w:val="16"/>
          <w:lang w:val="en-GB"/>
        </w:rPr>
        <w:t xml:space="preserve"> Small Arms Projects </w:t>
      </w:r>
      <w:r w:rsidRPr="00DB3D35">
        <w:rPr>
          <w:rFonts w:ascii="Times New Roman" w:hAnsi="Times New Roman"/>
          <w:sz w:val="16"/>
          <w:szCs w:val="16"/>
        </w:rPr>
        <w:t>2015</w:t>
      </w:r>
      <w:r w:rsidRPr="00DB3D35">
        <w:rPr>
          <w:rFonts w:ascii="Times New Roman" w:hAnsi="Times New Roman"/>
          <w:sz w:val="16"/>
          <w:szCs w:val="16"/>
          <w:lang w:val="en-GB"/>
        </w:rPr>
        <w:t xml:space="preserve">; </w:t>
      </w:r>
      <w:r w:rsidRPr="00DB3D35">
        <w:rPr>
          <w:rFonts w:ascii="Times New Roman" w:hAnsi="Times New Roman"/>
          <w:sz w:val="16"/>
          <w:szCs w:val="16"/>
        </w:rPr>
        <w:t>Job Creation and Conflict Prevention Initiative (Youth Employment Project) Evaluation 2016</w:t>
      </w:r>
      <w:r>
        <w:rPr>
          <w:rFonts w:ascii="Times New Roman" w:hAnsi="Times New Roman"/>
          <w:sz w:val="16"/>
          <w:szCs w:val="16"/>
        </w:rPr>
        <w:t>.</w:t>
      </w:r>
    </w:p>
  </w:footnote>
  <w:footnote w:id="31">
    <w:p w14:paraId="30DFE69E" w14:textId="77777777" w:rsidR="007113D6" w:rsidRDefault="007113D6" w:rsidP="00971B61">
      <w:pPr>
        <w:pStyle w:val="FootnoteText"/>
      </w:pPr>
      <w:r w:rsidRPr="005B2E8B">
        <w:rPr>
          <w:rStyle w:val="FootnoteReference"/>
          <w:rFonts w:ascii="Times New Roman" w:hAnsi="Times New Roman"/>
          <w:sz w:val="16"/>
          <w:szCs w:val="16"/>
        </w:rPr>
        <w:footnoteRef/>
      </w:r>
      <w:r w:rsidRPr="005B2E8B">
        <w:rPr>
          <w:rStyle w:val="FootnoteReference"/>
          <w:rFonts w:ascii="Times New Roman" w:hAnsi="Times New Roman"/>
          <w:sz w:val="16"/>
          <w:szCs w:val="16"/>
        </w:rPr>
        <w:t xml:space="preserve"> </w:t>
      </w:r>
      <w:r>
        <w:rPr>
          <w:rFonts w:ascii="Times New Roman" w:hAnsi="Times New Roman"/>
          <w:sz w:val="16"/>
          <w:szCs w:val="16"/>
        </w:rPr>
        <w:t>S</w:t>
      </w:r>
      <w:r w:rsidRPr="00971B61">
        <w:rPr>
          <w:rFonts w:ascii="Times New Roman" w:hAnsi="Times New Roman"/>
          <w:sz w:val="16"/>
          <w:szCs w:val="16"/>
        </w:rPr>
        <w:t>uccess is defined as beneficiaries record</w:t>
      </w:r>
      <w:r>
        <w:rPr>
          <w:rFonts w:ascii="Times New Roman" w:hAnsi="Times New Roman"/>
          <w:sz w:val="16"/>
          <w:szCs w:val="16"/>
        </w:rPr>
        <w:t xml:space="preserve">ing </w:t>
      </w:r>
      <w:r w:rsidRPr="00971B61">
        <w:rPr>
          <w:rFonts w:ascii="Times New Roman" w:hAnsi="Times New Roman"/>
          <w:sz w:val="16"/>
          <w:szCs w:val="16"/>
        </w:rPr>
        <w:t>some level of profit and continu</w:t>
      </w:r>
      <w:r>
        <w:rPr>
          <w:rFonts w:ascii="Times New Roman" w:hAnsi="Times New Roman"/>
          <w:sz w:val="16"/>
          <w:szCs w:val="16"/>
        </w:rPr>
        <w:t>ing</w:t>
      </w:r>
      <w:r w:rsidRPr="00971B61">
        <w:rPr>
          <w:rFonts w:ascii="Times New Roman" w:hAnsi="Times New Roman"/>
          <w:sz w:val="16"/>
          <w:szCs w:val="16"/>
        </w:rPr>
        <w:t xml:space="preserve"> to engage in the micro</w:t>
      </w:r>
      <w:r>
        <w:rPr>
          <w:rFonts w:ascii="Times New Roman" w:hAnsi="Times New Roman"/>
          <w:sz w:val="16"/>
          <w:szCs w:val="16"/>
        </w:rPr>
        <w:t>-</w:t>
      </w:r>
      <w:r w:rsidRPr="00971B61">
        <w:rPr>
          <w:rFonts w:ascii="Times New Roman" w:hAnsi="Times New Roman"/>
          <w:sz w:val="16"/>
          <w:szCs w:val="16"/>
        </w:rPr>
        <w:t>business to sustain their households</w:t>
      </w:r>
      <w:r>
        <w:rPr>
          <w:rFonts w:ascii="Times New Roman" w:hAnsi="Times New Roman"/>
          <w:sz w:val="16"/>
          <w:szCs w:val="16"/>
        </w:rPr>
        <w:t>.</w:t>
      </w:r>
    </w:p>
  </w:footnote>
  <w:footnote w:id="32">
    <w:p w14:paraId="189F1B62" w14:textId="77777777" w:rsidR="007113D6" w:rsidRPr="00DB3D35" w:rsidRDefault="007113D6" w:rsidP="00361AFC">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UNDP 2015 Partnership Survey.</w:t>
      </w:r>
    </w:p>
  </w:footnote>
  <w:footnote w:id="33">
    <w:p w14:paraId="2AEA4C3B" w14:textId="77777777" w:rsidR="007113D6" w:rsidRPr="00DB3D35" w:rsidRDefault="007113D6" w:rsidP="00140D78">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NBS 2015.</w:t>
      </w:r>
    </w:p>
  </w:footnote>
  <w:footnote w:id="34">
    <w:p w14:paraId="797B2DCD" w14:textId="77777777" w:rsidR="007113D6" w:rsidRPr="00DB3D35" w:rsidRDefault="007113D6" w:rsidP="00140D78">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ERGP 2017-2020.</w:t>
      </w:r>
    </w:p>
  </w:footnote>
  <w:footnote w:id="35">
    <w:p w14:paraId="0598FE6C" w14:textId="0CDD98C4" w:rsidR="007113D6" w:rsidRPr="00DB3D35" w:rsidRDefault="007113D6" w:rsidP="00DF4D5A">
      <w:pPr>
        <w:pStyle w:val="FootnoteText"/>
        <w:jc w:val="both"/>
        <w:rPr>
          <w:rFonts w:ascii="Times New Roman" w:hAnsi="Times New Roman"/>
          <w:sz w:val="16"/>
          <w:szCs w:val="16"/>
        </w:rPr>
      </w:pPr>
      <w:r w:rsidRPr="00DB3D35">
        <w:rPr>
          <w:rStyle w:val="FootnoteReference"/>
          <w:rFonts w:ascii="Times New Roman" w:hAnsi="Times New Roman"/>
          <w:sz w:val="16"/>
          <w:szCs w:val="16"/>
        </w:rPr>
        <w:footnoteRef/>
      </w:r>
      <w:r>
        <w:rPr>
          <w:rFonts w:ascii="Times New Roman" w:hAnsi="Times New Roman"/>
          <w:sz w:val="16"/>
          <w:szCs w:val="16"/>
        </w:rPr>
        <w:t xml:space="preserve"> </w:t>
      </w:r>
      <w:r w:rsidRPr="00DB3D35">
        <w:rPr>
          <w:rFonts w:ascii="Times New Roman" w:hAnsi="Times New Roman"/>
          <w:sz w:val="16"/>
          <w:szCs w:val="16"/>
        </w:rPr>
        <w:t>ECOWAS, Islamic</w:t>
      </w:r>
      <w:r>
        <w:rPr>
          <w:rFonts w:ascii="Times New Roman" w:hAnsi="Times New Roman"/>
          <w:sz w:val="16"/>
          <w:szCs w:val="16"/>
        </w:rPr>
        <w:t xml:space="preserve"> Development</w:t>
      </w:r>
      <w:r w:rsidRPr="00DB3D35">
        <w:rPr>
          <w:rFonts w:ascii="Times New Roman" w:hAnsi="Times New Roman"/>
          <w:sz w:val="16"/>
          <w:szCs w:val="16"/>
        </w:rPr>
        <w:t xml:space="preserve"> Bank</w:t>
      </w:r>
      <w:r>
        <w:rPr>
          <w:rFonts w:ascii="Times New Roman" w:hAnsi="Times New Roman"/>
          <w:sz w:val="16"/>
          <w:szCs w:val="16"/>
        </w:rPr>
        <w:t>, and</w:t>
      </w:r>
      <w:r w:rsidRPr="00DB3D35">
        <w:rPr>
          <w:rFonts w:ascii="Times New Roman" w:hAnsi="Times New Roman"/>
          <w:sz w:val="16"/>
          <w:szCs w:val="16"/>
        </w:rPr>
        <w:t xml:space="preserve"> the governments of Germany, Korea, Sweden, </w:t>
      </w:r>
      <w:r>
        <w:rPr>
          <w:rFonts w:ascii="Times New Roman" w:hAnsi="Times New Roman"/>
          <w:sz w:val="16"/>
          <w:szCs w:val="16"/>
        </w:rPr>
        <w:t xml:space="preserve">and </w:t>
      </w:r>
      <w:r w:rsidRPr="00DB3D35">
        <w:rPr>
          <w:rFonts w:ascii="Times New Roman" w:hAnsi="Times New Roman"/>
          <w:sz w:val="16"/>
          <w:szCs w:val="16"/>
        </w:rPr>
        <w:t>United States of America.</w:t>
      </w:r>
    </w:p>
  </w:footnote>
  <w:footnote w:id="36">
    <w:p w14:paraId="59652CE8" w14:textId="5A47D1AE" w:rsidR="007113D6" w:rsidRPr="00DB3D35" w:rsidRDefault="007113D6" w:rsidP="006271CE">
      <w:pPr>
        <w:pStyle w:val="FootnoteText"/>
        <w:jc w:val="both"/>
        <w:rPr>
          <w:rFonts w:ascii="Times New Roman" w:hAnsi="Times New Roman"/>
          <w:sz w:val="16"/>
          <w:szCs w:val="16"/>
        </w:rPr>
      </w:pPr>
      <w:r w:rsidRPr="00DB3D35">
        <w:rPr>
          <w:rFonts w:ascii="Times New Roman" w:hAnsi="Times New Roman"/>
          <w:sz w:val="16"/>
          <w:szCs w:val="16"/>
          <w:vertAlign w:val="superscript"/>
        </w:rPr>
        <w:footnoteRef/>
      </w:r>
      <w:r w:rsidRPr="00DB3D35">
        <w:rPr>
          <w:rFonts w:ascii="Times New Roman" w:hAnsi="Times New Roman"/>
          <w:sz w:val="16"/>
          <w:szCs w:val="16"/>
        </w:rPr>
        <w:t xml:space="preserve"> </w:t>
      </w:r>
      <w:r w:rsidRPr="004F1DDB">
        <w:rPr>
          <w:rFonts w:ascii="Times New Roman" w:hAnsi="Times New Roman"/>
          <w:sz w:val="16"/>
          <w:szCs w:val="16"/>
        </w:rPr>
        <w:t>Federal, state ministries and agencies:</w:t>
      </w:r>
      <w:r w:rsidRPr="00DB3D35">
        <w:rPr>
          <w:rFonts w:ascii="Times New Roman" w:hAnsi="Times New Roman"/>
          <w:sz w:val="16"/>
          <w:szCs w:val="16"/>
        </w:rPr>
        <w:t xml:space="preserve"> Budget and National Planning; Women Affairs and Social Development; Reconstruction, Rehabilitation and Resettlement; Niger-Delta Affairs; National Assembly</w:t>
      </w:r>
      <w:r>
        <w:rPr>
          <w:rFonts w:ascii="Times New Roman" w:hAnsi="Times New Roman"/>
          <w:sz w:val="16"/>
          <w:szCs w:val="16"/>
        </w:rPr>
        <w:t xml:space="preserve"> (NASS)</w:t>
      </w:r>
      <w:r w:rsidRPr="00DB3D35">
        <w:rPr>
          <w:rFonts w:ascii="Times New Roman" w:hAnsi="Times New Roman"/>
          <w:sz w:val="16"/>
          <w:szCs w:val="16"/>
        </w:rPr>
        <w:t>; Presidential Committee on North-East Initiative; National Human Rights Commission</w:t>
      </w:r>
      <w:r>
        <w:rPr>
          <w:rFonts w:ascii="Times New Roman" w:hAnsi="Times New Roman"/>
          <w:sz w:val="16"/>
          <w:szCs w:val="16"/>
        </w:rPr>
        <w:t xml:space="preserve"> (NHRC)</w:t>
      </w:r>
      <w:r w:rsidRPr="00DB3D35">
        <w:rPr>
          <w:rFonts w:ascii="Times New Roman" w:hAnsi="Times New Roman"/>
          <w:sz w:val="16"/>
          <w:szCs w:val="16"/>
        </w:rPr>
        <w:t>; National Security and Civil Defense Corps</w:t>
      </w:r>
      <w:r>
        <w:rPr>
          <w:rFonts w:ascii="Times New Roman" w:hAnsi="Times New Roman"/>
          <w:sz w:val="16"/>
          <w:szCs w:val="16"/>
        </w:rPr>
        <w:t xml:space="preserve"> (NSCDC)</w:t>
      </w:r>
      <w:r w:rsidRPr="00DB3D35">
        <w:rPr>
          <w:rFonts w:ascii="Times New Roman" w:hAnsi="Times New Roman"/>
          <w:sz w:val="16"/>
          <w:szCs w:val="16"/>
        </w:rPr>
        <w:t>; Institute for Peace and Conflict Resolution</w:t>
      </w:r>
      <w:r>
        <w:rPr>
          <w:rFonts w:ascii="Times New Roman" w:hAnsi="Times New Roman"/>
          <w:sz w:val="16"/>
          <w:szCs w:val="16"/>
        </w:rPr>
        <w:t xml:space="preserve"> (IPCR)</w:t>
      </w:r>
      <w:r w:rsidRPr="00DB3D35">
        <w:rPr>
          <w:rFonts w:ascii="Times New Roman" w:hAnsi="Times New Roman"/>
          <w:sz w:val="16"/>
          <w:szCs w:val="16"/>
        </w:rPr>
        <w:t>; Independent Corrupt Practices Commission</w:t>
      </w:r>
      <w:r>
        <w:rPr>
          <w:rFonts w:ascii="Times New Roman" w:hAnsi="Times New Roman"/>
          <w:sz w:val="16"/>
          <w:szCs w:val="16"/>
        </w:rPr>
        <w:t xml:space="preserve"> (ICPC)</w:t>
      </w:r>
      <w:r w:rsidRPr="00DB3D35">
        <w:rPr>
          <w:rFonts w:ascii="Times New Roman" w:hAnsi="Times New Roman"/>
          <w:sz w:val="16"/>
          <w:szCs w:val="16"/>
        </w:rPr>
        <w:t>; Technical Unit on Governance and Accountability Reform; Independent National Electoral Commission</w:t>
      </w:r>
      <w:r>
        <w:rPr>
          <w:rFonts w:ascii="Times New Roman" w:hAnsi="Times New Roman"/>
          <w:sz w:val="16"/>
          <w:szCs w:val="16"/>
        </w:rPr>
        <w:t xml:space="preserve"> (INEC), and</w:t>
      </w:r>
      <w:r w:rsidRPr="00DB3D35">
        <w:rPr>
          <w:rFonts w:ascii="Times New Roman" w:hAnsi="Times New Roman"/>
          <w:sz w:val="16"/>
          <w:szCs w:val="16"/>
        </w:rPr>
        <w:t xml:space="preserve"> Emergency Management Agencies. </w:t>
      </w:r>
    </w:p>
  </w:footnote>
  <w:footnote w:id="37">
    <w:p w14:paraId="1978988D" w14:textId="77777777" w:rsidR="007113D6" w:rsidRPr="00DB3D35" w:rsidRDefault="007113D6" w:rsidP="006271CE">
      <w:pPr>
        <w:pStyle w:val="FootnoteText"/>
        <w:jc w:val="both"/>
        <w:rPr>
          <w:rFonts w:ascii="Times New Roman" w:hAnsi="Times New Roman"/>
          <w:sz w:val="16"/>
          <w:szCs w:val="16"/>
          <w:lang w:val="en-GB"/>
        </w:rPr>
      </w:pPr>
      <w:r w:rsidRPr="00DB3D35">
        <w:rPr>
          <w:rStyle w:val="FootnoteReference"/>
          <w:rFonts w:ascii="Times New Roman" w:eastAsiaTheme="majorEastAsia" w:hAnsi="Times New Roman"/>
          <w:sz w:val="16"/>
          <w:szCs w:val="16"/>
        </w:rPr>
        <w:footnoteRef/>
      </w:r>
      <w:r>
        <w:rPr>
          <w:rFonts w:ascii="Times New Roman" w:hAnsi="Times New Roman"/>
          <w:sz w:val="16"/>
          <w:szCs w:val="16"/>
          <w:lang w:val="en-GB"/>
        </w:rPr>
        <w:t xml:space="preserve"> </w:t>
      </w:r>
      <w:r w:rsidRPr="00DB3D35">
        <w:rPr>
          <w:rFonts w:ascii="Times New Roman" w:hAnsi="Times New Roman"/>
          <w:sz w:val="16"/>
          <w:szCs w:val="16"/>
          <w:lang w:val="en-GB"/>
        </w:rPr>
        <w:t xml:space="preserve">Buhari Plan 2016, </w:t>
      </w:r>
      <w:r>
        <w:rPr>
          <w:rFonts w:ascii="Times New Roman" w:hAnsi="Times New Roman"/>
          <w:sz w:val="16"/>
          <w:szCs w:val="16"/>
          <w:lang w:val="en-GB"/>
        </w:rPr>
        <w:t>INEC</w:t>
      </w:r>
      <w:r w:rsidRPr="00DB3D35">
        <w:rPr>
          <w:rFonts w:ascii="Times New Roman" w:hAnsi="Times New Roman"/>
          <w:sz w:val="16"/>
          <w:szCs w:val="16"/>
          <w:lang w:val="en-GB"/>
        </w:rPr>
        <w:t xml:space="preserve"> and </w:t>
      </w:r>
      <w:r w:rsidRPr="00971B61">
        <w:rPr>
          <w:rFonts w:ascii="Times New Roman" w:hAnsi="Times New Roman"/>
          <w:sz w:val="16"/>
          <w:szCs w:val="16"/>
          <w:lang w:val="en-GB"/>
        </w:rPr>
        <w:t>ICPC Strategic Plan, Legislative Agenda of Senate and House of Representatives and</w:t>
      </w:r>
      <w:r w:rsidRPr="00DB3D35">
        <w:rPr>
          <w:rFonts w:ascii="Times New Roman" w:hAnsi="Times New Roman"/>
          <w:sz w:val="16"/>
          <w:szCs w:val="16"/>
          <w:lang w:val="en-GB"/>
        </w:rPr>
        <w:t xml:space="preserve"> National Action Plan of the </w:t>
      </w:r>
      <w:r>
        <w:rPr>
          <w:rFonts w:ascii="Times New Roman" w:hAnsi="Times New Roman"/>
          <w:sz w:val="16"/>
          <w:szCs w:val="16"/>
          <w:lang w:val="en-GB"/>
        </w:rPr>
        <w:t>NHRC</w:t>
      </w:r>
      <w:r w:rsidRPr="00DB3D35">
        <w:rPr>
          <w:rFonts w:ascii="Times New Roman" w:hAnsi="Times New Roman"/>
          <w:sz w:val="16"/>
          <w:szCs w:val="16"/>
          <w:lang w:val="en-GB"/>
        </w:rPr>
        <w:t xml:space="preserve">. </w:t>
      </w:r>
    </w:p>
  </w:footnote>
  <w:footnote w:id="38">
    <w:p w14:paraId="42810BA6" w14:textId="22216932" w:rsidR="007113D6" w:rsidRPr="00DB3D35" w:rsidRDefault="007113D6">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Including NBS, U</w:t>
      </w:r>
      <w:r>
        <w:rPr>
          <w:rFonts w:ascii="Times New Roman" w:hAnsi="Times New Roman"/>
          <w:sz w:val="16"/>
          <w:szCs w:val="16"/>
        </w:rPr>
        <w:t xml:space="preserve">nited </w:t>
      </w:r>
      <w:r w:rsidRPr="00DB3D35">
        <w:rPr>
          <w:rFonts w:ascii="Times New Roman" w:hAnsi="Times New Roman"/>
          <w:sz w:val="16"/>
          <w:szCs w:val="16"/>
        </w:rPr>
        <w:t>N</w:t>
      </w:r>
      <w:r>
        <w:rPr>
          <w:rFonts w:ascii="Times New Roman" w:hAnsi="Times New Roman"/>
          <w:sz w:val="16"/>
          <w:szCs w:val="16"/>
        </w:rPr>
        <w:t>ations</w:t>
      </w:r>
      <w:r w:rsidRPr="00DB3D35">
        <w:rPr>
          <w:rFonts w:ascii="Times New Roman" w:hAnsi="Times New Roman"/>
          <w:sz w:val="16"/>
          <w:szCs w:val="16"/>
        </w:rPr>
        <w:t xml:space="preserve"> SDG Task Force, World Bank and D</w:t>
      </w:r>
      <w:r>
        <w:rPr>
          <w:rFonts w:ascii="Times New Roman" w:hAnsi="Times New Roman"/>
          <w:sz w:val="16"/>
          <w:szCs w:val="16"/>
        </w:rPr>
        <w:t>epartment of International Development (DFID).</w:t>
      </w:r>
    </w:p>
  </w:footnote>
  <w:footnote w:id="39">
    <w:p w14:paraId="6BA8C282" w14:textId="64D03347" w:rsidR="007113D6" w:rsidRPr="00DB3D35" w:rsidRDefault="007113D6" w:rsidP="00C46480">
      <w:pPr>
        <w:pStyle w:val="FootnoteText"/>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Ministry of Environment, Energy Commission of Nigeria</w:t>
      </w:r>
      <w:r>
        <w:rPr>
          <w:rFonts w:ascii="Times New Roman" w:hAnsi="Times New Roman"/>
          <w:sz w:val="16"/>
          <w:szCs w:val="16"/>
          <w:lang w:val="en-GB"/>
        </w:rPr>
        <w:t xml:space="preserve"> (ECN)</w:t>
      </w:r>
      <w:r w:rsidRPr="00DB3D35">
        <w:rPr>
          <w:rFonts w:ascii="Times New Roman" w:hAnsi="Times New Roman"/>
          <w:sz w:val="16"/>
          <w:szCs w:val="16"/>
          <w:lang w:val="en-GB"/>
        </w:rPr>
        <w:t xml:space="preserve">, </w:t>
      </w:r>
      <w:r w:rsidRPr="0076220A">
        <w:rPr>
          <w:rFonts w:ascii="Times New Roman" w:hAnsi="Times New Roman"/>
          <w:sz w:val="16"/>
          <w:szCs w:val="16"/>
          <w:lang w:val="en-GB"/>
        </w:rPr>
        <w:t>National and State Emergency Management Agencies (NEMA, SEMA),</w:t>
      </w:r>
      <w:r w:rsidRPr="00DB3D35">
        <w:rPr>
          <w:rFonts w:ascii="Times New Roman" w:hAnsi="Times New Roman"/>
          <w:sz w:val="16"/>
          <w:szCs w:val="16"/>
          <w:lang w:val="en-GB"/>
        </w:rPr>
        <w:t xml:space="preserve"> FAO, UNIDO, UNEP, Bank of Industry</w:t>
      </w:r>
      <w:r>
        <w:rPr>
          <w:rFonts w:ascii="Times New Roman" w:hAnsi="Times New Roman"/>
          <w:sz w:val="16"/>
          <w:szCs w:val="16"/>
          <w:lang w:val="en-GB"/>
        </w:rPr>
        <w:t xml:space="preserve"> (BOI)</w:t>
      </w:r>
      <w:r w:rsidRPr="00DB3D35">
        <w:rPr>
          <w:rFonts w:ascii="Times New Roman" w:hAnsi="Times New Roman"/>
          <w:sz w:val="16"/>
          <w:szCs w:val="16"/>
          <w:lang w:val="en-GB"/>
        </w:rPr>
        <w:t xml:space="preserve">, World Bank Group, CSOs, Central Bank of Nigeria, </w:t>
      </w:r>
      <w:r>
        <w:rPr>
          <w:rFonts w:ascii="Times New Roman" w:hAnsi="Times New Roman"/>
          <w:sz w:val="16"/>
          <w:szCs w:val="16"/>
          <w:lang w:val="en-GB"/>
        </w:rPr>
        <w:t>w</w:t>
      </w:r>
      <w:r w:rsidRPr="00DB3D35">
        <w:rPr>
          <w:rFonts w:ascii="Times New Roman" w:hAnsi="Times New Roman"/>
          <w:sz w:val="16"/>
          <w:szCs w:val="16"/>
          <w:lang w:val="en-GB"/>
        </w:rPr>
        <w:t xml:space="preserve">omen groups, </w:t>
      </w:r>
      <w:r>
        <w:rPr>
          <w:rFonts w:ascii="Times New Roman" w:hAnsi="Times New Roman"/>
          <w:sz w:val="16"/>
          <w:szCs w:val="16"/>
          <w:lang w:val="en-GB"/>
        </w:rPr>
        <w:t>y</w:t>
      </w:r>
      <w:r w:rsidRPr="00DB3D35">
        <w:rPr>
          <w:rFonts w:ascii="Times New Roman" w:hAnsi="Times New Roman"/>
          <w:sz w:val="16"/>
          <w:szCs w:val="16"/>
          <w:lang w:val="en-GB"/>
        </w:rPr>
        <w:t xml:space="preserve">outh, </w:t>
      </w:r>
      <w:r>
        <w:rPr>
          <w:rFonts w:ascii="Times New Roman" w:hAnsi="Times New Roman"/>
          <w:sz w:val="16"/>
          <w:szCs w:val="16"/>
          <w:lang w:val="en-GB"/>
        </w:rPr>
        <w:t>people with disabilities</w:t>
      </w:r>
      <w:r w:rsidRPr="00DB3D35">
        <w:rPr>
          <w:rFonts w:ascii="Times New Roman" w:hAnsi="Times New Roman"/>
          <w:sz w:val="16"/>
          <w:szCs w:val="16"/>
          <w:lang w:val="en-GB"/>
        </w:rPr>
        <w:t xml:space="preserve">, </w:t>
      </w:r>
      <w:r>
        <w:rPr>
          <w:rFonts w:ascii="Times New Roman" w:hAnsi="Times New Roman"/>
          <w:sz w:val="16"/>
          <w:szCs w:val="16"/>
          <w:lang w:val="en-GB"/>
        </w:rPr>
        <w:t>and i</w:t>
      </w:r>
      <w:r w:rsidRPr="00DB3D35">
        <w:rPr>
          <w:rFonts w:ascii="Times New Roman" w:hAnsi="Times New Roman"/>
          <w:sz w:val="16"/>
          <w:szCs w:val="16"/>
          <w:lang w:val="en-GB"/>
        </w:rPr>
        <w:t xml:space="preserve">nternally </w:t>
      </w:r>
      <w:r>
        <w:rPr>
          <w:rFonts w:ascii="Times New Roman" w:hAnsi="Times New Roman"/>
          <w:sz w:val="16"/>
          <w:szCs w:val="16"/>
          <w:lang w:val="en-GB"/>
        </w:rPr>
        <w:t>d</w:t>
      </w:r>
      <w:r w:rsidRPr="00DB3D35">
        <w:rPr>
          <w:rFonts w:ascii="Times New Roman" w:hAnsi="Times New Roman"/>
          <w:sz w:val="16"/>
          <w:szCs w:val="16"/>
          <w:lang w:val="en-GB"/>
        </w:rPr>
        <w:t xml:space="preserve">isplaced </w:t>
      </w:r>
      <w:r>
        <w:rPr>
          <w:rFonts w:ascii="Times New Roman" w:hAnsi="Times New Roman"/>
          <w:sz w:val="16"/>
          <w:szCs w:val="16"/>
          <w:lang w:val="en-GB"/>
        </w:rPr>
        <w:t>p</w:t>
      </w:r>
      <w:r w:rsidRPr="00DB3D35">
        <w:rPr>
          <w:rFonts w:ascii="Times New Roman" w:hAnsi="Times New Roman"/>
          <w:sz w:val="16"/>
          <w:szCs w:val="16"/>
          <w:lang w:val="en-GB"/>
        </w:rPr>
        <w:t>eople.</w:t>
      </w:r>
    </w:p>
  </w:footnote>
  <w:footnote w:id="40">
    <w:p w14:paraId="443AE1F3" w14:textId="77777777" w:rsidR="007113D6" w:rsidRPr="00DB3D35" w:rsidRDefault="007113D6" w:rsidP="00C46480">
      <w:pPr>
        <w:pStyle w:val="FootnoteText"/>
        <w:rPr>
          <w:rFonts w:ascii="Times New Roman" w:hAnsi="Times New Roman"/>
          <w:sz w:val="16"/>
          <w:szCs w:val="16"/>
          <w:lang w:val="en-GB"/>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w:t>
      </w:r>
      <w:r w:rsidRPr="00DB3D35">
        <w:rPr>
          <w:rFonts w:ascii="Times New Roman" w:hAnsi="Times New Roman"/>
          <w:sz w:val="16"/>
          <w:szCs w:val="16"/>
          <w:lang w:val="en-GB"/>
        </w:rPr>
        <w:t xml:space="preserve">Agriculture, </w:t>
      </w:r>
      <w:r>
        <w:rPr>
          <w:rFonts w:ascii="Times New Roman" w:hAnsi="Times New Roman"/>
          <w:sz w:val="16"/>
          <w:szCs w:val="16"/>
          <w:lang w:val="en-GB"/>
        </w:rPr>
        <w:t>t</w:t>
      </w:r>
      <w:r w:rsidRPr="00DB3D35">
        <w:rPr>
          <w:rFonts w:ascii="Times New Roman" w:hAnsi="Times New Roman"/>
          <w:sz w:val="16"/>
          <w:szCs w:val="16"/>
          <w:lang w:val="en-GB"/>
        </w:rPr>
        <w:t xml:space="preserve">ransport, </w:t>
      </w:r>
      <w:r>
        <w:rPr>
          <w:rFonts w:ascii="Times New Roman" w:hAnsi="Times New Roman"/>
          <w:sz w:val="16"/>
          <w:szCs w:val="16"/>
          <w:lang w:val="en-GB"/>
        </w:rPr>
        <w:t>m</w:t>
      </w:r>
      <w:r w:rsidRPr="00DB3D35">
        <w:rPr>
          <w:rFonts w:ascii="Times New Roman" w:hAnsi="Times New Roman"/>
          <w:sz w:val="16"/>
          <w:szCs w:val="16"/>
          <w:lang w:val="en-GB"/>
        </w:rPr>
        <w:t xml:space="preserve">anufacturing, </w:t>
      </w:r>
      <w:r>
        <w:rPr>
          <w:rFonts w:ascii="Times New Roman" w:hAnsi="Times New Roman"/>
          <w:sz w:val="16"/>
          <w:szCs w:val="16"/>
          <w:lang w:val="en-GB"/>
        </w:rPr>
        <w:t>o</w:t>
      </w:r>
      <w:r w:rsidRPr="00DB3D35">
        <w:rPr>
          <w:rFonts w:ascii="Times New Roman" w:hAnsi="Times New Roman"/>
          <w:sz w:val="16"/>
          <w:szCs w:val="16"/>
          <w:lang w:val="en-GB"/>
        </w:rPr>
        <w:t xml:space="preserve">il and </w:t>
      </w:r>
      <w:r>
        <w:rPr>
          <w:rFonts w:ascii="Times New Roman" w:hAnsi="Times New Roman"/>
          <w:sz w:val="16"/>
          <w:szCs w:val="16"/>
          <w:lang w:val="en-GB"/>
        </w:rPr>
        <w:t>g</w:t>
      </w:r>
      <w:r w:rsidRPr="00DB3D35">
        <w:rPr>
          <w:rFonts w:ascii="Times New Roman" w:hAnsi="Times New Roman"/>
          <w:sz w:val="16"/>
          <w:szCs w:val="16"/>
          <w:lang w:val="en-GB"/>
        </w:rPr>
        <w:t xml:space="preserve">as, and </w:t>
      </w:r>
      <w:r>
        <w:rPr>
          <w:rFonts w:ascii="Times New Roman" w:hAnsi="Times New Roman"/>
          <w:sz w:val="16"/>
          <w:szCs w:val="16"/>
          <w:lang w:val="en-GB"/>
        </w:rPr>
        <w:t>e</w:t>
      </w:r>
      <w:r w:rsidRPr="00DB3D35">
        <w:rPr>
          <w:rFonts w:ascii="Times New Roman" w:hAnsi="Times New Roman"/>
          <w:sz w:val="16"/>
          <w:szCs w:val="16"/>
          <w:lang w:val="en-GB"/>
        </w:rPr>
        <w:t>nergy.</w:t>
      </w:r>
    </w:p>
  </w:footnote>
  <w:footnote w:id="41">
    <w:p w14:paraId="21FAF056" w14:textId="77777777" w:rsidR="007113D6" w:rsidRPr="00DB3D35" w:rsidRDefault="007113D6" w:rsidP="0076220A">
      <w:pPr>
        <w:jc w:val="both"/>
        <w:rPr>
          <w:sz w:val="16"/>
          <w:szCs w:val="16"/>
        </w:rPr>
      </w:pPr>
      <w:r w:rsidRPr="00DB3D35">
        <w:rPr>
          <w:rStyle w:val="FootnoteReference"/>
          <w:sz w:val="16"/>
          <w:szCs w:val="16"/>
        </w:rPr>
        <w:footnoteRef/>
      </w:r>
      <w:r w:rsidRPr="00DB3D35">
        <w:rPr>
          <w:sz w:val="16"/>
          <w:szCs w:val="16"/>
        </w:rPr>
        <w:t xml:space="preserve"> Africa Regional Strategy for E</w:t>
      </w:r>
      <w:r w:rsidRPr="00DB3D35">
        <w:rPr>
          <w:color w:val="000000"/>
          <w:sz w:val="16"/>
          <w:szCs w:val="16"/>
        </w:rPr>
        <w:t>nhanced Disaster Preparedness and the Kigali Agreement for Sustainable Chemicals Management</w:t>
      </w:r>
      <w:r>
        <w:rPr>
          <w:color w:val="000000"/>
          <w:sz w:val="16"/>
          <w:szCs w:val="16"/>
        </w:rPr>
        <w:t>.</w:t>
      </w:r>
      <w:r w:rsidRPr="00DB3D35">
        <w:rPr>
          <w:color w:val="000000"/>
          <w:sz w:val="16"/>
          <w:szCs w:val="16"/>
        </w:rPr>
        <w:t xml:space="preserve"> </w:t>
      </w:r>
    </w:p>
  </w:footnote>
  <w:footnote w:id="42">
    <w:p w14:paraId="32E2CA8A" w14:textId="77777777" w:rsidR="007113D6" w:rsidRPr="00DB3D35" w:rsidRDefault="007113D6" w:rsidP="003724E8">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Dangote Foundation, </w:t>
      </w:r>
      <w:r>
        <w:rPr>
          <w:rFonts w:ascii="Times New Roman" w:hAnsi="Times New Roman"/>
          <w:sz w:val="16"/>
          <w:szCs w:val="16"/>
        </w:rPr>
        <w:t>g</w:t>
      </w:r>
      <w:r w:rsidRPr="00DB3D35">
        <w:rPr>
          <w:rFonts w:ascii="Times New Roman" w:hAnsi="Times New Roman"/>
          <w:sz w:val="16"/>
          <w:szCs w:val="16"/>
        </w:rPr>
        <w:t>overnments of Korea, Japan Norway, Sweden</w:t>
      </w:r>
      <w:r>
        <w:rPr>
          <w:rFonts w:ascii="Times New Roman" w:hAnsi="Times New Roman"/>
          <w:sz w:val="16"/>
          <w:szCs w:val="16"/>
        </w:rPr>
        <w:t>,</w:t>
      </w:r>
      <w:r w:rsidRPr="00DB3D35">
        <w:rPr>
          <w:rFonts w:ascii="Times New Roman" w:hAnsi="Times New Roman"/>
          <w:sz w:val="16"/>
          <w:szCs w:val="16"/>
        </w:rPr>
        <w:t xml:space="preserve"> and </w:t>
      </w:r>
      <w:r>
        <w:rPr>
          <w:rFonts w:ascii="Times New Roman" w:hAnsi="Times New Roman"/>
          <w:sz w:val="16"/>
          <w:szCs w:val="16"/>
        </w:rPr>
        <w:t>the United States Agency for International Development (</w:t>
      </w:r>
      <w:r w:rsidRPr="00DB3D35">
        <w:rPr>
          <w:rFonts w:ascii="Times New Roman" w:hAnsi="Times New Roman"/>
          <w:sz w:val="16"/>
          <w:szCs w:val="16"/>
        </w:rPr>
        <w:t>USAID</w:t>
      </w:r>
      <w:r>
        <w:rPr>
          <w:rFonts w:ascii="Times New Roman" w:hAnsi="Times New Roman"/>
          <w:sz w:val="16"/>
          <w:szCs w:val="16"/>
        </w:rPr>
        <w:t>)</w:t>
      </w:r>
      <w:r w:rsidRPr="00DB3D35">
        <w:rPr>
          <w:rFonts w:ascii="Times New Roman" w:hAnsi="Times New Roman"/>
          <w:sz w:val="16"/>
          <w:szCs w:val="16"/>
        </w:rPr>
        <w:t>.</w:t>
      </w:r>
    </w:p>
  </w:footnote>
  <w:footnote w:id="43">
    <w:p w14:paraId="4180EBEC" w14:textId="77777777" w:rsidR="007113D6" w:rsidRDefault="007113D6">
      <w:pPr>
        <w:pStyle w:val="FootnoteText"/>
      </w:pPr>
      <w:r w:rsidRPr="003C261F">
        <w:rPr>
          <w:rStyle w:val="FootnoteReference"/>
          <w:rFonts w:ascii="Times New Roman" w:hAnsi="Times New Roman"/>
          <w:sz w:val="16"/>
          <w:szCs w:val="16"/>
        </w:rPr>
        <w:footnoteRef/>
      </w:r>
      <w:r w:rsidRPr="003C261F">
        <w:rPr>
          <w:rStyle w:val="FootnoteReference"/>
          <w:rFonts w:ascii="Times New Roman" w:hAnsi="Times New Roman"/>
          <w:sz w:val="16"/>
          <w:szCs w:val="16"/>
        </w:rPr>
        <w:t xml:space="preserve"> </w:t>
      </w:r>
      <w:r w:rsidRPr="003C261F">
        <w:rPr>
          <w:rFonts w:ascii="Times New Roman" w:hAnsi="Times New Roman"/>
          <w:sz w:val="16"/>
          <w:szCs w:val="16"/>
        </w:rPr>
        <w:t xml:space="preserve">Commitment by national stakeholders to provide data </w:t>
      </w:r>
      <w:r>
        <w:rPr>
          <w:rFonts w:ascii="Times New Roman" w:hAnsi="Times New Roman"/>
          <w:sz w:val="16"/>
          <w:szCs w:val="16"/>
        </w:rPr>
        <w:t>and</w:t>
      </w:r>
      <w:r w:rsidRPr="003C261F">
        <w:rPr>
          <w:rFonts w:ascii="Times New Roman" w:hAnsi="Times New Roman"/>
          <w:sz w:val="16"/>
          <w:szCs w:val="16"/>
        </w:rPr>
        <w:t xml:space="preserve"> help monitor progress on the SDGs</w:t>
      </w:r>
      <w:r>
        <w:rPr>
          <w:rFonts w:ascii="Times New Roman" w:hAnsi="Times New Roman"/>
          <w:sz w:val="16"/>
          <w:szCs w:val="16"/>
        </w:rPr>
        <w:t>.</w:t>
      </w:r>
    </w:p>
  </w:footnote>
  <w:footnote w:id="44">
    <w:p w14:paraId="09E783C5" w14:textId="77777777" w:rsidR="007113D6" w:rsidRPr="00DB3D35" w:rsidRDefault="007113D6" w:rsidP="00C46480">
      <w:pPr>
        <w:pStyle w:val="FootnoteText"/>
        <w:rPr>
          <w:rFonts w:ascii="Times New Roman" w:hAnsi="Times New Roman"/>
          <w:sz w:val="16"/>
          <w:szCs w:val="16"/>
        </w:rPr>
      </w:pPr>
      <w:r w:rsidRPr="00DB3D35">
        <w:rPr>
          <w:rStyle w:val="FootnoteReference"/>
          <w:rFonts w:ascii="Times New Roman" w:hAnsi="Times New Roman"/>
          <w:sz w:val="16"/>
          <w:szCs w:val="16"/>
        </w:rPr>
        <w:footnoteRef/>
      </w:r>
      <w:r w:rsidRPr="00DB3D35">
        <w:rPr>
          <w:rFonts w:ascii="Times New Roman" w:hAnsi="Times New Roman"/>
          <w:sz w:val="16"/>
          <w:szCs w:val="16"/>
        </w:rPr>
        <w:t xml:space="preserve"> NBS </w:t>
      </w:r>
      <w:r>
        <w:rPr>
          <w:rFonts w:ascii="Times New Roman" w:hAnsi="Times New Roman"/>
          <w:sz w:val="16"/>
          <w:szCs w:val="16"/>
        </w:rPr>
        <w:t xml:space="preserve">and the </w:t>
      </w:r>
      <w:r w:rsidRPr="00DB3D35">
        <w:rPr>
          <w:rFonts w:ascii="Times New Roman" w:hAnsi="Times New Roman"/>
          <w:sz w:val="16"/>
          <w:szCs w:val="16"/>
        </w:rPr>
        <w:t>National</w:t>
      </w:r>
      <w:r>
        <w:rPr>
          <w:rFonts w:ascii="Times New Roman" w:hAnsi="Times New Roman"/>
          <w:sz w:val="16"/>
          <w:szCs w:val="16"/>
        </w:rPr>
        <w:t xml:space="preserve"> </w:t>
      </w:r>
      <w:r w:rsidRPr="00DB3D35">
        <w:rPr>
          <w:rFonts w:ascii="Times New Roman" w:hAnsi="Times New Roman"/>
          <w:sz w:val="16"/>
          <w:szCs w:val="16"/>
        </w:rPr>
        <w:t>Institute of Policy, Strategy Studies, Social and Economics Research</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AEDA" w14:textId="77777777" w:rsidR="007113D6" w:rsidRPr="00FB6D3A" w:rsidRDefault="007113D6" w:rsidP="00AE29AD">
    <w:pPr>
      <w:pStyle w:val="Header"/>
      <w:jc w:val="center"/>
      <w:rPr>
        <w:rFonts w:ascii="Times New Roman" w:hAnsi="Times New Roman"/>
        <w:sz w:val="18"/>
        <w:lang w:val="en-US"/>
      </w:rPr>
    </w:pPr>
    <w:sdt>
      <w:sdtPr>
        <w:rPr>
          <w:rFonts w:ascii="Times New Roman" w:hAnsi="Times New Roman"/>
          <w:b/>
          <w:sz w:val="18"/>
          <w:lang w:val="en-US"/>
        </w:rPr>
        <w:id w:val="-13997725"/>
        <w:docPartObj>
          <w:docPartGallery w:val="Watermarks"/>
          <w:docPartUnique/>
        </w:docPartObj>
      </w:sdtPr>
      <w:sdtContent>
        <w:r>
          <w:rPr>
            <w:rFonts w:ascii="Times New Roman" w:hAnsi="Times New Roman"/>
            <w:b/>
            <w:noProof/>
            <w:sz w:val="18"/>
            <w:lang w:val="en-US"/>
          </w:rPr>
          <w:pict w14:anchorId="31180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C26C1">
      <w:rPr>
        <w:rFonts w:ascii="Times New Roman" w:hAnsi="Times New Roman"/>
        <w:sz w:val="18"/>
        <w:lang w:val="en-US"/>
      </w:rPr>
      <w:t xml:space="preserve"> </w:t>
    </w:r>
  </w:p>
  <w:p w14:paraId="0A0EEB11" w14:textId="77777777" w:rsidR="007113D6" w:rsidRDefault="00711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04222" w:rsidRPr="005D50EC" w14:paraId="678CCD9B" w14:textId="77777777" w:rsidTr="00AA1C40">
      <w:trPr>
        <w:trHeight w:hRule="exact" w:val="864"/>
      </w:trPr>
      <w:tc>
        <w:tcPr>
          <w:tcW w:w="4838" w:type="dxa"/>
          <w:shd w:val="clear" w:color="auto" w:fill="auto"/>
          <w:vAlign w:val="bottom"/>
        </w:tcPr>
        <w:p w14:paraId="74B1CEDD" w14:textId="36E89616" w:rsidR="00304222" w:rsidRPr="005D50EC" w:rsidRDefault="00304222" w:rsidP="00304222">
          <w:pPr>
            <w:tabs>
              <w:tab w:val="center" w:pos="4320"/>
              <w:tab w:val="right" w:pos="8640"/>
            </w:tabs>
            <w:spacing w:after="80"/>
            <w:rPr>
              <w:rFonts w:eastAsia="Times New Roman"/>
              <w:b/>
              <w:noProof/>
              <w:sz w:val="17"/>
            </w:rPr>
          </w:pPr>
        </w:p>
      </w:tc>
      <w:tc>
        <w:tcPr>
          <w:tcW w:w="5033" w:type="dxa"/>
          <w:shd w:val="clear" w:color="auto" w:fill="auto"/>
          <w:vAlign w:val="bottom"/>
        </w:tcPr>
        <w:p w14:paraId="6459E400" w14:textId="5DBA9612" w:rsidR="00304222" w:rsidRPr="00E44670" w:rsidRDefault="00E44670" w:rsidP="00E44670">
          <w:pPr>
            <w:tabs>
              <w:tab w:val="center" w:pos="4320"/>
              <w:tab w:val="right" w:pos="8640"/>
            </w:tabs>
            <w:spacing w:after="60"/>
            <w:jc w:val="right"/>
            <w:rPr>
              <w:rFonts w:eastAsia="Times New Roman"/>
              <w:b/>
              <w:noProof/>
              <w:sz w:val="17"/>
            </w:rPr>
          </w:pPr>
          <w:r w:rsidRPr="00E44670">
            <w:rPr>
              <w:rFonts w:eastAsia="Times New Roman"/>
              <w:b/>
              <w:noProof/>
              <w:sz w:val="17"/>
            </w:rPr>
            <w:t>DP/DCP/NGA/3</w:t>
          </w:r>
        </w:p>
      </w:tc>
    </w:tr>
  </w:tbl>
  <w:p w14:paraId="0C14F305" w14:textId="77777777" w:rsidR="007113D6" w:rsidRPr="00916E69" w:rsidRDefault="007113D6">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113D6" w:rsidRPr="007100DB" w14:paraId="0A10F3A0" w14:textId="77777777" w:rsidTr="00AE29AD">
      <w:trPr>
        <w:trHeight w:hRule="exact" w:val="864"/>
      </w:trPr>
      <w:tc>
        <w:tcPr>
          <w:tcW w:w="1267" w:type="dxa"/>
          <w:tcBorders>
            <w:bottom w:val="single" w:sz="4" w:space="0" w:color="auto"/>
          </w:tcBorders>
          <w:shd w:val="clear" w:color="auto" w:fill="auto"/>
          <w:vAlign w:val="bottom"/>
        </w:tcPr>
        <w:p w14:paraId="7ADBC8C4" w14:textId="77777777" w:rsidR="007113D6" w:rsidRPr="007100DB" w:rsidRDefault="007113D6" w:rsidP="00AE29AD">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CB20D06" w14:textId="77777777" w:rsidR="007113D6" w:rsidRPr="007100DB" w:rsidRDefault="007113D6" w:rsidP="00AE29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7100DB">
            <w:rPr>
              <w:spacing w:val="2"/>
              <w:w w:val="96"/>
              <w:kern w:val="14"/>
              <w:sz w:val="28"/>
              <w:lang w:val="en-GB"/>
            </w:rPr>
            <w:t>United Nations</w:t>
          </w:r>
        </w:p>
      </w:tc>
      <w:tc>
        <w:tcPr>
          <w:tcW w:w="245" w:type="dxa"/>
          <w:tcBorders>
            <w:bottom w:val="single" w:sz="4" w:space="0" w:color="auto"/>
          </w:tcBorders>
          <w:shd w:val="clear" w:color="auto" w:fill="auto"/>
          <w:vAlign w:val="bottom"/>
        </w:tcPr>
        <w:p w14:paraId="35AA88E8" w14:textId="77777777" w:rsidR="007113D6" w:rsidRPr="007100DB" w:rsidRDefault="007113D6" w:rsidP="00AE29AD">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6A52EB12" w14:textId="77777777" w:rsidR="007113D6" w:rsidRPr="007100DB" w:rsidRDefault="007113D6" w:rsidP="00AC7C7F">
          <w:pPr>
            <w:suppressAutoHyphens/>
            <w:spacing w:after="80"/>
            <w:jc w:val="right"/>
            <w:rPr>
              <w:spacing w:val="4"/>
              <w:w w:val="103"/>
              <w:kern w:val="14"/>
              <w:position w:val="-4"/>
              <w:lang w:val="en-GB"/>
            </w:rPr>
          </w:pPr>
          <w:r w:rsidRPr="007100DB">
            <w:rPr>
              <w:spacing w:val="4"/>
              <w:w w:val="103"/>
              <w:kern w:val="14"/>
              <w:position w:val="-4"/>
              <w:sz w:val="40"/>
              <w:lang w:val="en-GB"/>
            </w:rPr>
            <w:t>DP</w:t>
          </w:r>
          <w:r w:rsidRPr="007100DB">
            <w:rPr>
              <w:spacing w:val="4"/>
              <w:w w:val="103"/>
              <w:kern w:val="14"/>
              <w:position w:val="-4"/>
              <w:lang w:val="en-GB"/>
            </w:rPr>
            <w:t>/DCP/</w:t>
          </w:r>
          <w:r>
            <w:rPr>
              <w:spacing w:val="4"/>
              <w:w w:val="103"/>
              <w:kern w:val="14"/>
              <w:position w:val="-4"/>
              <w:lang w:val="en-GB"/>
            </w:rPr>
            <w:t>NGA</w:t>
          </w:r>
          <w:r w:rsidRPr="007100DB">
            <w:rPr>
              <w:spacing w:val="4"/>
              <w:w w:val="103"/>
              <w:kern w:val="14"/>
              <w:position w:val="-4"/>
              <w:lang w:val="en-GB"/>
            </w:rPr>
            <w:t>/3</w:t>
          </w:r>
        </w:p>
      </w:tc>
    </w:tr>
    <w:tr w:rsidR="007113D6" w:rsidRPr="007100DB" w14:paraId="5D556C45" w14:textId="77777777" w:rsidTr="00AE29AD">
      <w:trPr>
        <w:gridAfter w:val="1"/>
        <w:wAfter w:w="28" w:type="dxa"/>
        <w:trHeight w:hRule="exact" w:val="2880"/>
      </w:trPr>
      <w:tc>
        <w:tcPr>
          <w:tcW w:w="1267" w:type="dxa"/>
          <w:tcBorders>
            <w:top w:val="single" w:sz="4" w:space="0" w:color="auto"/>
            <w:bottom w:val="single" w:sz="12" w:space="0" w:color="auto"/>
          </w:tcBorders>
          <w:shd w:val="clear" w:color="auto" w:fill="auto"/>
        </w:tcPr>
        <w:p w14:paraId="475EEBAF" w14:textId="77777777" w:rsidR="007113D6" w:rsidRPr="007100DB" w:rsidRDefault="007113D6" w:rsidP="00AE29AD">
          <w:pPr>
            <w:tabs>
              <w:tab w:val="center" w:pos="4320"/>
              <w:tab w:val="right" w:pos="8640"/>
            </w:tabs>
            <w:spacing w:before="109"/>
            <w:rPr>
              <w:noProof/>
              <w:sz w:val="17"/>
            </w:rPr>
          </w:pPr>
          <w:r w:rsidRPr="007100DB">
            <w:rPr>
              <w:noProof/>
              <w:sz w:val="17"/>
            </w:rPr>
            <w:t xml:space="preserve"> </w:t>
          </w:r>
          <w:r w:rsidRPr="007100DB">
            <w:rPr>
              <w:noProof/>
              <w:sz w:val="17"/>
            </w:rPr>
            <w:drawing>
              <wp:inline distT="0" distB="0" distL="0" distR="0" wp14:anchorId="029BB765" wp14:editId="2AD748A0">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F847902" w14:textId="77777777" w:rsidR="007113D6" w:rsidRPr="007100DB" w:rsidRDefault="007113D6" w:rsidP="00AE29AD">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82312CD" w14:textId="77777777" w:rsidR="007113D6" w:rsidRPr="007100DB" w:rsidRDefault="007113D6" w:rsidP="00AE29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7100DB">
            <w:rPr>
              <w:b/>
              <w:sz w:val="34"/>
            </w:rPr>
            <w:t>Executive Board of the</w:t>
          </w:r>
          <w:r w:rsidRPr="007100DB">
            <w:rPr>
              <w:b/>
              <w:sz w:val="34"/>
            </w:rPr>
            <w:br/>
            <w:t>United Nations Development</w:t>
          </w:r>
          <w:r w:rsidRPr="007100DB">
            <w:rPr>
              <w:b/>
              <w:sz w:val="34"/>
            </w:rPr>
            <w:br/>
            <w:t xml:space="preserve">Programme, the United Nations Population Fund and the </w:t>
          </w:r>
        </w:p>
        <w:p w14:paraId="34950A7B" w14:textId="77777777" w:rsidR="007113D6" w:rsidRPr="007100DB" w:rsidRDefault="007113D6" w:rsidP="00AE29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7100DB">
            <w:rPr>
              <w:b/>
              <w:sz w:val="34"/>
            </w:rPr>
            <w:t xml:space="preserve">United Nations Office for </w:t>
          </w:r>
        </w:p>
        <w:p w14:paraId="54BFD983" w14:textId="77777777" w:rsidR="007113D6" w:rsidRPr="007100DB" w:rsidRDefault="007113D6" w:rsidP="00AE29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7100DB">
            <w:rPr>
              <w:b/>
              <w:sz w:val="34"/>
            </w:rPr>
            <w:t>Project Services</w:t>
          </w:r>
        </w:p>
      </w:tc>
      <w:tc>
        <w:tcPr>
          <w:tcW w:w="245" w:type="dxa"/>
          <w:tcBorders>
            <w:top w:val="single" w:sz="4" w:space="0" w:color="auto"/>
            <w:bottom w:val="single" w:sz="12" w:space="0" w:color="auto"/>
          </w:tcBorders>
          <w:shd w:val="clear" w:color="auto" w:fill="auto"/>
        </w:tcPr>
        <w:p w14:paraId="5F0865B5" w14:textId="77777777" w:rsidR="007113D6" w:rsidRPr="00107D41" w:rsidRDefault="007113D6" w:rsidP="00AE29AD">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032B8E7" w14:textId="77777777" w:rsidR="007113D6" w:rsidRPr="00107D41" w:rsidRDefault="007113D6" w:rsidP="00AE29AD">
          <w:pPr>
            <w:suppressAutoHyphens/>
            <w:spacing w:before="240" w:line="240" w:lineRule="exact"/>
            <w:rPr>
              <w:spacing w:val="4"/>
              <w:w w:val="103"/>
              <w:kern w:val="14"/>
              <w:lang w:val="en-GB"/>
            </w:rPr>
          </w:pPr>
          <w:r w:rsidRPr="00107D41">
            <w:rPr>
              <w:spacing w:val="4"/>
              <w:w w:val="103"/>
              <w:kern w:val="14"/>
              <w:lang w:val="en-GB"/>
            </w:rPr>
            <w:t>Distr.: General</w:t>
          </w:r>
        </w:p>
        <w:p w14:paraId="14EC6231" w14:textId="71A7854A" w:rsidR="007113D6" w:rsidRPr="00107D41" w:rsidRDefault="00107D41" w:rsidP="00AE29AD">
          <w:pPr>
            <w:suppressAutoHyphens/>
            <w:spacing w:line="240" w:lineRule="exact"/>
            <w:rPr>
              <w:spacing w:val="4"/>
              <w:w w:val="103"/>
              <w:kern w:val="14"/>
              <w:lang w:val="en-GB"/>
            </w:rPr>
          </w:pPr>
          <w:r w:rsidRPr="00107D41">
            <w:rPr>
              <w:spacing w:val="4"/>
              <w:w w:val="103"/>
              <w:kern w:val="14"/>
              <w:lang w:val="en-GB"/>
            </w:rPr>
            <w:t>13 June</w:t>
          </w:r>
          <w:r w:rsidR="007113D6" w:rsidRPr="00107D41">
            <w:rPr>
              <w:spacing w:val="4"/>
              <w:w w:val="103"/>
              <w:kern w:val="14"/>
              <w:lang w:val="en-GB"/>
            </w:rPr>
            <w:t xml:space="preserve"> 2017</w:t>
          </w:r>
        </w:p>
        <w:p w14:paraId="4B7FB755" w14:textId="77777777" w:rsidR="007113D6" w:rsidRPr="00107D41" w:rsidRDefault="007113D6" w:rsidP="00AE29AD">
          <w:pPr>
            <w:suppressAutoHyphens/>
            <w:spacing w:line="240" w:lineRule="exact"/>
            <w:rPr>
              <w:spacing w:val="4"/>
              <w:w w:val="103"/>
              <w:kern w:val="14"/>
              <w:lang w:val="en-GB"/>
            </w:rPr>
          </w:pPr>
        </w:p>
        <w:p w14:paraId="7DA9274B" w14:textId="77777777" w:rsidR="007113D6" w:rsidRPr="00107D41" w:rsidRDefault="007113D6" w:rsidP="00AE29AD">
          <w:pPr>
            <w:suppressAutoHyphens/>
            <w:spacing w:line="240" w:lineRule="exact"/>
            <w:rPr>
              <w:spacing w:val="4"/>
              <w:w w:val="103"/>
              <w:kern w:val="14"/>
              <w:lang w:val="en-GB"/>
            </w:rPr>
          </w:pPr>
          <w:r w:rsidRPr="00107D41">
            <w:rPr>
              <w:spacing w:val="4"/>
              <w:w w:val="103"/>
              <w:kern w:val="14"/>
              <w:lang w:val="en-GB"/>
            </w:rPr>
            <w:t>Original: English</w:t>
          </w:r>
        </w:p>
      </w:tc>
    </w:tr>
  </w:tbl>
  <w:p w14:paraId="31276F01" w14:textId="77777777" w:rsidR="007113D6" w:rsidRPr="003008A2" w:rsidRDefault="007113D6">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113D6" w:rsidRPr="005D50EC" w14:paraId="6BF62F39" w14:textId="77777777" w:rsidTr="00AE29AD">
      <w:trPr>
        <w:trHeight w:hRule="exact" w:val="864"/>
      </w:trPr>
      <w:tc>
        <w:tcPr>
          <w:tcW w:w="4838" w:type="dxa"/>
          <w:shd w:val="clear" w:color="auto" w:fill="auto"/>
          <w:vAlign w:val="bottom"/>
        </w:tcPr>
        <w:p w14:paraId="28ED1E70" w14:textId="77777777" w:rsidR="007113D6" w:rsidRPr="005D50EC" w:rsidRDefault="007113D6" w:rsidP="005D50EC">
          <w:pPr>
            <w:tabs>
              <w:tab w:val="center" w:pos="4320"/>
              <w:tab w:val="right" w:pos="8640"/>
            </w:tabs>
            <w:spacing w:after="80"/>
            <w:rPr>
              <w:rFonts w:eastAsia="Times New Roman"/>
              <w:b/>
              <w:noProof/>
              <w:sz w:val="17"/>
            </w:rPr>
          </w:pPr>
          <w:r w:rsidRPr="005D50EC">
            <w:rPr>
              <w:rFonts w:eastAsia="Times New Roman"/>
              <w:b/>
              <w:noProof/>
              <w:sz w:val="17"/>
            </w:rPr>
            <w:t>DP/DCP/N</w:t>
          </w:r>
          <w:r>
            <w:rPr>
              <w:rFonts w:eastAsia="Times New Roman"/>
              <w:b/>
              <w:noProof/>
              <w:sz w:val="17"/>
            </w:rPr>
            <w:t>GA</w:t>
          </w:r>
          <w:r w:rsidRPr="005D50EC">
            <w:rPr>
              <w:rFonts w:eastAsia="Times New Roman"/>
              <w:b/>
              <w:noProof/>
              <w:sz w:val="17"/>
            </w:rPr>
            <w:t>/3</w:t>
          </w:r>
        </w:p>
      </w:tc>
      <w:tc>
        <w:tcPr>
          <w:tcW w:w="5033" w:type="dxa"/>
          <w:shd w:val="clear" w:color="auto" w:fill="auto"/>
          <w:vAlign w:val="bottom"/>
        </w:tcPr>
        <w:p w14:paraId="2BB5792B" w14:textId="77777777" w:rsidR="007113D6" w:rsidRPr="005D50EC" w:rsidRDefault="007113D6" w:rsidP="005D50EC">
          <w:pPr>
            <w:tabs>
              <w:tab w:val="center" w:pos="4320"/>
              <w:tab w:val="right" w:pos="8640"/>
            </w:tabs>
            <w:jc w:val="right"/>
            <w:rPr>
              <w:rFonts w:eastAsia="Times New Roman"/>
              <w:noProof/>
              <w:sz w:val="17"/>
            </w:rPr>
          </w:pPr>
        </w:p>
      </w:tc>
    </w:tr>
  </w:tbl>
  <w:p w14:paraId="5E7E9E48" w14:textId="77777777" w:rsidR="007113D6" w:rsidRPr="006A768B" w:rsidRDefault="007113D6" w:rsidP="006A768B">
    <w:pPr>
      <w:pStyle w:val="Header"/>
      <w:jc w:val="center"/>
      <w:rPr>
        <w:rFonts w:ascii="Times New Roman" w:hAnsi="Times New Roman"/>
        <w:sz w:val="2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04222" w:rsidRPr="005D50EC" w14:paraId="097BC046" w14:textId="77777777" w:rsidTr="00AA1C40">
      <w:trPr>
        <w:trHeight w:hRule="exact" w:val="864"/>
      </w:trPr>
      <w:tc>
        <w:tcPr>
          <w:tcW w:w="4838" w:type="dxa"/>
          <w:shd w:val="clear" w:color="auto" w:fill="auto"/>
          <w:vAlign w:val="bottom"/>
        </w:tcPr>
        <w:p w14:paraId="482A96A4" w14:textId="77777777" w:rsidR="00304222" w:rsidRPr="005D50EC" w:rsidRDefault="00304222" w:rsidP="00304222">
          <w:pPr>
            <w:tabs>
              <w:tab w:val="center" w:pos="4320"/>
              <w:tab w:val="right" w:pos="8640"/>
            </w:tabs>
            <w:spacing w:after="80"/>
            <w:rPr>
              <w:rFonts w:eastAsia="Times New Roman"/>
              <w:b/>
              <w:noProof/>
              <w:sz w:val="17"/>
            </w:rPr>
          </w:pPr>
          <w:r w:rsidRPr="005D50EC">
            <w:rPr>
              <w:rFonts w:eastAsia="Times New Roman"/>
              <w:b/>
              <w:noProof/>
              <w:sz w:val="17"/>
            </w:rPr>
            <w:t>DP/DCP/N</w:t>
          </w:r>
          <w:r>
            <w:rPr>
              <w:rFonts w:eastAsia="Times New Roman"/>
              <w:b/>
              <w:noProof/>
              <w:sz w:val="17"/>
            </w:rPr>
            <w:t>GA</w:t>
          </w:r>
          <w:r w:rsidRPr="005D50EC">
            <w:rPr>
              <w:rFonts w:eastAsia="Times New Roman"/>
              <w:b/>
              <w:noProof/>
              <w:sz w:val="17"/>
            </w:rPr>
            <w:t>/3</w:t>
          </w:r>
        </w:p>
      </w:tc>
      <w:tc>
        <w:tcPr>
          <w:tcW w:w="5033" w:type="dxa"/>
          <w:shd w:val="clear" w:color="auto" w:fill="auto"/>
          <w:vAlign w:val="bottom"/>
        </w:tcPr>
        <w:p w14:paraId="24E1E786" w14:textId="77777777" w:rsidR="00304222" w:rsidRPr="005D50EC" w:rsidRDefault="00304222" w:rsidP="00304222">
          <w:pPr>
            <w:tabs>
              <w:tab w:val="center" w:pos="4320"/>
              <w:tab w:val="right" w:pos="8640"/>
            </w:tabs>
            <w:jc w:val="right"/>
            <w:rPr>
              <w:rFonts w:eastAsia="Times New Roman"/>
              <w:noProof/>
              <w:sz w:val="17"/>
            </w:rPr>
          </w:pPr>
        </w:p>
      </w:tc>
    </w:tr>
  </w:tbl>
  <w:p w14:paraId="69814C90" w14:textId="77777777" w:rsidR="00304222" w:rsidRPr="003008A2" w:rsidRDefault="00304222">
    <w:pPr>
      <w:pStyle w:val="Header"/>
      <w:rPr>
        <w:sz w:val="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113D6" w:rsidRPr="005D50EC" w14:paraId="47BA28F3" w14:textId="77777777" w:rsidTr="00AE29AD">
      <w:trPr>
        <w:trHeight w:hRule="exact" w:val="864"/>
      </w:trPr>
      <w:tc>
        <w:tcPr>
          <w:tcW w:w="4838" w:type="dxa"/>
          <w:tcBorders>
            <w:bottom w:val="single" w:sz="4" w:space="0" w:color="auto"/>
          </w:tcBorders>
          <w:vAlign w:val="bottom"/>
        </w:tcPr>
        <w:p w14:paraId="63F284C5" w14:textId="77777777" w:rsidR="007113D6" w:rsidRPr="005D50EC" w:rsidRDefault="007113D6" w:rsidP="005D50EC">
          <w:pPr>
            <w:widowControl w:val="0"/>
            <w:tabs>
              <w:tab w:val="center" w:pos="4320"/>
              <w:tab w:val="right" w:pos="8640"/>
            </w:tabs>
            <w:spacing w:after="80"/>
            <w:rPr>
              <w:rFonts w:eastAsia="Times New Roman"/>
              <w:b/>
              <w:sz w:val="17"/>
              <w:szCs w:val="17"/>
            </w:rPr>
          </w:pPr>
          <w:r w:rsidRPr="005D50EC">
            <w:rPr>
              <w:rFonts w:eastAsia="Times New Roman"/>
              <w:b/>
              <w:sz w:val="17"/>
              <w:szCs w:val="17"/>
            </w:rPr>
            <w:t>DP/DCP/N</w:t>
          </w:r>
          <w:r>
            <w:rPr>
              <w:rFonts w:eastAsia="Times New Roman"/>
              <w:b/>
              <w:sz w:val="17"/>
              <w:szCs w:val="17"/>
            </w:rPr>
            <w:t>GA</w:t>
          </w:r>
          <w:r w:rsidRPr="005D50EC">
            <w:rPr>
              <w:rFonts w:eastAsia="Times New Roman"/>
              <w:b/>
              <w:sz w:val="17"/>
              <w:szCs w:val="17"/>
            </w:rPr>
            <w:t>/3</w:t>
          </w:r>
        </w:p>
      </w:tc>
      <w:tc>
        <w:tcPr>
          <w:tcW w:w="8276" w:type="dxa"/>
          <w:tcBorders>
            <w:bottom w:val="single" w:sz="4" w:space="0" w:color="auto"/>
          </w:tcBorders>
          <w:vAlign w:val="bottom"/>
        </w:tcPr>
        <w:p w14:paraId="69DC6922" w14:textId="77777777" w:rsidR="007113D6" w:rsidRPr="005D50EC" w:rsidRDefault="007113D6" w:rsidP="005D50EC">
          <w:pPr>
            <w:widowControl w:val="0"/>
            <w:tabs>
              <w:tab w:val="center" w:pos="4320"/>
              <w:tab w:val="right" w:pos="8640"/>
            </w:tabs>
            <w:rPr>
              <w:rFonts w:eastAsia="Times New Roman"/>
              <w:sz w:val="17"/>
              <w:szCs w:val="17"/>
            </w:rPr>
          </w:pPr>
        </w:p>
      </w:tc>
    </w:tr>
  </w:tbl>
  <w:p w14:paraId="4BC1C5D2" w14:textId="77777777" w:rsidR="007113D6" w:rsidRDefault="007113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0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67"/>
    </w:tblGrid>
    <w:tr w:rsidR="007113D6" w:rsidRPr="005D50EC" w14:paraId="28A55A32" w14:textId="77777777" w:rsidTr="00AC7C7F">
      <w:trPr>
        <w:trHeight w:hRule="exact" w:val="864"/>
      </w:trPr>
      <w:tc>
        <w:tcPr>
          <w:tcW w:w="4838" w:type="dxa"/>
          <w:tcBorders>
            <w:bottom w:val="single" w:sz="4" w:space="0" w:color="auto"/>
          </w:tcBorders>
          <w:vAlign w:val="bottom"/>
        </w:tcPr>
        <w:p w14:paraId="15F7379E" w14:textId="77777777" w:rsidR="007113D6" w:rsidRPr="005D50EC" w:rsidRDefault="007113D6" w:rsidP="005D50EC">
          <w:pPr>
            <w:widowControl w:val="0"/>
            <w:tabs>
              <w:tab w:val="center" w:pos="4320"/>
              <w:tab w:val="right" w:pos="8640"/>
            </w:tabs>
            <w:spacing w:after="80"/>
            <w:rPr>
              <w:rFonts w:eastAsia="Times New Roman"/>
              <w:b/>
              <w:sz w:val="17"/>
              <w:szCs w:val="17"/>
              <w:lang w:val="en-GB"/>
            </w:rPr>
          </w:pPr>
        </w:p>
      </w:tc>
      <w:tc>
        <w:tcPr>
          <w:tcW w:w="8467" w:type="dxa"/>
          <w:tcBorders>
            <w:bottom w:val="single" w:sz="4" w:space="0" w:color="auto"/>
          </w:tcBorders>
          <w:vAlign w:val="bottom"/>
        </w:tcPr>
        <w:p w14:paraId="481D5727" w14:textId="77777777" w:rsidR="007113D6" w:rsidRPr="005D50EC" w:rsidRDefault="007113D6" w:rsidP="005D50EC">
          <w:pPr>
            <w:widowControl w:val="0"/>
            <w:tabs>
              <w:tab w:val="center" w:pos="4320"/>
              <w:tab w:val="right" w:pos="8640"/>
            </w:tabs>
            <w:jc w:val="right"/>
            <w:rPr>
              <w:rFonts w:eastAsia="Times New Roman"/>
              <w:sz w:val="17"/>
              <w:szCs w:val="17"/>
              <w:lang w:val="en-GB"/>
            </w:rPr>
          </w:pPr>
          <w:r w:rsidRPr="005D50EC">
            <w:rPr>
              <w:rFonts w:eastAsia="Times New Roman"/>
              <w:b/>
              <w:sz w:val="17"/>
              <w:szCs w:val="17"/>
              <w:lang w:val="en-GB"/>
            </w:rPr>
            <w:t>DP/DCP/N</w:t>
          </w:r>
          <w:r>
            <w:rPr>
              <w:rFonts w:eastAsia="Times New Roman"/>
              <w:b/>
              <w:sz w:val="17"/>
              <w:szCs w:val="17"/>
              <w:lang w:val="en-GB"/>
            </w:rPr>
            <w:t>GA</w:t>
          </w:r>
          <w:r w:rsidRPr="005D50EC">
            <w:rPr>
              <w:rFonts w:eastAsia="Times New Roman"/>
              <w:b/>
              <w:sz w:val="17"/>
              <w:szCs w:val="17"/>
              <w:lang w:val="en-GB"/>
            </w:rPr>
            <w:t>/3</w:t>
          </w:r>
        </w:p>
      </w:tc>
    </w:tr>
  </w:tbl>
  <w:p w14:paraId="6A8200A3" w14:textId="77777777" w:rsidR="007113D6" w:rsidRDefault="00711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8CB"/>
    <w:multiLevelType w:val="hybridMultilevel"/>
    <w:tmpl w:val="9BF6C490"/>
    <w:lvl w:ilvl="0" w:tplc="73C47FA2">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48B"/>
    <w:multiLevelType w:val="hybridMultilevel"/>
    <w:tmpl w:val="C56A27AC"/>
    <w:lvl w:ilvl="0" w:tplc="9EA0D570">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6D749D"/>
    <w:multiLevelType w:val="hybridMultilevel"/>
    <w:tmpl w:val="F0FC9196"/>
    <w:lvl w:ilvl="0" w:tplc="08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4545E"/>
    <w:multiLevelType w:val="hybridMultilevel"/>
    <w:tmpl w:val="CD5A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B4D87"/>
    <w:multiLevelType w:val="hybridMultilevel"/>
    <w:tmpl w:val="FF760010"/>
    <w:lvl w:ilvl="0" w:tplc="DBACF880">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11C6B"/>
    <w:multiLevelType w:val="hybridMultilevel"/>
    <w:tmpl w:val="C518D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257CAA"/>
    <w:multiLevelType w:val="hybridMultilevel"/>
    <w:tmpl w:val="B7B885F8"/>
    <w:lvl w:ilvl="0" w:tplc="338A9986">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753D26"/>
    <w:multiLevelType w:val="hybridMultilevel"/>
    <w:tmpl w:val="53207F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21BE5"/>
    <w:multiLevelType w:val="hybridMultilevel"/>
    <w:tmpl w:val="A86E0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1A72BA"/>
    <w:multiLevelType w:val="hybridMultilevel"/>
    <w:tmpl w:val="7A08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080" w:hanging="360"/>
      </w:pPr>
      <w:rPr>
        <w:rFonts w:hint="default"/>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321" w:hanging="180"/>
      </w:pPr>
    </w:lvl>
    <w:lvl w:ilvl="3" w:tplc="0409000F" w:tentative="1">
      <w:start w:val="1"/>
      <w:numFmt w:val="decimal"/>
      <w:lvlText w:val="%4."/>
      <w:lvlJc w:val="left"/>
      <w:pPr>
        <w:ind w:left="2041" w:hanging="360"/>
      </w:pPr>
    </w:lvl>
    <w:lvl w:ilvl="4" w:tplc="04090019" w:tentative="1">
      <w:start w:val="1"/>
      <w:numFmt w:val="lowerLetter"/>
      <w:lvlText w:val="%5."/>
      <w:lvlJc w:val="left"/>
      <w:pPr>
        <w:ind w:left="2761" w:hanging="360"/>
      </w:pPr>
    </w:lvl>
    <w:lvl w:ilvl="5" w:tplc="0409001B" w:tentative="1">
      <w:start w:val="1"/>
      <w:numFmt w:val="lowerRoman"/>
      <w:lvlText w:val="%6."/>
      <w:lvlJc w:val="right"/>
      <w:pPr>
        <w:ind w:left="3481" w:hanging="180"/>
      </w:pPr>
    </w:lvl>
    <w:lvl w:ilvl="6" w:tplc="0409000F" w:tentative="1">
      <w:start w:val="1"/>
      <w:numFmt w:val="decimal"/>
      <w:lvlText w:val="%7."/>
      <w:lvlJc w:val="left"/>
      <w:pPr>
        <w:ind w:left="4201" w:hanging="360"/>
      </w:pPr>
    </w:lvl>
    <w:lvl w:ilvl="7" w:tplc="04090019" w:tentative="1">
      <w:start w:val="1"/>
      <w:numFmt w:val="lowerLetter"/>
      <w:lvlText w:val="%8."/>
      <w:lvlJc w:val="left"/>
      <w:pPr>
        <w:ind w:left="4921" w:hanging="360"/>
      </w:pPr>
    </w:lvl>
    <w:lvl w:ilvl="8" w:tplc="0409001B" w:tentative="1">
      <w:start w:val="1"/>
      <w:numFmt w:val="lowerRoman"/>
      <w:lvlText w:val="%9."/>
      <w:lvlJc w:val="right"/>
      <w:pPr>
        <w:ind w:left="5641" w:hanging="180"/>
      </w:pPr>
    </w:lvl>
  </w:abstractNum>
  <w:abstractNum w:abstractNumId="12" w15:restartNumberingAfterBreak="0">
    <w:nsid w:val="2CA312A2"/>
    <w:multiLevelType w:val="hybridMultilevel"/>
    <w:tmpl w:val="F0046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E84A66"/>
    <w:multiLevelType w:val="hybridMultilevel"/>
    <w:tmpl w:val="EDE06E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3B46BB"/>
    <w:multiLevelType w:val="hybridMultilevel"/>
    <w:tmpl w:val="A01CE0FC"/>
    <w:lvl w:ilvl="0" w:tplc="15081F3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83C01E3"/>
    <w:multiLevelType w:val="hybridMultilevel"/>
    <w:tmpl w:val="201ADD7A"/>
    <w:lvl w:ilvl="0" w:tplc="82C8B88C">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15:restartNumberingAfterBreak="0">
    <w:nsid w:val="3E9D3F10"/>
    <w:multiLevelType w:val="multilevel"/>
    <w:tmpl w:val="2458AEF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AC4EB7"/>
    <w:multiLevelType w:val="hybridMultilevel"/>
    <w:tmpl w:val="11C4EC8A"/>
    <w:lvl w:ilvl="0" w:tplc="05F4D226">
      <w:start w:val="1"/>
      <w:numFmt w:val="bullet"/>
      <w:lvlText w:val="-"/>
      <w:lvlJc w:val="left"/>
      <w:pPr>
        <w:ind w:left="720" w:hanging="360"/>
      </w:pPr>
      <w:rPr>
        <w:rFonts w:ascii="Times-BoldItalic" w:eastAsia="Calibri" w:hAnsi="Times-BoldItalic" w:cs="Times-BoldItalic"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01108C"/>
    <w:multiLevelType w:val="hybridMultilevel"/>
    <w:tmpl w:val="A3E6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5B5"/>
    <w:multiLevelType w:val="multilevel"/>
    <w:tmpl w:val="4A7E1FAE"/>
    <w:lvl w:ilvl="0">
      <w:start w:val="1"/>
      <w:numFmt w:val="decimal"/>
      <w:lvlText w:val="%1."/>
      <w:lvlJc w:val="left"/>
      <w:pPr>
        <w:ind w:left="927"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794735"/>
    <w:multiLevelType w:val="hybridMultilevel"/>
    <w:tmpl w:val="0D6AF7A4"/>
    <w:lvl w:ilvl="0" w:tplc="BC4E96D0">
      <w:start w:val="1"/>
      <w:numFmt w:val="lowerRoman"/>
      <w:lvlText w:val="%1)"/>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F85EA7"/>
    <w:multiLevelType w:val="hybridMultilevel"/>
    <w:tmpl w:val="01103F90"/>
    <w:lvl w:ilvl="0" w:tplc="FFC6F11E">
      <w:start w:val="1"/>
      <w:numFmt w:val="lowerRoman"/>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BE5234"/>
    <w:multiLevelType w:val="hybridMultilevel"/>
    <w:tmpl w:val="B734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012FC1"/>
    <w:multiLevelType w:val="hybridMultilevel"/>
    <w:tmpl w:val="6DFCFD32"/>
    <w:lvl w:ilvl="0" w:tplc="73C47FA2">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3512F4"/>
    <w:multiLevelType w:val="hybridMultilevel"/>
    <w:tmpl w:val="C570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F2781A"/>
    <w:multiLevelType w:val="hybridMultilevel"/>
    <w:tmpl w:val="ABF2D85E"/>
    <w:lvl w:ilvl="0" w:tplc="0FE4F910">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A55245"/>
    <w:multiLevelType w:val="hybridMultilevel"/>
    <w:tmpl w:val="199AAC86"/>
    <w:lvl w:ilvl="0" w:tplc="3014C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10498"/>
    <w:multiLevelType w:val="hybridMultilevel"/>
    <w:tmpl w:val="DDE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423B2"/>
    <w:multiLevelType w:val="multilevel"/>
    <w:tmpl w:val="42AA0896"/>
    <w:lvl w:ilvl="0">
      <w:start w:val="1"/>
      <w:numFmt w:val="bullet"/>
      <w:lvlText w:val=""/>
      <w:lvlJc w:val="left"/>
      <w:pPr>
        <w:ind w:left="927"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A855AD8"/>
    <w:multiLevelType w:val="hybridMultilevel"/>
    <w:tmpl w:val="D8A614CE"/>
    <w:lvl w:ilvl="0" w:tplc="41E69962">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36253E"/>
    <w:multiLevelType w:val="hybridMultilevel"/>
    <w:tmpl w:val="FC9E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304D7"/>
    <w:multiLevelType w:val="hybridMultilevel"/>
    <w:tmpl w:val="9C6698B8"/>
    <w:lvl w:ilvl="0" w:tplc="CF78EC38">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F0F0499"/>
    <w:multiLevelType w:val="hybridMultilevel"/>
    <w:tmpl w:val="29C49024"/>
    <w:lvl w:ilvl="0" w:tplc="A6D0E8A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9B568D"/>
    <w:multiLevelType w:val="hybridMultilevel"/>
    <w:tmpl w:val="C64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57B43"/>
    <w:multiLevelType w:val="hybridMultilevel"/>
    <w:tmpl w:val="0B50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EB1D00"/>
    <w:multiLevelType w:val="hybridMultilevel"/>
    <w:tmpl w:val="96525D3C"/>
    <w:lvl w:ilvl="0" w:tplc="7CA08DA0">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DB68A7"/>
    <w:multiLevelType w:val="hybridMultilevel"/>
    <w:tmpl w:val="29226CF2"/>
    <w:lvl w:ilvl="0" w:tplc="B2001BD6">
      <w:start w:val="1"/>
      <w:numFmt w:val="lowerRoman"/>
      <w:lvlText w:val="%1)"/>
      <w:lvlJc w:val="left"/>
      <w:pPr>
        <w:ind w:left="720" w:hanging="360"/>
      </w:pPr>
      <w:rPr>
        <w:rFonts w:cs="Times-BoldItal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D39A5"/>
    <w:multiLevelType w:val="hybridMultilevel"/>
    <w:tmpl w:val="76A071F0"/>
    <w:lvl w:ilvl="0" w:tplc="022EE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456ED1"/>
    <w:multiLevelType w:val="hybridMultilevel"/>
    <w:tmpl w:val="F7F055DE"/>
    <w:lvl w:ilvl="0" w:tplc="4FDE4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AD7EE3"/>
    <w:multiLevelType w:val="hybridMultilevel"/>
    <w:tmpl w:val="E9FC0808"/>
    <w:lvl w:ilvl="0" w:tplc="00622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73607"/>
    <w:multiLevelType w:val="hybridMultilevel"/>
    <w:tmpl w:val="201ADD7A"/>
    <w:lvl w:ilvl="0" w:tplc="82C8B88C">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CD6A98"/>
    <w:multiLevelType w:val="hybridMultilevel"/>
    <w:tmpl w:val="B980E70C"/>
    <w:lvl w:ilvl="0" w:tplc="BF8262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FE4D73"/>
    <w:multiLevelType w:val="hybridMultilevel"/>
    <w:tmpl w:val="DE725B30"/>
    <w:lvl w:ilvl="0" w:tplc="08090017">
      <w:start w:val="1"/>
      <w:numFmt w:val="lowerLetter"/>
      <w:lvlText w:val="%1)"/>
      <w:lvlJc w:val="left"/>
      <w:pPr>
        <w:ind w:left="36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6869D1"/>
    <w:multiLevelType w:val="hybridMultilevel"/>
    <w:tmpl w:val="A986E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892CAA"/>
    <w:multiLevelType w:val="hybridMultilevel"/>
    <w:tmpl w:val="3CE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3"/>
  </w:num>
  <w:num w:numId="4">
    <w:abstractNumId w:val="6"/>
  </w:num>
  <w:num w:numId="5">
    <w:abstractNumId w:val="1"/>
  </w:num>
  <w:num w:numId="6">
    <w:abstractNumId w:val="14"/>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39"/>
  </w:num>
  <w:num w:numId="17">
    <w:abstractNumId w:val="44"/>
  </w:num>
  <w:num w:numId="18">
    <w:abstractNumId w:val="0"/>
  </w:num>
  <w:num w:numId="19">
    <w:abstractNumId w:val="2"/>
  </w:num>
  <w:num w:numId="20">
    <w:abstractNumId w:val="46"/>
  </w:num>
  <w:num w:numId="21">
    <w:abstractNumId w:val="35"/>
  </w:num>
  <w:num w:numId="22">
    <w:abstractNumId w:val="8"/>
  </w:num>
  <w:num w:numId="23">
    <w:abstractNumId w:val="17"/>
  </w:num>
  <w:num w:numId="24">
    <w:abstractNumId w:val="45"/>
  </w:num>
  <w:num w:numId="25">
    <w:abstractNumId w:val="13"/>
  </w:num>
  <w:num w:numId="26">
    <w:abstractNumId w:val="41"/>
  </w:num>
  <w:num w:numId="27">
    <w:abstractNumId w:val="19"/>
  </w:num>
  <w:num w:numId="28">
    <w:abstractNumId w:val="26"/>
  </w:num>
  <w:num w:numId="29">
    <w:abstractNumId w:val="20"/>
  </w:num>
  <w:num w:numId="30">
    <w:abstractNumId w:val="22"/>
  </w:num>
  <w:num w:numId="31">
    <w:abstractNumId w:val="37"/>
  </w:num>
  <w:num w:numId="32">
    <w:abstractNumId w:val="4"/>
  </w:num>
  <w:num w:numId="33">
    <w:abstractNumId w:val="31"/>
  </w:num>
  <w:num w:numId="34">
    <w:abstractNumId w:val="28"/>
  </w:num>
  <w:num w:numId="35">
    <w:abstractNumId w:val="40"/>
  </w:num>
  <w:num w:numId="36">
    <w:abstractNumId w:val="5"/>
  </w:num>
  <w:num w:numId="37">
    <w:abstractNumId w:val="33"/>
  </w:num>
  <w:num w:numId="38">
    <w:abstractNumId w:val="48"/>
  </w:num>
  <w:num w:numId="39">
    <w:abstractNumId w:val="3"/>
  </w:num>
  <w:num w:numId="40">
    <w:abstractNumId w:val="9"/>
  </w:num>
  <w:num w:numId="41">
    <w:abstractNumId w:val="47"/>
  </w:num>
  <w:num w:numId="42">
    <w:abstractNumId w:val="12"/>
  </w:num>
  <w:num w:numId="43">
    <w:abstractNumId w:val="10"/>
  </w:num>
  <w:num w:numId="44">
    <w:abstractNumId w:val="36"/>
  </w:num>
  <w:num w:numId="45">
    <w:abstractNumId w:val="24"/>
  </w:num>
  <w:num w:numId="46">
    <w:abstractNumId w:val="42"/>
  </w:num>
  <w:num w:numId="47">
    <w:abstractNumId w:val="29"/>
  </w:num>
  <w:num w:numId="48">
    <w:abstractNumId w:val="30"/>
  </w:num>
  <w:num w:numId="4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66A"/>
    <w:rsid w:val="000010B5"/>
    <w:rsid w:val="00001F69"/>
    <w:rsid w:val="000027D2"/>
    <w:rsid w:val="00003CCD"/>
    <w:rsid w:val="0000466F"/>
    <w:rsid w:val="00004B09"/>
    <w:rsid w:val="00005E26"/>
    <w:rsid w:val="00006BBA"/>
    <w:rsid w:val="00006CFA"/>
    <w:rsid w:val="0000732B"/>
    <w:rsid w:val="00007CAA"/>
    <w:rsid w:val="0001081C"/>
    <w:rsid w:val="00010B87"/>
    <w:rsid w:val="00011798"/>
    <w:rsid w:val="0001309E"/>
    <w:rsid w:val="000132F1"/>
    <w:rsid w:val="00015BB6"/>
    <w:rsid w:val="00015CA8"/>
    <w:rsid w:val="00015FDE"/>
    <w:rsid w:val="00016217"/>
    <w:rsid w:val="00016859"/>
    <w:rsid w:val="00016861"/>
    <w:rsid w:val="000200CF"/>
    <w:rsid w:val="000205F1"/>
    <w:rsid w:val="00022047"/>
    <w:rsid w:val="0002644C"/>
    <w:rsid w:val="00026C2C"/>
    <w:rsid w:val="000274B9"/>
    <w:rsid w:val="0002758B"/>
    <w:rsid w:val="000276A0"/>
    <w:rsid w:val="000330DB"/>
    <w:rsid w:val="0003429F"/>
    <w:rsid w:val="0003562A"/>
    <w:rsid w:val="00036095"/>
    <w:rsid w:val="00036AF4"/>
    <w:rsid w:val="00041C10"/>
    <w:rsid w:val="0004220C"/>
    <w:rsid w:val="00043547"/>
    <w:rsid w:val="00043804"/>
    <w:rsid w:val="00043D4B"/>
    <w:rsid w:val="000441A1"/>
    <w:rsid w:val="000479A9"/>
    <w:rsid w:val="00050869"/>
    <w:rsid w:val="00050A80"/>
    <w:rsid w:val="00052C83"/>
    <w:rsid w:val="000561C1"/>
    <w:rsid w:val="00056204"/>
    <w:rsid w:val="000570D1"/>
    <w:rsid w:val="000571A9"/>
    <w:rsid w:val="00057CDB"/>
    <w:rsid w:val="00060290"/>
    <w:rsid w:val="00061846"/>
    <w:rsid w:val="00061A6F"/>
    <w:rsid w:val="00063E24"/>
    <w:rsid w:val="00064694"/>
    <w:rsid w:val="00066BBC"/>
    <w:rsid w:val="00070C97"/>
    <w:rsid w:val="00072229"/>
    <w:rsid w:val="00073444"/>
    <w:rsid w:val="00073CF1"/>
    <w:rsid w:val="00074BD0"/>
    <w:rsid w:val="00074C34"/>
    <w:rsid w:val="00074D9A"/>
    <w:rsid w:val="00074DB9"/>
    <w:rsid w:val="000753C4"/>
    <w:rsid w:val="00075DF0"/>
    <w:rsid w:val="000762CA"/>
    <w:rsid w:val="00076C6A"/>
    <w:rsid w:val="0008030F"/>
    <w:rsid w:val="000803A4"/>
    <w:rsid w:val="000806E3"/>
    <w:rsid w:val="000815D2"/>
    <w:rsid w:val="0008306A"/>
    <w:rsid w:val="0008339E"/>
    <w:rsid w:val="000855A6"/>
    <w:rsid w:val="0008691F"/>
    <w:rsid w:val="000876B3"/>
    <w:rsid w:val="00090AD1"/>
    <w:rsid w:val="00090F4F"/>
    <w:rsid w:val="00091476"/>
    <w:rsid w:val="00091774"/>
    <w:rsid w:val="00092879"/>
    <w:rsid w:val="00092BB3"/>
    <w:rsid w:val="00092CDD"/>
    <w:rsid w:val="0009378E"/>
    <w:rsid w:val="00094E87"/>
    <w:rsid w:val="00096FD8"/>
    <w:rsid w:val="00097475"/>
    <w:rsid w:val="00097FB2"/>
    <w:rsid w:val="000A0C08"/>
    <w:rsid w:val="000A0C79"/>
    <w:rsid w:val="000A1431"/>
    <w:rsid w:val="000A151D"/>
    <w:rsid w:val="000A24C5"/>
    <w:rsid w:val="000A2D56"/>
    <w:rsid w:val="000A359B"/>
    <w:rsid w:val="000A3F7F"/>
    <w:rsid w:val="000A4028"/>
    <w:rsid w:val="000A7CD9"/>
    <w:rsid w:val="000B331C"/>
    <w:rsid w:val="000B355C"/>
    <w:rsid w:val="000B38AC"/>
    <w:rsid w:val="000B3A13"/>
    <w:rsid w:val="000B3EE4"/>
    <w:rsid w:val="000B4BB2"/>
    <w:rsid w:val="000B6379"/>
    <w:rsid w:val="000B6690"/>
    <w:rsid w:val="000C1B7F"/>
    <w:rsid w:val="000C2625"/>
    <w:rsid w:val="000C6239"/>
    <w:rsid w:val="000C76B0"/>
    <w:rsid w:val="000C7BBE"/>
    <w:rsid w:val="000D2475"/>
    <w:rsid w:val="000D442C"/>
    <w:rsid w:val="000D4DC4"/>
    <w:rsid w:val="000D796E"/>
    <w:rsid w:val="000E51DE"/>
    <w:rsid w:val="000E612D"/>
    <w:rsid w:val="000E6AB1"/>
    <w:rsid w:val="000E6E5F"/>
    <w:rsid w:val="000E745A"/>
    <w:rsid w:val="000E7E9E"/>
    <w:rsid w:val="000E7F77"/>
    <w:rsid w:val="000F0044"/>
    <w:rsid w:val="000F2FA5"/>
    <w:rsid w:val="000F5541"/>
    <w:rsid w:val="000F5B7E"/>
    <w:rsid w:val="000F703B"/>
    <w:rsid w:val="000F72ED"/>
    <w:rsid w:val="000F7A4C"/>
    <w:rsid w:val="000F7FBD"/>
    <w:rsid w:val="001018CF"/>
    <w:rsid w:val="001021F7"/>
    <w:rsid w:val="0010246C"/>
    <w:rsid w:val="00104B26"/>
    <w:rsid w:val="0010548D"/>
    <w:rsid w:val="00106EF8"/>
    <w:rsid w:val="00107D41"/>
    <w:rsid w:val="001101A2"/>
    <w:rsid w:val="001105CB"/>
    <w:rsid w:val="0011066C"/>
    <w:rsid w:val="00111489"/>
    <w:rsid w:val="00111792"/>
    <w:rsid w:val="00111797"/>
    <w:rsid w:val="00111B19"/>
    <w:rsid w:val="0011250B"/>
    <w:rsid w:val="00113AB6"/>
    <w:rsid w:val="00113B87"/>
    <w:rsid w:val="00114A64"/>
    <w:rsid w:val="00114C28"/>
    <w:rsid w:val="00115F59"/>
    <w:rsid w:val="001165DD"/>
    <w:rsid w:val="00116C1A"/>
    <w:rsid w:val="00117943"/>
    <w:rsid w:val="00120886"/>
    <w:rsid w:val="00121F3E"/>
    <w:rsid w:val="0012229E"/>
    <w:rsid w:val="00122FBA"/>
    <w:rsid w:val="00123849"/>
    <w:rsid w:val="00123A5E"/>
    <w:rsid w:val="00125010"/>
    <w:rsid w:val="00125266"/>
    <w:rsid w:val="0012577D"/>
    <w:rsid w:val="00125B82"/>
    <w:rsid w:val="00125CA2"/>
    <w:rsid w:val="00126665"/>
    <w:rsid w:val="001301A7"/>
    <w:rsid w:val="00130416"/>
    <w:rsid w:val="001305E6"/>
    <w:rsid w:val="00130CD0"/>
    <w:rsid w:val="00131BCE"/>
    <w:rsid w:val="0013239A"/>
    <w:rsid w:val="00132D93"/>
    <w:rsid w:val="00133CBB"/>
    <w:rsid w:val="00134FEC"/>
    <w:rsid w:val="0013761A"/>
    <w:rsid w:val="00140D78"/>
    <w:rsid w:val="00140F83"/>
    <w:rsid w:val="001412A4"/>
    <w:rsid w:val="00141A68"/>
    <w:rsid w:val="0014423A"/>
    <w:rsid w:val="00144449"/>
    <w:rsid w:val="00145125"/>
    <w:rsid w:val="00147042"/>
    <w:rsid w:val="001471A7"/>
    <w:rsid w:val="001506F6"/>
    <w:rsid w:val="0015100F"/>
    <w:rsid w:val="00154032"/>
    <w:rsid w:val="001545F0"/>
    <w:rsid w:val="001547D3"/>
    <w:rsid w:val="00154BBD"/>
    <w:rsid w:val="00154EDC"/>
    <w:rsid w:val="001559BD"/>
    <w:rsid w:val="0015777E"/>
    <w:rsid w:val="00157F09"/>
    <w:rsid w:val="00157F79"/>
    <w:rsid w:val="00161206"/>
    <w:rsid w:val="00163549"/>
    <w:rsid w:val="00163E84"/>
    <w:rsid w:val="00166874"/>
    <w:rsid w:val="001668AA"/>
    <w:rsid w:val="001675B1"/>
    <w:rsid w:val="0016789D"/>
    <w:rsid w:val="00167B85"/>
    <w:rsid w:val="00167C87"/>
    <w:rsid w:val="00170B41"/>
    <w:rsid w:val="001719E4"/>
    <w:rsid w:val="0017211B"/>
    <w:rsid w:val="00172EE3"/>
    <w:rsid w:val="00175FF1"/>
    <w:rsid w:val="00176EF9"/>
    <w:rsid w:val="00177E7E"/>
    <w:rsid w:val="001804B8"/>
    <w:rsid w:val="00180867"/>
    <w:rsid w:val="0018356F"/>
    <w:rsid w:val="001851B2"/>
    <w:rsid w:val="0018597E"/>
    <w:rsid w:val="001876C5"/>
    <w:rsid w:val="00187D68"/>
    <w:rsid w:val="00190155"/>
    <w:rsid w:val="001906B5"/>
    <w:rsid w:val="00190A21"/>
    <w:rsid w:val="001923D9"/>
    <w:rsid w:val="00194163"/>
    <w:rsid w:val="00194FEB"/>
    <w:rsid w:val="001964B1"/>
    <w:rsid w:val="001970A4"/>
    <w:rsid w:val="00197AD1"/>
    <w:rsid w:val="00197E73"/>
    <w:rsid w:val="001A0EF8"/>
    <w:rsid w:val="001A19D7"/>
    <w:rsid w:val="001A2E89"/>
    <w:rsid w:val="001A3820"/>
    <w:rsid w:val="001A7642"/>
    <w:rsid w:val="001B0020"/>
    <w:rsid w:val="001B3F87"/>
    <w:rsid w:val="001B4026"/>
    <w:rsid w:val="001B598C"/>
    <w:rsid w:val="001B76A6"/>
    <w:rsid w:val="001C0094"/>
    <w:rsid w:val="001C07F8"/>
    <w:rsid w:val="001C1147"/>
    <w:rsid w:val="001C1515"/>
    <w:rsid w:val="001C28E6"/>
    <w:rsid w:val="001C2F59"/>
    <w:rsid w:val="001C329F"/>
    <w:rsid w:val="001C5CA5"/>
    <w:rsid w:val="001C6C08"/>
    <w:rsid w:val="001C77A1"/>
    <w:rsid w:val="001D0E71"/>
    <w:rsid w:val="001D1E22"/>
    <w:rsid w:val="001D2056"/>
    <w:rsid w:val="001D2BFE"/>
    <w:rsid w:val="001D2C7E"/>
    <w:rsid w:val="001D3F72"/>
    <w:rsid w:val="001D42D1"/>
    <w:rsid w:val="001D45E2"/>
    <w:rsid w:val="001D5BDD"/>
    <w:rsid w:val="001D64E5"/>
    <w:rsid w:val="001D6A65"/>
    <w:rsid w:val="001D6EB8"/>
    <w:rsid w:val="001D7399"/>
    <w:rsid w:val="001E05EC"/>
    <w:rsid w:val="001E3394"/>
    <w:rsid w:val="001E4316"/>
    <w:rsid w:val="001E4809"/>
    <w:rsid w:val="001E4F4F"/>
    <w:rsid w:val="001E6C19"/>
    <w:rsid w:val="001E6C4F"/>
    <w:rsid w:val="001F27F4"/>
    <w:rsid w:val="001F2B9D"/>
    <w:rsid w:val="001F3DC0"/>
    <w:rsid w:val="001F46E0"/>
    <w:rsid w:val="001F4C5A"/>
    <w:rsid w:val="001F4EA9"/>
    <w:rsid w:val="001F4F73"/>
    <w:rsid w:val="001F5D65"/>
    <w:rsid w:val="001F6425"/>
    <w:rsid w:val="001F6772"/>
    <w:rsid w:val="001F7421"/>
    <w:rsid w:val="001F7B3B"/>
    <w:rsid w:val="001F7EC1"/>
    <w:rsid w:val="00200195"/>
    <w:rsid w:val="00200B5F"/>
    <w:rsid w:val="0020146D"/>
    <w:rsid w:val="00201EEF"/>
    <w:rsid w:val="0020436D"/>
    <w:rsid w:val="002047C8"/>
    <w:rsid w:val="002052B3"/>
    <w:rsid w:val="00205453"/>
    <w:rsid w:val="002058F9"/>
    <w:rsid w:val="002061CB"/>
    <w:rsid w:val="0020627A"/>
    <w:rsid w:val="0020665D"/>
    <w:rsid w:val="00207135"/>
    <w:rsid w:val="0020768A"/>
    <w:rsid w:val="002079B3"/>
    <w:rsid w:val="00207CAF"/>
    <w:rsid w:val="00207F32"/>
    <w:rsid w:val="00210EF9"/>
    <w:rsid w:val="00211019"/>
    <w:rsid w:val="00211486"/>
    <w:rsid w:val="00211EC0"/>
    <w:rsid w:val="002122EB"/>
    <w:rsid w:val="00212B1F"/>
    <w:rsid w:val="00212C1E"/>
    <w:rsid w:val="002131D2"/>
    <w:rsid w:val="00213340"/>
    <w:rsid w:val="00213442"/>
    <w:rsid w:val="00213D7C"/>
    <w:rsid w:val="00214513"/>
    <w:rsid w:val="0021553A"/>
    <w:rsid w:val="002155B7"/>
    <w:rsid w:val="002172EE"/>
    <w:rsid w:val="0021766A"/>
    <w:rsid w:val="00221852"/>
    <w:rsid w:val="002225D3"/>
    <w:rsid w:val="00222A35"/>
    <w:rsid w:val="00222D38"/>
    <w:rsid w:val="0022301D"/>
    <w:rsid w:val="00224B2C"/>
    <w:rsid w:val="00225C5A"/>
    <w:rsid w:val="00227E55"/>
    <w:rsid w:val="002317D9"/>
    <w:rsid w:val="0023197B"/>
    <w:rsid w:val="00232AA0"/>
    <w:rsid w:val="00234CDF"/>
    <w:rsid w:val="00235528"/>
    <w:rsid w:val="00236B91"/>
    <w:rsid w:val="00237335"/>
    <w:rsid w:val="00240C3F"/>
    <w:rsid w:val="002424C0"/>
    <w:rsid w:val="00242617"/>
    <w:rsid w:val="00242CAA"/>
    <w:rsid w:val="0024503B"/>
    <w:rsid w:val="00245D74"/>
    <w:rsid w:val="00246D03"/>
    <w:rsid w:val="00246DDF"/>
    <w:rsid w:val="00251075"/>
    <w:rsid w:val="002527DE"/>
    <w:rsid w:val="00252986"/>
    <w:rsid w:val="00252AF5"/>
    <w:rsid w:val="00253537"/>
    <w:rsid w:val="002537A4"/>
    <w:rsid w:val="0025737E"/>
    <w:rsid w:val="002573CC"/>
    <w:rsid w:val="00260FAA"/>
    <w:rsid w:val="00262338"/>
    <w:rsid w:val="00263938"/>
    <w:rsid w:val="002646D7"/>
    <w:rsid w:val="00264802"/>
    <w:rsid w:val="002671D7"/>
    <w:rsid w:val="002718CF"/>
    <w:rsid w:val="0027259C"/>
    <w:rsid w:val="00272B0D"/>
    <w:rsid w:val="00273543"/>
    <w:rsid w:val="00274C82"/>
    <w:rsid w:val="002754A5"/>
    <w:rsid w:val="0027654D"/>
    <w:rsid w:val="00277F7B"/>
    <w:rsid w:val="00280283"/>
    <w:rsid w:val="00280C7C"/>
    <w:rsid w:val="002810DF"/>
    <w:rsid w:val="002812AB"/>
    <w:rsid w:val="002816D8"/>
    <w:rsid w:val="00282A8C"/>
    <w:rsid w:val="002848E4"/>
    <w:rsid w:val="002854EE"/>
    <w:rsid w:val="0028565C"/>
    <w:rsid w:val="0028625F"/>
    <w:rsid w:val="002875DE"/>
    <w:rsid w:val="00287B97"/>
    <w:rsid w:val="00287BF3"/>
    <w:rsid w:val="00287E07"/>
    <w:rsid w:val="002908D0"/>
    <w:rsid w:val="00290928"/>
    <w:rsid w:val="00290969"/>
    <w:rsid w:val="00290EB3"/>
    <w:rsid w:val="00292846"/>
    <w:rsid w:val="00292A90"/>
    <w:rsid w:val="00295F54"/>
    <w:rsid w:val="002970C9"/>
    <w:rsid w:val="002971D6"/>
    <w:rsid w:val="002A108B"/>
    <w:rsid w:val="002A195A"/>
    <w:rsid w:val="002A2F08"/>
    <w:rsid w:val="002A3641"/>
    <w:rsid w:val="002A495F"/>
    <w:rsid w:val="002A68D0"/>
    <w:rsid w:val="002A6BEB"/>
    <w:rsid w:val="002A706F"/>
    <w:rsid w:val="002A70EA"/>
    <w:rsid w:val="002A7363"/>
    <w:rsid w:val="002A762C"/>
    <w:rsid w:val="002A7D4A"/>
    <w:rsid w:val="002A7F43"/>
    <w:rsid w:val="002B3379"/>
    <w:rsid w:val="002B365E"/>
    <w:rsid w:val="002B3E6C"/>
    <w:rsid w:val="002B489A"/>
    <w:rsid w:val="002B6341"/>
    <w:rsid w:val="002B691B"/>
    <w:rsid w:val="002B7587"/>
    <w:rsid w:val="002C031A"/>
    <w:rsid w:val="002C0477"/>
    <w:rsid w:val="002C0526"/>
    <w:rsid w:val="002C0740"/>
    <w:rsid w:val="002C27A8"/>
    <w:rsid w:val="002C2B49"/>
    <w:rsid w:val="002C2D1B"/>
    <w:rsid w:val="002C333E"/>
    <w:rsid w:val="002C36C8"/>
    <w:rsid w:val="002C4D79"/>
    <w:rsid w:val="002C51A0"/>
    <w:rsid w:val="002C57E0"/>
    <w:rsid w:val="002C59C4"/>
    <w:rsid w:val="002C5D86"/>
    <w:rsid w:val="002C7971"/>
    <w:rsid w:val="002C7B82"/>
    <w:rsid w:val="002D0584"/>
    <w:rsid w:val="002D0A71"/>
    <w:rsid w:val="002D136E"/>
    <w:rsid w:val="002D1A53"/>
    <w:rsid w:val="002D2E2A"/>
    <w:rsid w:val="002D3D03"/>
    <w:rsid w:val="002D4274"/>
    <w:rsid w:val="002D5295"/>
    <w:rsid w:val="002D52BF"/>
    <w:rsid w:val="002D68FA"/>
    <w:rsid w:val="002D7719"/>
    <w:rsid w:val="002D7ECA"/>
    <w:rsid w:val="002E0141"/>
    <w:rsid w:val="002E034E"/>
    <w:rsid w:val="002E0B5D"/>
    <w:rsid w:val="002E0B76"/>
    <w:rsid w:val="002E1495"/>
    <w:rsid w:val="002E1A23"/>
    <w:rsid w:val="002E2466"/>
    <w:rsid w:val="002E2900"/>
    <w:rsid w:val="002E3C0D"/>
    <w:rsid w:val="002E43EC"/>
    <w:rsid w:val="002E4883"/>
    <w:rsid w:val="002E5B3C"/>
    <w:rsid w:val="002E67A9"/>
    <w:rsid w:val="002E7A79"/>
    <w:rsid w:val="002F1D9E"/>
    <w:rsid w:val="002F2295"/>
    <w:rsid w:val="002F264A"/>
    <w:rsid w:val="002F27B2"/>
    <w:rsid w:val="002F2C6E"/>
    <w:rsid w:val="002F2ED2"/>
    <w:rsid w:val="002F3C88"/>
    <w:rsid w:val="002F4067"/>
    <w:rsid w:val="002F475D"/>
    <w:rsid w:val="002F47EB"/>
    <w:rsid w:val="002F6E2D"/>
    <w:rsid w:val="002F6EF8"/>
    <w:rsid w:val="002F7339"/>
    <w:rsid w:val="002F7461"/>
    <w:rsid w:val="003025E2"/>
    <w:rsid w:val="00302BD1"/>
    <w:rsid w:val="00304222"/>
    <w:rsid w:val="00305A26"/>
    <w:rsid w:val="00305B62"/>
    <w:rsid w:val="00306D24"/>
    <w:rsid w:val="0030745D"/>
    <w:rsid w:val="00307712"/>
    <w:rsid w:val="0030794F"/>
    <w:rsid w:val="00310863"/>
    <w:rsid w:val="0031404A"/>
    <w:rsid w:val="00314B7C"/>
    <w:rsid w:val="00314E49"/>
    <w:rsid w:val="00315445"/>
    <w:rsid w:val="0031667F"/>
    <w:rsid w:val="00317183"/>
    <w:rsid w:val="003177F2"/>
    <w:rsid w:val="00317902"/>
    <w:rsid w:val="003204AE"/>
    <w:rsid w:val="00320553"/>
    <w:rsid w:val="003208EF"/>
    <w:rsid w:val="0032288D"/>
    <w:rsid w:val="00324846"/>
    <w:rsid w:val="00324ABD"/>
    <w:rsid w:val="00324D9B"/>
    <w:rsid w:val="003258E8"/>
    <w:rsid w:val="00326E87"/>
    <w:rsid w:val="003272A6"/>
    <w:rsid w:val="003273CB"/>
    <w:rsid w:val="0033125E"/>
    <w:rsid w:val="003312A6"/>
    <w:rsid w:val="00331557"/>
    <w:rsid w:val="00332AD7"/>
    <w:rsid w:val="0033325E"/>
    <w:rsid w:val="00336913"/>
    <w:rsid w:val="0033718C"/>
    <w:rsid w:val="00337407"/>
    <w:rsid w:val="00337BB8"/>
    <w:rsid w:val="00337E69"/>
    <w:rsid w:val="00340501"/>
    <w:rsid w:val="00340E02"/>
    <w:rsid w:val="00341A8C"/>
    <w:rsid w:val="0034222F"/>
    <w:rsid w:val="00343E6E"/>
    <w:rsid w:val="00343E9A"/>
    <w:rsid w:val="003450C8"/>
    <w:rsid w:val="003475FC"/>
    <w:rsid w:val="0034782B"/>
    <w:rsid w:val="00347A54"/>
    <w:rsid w:val="003502E1"/>
    <w:rsid w:val="00350485"/>
    <w:rsid w:val="00351E5C"/>
    <w:rsid w:val="003531DD"/>
    <w:rsid w:val="0035580F"/>
    <w:rsid w:val="00357489"/>
    <w:rsid w:val="00357CB4"/>
    <w:rsid w:val="003604EE"/>
    <w:rsid w:val="00361AFC"/>
    <w:rsid w:val="00362314"/>
    <w:rsid w:val="003626A7"/>
    <w:rsid w:val="0036286B"/>
    <w:rsid w:val="00362F2F"/>
    <w:rsid w:val="00363371"/>
    <w:rsid w:val="003640E9"/>
    <w:rsid w:val="00364989"/>
    <w:rsid w:val="00364D35"/>
    <w:rsid w:val="003664C0"/>
    <w:rsid w:val="00366616"/>
    <w:rsid w:val="00366769"/>
    <w:rsid w:val="00367A28"/>
    <w:rsid w:val="00367E04"/>
    <w:rsid w:val="00367E24"/>
    <w:rsid w:val="00371753"/>
    <w:rsid w:val="003724E8"/>
    <w:rsid w:val="00374ABA"/>
    <w:rsid w:val="0037517D"/>
    <w:rsid w:val="003761F2"/>
    <w:rsid w:val="00376A05"/>
    <w:rsid w:val="003774FE"/>
    <w:rsid w:val="00380052"/>
    <w:rsid w:val="003818A5"/>
    <w:rsid w:val="0038547F"/>
    <w:rsid w:val="00386607"/>
    <w:rsid w:val="00386710"/>
    <w:rsid w:val="00386BAE"/>
    <w:rsid w:val="00390E30"/>
    <w:rsid w:val="003938D6"/>
    <w:rsid w:val="00393ABE"/>
    <w:rsid w:val="00393D8C"/>
    <w:rsid w:val="0039458D"/>
    <w:rsid w:val="00394D61"/>
    <w:rsid w:val="003A0D5E"/>
    <w:rsid w:val="003A11E0"/>
    <w:rsid w:val="003A1F5A"/>
    <w:rsid w:val="003A20C4"/>
    <w:rsid w:val="003A281B"/>
    <w:rsid w:val="003A2ECE"/>
    <w:rsid w:val="003A4252"/>
    <w:rsid w:val="003A4E2D"/>
    <w:rsid w:val="003A539A"/>
    <w:rsid w:val="003A62A4"/>
    <w:rsid w:val="003A6E36"/>
    <w:rsid w:val="003A7476"/>
    <w:rsid w:val="003A7D86"/>
    <w:rsid w:val="003B036C"/>
    <w:rsid w:val="003B0AA1"/>
    <w:rsid w:val="003B243D"/>
    <w:rsid w:val="003B26B4"/>
    <w:rsid w:val="003B2CCC"/>
    <w:rsid w:val="003B304F"/>
    <w:rsid w:val="003B4597"/>
    <w:rsid w:val="003B5414"/>
    <w:rsid w:val="003B54A4"/>
    <w:rsid w:val="003B5D18"/>
    <w:rsid w:val="003B795D"/>
    <w:rsid w:val="003B7C33"/>
    <w:rsid w:val="003C08F2"/>
    <w:rsid w:val="003C257B"/>
    <w:rsid w:val="003C261F"/>
    <w:rsid w:val="003C26A6"/>
    <w:rsid w:val="003C26C1"/>
    <w:rsid w:val="003C5C11"/>
    <w:rsid w:val="003C6A5A"/>
    <w:rsid w:val="003C6AAD"/>
    <w:rsid w:val="003C76E4"/>
    <w:rsid w:val="003D1D4D"/>
    <w:rsid w:val="003D3682"/>
    <w:rsid w:val="003D37DD"/>
    <w:rsid w:val="003D3DB5"/>
    <w:rsid w:val="003D45DF"/>
    <w:rsid w:val="003D47C6"/>
    <w:rsid w:val="003D5845"/>
    <w:rsid w:val="003D70C4"/>
    <w:rsid w:val="003D71E3"/>
    <w:rsid w:val="003D731F"/>
    <w:rsid w:val="003D77B4"/>
    <w:rsid w:val="003D7E38"/>
    <w:rsid w:val="003D7EAC"/>
    <w:rsid w:val="003E1AFA"/>
    <w:rsid w:val="003E379A"/>
    <w:rsid w:val="003E52B0"/>
    <w:rsid w:val="003E64DC"/>
    <w:rsid w:val="003E7A43"/>
    <w:rsid w:val="003F0B58"/>
    <w:rsid w:val="003F0D40"/>
    <w:rsid w:val="003F2236"/>
    <w:rsid w:val="003F27B7"/>
    <w:rsid w:val="003F4051"/>
    <w:rsid w:val="003F5812"/>
    <w:rsid w:val="003F625A"/>
    <w:rsid w:val="003F6AA4"/>
    <w:rsid w:val="003F6DF2"/>
    <w:rsid w:val="003F6EA1"/>
    <w:rsid w:val="003F7C6F"/>
    <w:rsid w:val="00400E4A"/>
    <w:rsid w:val="00402502"/>
    <w:rsid w:val="00402E9A"/>
    <w:rsid w:val="00403FA8"/>
    <w:rsid w:val="00404040"/>
    <w:rsid w:val="00404213"/>
    <w:rsid w:val="0040435A"/>
    <w:rsid w:val="004048AC"/>
    <w:rsid w:val="00404B8E"/>
    <w:rsid w:val="00404EB5"/>
    <w:rsid w:val="00405740"/>
    <w:rsid w:val="00405917"/>
    <w:rsid w:val="004068C2"/>
    <w:rsid w:val="00406A1D"/>
    <w:rsid w:val="00407DFC"/>
    <w:rsid w:val="00412559"/>
    <w:rsid w:val="00413A77"/>
    <w:rsid w:val="00414896"/>
    <w:rsid w:val="00415636"/>
    <w:rsid w:val="00415698"/>
    <w:rsid w:val="00415E7F"/>
    <w:rsid w:val="00420288"/>
    <w:rsid w:val="00421C78"/>
    <w:rsid w:val="004224CE"/>
    <w:rsid w:val="00424A78"/>
    <w:rsid w:val="004254DB"/>
    <w:rsid w:val="00427683"/>
    <w:rsid w:val="00427B95"/>
    <w:rsid w:val="00427EEA"/>
    <w:rsid w:val="00430397"/>
    <w:rsid w:val="00430F51"/>
    <w:rsid w:val="00431836"/>
    <w:rsid w:val="004321E6"/>
    <w:rsid w:val="0043278E"/>
    <w:rsid w:val="004360AC"/>
    <w:rsid w:val="00436B83"/>
    <w:rsid w:val="00441061"/>
    <w:rsid w:val="004413BD"/>
    <w:rsid w:val="00441671"/>
    <w:rsid w:val="0044379F"/>
    <w:rsid w:val="0044560C"/>
    <w:rsid w:val="00446744"/>
    <w:rsid w:val="00447AA2"/>
    <w:rsid w:val="004501C9"/>
    <w:rsid w:val="00450C70"/>
    <w:rsid w:val="00452795"/>
    <w:rsid w:val="00453344"/>
    <w:rsid w:val="00454E76"/>
    <w:rsid w:val="004553B9"/>
    <w:rsid w:val="00457080"/>
    <w:rsid w:val="00460891"/>
    <w:rsid w:val="0046228C"/>
    <w:rsid w:val="004622C2"/>
    <w:rsid w:val="00462E23"/>
    <w:rsid w:val="004633C8"/>
    <w:rsid w:val="00464FB2"/>
    <w:rsid w:val="004662A8"/>
    <w:rsid w:val="00466CDC"/>
    <w:rsid w:val="0046745E"/>
    <w:rsid w:val="00470364"/>
    <w:rsid w:val="004727FD"/>
    <w:rsid w:val="004729B8"/>
    <w:rsid w:val="00472C5D"/>
    <w:rsid w:val="004736BE"/>
    <w:rsid w:val="00473C5F"/>
    <w:rsid w:val="0047461A"/>
    <w:rsid w:val="0047556D"/>
    <w:rsid w:val="00475789"/>
    <w:rsid w:val="00475A7B"/>
    <w:rsid w:val="00476170"/>
    <w:rsid w:val="00476911"/>
    <w:rsid w:val="00477BA2"/>
    <w:rsid w:val="00481FDA"/>
    <w:rsid w:val="004820B0"/>
    <w:rsid w:val="00482117"/>
    <w:rsid w:val="00482AED"/>
    <w:rsid w:val="00482E2F"/>
    <w:rsid w:val="0048467F"/>
    <w:rsid w:val="004846A6"/>
    <w:rsid w:val="004846B8"/>
    <w:rsid w:val="004859B4"/>
    <w:rsid w:val="00485E66"/>
    <w:rsid w:val="00486ACD"/>
    <w:rsid w:val="00487F2B"/>
    <w:rsid w:val="00490B8D"/>
    <w:rsid w:val="00491929"/>
    <w:rsid w:val="00492C65"/>
    <w:rsid w:val="00493B8D"/>
    <w:rsid w:val="0049403F"/>
    <w:rsid w:val="00494323"/>
    <w:rsid w:val="00494349"/>
    <w:rsid w:val="00494485"/>
    <w:rsid w:val="00495E2B"/>
    <w:rsid w:val="0049762B"/>
    <w:rsid w:val="004A0F27"/>
    <w:rsid w:val="004A0F37"/>
    <w:rsid w:val="004A0F68"/>
    <w:rsid w:val="004A3608"/>
    <w:rsid w:val="004A4FBD"/>
    <w:rsid w:val="004A64D3"/>
    <w:rsid w:val="004A6595"/>
    <w:rsid w:val="004A7810"/>
    <w:rsid w:val="004A7E93"/>
    <w:rsid w:val="004B303A"/>
    <w:rsid w:val="004B3CFB"/>
    <w:rsid w:val="004B4AFA"/>
    <w:rsid w:val="004B5D6B"/>
    <w:rsid w:val="004B6EC2"/>
    <w:rsid w:val="004B76F8"/>
    <w:rsid w:val="004C1FA6"/>
    <w:rsid w:val="004C415C"/>
    <w:rsid w:val="004C48FB"/>
    <w:rsid w:val="004C5CFD"/>
    <w:rsid w:val="004C7391"/>
    <w:rsid w:val="004C7BE4"/>
    <w:rsid w:val="004D081D"/>
    <w:rsid w:val="004D0B62"/>
    <w:rsid w:val="004D12C0"/>
    <w:rsid w:val="004D18EA"/>
    <w:rsid w:val="004D3713"/>
    <w:rsid w:val="004D4B34"/>
    <w:rsid w:val="004D6254"/>
    <w:rsid w:val="004D6A7E"/>
    <w:rsid w:val="004D70FD"/>
    <w:rsid w:val="004D7740"/>
    <w:rsid w:val="004D7A70"/>
    <w:rsid w:val="004D7E99"/>
    <w:rsid w:val="004E00CE"/>
    <w:rsid w:val="004E0253"/>
    <w:rsid w:val="004E04D0"/>
    <w:rsid w:val="004E0659"/>
    <w:rsid w:val="004E1BA1"/>
    <w:rsid w:val="004E1C56"/>
    <w:rsid w:val="004E2BDB"/>
    <w:rsid w:val="004F1279"/>
    <w:rsid w:val="004F15BE"/>
    <w:rsid w:val="004F1DDB"/>
    <w:rsid w:val="004F50AF"/>
    <w:rsid w:val="004F522F"/>
    <w:rsid w:val="004F5436"/>
    <w:rsid w:val="004F681D"/>
    <w:rsid w:val="004F6AC5"/>
    <w:rsid w:val="004F6E14"/>
    <w:rsid w:val="004F7707"/>
    <w:rsid w:val="0050062D"/>
    <w:rsid w:val="00500E7C"/>
    <w:rsid w:val="0050228C"/>
    <w:rsid w:val="00502857"/>
    <w:rsid w:val="00502F0C"/>
    <w:rsid w:val="005044A9"/>
    <w:rsid w:val="00505994"/>
    <w:rsid w:val="00505FD4"/>
    <w:rsid w:val="00506E25"/>
    <w:rsid w:val="00507EA9"/>
    <w:rsid w:val="00510529"/>
    <w:rsid w:val="00510A8D"/>
    <w:rsid w:val="00510F47"/>
    <w:rsid w:val="0051132C"/>
    <w:rsid w:val="00513483"/>
    <w:rsid w:val="005144A7"/>
    <w:rsid w:val="00514A55"/>
    <w:rsid w:val="00514EF5"/>
    <w:rsid w:val="005151F2"/>
    <w:rsid w:val="00515E6B"/>
    <w:rsid w:val="0051782D"/>
    <w:rsid w:val="00517E2C"/>
    <w:rsid w:val="005204E8"/>
    <w:rsid w:val="0052087E"/>
    <w:rsid w:val="0052307B"/>
    <w:rsid w:val="0052315E"/>
    <w:rsid w:val="0052369A"/>
    <w:rsid w:val="00524189"/>
    <w:rsid w:val="0052470E"/>
    <w:rsid w:val="0053062B"/>
    <w:rsid w:val="00530ED3"/>
    <w:rsid w:val="00531DC1"/>
    <w:rsid w:val="00533272"/>
    <w:rsid w:val="005341E7"/>
    <w:rsid w:val="0053438E"/>
    <w:rsid w:val="005346B7"/>
    <w:rsid w:val="005355EE"/>
    <w:rsid w:val="00535B16"/>
    <w:rsid w:val="005366D0"/>
    <w:rsid w:val="00537E27"/>
    <w:rsid w:val="00537E7D"/>
    <w:rsid w:val="00540B4D"/>
    <w:rsid w:val="00540FFA"/>
    <w:rsid w:val="005417F4"/>
    <w:rsid w:val="00542930"/>
    <w:rsid w:val="005429D4"/>
    <w:rsid w:val="005435B3"/>
    <w:rsid w:val="00545920"/>
    <w:rsid w:val="00550849"/>
    <w:rsid w:val="00550866"/>
    <w:rsid w:val="005540D4"/>
    <w:rsid w:val="00554BF3"/>
    <w:rsid w:val="0055655F"/>
    <w:rsid w:val="0055657D"/>
    <w:rsid w:val="005602CC"/>
    <w:rsid w:val="00560D0D"/>
    <w:rsid w:val="005617B2"/>
    <w:rsid w:val="005619B0"/>
    <w:rsid w:val="005644A0"/>
    <w:rsid w:val="0056597F"/>
    <w:rsid w:val="00565FB1"/>
    <w:rsid w:val="005662FB"/>
    <w:rsid w:val="00567781"/>
    <w:rsid w:val="00567798"/>
    <w:rsid w:val="00567ECC"/>
    <w:rsid w:val="005713B1"/>
    <w:rsid w:val="00575206"/>
    <w:rsid w:val="00576615"/>
    <w:rsid w:val="005766EE"/>
    <w:rsid w:val="0057787C"/>
    <w:rsid w:val="005818C6"/>
    <w:rsid w:val="00582325"/>
    <w:rsid w:val="005829B1"/>
    <w:rsid w:val="00583090"/>
    <w:rsid w:val="005835F4"/>
    <w:rsid w:val="00583B34"/>
    <w:rsid w:val="00583EFE"/>
    <w:rsid w:val="00584076"/>
    <w:rsid w:val="005841A3"/>
    <w:rsid w:val="00585E0E"/>
    <w:rsid w:val="00586D9A"/>
    <w:rsid w:val="00590EAE"/>
    <w:rsid w:val="0059112A"/>
    <w:rsid w:val="00592070"/>
    <w:rsid w:val="00592921"/>
    <w:rsid w:val="00593216"/>
    <w:rsid w:val="005933F0"/>
    <w:rsid w:val="00593D41"/>
    <w:rsid w:val="0059468E"/>
    <w:rsid w:val="00594BC3"/>
    <w:rsid w:val="00596CA7"/>
    <w:rsid w:val="00596DC8"/>
    <w:rsid w:val="00596E16"/>
    <w:rsid w:val="005A093E"/>
    <w:rsid w:val="005A16A3"/>
    <w:rsid w:val="005A18AC"/>
    <w:rsid w:val="005A1C48"/>
    <w:rsid w:val="005A253A"/>
    <w:rsid w:val="005A40AF"/>
    <w:rsid w:val="005A4B59"/>
    <w:rsid w:val="005A4E57"/>
    <w:rsid w:val="005A64BF"/>
    <w:rsid w:val="005A7520"/>
    <w:rsid w:val="005B0968"/>
    <w:rsid w:val="005B1D7A"/>
    <w:rsid w:val="005B29CD"/>
    <w:rsid w:val="005B2E8B"/>
    <w:rsid w:val="005B4421"/>
    <w:rsid w:val="005B7929"/>
    <w:rsid w:val="005B7CEC"/>
    <w:rsid w:val="005C0585"/>
    <w:rsid w:val="005C0C2C"/>
    <w:rsid w:val="005C23AF"/>
    <w:rsid w:val="005C25D1"/>
    <w:rsid w:val="005C2BB9"/>
    <w:rsid w:val="005C35A9"/>
    <w:rsid w:val="005C3D65"/>
    <w:rsid w:val="005C464B"/>
    <w:rsid w:val="005C4775"/>
    <w:rsid w:val="005C4C64"/>
    <w:rsid w:val="005C4E5F"/>
    <w:rsid w:val="005C5C23"/>
    <w:rsid w:val="005C74A0"/>
    <w:rsid w:val="005D052C"/>
    <w:rsid w:val="005D16FE"/>
    <w:rsid w:val="005D4084"/>
    <w:rsid w:val="005D4777"/>
    <w:rsid w:val="005D4C2B"/>
    <w:rsid w:val="005D50EC"/>
    <w:rsid w:val="005D5397"/>
    <w:rsid w:val="005D5A36"/>
    <w:rsid w:val="005D726F"/>
    <w:rsid w:val="005E3E78"/>
    <w:rsid w:val="005E4B02"/>
    <w:rsid w:val="005E5678"/>
    <w:rsid w:val="005E5877"/>
    <w:rsid w:val="005E6B93"/>
    <w:rsid w:val="005E7953"/>
    <w:rsid w:val="005E7E82"/>
    <w:rsid w:val="005F027A"/>
    <w:rsid w:val="005F1D3C"/>
    <w:rsid w:val="005F2929"/>
    <w:rsid w:val="005F2C42"/>
    <w:rsid w:val="005F2F88"/>
    <w:rsid w:val="005F2FB6"/>
    <w:rsid w:val="005F34B4"/>
    <w:rsid w:val="005F545D"/>
    <w:rsid w:val="005F6C28"/>
    <w:rsid w:val="005F7AB6"/>
    <w:rsid w:val="005F7E3C"/>
    <w:rsid w:val="00600FA8"/>
    <w:rsid w:val="00603872"/>
    <w:rsid w:val="006063DA"/>
    <w:rsid w:val="00606CD0"/>
    <w:rsid w:val="00606CE3"/>
    <w:rsid w:val="006074F9"/>
    <w:rsid w:val="00611DD3"/>
    <w:rsid w:val="00611EF0"/>
    <w:rsid w:val="00612219"/>
    <w:rsid w:val="00612CB2"/>
    <w:rsid w:val="00612E04"/>
    <w:rsid w:val="006141F3"/>
    <w:rsid w:val="00615463"/>
    <w:rsid w:val="006173A4"/>
    <w:rsid w:val="00617C44"/>
    <w:rsid w:val="00620086"/>
    <w:rsid w:val="00620F41"/>
    <w:rsid w:val="00622CE4"/>
    <w:rsid w:val="006234A7"/>
    <w:rsid w:val="00623F8E"/>
    <w:rsid w:val="006242CC"/>
    <w:rsid w:val="00624F19"/>
    <w:rsid w:val="00625917"/>
    <w:rsid w:val="00626105"/>
    <w:rsid w:val="00626681"/>
    <w:rsid w:val="006271CE"/>
    <w:rsid w:val="0062789F"/>
    <w:rsid w:val="006301BE"/>
    <w:rsid w:val="0063096E"/>
    <w:rsid w:val="0063221F"/>
    <w:rsid w:val="00632DF8"/>
    <w:rsid w:val="00633349"/>
    <w:rsid w:val="00633D61"/>
    <w:rsid w:val="00633DA5"/>
    <w:rsid w:val="0063402B"/>
    <w:rsid w:val="00634FC3"/>
    <w:rsid w:val="00636570"/>
    <w:rsid w:val="00636FB7"/>
    <w:rsid w:val="00637859"/>
    <w:rsid w:val="00637901"/>
    <w:rsid w:val="00637E1B"/>
    <w:rsid w:val="006402DF"/>
    <w:rsid w:val="0064164B"/>
    <w:rsid w:val="00641BFF"/>
    <w:rsid w:val="00642E59"/>
    <w:rsid w:val="00643129"/>
    <w:rsid w:val="00643263"/>
    <w:rsid w:val="006432E2"/>
    <w:rsid w:val="00644468"/>
    <w:rsid w:val="00645F5E"/>
    <w:rsid w:val="00647B1E"/>
    <w:rsid w:val="00647C55"/>
    <w:rsid w:val="0065008B"/>
    <w:rsid w:val="00650246"/>
    <w:rsid w:val="00650264"/>
    <w:rsid w:val="00650A8F"/>
    <w:rsid w:val="00650DA4"/>
    <w:rsid w:val="00653A3B"/>
    <w:rsid w:val="00653FD9"/>
    <w:rsid w:val="00654D42"/>
    <w:rsid w:val="00656328"/>
    <w:rsid w:val="00656618"/>
    <w:rsid w:val="00657A45"/>
    <w:rsid w:val="00660279"/>
    <w:rsid w:val="00660360"/>
    <w:rsid w:val="00660A94"/>
    <w:rsid w:val="00661590"/>
    <w:rsid w:val="00661881"/>
    <w:rsid w:val="00661C22"/>
    <w:rsid w:val="006622B9"/>
    <w:rsid w:val="00662E1E"/>
    <w:rsid w:val="0066371E"/>
    <w:rsid w:val="00667DB5"/>
    <w:rsid w:val="0067239C"/>
    <w:rsid w:val="006724AD"/>
    <w:rsid w:val="00672BAB"/>
    <w:rsid w:val="0067314A"/>
    <w:rsid w:val="00673D1E"/>
    <w:rsid w:val="006748C5"/>
    <w:rsid w:val="006779CF"/>
    <w:rsid w:val="00677A8F"/>
    <w:rsid w:val="00677D63"/>
    <w:rsid w:val="00677F8A"/>
    <w:rsid w:val="00680698"/>
    <w:rsid w:val="00680E93"/>
    <w:rsid w:val="006821E3"/>
    <w:rsid w:val="00682CB1"/>
    <w:rsid w:val="00683795"/>
    <w:rsid w:val="00683AD6"/>
    <w:rsid w:val="006842AE"/>
    <w:rsid w:val="006855C5"/>
    <w:rsid w:val="00685F00"/>
    <w:rsid w:val="006868CE"/>
    <w:rsid w:val="00686E70"/>
    <w:rsid w:val="006875BA"/>
    <w:rsid w:val="0068799D"/>
    <w:rsid w:val="0069097D"/>
    <w:rsid w:val="00691C17"/>
    <w:rsid w:val="00693FEA"/>
    <w:rsid w:val="006941C6"/>
    <w:rsid w:val="00694C68"/>
    <w:rsid w:val="006957BD"/>
    <w:rsid w:val="0069715C"/>
    <w:rsid w:val="00697E84"/>
    <w:rsid w:val="006A02E9"/>
    <w:rsid w:val="006A08CA"/>
    <w:rsid w:val="006A160A"/>
    <w:rsid w:val="006A47CE"/>
    <w:rsid w:val="006A5773"/>
    <w:rsid w:val="006A5804"/>
    <w:rsid w:val="006A58F0"/>
    <w:rsid w:val="006A5C07"/>
    <w:rsid w:val="006A6262"/>
    <w:rsid w:val="006A6811"/>
    <w:rsid w:val="006A768B"/>
    <w:rsid w:val="006B0372"/>
    <w:rsid w:val="006B0764"/>
    <w:rsid w:val="006B081C"/>
    <w:rsid w:val="006B1560"/>
    <w:rsid w:val="006B1881"/>
    <w:rsid w:val="006B18B2"/>
    <w:rsid w:val="006B2D6D"/>
    <w:rsid w:val="006B2EDD"/>
    <w:rsid w:val="006B30E9"/>
    <w:rsid w:val="006B4467"/>
    <w:rsid w:val="006B62B8"/>
    <w:rsid w:val="006B6C46"/>
    <w:rsid w:val="006B6E78"/>
    <w:rsid w:val="006B7E62"/>
    <w:rsid w:val="006B7FB8"/>
    <w:rsid w:val="006C0039"/>
    <w:rsid w:val="006C1927"/>
    <w:rsid w:val="006C2035"/>
    <w:rsid w:val="006C2585"/>
    <w:rsid w:val="006C4008"/>
    <w:rsid w:val="006C456B"/>
    <w:rsid w:val="006C4A2D"/>
    <w:rsid w:val="006C4DFB"/>
    <w:rsid w:val="006C4E2C"/>
    <w:rsid w:val="006C5931"/>
    <w:rsid w:val="006C73EF"/>
    <w:rsid w:val="006C74A9"/>
    <w:rsid w:val="006C797C"/>
    <w:rsid w:val="006D1723"/>
    <w:rsid w:val="006D4E2C"/>
    <w:rsid w:val="006D557B"/>
    <w:rsid w:val="006D5D3F"/>
    <w:rsid w:val="006D60ED"/>
    <w:rsid w:val="006E10FD"/>
    <w:rsid w:val="006E1166"/>
    <w:rsid w:val="006E24D9"/>
    <w:rsid w:val="006E3D58"/>
    <w:rsid w:val="006E4A01"/>
    <w:rsid w:val="006E596E"/>
    <w:rsid w:val="006E65E0"/>
    <w:rsid w:val="006E75C7"/>
    <w:rsid w:val="006F033F"/>
    <w:rsid w:val="006F0359"/>
    <w:rsid w:val="006F23FE"/>
    <w:rsid w:val="006F24D8"/>
    <w:rsid w:val="006F32ED"/>
    <w:rsid w:val="006F33B8"/>
    <w:rsid w:val="006F35FD"/>
    <w:rsid w:val="006F4C9C"/>
    <w:rsid w:val="006F53C8"/>
    <w:rsid w:val="006F640F"/>
    <w:rsid w:val="006F6C89"/>
    <w:rsid w:val="006F762A"/>
    <w:rsid w:val="006F7694"/>
    <w:rsid w:val="006F780B"/>
    <w:rsid w:val="00700039"/>
    <w:rsid w:val="00701B6B"/>
    <w:rsid w:val="00703403"/>
    <w:rsid w:val="0070384F"/>
    <w:rsid w:val="00703A9E"/>
    <w:rsid w:val="00703D6D"/>
    <w:rsid w:val="00704095"/>
    <w:rsid w:val="00704152"/>
    <w:rsid w:val="00704E8F"/>
    <w:rsid w:val="00704FB5"/>
    <w:rsid w:val="00706B71"/>
    <w:rsid w:val="00706FA8"/>
    <w:rsid w:val="0071022A"/>
    <w:rsid w:val="007113D6"/>
    <w:rsid w:val="00712614"/>
    <w:rsid w:val="007126A2"/>
    <w:rsid w:val="0071277A"/>
    <w:rsid w:val="007128A8"/>
    <w:rsid w:val="00712939"/>
    <w:rsid w:val="00712A6F"/>
    <w:rsid w:val="00712EE5"/>
    <w:rsid w:val="00713493"/>
    <w:rsid w:val="00713494"/>
    <w:rsid w:val="00714031"/>
    <w:rsid w:val="0071466E"/>
    <w:rsid w:val="00714A6C"/>
    <w:rsid w:val="00714CD3"/>
    <w:rsid w:val="007159FC"/>
    <w:rsid w:val="00716886"/>
    <w:rsid w:val="00717BCA"/>
    <w:rsid w:val="007203B7"/>
    <w:rsid w:val="007206A8"/>
    <w:rsid w:val="00720EAC"/>
    <w:rsid w:val="0072116D"/>
    <w:rsid w:val="007214FA"/>
    <w:rsid w:val="0072226F"/>
    <w:rsid w:val="007243D3"/>
    <w:rsid w:val="00725B78"/>
    <w:rsid w:val="00727082"/>
    <w:rsid w:val="0073233C"/>
    <w:rsid w:val="00732D0C"/>
    <w:rsid w:val="00733EAD"/>
    <w:rsid w:val="00734F54"/>
    <w:rsid w:val="007354D6"/>
    <w:rsid w:val="0073681B"/>
    <w:rsid w:val="00736CD0"/>
    <w:rsid w:val="00736D93"/>
    <w:rsid w:val="00737C04"/>
    <w:rsid w:val="00737F64"/>
    <w:rsid w:val="007418DB"/>
    <w:rsid w:val="0074322F"/>
    <w:rsid w:val="00743A0B"/>
    <w:rsid w:val="00744110"/>
    <w:rsid w:val="00744595"/>
    <w:rsid w:val="00747A52"/>
    <w:rsid w:val="00747DD0"/>
    <w:rsid w:val="007507F2"/>
    <w:rsid w:val="00750F1E"/>
    <w:rsid w:val="00751C12"/>
    <w:rsid w:val="00752691"/>
    <w:rsid w:val="007528F2"/>
    <w:rsid w:val="00753201"/>
    <w:rsid w:val="0075333A"/>
    <w:rsid w:val="00755012"/>
    <w:rsid w:val="007575C4"/>
    <w:rsid w:val="00757733"/>
    <w:rsid w:val="00757D63"/>
    <w:rsid w:val="00757FBB"/>
    <w:rsid w:val="0076220A"/>
    <w:rsid w:val="00762A1B"/>
    <w:rsid w:val="00762D6D"/>
    <w:rsid w:val="007636F5"/>
    <w:rsid w:val="00763700"/>
    <w:rsid w:val="00763AB4"/>
    <w:rsid w:val="0076427C"/>
    <w:rsid w:val="00764CA0"/>
    <w:rsid w:val="00765217"/>
    <w:rsid w:val="0076530D"/>
    <w:rsid w:val="007659AA"/>
    <w:rsid w:val="00766334"/>
    <w:rsid w:val="0077266C"/>
    <w:rsid w:val="00772802"/>
    <w:rsid w:val="00772E44"/>
    <w:rsid w:val="00772FA7"/>
    <w:rsid w:val="00775066"/>
    <w:rsid w:val="00776406"/>
    <w:rsid w:val="00777BD5"/>
    <w:rsid w:val="00777E82"/>
    <w:rsid w:val="0078005A"/>
    <w:rsid w:val="007805A9"/>
    <w:rsid w:val="00781153"/>
    <w:rsid w:val="00781B6F"/>
    <w:rsid w:val="00781F9C"/>
    <w:rsid w:val="0078229C"/>
    <w:rsid w:val="00782DFD"/>
    <w:rsid w:val="007836A2"/>
    <w:rsid w:val="00784424"/>
    <w:rsid w:val="00784EA9"/>
    <w:rsid w:val="00785474"/>
    <w:rsid w:val="00787B99"/>
    <w:rsid w:val="007925B6"/>
    <w:rsid w:val="0079421C"/>
    <w:rsid w:val="007948DF"/>
    <w:rsid w:val="0079526D"/>
    <w:rsid w:val="00795A2C"/>
    <w:rsid w:val="00796887"/>
    <w:rsid w:val="00796D35"/>
    <w:rsid w:val="00797390"/>
    <w:rsid w:val="007A05B6"/>
    <w:rsid w:val="007A0EB9"/>
    <w:rsid w:val="007A1876"/>
    <w:rsid w:val="007A1947"/>
    <w:rsid w:val="007A1C0A"/>
    <w:rsid w:val="007A1C59"/>
    <w:rsid w:val="007A3E5A"/>
    <w:rsid w:val="007A5B41"/>
    <w:rsid w:val="007B2079"/>
    <w:rsid w:val="007B30D2"/>
    <w:rsid w:val="007B3A76"/>
    <w:rsid w:val="007B414F"/>
    <w:rsid w:val="007B447F"/>
    <w:rsid w:val="007B4923"/>
    <w:rsid w:val="007B5366"/>
    <w:rsid w:val="007B5792"/>
    <w:rsid w:val="007B6694"/>
    <w:rsid w:val="007B67FF"/>
    <w:rsid w:val="007B6BA5"/>
    <w:rsid w:val="007C04D9"/>
    <w:rsid w:val="007C31E2"/>
    <w:rsid w:val="007C34C3"/>
    <w:rsid w:val="007C4E54"/>
    <w:rsid w:val="007C5CE1"/>
    <w:rsid w:val="007C6075"/>
    <w:rsid w:val="007C6F85"/>
    <w:rsid w:val="007D0569"/>
    <w:rsid w:val="007D16B1"/>
    <w:rsid w:val="007D19E4"/>
    <w:rsid w:val="007D3CAB"/>
    <w:rsid w:val="007D6038"/>
    <w:rsid w:val="007D7003"/>
    <w:rsid w:val="007D7400"/>
    <w:rsid w:val="007D7761"/>
    <w:rsid w:val="007D78BB"/>
    <w:rsid w:val="007D79FF"/>
    <w:rsid w:val="007E02A7"/>
    <w:rsid w:val="007E20EB"/>
    <w:rsid w:val="007E325F"/>
    <w:rsid w:val="007E468A"/>
    <w:rsid w:val="007E51A5"/>
    <w:rsid w:val="007E7F4C"/>
    <w:rsid w:val="007F0104"/>
    <w:rsid w:val="007F057C"/>
    <w:rsid w:val="007F0EE1"/>
    <w:rsid w:val="007F2EC6"/>
    <w:rsid w:val="007F3018"/>
    <w:rsid w:val="007F45E1"/>
    <w:rsid w:val="007F658C"/>
    <w:rsid w:val="007F6862"/>
    <w:rsid w:val="007F76A9"/>
    <w:rsid w:val="008012CB"/>
    <w:rsid w:val="008013FC"/>
    <w:rsid w:val="008017E2"/>
    <w:rsid w:val="00803A0D"/>
    <w:rsid w:val="00804D44"/>
    <w:rsid w:val="00805CA0"/>
    <w:rsid w:val="008060C3"/>
    <w:rsid w:val="008063A1"/>
    <w:rsid w:val="00806DC6"/>
    <w:rsid w:val="008070D6"/>
    <w:rsid w:val="00807175"/>
    <w:rsid w:val="00807AB5"/>
    <w:rsid w:val="00807F00"/>
    <w:rsid w:val="00811DE3"/>
    <w:rsid w:val="00812095"/>
    <w:rsid w:val="00812864"/>
    <w:rsid w:val="00813129"/>
    <w:rsid w:val="008134BD"/>
    <w:rsid w:val="008137D6"/>
    <w:rsid w:val="00813E83"/>
    <w:rsid w:val="00814656"/>
    <w:rsid w:val="008146FC"/>
    <w:rsid w:val="00814896"/>
    <w:rsid w:val="00814B8D"/>
    <w:rsid w:val="00814FE7"/>
    <w:rsid w:val="008155B0"/>
    <w:rsid w:val="00820824"/>
    <w:rsid w:val="00820E45"/>
    <w:rsid w:val="00821E2C"/>
    <w:rsid w:val="00822719"/>
    <w:rsid w:val="00822835"/>
    <w:rsid w:val="0082459B"/>
    <w:rsid w:val="00826758"/>
    <w:rsid w:val="00827767"/>
    <w:rsid w:val="0083160E"/>
    <w:rsid w:val="00834059"/>
    <w:rsid w:val="00834833"/>
    <w:rsid w:val="008353E0"/>
    <w:rsid w:val="008365F0"/>
    <w:rsid w:val="00836AB2"/>
    <w:rsid w:val="008376CF"/>
    <w:rsid w:val="00840C1E"/>
    <w:rsid w:val="00841534"/>
    <w:rsid w:val="008462F1"/>
    <w:rsid w:val="00846930"/>
    <w:rsid w:val="00850CB6"/>
    <w:rsid w:val="00850FDE"/>
    <w:rsid w:val="00851BAE"/>
    <w:rsid w:val="00852876"/>
    <w:rsid w:val="00852E12"/>
    <w:rsid w:val="008543F5"/>
    <w:rsid w:val="00854CD3"/>
    <w:rsid w:val="00855004"/>
    <w:rsid w:val="008572C4"/>
    <w:rsid w:val="0085733E"/>
    <w:rsid w:val="0085765A"/>
    <w:rsid w:val="008604A8"/>
    <w:rsid w:val="00860878"/>
    <w:rsid w:val="00860E64"/>
    <w:rsid w:val="008616F7"/>
    <w:rsid w:val="00861AFA"/>
    <w:rsid w:val="00861CDD"/>
    <w:rsid w:val="00863168"/>
    <w:rsid w:val="00863C61"/>
    <w:rsid w:val="008647BF"/>
    <w:rsid w:val="00865522"/>
    <w:rsid w:val="00865ADF"/>
    <w:rsid w:val="0086644C"/>
    <w:rsid w:val="00866464"/>
    <w:rsid w:val="008666B5"/>
    <w:rsid w:val="0086793A"/>
    <w:rsid w:val="008703B3"/>
    <w:rsid w:val="008710EE"/>
    <w:rsid w:val="00871F06"/>
    <w:rsid w:val="008730AB"/>
    <w:rsid w:val="00873E9C"/>
    <w:rsid w:val="008752C1"/>
    <w:rsid w:val="00876985"/>
    <w:rsid w:val="00880F90"/>
    <w:rsid w:val="00881589"/>
    <w:rsid w:val="00883780"/>
    <w:rsid w:val="00883B99"/>
    <w:rsid w:val="00885066"/>
    <w:rsid w:val="00885F85"/>
    <w:rsid w:val="0088665E"/>
    <w:rsid w:val="00887F48"/>
    <w:rsid w:val="008923C8"/>
    <w:rsid w:val="008924B5"/>
    <w:rsid w:val="0089260F"/>
    <w:rsid w:val="00892832"/>
    <w:rsid w:val="00893260"/>
    <w:rsid w:val="008932A8"/>
    <w:rsid w:val="00893756"/>
    <w:rsid w:val="00893A9E"/>
    <w:rsid w:val="00894A9E"/>
    <w:rsid w:val="008950F6"/>
    <w:rsid w:val="008966FB"/>
    <w:rsid w:val="00896815"/>
    <w:rsid w:val="00897DE2"/>
    <w:rsid w:val="008A03F5"/>
    <w:rsid w:val="008A0744"/>
    <w:rsid w:val="008A0A6E"/>
    <w:rsid w:val="008A0D0F"/>
    <w:rsid w:val="008A0FC8"/>
    <w:rsid w:val="008A2FB3"/>
    <w:rsid w:val="008A38E2"/>
    <w:rsid w:val="008A398B"/>
    <w:rsid w:val="008A5601"/>
    <w:rsid w:val="008A59AD"/>
    <w:rsid w:val="008A717E"/>
    <w:rsid w:val="008A7DD6"/>
    <w:rsid w:val="008B0EEB"/>
    <w:rsid w:val="008B2E56"/>
    <w:rsid w:val="008B431D"/>
    <w:rsid w:val="008B51FD"/>
    <w:rsid w:val="008B63AD"/>
    <w:rsid w:val="008B6766"/>
    <w:rsid w:val="008B7186"/>
    <w:rsid w:val="008B7192"/>
    <w:rsid w:val="008B728F"/>
    <w:rsid w:val="008C1939"/>
    <w:rsid w:val="008C1D39"/>
    <w:rsid w:val="008C217B"/>
    <w:rsid w:val="008C2735"/>
    <w:rsid w:val="008C3396"/>
    <w:rsid w:val="008C4B19"/>
    <w:rsid w:val="008C5CA3"/>
    <w:rsid w:val="008C621C"/>
    <w:rsid w:val="008C697C"/>
    <w:rsid w:val="008C7448"/>
    <w:rsid w:val="008C75ED"/>
    <w:rsid w:val="008C761C"/>
    <w:rsid w:val="008C7649"/>
    <w:rsid w:val="008C7FE1"/>
    <w:rsid w:val="008D0F16"/>
    <w:rsid w:val="008D2976"/>
    <w:rsid w:val="008D53CE"/>
    <w:rsid w:val="008E0447"/>
    <w:rsid w:val="008E0991"/>
    <w:rsid w:val="008E2FB0"/>
    <w:rsid w:val="008E338E"/>
    <w:rsid w:val="008E381F"/>
    <w:rsid w:val="008E57FE"/>
    <w:rsid w:val="008E7EA7"/>
    <w:rsid w:val="008F0300"/>
    <w:rsid w:val="008F2665"/>
    <w:rsid w:val="008F26F1"/>
    <w:rsid w:val="008F33D6"/>
    <w:rsid w:val="008F507E"/>
    <w:rsid w:val="008F5251"/>
    <w:rsid w:val="008F5F74"/>
    <w:rsid w:val="008F6376"/>
    <w:rsid w:val="008F73F2"/>
    <w:rsid w:val="009008D0"/>
    <w:rsid w:val="00900C81"/>
    <w:rsid w:val="00900CC2"/>
    <w:rsid w:val="00901770"/>
    <w:rsid w:val="009019FB"/>
    <w:rsid w:val="00902AA5"/>
    <w:rsid w:val="00903218"/>
    <w:rsid w:val="00903EBD"/>
    <w:rsid w:val="009052B7"/>
    <w:rsid w:val="00905A09"/>
    <w:rsid w:val="00905B05"/>
    <w:rsid w:val="0090753C"/>
    <w:rsid w:val="0090771F"/>
    <w:rsid w:val="009100A0"/>
    <w:rsid w:val="00911B66"/>
    <w:rsid w:val="00912118"/>
    <w:rsid w:val="00912A7E"/>
    <w:rsid w:val="00913E36"/>
    <w:rsid w:val="00915330"/>
    <w:rsid w:val="009159E3"/>
    <w:rsid w:val="00915D0C"/>
    <w:rsid w:val="00916C5F"/>
    <w:rsid w:val="00916E69"/>
    <w:rsid w:val="00917525"/>
    <w:rsid w:val="0091752A"/>
    <w:rsid w:val="0091777D"/>
    <w:rsid w:val="00917C39"/>
    <w:rsid w:val="0092057D"/>
    <w:rsid w:val="009218DE"/>
    <w:rsid w:val="00922A57"/>
    <w:rsid w:val="00922D00"/>
    <w:rsid w:val="00923F17"/>
    <w:rsid w:val="00924986"/>
    <w:rsid w:val="00924F7A"/>
    <w:rsid w:val="0092600F"/>
    <w:rsid w:val="0092667E"/>
    <w:rsid w:val="009266DA"/>
    <w:rsid w:val="00927358"/>
    <w:rsid w:val="00930DE8"/>
    <w:rsid w:val="009318DD"/>
    <w:rsid w:val="00932B8D"/>
    <w:rsid w:val="00934442"/>
    <w:rsid w:val="00935413"/>
    <w:rsid w:val="00935834"/>
    <w:rsid w:val="00935F5D"/>
    <w:rsid w:val="0093669F"/>
    <w:rsid w:val="009368E0"/>
    <w:rsid w:val="00937212"/>
    <w:rsid w:val="00940B16"/>
    <w:rsid w:val="0094260B"/>
    <w:rsid w:val="00942661"/>
    <w:rsid w:val="009431FB"/>
    <w:rsid w:val="0094446D"/>
    <w:rsid w:val="00944B80"/>
    <w:rsid w:val="009452BE"/>
    <w:rsid w:val="00945307"/>
    <w:rsid w:val="0094558D"/>
    <w:rsid w:val="00945813"/>
    <w:rsid w:val="00946FCE"/>
    <w:rsid w:val="00947D2A"/>
    <w:rsid w:val="00950AEC"/>
    <w:rsid w:val="00951364"/>
    <w:rsid w:val="009515BC"/>
    <w:rsid w:val="009530EB"/>
    <w:rsid w:val="0095349A"/>
    <w:rsid w:val="00953B5B"/>
    <w:rsid w:val="00953ED0"/>
    <w:rsid w:val="00954584"/>
    <w:rsid w:val="0095492E"/>
    <w:rsid w:val="00954A86"/>
    <w:rsid w:val="00955F7D"/>
    <w:rsid w:val="0096242F"/>
    <w:rsid w:val="00962E3B"/>
    <w:rsid w:val="00962FF5"/>
    <w:rsid w:val="00964A4E"/>
    <w:rsid w:val="00964EA1"/>
    <w:rsid w:val="009657C4"/>
    <w:rsid w:val="00965B02"/>
    <w:rsid w:val="00965C07"/>
    <w:rsid w:val="00965D2D"/>
    <w:rsid w:val="00967575"/>
    <w:rsid w:val="00967EA9"/>
    <w:rsid w:val="0097064F"/>
    <w:rsid w:val="00970818"/>
    <w:rsid w:val="00970A16"/>
    <w:rsid w:val="00971847"/>
    <w:rsid w:val="00971B61"/>
    <w:rsid w:val="00972964"/>
    <w:rsid w:val="0097312D"/>
    <w:rsid w:val="00974D58"/>
    <w:rsid w:val="009766FD"/>
    <w:rsid w:val="0097762F"/>
    <w:rsid w:val="00981593"/>
    <w:rsid w:val="009816B8"/>
    <w:rsid w:val="00983038"/>
    <w:rsid w:val="00983B45"/>
    <w:rsid w:val="00983B5C"/>
    <w:rsid w:val="00985AEB"/>
    <w:rsid w:val="0098735D"/>
    <w:rsid w:val="0098766F"/>
    <w:rsid w:val="009938E3"/>
    <w:rsid w:val="00993912"/>
    <w:rsid w:val="00994050"/>
    <w:rsid w:val="00994861"/>
    <w:rsid w:val="009962CF"/>
    <w:rsid w:val="009969D6"/>
    <w:rsid w:val="00997313"/>
    <w:rsid w:val="009A1FBC"/>
    <w:rsid w:val="009A4543"/>
    <w:rsid w:val="009A4774"/>
    <w:rsid w:val="009A5DB1"/>
    <w:rsid w:val="009A7C5A"/>
    <w:rsid w:val="009A7E51"/>
    <w:rsid w:val="009B21B9"/>
    <w:rsid w:val="009B2FAD"/>
    <w:rsid w:val="009B32A7"/>
    <w:rsid w:val="009B3980"/>
    <w:rsid w:val="009B4CD0"/>
    <w:rsid w:val="009B4DA7"/>
    <w:rsid w:val="009B53AF"/>
    <w:rsid w:val="009C0880"/>
    <w:rsid w:val="009C0916"/>
    <w:rsid w:val="009C1765"/>
    <w:rsid w:val="009C1D23"/>
    <w:rsid w:val="009C1FF5"/>
    <w:rsid w:val="009C21C6"/>
    <w:rsid w:val="009C383B"/>
    <w:rsid w:val="009C3A80"/>
    <w:rsid w:val="009C41EC"/>
    <w:rsid w:val="009C4CC9"/>
    <w:rsid w:val="009C5238"/>
    <w:rsid w:val="009C69E0"/>
    <w:rsid w:val="009C79B8"/>
    <w:rsid w:val="009D12B4"/>
    <w:rsid w:val="009D1E70"/>
    <w:rsid w:val="009D20BD"/>
    <w:rsid w:val="009D2135"/>
    <w:rsid w:val="009D2FA7"/>
    <w:rsid w:val="009D4CAE"/>
    <w:rsid w:val="009D55F9"/>
    <w:rsid w:val="009D5A11"/>
    <w:rsid w:val="009D765F"/>
    <w:rsid w:val="009D7760"/>
    <w:rsid w:val="009E0CDC"/>
    <w:rsid w:val="009E1539"/>
    <w:rsid w:val="009E16E6"/>
    <w:rsid w:val="009E1E62"/>
    <w:rsid w:val="009E2953"/>
    <w:rsid w:val="009E2EAE"/>
    <w:rsid w:val="009E30CE"/>
    <w:rsid w:val="009E4CDF"/>
    <w:rsid w:val="009E5737"/>
    <w:rsid w:val="009E5884"/>
    <w:rsid w:val="009E7C64"/>
    <w:rsid w:val="009E7FEC"/>
    <w:rsid w:val="009F0125"/>
    <w:rsid w:val="009F03FF"/>
    <w:rsid w:val="009F04C3"/>
    <w:rsid w:val="009F0760"/>
    <w:rsid w:val="009F0B8B"/>
    <w:rsid w:val="009F3B29"/>
    <w:rsid w:val="009F4860"/>
    <w:rsid w:val="009F5A9B"/>
    <w:rsid w:val="009F78C8"/>
    <w:rsid w:val="00A00057"/>
    <w:rsid w:val="00A00485"/>
    <w:rsid w:val="00A00B5A"/>
    <w:rsid w:val="00A0165D"/>
    <w:rsid w:val="00A01A5F"/>
    <w:rsid w:val="00A025AC"/>
    <w:rsid w:val="00A02C96"/>
    <w:rsid w:val="00A02E65"/>
    <w:rsid w:val="00A0340A"/>
    <w:rsid w:val="00A043B4"/>
    <w:rsid w:val="00A0440C"/>
    <w:rsid w:val="00A04513"/>
    <w:rsid w:val="00A047AE"/>
    <w:rsid w:val="00A0585F"/>
    <w:rsid w:val="00A0694A"/>
    <w:rsid w:val="00A07596"/>
    <w:rsid w:val="00A077AC"/>
    <w:rsid w:val="00A07A33"/>
    <w:rsid w:val="00A10A30"/>
    <w:rsid w:val="00A1137C"/>
    <w:rsid w:val="00A113D7"/>
    <w:rsid w:val="00A11F0F"/>
    <w:rsid w:val="00A13FF9"/>
    <w:rsid w:val="00A15DA2"/>
    <w:rsid w:val="00A16126"/>
    <w:rsid w:val="00A212C0"/>
    <w:rsid w:val="00A21C6C"/>
    <w:rsid w:val="00A23236"/>
    <w:rsid w:val="00A2351B"/>
    <w:rsid w:val="00A2365A"/>
    <w:rsid w:val="00A24133"/>
    <w:rsid w:val="00A246C2"/>
    <w:rsid w:val="00A262BF"/>
    <w:rsid w:val="00A27809"/>
    <w:rsid w:val="00A30533"/>
    <w:rsid w:val="00A317B0"/>
    <w:rsid w:val="00A32FF2"/>
    <w:rsid w:val="00A33A99"/>
    <w:rsid w:val="00A34591"/>
    <w:rsid w:val="00A34E44"/>
    <w:rsid w:val="00A3637A"/>
    <w:rsid w:val="00A3640F"/>
    <w:rsid w:val="00A37ECF"/>
    <w:rsid w:val="00A40CE2"/>
    <w:rsid w:val="00A42FAE"/>
    <w:rsid w:val="00A43589"/>
    <w:rsid w:val="00A43DDF"/>
    <w:rsid w:val="00A47176"/>
    <w:rsid w:val="00A475C5"/>
    <w:rsid w:val="00A4768C"/>
    <w:rsid w:val="00A50A68"/>
    <w:rsid w:val="00A50D3B"/>
    <w:rsid w:val="00A50E38"/>
    <w:rsid w:val="00A50E8E"/>
    <w:rsid w:val="00A510C6"/>
    <w:rsid w:val="00A518AA"/>
    <w:rsid w:val="00A525E7"/>
    <w:rsid w:val="00A529DA"/>
    <w:rsid w:val="00A52F9E"/>
    <w:rsid w:val="00A5324B"/>
    <w:rsid w:val="00A532E0"/>
    <w:rsid w:val="00A53E4A"/>
    <w:rsid w:val="00A54119"/>
    <w:rsid w:val="00A55048"/>
    <w:rsid w:val="00A55383"/>
    <w:rsid w:val="00A55C9A"/>
    <w:rsid w:val="00A56348"/>
    <w:rsid w:val="00A56998"/>
    <w:rsid w:val="00A5703F"/>
    <w:rsid w:val="00A57D39"/>
    <w:rsid w:val="00A57D47"/>
    <w:rsid w:val="00A6316B"/>
    <w:rsid w:val="00A64EF7"/>
    <w:rsid w:val="00A65316"/>
    <w:rsid w:val="00A65689"/>
    <w:rsid w:val="00A67179"/>
    <w:rsid w:val="00A674FF"/>
    <w:rsid w:val="00A704DC"/>
    <w:rsid w:val="00A70F69"/>
    <w:rsid w:val="00A7197E"/>
    <w:rsid w:val="00A72086"/>
    <w:rsid w:val="00A72611"/>
    <w:rsid w:val="00A73ABB"/>
    <w:rsid w:val="00A751A1"/>
    <w:rsid w:val="00A752EC"/>
    <w:rsid w:val="00A75579"/>
    <w:rsid w:val="00A76D2C"/>
    <w:rsid w:val="00A77746"/>
    <w:rsid w:val="00A803C9"/>
    <w:rsid w:val="00A806AA"/>
    <w:rsid w:val="00A81BB0"/>
    <w:rsid w:val="00A83571"/>
    <w:rsid w:val="00A83BF6"/>
    <w:rsid w:val="00A86603"/>
    <w:rsid w:val="00A87832"/>
    <w:rsid w:val="00A87B4F"/>
    <w:rsid w:val="00A87F31"/>
    <w:rsid w:val="00A90D27"/>
    <w:rsid w:val="00A9103B"/>
    <w:rsid w:val="00A91284"/>
    <w:rsid w:val="00A913E7"/>
    <w:rsid w:val="00A918A7"/>
    <w:rsid w:val="00A919CA"/>
    <w:rsid w:val="00A92871"/>
    <w:rsid w:val="00A943F4"/>
    <w:rsid w:val="00A955EB"/>
    <w:rsid w:val="00A97DCA"/>
    <w:rsid w:val="00AA1F49"/>
    <w:rsid w:val="00AA2BAA"/>
    <w:rsid w:val="00AA3A2E"/>
    <w:rsid w:val="00AA3F82"/>
    <w:rsid w:val="00AA4099"/>
    <w:rsid w:val="00AA42F3"/>
    <w:rsid w:val="00AA6913"/>
    <w:rsid w:val="00AB0ACC"/>
    <w:rsid w:val="00AB1179"/>
    <w:rsid w:val="00AB194F"/>
    <w:rsid w:val="00AB2190"/>
    <w:rsid w:val="00AB39EB"/>
    <w:rsid w:val="00AB3F27"/>
    <w:rsid w:val="00AB3FD9"/>
    <w:rsid w:val="00AB4F0E"/>
    <w:rsid w:val="00AB5BC3"/>
    <w:rsid w:val="00AB6648"/>
    <w:rsid w:val="00AB68AF"/>
    <w:rsid w:val="00AB6F23"/>
    <w:rsid w:val="00AB7DE7"/>
    <w:rsid w:val="00AC03AB"/>
    <w:rsid w:val="00AC0650"/>
    <w:rsid w:val="00AC1BE7"/>
    <w:rsid w:val="00AC275F"/>
    <w:rsid w:val="00AC356D"/>
    <w:rsid w:val="00AC3EE4"/>
    <w:rsid w:val="00AC4172"/>
    <w:rsid w:val="00AC50A4"/>
    <w:rsid w:val="00AC5A95"/>
    <w:rsid w:val="00AC5B96"/>
    <w:rsid w:val="00AC6074"/>
    <w:rsid w:val="00AC6471"/>
    <w:rsid w:val="00AC7C7F"/>
    <w:rsid w:val="00AD1751"/>
    <w:rsid w:val="00AD2980"/>
    <w:rsid w:val="00AD2B6E"/>
    <w:rsid w:val="00AD3443"/>
    <w:rsid w:val="00AD4B3C"/>
    <w:rsid w:val="00AD504F"/>
    <w:rsid w:val="00AD68A5"/>
    <w:rsid w:val="00AD7B5F"/>
    <w:rsid w:val="00AE11FB"/>
    <w:rsid w:val="00AE185D"/>
    <w:rsid w:val="00AE1BFE"/>
    <w:rsid w:val="00AE29AD"/>
    <w:rsid w:val="00AE3842"/>
    <w:rsid w:val="00AE3D83"/>
    <w:rsid w:val="00AE4374"/>
    <w:rsid w:val="00AE466A"/>
    <w:rsid w:val="00AE484C"/>
    <w:rsid w:val="00AE485C"/>
    <w:rsid w:val="00AE67EF"/>
    <w:rsid w:val="00AE7D4F"/>
    <w:rsid w:val="00AE7FB5"/>
    <w:rsid w:val="00AE7FE4"/>
    <w:rsid w:val="00AF0117"/>
    <w:rsid w:val="00AF01F8"/>
    <w:rsid w:val="00AF0644"/>
    <w:rsid w:val="00AF0D04"/>
    <w:rsid w:val="00AF17D3"/>
    <w:rsid w:val="00AF1D77"/>
    <w:rsid w:val="00AF25FD"/>
    <w:rsid w:val="00AF38BA"/>
    <w:rsid w:val="00AF3C57"/>
    <w:rsid w:val="00AF4F67"/>
    <w:rsid w:val="00AF5811"/>
    <w:rsid w:val="00AF62B8"/>
    <w:rsid w:val="00AF6509"/>
    <w:rsid w:val="00B00BBE"/>
    <w:rsid w:val="00B0450A"/>
    <w:rsid w:val="00B0456E"/>
    <w:rsid w:val="00B04BB4"/>
    <w:rsid w:val="00B04BCB"/>
    <w:rsid w:val="00B0651B"/>
    <w:rsid w:val="00B06694"/>
    <w:rsid w:val="00B06A05"/>
    <w:rsid w:val="00B06BF6"/>
    <w:rsid w:val="00B06F7F"/>
    <w:rsid w:val="00B100F0"/>
    <w:rsid w:val="00B12AE6"/>
    <w:rsid w:val="00B1402E"/>
    <w:rsid w:val="00B14865"/>
    <w:rsid w:val="00B148E1"/>
    <w:rsid w:val="00B165F5"/>
    <w:rsid w:val="00B1699F"/>
    <w:rsid w:val="00B2109E"/>
    <w:rsid w:val="00B21791"/>
    <w:rsid w:val="00B21D50"/>
    <w:rsid w:val="00B22F9B"/>
    <w:rsid w:val="00B2324E"/>
    <w:rsid w:val="00B23747"/>
    <w:rsid w:val="00B23E0A"/>
    <w:rsid w:val="00B24090"/>
    <w:rsid w:val="00B2479B"/>
    <w:rsid w:val="00B25535"/>
    <w:rsid w:val="00B257E3"/>
    <w:rsid w:val="00B260C7"/>
    <w:rsid w:val="00B26B3F"/>
    <w:rsid w:val="00B27494"/>
    <w:rsid w:val="00B276B8"/>
    <w:rsid w:val="00B279B9"/>
    <w:rsid w:val="00B27BFD"/>
    <w:rsid w:val="00B323B9"/>
    <w:rsid w:val="00B32B62"/>
    <w:rsid w:val="00B32E4E"/>
    <w:rsid w:val="00B34F48"/>
    <w:rsid w:val="00B34F71"/>
    <w:rsid w:val="00B35DC4"/>
    <w:rsid w:val="00B4209D"/>
    <w:rsid w:val="00B44203"/>
    <w:rsid w:val="00B4578B"/>
    <w:rsid w:val="00B46EDD"/>
    <w:rsid w:val="00B506EB"/>
    <w:rsid w:val="00B51BA0"/>
    <w:rsid w:val="00B524E5"/>
    <w:rsid w:val="00B5315F"/>
    <w:rsid w:val="00B535BD"/>
    <w:rsid w:val="00B53701"/>
    <w:rsid w:val="00B5578E"/>
    <w:rsid w:val="00B561A4"/>
    <w:rsid w:val="00B56A26"/>
    <w:rsid w:val="00B6110A"/>
    <w:rsid w:val="00B6176A"/>
    <w:rsid w:val="00B61F7B"/>
    <w:rsid w:val="00B6301A"/>
    <w:rsid w:val="00B64CAD"/>
    <w:rsid w:val="00B651FA"/>
    <w:rsid w:val="00B66751"/>
    <w:rsid w:val="00B67AA6"/>
    <w:rsid w:val="00B67F05"/>
    <w:rsid w:val="00B7066C"/>
    <w:rsid w:val="00B717D8"/>
    <w:rsid w:val="00B71EC7"/>
    <w:rsid w:val="00B72330"/>
    <w:rsid w:val="00B72DF3"/>
    <w:rsid w:val="00B734D8"/>
    <w:rsid w:val="00B74146"/>
    <w:rsid w:val="00B75714"/>
    <w:rsid w:val="00B75D0B"/>
    <w:rsid w:val="00B7668F"/>
    <w:rsid w:val="00B76A2B"/>
    <w:rsid w:val="00B76F6C"/>
    <w:rsid w:val="00B8015B"/>
    <w:rsid w:val="00B8080B"/>
    <w:rsid w:val="00B80E48"/>
    <w:rsid w:val="00B811EF"/>
    <w:rsid w:val="00B831B9"/>
    <w:rsid w:val="00B83AC5"/>
    <w:rsid w:val="00B84D91"/>
    <w:rsid w:val="00B85E36"/>
    <w:rsid w:val="00B86EF1"/>
    <w:rsid w:val="00B8702E"/>
    <w:rsid w:val="00B90674"/>
    <w:rsid w:val="00B90816"/>
    <w:rsid w:val="00B91FFF"/>
    <w:rsid w:val="00B92DCB"/>
    <w:rsid w:val="00B934E3"/>
    <w:rsid w:val="00B94323"/>
    <w:rsid w:val="00B94444"/>
    <w:rsid w:val="00B9566B"/>
    <w:rsid w:val="00B956E6"/>
    <w:rsid w:val="00B95F92"/>
    <w:rsid w:val="00B961B7"/>
    <w:rsid w:val="00B96382"/>
    <w:rsid w:val="00B963D4"/>
    <w:rsid w:val="00B96FDE"/>
    <w:rsid w:val="00B9772B"/>
    <w:rsid w:val="00BA0C15"/>
    <w:rsid w:val="00BA1E63"/>
    <w:rsid w:val="00BA2DEF"/>
    <w:rsid w:val="00BA35F2"/>
    <w:rsid w:val="00BA42FB"/>
    <w:rsid w:val="00BA4768"/>
    <w:rsid w:val="00BA4A92"/>
    <w:rsid w:val="00BA516F"/>
    <w:rsid w:val="00BA5C02"/>
    <w:rsid w:val="00BA628C"/>
    <w:rsid w:val="00BA6EA1"/>
    <w:rsid w:val="00BA7059"/>
    <w:rsid w:val="00BB0051"/>
    <w:rsid w:val="00BB02C6"/>
    <w:rsid w:val="00BB1082"/>
    <w:rsid w:val="00BB1EAF"/>
    <w:rsid w:val="00BB2127"/>
    <w:rsid w:val="00BB2C56"/>
    <w:rsid w:val="00BB30FA"/>
    <w:rsid w:val="00BB3805"/>
    <w:rsid w:val="00BB4589"/>
    <w:rsid w:val="00BB52A5"/>
    <w:rsid w:val="00BB5893"/>
    <w:rsid w:val="00BB5CBC"/>
    <w:rsid w:val="00BB664E"/>
    <w:rsid w:val="00BB6740"/>
    <w:rsid w:val="00BB6A92"/>
    <w:rsid w:val="00BB7D26"/>
    <w:rsid w:val="00BB7EA1"/>
    <w:rsid w:val="00BB7F81"/>
    <w:rsid w:val="00BC269B"/>
    <w:rsid w:val="00BC27D2"/>
    <w:rsid w:val="00BC43F3"/>
    <w:rsid w:val="00BC4E93"/>
    <w:rsid w:val="00BC647C"/>
    <w:rsid w:val="00BC6955"/>
    <w:rsid w:val="00BC6970"/>
    <w:rsid w:val="00BC6AC6"/>
    <w:rsid w:val="00BC6CF1"/>
    <w:rsid w:val="00BC7221"/>
    <w:rsid w:val="00BD06F8"/>
    <w:rsid w:val="00BD1274"/>
    <w:rsid w:val="00BD209A"/>
    <w:rsid w:val="00BD35E1"/>
    <w:rsid w:val="00BD5489"/>
    <w:rsid w:val="00BD54FC"/>
    <w:rsid w:val="00BD5ACF"/>
    <w:rsid w:val="00BD5FA6"/>
    <w:rsid w:val="00BD63C3"/>
    <w:rsid w:val="00BD67CE"/>
    <w:rsid w:val="00BD6A71"/>
    <w:rsid w:val="00BD6FF4"/>
    <w:rsid w:val="00BD76A4"/>
    <w:rsid w:val="00BE1C8A"/>
    <w:rsid w:val="00BE45AE"/>
    <w:rsid w:val="00BE4857"/>
    <w:rsid w:val="00BE56A3"/>
    <w:rsid w:val="00BE5847"/>
    <w:rsid w:val="00BE5BE0"/>
    <w:rsid w:val="00BE697B"/>
    <w:rsid w:val="00BE70E8"/>
    <w:rsid w:val="00BF0E76"/>
    <w:rsid w:val="00BF19DC"/>
    <w:rsid w:val="00BF2B3E"/>
    <w:rsid w:val="00BF2DAF"/>
    <w:rsid w:val="00BF4E1B"/>
    <w:rsid w:val="00BF570A"/>
    <w:rsid w:val="00BF6AB4"/>
    <w:rsid w:val="00C00F79"/>
    <w:rsid w:val="00C01083"/>
    <w:rsid w:val="00C043E2"/>
    <w:rsid w:val="00C0480F"/>
    <w:rsid w:val="00C05360"/>
    <w:rsid w:val="00C0605A"/>
    <w:rsid w:val="00C1002E"/>
    <w:rsid w:val="00C1043C"/>
    <w:rsid w:val="00C10A18"/>
    <w:rsid w:val="00C11577"/>
    <w:rsid w:val="00C12991"/>
    <w:rsid w:val="00C12A51"/>
    <w:rsid w:val="00C12CD1"/>
    <w:rsid w:val="00C15220"/>
    <w:rsid w:val="00C1591E"/>
    <w:rsid w:val="00C173EE"/>
    <w:rsid w:val="00C17A9C"/>
    <w:rsid w:val="00C17C84"/>
    <w:rsid w:val="00C20D36"/>
    <w:rsid w:val="00C21038"/>
    <w:rsid w:val="00C21F0E"/>
    <w:rsid w:val="00C2286B"/>
    <w:rsid w:val="00C2396B"/>
    <w:rsid w:val="00C25F09"/>
    <w:rsid w:val="00C26865"/>
    <w:rsid w:val="00C2785F"/>
    <w:rsid w:val="00C3016B"/>
    <w:rsid w:val="00C30B1A"/>
    <w:rsid w:val="00C30BA6"/>
    <w:rsid w:val="00C30E1B"/>
    <w:rsid w:val="00C31024"/>
    <w:rsid w:val="00C31467"/>
    <w:rsid w:val="00C314A6"/>
    <w:rsid w:val="00C31DF9"/>
    <w:rsid w:val="00C32F88"/>
    <w:rsid w:val="00C33F0C"/>
    <w:rsid w:val="00C34CCB"/>
    <w:rsid w:val="00C34D57"/>
    <w:rsid w:val="00C35515"/>
    <w:rsid w:val="00C35807"/>
    <w:rsid w:val="00C35A1A"/>
    <w:rsid w:val="00C35A4B"/>
    <w:rsid w:val="00C36696"/>
    <w:rsid w:val="00C36720"/>
    <w:rsid w:val="00C36777"/>
    <w:rsid w:val="00C37518"/>
    <w:rsid w:val="00C37F00"/>
    <w:rsid w:val="00C421C9"/>
    <w:rsid w:val="00C42A3A"/>
    <w:rsid w:val="00C437C6"/>
    <w:rsid w:val="00C438CE"/>
    <w:rsid w:val="00C44408"/>
    <w:rsid w:val="00C4517F"/>
    <w:rsid w:val="00C45232"/>
    <w:rsid w:val="00C452C0"/>
    <w:rsid w:val="00C46480"/>
    <w:rsid w:val="00C46C82"/>
    <w:rsid w:val="00C46E94"/>
    <w:rsid w:val="00C4713F"/>
    <w:rsid w:val="00C47151"/>
    <w:rsid w:val="00C4720F"/>
    <w:rsid w:val="00C52076"/>
    <w:rsid w:val="00C52097"/>
    <w:rsid w:val="00C52BA5"/>
    <w:rsid w:val="00C52F47"/>
    <w:rsid w:val="00C53323"/>
    <w:rsid w:val="00C54D8C"/>
    <w:rsid w:val="00C55CAB"/>
    <w:rsid w:val="00C560A5"/>
    <w:rsid w:val="00C57493"/>
    <w:rsid w:val="00C5799F"/>
    <w:rsid w:val="00C605E6"/>
    <w:rsid w:val="00C61725"/>
    <w:rsid w:val="00C64D07"/>
    <w:rsid w:val="00C66CEF"/>
    <w:rsid w:val="00C670FE"/>
    <w:rsid w:val="00C6712F"/>
    <w:rsid w:val="00C67255"/>
    <w:rsid w:val="00C71087"/>
    <w:rsid w:val="00C71E3C"/>
    <w:rsid w:val="00C73C17"/>
    <w:rsid w:val="00C75492"/>
    <w:rsid w:val="00C77C78"/>
    <w:rsid w:val="00C80FA1"/>
    <w:rsid w:val="00C8146C"/>
    <w:rsid w:val="00C8231E"/>
    <w:rsid w:val="00C82B5C"/>
    <w:rsid w:val="00C835B6"/>
    <w:rsid w:val="00C83DF8"/>
    <w:rsid w:val="00C83F1C"/>
    <w:rsid w:val="00C846DD"/>
    <w:rsid w:val="00C85CA6"/>
    <w:rsid w:val="00C873DA"/>
    <w:rsid w:val="00C90A7F"/>
    <w:rsid w:val="00C91168"/>
    <w:rsid w:val="00C9147E"/>
    <w:rsid w:val="00C925ED"/>
    <w:rsid w:val="00C9339F"/>
    <w:rsid w:val="00C95486"/>
    <w:rsid w:val="00C967D3"/>
    <w:rsid w:val="00C96A10"/>
    <w:rsid w:val="00C9753B"/>
    <w:rsid w:val="00CA0C87"/>
    <w:rsid w:val="00CA0D99"/>
    <w:rsid w:val="00CA1189"/>
    <w:rsid w:val="00CA19CD"/>
    <w:rsid w:val="00CA4A62"/>
    <w:rsid w:val="00CA561E"/>
    <w:rsid w:val="00CA5B58"/>
    <w:rsid w:val="00CA659E"/>
    <w:rsid w:val="00CA77CF"/>
    <w:rsid w:val="00CB18A6"/>
    <w:rsid w:val="00CB23DD"/>
    <w:rsid w:val="00CB2757"/>
    <w:rsid w:val="00CB2FE7"/>
    <w:rsid w:val="00CB33E4"/>
    <w:rsid w:val="00CB3B57"/>
    <w:rsid w:val="00CB42AE"/>
    <w:rsid w:val="00CB5C03"/>
    <w:rsid w:val="00CB6768"/>
    <w:rsid w:val="00CB70A5"/>
    <w:rsid w:val="00CB73C6"/>
    <w:rsid w:val="00CB7DDA"/>
    <w:rsid w:val="00CC17DB"/>
    <w:rsid w:val="00CC2F01"/>
    <w:rsid w:val="00CC460F"/>
    <w:rsid w:val="00CC56B1"/>
    <w:rsid w:val="00CC5B8E"/>
    <w:rsid w:val="00CC5BE1"/>
    <w:rsid w:val="00CC6453"/>
    <w:rsid w:val="00CD2BFC"/>
    <w:rsid w:val="00CD2D8A"/>
    <w:rsid w:val="00CD31EA"/>
    <w:rsid w:val="00CD43EE"/>
    <w:rsid w:val="00CD625D"/>
    <w:rsid w:val="00CD6338"/>
    <w:rsid w:val="00CD692F"/>
    <w:rsid w:val="00CD72A7"/>
    <w:rsid w:val="00CE0392"/>
    <w:rsid w:val="00CE0C54"/>
    <w:rsid w:val="00CE16D8"/>
    <w:rsid w:val="00CE1C4C"/>
    <w:rsid w:val="00CE2303"/>
    <w:rsid w:val="00CE4240"/>
    <w:rsid w:val="00CE5481"/>
    <w:rsid w:val="00CE5866"/>
    <w:rsid w:val="00CF003F"/>
    <w:rsid w:val="00CF0045"/>
    <w:rsid w:val="00CF101A"/>
    <w:rsid w:val="00CF60E3"/>
    <w:rsid w:val="00CF7194"/>
    <w:rsid w:val="00CF7C90"/>
    <w:rsid w:val="00CF7EA0"/>
    <w:rsid w:val="00CF7F08"/>
    <w:rsid w:val="00D00600"/>
    <w:rsid w:val="00D00770"/>
    <w:rsid w:val="00D008F0"/>
    <w:rsid w:val="00D00A29"/>
    <w:rsid w:val="00D025AD"/>
    <w:rsid w:val="00D02612"/>
    <w:rsid w:val="00D02DD3"/>
    <w:rsid w:val="00D0329F"/>
    <w:rsid w:val="00D0463A"/>
    <w:rsid w:val="00D04F9C"/>
    <w:rsid w:val="00D06299"/>
    <w:rsid w:val="00D06818"/>
    <w:rsid w:val="00D06E35"/>
    <w:rsid w:val="00D1045D"/>
    <w:rsid w:val="00D10B5A"/>
    <w:rsid w:val="00D11BA4"/>
    <w:rsid w:val="00D12995"/>
    <w:rsid w:val="00D133AA"/>
    <w:rsid w:val="00D135F3"/>
    <w:rsid w:val="00D13B0B"/>
    <w:rsid w:val="00D13CCF"/>
    <w:rsid w:val="00D14CF7"/>
    <w:rsid w:val="00D1576E"/>
    <w:rsid w:val="00D159C3"/>
    <w:rsid w:val="00D15BCD"/>
    <w:rsid w:val="00D15DD6"/>
    <w:rsid w:val="00D15E67"/>
    <w:rsid w:val="00D17AEE"/>
    <w:rsid w:val="00D17B64"/>
    <w:rsid w:val="00D17FFD"/>
    <w:rsid w:val="00D20038"/>
    <w:rsid w:val="00D20ABB"/>
    <w:rsid w:val="00D2212C"/>
    <w:rsid w:val="00D224E7"/>
    <w:rsid w:val="00D24AEE"/>
    <w:rsid w:val="00D25490"/>
    <w:rsid w:val="00D26A33"/>
    <w:rsid w:val="00D27D50"/>
    <w:rsid w:val="00D3073E"/>
    <w:rsid w:val="00D31429"/>
    <w:rsid w:val="00D31486"/>
    <w:rsid w:val="00D31676"/>
    <w:rsid w:val="00D316C8"/>
    <w:rsid w:val="00D32E10"/>
    <w:rsid w:val="00D337D5"/>
    <w:rsid w:val="00D3383D"/>
    <w:rsid w:val="00D3420C"/>
    <w:rsid w:val="00D34817"/>
    <w:rsid w:val="00D365BB"/>
    <w:rsid w:val="00D3795A"/>
    <w:rsid w:val="00D37AB5"/>
    <w:rsid w:val="00D40C74"/>
    <w:rsid w:val="00D43282"/>
    <w:rsid w:val="00D43AF4"/>
    <w:rsid w:val="00D43EA4"/>
    <w:rsid w:val="00D44508"/>
    <w:rsid w:val="00D45545"/>
    <w:rsid w:val="00D47504"/>
    <w:rsid w:val="00D47810"/>
    <w:rsid w:val="00D50CAE"/>
    <w:rsid w:val="00D5128E"/>
    <w:rsid w:val="00D52FD0"/>
    <w:rsid w:val="00D5334B"/>
    <w:rsid w:val="00D5383A"/>
    <w:rsid w:val="00D54385"/>
    <w:rsid w:val="00D57BC7"/>
    <w:rsid w:val="00D60FD7"/>
    <w:rsid w:val="00D6259C"/>
    <w:rsid w:val="00D62A3B"/>
    <w:rsid w:val="00D62D4C"/>
    <w:rsid w:val="00D63B91"/>
    <w:rsid w:val="00D63ED8"/>
    <w:rsid w:val="00D641E4"/>
    <w:rsid w:val="00D64A4A"/>
    <w:rsid w:val="00D65B28"/>
    <w:rsid w:val="00D6679C"/>
    <w:rsid w:val="00D712F9"/>
    <w:rsid w:val="00D715DF"/>
    <w:rsid w:val="00D72E86"/>
    <w:rsid w:val="00D72F5D"/>
    <w:rsid w:val="00D7316D"/>
    <w:rsid w:val="00D73EE6"/>
    <w:rsid w:val="00D741ED"/>
    <w:rsid w:val="00D742D2"/>
    <w:rsid w:val="00D744DC"/>
    <w:rsid w:val="00D7521D"/>
    <w:rsid w:val="00D75552"/>
    <w:rsid w:val="00D75CF7"/>
    <w:rsid w:val="00D75F59"/>
    <w:rsid w:val="00D76C7F"/>
    <w:rsid w:val="00D76CBC"/>
    <w:rsid w:val="00D776C3"/>
    <w:rsid w:val="00D80153"/>
    <w:rsid w:val="00D81AC7"/>
    <w:rsid w:val="00D82063"/>
    <w:rsid w:val="00D8363D"/>
    <w:rsid w:val="00D83E45"/>
    <w:rsid w:val="00D842CD"/>
    <w:rsid w:val="00D8495C"/>
    <w:rsid w:val="00D8652E"/>
    <w:rsid w:val="00D86737"/>
    <w:rsid w:val="00D8696A"/>
    <w:rsid w:val="00D90CFB"/>
    <w:rsid w:val="00D90F5A"/>
    <w:rsid w:val="00D9153B"/>
    <w:rsid w:val="00D92BB8"/>
    <w:rsid w:val="00D94C6B"/>
    <w:rsid w:val="00D95903"/>
    <w:rsid w:val="00D95D78"/>
    <w:rsid w:val="00DA0810"/>
    <w:rsid w:val="00DA3059"/>
    <w:rsid w:val="00DA35E7"/>
    <w:rsid w:val="00DA3FCE"/>
    <w:rsid w:val="00DA415A"/>
    <w:rsid w:val="00DA4628"/>
    <w:rsid w:val="00DA5746"/>
    <w:rsid w:val="00DA7BA5"/>
    <w:rsid w:val="00DB0FE2"/>
    <w:rsid w:val="00DB2BE6"/>
    <w:rsid w:val="00DB2BE7"/>
    <w:rsid w:val="00DB2C2C"/>
    <w:rsid w:val="00DB3D35"/>
    <w:rsid w:val="00DB4203"/>
    <w:rsid w:val="00DB5D11"/>
    <w:rsid w:val="00DB7CA1"/>
    <w:rsid w:val="00DC094F"/>
    <w:rsid w:val="00DC24B5"/>
    <w:rsid w:val="00DC25DA"/>
    <w:rsid w:val="00DC381D"/>
    <w:rsid w:val="00DC3E55"/>
    <w:rsid w:val="00DC4188"/>
    <w:rsid w:val="00DC4C59"/>
    <w:rsid w:val="00DC5149"/>
    <w:rsid w:val="00DC68E1"/>
    <w:rsid w:val="00DC7FCE"/>
    <w:rsid w:val="00DD0884"/>
    <w:rsid w:val="00DD1778"/>
    <w:rsid w:val="00DD1B88"/>
    <w:rsid w:val="00DD2768"/>
    <w:rsid w:val="00DD334C"/>
    <w:rsid w:val="00DD3C08"/>
    <w:rsid w:val="00DD4116"/>
    <w:rsid w:val="00DE0476"/>
    <w:rsid w:val="00DE07B1"/>
    <w:rsid w:val="00DE1B2F"/>
    <w:rsid w:val="00DE1C5A"/>
    <w:rsid w:val="00DE2AAC"/>
    <w:rsid w:val="00DE5E04"/>
    <w:rsid w:val="00DE6634"/>
    <w:rsid w:val="00DF01B5"/>
    <w:rsid w:val="00DF1125"/>
    <w:rsid w:val="00DF1F2F"/>
    <w:rsid w:val="00DF27AC"/>
    <w:rsid w:val="00DF28E7"/>
    <w:rsid w:val="00DF2FD1"/>
    <w:rsid w:val="00DF399A"/>
    <w:rsid w:val="00DF41E7"/>
    <w:rsid w:val="00DF447B"/>
    <w:rsid w:val="00DF4D5A"/>
    <w:rsid w:val="00DF5C67"/>
    <w:rsid w:val="00DF6280"/>
    <w:rsid w:val="00DF6539"/>
    <w:rsid w:val="00DF6786"/>
    <w:rsid w:val="00DF7B14"/>
    <w:rsid w:val="00E00009"/>
    <w:rsid w:val="00E01EF4"/>
    <w:rsid w:val="00E026D8"/>
    <w:rsid w:val="00E02CF2"/>
    <w:rsid w:val="00E04947"/>
    <w:rsid w:val="00E059A5"/>
    <w:rsid w:val="00E069F7"/>
    <w:rsid w:val="00E06C35"/>
    <w:rsid w:val="00E06F0C"/>
    <w:rsid w:val="00E0710D"/>
    <w:rsid w:val="00E07F71"/>
    <w:rsid w:val="00E114D8"/>
    <w:rsid w:val="00E11D2B"/>
    <w:rsid w:val="00E1256E"/>
    <w:rsid w:val="00E12A91"/>
    <w:rsid w:val="00E1347F"/>
    <w:rsid w:val="00E15775"/>
    <w:rsid w:val="00E1621B"/>
    <w:rsid w:val="00E1696B"/>
    <w:rsid w:val="00E178E3"/>
    <w:rsid w:val="00E20155"/>
    <w:rsid w:val="00E21114"/>
    <w:rsid w:val="00E22B84"/>
    <w:rsid w:val="00E23506"/>
    <w:rsid w:val="00E24CF0"/>
    <w:rsid w:val="00E26045"/>
    <w:rsid w:val="00E26BDB"/>
    <w:rsid w:val="00E27304"/>
    <w:rsid w:val="00E27C8F"/>
    <w:rsid w:val="00E30496"/>
    <w:rsid w:val="00E304D5"/>
    <w:rsid w:val="00E30FDB"/>
    <w:rsid w:val="00E33084"/>
    <w:rsid w:val="00E337F5"/>
    <w:rsid w:val="00E339E4"/>
    <w:rsid w:val="00E34EBC"/>
    <w:rsid w:val="00E3696A"/>
    <w:rsid w:val="00E36F9D"/>
    <w:rsid w:val="00E37211"/>
    <w:rsid w:val="00E37848"/>
    <w:rsid w:val="00E4034D"/>
    <w:rsid w:val="00E404B3"/>
    <w:rsid w:val="00E41EE7"/>
    <w:rsid w:val="00E42084"/>
    <w:rsid w:val="00E42AC9"/>
    <w:rsid w:val="00E433BC"/>
    <w:rsid w:val="00E44670"/>
    <w:rsid w:val="00E44854"/>
    <w:rsid w:val="00E44E23"/>
    <w:rsid w:val="00E4565C"/>
    <w:rsid w:val="00E47025"/>
    <w:rsid w:val="00E53EDB"/>
    <w:rsid w:val="00E55808"/>
    <w:rsid w:val="00E559EA"/>
    <w:rsid w:val="00E5696D"/>
    <w:rsid w:val="00E56E45"/>
    <w:rsid w:val="00E570E9"/>
    <w:rsid w:val="00E57C4D"/>
    <w:rsid w:val="00E6127D"/>
    <w:rsid w:val="00E6161C"/>
    <w:rsid w:val="00E629EA"/>
    <w:rsid w:val="00E62DEC"/>
    <w:rsid w:val="00E63233"/>
    <w:rsid w:val="00E63F60"/>
    <w:rsid w:val="00E63FE6"/>
    <w:rsid w:val="00E64743"/>
    <w:rsid w:val="00E64CE0"/>
    <w:rsid w:val="00E65960"/>
    <w:rsid w:val="00E65F8A"/>
    <w:rsid w:val="00E66ECB"/>
    <w:rsid w:val="00E67486"/>
    <w:rsid w:val="00E71AD5"/>
    <w:rsid w:val="00E727CE"/>
    <w:rsid w:val="00E738C2"/>
    <w:rsid w:val="00E73D84"/>
    <w:rsid w:val="00E749E1"/>
    <w:rsid w:val="00E8007A"/>
    <w:rsid w:val="00E802EA"/>
    <w:rsid w:val="00E80578"/>
    <w:rsid w:val="00E80B43"/>
    <w:rsid w:val="00E81444"/>
    <w:rsid w:val="00E82CFE"/>
    <w:rsid w:val="00E833CB"/>
    <w:rsid w:val="00E83995"/>
    <w:rsid w:val="00E83CBA"/>
    <w:rsid w:val="00E83D2E"/>
    <w:rsid w:val="00E83FB2"/>
    <w:rsid w:val="00E844D4"/>
    <w:rsid w:val="00E8471A"/>
    <w:rsid w:val="00E876CB"/>
    <w:rsid w:val="00E90615"/>
    <w:rsid w:val="00E906E1"/>
    <w:rsid w:val="00E91FE0"/>
    <w:rsid w:val="00E92440"/>
    <w:rsid w:val="00E9333D"/>
    <w:rsid w:val="00E95AC2"/>
    <w:rsid w:val="00E97167"/>
    <w:rsid w:val="00E97DBB"/>
    <w:rsid w:val="00EA0169"/>
    <w:rsid w:val="00EA093A"/>
    <w:rsid w:val="00EA3781"/>
    <w:rsid w:val="00EA5023"/>
    <w:rsid w:val="00EA641B"/>
    <w:rsid w:val="00EA7061"/>
    <w:rsid w:val="00EA7C5B"/>
    <w:rsid w:val="00EB000F"/>
    <w:rsid w:val="00EB13FE"/>
    <w:rsid w:val="00EB1B0C"/>
    <w:rsid w:val="00EB254B"/>
    <w:rsid w:val="00EB2AC6"/>
    <w:rsid w:val="00EB35B7"/>
    <w:rsid w:val="00EB39F1"/>
    <w:rsid w:val="00EB460F"/>
    <w:rsid w:val="00EB472E"/>
    <w:rsid w:val="00EB5434"/>
    <w:rsid w:val="00EB5812"/>
    <w:rsid w:val="00EB5D6C"/>
    <w:rsid w:val="00EB6A9B"/>
    <w:rsid w:val="00EB76D6"/>
    <w:rsid w:val="00EC0178"/>
    <w:rsid w:val="00EC049F"/>
    <w:rsid w:val="00EC11E3"/>
    <w:rsid w:val="00EC2F17"/>
    <w:rsid w:val="00ED024E"/>
    <w:rsid w:val="00ED194C"/>
    <w:rsid w:val="00ED2C26"/>
    <w:rsid w:val="00ED33BA"/>
    <w:rsid w:val="00ED3898"/>
    <w:rsid w:val="00ED4193"/>
    <w:rsid w:val="00ED5EC2"/>
    <w:rsid w:val="00ED6497"/>
    <w:rsid w:val="00ED684F"/>
    <w:rsid w:val="00ED7B71"/>
    <w:rsid w:val="00EE03AF"/>
    <w:rsid w:val="00EE0DF2"/>
    <w:rsid w:val="00EE1124"/>
    <w:rsid w:val="00EE21DD"/>
    <w:rsid w:val="00EE2AD2"/>
    <w:rsid w:val="00EE4EC8"/>
    <w:rsid w:val="00EE56DF"/>
    <w:rsid w:val="00EE5ED7"/>
    <w:rsid w:val="00EE64CC"/>
    <w:rsid w:val="00EE6C32"/>
    <w:rsid w:val="00EE6D6B"/>
    <w:rsid w:val="00EE7590"/>
    <w:rsid w:val="00EF0E64"/>
    <w:rsid w:val="00EF0F3F"/>
    <w:rsid w:val="00EF1A24"/>
    <w:rsid w:val="00EF1BF1"/>
    <w:rsid w:val="00EF35BB"/>
    <w:rsid w:val="00EF4F0B"/>
    <w:rsid w:val="00EF71E1"/>
    <w:rsid w:val="00EF72C0"/>
    <w:rsid w:val="00EF788C"/>
    <w:rsid w:val="00F001BA"/>
    <w:rsid w:val="00F01121"/>
    <w:rsid w:val="00F01BD5"/>
    <w:rsid w:val="00F024E3"/>
    <w:rsid w:val="00F0264E"/>
    <w:rsid w:val="00F02815"/>
    <w:rsid w:val="00F05EAF"/>
    <w:rsid w:val="00F06D7C"/>
    <w:rsid w:val="00F076C8"/>
    <w:rsid w:val="00F1049D"/>
    <w:rsid w:val="00F10A3C"/>
    <w:rsid w:val="00F119F0"/>
    <w:rsid w:val="00F123EC"/>
    <w:rsid w:val="00F137CE"/>
    <w:rsid w:val="00F147FD"/>
    <w:rsid w:val="00F15189"/>
    <w:rsid w:val="00F15FC1"/>
    <w:rsid w:val="00F166CE"/>
    <w:rsid w:val="00F17762"/>
    <w:rsid w:val="00F21885"/>
    <w:rsid w:val="00F22D87"/>
    <w:rsid w:val="00F23358"/>
    <w:rsid w:val="00F23C5A"/>
    <w:rsid w:val="00F23E91"/>
    <w:rsid w:val="00F261BC"/>
    <w:rsid w:val="00F277D4"/>
    <w:rsid w:val="00F31104"/>
    <w:rsid w:val="00F31692"/>
    <w:rsid w:val="00F33D56"/>
    <w:rsid w:val="00F33E65"/>
    <w:rsid w:val="00F34E93"/>
    <w:rsid w:val="00F37684"/>
    <w:rsid w:val="00F37C2D"/>
    <w:rsid w:val="00F37FE9"/>
    <w:rsid w:val="00F40440"/>
    <w:rsid w:val="00F43632"/>
    <w:rsid w:val="00F43850"/>
    <w:rsid w:val="00F43F5A"/>
    <w:rsid w:val="00F44511"/>
    <w:rsid w:val="00F4474B"/>
    <w:rsid w:val="00F4552B"/>
    <w:rsid w:val="00F5097D"/>
    <w:rsid w:val="00F513E5"/>
    <w:rsid w:val="00F5219B"/>
    <w:rsid w:val="00F521D9"/>
    <w:rsid w:val="00F53138"/>
    <w:rsid w:val="00F534C0"/>
    <w:rsid w:val="00F53712"/>
    <w:rsid w:val="00F548CC"/>
    <w:rsid w:val="00F54930"/>
    <w:rsid w:val="00F5523B"/>
    <w:rsid w:val="00F557F6"/>
    <w:rsid w:val="00F56450"/>
    <w:rsid w:val="00F617FD"/>
    <w:rsid w:val="00F623B6"/>
    <w:rsid w:val="00F6280F"/>
    <w:rsid w:val="00F62819"/>
    <w:rsid w:val="00F6394B"/>
    <w:rsid w:val="00F64A59"/>
    <w:rsid w:val="00F64E10"/>
    <w:rsid w:val="00F6653B"/>
    <w:rsid w:val="00F708D9"/>
    <w:rsid w:val="00F716C4"/>
    <w:rsid w:val="00F720FB"/>
    <w:rsid w:val="00F721C2"/>
    <w:rsid w:val="00F722D8"/>
    <w:rsid w:val="00F727EA"/>
    <w:rsid w:val="00F77A83"/>
    <w:rsid w:val="00F80602"/>
    <w:rsid w:val="00F81376"/>
    <w:rsid w:val="00F81428"/>
    <w:rsid w:val="00F84C20"/>
    <w:rsid w:val="00F85492"/>
    <w:rsid w:val="00F87181"/>
    <w:rsid w:val="00F87614"/>
    <w:rsid w:val="00F91CF4"/>
    <w:rsid w:val="00F92112"/>
    <w:rsid w:val="00F9230A"/>
    <w:rsid w:val="00F92366"/>
    <w:rsid w:val="00F92753"/>
    <w:rsid w:val="00F9598E"/>
    <w:rsid w:val="00F96B32"/>
    <w:rsid w:val="00F9735A"/>
    <w:rsid w:val="00F973E1"/>
    <w:rsid w:val="00FA0524"/>
    <w:rsid w:val="00FA0B8F"/>
    <w:rsid w:val="00FA2729"/>
    <w:rsid w:val="00FA30D3"/>
    <w:rsid w:val="00FA3A52"/>
    <w:rsid w:val="00FA41CA"/>
    <w:rsid w:val="00FA42F4"/>
    <w:rsid w:val="00FA6251"/>
    <w:rsid w:val="00FA6502"/>
    <w:rsid w:val="00FA794B"/>
    <w:rsid w:val="00FA7CB4"/>
    <w:rsid w:val="00FB0730"/>
    <w:rsid w:val="00FB0BC1"/>
    <w:rsid w:val="00FB14A0"/>
    <w:rsid w:val="00FB2CC0"/>
    <w:rsid w:val="00FB34EC"/>
    <w:rsid w:val="00FB4E4A"/>
    <w:rsid w:val="00FB5148"/>
    <w:rsid w:val="00FB6D3A"/>
    <w:rsid w:val="00FB7924"/>
    <w:rsid w:val="00FB7991"/>
    <w:rsid w:val="00FB7F35"/>
    <w:rsid w:val="00FC045E"/>
    <w:rsid w:val="00FC11D6"/>
    <w:rsid w:val="00FC215D"/>
    <w:rsid w:val="00FC30FA"/>
    <w:rsid w:val="00FC48DD"/>
    <w:rsid w:val="00FC545C"/>
    <w:rsid w:val="00FC569E"/>
    <w:rsid w:val="00FC5FA3"/>
    <w:rsid w:val="00FC67B0"/>
    <w:rsid w:val="00FC67E5"/>
    <w:rsid w:val="00FC6BFF"/>
    <w:rsid w:val="00FC7B5F"/>
    <w:rsid w:val="00FD02CC"/>
    <w:rsid w:val="00FD04EB"/>
    <w:rsid w:val="00FD0524"/>
    <w:rsid w:val="00FD05F1"/>
    <w:rsid w:val="00FD1036"/>
    <w:rsid w:val="00FD131D"/>
    <w:rsid w:val="00FD5177"/>
    <w:rsid w:val="00FD54D2"/>
    <w:rsid w:val="00FD6F1D"/>
    <w:rsid w:val="00FD70E7"/>
    <w:rsid w:val="00FD7F64"/>
    <w:rsid w:val="00FE1C15"/>
    <w:rsid w:val="00FE247D"/>
    <w:rsid w:val="00FE3295"/>
    <w:rsid w:val="00FE3415"/>
    <w:rsid w:val="00FE35E1"/>
    <w:rsid w:val="00FE3AFC"/>
    <w:rsid w:val="00FE42F9"/>
    <w:rsid w:val="00FE5C25"/>
    <w:rsid w:val="00FE6B1B"/>
    <w:rsid w:val="00FE6C9F"/>
    <w:rsid w:val="00FE6D86"/>
    <w:rsid w:val="00FF0C4D"/>
    <w:rsid w:val="00FF0D44"/>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AC6194"/>
  <w15:docId w15:val="{E777C2C3-4265-4D51-B6B2-EE008F49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uiPriority w:val="9"/>
    <w:qFormat/>
    <w:rsid w:val="00D9153B"/>
    <w:pPr>
      <w:keepNext/>
      <w:jc w:val="center"/>
      <w:outlineLvl w:val="1"/>
    </w:pPr>
    <w:rPr>
      <w:rFonts w:ascii="Arial" w:hAnsi="Arial"/>
      <w:b/>
      <w:sz w:val="28"/>
    </w:rPr>
  </w:style>
  <w:style w:type="paragraph" w:styleId="Heading3">
    <w:name w:val="heading 3"/>
    <w:basedOn w:val="Normal"/>
    <w:next w:val="Normal"/>
    <w:link w:val="Heading3Char"/>
    <w:uiPriority w:val="9"/>
    <w:semiHidden/>
    <w:unhideWhenUsed/>
    <w:qFormat/>
    <w:locked/>
    <w:rsid w:val="004846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qFormat/>
    <w:rsid w:val="00D9153B"/>
    <w:pPr>
      <w:keepNext/>
      <w:outlineLvl w:val="3"/>
    </w:pPr>
    <w:rPr>
      <w:rFonts w:ascii="Arial" w:hAnsi="Arial"/>
      <w:b/>
      <w:sz w:val="22"/>
    </w:rPr>
  </w:style>
  <w:style w:type="paragraph" w:styleId="Heading5">
    <w:name w:val="heading 5"/>
    <w:basedOn w:val="Normal"/>
    <w:next w:val="Normal"/>
    <w:link w:val="Heading5Char"/>
    <w:uiPriority w:val="9"/>
    <w:semiHidden/>
    <w:unhideWhenUsed/>
    <w:qFormat/>
    <w:locked/>
    <w:rsid w:val="00CB5C03"/>
    <w:pPr>
      <w:pBdr>
        <w:bottom w:val="single" w:sz="4" w:space="1" w:color="548DD4"/>
      </w:pBdr>
      <w:spacing w:before="200" w:after="100"/>
      <w:ind w:left="-5937" w:hanging="1008"/>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locked/>
    <w:rsid w:val="00CB5C03"/>
    <w:pPr>
      <w:pBdr>
        <w:bottom w:val="dotted" w:sz="8" w:space="1" w:color="938953"/>
      </w:pBdr>
      <w:spacing w:before="200" w:after="100" w:line="288" w:lineRule="auto"/>
      <w:ind w:left="-5793" w:hanging="1152"/>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locked/>
    <w:rsid w:val="00CB5C03"/>
    <w:pPr>
      <w:pBdr>
        <w:bottom w:val="dotted" w:sz="8" w:space="1" w:color="938953"/>
      </w:pBdr>
      <w:spacing w:before="200" w:after="100"/>
      <w:ind w:left="-5649" w:hanging="1296"/>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locked/>
    <w:rsid w:val="00CB5C03"/>
    <w:pPr>
      <w:spacing w:before="200" w:after="60"/>
      <w:ind w:left="-5505" w:hanging="144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locked/>
    <w:rsid w:val="00CB5C03"/>
    <w:pPr>
      <w:spacing w:before="200" w:after="60"/>
      <w:ind w:left="-5361" w:hanging="1584"/>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FOOTNOTES,fn,single space Char,single space,Sharp - Footnote Text,Footnote Text - Sharp Char Char,Footnote Text - Sharp Char,Footnote Text - Sharp,Char,Footnote Text1 Char,Footnote Text2,ft,Char2,Geneva 9,f,ADB"/>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 Carattere Carattere Char Char Char Carattere Char"/>
    <w:link w:val="footnotenumber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FOOTNOTES Char,fn Char,single space Char Char,single space Char1,Sharp - Footnote Text Char,Footnote Text - Sharp Char Char Char,Footnote Text - Sharp Char Char1,Footnote Text - Sharp Char1,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Heading3Char">
    <w:name w:val="Heading 3 Char"/>
    <w:basedOn w:val="DefaultParagraphFont"/>
    <w:link w:val="Heading3"/>
    <w:semiHidden/>
    <w:rsid w:val="004846A6"/>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B5578E"/>
    <w:pPr>
      <w:autoSpaceDE w:val="0"/>
      <w:autoSpaceDN w:val="0"/>
      <w:adjustRightInd w:val="0"/>
    </w:pPr>
    <w:rPr>
      <w:color w:val="000000"/>
      <w:sz w:val="24"/>
      <w:szCs w:val="24"/>
    </w:rPr>
  </w:style>
  <w:style w:type="character" w:customStyle="1" w:styleId="formatdata">
    <w:name w:val="format_data"/>
    <w:basedOn w:val="DefaultParagraphFont"/>
    <w:rsid w:val="00130CD0"/>
  </w:style>
  <w:style w:type="table" w:styleId="TableGrid">
    <w:name w:val="Table Grid"/>
    <w:basedOn w:val="TableNormal"/>
    <w:uiPriority w:val="59"/>
    <w:rsid w:val="005E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B5C03"/>
    <w:rPr>
      <w:rFonts w:ascii="Cambria" w:hAnsi="Cambria"/>
      <w:smallCaps/>
      <w:color w:val="3071C3"/>
      <w:spacing w:val="20"/>
      <w:lang w:val="en-US" w:eastAsia="en-US"/>
    </w:rPr>
  </w:style>
  <w:style w:type="character" w:customStyle="1" w:styleId="Heading6Char">
    <w:name w:val="Heading 6 Char"/>
    <w:basedOn w:val="DefaultParagraphFont"/>
    <w:link w:val="Heading6"/>
    <w:uiPriority w:val="9"/>
    <w:semiHidden/>
    <w:rsid w:val="00CB5C03"/>
    <w:rPr>
      <w:rFonts w:ascii="Cambria" w:hAnsi="Cambria"/>
      <w:smallCaps/>
      <w:color w:val="938953"/>
      <w:spacing w:val="20"/>
      <w:lang w:val="en-US" w:eastAsia="en-US"/>
    </w:rPr>
  </w:style>
  <w:style w:type="character" w:customStyle="1" w:styleId="Heading7Char">
    <w:name w:val="Heading 7 Char"/>
    <w:basedOn w:val="DefaultParagraphFont"/>
    <w:link w:val="Heading7"/>
    <w:uiPriority w:val="9"/>
    <w:semiHidden/>
    <w:rsid w:val="00CB5C03"/>
    <w:rPr>
      <w:rFonts w:ascii="Cambria" w:hAnsi="Cambria"/>
      <w:b/>
      <w:bCs/>
      <w:smallCaps/>
      <w:color w:val="938953"/>
      <w:spacing w:val="20"/>
      <w:sz w:val="16"/>
      <w:szCs w:val="16"/>
      <w:lang w:val="en-US" w:eastAsia="en-US"/>
    </w:rPr>
  </w:style>
  <w:style w:type="character" w:customStyle="1" w:styleId="Heading8Char">
    <w:name w:val="Heading 8 Char"/>
    <w:basedOn w:val="DefaultParagraphFont"/>
    <w:link w:val="Heading8"/>
    <w:uiPriority w:val="9"/>
    <w:semiHidden/>
    <w:rsid w:val="00CB5C03"/>
    <w:rPr>
      <w:rFonts w:ascii="Cambria" w:hAnsi="Cambria"/>
      <w:b/>
      <w:smallCaps/>
      <w:color w:val="938953"/>
      <w:spacing w:val="20"/>
      <w:sz w:val="16"/>
      <w:szCs w:val="16"/>
      <w:lang w:val="en-US" w:eastAsia="en-US"/>
    </w:rPr>
  </w:style>
  <w:style w:type="character" w:customStyle="1" w:styleId="Heading9Char">
    <w:name w:val="Heading 9 Char"/>
    <w:basedOn w:val="DefaultParagraphFont"/>
    <w:link w:val="Heading9"/>
    <w:uiPriority w:val="9"/>
    <w:semiHidden/>
    <w:rsid w:val="00CB5C03"/>
    <w:rPr>
      <w:rFonts w:ascii="Cambria" w:hAnsi="Cambria"/>
      <w:smallCaps/>
      <w:color w:val="938953"/>
      <w:spacing w:val="20"/>
      <w:sz w:val="16"/>
      <w:szCs w:val="16"/>
      <w:lang w:val="en-US" w:eastAsia="en-US"/>
    </w:rPr>
  </w:style>
  <w:style w:type="paragraph" w:styleId="TOC1">
    <w:name w:val="toc 1"/>
    <w:basedOn w:val="Normal"/>
    <w:next w:val="Normal"/>
    <w:autoRedefine/>
    <w:uiPriority w:val="39"/>
    <w:unhideWhenUsed/>
    <w:qFormat/>
    <w:rsid w:val="00CB5C03"/>
    <w:pPr>
      <w:tabs>
        <w:tab w:val="left" w:pos="426"/>
        <w:tab w:val="right" w:leader="dot" w:pos="9356"/>
      </w:tabs>
      <w:spacing w:after="160" w:line="288" w:lineRule="auto"/>
    </w:pPr>
    <w:rPr>
      <w:rFonts w:ascii="Calibri" w:hAnsi="Calibri"/>
      <w:b/>
      <w:noProof/>
      <w:color w:val="5A5A5A"/>
    </w:rPr>
  </w:style>
  <w:style w:type="paragraph" w:styleId="TOC2">
    <w:name w:val="toc 2"/>
    <w:basedOn w:val="Normal"/>
    <w:next w:val="Normal"/>
    <w:autoRedefine/>
    <w:uiPriority w:val="39"/>
    <w:unhideWhenUsed/>
    <w:qFormat/>
    <w:rsid w:val="00CB5C03"/>
    <w:pPr>
      <w:tabs>
        <w:tab w:val="right" w:pos="9214"/>
        <w:tab w:val="left" w:leader="dot" w:pos="9356"/>
      </w:tabs>
      <w:spacing w:after="160" w:line="288" w:lineRule="auto"/>
      <w:ind w:left="426" w:hanging="426"/>
    </w:pPr>
    <w:rPr>
      <w:rFonts w:ascii="Calibri" w:hAnsi="Calibri"/>
      <w:color w:val="5A5A5A"/>
    </w:rPr>
  </w:style>
  <w:style w:type="character" w:customStyle="1" w:styleId="NoSpacingChar">
    <w:name w:val="No Spacing Char"/>
    <w:link w:val="NoSpacing"/>
    <w:uiPriority w:val="1"/>
    <w:locked/>
    <w:rsid w:val="00CB5C03"/>
    <w:rPr>
      <w:color w:val="5A5A5A"/>
      <w:lang w:val="en-US"/>
    </w:rPr>
  </w:style>
  <w:style w:type="paragraph" w:styleId="NoSpacing">
    <w:name w:val="No Spacing"/>
    <w:basedOn w:val="Normal"/>
    <w:link w:val="NoSpacingChar"/>
    <w:uiPriority w:val="1"/>
    <w:qFormat/>
    <w:rsid w:val="00CB5C03"/>
    <w:pPr>
      <w:ind w:left="2160"/>
    </w:pPr>
    <w:rPr>
      <w:color w:val="5A5A5A"/>
      <w:lang w:eastAsia="en-GB"/>
    </w:rPr>
  </w:style>
  <w:style w:type="paragraph" w:styleId="TOCHeading">
    <w:name w:val="TOC Heading"/>
    <w:basedOn w:val="Heading1"/>
    <w:next w:val="Normal"/>
    <w:uiPriority w:val="39"/>
    <w:semiHidden/>
    <w:unhideWhenUsed/>
    <w:qFormat/>
    <w:rsid w:val="00CB5C03"/>
    <w:pPr>
      <w:keepNext w:val="0"/>
      <w:widowControl/>
      <w:suppressAutoHyphens w:val="0"/>
      <w:spacing w:before="400" w:after="60"/>
      <w:ind w:left="432" w:hanging="432"/>
      <w:contextualSpacing/>
      <w:outlineLvl w:val="9"/>
    </w:pPr>
    <w:rPr>
      <w:rFonts w:ascii="Cambria" w:hAnsi="Cambria"/>
      <w:b w:val="0"/>
      <w:smallCaps/>
      <w:color w:val="0F243E"/>
      <w:spacing w:val="20"/>
      <w:sz w:val="32"/>
      <w:szCs w:val="32"/>
      <w:lang w:val="en-US" w:eastAsia="en-US" w:bidi="en-US"/>
    </w:rPr>
  </w:style>
  <w:style w:type="paragraph" w:customStyle="1" w:styleId="Normal1">
    <w:name w:val="Normal1"/>
    <w:rsid w:val="00A56998"/>
    <w:rPr>
      <w:rFonts w:ascii="Calibri" w:eastAsia="Calibri" w:hAnsi="Calibri" w:cs="Calibri"/>
      <w:color w:val="000000"/>
      <w:sz w:val="22"/>
      <w:szCs w:val="22"/>
      <w:lang w:eastAsia="en-US"/>
    </w:rPr>
  </w:style>
  <w:style w:type="character" w:styleId="Strong">
    <w:name w:val="Strong"/>
    <w:basedOn w:val="DefaultParagraphFont"/>
    <w:uiPriority w:val="22"/>
    <w:qFormat/>
    <w:locked/>
    <w:rsid w:val="00472C5D"/>
    <w:rPr>
      <w:b/>
      <w:bCs/>
    </w:rPr>
  </w:style>
  <w:style w:type="paragraph" w:styleId="NormalWeb">
    <w:name w:val="Normal (Web)"/>
    <w:basedOn w:val="Normal"/>
    <w:uiPriority w:val="99"/>
    <w:unhideWhenUsed/>
    <w:rsid w:val="00BD5489"/>
    <w:pPr>
      <w:spacing w:before="100" w:beforeAutospacing="1" w:after="100" w:afterAutospacing="1"/>
    </w:pPr>
    <w:rPr>
      <w:sz w:val="24"/>
      <w:szCs w:val="24"/>
      <w:lang w:val="en-GB" w:eastAsia="en-GB"/>
    </w:rPr>
  </w:style>
  <w:style w:type="paragraph" w:customStyle="1" w:styleId="footnotenumberChar">
    <w:name w:val="footnote number Char"/>
    <w:aliases w:val="BVI fnr,BVI fnr Car Car,BVI fnr Car,BVI fnr Car Car Car Car Char Char,BVI fnr Car Car Car Car Char Char Char Char Char,BVI fnr Car Car Car Car Char"/>
    <w:basedOn w:val="Normal"/>
    <w:link w:val="FootnoteReference"/>
    <w:uiPriority w:val="99"/>
    <w:rsid w:val="003312A6"/>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2526509">
      <w:bodyDiv w:val="1"/>
      <w:marLeft w:val="0"/>
      <w:marRight w:val="0"/>
      <w:marTop w:val="0"/>
      <w:marBottom w:val="0"/>
      <w:divBdr>
        <w:top w:val="none" w:sz="0" w:space="0" w:color="auto"/>
        <w:left w:val="none" w:sz="0" w:space="0" w:color="auto"/>
        <w:bottom w:val="none" w:sz="0" w:space="0" w:color="auto"/>
        <w:right w:val="none" w:sz="0" w:space="0" w:color="auto"/>
      </w:divBdr>
    </w:div>
    <w:div w:id="155655734">
      <w:bodyDiv w:val="1"/>
      <w:marLeft w:val="0"/>
      <w:marRight w:val="0"/>
      <w:marTop w:val="0"/>
      <w:marBottom w:val="0"/>
      <w:divBdr>
        <w:top w:val="none" w:sz="0" w:space="0" w:color="auto"/>
        <w:left w:val="none" w:sz="0" w:space="0" w:color="auto"/>
        <w:bottom w:val="none" w:sz="0" w:space="0" w:color="auto"/>
        <w:right w:val="none" w:sz="0" w:space="0" w:color="auto"/>
      </w:divBdr>
    </w:div>
    <w:div w:id="211892924">
      <w:bodyDiv w:val="1"/>
      <w:marLeft w:val="0"/>
      <w:marRight w:val="0"/>
      <w:marTop w:val="0"/>
      <w:marBottom w:val="0"/>
      <w:divBdr>
        <w:top w:val="none" w:sz="0" w:space="0" w:color="auto"/>
        <w:left w:val="none" w:sz="0" w:space="0" w:color="auto"/>
        <w:bottom w:val="none" w:sz="0" w:space="0" w:color="auto"/>
        <w:right w:val="none" w:sz="0" w:space="0" w:color="auto"/>
      </w:divBdr>
    </w:div>
    <w:div w:id="397747331">
      <w:bodyDiv w:val="1"/>
      <w:marLeft w:val="0"/>
      <w:marRight w:val="0"/>
      <w:marTop w:val="0"/>
      <w:marBottom w:val="0"/>
      <w:divBdr>
        <w:top w:val="none" w:sz="0" w:space="0" w:color="auto"/>
        <w:left w:val="none" w:sz="0" w:space="0" w:color="auto"/>
        <w:bottom w:val="none" w:sz="0" w:space="0" w:color="auto"/>
        <w:right w:val="none" w:sz="0" w:space="0" w:color="auto"/>
      </w:divBdr>
    </w:div>
    <w:div w:id="404493123">
      <w:bodyDiv w:val="1"/>
      <w:marLeft w:val="0"/>
      <w:marRight w:val="0"/>
      <w:marTop w:val="0"/>
      <w:marBottom w:val="0"/>
      <w:divBdr>
        <w:top w:val="none" w:sz="0" w:space="0" w:color="auto"/>
        <w:left w:val="none" w:sz="0" w:space="0" w:color="auto"/>
        <w:bottom w:val="none" w:sz="0" w:space="0" w:color="auto"/>
        <w:right w:val="none" w:sz="0" w:space="0" w:color="auto"/>
      </w:divBdr>
    </w:div>
    <w:div w:id="505949003">
      <w:bodyDiv w:val="1"/>
      <w:marLeft w:val="0"/>
      <w:marRight w:val="0"/>
      <w:marTop w:val="0"/>
      <w:marBottom w:val="0"/>
      <w:divBdr>
        <w:top w:val="none" w:sz="0" w:space="0" w:color="auto"/>
        <w:left w:val="none" w:sz="0" w:space="0" w:color="auto"/>
        <w:bottom w:val="none" w:sz="0" w:space="0" w:color="auto"/>
        <w:right w:val="none" w:sz="0" w:space="0" w:color="auto"/>
      </w:divBdr>
    </w:div>
    <w:div w:id="535241569">
      <w:bodyDiv w:val="1"/>
      <w:marLeft w:val="0"/>
      <w:marRight w:val="0"/>
      <w:marTop w:val="0"/>
      <w:marBottom w:val="0"/>
      <w:divBdr>
        <w:top w:val="none" w:sz="0" w:space="0" w:color="auto"/>
        <w:left w:val="none" w:sz="0" w:space="0" w:color="auto"/>
        <w:bottom w:val="none" w:sz="0" w:space="0" w:color="auto"/>
        <w:right w:val="none" w:sz="0" w:space="0" w:color="auto"/>
      </w:divBdr>
    </w:div>
    <w:div w:id="572617932">
      <w:bodyDiv w:val="1"/>
      <w:marLeft w:val="0"/>
      <w:marRight w:val="0"/>
      <w:marTop w:val="0"/>
      <w:marBottom w:val="0"/>
      <w:divBdr>
        <w:top w:val="none" w:sz="0" w:space="0" w:color="auto"/>
        <w:left w:val="none" w:sz="0" w:space="0" w:color="auto"/>
        <w:bottom w:val="none" w:sz="0" w:space="0" w:color="auto"/>
        <w:right w:val="none" w:sz="0" w:space="0" w:color="auto"/>
      </w:divBdr>
    </w:div>
    <w:div w:id="873617585">
      <w:bodyDiv w:val="1"/>
      <w:marLeft w:val="0"/>
      <w:marRight w:val="0"/>
      <w:marTop w:val="0"/>
      <w:marBottom w:val="0"/>
      <w:divBdr>
        <w:top w:val="none" w:sz="0" w:space="0" w:color="auto"/>
        <w:left w:val="none" w:sz="0" w:space="0" w:color="auto"/>
        <w:bottom w:val="none" w:sz="0" w:space="0" w:color="auto"/>
        <w:right w:val="none" w:sz="0" w:space="0" w:color="auto"/>
      </w:divBdr>
    </w:div>
    <w:div w:id="97387117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99400212">
      <w:bodyDiv w:val="1"/>
      <w:marLeft w:val="0"/>
      <w:marRight w:val="0"/>
      <w:marTop w:val="0"/>
      <w:marBottom w:val="0"/>
      <w:divBdr>
        <w:top w:val="none" w:sz="0" w:space="0" w:color="auto"/>
        <w:left w:val="none" w:sz="0" w:space="0" w:color="auto"/>
        <w:bottom w:val="none" w:sz="0" w:space="0" w:color="auto"/>
        <w:right w:val="none" w:sz="0" w:space="0" w:color="auto"/>
      </w:divBdr>
    </w:div>
    <w:div w:id="1490052808">
      <w:bodyDiv w:val="1"/>
      <w:marLeft w:val="0"/>
      <w:marRight w:val="0"/>
      <w:marTop w:val="0"/>
      <w:marBottom w:val="0"/>
      <w:divBdr>
        <w:top w:val="none" w:sz="0" w:space="0" w:color="auto"/>
        <w:left w:val="none" w:sz="0" w:space="0" w:color="auto"/>
        <w:bottom w:val="none" w:sz="0" w:space="0" w:color="auto"/>
        <w:right w:val="none" w:sz="0" w:space="0" w:color="auto"/>
      </w:divBdr>
    </w:div>
    <w:div w:id="18946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B83F6-6CE5-4E53-8CA9-630DD884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5542</Words>
  <Characters>34921</Characters>
  <Application>Microsoft Office Word</Application>
  <DocSecurity>0</DocSecurity>
  <Lines>943</Lines>
  <Paragraphs>421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40042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2017-03-20T06:56:00Z</cp:lastPrinted>
  <dcterms:created xsi:type="dcterms:W3CDTF">2017-06-07T17:07:00Z</dcterms:created>
  <dcterms:modified xsi:type="dcterms:W3CDTF">2017-06-07T17:08:00Z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