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0455" w14:textId="77777777" w:rsidR="0047519E" w:rsidRPr="00B10634" w:rsidRDefault="0047519E" w:rsidP="0047519E">
      <w:pPr>
        <w:spacing w:line="240" w:lineRule="auto"/>
        <w:ind w:right="-360"/>
        <w:jc w:val="center"/>
      </w:pPr>
      <w:bookmarkStart w:id="0" w:name="_GoBack"/>
      <w:bookmarkEnd w:id="0"/>
      <w:r w:rsidRPr="00B10634">
        <w:rPr>
          <w:rFonts w:ascii="Arial" w:hAnsi="Arial" w:cs="Arial"/>
          <w:b/>
          <w:noProof/>
          <w:color w:val="0000FF"/>
        </w:rPr>
        <w:drawing>
          <wp:inline distT="0" distB="0" distL="0" distR="0" wp14:anchorId="06210614" wp14:editId="3BF2CE89">
            <wp:extent cx="323850" cy="641350"/>
            <wp:effectExtent l="0" t="0" r="0" b="6350"/>
            <wp:docPr id="1" name="Picture 1" descr="Description: Description: http://t0.gstatic.com/images?q=tbn:egdMi-BE63w8tM:http://www.unaids.org/bangkok2004/gar2004_html/undp-logo.gif">
              <a:hlinkClick xmlns:a="http://schemas.openxmlformats.org/drawingml/2006/main" r:id="rId8"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Pr>
          <w:b/>
        </w:rPr>
        <w:t xml:space="preserve">  </w:t>
      </w:r>
      <w:r w:rsidRPr="00B10634">
        <w:rPr>
          <w:b/>
        </w:rPr>
        <w:t xml:space="preserve"> </w:t>
      </w:r>
      <w:r w:rsidRPr="00B10634">
        <w:rPr>
          <w:rFonts w:ascii="Arial" w:hAnsi="Arial" w:cs="Arial"/>
          <w:b/>
          <w:noProof/>
          <w:color w:val="0000CC"/>
          <w:sz w:val="15"/>
          <w:szCs w:val="15"/>
        </w:rPr>
        <w:drawing>
          <wp:inline distT="0" distB="0" distL="0" distR="0" wp14:anchorId="6CEA2A1E" wp14:editId="6E5EC49F">
            <wp:extent cx="1003300" cy="431800"/>
            <wp:effectExtent l="0" t="0" r="6350" b="6350"/>
            <wp:docPr id="3" name="Picture 3"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Pr>
          <w:b/>
        </w:rPr>
        <w:t xml:space="preserve"> </w:t>
      </w:r>
      <w:r w:rsidRPr="00B10634">
        <w:rPr>
          <w:b/>
        </w:rPr>
        <w:t xml:space="preserve"> </w:t>
      </w:r>
      <w:r w:rsidRPr="00B10634">
        <w:rPr>
          <w:b/>
          <w:noProof/>
        </w:rPr>
        <w:drawing>
          <wp:inline distT="0" distB="0" distL="0" distR="0" wp14:anchorId="44A9EE30" wp14:editId="46238CF7">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Pr>
          <w:b/>
        </w:rPr>
        <w:t xml:space="preserve"> </w:t>
      </w:r>
      <w:r w:rsidRPr="00B10634">
        <w:rPr>
          <w:b/>
          <w:noProof/>
          <w:vertAlign w:val="superscript"/>
        </w:rPr>
        <w:drawing>
          <wp:inline distT="0" distB="0" distL="0" distR="0" wp14:anchorId="5CE3BE4A" wp14:editId="2807FF91">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Pr>
          <w:b/>
        </w:rPr>
        <w:t xml:space="preserve"> </w:t>
      </w:r>
      <w:r w:rsidRPr="00B10634">
        <w:rPr>
          <w:b/>
        </w:rPr>
        <w:t xml:space="preserve"> </w:t>
      </w:r>
      <w:r w:rsidRPr="00B10634">
        <w:rPr>
          <w:b/>
          <w:noProof/>
        </w:rPr>
        <w:drawing>
          <wp:inline distT="0" distB="0" distL="0" distR="0" wp14:anchorId="55E4199E" wp14:editId="2AB7A83A">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Pr>
          <w:b/>
        </w:rPr>
        <w:t xml:space="preserve">  </w:t>
      </w:r>
      <w:r w:rsidRPr="00B10634">
        <w:rPr>
          <w:rFonts w:ascii="Arial" w:hAnsi="Arial" w:cs="Arial"/>
          <w:b/>
          <w:noProof/>
          <w:color w:val="0000CC"/>
          <w:sz w:val="15"/>
          <w:szCs w:val="15"/>
        </w:rPr>
        <w:drawing>
          <wp:inline distT="0" distB="0" distL="0" distR="0" wp14:anchorId="62BD8D23" wp14:editId="1CDC7047">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48209C41" w14:textId="77777777" w:rsidR="00411090" w:rsidRDefault="00411090" w:rsidP="0047519E">
      <w:pPr>
        <w:spacing w:before="240" w:after="0"/>
        <w:rPr>
          <w:color w:val="000000" w:themeColor="text1"/>
          <w:spacing w:val="4"/>
          <w:w w:val="103"/>
          <w:kern w:val="14"/>
          <w:sz w:val="20"/>
          <w:szCs w:val="20"/>
        </w:rPr>
      </w:pPr>
      <w:r>
        <w:rPr>
          <w:b/>
          <w:bCs/>
          <w:lang w:val="fr-FR"/>
        </w:rPr>
        <w:tab/>
      </w:r>
    </w:p>
    <w:tbl>
      <w:tblPr>
        <w:tblStyle w:val="TableGrid"/>
        <w:tblW w:w="0" w:type="auto"/>
        <w:tblInd w:w="7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tblGrid>
      <w:tr w:rsidR="00411090" w:rsidRPr="007645DA" w14:paraId="72020D1E" w14:textId="77777777" w:rsidTr="00411090">
        <w:tc>
          <w:tcPr>
            <w:tcW w:w="1795" w:type="dxa"/>
          </w:tcPr>
          <w:p w14:paraId="55F1A7C2" w14:textId="32BDA7CD" w:rsidR="009C66CE" w:rsidRDefault="005E7595" w:rsidP="009C66CE">
            <w:pPr>
              <w:spacing w:after="40"/>
              <w:rPr>
                <w:rFonts w:ascii="Times New Roman" w:hAnsi="Times New Roman" w:cs="Times New Roman"/>
                <w:color w:val="000000" w:themeColor="text1"/>
                <w:kern w:val="14"/>
                <w:sz w:val="20"/>
                <w:szCs w:val="20"/>
                <w:lang w:val="fr-FR"/>
              </w:rPr>
            </w:pPr>
            <w:r>
              <w:rPr>
                <w:rFonts w:ascii="Times New Roman" w:hAnsi="Times New Roman" w:cs="Times New Roman"/>
                <w:color w:val="000000" w:themeColor="text1"/>
                <w:kern w:val="14"/>
                <w:sz w:val="20"/>
                <w:szCs w:val="20"/>
                <w:lang w:val="fr-FR"/>
              </w:rPr>
              <w:t>17 juillet 2017</w:t>
            </w:r>
          </w:p>
          <w:p w14:paraId="256598FF" w14:textId="330E3B18" w:rsidR="009C66CE" w:rsidRPr="009C66CE" w:rsidRDefault="009C66CE" w:rsidP="009C66CE">
            <w:pPr>
              <w:spacing w:after="40"/>
              <w:rPr>
                <w:rFonts w:ascii="Times New Roman" w:hAnsi="Times New Roman" w:cs="Times New Roman"/>
                <w:color w:val="010000"/>
                <w:spacing w:val="4"/>
                <w:w w:val="103"/>
                <w:kern w:val="14"/>
                <w:sz w:val="20"/>
                <w:szCs w:val="20"/>
                <w:lang w:val="fr-FR"/>
              </w:rPr>
            </w:pPr>
            <w:r>
              <w:rPr>
                <w:rFonts w:ascii="Times New Roman" w:hAnsi="Times New Roman" w:cs="Times New Roman"/>
                <w:color w:val="000000" w:themeColor="text1"/>
                <w:kern w:val="14"/>
                <w:sz w:val="20"/>
                <w:szCs w:val="20"/>
                <w:lang w:val="fr-FR"/>
              </w:rPr>
              <w:t>Français</w:t>
            </w:r>
          </w:p>
          <w:p w14:paraId="555C694E" w14:textId="77777777" w:rsidR="00411090" w:rsidRPr="009C66CE" w:rsidRDefault="00411090" w:rsidP="009C66CE">
            <w:pPr>
              <w:rPr>
                <w:rFonts w:ascii="Times New Roman" w:hAnsi="Times New Roman" w:cs="Times New Roman"/>
                <w:color w:val="000000" w:themeColor="text1"/>
                <w:spacing w:val="4"/>
                <w:w w:val="103"/>
                <w:kern w:val="14"/>
                <w:sz w:val="20"/>
                <w:szCs w:val="20"/>
                <w:lang w:val="fr-FR"/>
              </w:rPr>
            </w:pPr>
            <w:r>
              <w:rPr>
                <w:rFonts w:ascii="Times New Roman" w:hAnsi="Times New Roman" w:cs="Times New Roman"/>
                <w:color w:val="000000" w:themeColor="text1"/>
                <w:kern w:val="14"/>
                <w:sz w:val="20"/>
                <w:szCs w:val="20"/>
                <w:lang w:val="fr-FR"/>
              </w:rPr>
              <w:t>Original : anglais</w:t>
            </w:r>
          </w:p>
          <w:p w14:paraId="5540C5F4" w14:textId="77777777" w:rsidR="00411090" w:rsidRPr="009C66CE" w:rsidRDefault="00411090" w:rsidP="009C66CE">
            <w:pPr>
              <w:suppressAutoHyphens/>
              <w:spacing w:after="40" w:line="120" w:lineRule="exact"/>
              <w:rPr>
                <w:rFonts w:ascii="Times New Roman" w:hAnsi="Times New Roman" w:cs="Times New Roman"/>
                <w:color w:val="000000" w:themeColor="text1"/>
                <w:spacing w:val="4"/>
                <w:w w:val="103"/>
                <w:kern w:val="14"/>
                <w:sz w:val="10"/>
                <w:szCs w:val="20"/>
                <w:lang w:val="fr-FR"/>
              </w:rPr>
            </w:pPr>
          </w:p>
          <w:p w14:paraId="30F6FBB5" w14:textId="77777777" w:rsidR="00411090" w:rsidRPr="009C66CE" w:rsidRDefault="00411090" w:rsidP="009C66CE">
            <w:pPr>
              <w:suppressAutoHyphens/>
              <w:spacing w:after="40" w:line="240" w:lineRule="exact"/>
              <w:rPr>
                <w:rFonts w:ascii="Times New Roman" w:hAnsi="Times New Roman" w:cs="Times New Roman"/>
                <w:b/>
                <w:color w:val="000000" w:themeColor="text1"/>
                <w:spacing w:val="4"/>
                <w:w w:val="103"/>
                <w:kern w:val="14"/>
                <w:sz w:val="20"/>
                <w:szCs w:val="20"/>
                <w:lang w:val="fr-FR"/>
              </w:rPr>
            </w:pPr>
            <w:r>
              <w:rPr>
                <w:rFonts w:ascii="Times New Roman" w:hAnsi="Times New Roman" w:cs="Times New Roman"/>
                <w:b/>
                <w:bCs/>
                <w:color w:val="000000" w:themeColor="text1"/>
                <w:kern w:val="14"/>
                <w:sz w:val="20"/>
                <w:szCs w:val="20"/>
                <w:lang w:val="fr-FR"/>
              </w:rPr>
              <w:t>Pour information</w:t>
            </w:r>
          </w:p>
          <w:p w14:paraId="0E230EF9" w14:textId="77777777" w:rsidR="00411090" w:rsidRPr="009C66CE" w:rsidRDefault="00411090" w:rsidP="00411090">
            <w:pPr>
              <w:spacing w:before="240"/>
              <w:jc w:val="right"/>
              <w:rPr>
                <w:color w:val="000000" w:themeColor="text1"/>
                <w:spacing w:val="4"/>
                <w:w w:val="103"/>
                <w:kern w:val="14"/>
                <w:sz w:val="20"/>
                <w:szCs w:val="20"/>
                <w:lang w:val="fr-FR"/>
              </w:rPr>
            </w:pPr>
          </w:p>
        </w:tc>
      </w:tr>
    </w:tbl>
    <w:p w14:paraId="53BE2D9C" w14:textId="77777777" w:rsidR="00261535" w:rsidRPr="009C66CE" w:rsidRDefault="00261535" w:rsidP="00411090">
      <w:pPr>
        <w:pStyle w:val="Heading3"/>
        <w:tabs>
          <w:tab w:val="left" w:pos="7727"/>
        </w:tabs>
        <w:spacing w:before="0" w:after="0"/>
        <w:rPr>
          <w:b w:val="0"/>
          <w:sz w:val="16"/>
          <w:szCs w:val="16"/>
          <w:lang w:val="fr-FR"/>
        </w:rPr>
      </w:pPr>
    </w:p>
    <w:p w14:paraId="41E8A14C" w14:textId="77777777" w:rsidR="00261535" w:rsidRPr="009C66CE" w:rsidRDefault="00261535" w:rsidP="00261535">
      <w:pPr>
        <w:autoSpaceDE w:val="0"/>
        <w:autoSpaceDN w:val="0"/>
        <w:adjustRightInd w:val="0"/>
        <w:spacing w:after="0" w:line="240" w:lineRule="auto"/>
        <w:rPr>
          <w:rFonts w:ascii="Times New Roman" w:hAnsi="Times New Roman" w:cs="Times New Roman"/>
          <w:color w:val="000000"/>
          <w:sz w:val="24"/>
          <w:szCs w:val="24"/>
          <w:lang w:val="fr-FR"/>
        </w:rPr>
      </w:pPr>
    </w:p>
    <w:tbl>
      <w:tblPr>
        <w:tblStyle w:val="TableGrid"/>
        <w:tblW w:w="94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045"/>
      </w:tblGrid>
      <w:tr w:rsidR="00261535" w:rsidRPr="007645DA" w14:paraId="6C1C94EB" w14:textId="77777777" w:rsidTr="00411090">
        <w:tc>
          <w:tcPr>
            <w:tcW w:w="5405" w:type="dxa"/>
            <w:tcBorders>
              <w:bottom w:val="single" w:sz="4" w:space="0" w:color="auto"/>
            </w:tcBorders>
          </w:tcPr>
          <w:p w14:paraId="1480C278" w14:textId="77777777" w:rsidR="00877BE5" w:rsidRPr="00365FFA" w:rsidRDefault="00261535" w:rsidP="00261535">
            <w:pPr>
              <w:autoSpaceDE w:val="0"/>
              <w:autoSpaceDN w:val="0"/>
              <w:adjustRightInd w:val="0"/>
              <w:rPr>
                <w:rFonts w:ascii="Times New Roman" w:hAnsi="Times New Roman" w:cs="Times New Roman"/>
                <w:b/>
                <w:bCs/>
                <w:color w:val="000000"/>
                <w:sz w:val="20"/>
                <w:szCs w:val="20"/>
                <w:lang w:val="fr-FR"/>
              </w:rPr>
            </w:pPr>
            <w:r>
              <w:rPr>
                <w:rFonts w:ascii="Times New Roman" w:hAnsi="Times New Roman" w:cs="Times New Roman"/>
                <w:b/>
                <w:bCs/>
                <w:color w:val="000000"/>
                <w:sz w:val="20"/>
                <w:szCs w:val="20"/>
                <w:lang w:val="fr-FR"/>
              </w:rPr>
              <w:t>Programme des Nations Unies pour le développement/</w:t>
            </w:r>
            <w:r>
              <w:rPr>
                <w:rFonts w:ascii="Times New Roman" w:hAnsi="Times New Roman" w:cs="Times New Roman"/>
                <w:color w:val="000000"/>
                <w:sz w:val="20"/>
                <w:szCs w:val="20"/>
                <w:lang w:val="fr-FR"/>
              </w:rPr>
              <w:br/>
            </w:r>
            <w:r>
              <w:rPr>
                <w:rFonts w:ascii="Times New Roman" w:hAnsi="Times New Roman" w:cs="Times New Roman"/>
                <w:b/>
                <w:bCs/>
                <w:color w:val="000000"/>
                <w:sz w:val="20"/>
                <w:szCs w:val="20"/>
                <w:lang w:val="fr-FR"/>
              </w:rPr>
              <w:t xml:space="preserve">Fonds des Nations Unies pour la population/ </w:t>
            </w:r>
          </w:p>
          <w:p w14:paraId="2AB1319D" w14:textId="4527611B" w:rsidR="00261535" w:rsidRPr="00365FFA" w:rsidRDefault="00261535" w:rsidP="00261535">
            <w:pPr>
              <w:autoSpaceDE w:val="0"/>
              <w:autoSpaceDN w:val="0"/>
              <w:adjustRightInd w:val="0"/>
              <w:rPr>
                <w:rFonts w:ascii="Times New Roman" w:hAnsi="Times New Roman" w:cs="Times New Roman"/>
                <w:color w:val="000000"/>
                <w:sz w:val="20"/>
                <w:szCs w:val="20"/>
                <w:lang w:val="fr-FR"/>
              </w:rPr>
            </w:pPr>
            <w:r>
              <w:rPr>
                <w:rFonts w:ascii="Times New Roman" w:hAnsi="Times New Roman" w:cs="Times New Roman"/>
                <w:b/>
                <w:bCs/>
                <w:color w:val="000000"/>
                <w:sz w:val="20"/>
                <w:szCs w:val="20"/>
                <w:lang w:val="fr-FR"/>
              </w:rPr>
              <w:t>Bureau des Nations Unies pour les services d</w:t>
            </w:r>
            <w:r w:rsidR="001C1D0F">
              <w:rPr>
                <w:rFonts w:ascii="Times New Roman" w:hAnsi="Times New Roman" w:cs="Times New Roman"/>
                <w:b/>
                <w:bCs/>
                <w:color w:val="000000"/>
                <w:sz w:val="20"/>
                <w:szCs w:val="20"/>
                <w:lang w:val="fr-FR"/>
              </w:rPr>
              <w:t>’</w:t>
            </w:r>
            <w:r>
              <w:rPr>
                <w:rFonts w:ascii="Times New Roman" w:hAnsi="Times New Roman" w:cs="Times New Roman"/>
                <w:b/>
                <w:bCs/>
                <w:color w:val="000000"/>
                <w:sz w:val="20"/>
                <w:szCs w:val="20"/>
                <w:lang w:val="fr-FR"/>
              </w:rPr>
              <w:t xml:space="preserve">appui aux projets </w:t>
            </w:r>
          </w:p>
          <w:p w14:paraId="6AC91A77" w14:textId="2F64B0C3" w:rsidR="00261535" w:rsidRPr="00365FFA" w:rsidRDefault="00261535" w:rsidP="00DF355A">
            <w:pPr>
              <w:autoSpaceDE w:val="0"/>
              <w:autoSpaceDN w:val="0"/>
              <w:adjustRightInd w:val="0"/>
              <w:spacing w:after="120"/>
              <w:rPr>
                <w:rFonts w:ascii="Times New Roman" w:hAnsi="Times New Roman" w:cs="Times New Roman"/>
                <w:color w:val="000000"/>
                <w:sz w:val="20"/>
                <w:szCs w:val="20"/>
                <w:lang w:val="fr-FR"/>
              </w:rPr>
            </w:pPr>
            <w:r>
              <w:rPr>
                <w:rFonts w:ascii="Times New Roman" w:hAnsi="Times New Roman" w:cs="Times New Roman"/>
                <w:b/>
                <w:bCs/>
                <w:color w:val="000000"/>
                <w:sz w:val="20"/>
                <w:szCs w:val="20"/>
                <w:lang w:val="fr-FR"/>
              </w:rPr>
              <w:t>Conseil d</w:t>
            </w:r>
            <w:r w:rsidR="001C1D0F">
              <w:rPr>
                <w:rFonts w:ascii="Times New Roman" w:hAnsi="Times New Roman" w:cs="Times New Roman"/>
                <w:b/>
                <w:bCs/>
                <w:color w:val="000000"/>
                <w:sz w:val="20"/>
                <w:szCs w:val="20"/>
                <w:lang w:val="fr-FR"/>
              </w:rPr>
              <w:t>’</w:t>
            </w:r>
            <w:r>
              <w:rPr>
                <w:rFonts w:ascii="Times New Roman" w:hAnsi="Times New Roman" w:cs="Times New Roman"/>
                <w:b/>
                <w:bCs/>
                <w:color w:val="000000"/>
                <w:sz w:val="20"/>
                <w:szCs w:val="20"/>
                <w:lang w:val="fr-FR"/>
              </w:rPr>
              <w:t xml:space="preserve">administration </w:t>
            </w:r>
          </w:p>
          <w:p w14:paraId="40093D8B" w14:textId="13E30158" w:rsidR="00877BE5" w:rsidRPr="00365FFA" w:rsidRDefault="00877BE5" w:rsidP="00877BE5">
            <w:pPr>
              <w:autoSpaceDE w:val="0"/>
              <w:autoSpaceDN w:val="0"/>
              <w:adjustRightInd w:val="0"/>
              <w:rPr>
                <w:rFonts w:ascii="Times New Roman" w:hAnsi="Times New Roman" w:cs="Times New Roman"/>
                <w:color w:val="000000"/>
                <w:sz w:val="20"/>
                <w:szCs w:val="20"/>
                <w:lang w:val="fr-FR"/>
              </w:rPr>
            </w:pPr>
            <w:r>
              <w:rPr>
                <w:rFonts w:ascii="Times New Roman" w:hAnsi="Times New Roman" w:cs="Times New Roman"/>
                <w:b/>
                <w:bCs/>
                <w:color w:val="000000"/>
                <w:sz w:val="20"/>
                <w:szCs w:val="20"/>
                <w:lang w:val="fr-FR"/>
              </w:rPr>
              <w:t>Entité des Nations Unies pour l</w:t>
            </w:r>
            <w:r w:rsidR="001C1D0F">
              <w:rPr>
                <w:rFonts w:ascii="Times New Roman" w:hAnsi="Times New Roman" w:cs="Times New Roman"/>
                <w:b/>
                <w:bCs/>
                <w:color w:val="000000"/>
                <w:sz w:val="20"/>
                <w:szCs w:val="20"/>
                <w:lang w:val="fr-FR"/>
              </w:rPr>
              <w:t>’</w:t>
            </w:r>
            <w:r>
              <w:rPr>
                <w:rFonts w:ascii="Times New Roman" w:hAnsi="Times New Roman" w:cs="Times New Roman"/>
                <w:b/>
                <w:bCs/>
                <w:color w:val="000000"/>
                <w:sz w:val="20"/>
                <w:szCs w:val="20"/>
                <w:lang w:val="fr-FR"/>
              </w:rPr>
              <w:t xml:space="preserve">égalité des sexes </w:t>
            </w:r>
          </w:p>
          <w:p w14:paraId="3D8AD024" w14:textId="498940DE" w:rsidR="00877BE5" w:rsidRPr="00451BB3" w:rsidRDefault="00877BE5" w:rsidP="00266D9C">
            <w:pPr>
              <w:autoSpaceDE w:val="0"/>
              <w:autoSpaceDN w:val="0"/>
              <w:adjustRightInd w:val="0"/>
              <w:spacing w:after="240"/>
              <w:rPr>
                <w:rFonts w:ascii="Times New Roman" w:hAnsi="Times New Roman" w:cs="Times New Roman"/>
                <w:b/>
                <w:bCs/>
                <w:color w:val="000000"/>
                <w:sz w:val="20"/>
                <w:szCs w:val="20"/>
                <w:lang w:val="fr-FR"/>
              </w:rPr>
            </w:pPr>
            <w:r>
              <w:rPr>
                <w:rFonts w:ascii="Times New Roman" w:hAnsi="Times New Roman" w:cs="Times New Roman"/>
                <w:b/>
                <w:bCs/>
                <w:color w:val="000000"/>
                <w:sz w:val="20"/>
                <w:szCs w:val="20"/>
                <w:lang w:val="fr-FR"/>
              </w:rPr>
              <w:t>et l</w:t>
            </w:r>
            <w:r w:rsidR="001C1D0F">
              <w:rPr>
                <w:rFonts w:ascii="Times New Roman" w:hAnsi="Times New Roman" w:cs="Times New Roman"/>
                <w:b/>
                <w:bCs/>
                <w:color w:val="000000"/>
                <w:sz w:val="20"/>
                <w:szCs w:val="20"/>
                <w:lang w:val="fr-FR"/>
              </w:rPr>
              <w:t>’</w:t>
            </w:r>
            <w:r>
              <w:rPr>
                <w:rFonts w:ascii="Times New Roman" w:hAnsi="Times New Roman" w:cs="Times New Roman"/>
                <w:b/>
                <w:bCs/>
                <w:color w:val="000000"/>
                <w:sz w:val="20"/>
                <w:szCs w:val="20"/>
                <w:lang w:val="fr-FR"/>
              </w:rPr>
              <w:t xml:space="preserve">autonomisation de la femme (ONU-Femmes) </w:t>
            </w:r>
            <w:r w:rsidR="00451BB3">
              <w:rPr>
                <w:rFonts w:ascii="Times New Roman" w:hAnsi="Times New Roman" w:cs="Times New Roman"/>
                <w:b/>
                <w:bCs/>
                <w:color w:val="000000"/>
                <w:sz w:val="20"/>
                <w:szCs w:val="20"/>
                <w:lang w:val="fr-FR"/>
              </w:rPr>
              <w:br/>
            </w:r>
            <w:r>
              <w:rPr>
                <w:rFonts w:ascii="Times New Roman" w:hAnsi="Times New Roman" w:cs="Times New Roman"/>
                <w:b/>
                <w:bCs/>
                <w:color w:val="000000"/>
                <w:sz w:val="20"/>
                <w:szCs w:val="20"/>
                <w:lang w:val="fr-FR"/>
              </w:rPr>
              <w:t>Conseil d</w:t>
            </w:r>
            <w:r w:rsidR="001C1D0F">
              <w:rPr>
                <w:rFonts w:ascii="Times New Roman" w:hAnsi="Times New Roman" w:cs="Times New Roman"/>
                <w:b/>
                <w:bCs/>
                <w:color w:val="000000"/>
                <w:sz w:val="20"/>
                <w:szCs w:val="20"/>
                <w:lang w:val="fr-FR"/>
              </w:rPr>
              <w:t>’</w:t>
            </w:r>
            <w:r>
              <w:rPr>
                <w:rFonts w:ascii="Times New Roman" w:hAnsi="Times New Roman" w:cs="Times New Roman"/>
                <w:b/>
                <w:bCs/>
                <w:color w:val="000000"/>
                <w:sz w:val="20"/>
                <w:szCs w:val="20"/>
                <w:lang w:val="fr-FR"/>
              </w:rPr>
              <w:t xml:space="preserve">administration </w:t>
            </w:r>
          </w:p>
        </w:tc>
        <w:tc>
          <w:tcPr>
            <w:tcW w:w="4045" w:type="dxa"/>
            <w:tcBorders>
              <w:bottom w:val="single" w:sz="4" w:space="0" w:color="auto"/>
            </w:tcBorders>
          </w:tcPr>
          <w:p w14:paraId="115FDC55" w14:textId="25D04224" w:rsidR="00261535" w:rsidRPr="00365FFA" w:rsidRDefault="00261535" w:rsidP="00261535">
            <w:pPr>
              <w:autoSpaceDE w:val="0"/>
              <w:autoSpaceDN w:val="0"/>
              <w:adjustRightInd w:val="0"/>
              <w:rPr>
                <w:rFonts w:ascii="Times New Roman" w:hAnsi="Times New Roman" w:cs="Times New Roman"/>
                <w:b/>
                <w:bCs/>
                <w:color w:val="000000"/>
                <w:sz w:val="20"/>
                <w:szCs w:val="20"/>
                <w:lang w:val="fr-FR"/>
              </w:rPr>
            </w:pPr>
            <w:r>
              <w:rPr>
                <w:rFonts w:ascii="Times New Roman" w:hAnsi="Times New Roman" w:cs="Times New Roman"/>
                <w:b/>
                <w:bCs/>
                <w:color w:val="000000"/>
                <w:sz w:val="20"/>
                <w:szCs w:val="20"/>
                <w:lang w:val="fr-FR"/>
              </w:rPr>
              <w:t>Fonds des Nations Unies pour l</w:t>
            </w:r>
            <w:r w:rsidR="001C1D0F">
              <w:rPr>
                <w:rFonts w:ascii="Times New Roman" w:hAnsi="Times New Roman" w:cs="Times New Roman"/>
                <w:b/>
                <w:bCs/>
                <w:color w:val="000000"/>
                <w:sz w:val="20"/>
                <w:szCs w:val="20"/>
                <w:lang w:val="fr-FR"/>
              </w:rPr>
              <w:t>’</w:t>
            </w:r>
            <w:r>
              <w:rPr>
                <w:rFonts w:ascii="Times New Roman" w:hAnsi="Times New Roman" w:cs="Times New Roman"/>
                <w:b/>
                <w:bCs/>
                <w:color w:val="000000"/>
                <w:sz w:val="20"/>
                <w:szCs w:val="20"/>
                <w:lang w:val="fr-FR"/>
              </w:rPr>
              <w:t>enfance</w:t>
            </w:r>
          </w:p>
          <w:p w14:paraId="259467E5" w14:textId="54C6C69A" w:rsidR="00877BE5" w:rsidRPr="00365FFA" w:rsidRDefault="00877BE5" w:rsidP="00877BE5">
            <w:pPr>
              <w:autoSpaceDE w:val="0"/>
              <w:autoSpaceDN w:val="0"/>
              <w:adjustRightInd w:val="0"/>
              <w:rPr>
                <w:rFonts w:ascii="Times New Roman" w:hAnsi="Times New Roman" w:cs="Times New Roman"/>
                <w:color w:val="000000"/>
                <w:sz w:val="20"/>
                <w:szCs w:val="20"/>
                <w:lang w:val="fr-FR"/>
              </w:rPr>
            </w:pPr>
            <w:r>
              <w:rPr>
                <w:rFonts w:ascii="Times New Roman" w:hAnsi="Times New Roman" w:cs="Times New Roman"/>
                <w:b/>
                <w:bCs/>
                <w:color w:val="000000"/>
                <w:sz w:val="20"/>
                <w:szCs w:val="20"/>
                <w:lang w:val="fr-FR"/>
              </w:rPr>
              <w:t>Conseil d</w:t>
            </w:r>
            <w:r w:rsidR="001C1D0F">
              <w:rPr>
                <w:rFonts w:ascii="Times New Roman" w:hAnsi="Times New Roman" w:cs="Times New Roman"/>
                <w:b/>
                <w:bCs/>
                <w:color w:val="000000"/>
                <w:sz w:val="20"/>
                <w:szCs w:val="20"/>
                <w:lang w:val="fr-FR"/>
              </w:rPr>
              <w:t>’</w:t>
            </w:r>
            <w:r>
              <w:rPr>
                <w:rFonts w:ascii="Times New Roman" w:hAnsi="Times New Roman" w:cs="Times New Roman"/>
                <w:b/>
                <w:bCs/>
                <w:color w:val="000000"/>
                <w:sz w:val="20"/>
                <w:szCs w:val="20"/>
                <w:lang w:val="fr-FR"/>
              </w:rPr>
              <w:t xml:space="preserve">administration </w:t>
            </w:r>
          </w:p>
          <w:p w14:paraId="49628CD0" w14:textId="77777777" w:rsidR="00877BE5" w:rsidRPr="00365FFA" w:rsidRDefault="00877BE5" w:rsidP="00261535">
            <w:pPr>
              <w:autoSpaceDE w:val="0"/>
              <w:autoSpaceDN w:val="0"/>
              <w:adjustRightInd w:val="0"/>
              <w:rPr>
                <w:rFonts w:ascii="Times New Roman" w:hAnsi="Times New Roman" w:cs="Times New Roman"/>
                <w:b/>
                <w:bCs/>
                <w:color w:val="000000"/>
                <w:sz w:val="20"/>
                <w:szCs w:val="20"/>
                <w:lang w:val="fr-FR"/>
              </w:rPr>
            </w:pPr>
          </w:p>
          <w:p w14:paraId="64C0F27C" w14:textId="77777777" w:rsidR="00877BE5" w:rsidRPr="00365FFA" w:rsidRDefault="00877BE5" w:rsidP="00DF355A">
            <w:pPr>
              <w:autoSpaceDE w:val="0"/>
              <w:autoSpaceDN w:val="0"/>
              <w:adjustRightInd w:val="0"/>
              <w:spacing w:after="120"/>
              <w:rPr>
                <w:rFonts w:ascii="Times New Roman" w:hAnsi="Times New Roman" w:cs="Times New Roman"/>
                <w:b/>
                <w:bCs/>
                <w:color w:val="000000"/>
                <w:sz w:val="20"/>
                <w:szCs w:val="20"/>
                <w:lang w:val="fr-FR"/>
              </w:rPr>
            </w:pPr>
          </w:p>
          <w:p w14:paraId="5923609A" w14:textId="77777777" w:rsidR="00877BE5" w:rsidRPr="00365FFA" w:rsidRDefault="00877BE5" w:rsidP="00877BE5">
            <w:pPr>
              <w:autoSpaceDE w:val="0"/>
              <w:autoSpaceDN w:val="0"/>
              <w:adjustRightInd w:val="0"/>
              <w:rPr>
                <w:rFonts w:ascii="Times New Roman" w:hAnsi="Times New Roman" w:cs="Times New Roman"/>
                <w:color w:val="000000"/>
                <w:sz w:val="20"/>
                <w:szCs w:val="20"/>
                <w:lang w:val="fr-FR"/>
              </w:rPr>
            </w:pPr>
            <w:r>
              <w:rPr>
                <w:rFonts w:ascii="Times New Roman" w:hAnsi="Times New Roman" w:cs="Times New Roman"/>
                <w:b/>
                <w:bCs/>
                <w:color w:val="000000"/>
                <w:sz w:val="20"/>
                <w:szCs w:val="20"/>
                <w:lang w:val="fr-FR"/>
              </w:rPr>
              <w:t xml:space="preserve">Programme alimentaire mondial </w:t>
            </w:r>
          </w:p>
          <w:p w14:paraId="3D3DE0D1" w14:textId="5A237778" w:rsidR="00877BE5" w:rsidRPr="00365FFA" w:rsidRDefault="00877BE5" w:rsidP="00266D9C">
            <w:pPr>
              <w:autoSpaceDE w:val="0"/>
              <w:autoSpaceDN w:val="0"/>
              <w:adjustRightInd w:val="0"/>
              <w:rPr>
                <w:rFonts w:ascii="Times New Roman" w:hAnsi="Times New Roman" w:cs="Times New Roman"/>
                <w:color w:val="000000"/>
                <w:sz w:val="20"/>
                <w:szCs w:val="20"/>
                <w:lang w:val="fr-FR"/>
              </w:rPr>
            </w:pPr>
            <w:r>
              <w:rPr>
                <w:rFonts w:ascii="Times New Roman" w:hAnsi="Times New Roman" w:cs="Times New Roman"/>
                <w:b/>
                <w:bCs/>
                <w:color w:val="000000"/>
                <w:sz w:val="20"/>
                <w:szCs w:val="20"/>
                <w:lang w:val="fr-FR"/>
              </w:rPr>
              <w:t>Conseil d</w:t>
            </w:r>
            <w:r w:rsidR="001C1D0F">
              <w:rPr>
                <w:rFonts w:ascii="Times New Roman" w:hAnsi="Times New Roman" w:cs="Times New Roman"/>
                <w:b/>
                <w:bCs/>
                <w:color w:val="000000"/>
                <w:sz w:val="20"/>
                <w:szCs w:val="20"/>
                <w:lang w:val="fr-FR"/>
              </w:rPr>
              <w:t>’</w:t>
            </w:r>
            <w:r>
              <w:rPr>
                <w:rFonts w:ascii="Times New Roman" w:hAnsi="Times New Roman" w:cs="Times New Roman"/>
                <w:b/>
                <w:bCs/>
                <w:color w:val="000000"/>
                <w:sz w:val="20"/>
                <w:szCs w:val="20"/>
                <w:lang w:val="fr-FR"/>
              </w:rPr>
              <w:t xml:space="preserve">administration </w:t>
            </w:r>
          </w:p>
          <w:p w14:paraId="09E688D9" w14:textId="77777777" w:rsidR="00877BE5" w:rsidRPr="00365FFA" w:rsidRDefault="00877BE5" w:rsidP="00266D9C">
            <w:pPr>
              <w:autoSpaceDE w:val="0"/>
              <w:autoSpaceDN w:val="0"/>
              <w:adjustRightInd w:val="0"/>
              <w:rPr>
                <w:rFonts w:ascii="Times New Roman" w:hAnsi="Times New Roman" w:cs="Times New Roman"/>
                <w:b/>
                <w:bCs/>
                <w:color w:val="000000"/>
                <w:sz w:val="20"/>
                <w:szCs w:val="20"/>
                <w:lang w:val="fr-FR"/>
              </w:rPr>
            </w:pPr>
          </w:p>
        </w:tc>
      </w:tr>
      <w:tr w:rsidR="00877BE5" w:rsidRPr="007645DA" w14:paraId="1BA0C350" w14:textId="77777777" w:rsidTr="00411090">
        <w:tc>
          <w:tcPr>
            <w:tcW w:w="5405" w:type="dxa"/>
            <w:tcBorders>
              <w:top w:val="single" w:sz="4" w:space="0" w:color="auto"/>
            </w:tcBorders>
          </w:tcPr>
          <w:p w14:paraId="1F89DC08" w14:textId="4DE14EFB" w:rsidR="00877BE5" w:rsidRPr="00365FFA" w:rsidRDefault="00877BE5" w:rsidP="00AA37AA">
            <w:pPr>
              <w:autoSpaceDE w:val="0"/>
              <w:autoSpaceDN w:val="0"/>
              <w:adjustRightInd w:val="0"/>
              <w:spacing w:before="240"/>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Conseil d</w:t>
            </w:r>
            <w:r w:rsidR="001C1D0F">
              <w:rPr>
                <w:rFonts w:ascii="Times New Roman" w:hAnsi="Times New Roman" w:cs="Times New Roman"/>
                <w:color w:val="000000"/>
                <w:sz w:val="20"/>
                <w:szCs w:val="20"/>
                <w:lang w:val="fr-FR"/>
              </w:rPr>
              <w:t>’</w:t>
            </w:r>
            <w:r>
              <w:rPr>
                <w:rFonts w:ascii="Times New Roman" w:hAnsi="Times New Roman" w:cs="Times New Roman"/>
                <w:color w:val="000000"/>
                <w:sz w:val="20"/>
                <w:szCs w:val="20"/>
                <w:lang w:val="fr-FR"/>
              </w:rPr>
              <w:t>administration du PNUD/de l</w:t>
            </w:r>
            <w:r w:rsidR="001C1D0F">
              <w:rPr>
                <w:rFonts w:ascii="Times New Roman" w:hAnsi="Times New Roman" w:cs="Times New Roman"/>
                <w:color w:val="000000"/>
                <w:sz w:val="20"/>
                <w:szCs w:val="20"/>
                <w:lang w:val="fr-FR"/>
              </w:rPr>
              <w:t>’</w:t>
            </w:r>
            <w:r>
              <w:rPr>
                <w:rFonts w:ascii="Times New Roman" w:hAnsi="Times New Roman" w:cs="Times New Roman"/>
                <w:color w:val="000000"/>
                <w:sz w:val="20"/>
                <w:szCs w:val="20"/>
                <w:lang w:val="fr-FR"/>
              </w:rPr>
              <w:t>UNFPA/de l</w:t>
            </w:r>
            <w:r w:rsidR="001C1D0F">
              <w:rPr>
                <w:rFonts w:ascii="Times New Roman" w:hAnsi="Times New Roman" w:cs="Times New Roman"/>
                <w:color w:val="000000"/>
                <w:sz w:val="20"/>
                <w:szCs w:val="20"/>
                <w:lang w:val="fr-FR"/>
              </w:rPr>
              <w:t>’</w:t>
            </w:r>
            <w:r>
              <w:rPr>
                <w:rFonts w:ascii="Times New Roman" w:hAnsi="Times New Roman" w:cs="Times New Roman"/>
                <w:color w:val="000000"/>
                <w:sz w:val="20"/>
                <w:szCs w:val="20"/>
                <w:lang w:val="fr-FR"/>
              </w:rPr>
              <w:t xml:space="preserve">UNOPS </w:t>
            </w:r>
          </w:p>
          <w:p w14:paraId="06CADEAD" w14:textId="77777777" w:rsidR="00877BE5" w:rsidRPr="00365FFA" w:rsidRDefault="00877BE5" w:rsidP="00DF355A">
            <w:pPr>
              <w:autoSpaceDE w:val="0"/>
              <w:autoSpaceDN w:val="0"/>
              <w:adjustRightInd w:val="0"/>
              <w:rPr>
                <w:rFonts w:ascii="Times New Roman" w:hAnsi="Times New Roman" w:cs="Times New Roman"/>
                <w:b/>
                <w:bCs/>
                <w:color w:val="000000"/>
                <w:sz w:val="20"/>
                <w:szCs w:val="20"/>
                <w:lang w:val="fr-FR"/>
              </w:rPr>
            </w:pPr>
            <w:r>
              <w:rPr>
                <w:rFonts w:ascii="Times New Roman" w:hAnsi="Times New Roman" w:cs="Times New Roman"/>
                <w:b/>
                <w:bCs/>
                <w:color w:val="000000"/>
                <w:sz w:val="20"/>
                <w:szCs w:val="20"/>
                <w:lang w:val="fr-FR"/>
              </w:rPr>
              <w:t>Deuxième session ordinaire de 2017</w:t>
            </w:r>
          </w:p>
          <w:p w14:paraId="2FCD3611" w14:textId="77777777" w:rsidR="00877BE5" w:rsidRPr="00365FFA" w:rsidRDefault="00AA37AA" w:rsidP="00AA37AA">
            <w:pPr>
              <w:autoSpaceDE w:val="0"/>
              <w:autoSpaceDN w:val="0"/>
              <w:adjustRightInd w:val="0"/>
              <w:spacing w:after="120"/>
              <w:rPr>
                <w:rFonts w:ascii="Times New Roman" w:hAnsi="Times New Roman" w:cs="Times New Roman"/>
                <w:sz w:val="20"/>
                <w:szCs w:val="20"/>
                <w:lang w:val="fr-FR"/>
              </w:rPr>
            </w:pPr>
            <w:r>
              <w:rPr>
                <w:rFonts w:ascii="Times New Roman" w:hAnsi="Times New Roman" w:cs="Times New Roman"/>
                <w:color w:val="000000"/>
                <w:sz w:val="20"/>
                <w:szCs w:val="20"/>
                <w:lang w:val="fr-FR"/>
              </w:rPr>
              <w:t xml:space="preserve">5-11 septembre 2017, New </w:t>
            </w:r>
            <w:r>
              <w:rPr>
                <w:rFonts w:ascii="Times New Roman" w:hAnsi="Times New Roman" w:cs="Times New Roman"/>
                <w:sz w:val="20"/>
                <w:szCs w:val="20"/>
                <w:lang w:val="fr-FR"/>
              </w:rPr>
              <w:t>York</w:t>
            </w:r>
          </w:p>
          <w:p w14:paraId="6E9FEBE3" w14:textId="156C7C13" w:rsidR="00877BE5" w:rsidRPr="00365FFA" w:rsidRDefault="00877BE5" w:rsidP="00DF355A">
            <w:pPr>
              <w:autoSpaceDE w:val="0"/>
              <w:autoSpaceDN w:val="0"/>
              <w:adjustRightInd w:val="0"/>
              <w:rPr>
                <w:rFonts w:ascii="Times New Roman" w:hAnsi="Times New Roman" w:cs="Times New Roman"/>
                <w:sz w:val="20"/>
                <w:szCs w:val="20"/>
                <w:lang w:val="fr-FR"/>
              </w:rPr>
            </w:pPr>
            <w:r>
              <w:rPr>
                <w:rFonts w:ascii="Times New Roman" w:hAnsi="Times New Roman" w:cs="Times New Roman"/>
                <w:sz w:val="20"/>
                <w:szCs w:val="20"/>
                <w:lang w:val="fr-FR"/>
              </w:rPr>
              <w:t>Conseil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administration d</w:t>
            </w:r>
            <w:r w:rsidR="001C1D0F">
              <w:rPr>
                <w:rFonts w:ascii="Times New Roman" w:hAnsi="Times New Roman" w:cs="Times New Roman"/>
                <w:sz w:val="20"/>
                <w:szCs w:val="20"/>
                <w:lang w:val="fr-FR"/>
              </w:rPr>
              <w:t>’</w:t>
            </w:r>
            <w:r>
              <w:rPr>
                <w:rFonts w:ascii="Times New Roman" w:hAnsi="Times New Roman" w:cs="Times New Roman"/>
                <w:sz w:val="20"/>
                <w:szCs w:val="20"/>
                <w:lang w:val="fr-FR"/>
              </w:rPr>
              <w:t>ONU-Femmes</w:t>
            </w:r>
          </w:p>
          <w:p w14:paraId="082948C6" w14:textId="77777777" w:rsidR="00877BE5" w:rsidRPr="00365FFA" w:rsidRDefault="00C54E33" w:rsidP="00DF355A">
            <w:pPr>
              <w:autoSpaceDE w:val="0"/>
              <w:autoSpaceDN w:val="0"/>
              <w:adjustRightInd w:val="0"/>
              <w:rPr>
                <w:rFonts w:ascii="Times New Roman" w:hAnsi="Times New Roman" w:cs="Times New Roman"/>
                <w:b/>
                <w:bCs/>
                <w:sz w:val="20"/>
                <w:szCs w:val="20"/>
                <w:lang w:val="fr-FR"/>
              </w:rPr>
            </w:pPr>
            <w:r>
              <w:rPr>
                <w:rFonts w:ascii="Times New Roman" w:hAnsi="Times New Roman" w:cs="Times New Roman"/>
                <w:b/>
                <w:bCs/>
                <w:sz w:val="20"/>
                <w:szCs w:val="20"/>
                <w:lang w:val="fr-FR"/>
              </w:rPr>
              <w:t>Deuxième session ordinaire de 2017</w:t>
            </w:r>
          </w:p>
          <w:p w14:paraId="32D97739" w14:textId="77777777" w:rsidR="00877BE5" w:rsidRPr="00734C17" w:rsidRDefault="00734C17" w:rsidP="00734C17">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sz w:val="20"/>
                <w:szCs w:val="20"/>
                <w:lang w:val="fr-FR"/>
              </w:rPr>
              <w:t>29-30 août 2017, New York</w:t>
            </w:r>
          </w:p>
        </w:tc>
        <w:tc>
          <w:tcPr>
            <w:tcW w:w="4045" w:type="dxa"/>
            <w:tcBorders>
              <w:top w:val="single" w:sz="4" w:space="0" w:color="auto"/>
            </w:tcBorders>
          </w:tcPr>
          <w:p w14:paraId="5BBF8E63" w14:textId="1E77F827" w:rsidR="00877BE5" w:rsidRPr="00365FFA" w:rsidRDefault="00877BE5" w:rsidP="00AA37AA">
            <w:pPr>
              <w:autoSpaceDE w:val="0"/>
              <w:autoSpaceDN w:val="0"/>
              <w:adjustRightInd w:val="0"/>
              <w:spacing w:before="240"/>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Conseil d</w:t>
            </w:r>
            <w:r w:rsidR="001C1D0F">
              <w:rPr>
                <w:rFonts w:ascii="Times New Roman" w:hAnsi="Times New Roman" w:cs="Times New Roman"/>
                <w:color w:val="000000"/>
                <w:sz w:val="20"/>
                <w:szCs w:val="20"/>
                <w:lang w:val="fr-FR"/>
              </w:rPr>
              <w:t>’</w:t>
            </w:r>
            <w:r>
              <w:rPr>
                <w:rFonts w:ascii="Times New Roman" w:hAnsi="Times New Roman" w:cs="Times New Roman"/>
                <w:color w:val="000000"/>
                <w:sz w:val="20"/>
                <w:szCs w:val="20"/>
                <w:lang w:val="fr-FR"/>
              </w:rPr>
              <w:t>administration de l</w:t>
            </w:r>
            <w:r w:rsidR="001C1D0F">
              <w:rPr>
                <w:rFonts w:ascii="Times New Roman" w:hAnsi="Times New Roman" w:cs="Times New Roman"/>
                <w:color w:val="000000"/>
                <w:sz w:val="20"/>
                <w:szCs w:val="20"/>
                <w:lang w:val="fr-FR"/>
              </w:rPr>
              <w:t>’</w:t>
            </w:r>
            <w:r>
              <w:rPr>
                <w:rFonts w:ascii="Times New Roman" w:hAnsi="Times New Roman" w:cs="Times New Roman"/>
                <w:color w:val="000000"/>
                <w:sz w:val="20"/>
                <w:szCs w:val="20"/>
                <w:lang w:val="fr-FR"/>
              </w:rPr>
              <w:t>UNICEF</w:t>
            </w:r>
          </w:p>
          <w:p w14:paraId="5EC64D25" w14:textId="77777777" w:rsidR="00877BE5" w:rsidRPr="00365FFA" w:rsidRDefault="00877BE5" w:rsidP="00DF355A">
            <w:pPr>
              <w:autoSpaceDE w:val="0"/>
              <w:autoSpaceDN w:val="0"/>
              <w:adjustRightInd w:val="0"/>
              <w:rPr>
                <w:rFonts w:ascii="Times New Roman" w:hAnsi="Times New Roman" w:cs="Times New Roman"/>
                <w:color w:val="000000"/>
                <w:sz w:val="20"/>
                <w:szCs w:val="20"/>
                <w:lang w:val="fr-FR"/>
              </w:rPr>
            </w:pPr>
            <w:r>
              <w:rPr>
                <w:rFonts w:ascii="Times New Roman" w:hAnsi="Times New Roman" w:cs="Times New Roman"/>
                <w:b/>
                <w:bCs/>
                <w:color w:val="000000"/>
                <w:sz w:val="20"/>
                <w:szCs w:val="20"/>
                <w:lang w:val="fr-FR"/>
              </w:rPr>
              <w:t xml:space="preserve">Deuxième session ordinaire de 2017 </w:t>
            </w:r>
          </w:p>
          <w:p w14:paraId="788A74D5" w14:textId="77777777" w:rsidR="00877BE5" w:rsidRPr="00365FFA" w:rsidRDefault="00AA37AA" w:rsidP="00AA37AA">
            <w:pPr>
              <w:autoSpaceDE w:val="0"/>
              <w:autoSpaceDN w:val="0"/>
              <w:adjustRightInd w:val="0"/>
              <w:spacing w:after="120"/>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12-15 septembre 2017, New York </w:t>
            </w:r>
          </w:p>
          <w:p w14:paraId="72B0FAE6" w14:textId="38B3B845" w:rsidR="00877BE5" w:rsidRPr="00365FFA" w:rsidRDefault="00877BE5" w:rsidP="00DF355A">
            <w:pPr>
              <w:autoSpaceDE w:val="0"/>
              <w:autoSpaceDN w:val="0"/>
              <w:adjustRightInd w:val="0"/>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Conseil d</w:t>
            </w:r>
            <w:r w:rsidR="001C1D0F">
              <w:rPr>
                <w:rFonts w:ascii="Times New Roman" w:hAnsi="Times New Roman" w:cs="Times New Roman"/>
                <w:color w:val="000000"/>
                <w:sz w:val="20"/>
                <w:szCs w:val="20"/>
                <w:lang w:val="fr-FR"/>
              </w:rPr>
              <w:t>’</w:t>
            </w:r>
            <w:r>
              <w:rPr>
                <w:rFonts w:ascii="Times New Roman" w:hAnsi="Times New Roman" w:cs="Times New Roman"/>
                <w:color w:val="000000"/>
                <w:sz w:val="20"/>
                <w:szCs w:val="20"/>
                <w:lang w:val="fr-FR"/>
              </w:rPr>
              <w:t xml:space="preserve">administration du PAM </w:t>
            </w:r>
          </w:p>
          <w:p w14:paraId="0A963C93" w14:textId="77777777" w:rsidR="00877BE5" w:rsidRPr="00365FFA" w:rsidRDefault="00877BE5" w:rsidP="00DF355A">
            <w:pPr>
              <w:autoSpaceDE w:val="0"/>
              <w:autoSpaceDN w:val="0"/>
              <w:adjustRightInd w:val="0"/>
              <w:rPr>
                <w:rFonts w:ascii="Times New Roman" w:hAnsi="Times New Roman" w:cs="Times New Roman"/>
                <w:color w:val="000000"/>
                <w:sz w:val="20"/>
                <w:szCs w:val="20"/>
                <w:lang w:val="fr-FR"/>
              </w:rPr>
            </w:pPr>
            <w:r>
              <w:rPr>
                <w:rFonts w:ascii="Times New Roman" w:hAnsi="Times New Roman" w:cs="Times New Roman"/>
                <w:b/>
                <w:bCs/>
                <w:color w:val="000000"/>
                <w:sz w:val="20"/>
                <w:szCs w:val="20"/>
                <w:lang w:val="fr-FR"/>
              </w:rPr>
              <w:t xml:space="preserve">Deuxième session ordinaire de 2017 </w:t>
            </w:r>
          </w:p>
          <w:p w14:paraId="409E7FFC" w14:textId="77777777" w:rsidR="00877BE5" w:rsidRPr="00365FFA" w:rsidRDefault="00AA37AA" w:rsidP="00DF355A">
            <w:pPr>
              <w:rPr>
                <w:rFonts w:ascii="Times New Roman" w:hAnsi="Times New Roman" w:cs="Times New Roman"/>
                <w:b/>
                <w:sz w:val="20"/>
                <w:szCs w:val="20"/>
                <w:lang w:val="fr-FR"/>
              </w:rPr>
            </w:pPr>
            <w:r>
              <w:rPr>
                <w:rFonts w:ascii="Times New Roman" w:hAnsi="Times New Roman" w:cs="Times New Roman"/>
                <w:color w:val="000000"/>
                <w:sz w:val="20"/>
                <w:szCs w:val="20"/>
                <w:lang w:val="fr-FR"/>
              </w:rPr>
              <w:t>13-17 novembre 2017, Rome</w:t>
            </w:r>
          </w:p>
        </w:tc>
      </w:tr>
    </w:tbl>
    <w:p w14:paraId="01718299" w14:textId="77777777" w:rsidR="00877BE5" w:rsidRPr="00365FFA" w:rsidRDefault="00877BE5" w:rsidP="00261535">
      <w:pPr>
        <w:autoSpaceDE w:val="0"/>
        <w:autoSpaceDN w:val="0"/>
        <w:adjustRightInd w:val="0"/>
        <w:spacing w:after="0" w:line="240" w:lineRule="auto"/>
        <w:rPr>
          <w:rFonts w:ascii="Times New Roman" w:hAnsi="Times New Roman" w:cs="Times New Roman"/>
          <w:b/>
          <w:bCs/>
          <w:color w:val="000000"/>
          <w:sz w:val="23"/>
          <w:szCs w:val="23"/>
          <w:lang w:val="fr-FR"/>
        </w:rPr>
      </w:pPr>
    </w:p>
    <w:p w14:paraId="7AABD356" w14:textId="77777777" w:rsidR="00877BE5" w:rsidRPr="00365FFA" w:rsidRDefault="00877BE5" w:rsidP="00736FE3">
      <w:pPr>
        <w:autoSpaceDE w:val="0"/>
        <w:autoSpaceDN w:val="0"/>
        <w:adjustRightInd w:val="0"/>
        <w:spacing w:after="0" w:line="240" w:lineRule="auto"/>
        <w:rPr>
          <w:rFonts w:ascii="Times New Roman" w:hAnsi="Times New Roman" w:cs="Times New Roman"/>
          <w:b/>
          <w:bCs/>
          <w:color w:val="000000"/>
          <w:sz w:val="23"/>
          <w:szCs w:val="23"/>
          <w:lang w:val="fr-FR"/>
        </w:rPr>
      </w:pPr>
    </w:p>
    <w:p w14:paraId="2CD78D72" w14:textId="2F53E520" w:rsidR="00A9082E" w:rsidRPr="00365FFA" w:rsidRDefault="00FC32B0" w:rsidP="00736FE3">
      <w:pPr>
        <w:tabs>
          <w:tab w:val="left" w:pos="720"/>
          <w:tab w:val="left" w:pos="990"/>
          <w:tab w:val="left" w:pos="1170"/>
          <w:tab w:val="left" w:pos="1440"/>
          <w:tab w:val="left" w:pos="9270"/>
        </w:tabs>
        <w:spacing w:line="240" w:lineRule="auto"/>
        <w:ind w:left="1260" w:right="720"/>
        <w:rPr>
          <w:rFonts w:ascii="Times New Roman" w:hAnsi="Times New Roman" w:cs="Times New Roman"/>
          <w:b/>
          <w:sz w:val="28"/>
          <w:szCs w:val="20"/>
          <w:lang w:val="fr-FR"/>
        </w:rPr>
      </w:pPr>
      <w:r>
        <w:rPr>
          <w:rFonts w:ascii="Times New Roman" w:hAnsi="Times New Roman" w:cs="Times New Roman"/>
          <w:b/>
          <w:bCs/>
          <w:sz w:val="28"/>
          <w:szCs w:val="20"/>
          <w:lang w:val="fr-FR"/>
        </w:rPr>
        <w:t>Rapport sur la visite conjointe sur le terrain des membres des Conseils d</w:t>
      </w:r>
      <w:r w:rsidR="001C1D0F">
        <w:rPr>
          <w:rFonts w:ascii="Times New Roman" w:hAnsi="Times New Roman" w:cs="Times New Roman"/>
          <w:b/>
          <w:bCs/>
          <w:sz w:val="28"/>
          <w:szCs w:val="20"/>
          <w:lang w:val="fr-FR"/>
        </w:rPr>
        <w:t>’</w:t>
      </w:r>
      <w:r>
        <w:rPr>
          <w:rFonts w:ascii="Times New Roman" w:hAnsi="Times New Roman" w:cs="Times New Roman"/>
          <w:b/>
          <w:bCs/>
          <w:sz w:val="28"/>
          <w:szCs w:val="20"/>
          <w:lang w:val="fr-FR"/>
        </w:rPr>
        <w:t>administration du Programme des Nations Unies pour le développement, du Fonds des Nations Unies pour la population, du Bureau des Nations Unies pour les services d</w:t>
      </w:r>
      <w:r w:rsidR="001C1D0F">
        <w:rPr>
          <w:rFonts w:ascii="Times New Roman" w:hAnsi="Times New Roman" w:cs="Times New Roman"/>
          <w:b/>
          <w:bCs/>
          <w:sz w:val="28"/>
          <w:szCs w:val="20"/>
          <w:lang w:val="fr-FR"/>
        </w:rPr>
        <w:t>’</w:t>
      </w:r>
      <w:r>
        <w:rPr>
          <w:rFonts w:ascii="Times New Roman" w:hAnsi="Times New Roman" w:cs="Times New Roman"/>
          <w:b/>
          <w:bCs/>
          <w:sz w:val="28"/>
          <w:szCs w:val="20"/>
          <w:lang w:val="fr-FR"/>
        </w:rPr>
        <w:t>appui aux projets, du Fonds des Nations Unies pour l</w:t>
      </w:r>
      <w:r w:rsidR="001C1D0F">
        <w:rPr>
          <w:rFonts w:ascii="Times New Roman" w:hAnsi="Times New Roman" w:cs="Times New Roman"/>
          <w:b/>
          <w:bCs/>
          <w:sz w:val="28"/>
          <w:szCs w:val="20"/>
          <w:lang w:val="fr-FR"/>
        </w:rPr>
        <w:t>’</w:t>
      </w:r>
      <w:r>
        <w:rPr>
          <w:rFonts w:ascii="Times New Roman" w:hAnsi="Times New Roman" w:cs="Times New Roman"/>
          <w:b/>
          <w:bCs/>
          <w:sz w:val="28"/>
          <w:szCs w:val="20"/>
          <w:lang w:val="fr-FR"/>
        </w:rPr>
        <w:t>enfance, de l</w:t>
      </w:r>
      <w:r w:rsidR="001C1D0F">
        <w:rPr>
          <w:rFonts w:ascii="Times New Roman" w:hAnsi="Times New Roman" w:cs="Times New Roman"/>
          <w:b/>
          <w:bCs/>
          <w:sz w:val="28"/>
          <w:szCs w:val="20"/>
          <w:lang w:val="fr-FR"/>
        </w:rPr>
        <w:t>’</w:t>
      </w:r>
      <w:r>
        <w:rPr>
          <w:rFonts w:ascii="Times New Roman" w:hAnsi="Times New Roman" w:cs="Times New Roman"/>
          <w:b/>
          <w:bCs/>
          <w:sz w:val="28"/>
          <w:szCs w:val="20"/>
          <w:lang w:val="fr-FR"/>
        </w:rPr>
        <w:t>Entité des Nations Unies pour l</w:t>
      </w:r>
      <w:r w:rsidR="001C1D0F">
        <w:rPr>
          <w:rFonts w:ascii="Times New Roman" w:hAnsi="Times New Roman" w:cs="Times New Roman"/>
          <w:b/>
          <w:bCs/>
          <w:sz w:val="28"/>
          <w:szCs w:val="20"/>
          <w:lang w:val="fr-FR"/>
        </w:rPr>
        <w:t>’</w:t>
      </w:r>
      <w:r>
        <w:rPr>
          <w:rFonts w:ascii="Times New Roman" w:hAnsi="Times New Roman" w:cs="Times New Roman"/>
          <w:b/>
          <w:bCs/>
          <w:sz w:val="28"/>
          <w:szCs w:val="20"/>
          <w:lang w:val="fr-FR"/>
        </w:rPr>
        <w:t>égalité des sexes et l</w:t>
      </w:r>
      <w:r w:rsidR="001C1D0F">
        <w:rPr>
          <w:rFonts w:ascii="Times New Roman" w:hAnsi="Times New Roman" w:cs="Times New Roman"/>
          <w:b/>
          <w:bCs/>
          <w:sz w:val="28"/>
          <w:szCs w:val="20"/>
          <w:lang w:val="fr-FR"/>
        </w:rPr>
        <w:t>’</w:t>
      </w:r>
      <w:r>
        <w:rPr>
          <w:rFonts w:ascii="Times New Roman" w:hAnsi="Times New Roman" w:cs="Times New Roman"/>
          <w:b/>
          <w:bCs/>
          <w:sz w:val="28"/>
          <w:szCs w:val="20"/>
          <w:lang w:val="fr-FR"/>
        </w:rPr>
        <w:t>autonomisation des femmes (ONU-Femmes) et du Programme alimentaire mondial au Népal, du 17 au 21 avril 2017</w:t>
      </w:r>
    </w:p>
    <w:p w14:paraId="645A0F86" w14:textId="77777777" w:rsidR="00A9082E" w:rsidRPr="00411090" w:rsidRDefault="00F86418"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rPr>
      </w:pPr>
      <w:r>
        <w:rPr>
          <w:rFonts w:ascii="Times New Roman" w:hAnsi="Times New Roman" w:cs="Times New Roman"/>
          <w:b/>
          <w:bCs/>
          <w:sz w:val="28"/>
          <w:szCs w:val="20"/>
          <w:lang w:val="fr-FR"/>
        </w:rPr>
        <w:t xml:space="preserve">Contexte </w:t>
      </w:r>
    </w:p>
    <w:p w14:paraId="6E1281F6" w14:textId="1D7613FF" w:rsidR="00A9082E" w:rsidRPr="00365FFA" w:rsidRDefault="00D92ECA" w:rsidP="00736FE3">
      <w:pPr>
        <w:pStyle w:val="ListParagraph"/>
        <w:numPr>
          <w:ilvl w:val="0"/>
          <w:numId w:val="1"/>
        </w:numPr>
        <w:tabs>
          <w:tab w:val="left" w:pos="1710"/>
          <w:tab w:val="left" w:pos="180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La visite conjointe sur le terrain des membres des Conseils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administration du Programme des Nations Unies pour le développement (PNUD), du Fonds des Nations Unies pour la population (UNFPA), du Bureau des Nations Unies pour les services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appui </w:t>
      </w:r>
      <w:r>
        <w:rPr>
          <w:rFonts w:ascii="Times New Roman" w:hAnsi="Times New Roman" w:cs="Times New Roman"/>
          <w:sz w:val="20"/>
          <w:szCs w:val="20"/>
          <w:lang w:val="fr-FR"/>
        </w:rPr>
        <w:lastRenderedPageBreak/>
        <w:t>aux projets (UNOPS), du Fonds des Nations Unies pour l</w:t>
      </w:r>
      <w:r w:rsidR="001C1D0F">
        <w:rPr>
          <w:rFonts w:ascii="Times New Roman" w:hAnsi="Times New Roman" w:cs="Times New Roman"/>
          <w:sz w:val="20"/>
          <w:szCs w:val="20"/>
          <w:lang w:val="fr-FR"/>
        </w:rPr>
        <w:t>’</w:t>
      </w:r>
      <w:r>
        <w:rPr>
          <w:rFonts w:ascii="Times New Roman" w:hAnsi="Times New Roman" w:cs="Times New Roman"/>
          <w:sz w:val="20"/>
          <w:szCs w:val="20"/>
          <w:lang w:val="fr-FR"/>
        </w:rPr>
        <w:t>enfance (UNICEF),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Entité des Nations Unies pour l</w:t>
      </w:r>
      <w:r w:rsidR="001C1D0F">
        <w:rPr>
          <w:rFonts w:ascii="Times New Roman" w:hAnsi="Times New Roman" w:cs="Times New Roman"/>
          <w:sz w:val="20"/>
          <w:szCs w:val="20"/>
          <w:lang w:val="fr-FR"/>
        </w:rPr>
        <w:t>’</w:t>
      </w:r>
      <w:r>
        <w:rPr>
          <w:rFonts w:ascii="Times New Roman" w:hAnsi="Times New Roman" w:cs="Times New Roman"/>
          <w:sz w:val="20"/>
          <w:szCs w:val="20"/>
          <w:lang w:val="fr-FR"/>
        </w:rPr>
        <w:t>égalité des sexes et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autonomisation des femmes (ONU-Femmes) et du Programme alimentaire mondial (PAM) au Népal s</w:t>
      </w:r>
      <w:r w:rsidR="001C1D0F">
        <w:rPr>
          <w:rFonts w:ascii="Times New Roman" w:hAnsi="Times New Roman" w:cs="Times New Roman"/>
          <w:sz w:val="20"/>
          <w:szCs w:val="20"/>
          <w:lang w:val="fr-FR"/>
        </w:rPr>
        <w:t>’</w:t>
      </w:r>
      <w:r>
        <w:rPr>
          <w:rFonts w:ascii="Times New Roman" w:hAnsi="Times New Roman" w:cs="Times New Roman"/>
          <w:sz w:val="20"/>
          <w:szCs w:val="20"/>
          <w:lang w:val="fr-FR"/>
        </w:rPr>
        <w:t>est déroulée du 17 au 21 avril 2017.</w:t>
      </w:r>
      <w:r w:rsidR="00BD3126">
        <w:rPr>
          <w:rFonts w:ascii="Times New Roman" w:hAnsi="Times New Roman" w:cs="Times New Roman"/>
          <w:sz w:val="20"/>
          <w:szCs w:val="20"/>
          <w:lang w:val="fr-FR"/>
        </w:rPr>
        <w:t xml:space="preserve"> </w:t>
      </w:r>
      <w:r w:rsidR="00A872E1">
        <w:rPr>
          <w:rFonts w:ascii="Times New Roman" w:hAnsi="Times New Roman" w:cs="Times New Roman"/>
          <w:sz w:val="20"/>
          <w:szCs w:val="20"/>
          <w:lang w:val="fr-FR"/>
        </w:rPr>
        <w:t>C</w:t>
      </w:r>
      <w:r>
        <w:rPr>
          <w:rFonts w:ascii="Times New Roman" w:hAnsi="Times New Roman" w:cs="Times New Roman"/>
          <w:sz w:val="20"/>
          <w:szCs w:val="20"/>
          <w:lang w:val="fr-FR"/>
        </w:rPr>
        <w:t xml:space="preserve">omposée de 20 membres </w:t>
      </w:r>
      <w:r w:rsidR="00A872E1">
        <w:rPr>
          <w:rFonts w:ascii="Times New Roman" w:hAnsi="Times New Roman" w:cs="Times New Roman"/>
          <w:sz w:val="20"/>
          <w:szCs w:val="20"/>
          <w:lang w:val="fr-FR"/>
        </w:rPr>
        <w:t xml:space="preserve">issus </w:t>
      </w:r>
      <w:r>
        <w:rPr>
          <w:rFonts w:ascii="Times New Roman" w:hAnsi="Times New Roman" w:cs="Times New Roman"/>
          <w:sz w:val="20"/>
          <w:szCs w:val="20"/>
          <w:lang w:val="fr-FR"/>
        </w:rPr>
        <w:t>des Conseils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administration</w:t>
      </w:r>
      <w:r w:rsidR="00A872E1">
        <w:rPr>
          <w:rFonts w:ascii="Times New Roman" w:hAnsi="Times New Roman" w:cs="Times New Roman"/>
          <w:sz w:val="20"/>
          <w:szCs w:val="20"/>
          <w:lang w:val="fr-FR"/>
        </w:rPr>
        <w:t>, la délégation</w:t>
      </w:r>
      <w:r>
        <w:rPr>
          <w:rFonts w:ascii="Times New Roman" w:hAnsi="Times New Roman" w:cs="Times New Roman"/>
          <w:sz w:val="20"/>
          <w:szCs w:val="20"/>
          <w:lang w:val="fr-FR"/>
        </w:rPr>
        <w:t xml:space="preserve"> était dirigée par Son Excellence M. Walton Alfonso Webson, </w:t>
      </w:r>
      <w:r w:rsidR="00A872E1">
        <w:rPr>
          <w:rFonts w:ascii="Times New Roman" w:hAnsi="Times New Roman" w:cs="Times New Roman"/>
          <w:sz w:val="20"/>
          <w:szCs w:val="20"/>
          <w:lang w:val="fr-FR"/>
        </w:rPr>
        <w:t>R</w:t>
      </w:r>
      <w:r>
        <w:rPr>
          <w:rFonts w:ascii="Times New Roman" w:hAnsi="Times New Roman" w:cs="Times New Roman"/>
          <w:sz w:val="20"/>
          <w:szCs w:val="20"/>
          <w:lang w:val="fr-FR"/>
        </w:rPr>
        <w:t>eprésentant permanent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Antigua-et-Barbuda auprès des Nations Unies et président du Conseil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administration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UNICEF. Le but de la visite était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aider les membres des Conseils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administration à comprendre en quoi et dans quelle mesure ces organisations contribu</w:t>
      </w:r>
      <w:r w:rsidR="00716913">
        <w:rPr>
          <w:rFonts w:ascii="Times New Roman" w:hAnsi="Times New Roman" w:cs="Times New Roman"/>
          <w:sz w:val="20"/>
          <w:szCs w:val="20"/>
          <w:lang w:val="fr-FR"/>
        </w:rPr>
        <w:t>ai</w:t>
      </w:r>
      <w:r>
        <w:rPr>
          <w:rFonts w:ascii="Times New Roman" w:hAnsi="Times New Roman" w:cs="Times New Roman"/>
          <w:sz w:val="20"/>
          <w:szCs w:val="20"/>
          <w:lang w:val="fr-FR"/>
        </w:rPr>
        <w:t xml:space="preserve">ent à </w:t>
      </w:r>
      <w:r w:rsidR="00A872E1">
        <w:rPr>
          <w:rFonts w:ascii="Times New Roman" w:hAnsi="Times New Roman" w:cs="Times New Roman"/>
          <w:sz w:val="20"/>
          <w:szCs w:val="20"/>
          <w:lang w:val="fr-FR"/>
        </w:rPr>
        <w:t>la réalisation des</w:t>
      </w:r>
      <w:r>
        <w:rPr>
          <w:rFonts w:ascii="Times New Roman" w:hAnsi="Times New Roman" w:cs="Times New Roman"/>
          <w:sz w:val="20"/>
          <w:szCs w:val="20"/>
          <w:lang w:val="fr-FR"/>
        </w:rPr>
        <w:t xml:space="preserve"> plans de développement nationaux et des objectifs des programmes mondiaux des Nations Unies. Elle entendait démontrer</w:t>
      </w:r>
      <w:r w:rsidR="00273361">
        <w:rPr>
          <w:rFonts w:ascii="Times New Roman" w:hAnsi="Times New Roman" w:cs="Times New Roman"/>
          <w:sz w:val="20"/>
          <w:szCs w:val="20"/>
          <w:lang w:val="fr-FR"/>
        </w:rPr>
        <w:t xml:space="preserve"> les points suivants :</w:t>
      </w:r>
      <w:r>
        <w:rPr>
          <w:rFonts w:ascii="Times New Roman" w:hAnsi="Times New Roman" w:cs="Times New Roman"/>
          <w:sz w:val="20"/>
          <w:szCs w:val="20"/>
          <w:lang w:val="fr-FR"/>
        </w:rPr>
        <w:t xml:space="preserve"> le rôle de </w:t>
      </w:r>
      <w:r w:rsidR="00A872E1">
        <w:rPr>
          <w:rFonts w:ascii="Times New Roman" w:hAnsi="Times New Roman" w:cs="Times New Roman"/>
          <w:sz w:val="20"/>
          <w:szCs w:val="20"/>
          <w:lang w:val="fr-FR"/>
        </w:rPr>
        <w:t xml:space="preserve">la stratégie </w:t>
      </w:r>
      <w:r>
        <w:rPr>
          <w:rFonts w:ascii="Times New Roman" w:hAnsi="Times New Roman" w:cs="Times New Roman"/>
          <w:sz w:val="20"/>
          <w:szCs w:val="20"/>
          <w:lang w:val="fr-FR"/>
        </w:rPr>
        <w:t>du coordonnateur résiden</w:t>
      </w:r>
      <w:r w:rsidRPr="00273361">
        <w:rPr>
          <w:rFonts w:ascii="Times New Roman" w:hAnsi="Times New Roman" w:cs="Times New Roman"/>
          <w:sz w:val="20"/>
          <w:szCs w:val="20"/>
          <w:lang w:val="fr-FR"/>
        </w:rPr>
        <w:t>t dans</w:t>
      </w:r>
      <w:r>
        <w:rPr>
          <w:rFonts w:ascii="Times New Roman" w:hAnsi="Times New Roman" w:cs="Times New Roman"/>
          <w:sz w:val="20"/>
          <w:szCs w:val="20"/>
          <w:lang w:val="fr-FR"/>
        </w:rPr>
        <w:t xml:space="preserve"> la coordination et la cohérence du système des Nations Unies, conformément à l</w:t>
      </w:r>
      <w:r w:rsidR="001C1D0F">
        <w:rPr>
          <w:rFonts w:ascii="Times New Roman" w:hAnsi="Times New Roman" w:cs="Times New Roman"/>
          <w:sz w:val="20"/>
          <w:szCs w:val="20"/>
          <w:lang w:val="fr-FR"/>
        </w:rPr>
        <w:t>’</w:t>
      </w:r>
      <w:r>
        <w:rPr>
          <w:rFonts w:ascii="Times New Roman" w:hAnsi="Times New Roman" w:cs="Times New Roman"/>
          <w:sz w:val="20"/>
          <w:szCs w:val="20"/>
          <w:lang w:val="fr-FR"/>
        </w:rPr>
        <w:t>objectif « Unis dans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action </w:t>
      </w:r>
      <w:r w:rsidRPr="00273361">
        <w:rPr>
          <w:rFonts w:ascii="Times New Roman" w:hAnsi="Times New Roman" w:cs="Times New Roman"/>
          <w:sz w:val="20"/>
          <w:szCs w:val="20"/>
          <w:lang w:val="fr-FR"/>
        </w:rPr>
        <w:t>» ; l</w:t>
      </w:r>
      <w:r w:rsidR="001C1D0F">
        <w:rPr>
          <w:rFonts w:ascii="Times New Roman" w:hAnsi="Times New Roman" w:cs="Times New Roman"/>
          <w:sz w:val="20"/>
          <w:szCs w:val="20"/>
          <w:lang w:val="fr-FR"/>
        </w:rPr>
        <w:t>’</w:t>
      </w:r>
      <w:r>
        <w:rPr>
          <w:rFonts w:ascii="Times New Roman" w:hAnsi="Times New Roman" w:cs="Times New Roman"/>
          <w:sz w:val="20"/>
          <w:szCs w:val="20"/>
          <w:lang w:val="fr-FR"/>
        </w:rPr>
        <w:t>harmonisation et la coordination entre les fonds et programmes des Nations Unies ;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appropriation nationale des programmes mis en œuvre par les organisations des Nations Unies ; et la pertinence </w:t>
      </w:r>
      <w:r w:rsidR="007F2187">
        <w:rPr>
          <w:rFonts w:ascii="Times New Roman" w:hAnsi="Times New Roman" w:cs="Times New Roman"/>
          <w:sz w:val="20"/>
          <w:szCs w:val="20"/>
          <w:lang w:val="fr-FR"/>
        </w:rPr>
        <w:t>de leurs thématiques et</w:t>
      </w:r>
      <w:r>
        <w:rPr>
          <w:rFonts w:ascii="Times New Roman" w:hAnsi="Times New Roman" w:cs="Times New Roman"/>
          <w:sz w:val="20"/>
          <w:szCs w:val="20"/>
          <w:lang w:val="fr-FR"/>
        </w:rPr>
        <w:t xml:space="preserve"> objectifs, y compris des objectifs de développement durable.</w:t>
      </w:r>
    </w:p>
    <w:p w14:paraId="5710A4FD" w14:textId="1FBE4984" w:rsidR="00CF20A8" w:rsidRPr="00365FFA" w:rsidRDefault="000E335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impact des catastrophes naturelles sur les pays </w:t>
      </w:r>
      <w:r w:rsidR="007F2187">
        <w:rPr>
          <w:rFonts w:ascii="Times New Roman" w:hAnsi="Times New Roman" w:cs="Times New Roman"/>
          <w:sz w:val="20"/>
          <w:szCs w:val="20"/>
          <w:lang w:val="fr-FR"/>
        </w:rPr>
        <w:t>qui y sont le</w:t>
      </w:r>
      <w:r w:rsidR="00A0662B">
        <w:rPr>
          <w:rFonts w:ascii="Times New Roman" w:hAnsi="Times New Roman" w:cs="Times New Roman"/>
          <w:sz w:val="20"/>
          <w:szCs w:val="20"/>
          <w:lang w:val="fr-FR"/>
        </w:rPr>
        <w:t>s</w:t>
      </w:r>
      <w:r w:rsidR="007F2187">
        <w:rPr>
          <w:rFonts w:ascii="Times New Roman" w:hAnsi="Times New Roman" w:cs="Times New Roman"/>
          <w:sz w:val="20"/>
          <w:szCs w:val="20"/>
          <w:lang w:val="fr-FR"/>
        </w:rPr>
        <w:t xml:space="preserve"> plus exposés </w:t>
      </w:r>
      <w:r>
        <w:rPr>
          <w:rFonts w:ascii="Times New Roman" w:hAnsi="Times New Roman" w:cs="Times New Roman"/>
          <w:sz w:val="20"/>
          <w:szCs w:val="20"/>
          <w:lang w:val="fr-FR"/>
        </w:rPr>
        <w:t>ne saurait être surestimé.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objectif de développement durable 11.5 appelle explicitement </w:t>
      </w:r>
      <w:r w:rsidR="007F2187">
        <w:rPr>
          <w:rFonts w:ascii="Times New Roman" w:hAnsi="Times New Roman" w:cs="Times New Roman"/>
          <w:sz w:val="20"/>
          <w:szCs w:val="20"/>
          <w:lang w:val="fr-FR"/>
        </w:rPr>
        <w:t xml:space="preserve">à </w:t>
      </w:r>
      <w:r>
        <w:rPr>
          <w:rFonts w:ascii="Times New Roman" w:hAnsi="Times New Roman" w:cs="Times New Roman"/>
          <w:sz w:val="20"/>
          <w:szCs w:val="20"/>
          <w:lang w:val="fr-FR"/>
        </w:rPr>
        <w:t xml:space="preserve">« réduire nettement </w:t>
      </w:r>
      <w:r w:rsidR="007F2187">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sidR="007F2187">
        <w:rPr>
          <w:rFonts w:ascii="Times New Roman" w:hAnsi="Times New Roman" w:cs="Times New Roman"/>
          <w:sz w:val="20"/>
          <w:szCs w:val="20"/>
          <w:lang w:val="fr-FR"/>
        </w:rPr>
        <w:t xml:space="preserve">ici à 2030] </w:t>
      </w:r>
      <w:r>
        <w:rPr>
          <w:rFonts w:ascii="Times New Roman" w:hAnsi="Times New Roman" w:cs="Times New Roman"/>
          <w:sz w:val="20"/>
          <w:szCs w:val="20"/>
          <w:lang w:val="fr-FR"/>
        </w:rPr>
        <w:t>le nombre de personnes tuées et le nombre de personnes touchées par les catastrophes [...] et réduire nettement le montant des pertes économiques qui sont dues directement à ces catastrophes exprimé en proportion du produit intérieur brut mondial,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accent étant mis sur la protection des pauvres et des personnes en situation vulnérable ». À cet égard, la délégation souhaiterait remercier les secrétariats des Conseils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administration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avoir choisi le Népal pour cette visite conjointe sur le terrain, car le pays figure parmi les 20 pays mondiaux les plus vulnérables face aux catastrophes naturelles. La délégation aimerait également adresser ses remerciements à l</w:t>
      </w:r>
      <w:r w:rsidR="001C1D0F">
        <w:rPr>
          <w:rFonts w:ascii="Times New Roman" w:hAnsi="Times New Roman" w:cs="Times New Roman"/>
          <w:sz w:val="20"/>
          <w:szCs w:val="20"/>
          <w:lang w:val="fr-FR"/>
        </w:rPr>
        <w:t>’</w:t>
      </w:r>
      <w:r>
        <w:rPr>
          <w:rFonts w:ascii="Times New Roman" w:hAnsi="Times New Roman" w:cs="Times New Roman"/>
          <w:sz w:val="20"/>
          <w:szCs w:val="20"/>
          <w:lang w:val="fr-FR"/>
        </w:rPr>
        <w:t>équipe de pays des Nations Unies pour son programme détai</w:t>
      </w:r>
      <w:r w:rsidRPr="00273361">
        <w:rPr>
          <w:rFonts w:ascii="Times New Roman" w:hAnsi="Times New Roman" w:cs="Times New Roman"/>
          <w:sz w:val="20"/>
          <w:szCs w:val="20"/>
          <w:lang w:val="fr-FR"/>
        </w:rPr>
        <w:t xml:space="preserve">llé </w:t>
      </w:r>
      <w:r w:rsidR="00273361" w:rsidRPr="00273361">
        <w:rPr>
          <w:rFonts w:ascii="Times New Roman" w:hAnsi="Times New Roman" w:cs="Times New Roman"/>
          <w:sz w:val="20"/>
          <w:szCs w:val="20"/>
          <w:lang w:val="fr-FR"/>
        </w:rPr>
        <w:t>gr</w:t>
      </w:r>
      <w:r w:rsidR="00273361">
        <w:rPr>
          <w:rFonts w:ascii="Times New Roman" w:hAnsi="Times New Roman" w:cs="Times New Roman"/>
          <w:sz w:val="20"/>
          <w:szCs w:val="20"/>
          <w:lang w:val="fr-FR"/>
        </w:rPr>
        <w:t>âce auquel elle a bénéficié d</w:t>
      </w:r>
      <w:r w:rsidR="001C1D0F">
        <w:rPr>
          <w:rFonts w:ascii="Times New Roman" w:hAnsi="Times New Roman" w:cs="Times New Roman"/>
          <w:sz w:val="20"/>
          <w:szCs w:val="20"/>
          <w:lang w:val="fr-FR"/>
        </w:rPr>
        <w:t>’</w:t>
      </w:r>
      <w:r>
        <w:rPr>
          <w:rFonts w:ascii="Times New Roman" w:hAnsi="Times New Roman" w:cs="Times New Roman"/>
          <w:sz w:val="20"/>
          <w:szCs w:val="20"/>
          <w:lang w:val="fr-FR"/>
        </w:rPr>
        <w:t>un large aperçu des activités des différentes organisations des Nations Unies opérant au Népal.</w:t>
      </w:r>
    </w:p>
    <w:p w14:paraId="34966A08" w14:textId="6CADFD0E" w:rsidR="00BE435A" w:rsidRPr="00365FFA" w:rsidRDefault="00BE435A"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Le Népal, ce pays de 28 millions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habitants enclavé en Asie du Sud, est classé parmi les pays les moins avancés (PMA). Il s</w:t>
      </w:r>
      <w:r w:rsidR="001C1D0F">
        <w:rPr>
          <w:rFonts w:ascii="Times New Roman" w:hAnsi="Times New Roman" w:cs="Times New Roman"/>
          <w:sz w:val="20"/>
          <w:szCs w:val="20"/>
          <w:lang w:val="fr-FR"/>
        </w:rPr>
        <w:t>’</w:t>
      </w:r>
      <w:r>
        <w:rPr>
          <w:rFonts w:ascii="Times New Roman" w:hAnsi="Times New Roman" w:cs="Times New Roman"/>
          <w:sz w:val="20"/>
          <w:szCs w:val="20"/>
          <w:lang w:val="fr-FR"/>
        </w:rPr>
        <w:t>est engagé à entreprendre des réformes démocratiques et socio</w:t>
      </w:r>
      <w:r w:rsidR="001E65E0">
        <w:rPr>
          <w:rFonts w:ascii="Times New Roman" w:hAnsi="Times New Roman" w:cs="Times New Roman"/>
          <w:sz w:val="20"/>
          <w:szCs w:val="20"/>
          <w:lang w:val="fr-FR"/>
        </w:rPr>
        <w:t>-</w:t>
      </w:r>
      <w:r>
        <w:rPr>
          <w:rFonts w:ascii="Times New Roman" w:hAnsi="Times New Roman" w:cs="Times New Roman"/>
          <w:sz w:val="20"/>
          <w:szCs w:val="20"/>
          <w:lang w:val="fr-FR"/>
        </w:rPr>
        <w:t>économiques, à renforcer la cohésion sociale et à passer du statut de PMA à celui de pays en développement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ici </w:t>
      </w:r>
      <w:r w:rsidR="001E65E0">
        <w:rPr>
          <w:rFonts w:ascii="Times New Roman" w:hAnsi="Times New Roman" w:cs="Times New Roman"/>
          <w:sz w:val="20"/>
          <w:szCs w:val="20"/>
          <w:lang w:val="fr-FR"/>
        </w:rPr>
        <w:t xml:space="preserve">à </w:t>
      </w:r>
      <w:r>
        <w:rPr>
          <w:rFonts w:ascii="Times New Roman" w:hAnsi="Times New Roman" w:cs="Times New Roman"/>
          <w:sz w:val="20"/>
          <w:szCs w:val="20"/>
          <w:lang w:val="fr-FR"/>
        </w:rPr>
        <w:t>2022. Le Népal a atteint la plupart des objectifs du Millénaire pour le développement. Son taux de pauvreté absolue a diminué, passant de 42 % en 1995 à un peu moins de 22 % en 2015 et son indice de développement humain est passé de 0,279 à 0,558 en</w:t>
      </w:r>
      <w:r w:rsidR="001E65E0">
        <w:rPr>
          <w:rFonts w:ascii="Times New Roman" w:hAnsi="Times New Roman" w:cs="Times New Roman"/>
          <w:sz w:val="20"/>
          <w:szCs w:val="20"/>
          <w:lang w:val="fr-FR"/>
        </w:rPr>
        <w:t>tre 1980 et</w:t>
      </w:r>
      <w:r>
        <w:rPr>
          <w:rFonts w:ascii="Times New Roman" w:hAnsi="Times New Roman" w:cs="Times New Roman"/>
          <w:sz w:val="20"/>
          <w:szCs w:val="20"/>
          <w:lang w:val="fr-FR"/>
        </w:rPr>
        <w:t xml:space="preserve"> 2016. La nouvelle Constitution du Népal appelle à une transition vers un système fédéral, qui s</w:t>
      </w:r>
      <w:r w:rsidR="001C1D0F">
        <w:rPr>
          <w:rFonts w:ascii="Times New Roman" w:hAnsi="Times New Roman" w:cs="Times New Roman"/>
          <w:sz w:val="20"/>
          <w:szCs w:val="20"/>
          <w:lang w:val="fr-FR"/>
        </w:rPr>
        <w:t>’</w:t>
      </w:r>
      <w:r>
        <w:rPr>
          <w:rFonts w:ascii="Times New Roman" w:hAnsi="Times New Roman" w:cs="Times New Roman"/>
          <w:sz w:val="20"/>
          <w:szCs w:val="20"/>
          <w:lang w:val="fr-FR"/>
        </w:rPr>
        <w:t>accompagnerait de meilleurs droits en termes de développement humain et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inclusion. Cependant, le Népal continue de faire face à une transition politique très longue, </w:t>
      </w:r>
      <w:r w:rsidR="001E65E0">
        <w:rPr>
          <w:rFonts w:ascii="Times New Roman" w:hAnsi="Times New Roman" w:cs="Times New Roman"/>
          <w:sz w:val="20"/>
          <w:szCs w:val="20"/>
          <w:lang w:val="fr-FR"/>
        </w:rPr>
        <w:t xml:space="preserve">à </w:t>
      </w:r>
      <w:r>
        <w:rPr>
          <w:rFonts w:ascii="Times New Roman" w:hAnsi="Times New Roman" w:cs="Times New Roman"/>
          <w:sz w:val="20"/>
          <w:szCs w:val="20"/>
          <w:lang w:val="fr-FR"/>
        </w:rPr>
        <w:t xml:space="preserve">des décennies de faible croissance économique oscillant entre 3 et 5 %, </w:t>
      </w:r>
      <w:r w:rsidR="001E65E0">
        <w:rPr>
          <w:rFonts w:ascii="Times New Roman" w:hAnsi="Times New Roman" w:cs="Times New Roman"/>
          <w:sz w:val="20"/>
          <w:szCs w:val="20"/>
          <w:lang w:val="fr-FR"/>
        </w:rPr>
        <w:t xml:space="preserve">à </w:t>
      </w:r>
      <w:r>
        <w:rPr>
          <w:rFonts w:ascii="Times New Roman" w:hAnsi="Times New Roman" w:cs="Times New Roman"/>
          <w:sz w:val="20"/>
          <w:szCs w:val="20"/>
          <w:lang w:val="fr-FR"/>
        </w:rPr>
        <w:t xml:space="preserve">des niveaux de développement inégaux, </w:t>
      </w:r>
      <w:r w:rsidR="001E65E0">
        <w:rPr>
          <w:rFonts w:ascii="Times New Roman" w:hAnsi="Times New Roman" w:cs="Times New Roman"/>
          <w:sz w:val="20"/>
          <w:szCs w:val="20"/>
          <w:lang w:val="fr-FR"/>
        </w:rPr>
        <w:t xml:space="preserve">à </w:t>
      </w:r>
      <w:r>
        <w:rPr>
          <w:rFonts w:ascii="Times New Roman" w:hAnsi="Times New Roman" w:cs="Times New Roman"/>
          <w:sz w:val="20"/>
          <w:szCs w:val="20"/>
          <w:lang w:val="fr-FR"/>
        </w:rPr>
        <w:t xml:space="preserve">une faible gouvernance et </w:t>
      </w:r>
      <w:r w:rsidR="001E65E0">
        <w:rPr>
          <w:rFonts w:ascii="Times New Roman" w:hAnsi="Times New Roman" w:cs="Times New Roman"/>
          <w:sz w:val="20"/>
          <w:szCs w:val="20"/>
          <w:lang w:val="fr-FR"/>
        </w:rPr>
        <w:t xml:space="preserve">à </w:t>
      </w:r>
      <w:r>
        <w:rPr>
          <w:rFonts w:ascii="Times New Roman" w:hAnsi="Times New Roman" w:cs="Times New Roman"/>
          <w:sz w:val="20"/>
          <w:szCs w:val="20"/>
          <w:lang w:val="fr-FR"/>
        </w:rPr>
        <w:t xml:space="preserve">une exclusion sociale, se manifestant notamment par des citoyens non inscrits sur les registres nationaux et des pratiques traditionnelles néfastes pour les femmes et les filles. La pauvreté et la vulnérabilité sont corrélées au </w:t>
      </w:r>
      <w:r w:rsidR="001E65E0">
        <w:rPr>
          <w:rFonts w:ascii="Times New Roman" w:hAnsi="Times New Roman" w:cs="Times New Roman"/>
          <w:sz w:val="20"/>
          <w:szCs w:val="20"/>
          <w:lang w:val="fr-FR"/>
        </w:rPr>
        <w:t>sexe</w:t>
      </w:r>
      <w:r>
        <w:rPr>
          <w:rFonts w:ascii="Times New Roman" w:hAnsi="Times New Roman" w:cs="Times New Roman"/>
          <w:sz w:val="20"/>
          <w:szCs w:val="20"/>
          <w:lang w:val="fr-FR"/>
        </w:rPr>
        <w:t>, à la zone géographique, à la caste et à l</w:t>
      </w:r>
      <w:r w:rsidR="001C1D0F">
        <w:rPr>
          <w:rFonts w:ascii="Times New Roman" w:hAnsi="Times New Roman" w:cs="Times New Roman"/>
          <w:sz w:val="20"/>
          <w:szCs w:val="20"/>
          <w:lang w:val="fr-FR"/>
        </w:rPr>
        <w:t>’</w:t>
      </w:r>
      <w:r>
        <w:rPr>
          <w:rFonts w:ascii="Times New Roman" w:hAnsi="Times New Roman" w:cs="Times New Roman"/>
          <w:sz w:val="20"/>
          <w:szCs w:val="20"/>
          <w:lang w:val="fr-FR"/>
        </w:rPr>
        <w:t>origine ethnique</w:t>
      </w:r>
      <w:r>
        <w:rPr>
          <w:rStyle w:val="FootnoteReference"/>
          <w:rFonts w:ascii="Times New Roman" w:hAnsi="Times New Roman" w:cs="Times New Roman"/>
          <w:sz w:val="20"/>
          <w:szCs w:val="20"/>
          <w:lang w:val="fr-FR"/>
        </w:rPr>
        <w:footnoteReference w:id="1"/>
      </w:r>
      <w:r>
        <w:rPr>
          <w:rFonts w:ascii="Times New Roman" w:hAnsi="Times New Roman" w:cs="Times New Roman"/>
          <w:sz w:val="20"/>
          <w:szCs w:val="20"/>
          <w:lang w:val="fr-FR"/>
        </w:rPr>
        <w:t xml:space="preserve"> et sont exacerbées par les </w:t>
      </w:r>
      <w:r w:rsidR="00365FFA">
        <w:rPr>
          <w:rFonts w:ascii="Times New Roman" w:hAnsi="Times New Roman" w:cs="Times New Roman"/>
          <w:sz w:val="20"/>
          <w:szCs w:val="20"/>
          <w:lang w:val="fr-FR"/>
        </w:rPr>
        <w:t>risques</w:t>
      </w:r>
      <w:r>
        <w:rPr>
          <w:rFonts w:ascii="Times New Roman" w:hAnsi="Times New Roman" w:cs="Times New Roman"/>
          <w:sz w:val="20"/>
          <w:szCs w:val="20"/>
          <w:lang w:val="fr-FR"/>
        </w:rPr>
        <w:t xml:space="preserve"> environnementaux, climatiques et liés aux catastrophes.</w:t>
      </w:r>
    </w:p>
    <w:p w14:paraId="096E92DF" w14:textId="71E2E47D" w:rsidR="00E046BC" w:rsidRPr="00365FFA" w:rsidRDefault="00E046B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Le Népal est fortement exposé aux catastrophes en raison d</w:t>
      </w:r>
      <w:r w:rsidR="001C1D0F">
        <w:rPr>
          <w:rFonts w:ascii="Times New Roman" w:hAnsi="Times New Roman" w:cs="Times New Roman"/>
          <w:sz w:val="20"/>
          <w:szCs w:val="20"/>
          <w:lang w:val="fr-FR"/>
        </w:rPr>
        <w:t>’</w:t>
      </w:r>
      <w:r>
        <w:rPr>
          <w:rFonts w:ascii="Times New Roman" w:hAnsi="Times New Roman" w:cs="Times New Roman"/>
          <w:sz w:val="20"/>
          <w:szCs w:val="20"/>
          <w:lang w:val="fr-FR"/>
        </w:rPr>
        <w:t>une combinaison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aléas naturels et climatiques. Il se situe dans une zone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activité sismique qui rend presque la totalité du pays vulnérable aux séismes. </w:t>
      </w:r>
      <w:r w:rsidRPr="00435ED4">
        <w:rPr>
          <w:rFonts w:ascii="Times New Roman" w:hAnsi="Times New Roman" w:cs="Times New Roman"/>
          <w:sz w:val="20"/>
          <w:szCs w:val="20"/>
          <w:lang w:val="fr-FR"/>
        </w:rPr>
        <w:t>Il occupe la quatrième place mondiale en matière de vulnérabilité relative</w:t>
      </w:r>
      <w:r w:rsidR="00CE079E" w:rsidRPr="00CE079E">
        <w:rPr>
          <w:rFonts w:ascii="Times New Roman" w:hAnsi="Times New Roman" w:cs="Times New Roman"/>
          <w:sz w:val="20"/>
          <w:szCs w:val="20"/>
          <w:lang w:val="fr-FR"/>
        </w:rPr>
        <w:t>,</w:t>
      </w:r>
      <w:r w:rsidRPr="00435ED4">
        <w:rPr>
          <w:rFonts w:ascii="Times New Roman" w:hAnsi="Times New Roman" w:cs="Times New Roman"/>
          <w:sz w:val="20"/>
          <w:szCs w:val="20"/>
          <w:lang w:val="fr-FR"/>
        </w:rPr>
        <w:t xml:space="preserve"> se </w:t>
      </w:r>
      <w:r w:rsidR="00CE079E" w:rsidRPr="00CE079E">
        <w:rPr>
          <w:rFonts w:ascii="Times New Roman" w:hAnsi="Times New Roman" w:cs="Times New Roman"/>
          <w:sz w:val="20"/>
          <w:szCs w:val="20"/>
          <w:lang w:val="fr-FR"/>
        </w:rPr>
        <w:t>classe</w:t>
      </w:r>
      <w:r w:rsidR="00BD3126">
        <w:rPr>
          <w:rFonts w:ascii="Times New Roman" w:hAnsi="Times New Roman" w:cs="Times New Roman"/>
          <w:sz w:val="20"/>
          <w:szCs w:val="20"/>
          <w:lang w:val="fr-FR"/>
        </w:rPr>
        <w:t xml:space="preserve"> </w:t>
      </w:r>
      <w:r w:rsidR="00C14C97" w:rsidRPr="00435ED4">
        <w:rPr>
          <w:rFonts w:ascii="Times New Roman" w:hAnsi="Times New Roman" w:cs="Times New Roman"/>
          <w:sz w:val="20"/>
          <w:szCs w:val="20"/>
          <w:lang w:val="fr-FR"/>
        </w:rPr>
        <w:t>au</w:t>
      </w:r>
      <w:r w:rsidR="00BD3126">
        <w:rPr>
          <w:rFonts w:ascii="Times New Roman" w:hAnsi="Times New Roman" w:cs="Times New Roman"/>
          <w:sz w:val="20"/>
          <w:szCs w:val="20"/>
          <w:lang w:val="fr-FR"/>
        </w:rPr>
        <w:t xml:space="preserve"> </w:t>
      </w:r>
      <w:r w:rsidR="001E65E0" w:rsidRPr="00435ED4">
        <w:rPr>
          <w:rFonts w:ascii="Times New Roman" w:hAnsi="Times New Roman" w:cs="Times New Roman"/>
          <w:sz w:val="20"/>
          <w:szCs w:val="20"/>
          <w:lang w:val="fr-FR"/>
        </w:rPr>
        <w:t>10</w:t>
      </w:r>
      <w:r w:rsidR="00CE079E" w:rsidRPr="00CE079E">
        <w:rPr>
          <w:rFonts w:ascii="Times New Roman" w:hAnsi="Times New Roman" w:cs="Times New Roman"/>
          <w:sz w:val="20"/>
          <w:szCs w:val="20"/>
          <w:vertAlign w:val="superscript"/>
          <w:lang w:val="fr-FR"/>
        </w:rPr>
        <w:t>e</w:t>
      </w:r>
      <w:r w:rsidR="001E65E0" w:rsidRPr="00435ED4">
        <w:rPr>
          <w:rFonts w:ascii="Times New Roman" w:hAnsi="Times New Roman" w:cs="Times New Roman"/>
          <w:sz w:val="20"/>
          <w:szCs w:val="20"/>
          <w:lang w:val="fr-FR"/>
        </w:rPr>
        <w:t> </w:t>
      </w:r>
      <w:r w:rsidR="00C14C97" w:rsidRPr="00435ED4">
        <w:rPr>
          <w:rFonts w:ascii="Times New Roman" w:hAnsi="Times New Roman" w:cs="Times New Roman"/>
          <w:sz w:val="20"/>
          <w:szCs w:val="20"/>
          <w:lang w:val="fr-FR"/>
        </w:rPr>
        <w:t xml:space="preserve">rang </w:t>
      </w:r>
      <w:r w:rsidRPr="00435ED4">
        <w:rPr>
          <w:rFonts w:ascii="Times New Roman" w:hAnsi="Times New Roman" w:cs="Times New Roman"/>
          <w:sz w:val="20"/>
          <w:szCs w:val="20"/>
          <w:lang w:val="fr-FR"/>
        </w:rPr>
        <w:t xml:space="preserve">des pays les plus vulnérables aux glissements </w:t>
      </w:r>
      <w:r w:rsidRPr="00435ED4">
        <w:rPr>
          <w:rFonts w:ascii="Times New Roman" w:hAnsi="Times New Roman" w:cs="Times New Roman"/>
          <w:sz w:val="20"/>
          <w:szCs w:val="20"/>
          <w:lang w:val="fr-FR"/>
        </w:rPr>
        <w:lastRenderedPageBreak/>
        <w:t>de terrain,</w:t>
      </w:r>
      <w:r w:rsidR="00BD3126">
        <w:rPr>
          <w:rFonts w:ascii="Times New Roman" w:hAnsi="Times New Roman" w:cs="Times New Roman"/>
          <w:sz w:val="20"/>
          <w:szCs w:val="20"/>
          <w:lang w:val="fr-FR"/>
        </w:rPr>
        <w:t xml:space="preserve"> </w:t>
      </w:r>
      <w:r w:rsidR="00C14C97" w:rsidRPr="00435ED4">
        <w:rPr>
          <w:rFonts w:ascii="Times New Roman" w:hAnsi="Times New Roman" w:cs="Times New Roman"/>
          <w:sz w:val="20"/>
          <w:szCs w:val="20"/>
          <w:lang w:val="fr-FR"/>
        </w:rPr>
        <w:t>au</w:t>
      </w:r>
      <w:r w:rsidR="00BD3126">
        <w:rPr>
          <w:rFonts w:ascii="Times New Roman" w:hAnsi="Times New Roman" w:cs="Times New Roman"/>
          <w:sz w:val="20"/>
          <w:szCs w:val="20"/>
          <w:lang w:val="fr-FR"/>
        </w:rPr>
        <w:t xml:space="preserve"> </w:t>
      </w:r>
      <w:r w:rsidRPr="00435ED4">
        <w:rPr>
          <w:rFonts w:ascii="Times New Roman" w:hAnsi="Times New Roman" w:cs="Times New Roman"/>
          <w:sz w:val="20"/>
          <w:szCs w:val="20"/>
          <w:lang w:val="fr-FR"/>
        </w:rPr>
        <w:t>12</w:t>
      </w:r>
      <w:r w:rsidRPr="00435ED4">
        <w:rPr>
          <w:rFonts w:ascii="Times New Roman" w:hAnsi="Times New Roman" w:cs="Times New Roman"/>
          <w:sz w:val="20"/>
          <w:szCs w:val="20"/>
          <w:vertAlign w:val="superscript"/>
          <w:lang w:val="fr-FR"/>
        </w:rPr>
        <w:t>e</w:t>
      </w:r>
      <w:r w:rsidRPr="00435ED4">
        <w:rPr>
          <w:rFonts w:ascii="Times New Roman" w:hAnsi="Times New Roman" w:cs="Times New Roman"/>
          <w:sz w:val="20"/>
          <w:szCs w:val="20"/>
          <w:lang w:val="fr-FR"/>
        </w:rPr>
        <w:t> </w:t>
      </w:r>
      <w:r w:rsidR="00C14C97" w:rsidRPr="00435ED4">
        <w:rPr>
          <w:rFonts w:ascii="Times New Roman" w:hAnsi="Times New Roman" w:cs="Times New Roman"/>
          <w:sz w:val="20"/>
          <w:szCs w:val="20"/>
          <w:lang w:val="fr-FR"/>
        </w:rPr>
        <w:t xml:space="preserve">rang </w:t>
      </w:r>
      <w:r w:rsidR="001E65E0" w:rsidRPr="00435ED4">
        <w:rPr>
          <w:rFonts w:ascii="Times New Roman" w:hAnsi="Times New Roman" w:cs="Times New Roman"/>
          <w:sz w:val="20"/>
          <w:szCs w:val="20"/>
          <w:lang w:val="fr-FR"/>
        </w:rPr>
        <w:t>s</w:t>
      </w:r>
      <w:r w:rsidR="001C1D0F">
        <w:rPr>
          <w:rFonts w:ascii="Times New Roman" w:hAnsi="Times New Roman" w:cs="Times New Roman"/>
          <w:sz w:val="20"/>
          <w:szCs w:val="20"/>
          <w:lang w:val="fr-FR"/>
        </w:rPr>
        <w:t>’</w:t>
      </w:r>
      <w:r w:rsidR="001E65E0" w:rsidRPr="00435ED4">
        <w:rPr>
          <w:rFonts w:ascii="Times New Roman" w:hAnsi="Times New Roman" w:cs="Times New Roman"/>
          <w:sz w:val="20"/>
          <w:szCs w:val="20"/>
          <w:lang w:val="fr-FR"/>
        </w:rPr>
        <w:t xml:space="preserve">agissant des </w:t>
      </w:r>
      <w:r w:rsidRPr="00435ED4">
        <w:rPr>
          <w:rFonts w:ascii="Times New Roman" w:hAnsi="Times New Roman" w:cs="Times New Roman"/>
          <w:sz w:val="20"/>
          <w:szCs w:val="20"/>
          <w:lang w:val="fr-FR"/>
        </w:rPr>
        <w:t>inondations et</w:t>
      </w:r>
      <w:r w:rsidR="00C14C97" w:rsidRPr="007E339D">
        <w:rPr>
          <w:rFonts w:ascii="Times New Roman" w:hAnsi="Times New Roman" w:cs="Times New Roman"/>
          <w:sz w:val="20"/>
          <w:szCs w:val="20"/>
          <w:lang w:val="fr-FR"/>
        </w:rPr>
        <w:t xml:space="preserve"> au</w:t>
      </w:r>
      <w:r w:rsidRPr="007E339D">
        <w:rPr>
          <w:rFonts w:ascii="Times New Roman" w:hAnsi="Times New Roman" w:cs="Times New Roman"/>
          <w:sz w:val="20"/>
          <w:szCs w:val="20"/>
          <w:lang w:val="fr-FR"/>
        </w:rPr>
        <w:t xml:space="preserve"> 32</w:t>
      </w:r>
      <w:r w:rsidRPr="007E339D">
        <w:rPr>
          <w:rFonts w:ascii="Times New Roman" w:hAnsi="Times New Roman" w:cs="Times New Roman"/>
          <w:sz w:val="20"/>
          <w:szCs w:val="20"/>
          <w:vertAlign w:val="superscript"/>
          <w:lang w:val="fr-FR"/>
        </w:rPr>
        <w:t>e</w:t>
      </w:r>
      <w:r w:rsidRPr="007E339D">
        <w:rPr>
          <w:rFonts w:ascii="Times New Roman" w:hAnsi="Times New Roman" w:cs="Times New Roman"/>
          <w:sz w:val="20"/>
          <w:szCs w:val="20"/>
          <w:lang w:val="fr-FR"/>
        </w:rPr>
        <w:t> </w:t>
      </w:r>
      <w:r w:rsidR="00C14C97" w:rsidRPr="007E339D">
        <w:rPr>
          <w:rFonts w:ascii="Times New Roman" w:hAnsi="Times New Roman" w:cs="Times New Roman"/>
          <w:sz w:val="20"/>
          <w:szCs w:val="20"/>
          <w:lang w:val="fr-FR"/>
        </w:rPr>
        <w:t xml:space="preserve">rang </w:t>
      </w:r>
      <w:r w:rsidR="001E65E0" w:rsidRPr="007E339D">
        <w:rPr>
          <w:rFonts w:ascii="Times New Roman" w:hAnsi="Times New Roman" w:cs="Times New Roman"/>
          <w:sz w:val="20"/>
          <w:szCs w:val="20"/>
          <w:lang w:val="fr-FR"/>
        </w:rPr>
        <w:t xml:space="preserve">concernant </w:t>
      </w:r>
      <w:r w:rsidRPr="007E339D">
        <w:rPr>
          <w:rFonts w:ascii="Times New Roman" w:hAnsi="Times New Roman" w:cs="Times New Roman"/>
          <w:sz w:val="20"/>
          <w:szCs w:val="20"/>
          <w:lang w:val="fr-FR"/>
        </w:rPr>
        <w:t>les séismes. S</w:t>
      </w:r>
      <w:r>
        <w:rPr>
          <w:rFonts w:ascii="Times New Roman" w:hAnsi="Times New Roman" w:cs="Times New Roman"/>
          <w:sz w:val="20"/>
          <w:szCs w:val="20"/>
          <w:lang w:val="fr-FR"/>
        </w:rPr>
        <w:t>elon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Indice mondial des risques climatiques, le Népal occupait la </w:t>
      </w:r>
      <w:r w:rsidR="001E65E0">
        <w:rPr>
          <w:rFonts w:ascii="Times New Roman" w:hAnsi="Times New Roman" w:cs="Times New Roman"/>
          <w:sz w:val="20"/>
          <w:szCs w:val="20"/>
          <w:lang w:val="fr-FR"/>
        </w:rPr>
        <w:t>2</w:t>
      </w:r>
      <w:r>
        <w:rPr>
          <w:rFonts w:ascii="Times New Roman" w:hAnsi="Times New Roman" w:cs="Times New Roman"/>
          <w:sz w:val="20"/>
          <w:szCs w:val="20"/>
          <w:lang w:val="fr-FR"/>
        </w:rPr>
        <w:t>4</w:t>
      </w:r>
      <w:r>
        <w:rPr>
          <w:rFonts w:ascii="Times New Roman" w:hAnsi="Times New Roman" w:cs="Times New Roman"/>
          <w:sz w:val="20"/>
          <w:szCs w:val="20"/>
          <w:vertAlign w:val="superscript"/>
          <w:lang w:val="fr-FR"/>
        </w:rPr>
        <w:t>e</w:t>
      </w:r>
      <w:r>
        <w:rPr>
          <w:rFonts w:ascii="Times New Roman" w:hAnsi="Times New Roman" w:cs="Times New Roman"/>
          <w:sz w:val="20"/>
          <w:szCs w:val="20"/>
          <w:lang w:val="fr-FR"/>
        </w:rPr>
        <w:t> place des pays les plus à risque au cours de la période 1996-2015.</w:t>
      </w:r>
    </w:p>
    <w:p w14:paraId="72051FF1" w14:textId="689F5BEB" w:rsidR="00C0175D" w:rsidRPr="00365FFA" w:rsidRDefault="00911E6E"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Un accord de paix global a été signé en 2006 après une décennie de conflit (1996-2006) et des élections se sont tenues en 2008 pour élire l</w:t>
      </w:r>
      <w:r w:rsidR="001C1D0F">
        <w:rPr>
          <w:rFonts w:ascii="Times New Roman" w:hAnsi="Times New Roman" w:cs="Times New Roman"/>
          <w:sz w:val="20"/>
          <w:szCs w:val="20"/>
          <w:lang w:val="fr-FR"/>
        </w:rPr>
        <w:t>’</w:t>
      </w:r>
      <w:r w:rsidR="006D5BC3">
        <w:rPr>
          <w:rFonts w:ascii="Times New Roman" w:hAnsi="Times New Roman" w:cs="Times New Roman"/>
          <w:sz w:val="20"/>
          <w:szCs w:val="20"/>
          <w:lang w:val="fr-FR"/>
        </w:rPr>
        <w:t>A</w:t>
      </w:r>
      <w:r>
        <w:rPr>
          <w:rFonts w:ascii="Times New Roman" w:hAnsi="Times New Roman" w:cs="Times New Roman"/>
          <w:sz w:val="20"/>
          <w:szCs w:val="20"/>
          <w:lang w:val="fr-FR"/>
        </w:rPr>
        <w:t xml:space="preserve">ssemblée constituante. En mai 2008, la nouvelle assemblée a voté la fin de la monarchie qui </w:t>
      </w:r>
      <w:r w:rsidR="00365FFA">
        <w:rPr>
          <w:rFonts w:ascii="Times New Roman" w:hAnsi="Times New Roman" w:cs="Times New Roman"/>
          <w:sz w:val="20"/>
          <w:szCs w:val="20"/>
          <w:lang w:val="fr-FR"/>
        </w:rPr>
        <w:t>régnait</w:t>
      </w:r>
      <w:r>
        <w:rPr>
          <w:rFonts w:ascii="Times New Roman" w:hAnsi="Times New Roman" w:cs="Times New Roman"/>
          <w:sz w:val="20"/>
          <w:szCs w:val="20"/>
          <w:lang w:val="fr-FR"/>
        </w:rPr>
        <w:t xml:space="preserve"> depuis 240 ans sur le Népal et proclamé l</w:t>
      </w:r>
      <w:r w:rsidR="001C1D0F">
        <w:rPr>
          <w:rFonts w:ascii="Times New Roman" w:hAnsi="Times New Roman" w:cs="Times New Roman"/>
          <w:sz w:val="20"/>
          <w:szCs w:val="20"/>
          <w:lang w:val="fr-FR"/>
        </w:rPr>
        <w:t>’</w:t>
      </w:r>
      <w:r>
        <w:rPr>
          <w:rFonts w:ascii="Times New Roman" w:hAnsi="Times New Roman" w:cs="Times New Roman"/>
          <w:sz w:val="20"/>
          <w:szCs w:val="20"/>
          <w:lang w:val="fr-FR"/>
        </w:rPr>
        <w:t>instauration d</w:t>
      </w:r>
      <w:r w:rsidR="001C1D0F">
        <w:rPr>
          <w:rFonts w:ascii="Times New Roman" w:hAnsi="Times New Roman" w:cs="Times New Roman"/>
          <w:sz w:val="20"/>
          <w:szCs w:val="20"/>
          <w:lang w:val="fr-FR"/>
        </w:rPr>
        <w:t>’</w:t>
      </w:r>
      <w:r>
        <w:rPr>
          <w:rFonts w:ascii="Times New Roman" w:hAnsi="Times New Roman" w:cs="Times New Roman"/>
          <w:sz w:val="20"/>
          <w:szCs w:val="20"/>
          <w:lang w:val="fr-FR"/>
        </w:rPr>
        <w:t>une république démocratique fédérale et laïque. Le délai de deux ans fixé pour rédiger la nouvelle Constitution et organiser de nouvelles élections n</w:t>
      </w:r>
      <w:r w:rsidR="001C1D0F">
        <w:rPr>
          <w:rFonts w:ascii="Times New Roman" w:hAnsi="Times New Roman" w:cs="Times New Roman"/>
          <w:sz w:val="20"/>
          <w:szCs w:val="20"/>
          <w:lang w:val="fr-FR"/>
        </w:rPr>
        <w:t>’</w:t>
      </w:r>
      <w:r>
        <w:rPr>
          <w:rFonts w:ascii="Times New Roman" w:hAnsi="Times New Roman" w:cs="Times New Roman"/>
          <w:sz w:val="20"/>
          <w:szCs w:val="20"/>
          <w:lang w:val="fr-FR"/>
        </w:rPr>
        <w:t>a pas été respecté et a été constamment prolongé. Des élections se sont finalement</w:t>
      </w:r>
      <w:r w:rsidR="00365FFA">
        <w:rPr>
          <w:rFonts w:ascii="Times New Roman" w:hAnsi="Times New Roman" w:cs="Times New Roman"/>
          <w:sz w:val="20"/>
          <w:szCs w:val="20"/>
          <w:lang w:val="fr-FR"/>
        </w:rPr>
        <w:t xml:space="preserve"> tenues en novembre 2013 et le g</w:t>
      </w:r>
      <w:r>
        <w:rPr>
          <w:rFonts w:ascii="Times New Roman" w:hAnsi="Times New Roman" w:cs="Times New Roman"/>
          <w:sz w:val="20"/>
          <w:szCs w:val="20"/>
          <w:lang w:val="fr-FR"/>
        </w:rPr>
        <w:t>ouvernemen</w:t>
      </w:r>
      <w:r w:rsidRPr="00435ED4">
        <w:rPr>
          <w:rFonts w:ascii="Times New Roman" w:hAnsi="Times New Roman" w:cs="Times New Roman"/>
          <w:sz w:val="20"/>
          <w:szCs w:val="20"/>
          <w:lang w:val="fr-FR"/>
        </w:rPr>
        <w:t>t avait</w:t>
      </w:r>
      <w:r>
        <w:rPr>
          <w:rFonts w:ascii="Times New Roman" w:hAnsi="Times New Roman" w:cs="Times New Roman"/>
          <w:sz w:val="20"/>
          <w:szCs w:val="20"/>
          <w:lang w:val="fr-FR"/>
        </w:rPr>
        <w:t xml:space="preserve"> promis de mettre en vigueur une nouvelle </w:t>
      </w:r>
      <w:r w:rsidR="00C14C97" w:rsidRPr="006D5BC3">
        <w:rPr>
          <w:rFonts w:ascii="Times New Roman" w:hAnsi="Times New Roman" w:cs="Times New Roman"/>
          <w:sz w:val="20"/>
          <w:szCs w:val="20"/>
          <w:lang w:val="fr-FR"/>
        </w:rPr>
        <w:t>c</w:t>
      </w:r>
      <w:r w:rsidRPr="006D5BC3">
        <w:rPr>
          <w:rFonts w:ascii="Times New Roman" w:hAnsi="Times New Roman" w:cs="Times New Roman"/>
          <w:sz w:val="20"/>
          <w:szCs w:val="20"/>
          <w:lang w:val="fr-FR"/>
        </w:rPr>
        <w:t>onstitution</w:t>
      </w:r>
      <w:r>
        <w:rPr>
          <w:rFonts w:ascii="Times New Roman" w:hAnsi="Times New Roman" w:cs="Times New Roman"/>
          <w:sz w:val="20"/>
          <w:szCs w:val="20"/>
          <w:lang w:val="fr-FR"/>
        </w:rPr>
        <w:t xml:space="preserve"> avant le 22 janvier 2015 et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organiser des élections locales dans les six mois, mais de violents séismes sont venus frapper le pays le 25 avril et le 12 mai 2015, causant des dégâts considérables. La nouvelle Constitution népalaise a finalement été promulguée le 20 septembre 2015. </w:t>
      </w:r>
    </w:p>
    <w:p w14:paraId="49A763D3" w14:textId="6785BE4E" w:rsidR="005E172E" w:rsidRPr="00365FFA" w:rsidRDefault="00C0175D"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Le peuple madhesi et les partis politiques de la région d</w:t>
      </w:r>
      <w:r w:rsidR="00DB5A4C">
        <w:rPr>
          <w:rFonts w:ascii="Times New Roman" w:hAnsi="Times New Roman" w:cs="Times New Roman"/>
          <w:sz w:val="20"/>
          <w:szCs w:val="20"/>
          <w:lang w:val="fr-FR"/>
        </w:rPr>
        <w:t>u</w:t>
      </w:r>
      <w:r w:rsidR="00BD3126">
        <w:rPr>
          <w:rFonts w:ascii="Times New Roman" w:hAnsi="Times New Roman" w:cs="Times New Roman"/>
          <w:sz w:val="20"/>
          <w:szCs w:val="20"/>
          <w:lang w:val="fr-FR"/>
        </w:rPr>
        <w:t xml:space="preserve"> </w:t>
      </w:r>
      <w:r>
        <w:rPr>
          <w:rFonts w:ascii="Times New Roman" w:hAnsi="Times New Roman" w:cs="Times New Roman"/>
          <w:sz w:val="20"/>
          <w:szCs w:val="20"/>
          <w:lang w:val="fr-FR"/>
        </w:rPr>
        <w:t>Ter</w:t>
      </w:r>
      <w:r w:rsidR="00DB5A4C">
        <w:rPr>
          <w:rFonts w:ascii="Times New Roman" w:hAnsi="Times New Roman" w:cs="Times New Roman"/>
          <w:sz w:val="20"/>
          <w:szCs w:val="20"/>
          <w:lang w:val="fr-FR"/>
        </w:rPr>
        <w:t>r</w:t>
      </w:r>
      <w:r>
        <w:rPr>
          <w:rFonts w:ascii="Times New Roman" w:hAnsi="Times New Roman" w:cs="Times New Roman"/>
          <w:sz w:val="20"/>
          <w:szCs w:val="20"/>
          <w:lang w:val="fr-FR"/>
        </w:rPr>
        <w:t>aï, au sud du Népal, n</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étaient pas satisfaits de certaines </w:t>
      </w:r>
      <w:r w:rsidR="006D5BC3">
        <w:rPr>
          <w:rFonts w:ascii="Times New Roman" w:hAnsi="Times New Roman" w:cs="Times New Roman"/>
          <w:sz w:val="20"/>
          <w:szCs w:val="20"/>
          <w:lang w:val="fr-FR"/>
        </w:rPr>
        <w:t xml:space="preserve">dispositions </w:t>
      </w:r>
      <w:r>
        <w:rPr>
          <w:rFonts w:ascii="Times New Roman" w:hAnsi="Times New Roman" w:cs="Times New Roman"/>
          <w:sz w:val="20"/>
          <w:szCs w:val="20"/>
          <w:lang w:val="fr-FR"/>
        </w:rPr>
        <w:t xml:space="preserve">de la Constitution et ont </w:t>
      </w:r>
      <w:r w:rsidR="006D5BC3">
        <w:rPr>
          <w:rFonts w:ascii="Times New Roman" w:hAnsi="Times New Roman" w:cs="Times New Roman"/>
          <w:sz w:val="20"/>
          <w:szCs w:val="20"/>
          <w:lang w:val="fr-FR"/>
        </w:rPr>
        <w:t xml:space="preserve">organisé </w:t>
      </w:r>
      <w:r>
        <w:rPr>
          <w:rFonts w:ascii="Times New Roman" w:hAnsi="Times New Roman" w:cs="Times New Roman"/>
          <w:sz w:val="20"/>
          <w:szCs w:val="20"/>
          <w:lang w:val="fr-FR"/>
        </w:rPr>
        <w:t>des protestations le long de la frontière commune avec l</w:t>
      </w:r>
      <w:r w:rsidR="001C1D0F">
        <w:rPr>
          <w:rFonts w:ascii="Times New Roman" w:hAnsi="Times New Roman" w:cs="Times New Roman"/>
          <w:sz w:val="20"/>
          <w:szCs w:val="20"/>
          <w:lang w:val="fr-FR"/>
        </w:rPr>
        <w:t>’</w:t>
      </w:r>
      <w:r>
        <w:rPr>
          <w:rFonts w:ascii="Times New Roman" w:hAnsi="Times New Roman" w:cs="Times New Roman"/>
          <w:sz w:val="20"/>
          <w:szCs w:val="20"/>
          <w:lang w:val="fr-FR"/>
        </w:rPr>
        <w:t>Inde. Ces manifestations ont bloqué la frontière, entraînant une pénurie de carburant et de produits essentiels, y compris de médicament</w:t>
      </w:r>
      <w:r w:rsidRPr="00435ED4">
        <w:rPr>
          <w:rFonts w:ascii="Times New Roman" w:hAnsi="Times New Roman" w:cs="Times New Roman"/>
          <w:sz w:val="20"/>
          <w:szCs w:val="20"/>
          <w:lang w:val="fr-FR"/>
        </w:rPr>
        <w:t>s, non seulement</w:t>
      </w:r>
      <w:r>
        <w:rPr>
          <w:rFonts w:ascii="Times New Roman" w:hAnsi="Times New Roman" w:cs="Times New Roman"/>
          <w:sz w:val="20"/>
          <w:szCs w:val="20"/>
          <w:lang w:val="fr-FR"/>
        </w:rPr>
        <w:t xml:space="preserve"> dans les régions touchées par les séismes, mais dans tout le pays. Cet arrêt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approvisionnement en produits de base et en carburant a duré cinq mois, jusqu</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à la réouverture de la frontière </w:t>
      </w:r>
      <w:r w:rsidRPr="00DB5A4C">
        <w:rPr>
          <w:rFonts w:ascii="Times New Roman" w:hAnsi="Times New Roman" w:cs="Times New Roman"/>
          <w:sz w:val="20"/>
          <w:szCs w:val="20"/>
          <w:lang w:val="fr-FR"/>
        </w:rPr>
        <w:t>et</w:t>
      </w:r>
      <w:r>
        <w:rPr>
          <w:rFonts w:ascii="Times New Roman" w:hAnsi="Times New Roman" w:cs="Times New Roman"/>
          <w:sz w:val="20"/>
          <w:szCs w:val="20"/>
          <w:lang w:val="fr-FR"/>
        </w:rPr>
        <w:t xml:space="preserve"> la </w:t>
      </w:r>
      <w:r w:rsidR="00DB5A4C">
        <w:rPr>
          <w:rFonts w:ascii="Times New Roman" w:hAnsi="Times New Roman" w:cs="Times New Roman"/>
          <w:sz w:val="20"/>
          <w:szCs w:val="20"/>
          <w:lang w:val="fr-FR"/>
        </w:rPr>
        <w:t xml:space="preserve">reprise de la </w:t>
      </w:r>
      <w:r>
        <w:rPr>
          <w:rFonts w:ascii="Times New Roman" w:hAnsi="Times New Roman" w:cs="Times New Roman"/>
          <w:sz w:val="20"/>
          <w:szCs w:val="20"/>
          <w:lang w:val="fr-FR"/>
        </w:rPr>
        <w:t>circulation des marchandises en février 2016.</w:t>
      </w:r>
    </w:p>
    <w:p w14:paraId="35AD787C" w14:textId="606B4CE1" w:rsidR="00F86418" w:rsidRPr="00365FFA" w:rsidRDefault="00227F3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Au moment de la visite conjointe sur le terr</w:t>
      </w:r>
      <w:r w:rsidR="00365FFA">
        <w:rPr>
          <w:rFonts w:ascii="Times New Roman" w:hAnsi="Times New Roman" w:cs="Times New Roman"/>
          <w:sz w:val="20"/>
          <w:szCs w:val="20"/>
          <w:lang w:val="fr-FR"/>
        </w:rPr>
        <w:t>ain, le Népal avait connu neuf P</w:t>
      </w:r>
      <w:r>
        <w:rPr>
          <w:rFonts w:ascii="Times New Roman" w:hAnsi="Times New Roman" w:cs="Times New Roman"/>
          <w:sz w:val="20"/>
          <w:szCs w:val="20"/>
          <w:lang w:val="fr-FR"/>
        </w:rPr>
        <w:t>remiers ministres depuis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abolition de la monarchie en 2008. M. Pushpa Kamal Dahal, le Premier ministre </w:t>
      </w:r>
      <w:r w:rsidR="00DB5A4C">
        <w:rPr>
          <w:rFonts w:ascii="Times New Roman" w:hAnsi="Times New Roman" w:cs="Times New Roman"/>
          <w:sz w:val="20"/>
          <w:szCs w:val="20"/>
          <w:lang w:val="fr-FR"/>
        </w:rPr>
        <w:t xml:space="preserve">alors </w:t>
      </w:r>
      <w:r>
        <w:rPr>
          <w:rFonts w:ascii="Times New Roman" w:hAnsi="Times New Roman" w:cs="Times New Roman"/>
          <w:sz w:val="20"/>
          <w:szCs w:val="20"/>
          <w:lang w:val="fr-FR"/>
        </w:rPr>
        <w:t xml:space="preserve">en fonction, avait accédé au pouvoir le 4 août 2016. Le pays se préparait à organiser des élections locales le 14 mai 2017, les premières depuis deux décennies. Toutefois, </w:t>
      </w:r>
      <w:r w:rsidR="00DB5A4C">
        <w:rPr>
          <w:rFonts w:ascii="Times New Roman" w:hAnsi="Times New Roman" w:cs="Times New Roman"/>
          <w:sz w:val="20"/>
          <w:szCs w:val="20"/>
          <w:lang w:val="fr-FR"/>
        </w:rPr>
        <w:t>elles</w:t>
      </w:r>
      <w:r>
        <w:rPr>
          <w:rFonts w:ascii="Times New Roman" w:hAnsi="Times New Roman" w:cs="Times New Roman"/>
          <w:sz w:val="20"/>
          <w:szCs w:val="20"/>
          <w:lang w:val="fr-FR"/>
        </w:rPr>
        <w:t xml:space="preserve"> ne se tiendraient que dans trois provinces le 14 ma</w:t>
      </w:r>
      <w:r w:rsidRPr="00435ED4">
        <w:rPr>
          <w:rFonts w:ascii="Times New Roman" w:hAnsi="Times New Roman" w:cs="Times New Roman"/>
          <w:sz w:val="20"/>
          <w:szCs w:val="20"/>
          <w:lang w:val="fr-FR"/>
        </w:rPr>
        <w:t>i et d</w:t>
      </w:r>
      <w:r>
        <w:rPr>
          <w:rFonts w:ascii="Times New Roman" w:hAnsi="Times New Roman" w:cs="Times New Roman"/>
          <w:sz w:val="20"/>
          <w:szCs w:val="20"/>
          <w:lang w:val="fr-FR"/>
        </w:rPr>
        <w:t xml:space="preserve">ans trois provinces supplémentaires le 28 juin. </w:t>
      </w:r>
      <w:r w:rsidR="00DB5A4C">
        <w:rPr>
          <w:rFonts w:ascii="Times New Roman" w:hAnsi="Times New Roman" w:cs="Times New Roman"/>
          <w:sz w:val="20"/>
          <w:szCs w:val="20"/>
          <w:lang w:val="fr-FR"/>
        </w:rPr>
        <w:t>D</w:t>
      </w:r>
      <w:r>
        <w:rPr>
          <w:rFonts w:ascii="Times New Roman" w:hAnsi="Times New Roman" w:cs="Times New Roman"/>
          <w:sz w:val="20"/>
          <w:szCs w:val="20"/>
          <w:lang w:val="fr-FR"/>
        </w:rPr>
        <w:t>ans la dernière province</w:t>
      </w:r>
      <w:r w:rsidR="00DB5A4C">
        <w:rPr>
          <w:rFonts w:ascii="Times New Roman" w:hAnsi="Times New Roman" w:cs="Times New Roman"/>
          <w:sz w:val="20"/>
          <w:szCs w:val="20"/>
          <w:lang w:val="fr-FR"/>
        </w:rPr>
        <w:t>, les élections</w:t>
      </w:r>
      <w:r>
        <w:rPr>
          <w:rFonts w:ascii="Times New Roman" w:hAnsi="Times New Roman" w:cs="Times New Roman"/>
          <w:sz w:val="20"/>
          <w:szCs w:val="20"/>
          <w:lang w:val="fr-FR"/>
        </w:rPr>
        <w:t xml:space="preserve"> étaient prévues </w:t>
      </w:r>
      <w:r w:rsidR="00DB5A4C">
        <w:rPr>
          <w:rFonts w:ascii="Times New Roman" w:hAnsi="Times New Roman" w:cs="Times New Roman"/>
          <w:sz w:val="20"/>
          <w:szCs w:val="20"/>
          <w:lang w:val="fr-FR"/>
        </w:rPr>
        <w:t xml:space="preserve">pour </w:t>
      </w:r>
      <w:r>
        <w:rPr>
          <w:rFonts w:ascii="Times New Roman" w:hAnsi="Times New Roman" w:cs="Times New Roman"/>
          <w:sz w:val="20"/>
          <w:szCs w:val="20"/>
          <w:lang w:val="fr-FR"/>
        </w:rPr>
        <w:t>le 18 septembre 2017.</w:t>
      </w:r>
    </w:p>
    <w:p w14:paraId="5AF3F6ED" w14:textId="77777777" w:rsidR="00F86418" w:rsidRPr="00365FFA" w:rsidRDefault="00F86418"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lang w:val="fr-FR"/>
        </w:rPr>
      </w:pPr>
      <w:r>
        <w:rPr>
          <w:rFonts w:ascii="Times New Roman" w:hAnsi="Times New Roman" w:cs="Times New Roman"/>
          <w:b/>
          <w:bCs/>
          <w:sz w:val="28"/>
          <w:szCs w:val="20"/>
          <w:lang w:val="fr-FR"/>
        </w:rPr>
        <w:t>Aperçu de la visite conjointe sur le terrain</w:t>
      </w:r>
    </w:p>
    <w:p w14:paraId="5C54BFAF" w14:textId="061AA903" w:rsidR="00FB5758" w:rsidRPr="00365FFA" w:rsidRDefault="00AD50A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La délégation a eu l</w:t>
      </w:r>
      <w:r w:rsidR="001C1D0F">
        <w:rPr>
          <w:rFonts w:ascii="Times New Roman" w:hAnsi="Times New Roman" w:cs="Times New Roman"/>
          <w:sz w:val="20"/>
          <w:szCs w:val="20"/>
          <w:lang w:val="fr-FR"/>
        </w:rPr>
        <w:t>’</w:t>
      </w:r>
      <w:r>
        <w:rPr>
          <w:rFonts w:ascii="Times New Roman" w:hAnsi="Times New Roman" w:cs="Times New Roman"/>
          <w:sz w:val="20"/>
          <w:szCs w:val="20"/>
          <w:lang w:val="fr-FR"/>
        </w:rPr>
        <w:t>occasion de voir les fonds et programmes mis en pratique dans différentes régions du Népal et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apprécier le travail accompli par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équipe de pays des Nations Unies sur le terrain malgré les difficultés </w:t>
      </w:r>
      <w:r w:rsidRPr="00A0662B">
        <w:rPr>
          <w:rFonts w:ascii="Times New Roman" w:hAnsi="Times New Roman" w:cs="Times New Roman"/>
          <w:sz w:val="20"/>
          <w:szCs w:val="20"/>
          <w:lang w:val="fr-FR"/>
        </w:rPr>
        <w:t>locales, exa</w:t>
      </w:r>
      <w:r>
        <w:rPr>
          <w:rFonts w:ascii="Times New Roman" w:hAnsi="Times New Roman" w:cs="Times New Roman"/>
          <w:sz w:val="20"/>
          <w:szCs w:val="20"/>
          <w:lang w:val="fr-FR"/>
        </w:rPr>
        <w:t xml:space="preserve">cerbées par les séismes de 2015. Bien que les observations de la délégation puissent ne pas être représentatives de la situation </w:t>
      </w:r>
      <w:r w:rsidR="00A0662B">
        <w:rPr>
          <w:rFonts w:ascii="Times New Roman" w:hAnsi="Times New Roman" w:cs="Times New Roman"/>
          <w:sz w:val="20"/>
          <w:szCs w:val="20"/>
          <w:lang w:val="fr-FR"/>
        </w:rPr>
        <w:t>d</w:t>
      </w:r>
      <w:r>
        <w:rPr>
          <w:rFonts w:ascii="Times New Roman" w:hAnsi="Times New Roman" w:cs="Times New Roman"/>
          <w:sz w:val="20"/>
          <w:szCs w:val="20"/>
          <w:lang w:val="fr-FR"/>
        </w:rPr>
        <w:t xml:space="preserve">es </w:t>
      </w:r>
      <w:r w:rsidR="007E339D">
        <w:rPr>
          <w:rFonts w:ascii="Times New Roman" w:hAnsi="Times New Roman" w:cs="Times New Roman"/>
          <w:sz w:val="20"/>
          <w:szCs w:val="20"/>
          <w:lang w:val="fr-FR"/>
        </w:rPr>
        <w:t>PMA</w:t>
      </w:r>
      <w:r>
        <w:rPr>
          <w:rFonts w:ascii="Times New Roman" w:hAnsi="Times New Roman" w:cs="Times New Roman"/>
          <w:sz w:val="20"/>
          <w:szCs w:val="20"/>
          <w:lang w:val="fr-FR"/>
        </w:rPr>
        <w:t xml:space="preserve"> et les plus </w:t>
      </w:r>
      <w:r w:rsidR="00A0662B">
        <w:rPr>
          <w:rFonts w:ascii="Times New Roman" w:hAnsi="Times New Roman" w:cs="Times New Roman"/>
          <w:sz w:val="20"/>
          <w:szCs w:val="20"/>
          <w:lang w:val="fr-FR"/>
        </w:rPr>
        <w:t xml:space="preserve">exposés </w:t>
      </w:r>
      <w:r>
        <w:rPr>
          <w:rFonts w:ascii="Times New Roman" w:hAnsi="Times New Roman" w:cs="Times New Roman"/>
          <w:sz w:val="20"/>
          <w:szCs w:val="20"/>
          <w:lang w:val="fr-FR"/>
        </w:rPr>
        <w:t>aux catastrophes naturelles, il est à espérer qu</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elles seront utiles aux différentes organisations </w:t>
      </w:r>
      <w:r w:rsidR="00A0662B">
        <w:rPr>
          <w:rFonts w:ascii="Times New Roman" w:hAnsi="Times New Roman" w:cs="Times New Roman"/>
          <w:sz w:val="20"/>
          <w:szCs w:val="20"/>
          <w:lang w:val="fr-FR"/>
        </w:rPr>
        <w:t>qui doivent élaborer et mettre en œuvre</w:t>
      </w:r>
      <w:r>
        <w:rPr>
          <w:rFonts w:ascii="Times New Roman" w:hAnsi="Times New Roman" w:cs="Times New Roman"/>
          <w:sz w:val="20"/>
          <w:szCs w:val="20"/>
          <w:lang w:val="fr-FR"/>
        </w:rPr>
        <w:t xml:space="preserve"> leurs plans stratégiques au cours des quatre prochaines années.</w:t>
      </w:r>
    </w:p>
    <w:p w14:paraId="3A4A7165" w14:textId="1C8D3DAE" w:rsidR="00BC336D" w:rsidRPr="00365FFA" w:rsidRDefault="00FB575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Le programme de la visite comprenait une séance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information </w:t>
      </w:r>
      <w:r w:rsidR="00A0662B">
        <w:rPr>
          <w:rFonts w:ascii="Times New Roman" w:hAnsi="Times New Roman" w:cs="Times New Roman"/>
          <w:sz w:val="20"/>
          <w:szCs w:val="20"/>
          <w:lang w:val="fr-FR"/>
        </w:rPr>
        <w:t>animée</w:t>
      </w:r>
      <w:r>
        <w:rPr>
          <w:rFonts w:ascii="Times New Roman" w:hAnsi="Times New Roman" w:cs="Times New Roman"/>
          <w:sz w:val="20"/>
          <w:szCs w:val="20"/>
          <w:lang w:val="fr-FR"/>
        </w:rPr>
        <w:t xml:space="preserve"> par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équipe de pays des Nations Unies, ainsi que des réunions </w:t>
      </w:r>
      <w:r w:rsidR="009D4A00">
        <w:rPr>
          <w:rFonts w:ascii="Times New Roman" w:hAnsi="Times New Roman" w:cs="Times New Roman"/>
          <w:sz w:val="20"/>
          <w:szCs w:val="20"/>
          <w:lang w:val="fr-FR"/>
        </w:rPr>
        <w:t>avec le Premier ministre et le Ministre des a</w:t>
      </w:r>
      <w:r>
        <w:rPr>
          <w:rFonts w:ascii="Times New Roman" w:hAnsi="Times New Roman" w:cs="Times New Roman"/>
          <w:sz w:val="20"/>
          <w:szCs w:val="20"/>
          <w:lang w:val="fr-FR"/>
        </w:rPr>
        <w:t xml:space="preserve">ffaires étrangères, </w:t>
      </w:r>
      <w:r w:rsidRPr="00435ED4">
        <w:rPr>
          <w:rFonts w:ascii="Times New Roman" w:hAnsi="Times New Roman" w:cs="Times New Roman"/>
          <w:sz w:val="20"/>
          <w:szCs w:val="20"/>
          <w:lang w:val="fr-FR"/>
        </w:rPr>
        <w:t>accompagnés</w:t>
      </w:r>
      <w:r>
        <w:rPr>
          <w:rFonts w:ascii="Times New Roman" w:hAnsi="Times New Roman" w:cs="Times New Roman"/>
          <w:sz w:val="20"/>
          <w:szCs w:val="20"/>
          <w:lang w:val="fr-FR"/>
        </w:rPr>
        <w:t xml:space="preserve"> de la Commission électorale, </w:t>
      </w:r>
      <w:r w:rsidR="00A0662B">
        <w:rPr>
          <w:rFonts w:ascii="Times New Roman" w:hAnsi="Times New Roman" w:cs="Times New Roman"/>
          <w:sz w:val="20"/>
          <w:szCs w:val="20"/>
          <w:lang w:val="fr-FR"/>
        </w:rPr>
        <w:t xml:space="preserve">de </w:t>
      </w:r>
      <w:r>
        <w:rPr>
          <w:rFonts w:ascii="Times New Roman" w:hAnsi="Times New Roman" w:cs="Times New Roman"/>
          <w:sz w:val="20"/>
          <w:szCs w:val="20"/>
          <w:lang w:val="fr-FR"/>
        </w:rPr>
        <w:t xml:space="preserve">la Commission nationale de planification, </w:t>
      </w:r>
      <w:r w:rsidR="00A0662B">
        <w:rPr>
          <w:rFonts w:ascii="Times New Roman" w:hAnsi="Times New Roman" w:cs="Times New Roman"/>
          <w:sz w:val="20"/>
          <w:szCs w:val="20"/>
          <w:lang w:val="fr-FR"/>
        </w:rPr>
        <w:t xml:space="preserve">de </w:t>
      </w:r>
      <w:r>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Pr>
          <w:rFonts w:ascii="Times New Roman" w:hAnsi="Times New Roman" w:cs="Times New Roman"/>
          <w:sz w:val="20"/>
          <w:szCs w:val="20"/>
          <w:lang w:val="fr-FR"/>
        </w:rPr>
        <w:t>Autorité nationale de reconstruction et de représentants des autorités locales. Par ailleurs, la délégation a pu s</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entretenir avec des partenaires de développement présents au Népal et des représentants des organisations de la société civile (OSC). </w:t>
      </w:r>
    </w:p>
    <w:p w14:paraId="54ECFAD8" w14:textId="20413A87" w:rsidR="004D2468" w:rsidRPr="00365FFA" w:rsidRDefault="00B6027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La délégation a formé quatre groupes distincts pour se rendre dans différentes régions du Népal : le groupe 1 a visité les districts de Kailali, Baitadi et Bajhang des plaines et des </w:t>
      </w:r>
      <w:r>
        <w:rPr>
          <w:rFonts w:ascii="Times New Roman" w:hAnsi="Times New Roman" w:cs="Times New Roman"/>
          <w:sz w:val="20"/>
          <w:szCs w:val="20"/>
          <w:lang w:val="fr-FR"/>
        </w:rPr>
        <w:lastRenderedPageBreak/>
        <w:t>montagnes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extrême ouest du pays (programmes : PNUD, UNFPA, UNICEF, ONU-Femmes, PAM) ; le groupe 2 a visité les districts de Rupandehi, Kapilvastu, Dang et Banke des plaines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ouest et du centre-ouest (programmes : PNUD, UNFPA, UNICEF, UNOPS, PAM) ; le groupe 3 s</w:t>
      </w:r>
      <w:r w:rsidR="001C1D0F">
        <w:rPr>
          <w:rFonts w:ascii="Times New Roman" w:hAnsi="Times New Roman" w:cs="Times New Roman"/>
          <w:sz w:val="20"/>
          <w:szCs w:val="20"/>
          <w:lang w:val="fr-FR"/>
        </w:rPr>
        <w:t>’</w:t>
      </w:r>
      <w:r>
        <w:rPr>
          <w:rFonts w:ascii="Times New Roman" w:hAnsi="Times New Roman" w:cs="Times New Roman"/>
          <w:sz w:val="20"/>
          <w:szCs w:val="20"/>
          <w:lang w:val="fr-FR"/>
        </w:rPr>
        <w:t>est rendu dans le district de Nuwakot situé sur les collines de la région centrale, touchée par les tremblements de terre (programmes : PNUD, UNICEF, ONU-Femmes, PAM) ; et le groupe 4 s</w:t>
      </w:r>
      <w:r w:rsidR="001C1D0F">
        <w:rPr>
          <w:rFonts w:ascii="Times New Roman" w:hAnsi="Times New Roman" w:cs="Times New Roman"/>
          <w:sz w:val="20"/>
          <w:szCs w:val="20"/>
          <w:lang w:val="fr-FR"/>
        </w:rPr>
        <w:t>’</w:t>
      </w:r>
      <w:r>
        <w:rPr>
          <w:rFonts w:ascii="Times New Roman" w:hAnsi="Times New Roman" w:cs="Times New Roman"/>
          <w:sz w:val="20"/>
          <w:szCs w:val="20"/>
          <w:lang w:val="fr-FR"/>
        </w:rPr>
        <w:t>est rendu dans les districts de Sindhuli et Kavrepalanchok situés sur les collines de la région centrale (programmes : PNUD, UNFPA, UNOPS, UNICEF, ONU-Femmes, PAM).</w:t>
      </w:r>
    </w:p>
    <w:p w14:paraId="2260116E" w14:textId="77777777" w:rsidR="009C3A0E" w:rsidRPr="00365FFA" w:rsidRDefault="009C3A0E" w:rsidP="001552F5">
      <w:pPr>
        <w:pStyle w:val="ListParagraph"/>
        <w:numPr>
          <w:ilvl w:val="0"/>
          <w:numId w:val="6"/>
        </w:numPr>
        <w:tabs>
          <w:tab w:val="left" w:pos="270"/>
        </w:tabs>
        <w:spacing w:after="240" w:line="240" w:lineRule="auto"/>
        <w:ind w:left="1260" w:right="720" w:hanging="533"/>
        <w:contextualSpacing w:val="0"/>
        <w:rPr>
          <w:rFonts w:ascii="Times New Roman" w:hAnsi="Times New Roman" w:cs="Times New Roman"/>
          <w:b/>
          <w:sz w:val="28"/>
          <w:szCs w:val="20"/>
          <w:lang w:val="fr-FR"/>
        </w:rPr>
      </w:pPr>
      <w:r>
        <w:rPr>
          <w:rFonts w:ascii="Times New Roman" w:hAnsi="Times New Roman" w:cs="Times New Roman"/>
          <w:b/>
          <w:bCs/>
          <w:sz w:val="28"/>
          <w:szCs w:val="20"/>
          <w:lang w:val="fr-FR"/>
        </w:rPr>
        <w:t xml:space="preserve">Coordination entre les organismes des Nations Unies, les entités gouvernementales et les autres parties prenantes </w:t>
      </w:r>
    </w:p>
    <w:p w14:paraId="5A895E15" w14:textId="77777777" w:rsidR="00C6155C" w:rsidRPr="00365FFA" w:rsidRDefault="00C759C9" w:rsidP="00736FE3">
      <w:pPr>
        <w:pStyle w:val="ListParagraph"/>
        <w:numPr>
          <w:ilvl w:val="0"/>
          <w:numId w:val="3"/>
        </w:numPr>
        <w:tabs>
          <w:tab w:val="left" w:pos="1260"/>
        </w:tabs>
        <w:spacing w:after="240" w:line="240" w:lineRule="auto"/>
        <w:ind w:left="1260" w:right="720" w:hanging="810"/>
        <w:contextualSpacing w:val="0"/>
        <w:jc w:val="both"/>
        <w:rPr>
          <w:rFonts w:ascii="Times New Roman" w:hAnsi="Times New Roman" w:cs="Times New Roman"/>
          <w:b/>
          <w:sz w:val="24"/>
          <w:szCs w:val="20"/>
          <w:lang w:val="fr-FR"/>
        </w:rPr>
      </w:pPr>
      <w:r>
        <w:rPr>
          <w:rFonts w:ascii="Times New Roman" w:hAnsi="Times New Roman" w:cs="Times New Roman"/>
          <w:b/>
          <w:bCs/>
          <w:sz w:val="24"/>
          <w:szCs w:val="20"/>
          <w:lang w:val="fr-FR"/>
        </w:rPr>
        <w:t>Organismes des Nations Unies et entités gouvernementales</w:t>
      </w:r>
    </w:p>
    <w:p w14:paraId="62EB4383" w14:textId="58C4A180" w:rsidR="00BE435A" w:rsidRPr="00365FFA" w:rsidRDefault="00211AFD"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sidR="00C6155C">
        <w:rPr>
          <w:rFonts w:ascii="Times New Roman" w:hAnsi="Times New Roman" w:cs="Times New Roman"/>
          <w:sz w:val="20"/>
          <w:szCs w:val="20"/>
          <w:lang w:val="fr-FR"/>
        </w:rPr>
        <w:t xml:space="preserve">équipe de pays des Nations Unies élabore actuellement le </w:t>
      </w:r>
      <w:r>
        <w:rPr>
          <w:rFonts w:ascii="Times New Roman" w:hAnsi="Times New Roman" w:cs="Times New Roman"/>
          <w:sz w:val="20"/>
          <w:szCs w:val="20"/>
          <w:lang w:val="fr-FR"/>
        </w:rPr>
        <w:t>plan-cadre des Nations Unies pour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aide au développement (PNUAD) 2018-2022 pour le Népal </w:t>
      </w:r>
      <w:r w:rsidR="00C6155C">
        <w:rPr>
          <w:rFonts w:ascii="Times New Roman" w:hAnsi="Times New Roman" w:cs="Times New Roman"/>
          <w:sz w:val="20"/>
          <w:szCs w:val="20"/>
          <w:lang w:val="fr-FR"/>
        </w:rPr>
        <w:t>en y intégrant les enseignements tirés</w:t>
      </w:r>
      <w:r w:rsidR="00031585">
        <w:rPr>
          <w:rFonts w:ascii="Times New Roman" w:hAnsi="Times New Roman" w:cs="Times New Roman"/>
          <w:sz w:val="20"/>
          <w:szCs w:val="20"/>
          <w:lang w:val="fr-FR"/>
        </w:rPr>
        <w:t xml:space="preserve"> du </w:t>
      </w:r>
      <w:r>
        <w:rPr>
          <w:rFonts w:ascii="Times New Roman" w:hAnsi="Times New Roman" w:cs="Times New Roman"/>
          <w:sz w:val="20"/>
          <w:szCs w:val="20"/>
          <w:lang w:val="fr-FR"/>
        </w:rPr>
        <w:t>PNUAD 2013-2017, qui arrive actuellement à son terme</w:t>
      </w:r>
      <w:r w:rsidR="00C6155C">
        <w:rPr>
          <w:rFonts w:ascii="Times New Roman" w:hAnsi="Times New Roman" w:cs="Times New Roman"/>
          <w:sz w:val="20"/>
          <w:szCs w:val="20"/>
          <w:lang w:val="fr-FR"/>
        </w:rPr>
        <w:t xml:space="preserve">. </w:t>
      </w:r>
      <w:r>
        <w:rPr>
          <w:rFonts w:ascii="Times New Roman" w:hAnsi="Times New Roman" w:cs="Times New Roman"/>
          <w:sz w:val="20"/>
          <w:szCs w:val="20"/>
          <w:lang w:val="fr-FR"/>
        </w:rPr>
        <w:t>Ce dernier</w:t>
      </w:r>
      <w:r w:rsidR="00C6155C">
        <w:rPr>
          <w:rFonts w:ascii="Times New Roman" w:hAnsi="Times New Roman" w:cs="Times New Roman"/>
          <w:sz w:val="20"/>
          <w:szCs w:val="20"/>
          <w:lang w:val="fr-FR"/>
        </w:rPr>
        <w:t xml:space="preserve"> prévoyait </w:t>
      </w:r>
      <w:r w:rsidR="00031585">
        <w:rPr>
          <w:rFonts w:ascii="Times New Roman" w:hAnsi="Times New Roman" w:cs="Times New Roman"/>
          <w:sz w:val="20"/>
          <w:szCs w:val="20"/>
          <w:lang w:val="fr-FR"/>
        </w:rPr>
        <w:t>dix </w:t>
      </w:r>
      <w:r w:rsidR="00C6155C">
        <w:rPr>
          <w:rFonts w:ascii="Times New Roman" w:hAnsi="Times New Roman" w:cs="Times New Roman"/>
          <w:sz w:val="20"/>
          <w:szCs w:val="20"/>
          <w:lang w:val="fr-FR"/>
        </w:rPr>
        <w:t>résultats, ce qui a compliqué la coordination interorganisations et le suivi et l</w:t>
      </w:r>
      <w:r w:rsidR="001C1D0F">
        <w:rPr>
          <w:rFonts w:ascii="Times New Roman" w:hAnsi="Times New Roman" w:cs="Times New Roman"/>
          <w:sz w:val="20"/>
          <w:szCs w:val="20"/>
          <w:lang w:val="fr-FR"/>
        </w:rPr>
        <w:t>’</w:t>
      </w:r>
      <w:r w:rsidR="00C6155C">
        <w:rPr>
          <w:rFonts w:ascii="Times New Roman" w:hAnsi="Times New Roman" w:cs="Times New Roman"/>
          <w:sz w:val="20"/>
          <w:szCs w:val="20"/>
          <w:lang w:val="fr-FR"/>
        </w:rPr>
        <w:t xml:space="preserve">évaluation. Bien que la multiplicité des résultats </w:t>
      </w:r>
      <w:r w:rsidR="00031585">
        <w:rPr>
          <w:rFonts w:ascii="Times New Roman" w:hAnsi="Times New Roman" w:cs="Times New Roman"/>
          <w:sz w:val="20"/>
          <w:szCs w:val="20"/>
          <w:lang w:val="fr-FR"/>
        </w:rPr>
        <w:t xml:space="preserve">se soit </w:t>
      </w:r>
      <w:r w:rsidR="00C6155C">
        <w:rPr>
          <w:rFonts w:ascii="Times New Roman" w:hAnsi="Times New Roman" w:cs="Times New Roman"/>
          <w:sz w:val="20"/>
          <w:szCs w:val="20"/>
          <w:lang w:val="fr-FR"/>
        </w:rPr>
        <w:t>traduite par de grandes ambitions en termes de financement, le PNUAD n</w:t>
      </w:r>
      <w:r w:rsidR="001C1D0F">
        <w:rPr>
          <w:rFonts w:ascii="Times New Roman" w:hAnsi="Times New Roman" w:cs="Times New Roman"/>
          <w:sz w:val="20"/>
          <w:szCs w:val="20"/>
          <w:lang w:val="fr-FR"/>
        </w:rPr>
        <w:t>’</w:t>
      </w:r>
      <w:r w:rsidR="00C6155C">
        <w:rPr>
          <w:rFonts w:ascii="Times New Roman" w:hAnsi="Times New Roman" w:cs="Times New Roman"/>
          <w:sz w:val="20"/>
          <w:szCs w:val="20"/>
          <w:lang w:val="fr-FR"/>
        </w:rPr>
        <w:t>était financé qu</w:t>
      </w:r>
      <w:r w:rsidR="001C1D0F">
        <w:rPr>
          <w:rFonts w:ascii="Times New Roman" w:hAnsi="Times New Roman" w:cs="Times New Roman"/>
          <w:sz w:val="20"/>
          <w:szCs w:val="20"/>
          <w:lang w:val="fr-FR"/>
        </w:rPr>
        <w:t>’</w:t>
      </w:r>
      <w:r w:rsidR="00C6155C">
        <w:rPr>
          <w:rFonts w:ascii="Times New Roman" w:hAnsi="Times New Roman" w:cs="Times New Roman"/>
          <w:sz w:val="20"/>
          <w:szCs w:val="20"/>
          <w:lang w:val="fr-FR"/>
        </w:rPr>
        <w:t>à environ 70 % en janvier 2017, à un an de son terme. C</w:t>
      </w:r>
      <w:r w:rsidR="001C1D0F">
        <w:rPr>
          <w:rFonts w:ascii="Times New Roman" w:hAnsi="Times New Roman" w:cs="Times New Roman"/>
          <w:sz w:val="20"/>
          <w:szCs w:val="20"/>
          <w:lang w:val="fr-FR"/>
        </w:rPr>
        <w:t>’</w:t>
      </w:r>
      <w:r w:rsidR="00C6155C">
        <w:rPr>
          <w:rFonts w:ascii="Times New Roman" w:hAnsi="Times New Roman" w:cs="Times New Roman"/>
          <w:sz w:val="20"/>
          <w:szCs w:val="20"/>
          <w:lang w:val="fr-FR"/>
        </w:rPr>
        <w:t>est pourquoi l</w:t>
      </w:r>
      <w:r w:rsidR="001C1D0F">
        <w:rPr>
          <w:rFonts w:ascii="Times New Roman" w:hAnsi="Times New Roman" w:cs="Times New Roman"/>
          <w:sz w:val="20"/>
          <w:szCs w:val="20"/>
          <w:lang w:val="fr-FR"/>
        </w:rPr>
        <w:t>’</w:t>
      </w:r>
      <w:r w:rsidR="00C6155C">
        <w:rPr>
          <w:rFonts w:ascii="Times New Roman" w:hAnsi="Times New Roman" w:cs="Times New Roman"/>
          <w:sz w:val="20"/>
          <w:szCs w:val="20"/>
          <w:lang w:val="fr-FR"/>
        </w:rPr>
        <w:t>équipe de pays des Nations Unies s</w:t>
      </w:r>
      <w:r w:rsidR="001C1D0F">
        <w:rPr>
          <w:rFonts w:ascii="Times New Roman" w:hAnsi="Times New Roman" w:cs="Times New Roman"/>
          <w:sz w:val="20"/>
          <w:szCs w:val="20"/>
          <w:lang w:val="fr-FR"/>
        </w:rPr>
        <w:t>’</w:t>
      </w:r>
      <w:r w:rsidR="00C6155C">
        <w:rPr>
          <w:rFonts w:ascii="Times New Roman" w:hAnsi="Times New Roman" w:cs="Times New Roman"/>
          <w:sz w:val="20"/>
          <w:szCs w:val="20"/>
          <w:lang w:val="fr-FR"/>
        </w:rPr>
        <w:t>est concentrée sur un nombre plus restreint de résultats lors de l</w:t>
      </w:r>
      <w:r w:rsidR="001C1D0F">
        <w:rPr>
          <w:rFonts w:ascii="Times New Roman" w:hAnsi="Times New Roman" w:cs="Times New Roman"/>
          <w:sz w:val="20"/>
          <w:szCs w:val="20"/>
          <w:lang w:val="fr-FR"/>
        </w:rPr>
        <w:t>’</w:t>
      </w:r>
      <w:r w:rsidR="00C6155C">
        <w:rPr>
          <w:rFonts w:ascii="Times New Roman" w:hAnsi="Times New Roman" w:cs="Times New Roman"/>
          <w:sz w:val="20"/>
          <w:szCs w:val="20"/>
          <w:lang w:val="fr-FR"/>
        </w:rPr>
        <w:t>élaboration du nouveau PNUAD, qui porteront sur seulement quatre domaines.</w:t>
      </w:r>
    </w:p>
    <w:p w14:paraId="7689EA67" w14:textId="652D2826" w:rsidR="00986648" w:rsidRPr="00365FFA" w:rsidRDefault="006E2AF7"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Les organisations des Nations Unies s</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engagent pleinement, aux côtés de partenaires de développement, dans la mise en œuvre de </w:t>
      </w:r>
      <w:r w:rsidRPr="00435ED4">
        <w:rPr>
          <w:rFonts w:ascii="Times New Roman" w:hAnsi="Times New Roman" w:cs="Times New Roman"/>
          <w:sz w:val="20"/>
          <w:szCs w:val="20"/>
          <w:lang w:val="fr-FR"/>
        </w:rPr>
        <w:t>stratégies d</w:t>
      </w:r>
      <w:r w:rsidR="001C1D0F">
        <w:rPr>
          <w:rFonts w:ascii="Times New Roman" w:hAnsi="Times New Roman" w:cs="Times New Roman"/>
          <w:sz w:val="20"/>
          <w:szCs w:val="20"/>
          <w:lang w:val="fr-FR"/>
        </w:rPr>
        <w:t>’</w:t>
      </w:r>
      <w:r w:rsidRPr="00435ED4">
        <w:rPr>
          <w:rFonts w:ascii="Times New Roman" w:hAnsi="Times New Roman" w:cs="Times New Roman"/>
          <w:sz w:val="20"/>
          <w:szCs w:val="20"/>
          <w:lang w:val="fr-FR"/>
        </w:rPr>
        <w:t>appui sectoriel</w:t>
      </w:r>
      <w:r w:rsidR="00435ED4" w:rsidRPr="00435ED4">
        <w:rPr>
          <w:rFonts w:ascii="Times New Roman" w:hAnsi="Times New Roman" w:cs="Times New Roman"/>
          <w:sz w:val="20"/>
          <w:szCs w:val="20"/>
          <w:lang w:val="fr-FR"/>
        </w:rPr>
        <w:t>les</w:t>
      </w:r>
      <w:r>
        <w:rPr>
          <w:rFonts w:ascii="Times New Roman" w:hAnsi="Times New Roman" w:cs="Times New Roman"/>
          <w:sz w:val="20"/>
          <w:szCs w:val="20"/>
          <w:lang w:val="fr-FR"/>
        </w:rPr>
        <w:t xml:space="preserve"> dirigées par différents ministères, dont ceux de la </w:t>
      </w:r>
      <w:r w:rsidR="00AF1110">
        <w:rPr>
          <w:rFonts w:ascii="Times New Roman" w:hAnsi="Times New Roman" w:cs="Times New Roman"/>
          <w:sz w:val="20"/>
          <w:szCs w:val="20"/>
          <w:lang w:val="fr-FR"/>
        </w:rPr>
        <w:t>s</w:t>
      </w:r>
      <w:r>
        <w:rPr>
          <w:rFonts w:ascii="Times New Roman" w:hAnsi="Times New Roman" w:cs="Times New Roman"/>
          <w:sz w:val="20"/>
          <w:szCs w:val="20"/>
          <w:lang w:val="fr-FR"/>
        </w:rPr>
        <w:t>anté, de l</w:t>
      </w:r>
      <w:r w:rsidR="001C1D0F">
        <w:rPr>
          <w:rFonts w:ascii="Times New Roman" w:hAnsi="Times New Roman" w:cs="Times New Roman"/>
          <w:sz w:val="20"/>
          <w:szCs w:val="20"/>
          <w:lang w:val="fr-FR"/>
        </w:rPr>
        <w:t>’</w:t>
      </w:r>
      <w:r w:rsidR="00AF1110">
        <w:rPr>
          <w:rFonts w:ascii="Times New Roman" w:hAnsi="Times New Roman" w:cs="Times New Roman"/>
          <w:sz w:val="20"/>
          <w:szCs w:val="20"/>
          <w:lang w:val="fr-FR"/>
        </w:rPr>
        <w:t>é</w:t>
      </w:r>
      <w:r>
        <w:rPr>
          <w:rFonts w:ascii="Times New Roman" w:hAnsi="Times New Roman" w:cs="Times New Roman"/>
          <w:sz w:val="20"/>
          <w:szCs w:val="20"/>
          <w:lang w:val="fr-FR"/>
        </w:rPr>
        <w:t>ducation et de l</w:t>
      </w:r>
      <w:r w:rsidR="001C1D0F">
        <w:rPr>
          <w:rFonts w:ascii="Times New Roman" w:hAnsi="Times New Roman" w:cs="Times New Roman"/>
          <w:sz w:val="20"/>
          <w:szCs w:val="20"/>
          <w:lang w:val="fr-FR"/>
        </w:rPr>
        <w:t>’</w:t>
      </w:r>
      <w:r w:rsidR="00AF1110">
        <w:rPr>
          <w:rFonts w:ascii="Times New Roman" w:hAnsi="Times New Roman" w:cs="Times New Roman"/>
          <w:sz w:val="20"/>
          <w:szCs w:val="20"/>
          <w:lang w:val="fr-FR"/>
        </w:rPr>
        <w:t>e</w:t>
      </w:r>
      <w:r>
        <w:rPr>
          <w:rFonts w:ascii="Times New Roman" w:hAnsi="Times New Roman" w:cs="Times New Roman"/>
          <w:sz w:val="20"/>
          <w:szCs w:val="20"/>
          <w:lang w:val="fr-FR"/>
        </w:rPr>
        <w:t>au et l</w:t>
      </w:r>
      <w:r w:rsidR="001C1D0F">
        <w:rPr>
          <w:rFonts w:ascii="Times New Roman" w:hAnsi="Times New Roman" w:cs="Times New Roman"/>
          <w:sz w:val="20"/>
          <w:szCs w:val="20"/>
          <w:lang w:val="fr-FR"/>
        </w:rPr>
        <w:t>’</w:t>
      </w:r>
      <w:r w:rsidR="00AF1110">
        <w:rPr>
          <w:rFonts w:ascii="Times New Roman" w:hAnsi="Times New Roman" w:cs="Times New Roman"/>
          <w:sz w:val="20"/>
          <w:szCs w:val="20"/>
          <w:lang w:val="fr-FR"/>
        </w:rPr>
        <w:t>a</w:t>
      </w:r>
      <w:r>
        <w:rPr>
          <w:rFonts w:ascii="Times New Roman" w:hAnsi="Times New Roman" w:cs="Times New Roman"/>
          <w:sz w:val="20"/>
          <w:szCs w:val="20"/>
          <w:lang w:val="fr-FR"/>
        </w:rPr>
        <w:t>ssainissement. Les quatre domaines de résultats formulés par le PNUAD 2018-2022 sont</w:t>
      </w:r>
      <w:r w:rsidR="00AF1110">
        <w:rPr>
          <w:rFonts w:ascii="Times New Roman" w:hAnsi="Times New Roman" w:cs="Times New Roman"/>
          <w:sz w:val="20"/>
          <w:szCs w:val="20"/>
          <w:lang w:val="fr-FR"/>
        </w:rPr>
        <w:t xml:space="preserve"> les suivants</w:t>
      </w:r>
      <w:r w:rsidR="007645DA">
        <w:rPr>
          <w:rFonts w:ascii="Times New Roman" w:hAnsi="Times New Roman" w:cs="Times New Roman"/>
          <w:sz w:val="20"/>
          <w:szCs w:val="20"/>
          <w:lang w:val="fr-FR"/>
        </w:rPr>
        <w:t xml:space="preserve"> : </w:t>
      </w:r>
      <w:r>
        <w:rPr>
          <w:rFonts w:ascii="Times New Roman" w:hAnsi="Times New Roman" w:cs="Times New Roman"/>
          <w:sz w:val="20"/>
          <w:szCs w:val="20"/>
          <w:lang w:val="fr-FR"/>
        </w:rPr>
        <w:t xml:space="preserve">a) croissance économique inclusive ; </w:t>
      </w:r>
      <w:r w:rsidR="007645DA">
        <w:rPr>
          <w:rFonts w:ascii="Times New Roman" w:hAnsi="Times New Roman" w:cs="Times New Roman"/>
          <w:sz w:val="20"/>
          <w:szCs w:val="20"/>
          <w:lang w:val="fr-FR"/>
        </w:rPr>
        <w:t xml:space="preserve">b) développement social ; </w:t>
      </w:r>
      <w:r w:rsidR="00632DE8">
        <w:rPr>
          <w:rFonts w:ascii="Times New Roman" w:hAnsi="Times New Roman" w:cs="Times New Roman"/>
          <w:sz w:val="20"/>
          <w:szCs w:val="20"/>
          <w:lang w:val="fr-FR"/>
        </w:rPr>
        <w:t>c) r</w:t>
      </w:r>
      <w:r>
        <w:rPr>
          <w:rFonts w:ascii="Times New Roman" w:hAnsi="Times New Roman" w:cs="Times New Roman"/>
          <w:sz w:val="20"/>
          <w:szCs w:val="20"/>
          <w:lang w:val="fr-FR"/>
        </w:rPr>
        <w:t>ésilience, y compris face au changement climatique, et réduction des ri</w:t>
      </w:r>
      <w:r w:rsidR="007645DA">
        <w:rPr>
          <w:rFonts w:ascii="Times New Roman" w:hAnsi="Times New Roman" w:cs="Times New Roman"/>
          <w:sz w:val="20"/>
          <w:szCs w:val="20"/>
          <w:lang w:val="fr-FR"/>
        </w:rPr>
        <w:t xml:space="preserve">sques de catastrophes ; et </w:t>
      </w:r>
      <w:r w:rsidR="00632DE8">
        <w:rPr>
          <w:rFonts w:ascii="Times New Roman" w:hAnsi="Times New Roman" w:cs="Times New Roman"/>
          <w:sz w:val="20"/>
          <w:szCs w:val="20"/>
          <w:lang w:val="fr-FR"/>
        </w:rPr>
        <w:t>d) </w:t>
      </w:r>
      <w:r>
        <w:rPr>
          <w:rFonts w:ascii="Times New Roman" w:hAnsi="Times New Roman" w:cs="Times New Roman"/>
          <w:sz w:val="20"/>
          <w:szCs w:val="20"/>
          <w:lang w:val="fr-FR"/>
        </w:rPr>
        <w:t xml:space="preserve">gouvernance inclusive et </w:t>
      </w:r>
      <w:r w:rsidR="00AF1110">
        <w:rPr>
          <w:rFonts w:ascii="Times New Roman" w:hAnsi="Times New Roman" w:cs="Times New Roman"/>
          <w:sz w:val="20"/>
          <w:szCs w:val="20"/>
          <w:lang w:val="fr-FR"/>
        </w:rPr>
        <w:t>É</w:t>
      </w:r>
      <w:r>
        <w:rPr>
          <w:rFonts w:ascii="Times New Roman" w:hAnsi="Times New Roman" w:cs="Times New Roman"/>
          <w:sz w:val="20"/>
          <w:szCs w:val="20"/>
          <w:lang w:val="fr-FR"/>
        </w:rPr>
        <w:t xml:space="preserve">tat de droit. </w:t>
      </w:r>
      <w:r w:rsidRPr="00FA5E17">
        <w:rPr>
          <w:rFonts w:ascii="Times New Roman" w:hAnsi="Times New Roman" w:cs="Times New Roman"/>
          <w:sz w:val="20"/>
          <w:szCs w:val="20"/>
          <w:lang w:val="fr-FR"/>
        </w:rPr>
        <w:t>Le</w:t>
      </w:r>
      <w:r>
        <w:rPr>
          <w:rFonts w:ascii="Times New Roman" w:hAnsi="Times New Roman" w:cs="Times New Roman"/>
          <w:sz w:val="20"/>
          <w:szCs w:val="20"/>
          <w:lang w:val="fr-FR"/>
        </w:rPr>
        <w:t xml:space="preserve"> PNUAD a été élaboré en étroite collaboration avec le gouvernement népalais, sous la direction de la Commission nationale de planification et en concertation avec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Autorité nationale de reconstruction et différents ministères compétents. Des consultations ont également été menées en dehors de la capitale.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équipe de pays des Nations Unies a formé </w:t>
      </w:r>
      <w:r w:rsidR="00FA5E17">
        <w:rPr>
          <w:rFonts w:ascii="Times New Roman" w:hAnsi="Times New Roman" w:cs="Times New Roman"/>
          <w:sz w:val="20"/>
          <w:szCs w:val="20"/>
          <w:lang w:val="fr-FR"/>
        </w:rPr>
        <w:t xml:space="preserve">le </w:t>
      </w:r>
      <w:r>
        <w:rPr>
          <w:rFonts w:ascii="Times New Roman" w:hAnsi="Times New Roman" w:cs="Times New Roman"/>
          <w:sz w:val="20"/>
          <w:szCs w:val="20"/>
          <w:lang w:val="fr-FR"/>
        </w:rPr>
        <w:t xml:space="preserve">Comité </w:t>
      </w:r>
      <w:r w:rsidR="00365FFA" w:rsidRPr="00FA5E17">
        <w:rPr>
          <w:rFonts w:ascii="Times New Roman" w:hAnsi="Times New Roman" w:cs="Times New Roman"/>
          <w:sz w:val="20"/>
          <w:szCs w:val="20"/>
          <w:lang w:val="fr-FR"/>
        </w:rPr>
        <w:t>directeur conjoint du</w:t>
      </w:r>
      <w:r w:rsidR="00365FFA">
        <w:rPr>
          <w:rFonts w:ascii="Times New Roman" w:hAnsi="Times New Roman" w:cs="Times New Roman"/>
          <w:sz w:val="20"/>
          <w:szCs w:val="20"/>
          <w:lang w:val="fr-FR"/>
        </w:rPr>
        <w:t xml:space="preserve"> PNUAD, co</w:t>
      </w:r>
      <w:r>
        <w:rPr>
          <w:rFonts w:ascii="Times New Roman" w:hAnsi="Times New Roman" w:cs="Times New Roman"/>
          <w:sz w:val="20"/>
          <w:szCs w:val="20"/>
          <w:lang w:val="fr-FR"/>
        </w:rPr>
        <w:t xml:space="preserve">présidé par le vice-président de la Commission nationale de planification et le coordonnateur résident. </w:t>
      </w:r>
      <w:r w:rsidRPr="00FA5E17">
        <w:rPr>
          <w:rFonts w:ascii="Times New Roman" w:hAnsi="Times New Roman" w:cs="Times New Roman"/>
          <w:sz w:val="20"/>
          <w:szCs w:val="20"/>
          <w:lang w:val="fr-FR"/>
        </w:rPr>
        <w:t>Cette</w:t>
      </w:r>
      <w:r>
        <w:rPr>
          <w:rFonts w:ascii="Times New Roman" w:hAnsi="Times New Roman" w:cs="Times New Roman"/>
          <w:sz w:val="20"/>
          <w:szCs w:val="20"/>
          <w:lang w:val="fr-FR"/>
        </w:rPr>
        <w:t xml:space="preserve"> entité est le principal comité fournissant des orientations générales et stratégiques sur la conception et la mise en œuvre du PNUAD et sera également chargé</w:t>
      </w:r>
      <w:r w:rsidR="00365FFA">
        <w:rPr>
          <w:rFonts w:ascii="Times New Roman" w:hAnsi="Times New Roman" w:cs="Times New Roman"/>
          <w:sz w:val="20"/>
          <w:szCs w:val="20"/>
          <w:lang w:val="fr-FR"/>
        </w:rPr>
        <w:t>e</w:t>
      </w:r>
      <w:r>
        <w:rPr>
          <w:rFonts w:ascii="Times New Roman" w:hAnsi="Times New Roman" w:cs="Times New Roman"/>
          <w:sz w:val="20"/>
          <w:szCs w:val="20"/>
          <w:lang w:val="fr-FR"/>
        </w:rPr>
        <w:t xml:space="preserve"> de mener les examens annuels du PNUAD. De plus, quatre groupes de travail technique communs ont été créés</w:t>
      </w:r>
      <w:r w:rsidR="00FA5E17">
        <w:rPr>
          <w:rFonts w:ascii="Times New Roman" w:hAnsi="Times New Roman" w:cs="Times New Roman"/>
          <w:sz w:val="20"/>
          <w:szCs w:val="20"/>
          <w:lang w:val="fr-FR"/>
        </w:rPr>
        <w:t>, chacun ayant</w:t>
      </w:r>
      <w:r w:rsidR="00BD3126">
        <w:rPr>
          <w:rFonts w:ascii="Times New Roman" w:hAnsi="Times New Roman" w:cs="Times New Roman"/>
          <w:sz w:val="20"/>
          <w:szCs w:val="20"/>
          <w:lang w:val="fr-FR"/>
        </w:rPr>
        <w:t xml:space="preserve"> </w:t>
      </w:r>
      <w:r>
        <w:rPr>
          <w:rFonts w:ascii="Times New Roman" w:hAnsi="Times New Roman" w:cs="Times New Roman"/>
          <w:sz w:val="20"/>
          <w:szCs w:val="20"/>
          <w:lang w:val="fr-FR"/>
        </w:rPr>
        <w:t>pour missio</w:t>
      </w:r>
      <w:r w:rsidRPr="00FA5E17">
        <w:rPr>
          <w:rFonts w:ascii="Times New Roman" w:hAnsi="Times New Roman" w:cs="Times New Roman"/>
          <w:sz w:val="20"/>
          <w:szCs w:val="20"/>
          <w:lang w:val="fr-FR"/>
        </w:rPr>
        <w:t xml:space="preserve">n de travailler </w:t>
      </w:r>
      <w:r>
        <w:rPr>
          <w:rFonts w:ascii="Times New Roman" w:hAnsi="Times New Roman" w:cs="Times New Roman"/>
          <w:sz w:val="20"/>
          <w:szCs w:val="20"/>
          <w:lang w:val="fr-FR"/>
        </w:rPr>
        <w:t>sur l</w:t>
      </w:r>
      <w:r w:rsidR="001C1D0F">
        <w:rPr>
          <w:rFonts w:ascii="Times New Roman" w:hAnsi="Times New Roman" w:cs="Times New Roman"/>
          <w:sz w:val="20"/>
          <w:szCs w:val="20"/>
          <w:lang w:val="fr-FR"/>
        </w:rPr>
        <w:t>’</w:t>
      </w:r>
      <w:r>
        <w:rPr>
          <w:rFonts w:ascii="Times New Roman" w:hAnsi="Times New Roman" w:cs="Times New Roman"/>
          <w:sz w:val="20"/>
          <w:szCs w:val="20"/>
          <w:lang w:val="fr-FR"/>
        </w:rPr>
        <w:t>un des domaines de résultats du PNUAD, y compris sur la matrice de résultats et sur le cadre de suivi et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évaluation. </w:t>
      </w:r>
      <w:r w:rsidR="00FA5E17">
        <w:rPr>
          <w:rFonts w:ascii="Times New Roman" w:hAnsi="Times New Roman" w:cs="Times New Roman"/>
          <w:sz w:val="20"/>
          <w:szCs w:val="20"/>
          <w:lang w:val="fr-FR"/>
        </w:rPr>
        <w:t>C</w:t>
      </w:r>
      <w:r>
        <w:rPr>
          <w:rFonts w:ascii="Times New Roman" w:hAnsi="Times New Roman" w:cs="Times New Roman"/>
          <w:sz w:val="20"/>
          <w:szCs w:val="20"/>
          <w:lang w:val="fr-FR"/>
        </w:rPr>
        <w:t xml:space="preserve">oprésidés par le </w:t>
      </w:r>
      <w:r w:rsidR="00FA5E17">
        <w:rPr>
          <w:rFonts w:ascii="Times New Roman" w:hAnsi="Times New Roman" w:cs="Times New Roman"/>
          <w:sz w:val="20"/>
          <w:szCs w:val="20"/>
          <w:lang w:val="fr-FR"/>
        </w:rPr>
        <w:t>responsable</w:t>
      </w:r>
      <w:r w:rsidR="00BD3126">
        <w:rPr>
          <w:rFonts w:ascii="Times New Roman" w:hAnsi="Times New Roman" w:cs="Times New Roman"/>
          <w:sz w:val="20"/>
          <w:szCs w:val="20"/>
          <w:lang w:val="fr-FR"/>
        </w:rPr>
        <w:t xml:space="preserve"> </w:t>
      </w:r>
      <w:r>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Pr>
          <w:rFonts w:ascii="Times New Roman" w:hAnsi="Times New Roman" w:cs="Times New Roman"/>
          <w:sz w:val="20"/>
          <w:szCs w:val="20"/>
          <w:lang w:val="fr-FR"/>
        </w:rPr>
        <w:t>un organisme des Nations Unies et le co-secrétaire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un ministère </w:t>
      </w:r>
      <w:r w:rsidRPr="00435ED4">
        <w:rPr>
          <w:rFonts w:ascii="Times New Roman" w:hAnsi="Times New Roman" w:cs="Times New Roman"/>
          <w:sz w:val="20"/>
          <w:szCs w:val="20"/>
          <w:lang w:val="fr-FR"/>
        </w:rPr>
        <w:t>concerné,</w:t>
      </w:r>
      <w:r w:rsidR="00BD3126">
        <w:rPr>
          <w:rFonts w:ascii="Times New Roman" w:hAnsi="Times New Roman" w:cs="Times New Roman"/>
          <w:sz w:val="20"/>
          <w:szCs w:val="20"/>
          <w:lang w:val="fr-FR"/>
        </w:rPr>
        <w:t xml:space="preserve"> </w:t>
      </w:r>
      <w:r w:rsidR="00FA5E17">
        <w:rPr>
          <w:rFonts w:ascii="Times New Roman" w:hAnsi="Times New Roman" w:cs="Times New Roman"/>
          <w:sz w:val="20"/>
          <w:szCs w:val="20"/>
          <w:lang w:val="fr-FR"/>
        </w:rPr>
        <w:t xml:space="preserve">ces groupes </w:t>
      </w:r>
      <w:r>
        <w:rPr>
          <w:rFonts w:ascii="Times New Roman" w:hAnsi="Times New Roman" w:cs="Times New Roman"/>
          <w:sz w:val="20"/>
          <w:szCs w:val="20"/>
          <w:lang w:val="fr-FR"/>
        </w:rPr>
        <w:t>continueront à coordonner le travail réalisé dans un domaine de résultat spécifique tout au long du cycle du PNUAD.</w:t>
      </w:r>
    </w:p>
    <w:p w14:paraId="23F26E40" w14:textId="0CE445E6" w:rsidR="00100D86" w:rsidRPr="00365FFA" w:rsidRDefault="00285A69"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La mise en œuvre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une action coordonnée entre les organisations des Nations Unies et le gouvernement a été éprouvée par des projets </w:t>
      </w:r>
      <w:r w:rsidR="00E45050">
        <w:rPr>
          <w:rFonts w:ascii="Times New Roman" w:hAnsi="Times New Roman" w:cs="Times New Roman"/>
          <w:sz w:val="20"/>
          <w:szCs w:val="20"/>
          <w:lang w:val="fr-FR"/>
        </w:rPr>
        <w:t xml:space="preserve">pour la </w:t>
      </w:r>
      <w:r>
        <w:rPr>
          <w:rFonts w:ascii="Times New Roman" w:hAnsi="Times New Roman" w:cs="Times New Roman"/>
          <w:sz w:val="20"/>
          <w:szCs w:val="20"/>
          <w:lang w:val="fr-FR"/>
        </w:rPr>
        <w:t xml:space="preserve">sécurité alimentaire déployés </w:t>
      </w:r>
      <w:r w:rsidR="00E45050">
        <w:rPr>
          <w:rFonts w:ascii="Times New Roman" w:hAnsi="Times New Roman" w:cs="Times New Roman"/>
          <w:sz w:val="20"/>
          <w:szCs w:val="20"/>
          <w:lang w:val="fr-FR"/>
        </w:rPr>
        <w:t>conformément au</w:t>
      </w:r>
      <w:r>
        <w:rPr>
          <w:rFonts w:ascii="Times New Roman" w:hAnsi="Times New Roman" w:cs="Times New Roman"/>
          <w:sz w:val="20"/>
          <w:szCs w:val="20"/>
          <w:lang w:val="fr-FR"/>
        </w:rPr>
        <w:t xml:space="preserve"> système de surveillance de la sécurité alimentaire, un projet commun du gouvernement </w:t>
      </w:r>
      <w:r w:rsidR="00E45050">
        <w:rPr>
          <w:rFonts w:ascii="Times New Roman" w:hAnsi="Times New Roman" w:cs="Times New Roman"/>
          <w:sz w:val="20"/>
          <w:szCs w:val="20"/>
          <w:lang w:val="fr-FR"/>
        </w:rPr>
        <w:t>népalais</w:t>
      </w:r>
      <w:r>
        <w:rPr>
          <w:rFonts w:ascii="Times New Roman" w:hAnsi="Times New Roman" w:cs="Times New Roman"/>
          <w:sz w:val="20"/>
          <w:szCs w:val="20"/>
          <w:lang w:val="fr-FR"/>
        </w:rPr>
        <w:t xml:space="preserve"> et du PAM qui met en lumière les régions les plus touchées par l</w:t>
      </w:r>
      <w:r w:rsidR="001C1D0F">
        <w:rPr>
          <w:rFonts w:ascii="Times New Roman" w:hAnsi="Times New Roman" w:cs="Times New Roman"/>
          <w:sz w:val="20"/>
          <w:szCs w:val="20"/>
          <w:lang w:val="fr-FR"/>
        </w:rPr>
        <w:t>’</w:t>
      </w:r>
      <w:r>
        <w:rPr>
          <w:rFonts w:ascii="Times New Roman" w:hAnsi="Times New Roman" w:cs="Times New Roman"/>
          <w:sz w:val="20"/>
          <w:szCs w:val="20"/>
          <w:lang w:val="fr-FR"/>
        </w:rPr>
        <w:t>insécurité alimentaire requérant une attention immédiate</w:t>
      </w:r>
      <w:r w:rsidRPr="00E45050">
        <w:rPr>
          <w:rFonts w:ascii="Times New Roman" w:hAnsi="Times New Roman" w:cs="Times New Roman"/>
          <w:sz w:val="20"/>
          <w:szCs w:val="20"/>
          <w:lang w:val="fr-FR"/>
        </w:rPr>
        <w:t>. Par ail</w:t>
      </w:r>
      <w:r>
        <w:rPr>
          <w:rFonts w:ascii="Times New Roman" w:hAnsi="Times New Roman" w:cs="Times New Roman"/>
          <w:sz w:val="20"/>
          <w:szCs w:val="20"/>
          <w:lang w:val="fr-FR"/>
        </w:rPr>
        <w:t>leurs, la promotion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entrepreneuriat et de la production à petite échelle et les initiatives des organisations des Nations Unies visant à intégrer la production informelle dans le secteur formel démontrent la concordance entre les actions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équipe de pays des Nations Unie</w:t>
      </w:r>
      <w:r w:rsidRPr="00E45050">
        <w:rPr>
          <w:rFonts w:ascii="Times New Roman" w:hAnsi="Times New Roman" w:cs="Times New Roman"/>
          <w:sz w:val="20"/>
          <w:szCs w:val="20"/>
          <w:lang w:val="fr-FR"/>
        </w:rPr>
        <w:t>s sur le terrain</w:t>
      </w:r>
      <w:r w:rsidRPr="00D355F6">
        <w:rPr>
          <w:rFonts w:ascii="Times New Roman" w:hAnsi="Times New Roman" w:cs="Times New Roman"/>
          <w:sz w:val="20"/>
          <w:szCs w:val="20"/>
          <w:lang w:val="fr-FR"/>
        </w:rPr>
        <w:t xml:space="preserve"> et</w:t>
      </w:r>
      <w:r>
        <w:rPr>
          <w:rFonts w:ascii="Times New Roman" w:hAnsi="Times New Roman" w:cs="Times New Roman"/>
          <w:sz w:val="20"/>
          <w:szCs w:val="20"/>
          <w:lang w:val="fr-FR"/>
        </w:rPr>
        <w:t xml:space="preserve"> les </w:t>
      </w:r>
      <w:r>
        <w:rPr>
          <w:rFonts w:ascii="Times New Roman" w:hAnsi="Times New Roman" w:cs="Times New Roman"/>
          <w:sz w:val="20"/>
          <w:szCs w:val="20"/>
          <w:lang w:val="fr-FR"/>
        </w:rPr>
        <w:lastRenderedPageBreak/>
        <w:t>plans du gouvernem</w:t>
      </w:r>
      <w:r w:rsidRPr="00435ED4">
        <w:rPr>
          <w:rFonts w:ascii="Times New Roman" w:hAnsi="Times New Roman" w:cs="Times New Roman"/>
          <w:sz w:val="20"/>
          <w:szCs w:val="20"/>
          <w:lang w:val="fr-FR"/>
        </w:rPr>
        <w:t>ent.</w:t>
      </w:r>
      <w:r w:rsidR="00BD3126">
        <w:rPr>
          <w:rFonts w:ascii="Times New Roman" w:hAnsi="Times New Roman" w:cs="Times New Roman"/>
          <w:sz w:val="20"/>
          <w:szCs w:val="20"/>
          <w:lang w:val="fr-FR"/>
        </w:rPr>
        <w:t xml:space="preserve"> </w:t>
      </w:r>
      <w:r>
        <w:rPr>
          <w:rFonts w:ascii="Times New Roman" w:hAnsi="Times New Roman" w:cs="Times New Roman"/>
          <w:sz w:val="20"/>
          <w:szCs w:val="20"/>
          <w:lang w:val="fr-FR"/>
        </w:rPr>
        <w:t>Les organisations des Nations Unies se sont aussi engagées pleinement, aux côtés de partenaires de développement, dans la mise en œuvre de stratégies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appui sectoriel</w:t>
      </w:r>
      <w:r w:rsidR="00435ED4">
        <w:rPr>
          <w:rFonts w:ascii="Times New Roman" w:hAnsi="Times New Roman" w:cs="Times New Roman"/>
          <w:sz w:val="20"/>
          <w:szCs w:val="20"/>
          <w:lang w:val="fr-FR"/>
        </w:rPr>
        <w:t>les</w:t>
      </w:r>
      <w:r>
        <w:rPr>
          <w:rFonts w:ascii="Times New Roman" w:hAnsi="Times New Roman" w:cs="Times New Roman"/>
          <w:sz w:val="20"/>
          <w:szCs w:val="20"/>
          <w:lang w:val="fr-FR"/>
        </w:rPr>
        <w:t xml:space="preserve"> dirigées par différents ministères, dont ceux de la </w:t>
      </w:r>
      <w:r w:rsidR="00E45050">
        <w:rPr>
          <w:rFonts w:ascii="Times New Roman" w:hAnsi="Times New Roman" w:cs="Times New Roman"/>
          <w:sz w:val="20"/>
          <w:szCs w:val="20"/>
          <w:lang w:val="fr-FR"/>
        </w:rPr>
        <w:t>s</w:t>
      </w:r>
      <w:r>
        <w:rPr>
          <w:rFonts w:ascii="Times New Roman" w:hAnsi="Times New Roman" w:cs="Times New Roman"/>
          <w:sz w:val="20"/>
          <w:szCs w:val="20"/>
          <w:lang w:val="fr-FR"/>
        </w:rPr>
        <w:t>anté, de l</w:t>
      </w:r>
      <w:r w:rsidR="001C1D0F">
        <w:rPr>
          <w:rFonts w:ascii="Times New Roman" w:hAnsi="Times New Roman" w:cs="Times New Roman"/>
          <w:sz w:val="20"/>
          <w:szCs w:val="20"/>
          <w:lang w:val="fr-FR"/>
        </w:rPr>
        <w:t>’</w:t>
      </w:r>
      <w:r w:rsidR="00E45050">
        <w:rPr>
          <w:rFonts w:ascii="Times New Roman" w:hAnsi="Times New Roman" w:cs="Times New Roman"/>
          <w:sz w:val="20"/>
          <w:szCs w:val="20"/>
          <w:lang w:val="fr-FR"/>
        </w:rPr>
        <w:t>é</w:t>
      </w:r>
      <w:r>
        <w:rPr>
          <w:rFonts w:ascii="Times New Roman" w:hAnsi="Times New Roman" w:cs="Times New Roman"/>
          <w:sz w:val="20"/>
          <w:szCs w:val="20"/>
          <w:lang w:val="fr-FR"/>
        </w:rPr>
        <w:t>ducation et de l</w:t>
      </w:r>
      <w:r w:rsidR="001C1D0F">
        <w:rPr>
          <w:rFonts w:ascii="Times New Roman" w:hAnsi="Times New Roman" w:cs="Times New Roman"/>
          <w:sz w:val="20"/>
          <w:szCs w:val="20"/>
          <w:lang w:val="fr-FR"/>
        </w:rPr>
        <w:t>’</w:t>
      </w:r>
      <w:r w:rsidR="00E45050">
        <w:rPr>
          <w:rFonts w:ascii="Times New Roman" w:hAnsi="Times New Roman" w:cs="Times New Roman"/>
          <w:sz w:val="20"/>
          <w:szCs w:val="20"/>
          <w:lang w:val="fr-FR"/>
        </w:rPr>
        <w:t>e</w:t>
      </w:r>
      <w:r>
        <w:rPr>
          <w:rFonts w:ascii="Times New Roman" w:hAnsi="Times New Roman" w:cs="Times New Roman"/>
          <w:sz w:val="20"/>
          <w:szCs w:val="20"/>
          <w:lang w:val="fr-FR"/>
        </w:rPr>
        <w:t>au et l</w:t>
      </w:r>
      <w:r w:rsidR="001C1D0F">
        <w:rPr>
          <w:rFonts w:ascii="Times New Roman" w:hAnsi="Times New Roman" w:cs="Times New Roman"/>
          <w:sz w:val="20"/>
          <w:szCs w:val="20"/>
          <w:lang w:val="fr-FR"/>
        </w:rPr>
        <w:t>’</w:t>
      </w:r>
      <w:r w:rsidR="00E45050">
        <w:rPr>
          <w:rFonts w:ascii="Times New Roman" w:hAnsi="Times New Roman" w:cs="Times New Roman"/>
          <w:sz w:val="20"/>
          <w:szCs w:val="20"/>
          <w:lang w:val="fr-FR"/>
        </w:rPr>
        <w:t>a</w:t>
      </w:r>
      <w:r>
        <w:rPr>
          <w:rFonts w:ascii="Times New Roman" w:hAnsi="Times New Roman" w:cs="Times New Roman"/>
          <w:sz w:val="20"/>
          <w:szCs w:val="20"/>
          <w:lang w:val="fr-FR"/>
        </w:rPr>
        <w:t>ssainissement. De plus, la délégation a noté qu</w:t>
      </w:r>
      <w:r w:rsidR="001C1D0F">
        <w:rPr>
          <w:rFonts w:ascii="Times New Roman" w:hAnsi="Times New Roman" w:cs="Times New Roman"/>
          <w:sz w:val="20"/>
          <w:szCs w:val="20"/>
          <w:lang w:val="fr-FR"/>
        </w:rPr>
        <w:t>’</w:t>
      </w:r>
      <w:r>
        <w:rPr>
          <w:rFonts w:ascii="Times New Roman" w:hAnsi="Times New Roman" w:cs="Times New Roman"/>
          <w:sz w:val="20"/>
          <w:szCs w:val="20"/>
          <w:lang w:val="fr-FR"/>
        </w:rPr>
        <w:t>au-delà de leurs interactions avec les institutions du gouvernement central, les organisations des Nations Unies s</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entretenaient également avec les autorités locales. </w:t>
      </w:r>
    </w:p>
    <w:p w14:paraId="267C5868" w14:textId="4DC5EE6A" w:rsidR="005C5A21" w:rsidRPr="00365FFA" w:rsidRDefault="005C5A21"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Même si les échanges entre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équipe d</w:t>
      </w:r>
      <w:r w:rsidR="00365FFA">
        <w:rPr>
          <w:rFonts w:ascii="Times New Roman" w:hAnsi="Times New Roman" w:cs="Times New Roman"/>
          <w:sz w:val="20"/>
          <w:szCs w:val="20"/>
          <w:lang w:val="fr-FR"/>
        </w:rPr>
        <w:t>e pays des Nations Unies et le g</w:t>
      </w:r>
      <w:r>
        <w:rPr>
          <w:rFonts w:ascii="Times New Roman" w:hAnsi="Times New Roman" w:cs="Times New Roman"/>
          <w:sz w:val="20"/>
          <w:szCs w:val="20"/>
          <w:lang w:val="fr-FR"/>
        </w:rPr>
        <w:t>ouvernement étaient évidents, les difficultés rencontrées l</w:t>
      </w:r>
      <w:r w:rsidR="001C1D0F">
        <w:rPr>
          <w:rFonts w:ascii="Times New Roman" w:hAnsi="Times New Roman" w:cs="Times New Roman"/>
          <w:sz w:val="20"/>
          <w:szCs w:val="20"/>
          <w:lang w:val="fr-FR"/>
        </w:rPr>
        <w:t>’</w:t>
      </w:r>
      <w:r>
        <w:rPr>
          <w:rFonts w:ascii="Times New Roman" w:hAnsi="Times New Roman" w:cs="Times New Roman"/>
          <w:sz w:val="20"/>
          <w:szCs w:val="20"/>
          <w:lang w:val="fr-FR"/>
        </w:rPr>
        <w:t>étaient tout autant. Les élections locales et la transition vers un système fédéral, qui permettent certes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accroître le pouvoir décisionnel des autorités territoriales ainsi que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incertitude </w:t>
      </w:r>
      <w:r w:rsidR="00365FFA">
        <w:rPr>
          <w:rFonts w:ascii="Times New Roman" w:hAnsi="Times New Roman" w:cs="Times New Roman"/>
          <w:sz w:val="20"/>
          <w:szCs w:val="20"/>
          <w:lang w:val="fr-FR"/>
        </w:rPr>
        <w:t>planant</w:t>
      </w:r>
      <w:r>
        <w:rPr>
          <w:rFonts w:ascii="Times New Roman" w:hAnsi="Times New Roman" w:cs="Times New Roman"/>
          <w:sz w:val="20"/>
          <w:szCs w:val="20"/>
          <w:lang w:val="fr-FR"/>
        </w:rPr>
        <w:t xml:space="preserve"> sur le fonctionnement réel de cette nouvelle structure politique entraînent des difficultés supplémentaires dans la mise en œuvre du prochain PNUAD.</w:t>
      </w:r>
    </w:p>
    <w:p w14:paraId="0B584861" w14:textId="77777777" w:rsidR="00444DB6" w:rsidRPr="00365FFA" w:rsidRDefault="00961AB4" w:rsidP="00000A80">
      <w:pPr>
        <w:pStyle w:val="ListParagraph"/>
        <w:numPr>
          <w:ilvl w:val="0"/>
          <w:numId w:val="3"/>
        </w:numPr>
        <w:tabs>
          <w:tab w:val="left" w:pos="1260"/>
        </w:tabs>
        <w:spacing w:after="240" w:line="240" w:lineRule="auto"/>
        <w:ind w:left="1260" w:right="720" w:hanging="810"/>
        <w:contextualSpacing w:val="0"/>
        <w:jc w:val="both"/>
        <w:rPr>
          <w:rFonts w:ascii="Times New Roman" w:hAnsi="Times New Roman" w:cs="Times New Roman"/>
          <w:b/>
          <w:sz w:val="24"/>
          <w:szCs w:val="20"/>
          <w:lang w:val="fr-FR"/>
        </w:rPr>
      </w:pPr>
      <w:r>
        <w:rPr>
          <w:rFonts w:ascii="Times New Roman" w:hAnsi="Times New Roman" w:cs="Times New Roman"/>
          <w:b/>
          <w:bCs/>
          <w:sz w:val="24"/>
          <w:szCs w:val="20"/>
          <w:lang w:val="fr-FR"/>
        </w:rPr>
        <w:t>Organisations des Nations Unies et société civile</w:t>
      </w:r>
    </w:p>
    <w:p w14:paraId="54DD665D" w14:textId="1DE5D227" w:rsidR="00CF152E" w:rsidRPr="00365FFA" w:rsidRDefault="00CF152E"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La visite a permis de démontrer clairement l</w:t>
      </w:r>
      <w:r w:rsidR="001C1D0F">
        <w:rPr>
          <w:rFonts w:ascii="Times New Roman" w:hAnsi="Times New Roman" w:cs="Times New Roman"/>
          <w:sz w:val="20"/>
          <w:szCs w:val="20"/>
          <w:lang w:val="fr-FR"/>
        </w:rPr>
        <w:t>’</w:t>
      </w:r>
      <w:r>
        <w:rPr>
          <w:rFonts w:ascii="Times New Roman" w:hAnsi="Times New Roman" w:cs="Times New Roman"/>
          <w:sz w:val="20"/>
          <w:szCs w:val="20"/>
          <w:lang w:val="fr-FR"/>
        </w:rPr>
        <w:t>existence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une forte interaction entre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équipe de pays des Nations Unies et les OSC, les organisations non gouvernementales (ONG) et les organisations non gouvernementales internationales (ONGI). La mise en œuvre</w:t>
      </w:r>
      <w:r w:rsidR="00D355F6">
        <w:rPr>
          <w:rFonts w:ascii="Times New Roman" w:hAnsi="Times New Roman" w:cs="Times New Roman"/>
          <w:sz w:val="20"/>
          <w:szCs w:val="20"/>
          <w:lang w:val="fr-FR"/>
        </w:rPr>
        <w:t xml:space="preserve"> sur le terrain</w:t>
      </w:r>
      <w:r>
        <w:rPr>
          <w:rFonts w:ascii="Times New Roman" w:hAnsi="Times New Roman" w:cs="Times New Roman"/>
          <w:sz w:val="20"/>
          <w:szCs w:val="20"/>
          <w:lang w:val="fr-FR"/>
        </w:rPr>
        <w:t xml:space="preserve"> de plusieurs projets a nécessité le concours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ONG et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ONGI. La délégation a également remarqué que les ONG et ONGI portaient les aspirations et les besoins des communautés locales à la connaissance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équipe de pays des Nations Unies et </w:t>
      </w:r>
      <w:r w:rsidR="00D355F6">
        <w:rPr>
          <w:rFonts w:ascii="Times New Roman" w:hAnsi="Times New Roman" w:cs="Times New Roman"/>
          <w:sz w:val="20"/>
          <w:szCs w:val="20"/>
          <w:lang w:val="fr-FR"/>
        </w:rPr>
        <w:t>contribuaient à l</w:t>
      </w:r>
      <w:r w:rsidR="001C1D0F">
        <w:rPr>
          <w:rFonts w:ascii="Times New Roman" w:hAnsi="Times New Roman" w:cs="Times New Roman"/>
          <w:sz w:val="20"/>
          <w:szCs w:val="20"/>
          <w:lang w:val="fr-FR"/>
        </w:rPr>
        <w:t>’</w:t>
      </w:r>
      <w:r w:rsidR="00D355F6">
        <w:rPr>
          <w:rFonts w:ascii="Times New Roman" w:hAnsi="Times New Roman" w:cs="Times New Roman"/>
          <w:sz w:val="20"/>
          <w:szCs w:val="20"/>
          <w:lang w:val="fr-FR"/>
        </w:rPr>
        <w:t>identification</w:t>
      </w:r>
      <w:r>
        <w:rPr>
          <w:rFonts w:ascii="Times New Roman" w:hAnsi="Times New Roman" w:cs="Times New Roman"/>
          <w:sz w:val="20"/>
          <w:szCs w:val="20"/>
          <w:lang w:val="fr-FR"/>
        </w:rPr>
        <w:t xml:space="preserve"> des chefs de file </w:t>
      </w:r>
      <w:r w:rsidR="00D355F6">
        <w:rPr>
          <w:rFonts w:ascii="Times New Roman" w:hAnsi="Times New Roman" w:cs="Times New Roman"/>
          <w:sz w:val="20"/>
          <w:szCs w:val="20"/>
          <w:lang w:val="fr-FR"/>
        </w:rPr>
        <w:t xml:space="preserve">qui endosseraient le rôle de catalyseur de projets </w:t>
      </w:r>
      <w:r>
        <w:rPr>
          <w:rFonts w:ascii="Times New Roman" w:hAnsi="Times New Roman" w:cs="Times New Roman"/>
          <w:sz w:val="20"/>
          <w:szCs w:val="20"/>
          <w:lang w:val="fr-FR"/>
        </w:rPr>
        <w:t>au sein des populations ciblées.</w:t>
      </w:r>
    </w:p>
    <w:p w14:paraId="4CACCF4F" w14:textId="04FA2CE0" w:rsidR="0010510C" w:rsidRPr="00365FFA" w:rsidRDefault="008D4C6A"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Certaines ONG et ONGI ont servi de prestataires de service dans la mise en œuvre des projets. Leurs </w:t>
      </w:r>
      <w:r w:rsidRPr="00435ED4">
        <w:rPr>
          <w:rFonts w:ascii="Times New Roman" w:hAnsi="Times New Roman" w:cs="Times New Roman"/>
          <w:sz w:val="20"/>
          <w:szCs w:val="20"/>
          <w:lang w:val="fr-FR"/>
        </w:rPr>
        <w:t xml:space="preserve">domaines </w:t>
      </w:r>
      <w:r w:rsidR="00985C8F" w:rsidRPr="00435ED4">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sidR="00985C8F" w:rsidRPr="00435ED4">
        <w:rPr>
          <w:rFonts w:ascii="Times New Roman" w:hAnsi="Times New Roman" w:cs="Times New Roman"/>
          <w:sz w:val="20"/>
          <w:szCs w:val="20"/>
          <w:lang w:val="fr-FR"/>
        </w:rPr>
        <w:t xml:space="preserve">intérêt </w:t>
      </w:r>
      <w:r w:rsidRPr="00435ED4">
        <w:rPr>
          <w:rFonts w:ascii="Times New Roman" w:hAnsi="Times New Roman" w:cs="Times New Roman"/>
          <w:sz w:val="20"/>
          <w:szCs w:val="20"/>
          <w:lang w:val="fr-FR"/>
        </w:rPr>
        <w:t>é</w:t>
      </w:r>
      <w:r>
        <w:rPr>
          <w:rFonts w:ascii="Times New Roman" w:hAnsi="Times New Roman" w:cs="Times New Roman"/>
          <w:sz w:val="20"/>
          <w:szCs w:val="20"/>
          <w:lang w:val="fr-FR"/>
        </w:rPr>
        <w:t>taient diversifiés</w:t>
      </w:r>
      <w:r w:rsidR="00985C8F">
        <w:rPr>
          <w:rFonts w:ascii="Times New Roman" w:hAnsi="Times New Roman" w:cs="Times New Roman"/>
          <w:sz w:val="20"/>
          <w:szCs w:val="20"/>
          <w:lang w:val="fr-FR"/>
        </w:rPr>
        <w:t xml:space="preserve"> : </w:t>
      </w:r>
      <w:r>
        <w:rPr>
          <w:rFonts w:ascii="Times New Roman" w:hAnsi="Times New Roman" w:cs="Times New Roman"/>
          <w:sz w:val="20"/>
          <w:szCs w:val="20"/>
          <w:lang w:val="fr-FR"/>
        </w:rPr>
        <w:t>égalité des sexes</w:t>
      </w:r>
      <w:r w:rsidR="00985C8F">
        <w:rPr>
          <w:rFonts w:ascii="Times New Roman" w:hAnsi="Times New Roman" w:cs="Times New Roman"/>
          <w:sz w:val="20"/>
          <w:szCs w:val="20"/>
          <w:lang w:val="fr-FR"/>
        </w:rPr>
        <w:t> ;</w:t>
      </w:r>
      <w:r w:rsidR="00BD3126">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violences </w:t>
      </w:r>
      <w:r w:rsidR="00985C8F">
        <w:rPr>
          <w:rFonts w:ascii="Times New Roman" w:hAnsi="Times New Roman" w:cs="Times New Roman"/>
          <w:sz w:val="20"/>
          <w:szCs w:val="20"/>
          <w:lang w:val="fr-FR"/>
        </w:rPr>
        <w:t>sexistes ;</w:t>
      </w:r>
      <w:r>
        <w:rPr>
          <w:rFonts w:ascii="Times New Roman" w:hAnsi="Times New Roman" w:cs="Times New Roman"/>
          <w:sz w:val="20"/>
          <w:szCs w:val="20"/>
          <w:lang w:val="fr-FR"/>
        </w:rPr>
        <w:t xml:space="preserve"> sécurité alimentaire</w:t>
      </w:r>
      <w:r w:rsidR="00985C8F">
        <w:rPr>
          <w:rFonts w:ascii="Times New Roman" w:hAnsi="Times New Roman" w:cs="Times New Roman"/>
          <w:sz w:val="20"/>
          <w:szCs w:val="20"/>
          <w:lang w:val="fr-FR"/>
        </w:rPr>
        <w:t> ;</w:t>
      </w:r>
      <w:r w:rsidR="00BD3126">
        <w:rPr>
          <w:rFonts w:ascii="Times New Roman" w:hAnsi="Times New Roman" w:cs="Times New Roman"/>
          <w:sz w:val="20"/>
          <w:szCs w:val="20"/>
          <w:lang w:val="fr-FR"/>
        </w:rPr>
        <w:t xml:space="preserve"> </w:t>
      </w:r>
      <w:r>
        <w:rPr>
          <w:rFonts w:ascii="Times New Roman" w:hAnsi="Times New Roman" w:cs="Times New Roman"/>
          <w:sz w:val="20"/>
          <w:szCs w:val="20"/>
          <w:lang w:val="fr-FR"/>
        </w:rPr>
        <w:t>développement économique</w:t>
      </w:r>
      <w:r w:rsidR="00985C8F">
        <w:rPr>
          <w:rFonts w:ascii="Times New Roman" w:hAnsi="Times New Roman" w:cs="Times New Roman"/>
          <w:sz w:val="20"/>
          <w:szCs w:val="20"/>
          <w:lang w:val="fr-FR"/>
        </w:rPr>
        <w:t xml:space="preserve"> ; </w:t>
      </w:r>
      <w:r>
        <w:rPr>
          <w:rFonts w:ascii="Times New Roman" w:hAnsi="Times New Roman" w:cs="Times New Roman"/>
          <w:sz w:val="20"/>
          <w:szCs w:val="20"/>
          <w:lang w:val="fr-FR"/>
        </w:rPr>
        <w:t xml:space="preserve">exclusion fondée sur la caste. </w:t>
      </w:r>
    </w:p>
    <w:p w14:paraId="1C99D528" w14:textId="43208090" w:rsidR="0010510C" w:rsidRPr="00365FFA" w:rsidRDefault="0010510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En s</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appuyant sur leur réseau de bureaux de pays et de contacts au sein des autorités locales, les ONG sont </w:t>
      </w:r>
      <w:r w:rsidR="00D33CBE" w:rsidRPr="00435ED4">
        <w:rPr>
          <w:rFonts w:ascii="Times New Roman" w:hAnsi="Times New Roman" w:cs="Times New Roman"/>
          <w:sz w:val="20"/>
          <w:szCs w:val="20"/>
          <w:lang w:val="fr-FR"/>
        </w:rPr>
        <w:t>le</w:t>
      </w:r>
      <w:r w:rsidR="00D33CBE">
        <w:rPr>
          <w:rFonts w:ascii="Times New Roman" w:hAnsi="Times New Roman" w:cs="Times New Roman"/>
          <w:sz w:val="20"/>
          <w:szCs w:val="20"/>
          <w:lang w:val="fr-FR"/>
        </w:rPr>
        <w:t>s premières à aider</w:t>
      </w:r>
      <w:r>
        <w:rPr>
          <w:rFonts w:ascii="Times New Roman" w:hAnsi="Times New Roman" w:cs="Times New Roman"/>
          <w:sz w:val="20"/>
          <w:szCs w:val="20"/>
          <w:lang w:val="fr-FR"/>
        </w:rPr>
        <w:t xml:space="preserv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équipe de pays des Nations Unies à recueillir des données local</w:t>
      </w:r>
      <w:r w:rsidR="00D33CBE">
        <w:rPr>
          <w:rFonts w:ascii="Times New Roman" w:hAnsi="Times New Roman" w:cs="Times New Roman"/>
          <w:sz w:val="20"/>
          <w:szCs w:val="20"/>
          <w:lang w:val="fr-FR"/>
        </w:rPr>
        <w:t>es</w:t>
      </w:r>
      <w:r>
        <w:rPr>
          <w:rFonts w:ascii="Times New Roman" w:hAnsi="Times New Roman" w:cs="Times New Roman"/>
          <w:sz w:val="20"/>
          <w:szCs w:val="20"/>
          <w:lang w:val="fr-FR"/>
        </w:rPr>
        <w:t xml:space="preserve"> sur les besoins des différentes régions et populations du Népal. </w:t>
      </w:r>
      <w:r w:rsidR="00D33CBE">
        <w:rPr>
          <w:rFonts w:ascii="Times New Roman" w:hAnsi="Times New Roman" w:cs="Times New Roman"/>
          <w:sz w:val="20"/>
          <w:szCs w:val="20"/>
          <w:lang w:val="fr-FR"/>
        </w:rPr>
        <w:t xml:space="preserve">Ces </w:t>
      </w:r>
      <w:r>
        <w:rPr>
          <w:rFonts w:ascii="Times New Roman" w:hAnsi="Times New Roman" w:cs="Times New Roman"/>
          <w:sz w:val="20"/>
          <w:szCs w:val="20"/>
          <w:lang w:val="fr-FR"/>
        </w:rPr>
        <w:t>bonne</w:t>
      </w:r>
      <w:r w:rsidR="00D33CBE">
        <w:rPr>
          <w:rFonts w:ascii="Times New Roman" w:hAnsi="Times New Roman" w:cs="Times New Roman"/>
          <w:sz w:val="20"/>
          <w:szCs w:val="20"/>
          <w:lang w:val="fr-FR"/>
        </w:rPr>
        <w:t>s</w:t>
      </w:r>
      <w:r>
        <w:rPr>
          <w:rFonts w:ascii="Times New Roman" w:hAnsi="Times New Roman" w:cs="Times New Roman"/>
          <w:sz w:val="20"/>
          <w:szCs w:val="20"/>
          <w:lang w:val="fr-FR"/>
        </w:rPr>
        <w:t xml:space="preserve"> relation</w:t>
      </w:r>
      <w:r w:rsidR="00D33CBE">
        <w:rPr>
          <w:rFonts w:ascii="Times New Roman" w:hAnsi="Times New Roman" w:cs="Times New Roman"/>
          <w:sz w:val="20"/>
          <w:szCs w:val="20"/>
          <w:lang w:val="fr-FR"/>
        </w:rPr>
        <w:t>s</w:t>
      </w:r>
      <w:r w:rsidR="00BD3126">
        <w:rPr>
          <w:rFonts w:ascii="Times New Roman" w:hAnsi="Times New Roman" w:cs="Times New Roman"/>
          <w:sz w:val="20"/>
          <w:szCs w:val="20"/>
          <w:lang w:val="fr-FR"/>
        </w:rPr>
        <w:t xml:space="preserve"> </w:t>
      </w:r>
      <w:r w:rsidR="00D33CBE">
        <w:rPr>
          <w:rFonts w:ascii="Times New Roman" w:hAnsi="Times New Roman" w:cs="Times New Roman"/>
          <w:sz w:val="20"/>
          <w:szCs w:val="20"/>
          <w:lang w:val="fr-FR"/>
        </w:rPr>
        <w:t xml:space="preserve">ont </w:t>
      </w:r>
      <w:r>
        <w:rPr>
          <w:rFonts w:ascii="Times New Roman" w:hAnsi="Times New Roman" w:cs="Times New Roman"/>
          <w:sz w:val="20"/>
          <w:szCs w:val="20"/>
          <w:lang w:val="fr-FR"/>
        </w:rPr>
        <w:t>été renforcée</w:t>
      </w:r>
      <w:r w:rsidR="00D33CBE">
        <w:rPr>
          <w:rFonts w:ascii="Times New Roman" w:hAnsi="Times New Roman" w:cs="Times New Roman"/>
          <w:sz w:val="20"/>
          <w:szCs w:val="20"/>
          <w:lang w:val="fr-FR"/>
        </w:rPr>
        <w:t>s</w:t>
      </w:r>
      <w:r>
        <w:rPr>
          <w:rFonts w:ascii="Times New Roman" w:hAnsi="Times New Roman" w:cs="Times New Roman"/>
          <w:sz w:val="20"/>
          <w:szCs w:val="20"/>
          <w:lang w:val="fr-FR"/>
        </w:rPr>
        <w:t xml:space="preserve"> par une coopération accrue au lendemain des séismes de 2015 et par des interventions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urgence. Au cours des visites effectuées dans les différentes </w:t>
      </w:r>
      <w:r w:rsidR="00B26D03">
        <w:rPr>
          <w:rFonts w:ascii="Times New Roman" w:hAnsi="Times New Roman" w:cs="Times New Roman"/>
          <w:sz w:val="20"/>
          <w:szCs w:val="20"/>
          <w:lang w:val="fr-FR"/>
        </w:rPr>
        <w:t xml:space="preserve">régions </w:t>
      </w:r>
      <w:r>
        <w:rPr>
          <w:rFonts w:ascii="Times New Roman" w:hAnsi="Times New Roman" w:cs="Times New Roman"/>
          <w:sz w:val="20"/>
          <w:szCs w:val="20"/>
          <w:lang w:val="fr-FR"/>
        </w:rPr>
        <w:t>du pays, la délégation a pu constater la présence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ONG spécialisées sur divers projets et recueillir des témoignages sur leur implication dans le processus de mise en œuvre. </w:t>
      </w:r>
      <w:r w:rsidR="00D33CBE">
        <w:rPr>
          <w:rFonts w:ascii="Times New Roman" w:hAnsi="Times New Roman" w:cs="Times New Roman"/>
          <w:sz w:val="20"/>
          <w:szCs w:val="20"/>
          <w:lang w:val="fr-FR"/>
        </w:rPr>
        <w:t>Le renforcement des capacités, le rétablissement des moyens de subsistance et l</w:t>
      </w:r>
      <w:r w:rsidR="001C1D0F">
        <w:rPr>
          <w:rFonts w:ascii="Times New Roman" w:hAnsi="Times New Roman" w:cs="Times New Roman"/>
          <w:sz w:val="20"/>
          <w:szCs w:val="20"/>
          <w:lang w:val="fr-FR"/>
        </w:rPr>
        <w:t>’</w:t>
      </w:r>
      <w:r w:rsidR="00D33CBE">
        <w:rPr>
          <w:rFonts w:ascii="Times New Roman" w:hAnsi="Times New Roman" w:cs="Times New Roman"/>
          <w:sz w:val="20"/>
          <w:szCs w:val="20"/>
          <w:lang w:val="fr-FR"/>
        </w:rPr>
        <w:t xml:space="preserve">autonomisation des femmes sont autant de domaines dans lesquels les ONG réclament davantage de soutien de la part des organisations des </w:t>
      </w:r>
      <w:r w:rsidR="00716913">
        <w:rPr>
          <w:rFonts w:ascii="Times New Roman" w:hAnsi="Times New Roman" w:cs="Times New Roman"/>
          <w:sz w:val="20"/>
          <w:szCs w:val="20"/>
          <w:lang w:val="fr-FR"/>
        </w:rPr>
        <w:t>N</w:t>
      </w:r>
      <w:r w:rsidR="00D33CBE">
        <w:rPr>
          <w:rFonts w:ascii="Times New Roman" w:hAnsi="Times New Roman" w:cs="Times New Roman"/>
          <w:sz w:val="20"/>
          <w:szCs w:val="20"/>
          <w:lang w:val="fr-FR"/>
        </w:rPr>
        <w:t>ations Unies</w:t>
      </w:r>
      <w:r>
        <w:rPr>
          <w:rFonts w:ascii="Times New Roman" w:hAnsi="Times New Roman" w:cs="Times New Roman"/>
          <w:sz w:val="20"/>
          <w:szCs w:val="20"/>
          <w:lang w:val="fr-FR"/>
        </w:rPr>
        <w:t>.</w:t>
      </w:r>
    </w:p>
    <w:p w14:paraId="54930FA2" w14:textId="14BD4106" w:rsidR="008A038C" w:rsidRPr="00365FFA" w:rsidRDefault="008A038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4"/>
          <w:szCs w:val="20"/>
          <w:lang w:val="fr-FR"/>
        </w:rPr>
      </w:pPr>
      <w:r>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équipe de pays des Nations Unies entretient </w:t>
      </w:r>
      <w:r w:rsidR="00D33CBE">
        <w:rPr>
          <w:rFonts w:ascii="Times New Roman" w:hAnsi="Times New Roman" w:cs="Times New Roman"/>
          <w:sz w:val="20"/>
          <w:szCs w:val="20"/>
          <w:lang w:val="fr-FR"/>
        </w:rPr>
        <w:t xml:space="preserve">de </w:t>
      </w:r>
      <w:r>
        <w:rPr>
          <w:rFonts w:ascii="Times New Roman" w:hAnsi="Times New Roman" w:cs="Times New Roman"/>
          <w:sz w:val="20"/>
          <w:szCs w:val="20"/>
          <w:lang w:val="fr-FR"/>
        </w:rPr>
        <w:t>très bonne</w:t>
      </w:r>
      <w:r w:rsidR="00D33CBE">
        <w:rPr>
          <w:rFonts w:ascii="Times New Roman" w:hAnsi="Times New Roman" w:cs="Times New Roman"/>
          <w:sz w:val="20"/>
          <w:szCs w:val="20"/>
          <w:lang w:val="fr-FR"/>
        </w:rPr>
        <w:t>s</w:t>
      </w:r>
      <w:r>
        <w:rPr>
          <w:rFonts w:ascii="Times New Roman" w:hAnsi="Times New Roman" w:cs="Times New Roman"/>
          <w:sz w:val="20"/>
          <w:szCs w:val="20"/>
          <w:lang w:val="fr-FR"/>
        </w:rPr>
        <w:t xml:space="preserve"> relation</w:t>
      </w:r>
      <w:r w:rsidR="00D33CBE">
        <w:rPr>
          <w:rFonts w:ascii="Times New Roman" w:hAnsi="Times New Roman" w:cs="Times New Roman"/>
          <w:sz w:val="20"/>
          <w:szCs w:val="20"/>
          <w:lang w:val="fr-FR"/>
        </w:rPr>
        <w:t>s</w:t>
      </w:r>
      <w:r>
        <w:rPr>
          <w:rFonts w:ascii="Times New Roman" w:hAnsi="Times New Roman" w:cs="Times New Roman"/>
          <w:sz w:val="20"/>
          <w:szCs w:val="20"/>
          <w:lang w:val="fr-FR"/>
        </w:rPr>
        <w:t xml:space="preserve"> avec les OSC. En s</w:t>
      </w:r>
      <w:r w:rsidR="001C1D0F">
        <w:rPr>
          <w:rFonts w:ascii="Times New Roman" w:hAnsi="Times New Roman" w:cs="Times New Roman"/>
          <w:sz w:val="20"/>
          <w:szCs w:val="20"/>
          <w:lang w:val="fr-FR"/>
        </w:rPr>
        <w:t>’</w:t>
      </w:r>
      <w:r>
        <w:rPr>
          <w:rFonts w:ascii="Times New Roman" w:hAnsi="Times New Roman" w:cs="Times New Roman"/>
          <w:sz w:val="20"/>
          <w:szCs w:val="20"/>
          <w:lang w:val="fr-FR"/>
        </w:rPr>
        <w:t>entretenant avec les représentants de certaines de ces organisations, la délégation a pu remarquer que la plupart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entre elles étai</w:t>
      </w:r>
      <w:r w:rsidR="00365FFA">
        <w:rPr>
          <w:rFonts w:ascii="Times New Roman" w:hAnsi="Times New Roman" w:cs="Times New Roman"/>
          <w:sz w:val="20"/>
          <w:szCs w:val="20"/>
          <w:lang w:val="fr-FR"/>
        </w:rPr>
        <w:t>en</w:t>
      </w:r>
      <w:r>
        <w:rPr>
          <w:rFonts w:ascii="Times New Roman" w:hAnsi="Times New Roman" w:cs="Times New Roman"/>
          <w:sz w:val="20"/>
          <w:szCs w:val="20"/>
          <w:lang w:val="fr-FR"/>
        </w:rPr>
        <w:t>t dirigée</w:t>
      </w:r>
      <w:r w:rsidR="00365FFA">
        <w:rPr>
          <w:rFonts w:ascii="Times New Roman" w:hAnsi="Times New Roman" w:cs="Times New Roman"/>
          <w:sz w:val="20"/>
          <w:szCs w:val="20"/>
          <w:lang w:val="fr-FR"/>
        </w:rPr>
        <w:t>s</w:t>
      </w:r>
      <w:r>
        <w:rPr>
          <w:rFonts w:ascii="Times New Roman" w:hAnsi="Times New Roman" w:cs="Times New Roman"/>
          <w:sz w:val="20"/>
          <w:szCs w:val="20"/>
          <w:lang w:val="fr-FR"/>
        </w:rPr>
        <w:t xml:space="preserve"> par des femmes.</w:t>
      </w:r>
    </w:p>
    <w:p w14:paraId="28CBAB38" w14:textId="77777777" w:rsidR="00A64121" w:rsidRPr="00365FFA" w:rsidRDefault="00982CB2" w:rsidP="00000A80">
      <w:pPr>
        <w:pStyle w:val="ListParagraph"/>
        <w:numPr>
          <w:ilvl w:val="0"/>
          <w:numId w:val="3"/>
        </w:numPr>
        <w:spacing w:after="240" w:line="240" w:lineRule="auto"/>
        <w:ind w:left="1260" w:right="720" w:hanging="810"/>
        <w:contextualSpacing w:val="0"/>
        <w:jc w:val="both"/>
        <w:rPr>
          <w:rFonts w:ascii="Times New Roman" w:hAnsi="Times New Roman" w:cs="Times New Roman"/>
          <w:b/>
          <w:sz w:val="24"/>
          <w:szCs w:val="20"/>
          <w:lang w:val="fr-FR"/>
        </w:rPr>
      </w:pPr>
      <w:r>
        <w:rPr>
          <w:rFonts w:ascii="Times New Roman" w:hAnsi="Times New Roman" w:cs="Times New Roman"/>
          <w:b/>
          <w:bCs/>
          <w:sz w:val="24"/>
          <w:szCs w:val="20"/>
          <w:lang w:val="fr-FR"/>
        </w:rPr>
        <w:t xml:space="preserve">Partenariats entre les organisations des Nations Unies </w:t>
      </w:r>
    </w:p>
    <w:p w14:paraId="2874565E" w14:textId="50DE4687" w:rsidR="00B83CEE" w:rsidRPr="00365FFA" w:rsidRDefault="00EE1F30"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équipe de pays des Nations Unies </w:t>
      </w:r>
      <w:r w:rsidR="003F0D54">
        <w:rPr>
          <w:rFonts w:ascii="Times New Roman" w:hAnsi="Times New Roman" w:cs="Times New Roman"/>
          <w:sz w:val="20"/>
          <w:szCs w:val="20"/>
          <w:lang w:val="fr-FR"/>
        </w:rPr>
        <w:t>opé</w:t>
      </w:r>
      <w:r w:rsidR="003F0D54" w:rsidRPr="00435ED4">
        <w:rPr>
          <w:rFonts w:ascii="Times New Roman" w:hAnsi="Times New Roman" w:cs="Times New Roman"/>
          <w:sz w:val="20"/>
          <w:szCs w:val="20"/>
          <w:lang w:val="fr-FR"/>
        </w:rPr>
        <w:t xml:space="preserve">rant </w:t>
      </w:r>
      <w:r w:rsidRPr="00435ED4">
        <w:rPr>
          <w:rFonts w:ascii="Times New Roman" w:hAnsi="Times New Roman" w:cs="Times New Roman"/>
          <w:sz w:val="20"/>
          <w:szCs w:val="20"/>
          <w:lang w:val="fr-FR"/>
        </w:rPr>
        <w:t>au Népal</w:t>
      </w:r>
      <w:r>
        <w:rPr>
          <w:rFonts w:ascii="Times New Roman" w:hAnsi="Times New Roman" w:cs="Times New Roman"/>
          <w:sz w:val="20"/>
          <w:szCs w:val="20"/>
          <w:lang w:val="fr-FR"/>
        </w:rPr>
        <w:t xml:space="preserve"> est composée de 23 entités des Nations Unies dont 18 organisations résidentes, comprenant les six fonds et programmes, et trois institutions financières internationales. Elle est dirigée par un coordonnateur résident</w:t>
      </w:r>
      <w:r w:rsidR="003F0D54">
        <w:rPr>
          <w:rFonts w:ascii="Times New Roman" w:hAnsi="Times New Roman" w:cs="Times New Roman"/>
          <w:sz w:val="20"/>
          <w:szCs w:val="20"/>
          <w:lang w:val="fr-FR"/>
        </w:rPr>
        <w:t xml:space="preserve"> et</w:t>
      </w:r>
      <w:r>
        <w:rPr>
          <w:rFonts w:ascii="Times New Roman" w:hAnsi="Times New Roman" w:cs="Times New Roman"/>
          <w:sz w:val="20"/>
          <w:szCs w:val="20"/>
          <w:lang w:val="fr-FR"/>
        </w:rPr>
        <w:t xml:space="preserve"> se réunit deux fois par mois pour coordonner ses </w:t>
      </w:r>
      <w:r w:rsidR="003F0D54">
        <w:rPr>
          <w:rFonts w:ascii="Times New Roman" w:hAnsi="Times New Roman" w:cs="Times New Roman"/>
          <w:sz w:val="20"/>
          <w:szCs w:val="20"/>
          <w:lang w:val="fr-FR"/>
        </w:rPr>
        <w:t>activités</w:t>
      </w:r>
      <w:r>
        <w:rPr>
          <w:rFonts w:ascii="Times New Roman" w:hAnsi="Times New Roman" w:cs="Times New Roman"/>
          <w:sz w:val="20"/>
          <w:szCs w:val="20"/>
          <w:lang w:val="fr-FR"/>
        </w:rPr>
        <w:t>. La délégation a remarqué l</w:t>
      </w:r>
      <w:r w:rsidR="001C1D0F">
        <w:rPr>
          <w:rFonts w:ascii="Times New Roman" w:hAnsi="Times New Roman" w:cs="Times New Roman"/>
          <w:sz w:val="20"/>
          <w:szCs w:val="20"/>
          <w:lang w:val="fr-FR"/>
        </w:rPr>
        <w:t>’</w:t>
      </w:r>
      <w:r>
        <w:rPr>
          <w:rFonts w:ascii="Times New Roman" w:hAnsi="Times New Roman" w:cs="Times New Roman"/>
          <w:sz w:val="20"/>
          <w:szCs w:val="20"/>
          <w:lang w:val="fr-FR"/>
        </w:rPr>
        <w:t>excellente collaboration entre les différentes organisations</w:t>
      </w:r>
      <w:r w:rsidR="003F0D54">
        <w:rPr>
          <w:rFonts w:ascii="Times New Roman" w:hAnsi="Times New Roman" w:cs="Times New Roman"/>
          <w:sz w:val="20"/>
          <w:szCs w:val="20"/>
          <w:lang w:val="fr-FR"/>
        </w:rPr>
        <w:t>,</w:t>
      </w:r>
      <w:r>
        <w:rPr>
          <w:rFonts w:ascii="Times New Roman" w:hAnsi="Times New Roman" w:cs="Times New Roman"/>
          <w:sz w:val="20"/>
          <w:szCs w:val="20"/>
          <w:lang w:val="fr-FR"/>
        </w:rPr>
        <w:t xml:space="preserve"> aussi bien dans la capitale que sur le terrain</w:t>
      </w:r>
      <w:r w:rsidR="003F0D54">
        <w:rPr>
          <w:rFonts w:ascii="Times New Roman" w:hAnsi="Times New Roman" w:cs="Times New Roman"/>
          <w:sz w:val="20"/>
          <w:szCs w:val="20"/>
          <w:lang w:val="fr-FR"/>
        </w:rPr>
        <w:t>,</w:t>
      </w:r>
      <w:r w:rsidR="00BD3126">
        <w:rPr>
          <w:rFonts w:ascii="Times New Roman" w:hAnsi="Times New Roman" w:cs="Times New Roman"/>
          <w:sz w:val="20"/>
          <w:szCs w:val="20"/>
          <w:lang w:val="fr-FR"/>
        </w:rPr>
        <w:t xml:space="preserve"> </w:t>
      </w:r>
      <w:r w:rsidR="003F0D54">
        <w:rPr>
          <w:rFonts w:ascii="Times New Roman" w:hAnsi="Times New Roman" w:cs="Times New Roman"/>
          <w:sz w:val="20"/>
          <w:szCs w:val="20"/>
          <w:lang w:val="fr-FR"/>
        </w:rPr>
        <w:t>lorsqu</w:t>
      </w:r>
      <w:r w:rsidR="001C1D0F">
        <w:rPr>
          <w:rFonts w:ascii="Times New Roman" w:hAnsi="Times New Roman" w:cs="Times New Roman"/>
          <w:sz w:val="20"/>
          <w:szCs w:val="20"/>
          <w:lang w:val="fr-FR"/>
        </w:rPr>
        <w:t>’</w:t>
      </w:r>
      <w:r w:rsidR="003F0D54">
        <w:rPr>
          <w:rFonts w:ascii="Times New Roman" w:hAnsi="Times New Roman" w:cs="Times New Roman"/>
          <w:sz w:val="20"/>
          <w:szCs w:val="20"/>
          <w:lang w:val="fr-FR"/>
        </w:rPr>
        <w:t>il s</w:t>
      </w:r>
      <w:r w:rsidR="001C1D0F">
        <w:rPr>
          <w:rFonts w:ascii="Times New Roman" w:hAnsi="Times New Roman" w:cs="Times New Roman"/>
          <w:sz w:val="20"/>
          <w:szCs w:val="20"/>
          <w:lang w:val="fr-FR"/>
        </w:rPr>
        <w:t>’</w:t>
      </w:r>
      <w:r w:rsidR="003F0D54">
        <w:rPr>
          <w:rFonts w:ascii="Times New Roman" w:hAnsi="Times New Roman" w:cs="Times New Roman"/>
          <w:sz w:val="20"/>
          <w:szCs w:val="20"/>
          <w:lang w:val="fr-FR"/>
        </w:rPr>
        <w:t>agit de mettre</w:t>
      </w:r>
      <w:r>
        <w:rPr>
          <w:rFonts w:ascii="Times New Roman" w:hAnsi="Times New Roman" w:cs="Times New Roman"/>
          <w:sz w:val="20"/>
          <w:szCs w:val="20"/>
          <w:lang w:val="fr-FR"/>
        </w:rPr>
        <w:t xml:space="preserve"> en œuvre </w:t>
      </w:r>
      <w:r w:rsidR="003F0D54">
        <w:rPr>
          <w:rFonts w:ascii="Times New Roman" w:hAnsi="Times New Roman" w:cs="Times New Roman"/>
          <w:sz w:val="20"/>
          <w:szCs w:val="20"/>
          <w:lang w:val="fr-FR"/>
        </w:rPr>
        <w:t>l</w:t>
      </w:r>
      <w:r>
        <w:rPr>
          <w:rFonts w:ascii="Times New Roman" w:hAnsi="Times New Roman" w:cs="Times New Roman"/>
          <w:sz w:val="20"/>
          <w:szCs w:val="20"/>
          <w:lang w:val="fr-FR"/>
        </w:rPr>
        <w:t>es projets et programmes.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implication de </w:t>
      </w:r>
      <w:r w:rsidR="003F0D54">
        <w:rPr>
          <w:rFonts w:ascii="Times New Roman" w:hAnsi="Times New Roman" w:cs="Times New Roman"/>
          <w:sz w:val="20"/>
          <w:szCs w:val="20"/>
          <w:lang w:val="fr-FR"/>
        </w:rPr>
        <w:t xml:space="preserve">plusieurs </w:t>
      </w:r>
      <w:r>
        <w:rPr>
          <w:rFonts w:ascii="Times New Roman" w:hAnsi="Times New Roman" w:cs="Times New Roman"/>
          <w:sz w:val="20"/>
          <w:szCs w:val="20"/>
          <w:lang w:val="fr-FR"/>
        </w:rPr>
        <w:t xml:space="preserve">organisations </w:t>
      </w:r>
      <w:r w:rsidR="003F0D54">
        <w:rPr>
          <w:rFonts w:ascii="Times New Roman" w:hAnsi="Times New Roman" w:cs="Times New Roman"/>
          <w:sz w:val="20"/>
          <w:szCs w:val="20"/>
          <w:lang w:val="fr-FR"/>
        </w:rPr>
        <w:t xml:space="preserve">(souvent plus de deux) </w:t>
      </w:r>
      <w:r>
        <w:rPr>
          <w:rFonts w:ascii="Times New Roman" w:hAnsi="Times New Roman" w:cs="Times New Roman"/>
          <w:sz w:val="20"/>
          <w:szCs w:val="20"/>
          <w:lang w:val="fr-FR"/>
        </w:rPr>
        <w:t xml:space="preserve">et le succès évident des projets </w:t>
      </w:r>
      <w:r>
        <w:rPr>
          <w:rFonts w:ascii="Times New Roman" w:hAnsi="Times New Roman" w:cs="Times New Roman"/>
          <w:sz w:val="20"/>
          <w:szCs w:val="20"/>
          <w:lang w:val="fr-FR"/>
        </w:rPr>
        <w:lastRenderedPageBreak/>
        <w:t>témoignent de la synergie entre les organisations et de leur volonté de coopérer pour atteindre les objectifs du projet.</w:t>
      </w:r>
    </w:p>
    <w:p w14:paraId="12221185" w14:textId="713860EA" w:rsidR="0065137C" w:rsidRPr="00F05BB7" w:rsidRDefault="00195122"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La délégation a visité divers projets dont la mise en œuvre a impliqué plusieurs organisations des Nations Unies. Dans certains cas, elle a pu constater des doublons et un chevauchement visible des mandats. Toutefois, sachant que le Népal se relève à peine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une catastrophe majeure et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une situation humanitaire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une extrême gravité, </w:t>
      </w:r>
      <w:r w:rsidR="00025206">
        <w:rPr>
          <w:rFonts w:ascii="Times New Roman" w:hAnsi="Times New Roman" w:cs="Times New Roman"/>
          <w:sz w:val="20"/>
          <w:szCs w:val="20"/>
          <w:lang w:val="fr-FR"/>
        </w:rPr>
        <w:t>elle</w:t>
      </w:r>
      <w:r>
        <w:rPr>
          <w:rFonts w:ascii="Times New Roman" w:hAnsi="Times New Roman" w:cs="Times New Roman"/>
          <w:sz w:val="20"/>
          <w:szCs w:val="20"/>
          <w:lang w:val="fr-FR"/>
        </w:rPr>
        <w:t xml:space="preserve"> a estimé que de tels chevauchements étaient inévitables du fait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urgence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atteindre le plus rapidement possible les zones touchées les plus reculées</w:t>
      </w:r>
      <w:r w:rsidRPr="00025206">
        <w:rPr>
          <w:rFonts w:ascii="Times New Roman" w:hAnsi="Times New Roman" w:cs="Times New Roman"/>
          <w:sz w:val="20"/>
          <w:szCs w:val="20"/>
          <w:lang w:val="fr-FR"/>
        </w:rPr>
        <w:t>. La d</w:t>
      </w:r>
      <w:r>
        <w:rPr>
          <w:rFonts w:ascii="Times New Roman" w:hAnsi="Times New Roman" w:cs="Times New Roman"/>
          <w:sz w:val="20"/>
          <w:szCs w:val="20"/>
          <w:lang w:val="fr-FR"/>
        </w:rPr>
        <w:t>élégation a également appris par la suite que certains projets financés par l</w:t>
      </w:r>
      <w:r w:rsidRPr="00435ED4">
        <w:rPr>
          <w:rFonts w:ascii="Times New Roman" w:hAnsi="Times New Roman" w:cs="Times New Roman"/>
          <w:sz w:val="20"/>
          <w:szCs w:val="20"/>
          <w:lang w:val="fr-FR"/>
        </w:rPr>
        <w:t>e Groupe de partenaires de développement internationaux</w:t>
      </w:r>
      <w:r w:rsidRPr="007E339D">
        <w:rPr>
          <w:rFonts w:ascii="Times New Roman" w:hAnsi="Times New Roman" w:cs="Times New Roman"/>
          <w:sz w:val="20"/>
          <w:szCs w:val="20"/>
          <w:lang w:val="fr-FR"/>
        </w:rPr>
        <w:t xml:space="preserve"> étaient en réalité mis en œuvre par</w:t>
      </w:r>
      <w:r>
        <w:rPr>
          <w:rFonts w:ascii="Times New Roman" w:hAnsi="Times New Roman" w:cs="Times New Roman"/>
          <w:sz w:val="20"/>
          <w:szCs w:val="20"/>
          <w:lang w:val="fr-FR"/>
        </w:rPr>
        <w:t xml:space="preserve"> des organisations bénéficiant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un avantage comparatif sur le terrain et que bien qu</w:t>
      </w:r>
      <w:r w:rsidR="001C1D0F">
        <w:rPr>
          <w:rFonts w:ascii="Times New Roman" w:hAnsi="Times New Roman" w:cs="Times New Roman"/>
          <w:sz w:val="20"/>
          <w:szCs w:val="20"/>
          <w:lang w:val="fr-FR"/>
        </w:rPr>
        <w:t>’</w:t>
      </w:r>
      <w:r>
        <w:rPr>
          <w:rFonts w:ascii="Times New Roman" w:hAnsi="Times New Roman" w:cs="Times New Roman"/>
          <w:sz w:val="20"/>
          <w:szCs w:val="20"/>
          <w:lang w:val="fr-FR"/>
        </w:rPr>
        <w:t>un projet puisse sembler faire appel aux compétences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une organisation particulière, sa dynamique et ses résultats peuvent relever du mandat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une tierce organisation. </w:t>
      </w:r>
      <w:r w:rsidRPr="00025206">
        <w:rPr>
          <w:rFonts w:ascii="Times New Roman" w:hAnsi="Times New Roman" w:cs="Times New Roman"/>
          <w:sz w:val="20"/>
          <w:szCs w:val="20"/>
          <w:lang w:val="fr-FR"/>
        </w:rPr>
        <w:t>Dans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un des projets visités, le PAM était en train de mettre en œuvre une </w:t>
      </w:r>
      <w:r w:rsidR="00CE079E" w:rsidRPr="00CE079E">
        <w:rPr>
          <w:rFonts w:ascii="Times New Roman" w:hAnsi="Times New Roman" w:cs="Times New Roman"/>
          <w:sz w:val="20"/>
          <w:szCs w:val="20"/>
          <w:lang w:val="fr-FR"/>
        </w:rPr>
        <w:t>i</w:t>
      </w:r>
      <w:r w:rsidRPr="00440E06">
        <w:rPr>
          <w:rFonts w:ascii="Times New Roman" w:hAnsi="Times New Roman" w:cs="Times New Roman"/>
          <w:sz w:val="20"/>
          <w:szCs w:val="20"/>
          <w:lang w:val="fr-FR"/>
        </w:rPr>
        <w:t>ntervention pr</w:t>
      </w:r>
      <w:r>
        <w:rPr>
          <w:rFonts w:ascii="Times New Roman" w:hAnsi="Times New Roman" w:cs="Times New Roman"/>
          <w:sz w:val="20"/>
          <w:szCs w:val="20"/>
          <w:lang w:val="fr-FR"/>
        </w:rPr>
        <w:t xml:space="preserve">olongée de secours et de redressement qui soutenait les infrastructures et les moyens de </w:t>
      </w:r>
      <w:r w:rsidR="00365FFA">
        <w:rPr>
          <w:rFonts w:ascii="Times New Roman" w:hAnsi="Times New Roman" w:cs="Times New Roman"/>
          <w:sz w:val="20"/>
          <w:szCs w:val="20"/>
          <w:lang w:val="fr-FR"/>
        </w:rPr>
        <w:t>subsistance</w:t>
      </w:r>
      <w:r>
        <w:rPr>
          <w:rFonts w:ascii="Times New Roman" w:hAnsi="Times New Roman" w:cs="Times New Roman"/>
          <w:sz w:val="20"/>
          <w:szCs w:val="20"/>
          <w:lang w:val="fr-FR"/>
        </w:rPr>
        <w:t xml:space="preserve"> résilients par le biais d</w:t>
      </w:r>
      <w:r w:rsidRPr="009A14C4">
        <w:rPr>
          <w:rFonts w:ascii="Times New Roman" w:hAnsi="Times New Roman" w:cs="Times New Roman"/>
          <w:sz w:val="20"/>
          <w:szCs w:val="20"/>
          <w:lang w:val="fr-FR"/>
        </w:rPr>
        <w:t xml:space="preserve">e programmes « Vivres </w:t>
      </w:r>
      <w:r w:rsidR="00CE079E" w:rsidRPr="00CE079E">
        <w:rPr>
          <w:rFonts w:ascii="Times New Roman" w:hAnsi="Times New Roman" w:cs="Times New Roman"/>
          <w:sz w:val="20"/>
          <w:szCs w:val="20"/>
          <w:lang w:val="fr-FR"/>
        </w:rPr>
        <w:t>contre actifs</w:t>
      </w:r>
      <w:r w:rsidRPr="009A14C4">
        <w:rPr>
          <w:rFonts w:ascii="Times New Roman" w:hAnsi="Times New Roman" w:cs="Times New Roman"/>
          <w:sz w:val="20"/>
          <w:szCs w:val="20"/>
          <w:lang w:val="fr-FR"/>
        </w:rPr>
        <w:t xml:space="preserve"> » et « Espèces </w:t>
      </w:r>
      <w:r w:rsidR="00CE079E" w:rsidRPr="00CE079E">
        <w:rPr>
          <w:rFonts w:ascii="Times New Roman" w:hAnsi="Times New Roman" w:cs="Times New Roman"/>
          <w:sz w:val="20"/>
          <w:szCs w:val="20"/>
          <w:lang w:val="fr-FR"/>
        </w:rPr>
        <w:t>contre actifs</w:t>
      </w:r>
      <w:r w:rsidRPr="009A14C4">
        <w:rPr>
          <w:rFonts w:ascii="Times New Roman" w:hAnsi="Times New Roman" w:cs="Times New Roman"/>
          <w:sz w:val="20"/>
          <w:szCs w:val="20"/>
          <w:lang w:val="fr-FR"/>
        </w:rPr>
        <w:t> »,</w:t>
      </w:r>
      <w:r>
        <w:rPr>
          <w:rFonts w:ascii="Times New Roman" w:hAnsi="Times New Roman" w:cs="Times New Roman"/>
          <w:sz w:val="20"/>
          <w:szCs w:val="20"/>
          <w:lang w:val="fr-FR"/>
        </w:rPr>
        <w:t xml:space="preserve"> offrant soit une aide alimentaire, soit des transferts en espèces. </w:t>
      </w:r>
      <w:r w:rsidRPr="006352AF">
        <w:rPr>
          <w:rFonts w:ascii="Times New Roman" w:hAnsi="Times New Roman" w:cs="Times New Roman"/>
          <w:sz w:val="20"/>
          <w:szCs w:val="20"/>
          <w:lang w:val="fr-FR"/>
        </w:rPr>
        <w:t>Les</w:t>
      </w:r>
      <w:r w:rsidRPr="00440E06">
        <w:rPr>
          <w:rFonts w:ascii="Times New Roman" w:hAnsi="Times New Roman" w:cs="Times New Roman"/>
          <w:sz w:val="20"/>
          <w:szCs w:val="20"/>
          <w:lang w:val="fr-FR"/>
        </w:rPr>
        <w:t xml:space="preserve"> activités </w:t>
      </w:r>
      <w:r w:rsidR="00440E06">
        <w:rPr>
          <w:rFonts w:ascii="Times New Roman" w:hAnsi="Times New Roman" w:cs="Times New Roman"/>
          <w:sz w:val="20"/>
          <w:szCs w:val="20"/>
          <w:lang w:val="fr-FR"/>
        </w:rPr>
        <w:t xml:space="preserve">planifiées dans le cadre </w:t>
      </w:r>
      <w:r w:rsidRPr="00440E06">
        <w:rPr>
          <w:rFonts w:ascii="Times New Roman" w:hAnsi="Times New Roman" w:cs="Times New Roman"/>
          <w:sz w:val="20"/>
          <w:szCs w:val="20"/>
          <w:lang w:val="fr-FR"/>
        </w:rPr>
        <w:t>du projet prévoyaient quant à elles la réparation des infrastructures communautaires, y compris des chemins et sentiers ruraux pour permettre de rejoindre les principaux axes et de rétablir l</w:t>
      </w:r>
      <w:r w:rsidR="001C1D0F">
        <w:rPr>
          <w:rFonts w:ascii="Times New Roman" w:hAnsi="Times New Roman" w:cs="Times New Roman"/>
          <w:sz w:val="20"/>
          <w:szCs w:val="20"/>
          <w:lang w:val="fr-FR"/>
        </w:rPr>
        <w:t>’</w:t>
      </w:r>
      <w:r w:rsidRPr="00440E06">
        <w:rPr>
          <w:rFonts w:ascii="Times New Roman" w:hAnsi="Times New Roman" w:cs="Times New Roman"/>
          <w:sz w:val="20"/>
          <w:szCs w:val="20"/>
          <w:lang w:val="fr-FR"/>
        </w:rPr>
        <w:t xml:space="preserve">accès aux zones de haute montagne, ainsi que la promotion des moyens de </w:t>
      </w:r>
      <w:r w:rsidR="00365FFA" w:rsidRPr="00440E06">
        <w:rPr>
          <w:rFonts w:ascii="Times New Roman" w:hAnsi="Times New Roman" w:cs="Times New Roman"/>
          <w:sz w:val="20"/>
          <w:szCs w:val="20"/>
          <w:lang w:val="fr-FR"/>
        </w:rPr>
        <w:t>subsistance</w:t>
      </w:r>
      <w:r w:rsidRPr="00440E06">
        <w:rPr>
          <w:rFonts w:ascii="Times New Roman" w:hAnsi="Times New Roman" w:cs="Times New Roman"/>
          <w:sz w:val="20"/>
          <w:szCs w:val="20"/>
          <w:lang w:val="fr-FR"/>
        </w:rPr>
        <w:t xml:space="preserve"> résilients tout en répondant aux besoins alimentaires et nutritionnels post-séisme. Cependant, pour éviter </w:t>
      </w:r>
      <w:r w:rsidR="00440E06">
        <w:rPr>
          <w:rFonts w:ascii="Times New Roman" w:hAnsi="Times New Roman" w:cs="Times New Roman"/>
          <w:sz w:val="20"/>
          <w:szCs w:val="20"/>
          <w:lang w:val="fr-FR"/>
        </w:rPr>
        <w:t>les doubles emplois</w:t>
      </w:r>
      <w:r w:rsidRPr="00440E06">
        <w:rPr>
          <w:rFonts w:ascii="Times New Roman" w:hAnsi="Times New Roman" w:cs="Times New Roman"/>
          <w:sz w:val="20"/>
          <w:szCs w:val="20"/>
          <w:lang w:val="fr-FR"/>
        </w:rPr>
        <w:t>, le projet a cherché à tirer parti de la présence du PAM dans le secteur pour assurer la sécurité alimentaire, tandis qu</w:t>
      </w:r>
      <w:r w:rsidR="001C1D0F">
        <w:rPr>
          <w:rFonts w:ascii="Times New Roman" w:hAnsi="Times New Roman" w:cs="Times New Roman"/>
          <w:sz w:val="20"/>
          <w:szCs w:val="20"/>
          <w:lang w:val="fr-FR"/>
        </w:rPr>
        <w:t>’</w:t>
      </w:r>
      <w:r w:rsidRPr="00440E06">
        <w:rPr>
          <w:rFonts w:ascii="Times New Roman" w:hAnsi="Times New Roman" w:cs="Times New Roman"/>
          <w:sz w:val="20"/>
          <w:szCs w:val="20"/>
          <w:lang w:val="fr-FR"/>
        </w:rPr>
        <w:t>il s</w:t>
      </w:r>
      <w:r w:rsidR="001C1D0F">
        <w:rPr>
          <w:rFonts w:ascii="Times New Roman" w:hAnsi="Times New Roman" w:cs="Times New Roman"/>
          <w:sz w:val="20"/>
          <w:szCs w:val="20"/>
          <w:lang w:val="fr-FR"/>
        </w:rPr>
        <w:t>’</w:t>
      </w:r>
      <w:r w:rsidRPr="00440E06">
        <w:rPr>
          <w:rFonts w:ascii="Times New Roman" w:hAnsi="Times New Roman" w:cs="Times New Roman"/>
          <w:sz w:val="20"/>
          <w:szCs w:val="20"/>
          <w:lang w:val="fr-FR"/>
        </w:rPr>
        <w:t>occupait de son côté de la réhabilitation des infrastructures primaires. Cette collaboration est un parfait exemple du type de syner</w:t>
      </w:r>
      <w:r w:rsidR="00365FFA" w:rsidRPr="00440E06">
        <w:rPr>
          <w:rFonts w:ascii="Times New Roman" w:hAnsi="Times New Roman" w:cs="Times New Roman"/>
          <w:sz w:val="20"/>
          <w:szCs w:val="20"/>
          <w:lang w:val="fr-FR"/>
        </w:rPr>
        <w:t>gies pouvant être créé</w:t>
      </w:r>
      <w:r w:rsidRPr="00440E06">
        <w:rPr>
          <w:rFonts w:ascii="Times New Roman" w:hAnsi="Times New Roman" w:cs="Times New Roman"/>
          <w:sz w:val="20"/>
          <w:szCs w:val="20"/>
          <w:lang w:val="fr-FR"/>
        </w:rPr>
        <w:t xml:space="preserve"> entre différentes organisations. Toutefois, en l</w:t>
      </w:r>
      <w:r w:rsidR="001C1D0F">
        <w:rPr>
          <w:rFonts w:ascii="Times New Roman" w:hAnsi="Times New Roman" w:cs="Times New Roman"/>
          <w:sz w:val="20"/>
          <w:szCs w:val="20"/>
          <w:lang w:val="fr-FR"/>
        </w:rPr>
        <w:t>’</w:t>
      </w:r>
      <w:r w:rsidRPr="00440E06">
        <w:rPr>
          <w:rFonts w:ascii="Times New Roman" w:hAnsi="Times New Roman" w:cs="Times New Roman"/>
          <w:sz w:val="20"/>
          <w:szCs w:val="20"/>
          <w:lang w:val="fr-FR"/>
        </w:rPr>
        <w:t>absence d</w:t>
      </w:r>
      <w:r w:rsidR="001C1D0F">
        <w:rPr>
          <w:rFonts w:ascii="Times New Roman" w:hAnsi="Times New Roman" w:cs="Times New Roman"/>
          <w:sz w:val="20"/>
          <w:szCs w:val="20"/>
          <w:lang w:val="fr-FR"/>
        </w:rPr>
        <w:t>’</w:t>
      </w:r>
      <w:r w:rsidRPr="00440E06">
        <w:rPr>
          <w:rFonts w:ascii="Times New Roman" w:hAnsi="Times New Roman" w:cs="Times New Roman"/>
          <w:sz w:val="20"/>
          <w:szCs w:val="20"/>
          <w:lang w:val="fr-FR"/>
        </w:rPr>
        <w:t>explications claires sur les raisons de cette situation particulière, de tels projets pourraient facilement être considérés comme redondants.</w:t>
      </w:r>
    </w:p>
    <w:p w14:paraId="4006C5BA" w14:textId="65F52749" w:rsidR="00B47318" w:rsidRPr="00365FFA" w:rsidRDefault="00B4731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La délégation a estimé que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articulation du PNUAD 2018-2022 autour de quatre domaines de résultats </w:t>
      </w:r>
      <w:r w:rsidRPr="006352AF">
        <w:rPr>
          <w:rFonts w:ascii="Times New Roman" w:hAnsi="Times New Roman" w:cs="Times New Roman"/>
          <w:sz w:val="20"/>
          <w:szCs w:val="20"/>
          <w:lang w:val="fr-FR"/>
        </w:rPr>
        <w:t>rationalisés,</w:t>
      </w:r>
      <w:r>
        <w:rPr>
          <w:rFonts w:ascii="Times New Roman" w:hAnsi="Times New Roman" w:cs="Times New Roman"/>
          <w:sz w:val="20"/>
          <w:szCs w:val="20"/>
          <w:lang w:val="fr-FR"/>
        </w:rPr>
        <w:t xml:space="preserve"> avec une cartographie claire des objectifs de développement durable étroitement corrélée au plan de mise en œuvre des objectifs de développement durable du gouvernement, présentait pour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équipe de pays des Nations Unies </w:t>
      </w:r>
      <w:r w:rsidR="006352AF">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sidR="006352AF">
        <w:rPr>
          <w:rFonts w:ascii="Times New Roman" w:hAnsi="Times New Roman" w:cs="Times New Roman"/>
          <w:sz w:val="20"/>
          <w:szCs w:val="20"/>
          <w:lang w:val="fr-FR"/>
        </w:rPr>
        <w:t xml:space="preserve">occasion unique </w:t>
      </w:r>
      <w:r>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établir une stratégie détaillée de collaboration et de coopération entre les organisations. Une telle stratégie viendrait répondre à la proposition de créer un chapitre commun entre les plans stratégiques des fonds et programmes des Nations Unies </w:t>
      </w:r>
      <w:r w:rsidR="006352AF">
        <w:rPr>
          <w:rFonts w:ascii="Times New Roman" w:hAnsi="Times New Roman" w:cs="Times New Roman"/>
          <w:sz w:val="20"/>
          <w:szCs w:val="20"/>
          <w:lang w:val="fr-FR"/>
        </w:rPr>
        <w:t xml:space="preserve">faisant </w:t>
      </w:r>
      <w:r w:rsidRPr="006352AF">
        <w:rPr>
          <w:rFonts w:ascii="Times New Roman" w:hAnsi="Times New Roman" w:cs="Times New Roman"/>
          <w:sz w:val="20"/>
          <w:szCs w:val="20"/>
          <w:lang w:val="fr-FR"/>
        </w:rPr>
        <w:t xml:space="preserve">actuellement </w:t>
      </w:r>
      <w:r w:rsidR="00CE079E" w:rsidRPr="00CE079E">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sidR="00CE079E" w:rsidRPr="00CE079E">
        <w:rPr>
          <w:rFonts w:ascii="Times New Roman" w:hAnsi="Times New Roman" w:cs="Times New Roman"/>
          <w:sz w:val="20"/>
          <w:szCs w:val="20"/>
          <w:lang w:val="fr-FR"/>
        </w:rPr>
        <w:t>objet d</w:t>
      </w:r>
      <w:r w:rsidR="001C1D0F">
        <w:rPr>
          <w:rFonts w:ascii="Times New Roman" w:hAnsi="Times New Roman" w:cs="Times New Roman"/>
          <w:sz w:val="20"/>
          <w:szCs w:val="20"/>
          <w:lang w:val="fr-FR"/>
        </w:rPr>
        <w:t>’</w:t>
      </w:r>
      <w:r w:rsidR="00CE079E" w:rsidRPr="00CE079E">
        <w:rPr>
          <w:rFonts w:ascii="Times New Roman" w:hAnsi="Times New Roman" w:cs="Times New Roman"/>
          <w:sz w:val="20"/>
          <w:szCs w:val="20"/>
          <w:lang w:val="fr-FR"/>
        </w:rPr>
        <w:t xml:space="preserve">une </w:t>
      </w:r>
      <w:r w:rsidR="006352AF">
        <w:rPr>
          <w:rFonts w:ascii="Times New Roman" w:hAnsi="Times New Roman" w:cs="Times New Roman"/>
          <w:sz w:val="20"/>
          <w:szCs w:val="20"/>
          <w:lang w:val="fr-FR"/>
        </w:rPr>
        <w:t>discussion</w:t>
      </w:r>
      <w:r>
        <w:rPr>
          <w:rFonts w:ascii="Times New Roman" w:hAnsi="Times New Roman" w:cs="Times New Roman"/>
          <w:sz w:val="20"/>
          <w:szCs w:val="20"/>
          <w:lang w:val="fr-FR"/>
        </w:rPr>
        <w:t xml:space="preserve"> par les Conseils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administration. Élaborer une stratégie de coopération cohérente paverait la voie à une meilleure gestion du budget principal et à une efficacité accrue.</w:t>
      </w:r>
    </w:p>
    <w:p w14:paraId="5EDC4311" w14:textId="77777777" w:rsidR="00F35B86" w:rsidRPr="00365FFA" w:rsidRDefault="00F35B86" w:rsidP="00000A80">
      <w:pPr>
        <w:pStyle w:val="ListParagraph"/>
        <w:numPr>
          <w:ilvl w:val="0"/>
          <w:numId w:val="3"/>
        </w:numPr>
        <w:spacing w:after="240" w:line="240" w:lineRule="auto"/>
        <w:ind w:left="1260" w:right="720" w:hanging="810"/>
        <w:contextualSpacing w:val="0"/>
        <w:jc w:val="both"/>
        <w:rPr>
          <w:rFonts w:ascii="Times" w:hAnsi="Times" w:cs="Times"/>
          <w:b/>
          <w:color w:val="000000"/>
          <w:sz w:val="24"/>
          <w:szCs w:val="20"/>
          <w:lang w:val="fr-FR"/>
        </w:rPr>
      </w:pPr>
      <w:r>
        <w:rPr>
          <w:rFonts w:ascii="Times New Roman" w:hAnsi="Times New Roman" w:cs="Times New Roman"/>
          <w:b/>
          <w:bCs/>
          <w:sz w:val="24"/>
          <w:szCs w:val="20"/>
          <w:lang w:val="fr-FR"/>
        </w:rPr>
        <w:t xml:space="preserve">Partenariat des Nations Unies et coordination avec les autres partenaires de développement </w:t>
      </w:r>
    </w:p>
    <w:p w14:paraId="4305BC7E" w14:textId="304F4201" w:rsidR="00F35B86" w:rsidRPr="00365FFA" w:rsidRDefault="00C93365"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À Katmandou, la délégation a </w:t>
      </w:r>
      <w:r w:rsidRPr="00435ED4">
        <w:rPr>
          <w:rFonts w:ascii="Times New Roman" w:hAnsi="Times New Roman" w:cs="Times New Roman"/>
          <w:sz w:val="20"/>
          <w:szCs w:val="20"/>
          <w:lang w:val="fr-FR"/>
        </w:rPr>
        <w:t>rencontré des représentants du Groupe de partenaires de développement intern</w:t>
      </w:r>
      <w:r w:rsidR="009D4A00" w:rsidRPr="00BB181C">
        <w:rPr>
          <w:rFonts w:ascii="Times New Roman" w:hAnsi="Times New Roman" w:cs="Times New Roman"/>
          <w:sz w:val="20"/>
          <w:szCs w:val="20"/>
          <w:lang w:val="fr-FR"/>
        </w:rPr>
        <w:t>ationaux</w:t>
      </w:r>
      <w:r w:rsidR="009D4A00" w:rsidRPr="00716913">
        <w:rPr>
          <w:rFonts w:ascii="Times New Roman" w:hAnsi="Times New Roman" w:cs="Times New Roman"/>
          <w:sz w:val="20"/>
          <w:szCs w:val="20"/>
          <w:lang w:val="fr-FR"/>
        </w:rPr>
        <w:t>, composé notamment du Ministère du d</w:t>
      </w:r>
      <w:r w:rsidRPr="00716913">
        <w:rPr>
          <w:rFonts w:ascii="Times New Roman" w:hAnsi="Times New Roman" w:cs="Times New Roman"/>
          <w:sz w:val="20"/>
          <w:szCs w:val="20"/>
          <w:lang w:val="fr-FR"/>
        </w:rPr>
        <w:t>éveloppement international du Royaume-Uni, de l</w:t>
      </w:r>
      <w:r w:rsidR="001C1D0F">
        <w:rPr>
          <w:rFonts w:ascii="Times New Roman" w:hAnsi="Times New Roman" w:cs="Times New Roman"/>
          <w:sz w:val="20"/>
          <w:szCs w:val="20"/>
          <w:lang w:val="fr-FR"/>
        </w:rPr>
        <w:t>’</w:t>
      </w:r>
      <w:r w:rsidRPr="00716913">
        <w:rPr>
          <w:rFonts w:ascii="Times New Roman" w:hAnsi="Times New Roman" w:cs="Times New Roman"/>
          <w:sz w:val="20"/>
          <w:szCs w:val="20"/>
          <w:lang w:val="fr-FR"/>
        </w:rPr>
        <w:t>Union européenne et de l</w:t>
      </w:r>
      <w:r w:rsidR="001C1D0F">
        <w:rPr>
          <w:rFonts w:ascii="Times New Roman" w:hAnsi="Times New Roman" w:cs="Times New Roman"/>
          <w:sz w:val="20"/>
          <w:szCs w:val="20"/>
          <w:lang w:val="fr-FR"/>
        </w:rPr>
        <w:t>’</w:t>
      </w:r>
      <w:r w:rsidRPr="00716913">
        <w:rPr>
          <w:rFonts w:ascii="Times New Roman" w:hAnsi="Times New Roman" w:cs="Times New Roman"/>
          <w:sz w:val="20"/>
          <w:szCs w:val="20"/>
          <w:lang w:val="fr-FR"/>
        </w:rPr>
        <w:t>Agence des États-Unis pour le développement international. Il a été donné à entendre à la délégation qu</w:t>
      </w:r>
      <w:r w:rsidR="001C1D0F">
        <w:rPr>
          <w:rFonts w:ascii="Times New Roman" w:hAnsi="Times New Roman" w:cs="Times New Roman"/>
          <w:sz w:val="20"/>
          <w:szCs w:val="20"/>
          <w:lang w:val="fr-FR"/>
        </w:rPr>
        <w:t>’</w:t>
      </w:r>
      <w:r w:rsidRPr="00716913">
        <w:rPr>
          <w:rFonts w:ascii="Times New Roman" w:hAnsi="Times New Roman" w:cs="Times New Roman"/>
          <w:sz w:val="20"/>
          <w:szCs w:val="20"/>
          <w:lang w:val="fr-FR"/>
        </w:rPr>
        <w:t>une bonne synergie régnait entre les partenaires de développement et l</w:t>
      </w:r>
      <w:r w:rsidR="001C1D0F">
        <w:rPr>
          <w:rFonts w:ascii="Times New Roman" w:hAnsi="Times New Roman" w:cs="Times New Roman"/>
          <w:sz w:val="20"/>
          <w:szCs w:val="20"/>
          <w:lang w:val="fr-FR"/>
        </w:rPr>
        <w:t>’</w:t>
      </w:r>
      <w:r w:rsidRPr="00716913">
        <w:rPr>
          <w:rFonts w:ascii="Times New Roman" w:hAnsi="Times New Roman" w:cs="Times New Roman"/>
          <w:sz w:val="20"/>
          <w:szCs w:val="20"/>
          <w:lang w:val="fr-FR"/>
        </w:rPr>
        <w:t>équipe de pays des Nations Unies, qui organisaient régulièrement des réunions communes. Le Groupe de partenaires de développement internationaux tirait parti des capacités</w:t>
      </w:r>
      <w:r>
        <w:rPr>
          <w:rFonts w:ascii="Times New Roman" w:hAnsi="Times New Roman" w:cs="Times New Roman"/>
          <w:sz w:val="20"/>
          <w:szCs w:val="20"/>
          <w:lang w:val="fr-FR"/>
        </w:rPr>
        <w:t xml:space="preserve"> de service et des avantages comparatifs des organisations des Nations Unies pour mettre en œuvre des projets financés par des fonds préaffectés.</w:t>
      </w:r>
    </w:p>
    <w:p w14:paraId="4E1CF508" w14:textId="0CA3F7CA" w:rsidR="009E0FCB" w:rsidRPr="00365FFA" w:rsidRDefault="00B70EDD"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lastRenderedPageBreak/>
        <w:t>Les partenaires de développement ont fait savoir que leur relation avec les organisations des Nations Unies ne devait pas être compétitive, mais davantage synergique et complémentaire. Les organisations doivent se concentrer sur les domaines fondamentaux, tels que les droits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homme, la sécurité alimentaire et la nutrition,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éducation et les </w:t>
      </w:r>
      <w:r w:rsidR="0013344C">
        <w:rPr>
          <w:rFonts w:ascii="Times New Roman" w:hAnsi="Times New Roman" w:cs="Times New Roman"/>
          <w:sz w:val="20"/>
          <w:szCs w:val="20"/>
          <w:lang w:val="fr-FR"/>
        </w:rPr>
        <w:t>questions d</w:t>
      </w:r>
      <w:r w:rsidR="001C1D0F">
        <w:rPr>
          <w:rFonts w:ascii="Times New Roman" w:hAnsi="Times New Roman" w:cs="Times New Roman"/>
          <w:sz w:val="20"/>
          <w:szCs w:val="20"/>
          <w:lang w:val="fr-FR"/>
        </w:rPr>
        <w:t>’</w:t>
      </w:r>
      <w:r w:rsidR="0013344C">
        <w:rPr>
          <w:rFonts w:ascii="Times New Roman" w:hAnsi="Times New Roman" w:cs="Times New Roman"/>
          <w:sz w:val="20"/>
          <w:szCs w:val="20"/>
          <w:lang w:val="fr-FR"/>
        </w:rPr>
        <w:t>égalité des sexes</w:t>
      </w:r>
      <w:r>
        <w:rPr>
          <w:rFonts w:ascii="Times New Roman" w:hAnsi="Times New Roman" w:cs="Times New Roman"/>
          <w:sz w:val="20"/>
          <w:szCs w:val="20"/>
          <w:lang w:val="fr-FR"/>
        </w:rPr>
        <w:t>, tandis que les partenaires de développement se consacrent aux infrastructures et à la logistique.</w:t>
      </w:r>
    </w:p>
    <w:p w14:paraId="47F103C8" w14:textId="7351BBFD" w:rsidR="00B70EDD" w:rsidRPr="00365FFA" w:rsidRDefault="00DE761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sz w:val="20"/>
          <w:szCs w:val="20"/>
          <w:lang w:val="fr-FR"/>
        </w:rPr>
        <w:t>Les partenaires de développement ont convenu que les organisations des Nations Unies devaient créer un programme visant à soutenir les Nations Unies dans leurs rôles d</w:t>
      </w:r>
      <w:r w:rsidR="001C1D0F">
        <w:rPr>
          <w:rFonts w:ascii="Times New Roman" w:hAnsi="Times New Roman"/>
          <w:sz w:val="20"/>
          <w:szCs w:val="20"/>
          <w:lang w:val="fr-FR"/>
        </w:rPr>
        <w:t>’</w:t>
      </w:r>
      <w:r>
        <w:rPr>
          <w:rFonts w:ascii="Times New Roman" w:hAnsi="Times New Roman"/>
          <w:sz w:val="20"/>
          <w:szCs w:val="20"/>
          <w:lang w:val="fr-FR"/>
        </w:rPr>
        <w:t xml:space="preserve">organisme fédérateur et de garant des normes, valeurs, obligations </w:t>
      </w:r>
      <w:r w:rsidR="0013344C">
        <w:rPr>
          <w:rFonts w:ascii="Times New Roman" w:hAnsi="Times New Roman"/>
          <w:sz w:val="20"/>
          <w:szCs w:val="20"/>
          <w:lang w:val="fr-FR"/>
        </w:rPr>
        <w:t>et traités internationaux</w:t>
      </w:r>
      <w:r>
        <w:rPr>
          <w:rFonts w:ascii="Times New Roman" w:hAnsi="Times New Roman"/>
          <w:sz w:val="20"/>
          <w:szCs w:val="20"/>
          <w:lang w:val="fr-FR"/>
        </w:rPr>
        <w:t>, qui établisse une répartition claire des tâches entre les différentes organisations. Ce programme a permis aux organisations des Nations Unies de renforcer leurs réseaux, leur crédibilité et leur capital social et politique et d</w:t>
      </w:r>
      <w:r w:rsidR="001C1D0F">
        <w:rPr>
          <w:rFonts w:ascii="Times New Roman" w:hAnsi="Times New Roman"/>
          <w:sz w:val="20"/>
          <w:szCs w:val="20"/>
          <w:lang w:val="fr-FR"/>
        </w:rPr>
        <w:t>’</w:t>
      </w:r>
      <w:r>
        <w:rPr>
          <w:rFonts w:ascii="Times New Roman" w:hAnsi="Times New Roman"/>
          <w:sz w:val="20"/>
          <w:szCs w:val="20"/>
          <w:lang w:val="fr-FR"/>
        </w:rPr>
        <w:t>acquérir une expérience de travail et une place à la table des négociations. Cependant, les organisations des Nations Unies financées par des ressources de base ne doivent pas être considérées comme des ONG en raison de l</w:t>
      </w:r>
      <w:r w:rsidR="001C1D0F">
        <w:rPr>
          <w:rFonts w:ascii="Times New Roman" w:hAnsi="Times New Roman"/>
          <w:sz w:val="20"/>
          <w:szCs w:val="20"/>
          <w:lang w:val="fr-FR"/>
        </w:rPr>
        <w:t>’</w:t>
      </w:r>
      <w:r>
        <w:rPr>
          <w:rFonts w:ascii="Times New Roman" w:hAnsi="Times New Roman"/>
          <w:sz w:val="20"/>
          <w:szCs w:val="20"/>
          <w:lang w:val="fr-FR"/>
        </w:rPr>
        <w:t xml:space="preserve">utilisation de leurs ressources humaines limitées pour rédiger des propositions et attirer des dons. </w:t>
      </w:r>
    </w:p>
    <w:p w14:paraId="042ADB43" w14:textId="77777777" w:rsidR="004C3B6D" w:rsidRPr="00365FFA" w:rsidRDefault="004C3B6D"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Les membres de la délégation ont évoqué le problème de la diminution des ressources de base, qui constitue une réelle difficulté pour les fonds et programmes des Nations Unies et ont </w:t>
      </w:r>
      <w:r w:rsidR="009D4A00">
        <w:rPr>
          <w:rFonts w:ascii="Times New Roman" w:hAnsi="Times New Roman" w:cs="Times New Roman"/>
          <w:sz w:val="20"/>
          <w:szCs w:val="20"/>
          <w:lang w:val="fr-FR"/>
        </w:rPr>
        <w:t>appelé</w:t>
      </w:r>
      <w:r>
        <w:rPr>
          <w:rFonts w:ascii="Times New Roman" w:hAnsi="Times New Roman" w:cs="Times New Roman"/>
          <w:sz w:val="20"/>
          <w:szCs w:val="20"/>
          <w:lang w:val="fr-FR"/>
        </w:rPr>
        <w:t xml:space="preserve"> les partenaires de développement à continuer de soutenir les Nations Unies et ses organismes grâce à </w:t>
      </w:r>
      <w:r w:rsidR="0059430C">
        <w:rPr>
          <w:rFonts w:ascii="Times New Roman" w:hAnsi="Times New Roman" w:cs="Times New Roman"/>
          <w:sz w:val="20"/>
          <w:szCs w:val="20"/>
          <w:lang w:val="fr-FR"/>
        </w:rPr>
        <w:t>un solide financement</w:t>
      </w:r>
      <w:r>
        <w:rPr>
          <w:rFonts w:ascii="Times New Roman" w:hAnsi="Times New Roman" w:cs="Times New Roman"/>
          <w:sz w:val="20"/>
          <w:szCs w:val="20"/>
          <w:lang w:val="fr-FR"/>
        </w:rPr>
        <w:t xml:space="preserve"> de base, qui permettrait aux organismes de concentrer leurs efforts sur les problèmes fondamentaux soulevés par les partenaires.</w:t>
      </w:r>
    </w:p>
    <w:p w14:paraId="7B2A5761" w14:textId="72E2FB24" w:rsidR="006B6954" w:rsidRPr="00365FFA" w:rsidRDefault="00EB6DE2"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lang w:val="fr-FR"/>
        </w:rPr>
      </w:pPr>
      <w:r>
        <w:rPr>
          <w:rFonts w:ascii="Times New Roman" w:hAnsi="Times New Roman" w:cs="Times New Roman"/>
          <w:b/>
          <w:bCs/>
          <w:sz w:val="28"/>
          <w:szCs w:val="20"/>
          <w:lang w:val="fr-FR"/>
        </w:rPr>
        <w:t>Observations relatives aux thématiques traitées par l</w:t>
      </w:r>
      <w:r w:rsidR="001C1D0F">
        <w:rPr>
          <w:rFonts w:ascii="Times New Roman" w:hAnsi="Times New Roman" w:cs="Times New Roman"/>
          <w:b/>
          <w:bCs/>
          <w:sz w:val="28"/>
          <w:szCs w:val="20"/>
          <w:lang w:val="fr-FR"/>
        </w:rPr>
        <w:t>’</w:t>
      </w:r>
      <w:r>
        <w:rPr>
          <w:rFonts w:ascii="Times New Roman" w:hAnsi="Times New Roman" w:cs="Times New Roman"/>
          <w:b/>
          <w:bCs/>
          <w:sz w:val="28"/>
          <w:szCs w:val="20"/>
          <w:lang w:val="fr-FR"/>
        </w:rPr>
        <w:t>équipe de pays des Nations Unies</w:t>
      </w:r>
    </w:p>
    <w:p w14:paraId="22670D5D" w14:textId="45CABA2B" w:rsidR="006B6954" w:rsidRPr="00365FFA" w:rsidRDefault="00EB6DE2"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La délégation s</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est rendue au Népal à une </w:t>
      </w:r>
      <w:r w:rsidRPr="004F677D">
        <w:rPr>
          <w:rFonts w:ascii="Times New Roman" w:hAnsi="Times New Roman" w:cs="Times New Roman"/>
          <w:sz w:val="20"/>
          <w:szCs w:val="20"/>
          <w:lang w:val="fr-FR"/>
        </w:rPr>
        <w:t>période très intéressante, lor</w:t>
      </w:r>
      <w:r>
        <w:rPr>
          <w:rFonts w:ascii="Times New Roman" w:hAnsi="Times New Roman" w:cs="Times New Roman"/>
          <w:sz w:val="20"/>
          <w:szCs w:val="20"/>
          <w:lang w:val="fr-FR"/>
        </w:rPr>
        <w:t>squ</w:t>
      </w:r>
      <w:r w:rsidR="001C1D0F">
        <w:rPr>
          <w:rFonts w:ascii="Times New Roman" w:hAnsi="Times New Roman" w:cs="Times New Roman"/>
          <w:sz w:val="20"/>
          <w:szCs w:val="20"/>
          <w:lang w:val="fr-FR"/>
        </w:rPr>
        <w:t>’</w:t>
      </w:r>
      <w:r>
        <w:rPr>
          <w:rFonts w:ascii="Times New Roman" w:hAnsi="Times New Roman" w:cs="Times New Roman"/>
          <w:sz w:val="20"/>
          <w:szCs w:val="20"/>
          <w:lang w:val="fr-FR"/>
        </w:rPr>
        <w:t>un PNUAD arrivait au terme de son cycle et que les préparations du PNUAD suivant touchaient presque à leur fin.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équipe de pays des Nations Unies a expliqué que les enseignements tirés du précédent PNUAD avaient été incorporés au PNUAD suivant. </w:t>
      </w:r>
      <w:r w:rsidR="002B4E7E">
        <w:rPr>
          <w:rFonts w:ascii="Times New Roman" w:hAnsi="Times New Roman" w:cs="Times New Roman"/>
          <w:sz w:val="20"/>
          <w:szCs w:val="20"/>
          <w:lang w:val="fr-FR"/>
        </w:rPr>
        <w:t>L</w:t>
      </w:r>
      <w:r>
        <w:rPr>
          <w:rFonts w:ascii="Times New Roman" w:hAnsi="Times New Roman" w:cs="Times New Roman"/>
          <w:sz w:val="20"/>
          <w:szCs w:val="20"/>
          <w:lang w:val="fr-FR"/>
        </w:rPr>
        <w:t>es difficultés rencontrées lors de la mise en œuvre, du suivi et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évaluation des nombreux résultats du PNUAD actuel</w:t>
      </w:r>
      <w:r w:rsidR="002B4E7E">
        <w:rPr>
          <w:rFonts w:ascii="Times New Roman" w:hAnsi="Times New Roman" w:cs="Times New Roman"/>
          <w:sz w:val="20"/>
          <w:szCs w:val="20"/>
          <w:lang w:val="fr-FR"/>
        </w:rPr>
        <w:t xml:space="preserve"> justifiaient parfaitemen</w:t>
      </w:r>
      <w:r w:rsidR="002B4E7E" w:rsidRPr="00BB181C">
        <w:rPr>
          <w:rFonts w:ascii="Times New Roman" w:hAnsi="Times New Roman" w:cs="Times New Roman"/>
          <w:sz w:val="20"/>
          <w:szCs w:val="20"/>
          <w:lang w:val="fr-FR"/>
        </w:rPr>
        <w:t xml:space="preserve">t la </w:t>
      </w:r>
      <w:r w:rsidR="00CE079E" w:rsidRPr="00CE079E">
        <w:rPr>
          <w:rFonts w:ascii="Times New Roman" w:hAnsi="Times New Roman" w:cs="Times New Roman"/>
          <w:sz w:val="20"/>
          <w:szCs w:val="20"/>
          <w:lang w:val="fr-FR"/>
        </w:rPr>
        <w:t>rationalisation</w:t>
      </w:r>
      <w:r w:rsidR="002B4E7E" w:rsidRPr="00BB181C">
        <w:rPr>
          <w:rFonts w:ascii="Times New Roman" w:hAnsi="Times New Roman" w:cs="Times New Roman"/>
          <w:sz w:val="20"/>
          <w:szCs w:val="20"/>
          <w:lang w:val="fr-FR"/>
        </w:rPr>
        <w:t xml:space="preserve"> du Cadre </w:t>
      </w:r>
      <w:r w:rsidR="00CE079E" w:rsidRPr="00CE079E">
        <w:rPr>
          <w:rFonts w:ascii="Times New Roman" w:hAnsi="Times New Roman" w:cs="Times New Roman"/>
          <w:sz w:val="20"/>
          <w:szCs w:val="20"/>
          <w:lang w:val="fr-FR"/>
        </w:rPr>
        <w:t>grâce à</w:t>
      </w:r>
      <w:r w:rsidR="00F32F75">
        <w:rPr>
          <w:rFonts w:ascii="Times New Roman" w:hAnsi="Times New Roman" w:cs="Times New Roman"/>
          <w:sz w:val="20"/>
          <w:szCs w:val="20"/>
          <w:lang w:val="fr-FR"/>
        </w:rPr>
        <w:t xml:space="preserve"> </w:t>
      </w:r>
      <w:r w:rsidR="002B4E7E" w:rsidRPr="00BB181C">
        <w:rPr>
          <w:rFonts w:ascii="Times New Roman" w:hAnsi="Times New Roman" w:cs="Times New Roman"/>
          <w:sz w:val="20"/>
          <w:szCs w:val="20"/>
          <w:lang w:val="fr-FR"/>
        </w:rPr>
        <w:t>la réduction</w:t>
      </w:r>
      <w:r w:rsidR="002B4E7E" w:rsidRPr="007E339D">
        <w:rPr>
          <w:rFonts w:ascii="Times New Roman" w:hAnsi="Times New Roman" w:cs="Times New Roman"/>
          <w:sz w:val="20"/>
          <w:szCs w:val="20"/>
          <w:lang w:val="fr-FR"/>
        </w:rPr>
        <w:t xml:space="preserve"> du nombre de résultats de 10 à 4</w:t>
      </w:r>
      <w:r w:rsidRPr="007E339D">
        <w:rPr>
          <w:rFonts w:ascii="Times New Roman" w:hAnsi="Times New Roman" w:cs="Times New Roman"/>
          <w:sz w:val="20"/>
          <w:szCs w:val="20"/>
          <w:lang w:val="fr-FR"/>
        </w:rPr>
        <w:t xml:space="preserve">. Par ailleurs, la délégation a grandement apprécié </w:t>
      </w:r>
      <w:r w:rsidR="002B4E7E" w:rsidRPr="00716913">
        <w:rPr>
          <w:rFonts w:ascii="Times New Roman" w:hAnsi="Times New Roman" w:cs="Times New Roman"/>
          <w:sz w:val="20"/>
          <w:szCs w:val="20"/>
          <w:lang w:val="fr-FR"/>
        </w:rPr>
        <w:t>la simplification du processus d</w:t>
      </w:r>
      <w:r w:rsidR="001C1D0F">
        <w:rPr>
          <w:rFonts w:ascii="Times New Roman" w:hAnsi="Times New Roman" w:cs="Times New Roman"/>
          <w:sz w:val="20"/>
          <w:szCs w:val="20"/>
          <w:lang w:val="fr-FR"/>
        </w:rPr>
        <w:t>’</w:t>
      </w:r>
      <w:r w:rsidR="002B4E7E" w:rsidRPr="00716913">
        <w:rPr>
          <w:rFonts w:ascii="Times New Roman" w:hAnsi="Times New Roman" w:cs="Times New Roman"/>
          <w:sz w:val="20"/>
          <w:szCs w:val="20"/>
          <w:lang w:val="fr-FR"/>
        </w:rPr>
        <w:t>intégration</w:t>
      </w:r>
      <w:r w:rsidRPr="00716913">
        <w:rPr>
          <w:rFonts w:ascii="Times New Roman" w:hAnsi="Times New Roman" w:cs="Times New Roman"/>
          <w:sz w:val="20"/>
          <w:szCs w:val="20"/>
          <w:lang w:val="fr-FR"/>
        </w:rPr>
        <w:t xml:space="preserve"> d</w:t>
      </w:r>
      <w:r>
        <w:rPr>
          <w:rFonts w:ascii="Times New Roman" w:hAnsi="Times New Roman" w:cs="Times New Roman"/>
          <w:sz w:val="20"/>
          <w:szCs w:val="20"/>
          <w:lang w:val="fr-FR"/>
        </w:rPr>
        <w:t>es objectifs de développement durable dans les résultats.</w:t>
      </w:r>
    </w:p>
    <w:p w14:paraId="66787CA1" w14:textId="4DD1327C" w:rsidR="007C54B1" w:rsidRPr="00365FFA" w:rsidRDefault="007C54B1"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La délégation a noté que les actions des organisations des Nations Unies n</w:t>
      </w:r>
      <w:r w:rsidR="001C1D0F">
        <w:rPr>
          <w:rFonts w:ascii="Times New Roman" w:hAnsi="Times New Roman" w:cs="Times New Roman"/>
          <w:sz w:val="20"/>
          <w:szCs w:val="20"/>
          <w:lang w:val="fr-FR"/>
        </w:rPr>
        <w:t>’</w:t>
      </w:r>
      <w:r>
        <w:rPr>
          <w:rFonts w:ascii="Times New Roman" w:hAnsi="Times New Roman" w:cs="Times New Roman"/>
          <w:sz w:val="20"/>
          <w:szCs w:val="20"/>
          <w:lang w:val="fr-FR"/>
        </w:rPr>
        <w:t>étaient plus centrées sur l</w:t>
      </w:r>
      <w:r w:rsidR="001C1D0F">
        <w:rPr>
          <w:rFonts w:ascii="Times New Roman" w:hAnsi="Times New Roman" w:cs="Times New Roman"/>
          <w:sz w:val="20"/>
          <w:szCs w:val="20"/>
          <w:lang w:val="fr-FR"/>
        </w:rPr>
        <w:t>’</w:t>
      </w:r>
      <w:r>
        <w:rPr>
          <w:rFonts w:ascii="Times New Roman" w:hAnsi="Times New Roman" w:cs="Times New Roman"/>
          <w:sz w:val="20"/>
          <w:szCs w:val="20"/>
          <w:lang w:val="fr-FR"/>
        </w:rPr>
        <w:t>intervention d</w:t>
      </w:r>
      <w:r w:rsidR="001C1D0F">
        <w:rPr>
          <w:rFonts w:ascii="Times New Roman" w:hAnsi="Times New Roman" w:cs="Times New Roman"/>
          <w:sz w:val="20"/>
          <w:szCs w:val="20"/>
          <w:lang w:val="fr-FR"/>
        </w:rPr>
        <w:t>’</w:t>
      </w:r>
      <w:r>
        <w:rPr>
          <w:rFonts w:ascii="Times New Roman" w:hAnsi="Times New Roman" w:cs="Times New Roman"/>
          <w:sz w:val="20"/>
          <w:szCs w:val="20"/>
          <w:lang w:val="fr-FR"/>
        </w:rPr>
        <w:t>urgence, mais sur le redressement et le renforcement de la résilience, même s</w:t>
      </w:r>
      <w:r w:rsidR="001C1D0F">
        <w:rPr>
          <w:rFonts w:ascii="Times New Roman" w:hAnsi="Times New Roman" w:cs="Times New Roman"/>
          <w:sz w:val="20"/>
          <w:szCs w:val="20"/>
          <w:lang w:val="fr-FR"/>
        </w:rPr>
        <w:t>’</w:t>
      </w:r>
      <w:r>
        <w:rPr>
          <w:rFonts w:ascii="Times New Roman" w:hAnsi="Times New Roman" w:cs="Times New Roman"/>
          <w:sz w:val="20"/>
          <w:szCs w:val="20"/>
          <w:lang w:val="fr-FR"/>
        </w:rPr>
        <w:t>il était clair que deux ans après les séismes, la reconstruction n</w:t>
      </w:r>
      <w:r w:rsidR="001C1D0F">
        <w:rPr>
          <w:rFonts w:ascii="Times New Roman" w:hAnsi="Times New Roman" w:cs="Times New Roman"/>
          <w:sz w:val="20"/>
          <w:szCs w:val="20"/>
          <w:lang w:val="fr-FR"/>
        </w:rPr>
        <w:t>’</w:t>
      </w:r>
      <w:r>
        <w:rPr>
          <w:rFonts w:ascii="Times New Roman" w:hAnsi="Times New Roman" w:cs="Times New Roman"/>
          <w:sz w:val="20"/>
          <w:szCs w:val="20"/>
          <w:lang w:val="fr-FR"/>
        </w:rPr>
        <w:t>en était qu</w:t>
      </w:r>
      <w:r w:rsidR="001C1D0F">
        <w:rPr>
          <w:rFonts w:ascii="Times New Roman" w:hAnsi="Times New Roman" w:cs="Times New Roman"/>
          <w:sz w:val="20"/>
          <w:szCs w:val="20"/>
          <w:lang w:val="fr-FR"/>
        </w:rPr>
        <w:t>’</w:t>
      </w:r>
      <w:r>
        <w:rPr>
          <w:rFonts w:ascii="Times New Roman" w:hAnsi="Times New Roman" w:cs="Times New Roman"/>
          <w:sz w:val="20"/>
          <w:szCs w:val="20"/>
          <w:lang w:val="fr-FR"/>
        </w:rPr>
        <w:t>à ses balbutiements. Ce relèvement très lent pouvait être attribué à plusieurs causes, telles que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étendue des dégâts, l</w:t>
      </w:r>
      <w:r w:rsidR="001C1D0F">
        <w:rPr>
          <w:rFonts w:ascii="Times New Roman" w:hAnsi="Times New Roman" w:cs="Times New Roman"/>
          <w:sz w:val="20"/>
          <w:szCs w:val="20"/>
          <w:lang w:val="fr-FR"/>
        </w:rPr>
        <w:t>’</w:t>
      </w:r>
      <w:r>
        <w:rPr>
          <w:rFonts w:ascii="Times New Roman" w:hAnsi="Times New Roman" w:cs="Times New Roman"/>
          <w:sz w:val="20"/>
          <w:szCs w:val="20"/>
          <w:lang w:val="fr-FR"/>
        </w:rPr>
        <w:t>isolement géographique des lieux les plus touchés et le terrain accidenté qui limitait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accès de ces sites aux services essentiels </w:t>
      </w:r>
      <w:r w:rsidR="005B3B15">
        <w:rPr>
          <w:rFonts w:ascii="Times New Roman" w:hAnsi="Times New Roman" w:cs="Times New Roman"/>
          <w:sz w:val="20"/>
          <w:szCs w:val="20"/>
          <w:lang w:val="fr-FR"/>
        </w:rPr>
        <w:t>au</w:t>
      </w:r>
      <w:r>
        <w:rPr>
          <w:rFonts w:ascii="Times New Roman" w:hAnsi="Times New Roman" w:cs="Times New Roman"/>
          <w:sz w:val="20"/>
          <w:szCs w:val="20"/>
          <w:lang w:val="fr-FR"/>
        </w:rPr>
        <w:t xml:space="preserve"> processus de reconstruction.</w:t>
      </w:r>
    </w:p>
    <w:p w14:paraId="37521025" w14:textId="3B55C237" w:rsidR="002530B1" w:rsidRPr="00365FFA" w:rsidRDefault="002530B1"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Les visites sur le terrain ont couvert plusieurs thématiques alignées sur les priorités du gouvernement et ont permis de confirmer l</w:t>
      </w:r>
      <w:r w:rsidR="001C1D0F">
        <w:rPr>
          <w:rFonts w:ascii="Times New Roman" w:hAnsi="Times New Roman" w:cs="Times New Roman"/>
          <w:sz w:val="20"/>
          <w:szCs w:val="20"/>
          <w:lang w:val="fr-FR"/>
        </w:rPr>
        <w:t>’</w:t>
      </w:r>
      <w:r>
        <w:rPr>
          <w:rFonts w:ascii="Times New Roman" w:hAnsi="Times New Roman" w:cs="Times New Roman"/>
          <w:sz w:val="20"/>
          <w:szCs w:val="20"/>
          <w:lang w:val="fr-FR"/>
        </w:rPr>
        <w:t>existence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une </w:t>
      </w:r>
      <w:r w:rsidR="0025353D">
        <w:rPr>
          <w:rFonts w:ascii="Times New Roman" w:hAnsi="Times New Roman" w:cs="Times New Roman"/>
          <w:sz w:val="20"/>
          <w:szCs w:val="20"/>
          <w:lang w:val="fr-FR"/>
        </w:rPr>
        <w:t xml:space="preserve">certaine </w:t>
      </w:r>
      <w:r>
        <w:rPr>
          <w:rFonts w:ascii="Times New Roman" w:hAnsi="Times New Roman" w:cs="Times New Roman"/>
          <w:sz w:val="20"/>
          <w:szCs w:val="20"/>
          <w:lang w:val="fr-FR"/>
        </w:rPr>
        <w:t>coordination entre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équipe de pays des Nations Unies et le gouvernement. Les observations </w:t>
      </w:r>
      <w:r w:rsidR="005B3B15">
        <w:rPr>
          <w:rFonts w:ascii="Times New Roman" w:hAnsi="Times New Roman" w:cs="Times New Roman"/>
          <w:sz w:val="20"/>
          <w:szCs w:val="20"/>
          <w:lang w:val="fr-FR"/>
        </w:rPr>
        <w:t>relatives au</w:t>
      </w:r>
      <w:r>
        <w:rPr>
          <w:rFonts w:ascii="Times New Roman" w:hAnsi="Times New Roman" w:cs="Times New Roman"/>
          <w:sz w:val="20"/>
          <w:szCs w:val="20"/>
          <w:lang w:val="fr-FR"/>
        </w:rPr>
        <w:t xml:space="preserve"> travail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équipe de pays des Nations Unie</w:t>
      </w:r>
      <w:r w:rsidRPr="00BB181C">
        <w:rPr>
          <w:rFonts w:ascii="Times New Roman" w:hAnsi="Times New Roman" w:cs="Times New Roman"/>
          <w:sz w:val="20"/>
          <w:szCs w:val="20"/>
          <w:lang w:val="fr-FR"/>
        </w:rPr>
        <w:t xml:space="preserve">s </w:t>
      </w:r>
      <w:r w:rsidR="00BB181C" w:rsidRPr="00BB181C">
        <w:rPr>
          <w:rFonts w:ascii="Times New Roman" w:hAnsi="Times New Roman" w:cs="Times New Roman"/>
          <w:sz w:val="20"/>
          <w:szCs w:val="20"/>
          <w:lang w:val="fr-FR"/>
        </w:rPr>
        <w:t xml:space="preserve">et </w:t>
      </w:r>
      <w:r w:rsidRPr="00BB181C">
        <w:rPr>
          <w:rFonts w:ascii="Times New Roman" w:hAnsi="Times New Roman" w:cs="Times New Roman"/>
          <w:sz w:val="20"/>
          <w:szCs w:val="20"/>
          <w:lang w:val="fr-FR"/>
        </w:rPr>
        <w:t>portant sur les</w:t>
      </w:r>
      <w:r>
        <w:rPr>
          <w:rFonts w:ascii="Times New Roman" w:hAnsi="Times New Roman" w:cs="Times New Roman"/>
          <w:sz w:val="20"/>
          <w:szCs w:val="20"/>
          <w:lang w:val="fr-FR"/>
        </w:rPr>
        <w:t xml:space="preserve"> thématiques ci-dessous sont présentées sans ordre de priorité particulier.</w:t>
      </w:r>
    </w:p>
    <w:p w14:paraId="6242253E" w14:textId="77777777" w:rsidR="007C54B1" w:rsidRPr="00365FFA" w:rsidRDefault="007A0398" w:rsidP="00000A80">
      <w:pPr>
        <w:pStyle w:val="ListParagraph"/>
        <w:numPr>
          <w:ilvl w:val="0"/>
          <w:numId w:val="5"/>
        </w:numPr>
        <w:spacing w:after="240" w:line="240" w:lineRule="auto"/>
        <w:ind w:left="1260" w:right="720" w:hanging="810"/>
        <w:contextualSpacing w:val="0"/>
        <w:jc w:val="both"/>
        <w:rPr>
          <w:rFonts w:ascii="Times New Roman" w:hAnsi="Times New Roman" w:cs="Times New Roman"/>
          <w:b/>
          <w:sz w:val="24"/>
          <w:szCs w:val="20"/>
          <w:lang w:val="fr-FR"/>
        </w:rPr>
      </w:pPr>
      <w:r>
        <w:rPr>
          <w:rFonts w:ascii="Times New Roman" w:hAnsi="Times New Roman" w:cs="Times New Roman"/>
          <w:b/>
          <w:bCs/>
          <w:sz w:val="24"/>
          <w:szCs w:val="20"/>
          <w:lang w:val="fr-FR"/>
        </w:rPr>
        <w:lastRenderedPageBreak/>
        <w:t>Reprise des activités après le sinistre et renforcement de la résilience, notamment de la résilience économique</w:t>
      </w:r>
    </w:p>
    <w:p w14:paraId="1E9BB882" w14:textId="39028920" w:rsidR="00A51CB6" w:rsidRPr="00365FFA" w:rsidRDefault="00A51CB6"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La reprise des activités après les séismes de 2015, </w:t>
      </w:r>
      <w:r w:rsidRPr="00BB181C">
        <w:rPr>
          <w:rFonts w:ascii="Times New Roman" w:hAnsi="Times New Roman" w:cs="Times New Roman"/>
          <w:sz w:val="20"/>
          <w:szCs w:val="20"/>
          <w:lang w:val="fr-FR"/>
        </w:rPr>
        <w:t xml:space="preserve">qui ont </w:t>
      </w:r>
      <w:r w:rsidR="00CE079E" w:rsidRPr="00CE079E">
        <w:rPr>
          <w:rFonts w:ascii="Times New Roman" w:hAnsi="Times New Roman" w:cs="Times New Roman"/>
          <w:sz w:val="20"/>
          <w:szCs w:val="20"/>
          <w:lang w:val="fr-FR"/>
        </w:rPr>
        <w:t>largement entravé</w:t>
      </w:r>
      <w:r w:rsidRPr="00BB181C">
        <w:rPr>
          <w:rFonts w:ascii="Times New Roman" w:hAnsi="Times New Roman" w:cs="Times New Roman"/>
          <w:sz w:val="20"/>
          <w:szCs w:val="20"/>
          <w:lang w:val="fr-FR"/>
        </w:rPr>
        <w:t xml:space="preserve"> le développement du Népal, est un</w:t>
      </w:r>
      <w:r>
        <w:rPr>
          <w:rFonts w:ascii="Times New Roman" w:hAnsi="Times New Roman" w:cs="Times New Roman"/>
          <w:sz w:val="20"/>
          <w:szCs w:val="20"/>
          <w:lang w:val="fr-FR"/>
        </w:rPr>
        <w:t>e étape essentielle pour que le pays puisse entreprendre son projet ambitieux d</w:t>
      </w:r>
      <w:r w:rsidR="001C1D0F">
        <w:rPr>
          <w:rFonts w:ascii="Times New Roman" w:hAnsi="Times New Roman" w:cs="Times New Roman"/>
          <w:sz w:val="20"/>
          <w:szCs w:val="20"/>
          <w:lang w:val="fr-FR"/>
        </w:rPr>
        <w:t>’</w:t>
      </w:r>
      <w:r>
        <w:rPr>
          <w:rFonts w:ascii="Times New Roman" w:hAnsi="Times New Roman" w:cs="Times New Roman"/>
          <w:sz w:val="20"/>
          <w:szCs w:val="20"/>
          <w:lang w:val="fr-FR"/>
        </w:rPr>
        <w:t>intégrer les objectifs de développement durable dans son plan de développement national. Le 14</w:t>
      </w:r>
      <w:r>
        <w:rPr>
          <w:rFonts w:ascii="Times New Roman" w:hAnsi="Times New Roman" w:cs="Times New Roman"/>
          <w:sz w:val="20"/>
          <w:szCs w:val="20"/>
          <w:vertAlign w:val="superscript"/>
          <w:lang w:val="fr-FR"/>
        </w:rPr>
        <w:t>e</w:t>
      </w:r>
      <w:r>
        <w:rPr>
          <w:rFonts w:ascii="Times New Roman" w:hAnsi="Times New Roman" w:cs="Times New Roman"/>
          <w:sz w:val="20"/>
          <w:szCs w:val="20"/>
          <w:lang w:val="fr-FR"/>
        </w:rPr>
        <w:t> plan triennal de développement du Népal a été élaboré par le gouvernement dans le bu</w:t>
      </w:r>
      <w:r w:rsidRPr="002D483D">
        <w:rPr>
          <w:rFonts w:ascii="Times New Roman" w:hAnsi="Times New Roman" w:cs="Times New Roman"/>
          <w:sz w:val="20"/>
          <w:szCs w:val="20"/>
          <w:lang w:val="fr-FR"/>
        </w:rPr>
        <w:t xml:space="preserve">t de </w:t>
      </w:r>
      <w:r w:rsidR="00CE079E" w:rsidRPr="00CE079E">
        <w:rPr>
          <w:rFonts w:ascii="Times New Roman" w:hAnsi="Times New Roman" w:cs="Times New Roman"/>
          <w:sz w:val="20"/>
          <w:szCs w:val="20"/>
          <w:lang w:val="fr-FR"/>
        </w:rPr>
        <w:t>concrétiser</w:t>
      </w:r>
      <w:r w:rsidR="00F32F75">
        <w:rPr>
          <w:rFonts w:ascii="Times New Roman" w:hAnsi="Times New Roman" w:cs="Times New Roman"/>
          <w:sz w:val="20"/>
          <w:szCs w:val="20"/>
          <w:lang w:val="fr-FR"/>
        </w:rPr>
        <w:t xml:space="preserve"> </w:t>
      </w:r>
      <w:r w:rsidRPr="002D483D">
        <w:rPr>
          <w:rFonts w:ascii="Times New Roman" w:hAnsi="Times New Roman" w:cs="Times New Roman"/>
          <w:sz w:val="20"/>
          <w:szCs w:val="20"/>
          <w:lang w:val="fr-FR"/>
        </w:rPr>
        <w:t>sa vision des objectifs. Po</w:t>
      </w:r>
      <w:r>
        <w:rPr>
          <w:rFonts w:ascii="Times New Roman" w:hAnsi="Times New Roman" w:cs="Times New Roman"/>
          <w:sz w:val="20"/>
          <w:szCs w:val="20"/>
          <w:lang w:val="fr-FR"/>
        </w:rPr>
        <w:t>ur y parvenir, le pays doit surmonter de nombreuses difficultés</w:t>
      </w:r>
      <w:r w:rsidR="002D483D">
        <w:rPr>
          <w:rFonts w:ascii="Times New Roman" w:hAnsi="Times New Roman" w:cs="Times New Roman"/>
          <w:sz w:val="20"/>
          <w:szCs w:val="20"/>
          <w:lang w:val="fr-FR"/>
        </w:rPr>
        <w:t>,</w:t>
      </w:r>
      <w:r>
        <w:rPr>
          <w:rFonts w:ascii="Times New Roman" w:hAnsi="Times New Roman" w:cs="Times New Roman"/>
          <w:sz w:val="20"/>
          <w:szCs w:val="20"/>
          <w:lang w:val="fr-FR"/>
        </w:rPr>
        <w:t xml:space="preserve"> et la coopération des organisations des Nations Unies se </w:t>
      </w:r>
      <w:r w:rsidR="002D483D">
        <w:rPr>
          <w:rFonts w:ascii="Times New Roman" w:hAnsi="Times New Roman" w:cs="Times New Roman"/>
          <w:sz w:val="20"/>
          <w:szCs w:val="20"/>
          <w:lang w:val="fr-FR"/>
        </w:rPr>
        <w:t xml:space="preserve">révélera </w:t>
      </w:r>
      <w:r>
        <w:rPr>
          <w:rFonts w:ascii="Times New Roman" w:hAnsi="Times New Roman" w:cs="Times New Roman"/>
          <w:sz w:val="20"/>
          <w:szCs w:val="20"/>
          <w:lang w:val="fr-FR"/>
        </w:rPr>
        <w:t xml:space="preserve">déterminante dans la réalisation des priorités </w:t>
      </w:r>
      <w:r w:rsidR="002D483D">
        <w:rPr>
          <w:rFonts w:ascii="Times New Roman" w:hAnsi="Times New Roman" w:cs="Times New Roman"/>
          <w:sz w:val="20"/>
          <w:szCs w:val="20"/>
          <w:lang w:val="fr-FR"/>
        </w:rPr>
        <w:t xml:space="preserve">en matière </w:t>
      </w:r>
      <w:r>
        <w:rPr>
          <w:rFonts w:ascii="Times New Roman" w:hAnsi="Times New Roman" w:cs="Times New Roman"/>
          <w:sz w:val="20"/>
          <w:szCs w:val="20"/>
          <w:lang w:val="fr-FR"/>
        </w:rPr>
        <w:t>de développement.</w:t>
      </w:r>
    </w:p>
    <w:p w14:paraId="570205CD" w14:textId="483B4274" w:rsidR="00E33B39" w:rsidRPr="00365FFA" w:rsidRDefault="007A039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La visite conjointe sur le terrain a débuté </w:t>
      </w:r>
      <w:r w:rsidR="000421C9">
        <w:rPr>
          <w:rFonts w:ascii="Times New Roman" w:hAnsi="Times New Roman" w:cs="Times New Roman"/>
          <w:sz w:val="20"/>
          <w:szCs w:val="20"/>
          <w:lang w:val="fr-FR"/>
        </w:rPr>
        <w:t xml:space="preserve">le </w:t>
      </w:r>
      <w:r>
        <w:rPr>
          <w:rFonts w:ascii="Times New Roman" w:hAnsi="Times New Roman" w:cs="Times New Roman"/>
          <w:sz w:val="20"/>
          <w:szCs w:val="20"/>
          <w:lang w:val="fr-FR"/>
        </w:rPr>
        <w:t>lundi 17 avril 2017 avec le départ matinal des groupes 1 et 2 vers les régions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extrême ouest et du centre-ouest du Népal et la visite par les groupes 3 et 4 du point d</w:t>
      </w:r>
      <w:r w:rsidRPr="00D76062">
        <w:rPr>
          <w:rFonts w:ascii="Times New Roman" w:hAnsi="Times New Roman" w:cs="Times New Roman"/>
          <w:sz w:val="20"/>
          <w:szCs w:val="20"/>
          <w:lang w:val="fr-FR"/>
        </w:rPr>
        <w:t>e regroupement des équipes humanitaires construit par le PAM en 2015 à l</w:t>
      </w:r>
      <w:r w:rsidR="001C1D0F">
        <w:rPr>
          <w:rFonts w:ascii="Times New Roman" w:hAnsi="Times New Roman" w:cs="Times New Roman"/>
          <w:sz w:val="20"/>
          <w:szCs w:val="20"/>
          <w:lang w:val="fr-FR"/>
        </w:rPr>
        <w:t>’</w:t>
      </w:r>
      <w:r w:rsidRPr="00D76062">
        <w:rPr>
          <w:rFonts w:ascii="Times New Roman" w:hAnsi="Times New Roman" w:cs="Times New Roman"/>
          <w:sz w:val="20"/>
          <w:szCs w:val="20"/>
          <w:lang w:val="fr-FR"/>
        </w:rPr>
        <w:t xml:space="preserve">aéroport international de Tribhuvan. </w:t>
      </w:r>
      <w:r w:rsidR="00D76062">
        <w:rPr>
          <w:rFonts w:ascii="Times New Roman" w:hAnsi="Times New Roman" w:cs="Times New Roman"/>
          <w:sz w:val="20"/>
          <w:szCs w:val="20"/>
          <w:lang w:val="fr-FR"/>
        </w:rPr>
        <w:t xml:space="preserve">Ce point </w:t>
      </w:r>
      <w:r w:rsidRPr="00D76062">
        <w:rPr>
          <w:rFonts w:ascii="Times New Roman" w:hAnsi="Times New Roman" w:cs="Times New Roman"/>
          <w:sz w:val="20"/>
          <w:szCs w:val="20"/>
          <w:lang w:val="fr-FR"/>
        </w:rPr>
        <w:t>de regroupement</w:t>
      </w:r>
      <w:r>
        <w:rPr>
          <w:rFonts w:ascii="Times New Roman" w:hAnsi="Times New Roman" w:cs="Times New Roman"/>
          <w:sz w:val="20"/>
          <w:szCs w:val="20"/>
          <w:lang w:val="fr-FR"/>
        </w:rPr>
        <w:t xml:space="preserve"> s</w:t>
      </w:r>
      <w:r w:rsidR="001C1D0F">
        <w:rPr>
          <w:rFonts w:ascii="Times New Roman" w:hAnsi="Times New Roman" w:cs="Times New Roman"/>
          <w:sz w:val="20"/>
          <w:szCs w:val="20"/>
          <w:lang w:val="fr-FR"/>
        </w:rPr>
        <w:t>’</w:t>
      </w:r>
      <w:r>
        <w:rPr>
          <w:rFonts w:ascii="Times New Roman" w:hAnsi="Times New Roman" w:cs="Times New Roman"/>
          <w:sz w:val="20"/>
          <w:szCs w:val="20"/>
          <w:lang w:val="fr-FR"/>
        </w:rPr>
        <w:t>est avéré un atout précieux pour les interventions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urgence post-séisme. </w:t>
      </w:r>
      <w:r w:rsidR="000421C9">
        <w:rPr>
          <w:rFonts w:ascii="Times New Roman" w:hAnsi="Times New Roman" w:cs="Times New Roman"/>
          <w:sz w:val="20"/>
          <w:szCs w:val="20"/>
          <w:lang w:val="fr-FR"/>
        </w:rPr>
        <w:t xml:space="preserve">Il </w:t>
      </w:r>
      <w:r>
        <w:rPr>
          <w:rFonts w:ascii="Times New Roman" w:hAnsi="Times New Roman" w:cs="Times New Roman"/>
          <w:sz w:val="20"/>
          <w:szCs w:val="20"/>
          <w:lang w:val="fr-FR"/>
        </w:rPr>
        <w:t>a été construit avec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appui et la collaboration du gouvernement du Royaume-Uni de Grande-Bretagne et d</w:t>
      </w:r>
      <w:r w:rsidR="001C1D0F">
        <w:rPr>
          <w:rFonts w:ascii="Times New Roman" w:hAnsi="Times New Roman" w:cs="Times New Roman"/>
          <w:sz w:val="20"/>
          <w:szCs w:val="20"/>
          <w:lang w:val="fr-FR"/>
        </w:rPr>
        <w:t>’</w:t>
      </w:r>
      <w:r w:rsidR="009D4A00">
        <w:rPr>
          <w:rFonts w:ascii="Times New Roman" w:hAnsi="Times New Roman" w:cs="Times New Roman"/>
          <w:sz w:val="20"/>
          <w:szCs w:val="20"/>
          <w:lang w:val="fr-FR"/>
        </w:rPr>
        <w:t>Irlande du Nord et le Ministère du d</w:t>
      </w:r>
      <w:r>
        <w:rPr>
          <w:rFonts w:ascii="Times New Roman" w:hAnsi="Times New Roman" w:cs="Times New Roman"/>
          <w:sz w:val="20"/>
          <w:szCs w:val="20"/>
          <w:lang w:val="fr-FR"/>
        </w:rPr>
        <w:t>éveloppement international</w:t>
      </w:r>
      <w:r w:rsidR="000421C9">
        <w:rPr>
          <w:rFonts w:ascii="Times New Roman" w:hAnsi="Times New Roman" w:cs="Times New Roman"/>
          <w:sz w:val="20"/>
          <w:szCs w:val="20"/>
          <w:lang w:val="fr-FR"/>
        </w:rPr>
        <w:t>,</w:t>
      </w:r>
      <w:r>
        <w:rPr>
          <w:rFonts w:ascii="Times New Roman" w:hAnsi="Times New Roman" w:cs="Times New Roman"/>
          <w:sz w:val="20"/>
          <w:szCs w:val="20"/>
          <w:lang w:val="fr-FR"/>
        </w:rPr>
        <w:t xml:space="preserve"> et a été inauguré seulement un mois avant le premier séisme de 2015. </w:t>
      </w:r>
      <w:r w:rsidR="000421C9">
        <w:rPr>
          <w:rFonts w:ascii="Times New Roman" w:hAnsi="Times New Roman" w:cs="Times New Roman"/>
          <w:sz w:val="20"/>
          <w:szCs w:val="20"/>
          <w:lang w:val="fr-FR"/>
        </w:rPr>
        <w:t>Il</w:t>
      </w:r>
      <w:r>
        <w:rPr>
          <w:rFonts w:ascii="Times New Roman" w:hAnsi="Times New Roman" w:cs="Times New Roman"/>
          <w:sz w:val="20"/>
          <w:szCs w:val="20"/>
          <w:lang w:val="fr-FR"/>
        </w:rPr>
        <w:t xml:space="preserve"> a contribué à atténuer les g</w:t>
      </w:r>
      <w:r w:rsidRPr="00BB181C">
        <w:rPr>
          <w:rFonts w:ascii="Times New Roman" w:hAnsi="Times New Roman" w:cs="Times New Roman"/>
          <w:sz w:val="20"/>
          <w:szCs w:val="20"/>
          <w:lang w:val="fr-FR"/>
        </w:rPr>
        <w:t>oulets d</w:t>
      </w:r>
      <w:r w:rsidR="001C1D0F">
        <w:rPr>
          <w:rFonts w:ascii="Times New Roman" w:hAnsi="Times New Roman" w:cs="Times New Roman"/>
          <w:sz w:val="20"/>
          <w:szCs w:val="20"/>
          <w:lang w:val="fr-FR"/>
        </w:rPr>
        <w:t>’</w:t>
      </w:r>
      <w:r w:rsidRPr="00E204EE">
        <w:rPr>
          <w:rFonts w:ascii="Times New Roman" w:hAnsi="Times New Roman" w:cs="Times New Roman"/>
          <w:sz w:val="20"/>
          <w:szCs w:val="20"/>
          <w:lang w:val="fr-FR"/>
        </w:rPr>
        <w:t xml:space="preserve">étranglement, à accélérer </w:t>
      </w:r>
      <w:r w:rsidRPr="007E339D">
        <w:rPr>
          <w:rFonts w:ascii="Times New Roman" w:hAnsi="Times New Roman" w:cs="Times New Roman"/>
          <w:sz w:val="20"/>
          <w:szCs w:val="20"/>
          <w:lang w:val="fr-FR"/>
        </w:rPr>
        <w:t xml:space="preserve">le traitement des </w:t>
      </w:r>
      <w:r w:rsidR="00BB181C" w:rsidRPr="007E339D">
        <w:rPr>
          <w:rFonts w:ascii="Times New Roman" w:hAnsi="Times New Roman" w:cs="Times New Roman"/>
          <w:sz w:val="20"/>
          <w:szCs w:val="20"/>
          <w:lang w:val="fr-FR"/>
        </w:rPr>
        <w:t>produits</w:t>
      </w:r>
      <w:r w:rsidR="00F32F75">
        <w:rPr>
          <w:rFonts w:ascii="Times New Roman" w:hAnsi="Times New Roman" w:cs="Times New Roman"/>
          <w:sz w:val="20"/>
          <w:szCs w:val="20"/>
          <w:lang w:val="fr-FR"/>
        </w:rPr>
        <w:t xml:space="preserve"> </w:t>
      </w:r>
      <w:r w:rsidRPr="007E339D">
        <w:rPr>
          <w:rFonts w:ascii="Times New Roman" w:hAnsi="Times New Roman" w:cs="Times New Roman"/>
          <w:sz w:val="20"/>
          <w:szCs w:val="20"/>
          <w:lang w:val="fr-FR"/>
        </w:rPr>
        <w:t>de première nécessité reçus, à augmenter la rapidité de l</w:t>
      </w:r>
      <w:r w:rsidR="001C1D0F">
        <w:rPr>
          <w:rFonts w:ascii="Times New Roman" w:hAnsi="Times New Roman" w:cs="Times New Roman"/>
          <w:sz w:val="20"/>
          <w:szCs w:val="20"/>
          <w:lang w:val="fr-FR"/>
        </w:rPr>
        <w:t>’</w:t>
      </w:r>
      <w:r w:rsidRPr="00716913">
        <w:rPr>
          <w:rFonts w:ascii="Times New Roman" w:hAnsi="Times New Roman" w:cs="Times New Roman"/>
          <w:sz w:val="20"/>
          <w:szCs w:val="20"/>
          <w:lang w:val="fr-FR"/>
        </w:rPr>
        <w:t>intervention et, ainsi, à sauver des vies. En servant de prin</w:t>
      </w:r>
      <w:r>
        <w:rPr>
          <w:rFonts w:ascii="Times New Roman" w:hAnsi="Times New Roman" w:cs="Times New Roman"/>
          <w:sz w:val="20"/>
          <w:szCs w:val="20"/>
          <w:lang w:val="fr-FR"/>
        </w:rPr>
        <w:t>cipal pôle logistique, l</w:t>
      </w:r>
      <w:r w:rsidR="000421C9">
        <w:rPr>
          <w:rFonts w:ascii="Times New Roman" w:hAnsi="Times New Roman" w:cs="Times New Roman"/>
          <w:sz w:val="20"/>
          <w:szCs w:val="20"/>
          <w:lang w:val="fr-FR"/>
        </w:rPr>
        <w:t>e point</w:t>
      </w:r>
      <w:r>
        <w:rPr>
          <w:rFonts w:ascii="Times New Roman" w:hAnsi="Times New Roman" w:cs="Times New Roman"/>
          <w:sz w:val="20"/>
          <w:szCs w:val="20"/>
          <w:lang w:val="fr-FR"/>
        </w:rPr>
        <w:t xml:space="preserve"> de regroupement a permis à plus de 60 partenaires humanitaires, dont l</w:t>
      </w:r>
      <w:r w:rsidR="001C1D0F">
        <w:rPr>
          <w:rFonts w:ascii="Times New Roman" w:hAnsi="Times New Roman" w:cs="Times New Roman"/>
          <w:sz w:val="20"/>
          <w:szCs w:val="20"/>
          <w:lang w:val="fr-FR"/>
        </w:rPr>
        <w:t>’</w:t>
      </w:r>
      <w:r>
        <w:rPr>
          <w:rFonts w:ascii="Times New Roman" w:hAnsi="Times New Roman" w:cs="Times New Roman"/>
          <w:sz w:val="20"/>
          <w:szCs w:val="20"/>
          <w:lang w:val="fr-FR"/>
        </w:rPr>
        <w:t>Organisation mondiale de la Santé, l</w:t>
      </w:r>
      <w:r w:rsidR="001C1D0F">
        <w:rPr>
          <w:rFonts w:ascii="Times New Roman" w:hAnsi="Times New Roman" w:cs="Times New Roman"/>
          <w:sz w:val="20"/>
          <w:szCs w:val="20"/>
          <w:lang w:val="fr-FR"/>
        </w:rPr>
        <w:t>’</w:t>
      </w:r>
      <w:r>
        <w:rPr>
          <w:rFonts w:ascii="Times New Roman" w:hAnsi="Times New Roman" w:cs="Times New Roman"/>
          <w:sz w:val="20"/>
          <w:szCs w:val="20"/>
          <w:lang w:val="fr-FR"/>
        </w:rPr>
        <w:t>UNICEF,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UNFPA et Oxfam, de stocker des articles de secours et de les acheminer par la suite vers les districts touchés grâce au </w:t>
      </w:r>
      <w:r w:rsidR="00D76062">
        <w:rPr>
          <w:rFonts w:ascii="Times New Roman" w:hAnsi="Times New Roman" w:cs="Times New Roman"/>
          <w:sz w:val="20"/>
          <w:szCs w:val="20"/>
          <w:lang w:val="fr-FR"/>
        </w:rPr>
        <w:t>Module de la</w:t>
      </w:r>
      <w:r>
        <w:rPr>
          <w:rFonts w:ascii="Times New Roman" w:hAnsi="Times New Roman" w:cs="Times New Roman"/>
          <w:sz w:val="20"/>
          <w:szCs w:val="20"/>
          <w:lang w:val="fr-FR"/>
        </w:rPr>
        <w:t xml:space="preserve"> Logistiqu</w:t>
      </w:r>
      <w:r w:rsidR="009D4A00">
        <w:rPr>
          <w:rFonts w:ascii="Times New Roman" w:hAnsi="Times New Roman" w:cs="Times New Roman"/>
          <w:sz w:val="20"/>
          <w:szCs w:val="20"/>
          <w:lang w:val="fr-FR"/>
        </w:rPr>
        <w:t>e, dirigé par le Ministère des a</w:t>
      </w:r>
      <w:r>
        <w:rPr>
          <w:rFonts w:ascii="Times New Roman" w:hAnsi="Times New Roman" w:cs="Times New Roman"/>
          <w:sz w:val="20"/>
          <w:szCs w:val="20"/>
          <w:lang w:val="fr-FR"/>
        </w:rPr>
        <w:t>ffaires intérieures et le PAM. La délégation a estimé qu</w:t>
      </w:r>
      <w:r w:rsidR="001C1D0F">
        <w:rPr>
          <w:rFonts w:ascii="Times New Roman" w:hAnsi="Times New Roman" w:cs="Times New Roman"/>
          <w:sz w:val="20"/>
          <w:szCs w:val="20"/>
          <w:lang w:val="fr-FR"/>
        </w:rPr>
        <w:t>’</w:t>
      </w:r>
      <w:r>
        <w:rPr>
          <w:rFonts w:ascii="Times New Roman" w:hAnsi="Times New Roman" w:cs="Times New Roman"/>
          <w:sz w:val="20"/>
          <w:szCs w:val="20"/>
          <w:lang w:val="fr-FR"/>
        </w:rPr>
        <w:t>il s</w:t>
      </w:r>
      <w:r w:rsidR="001C1D0F">
        <w:rPr>
          <w:rFonts w:ascii="Times New Roman" w:hAnsi="Times New Roman" w:cs="Times New Roman"/>
          <w:sz w:val="20"/>
          <w:szCs w:val="20"/>
          <w:lang w:val="fr-FR"/>
        </w:rPr>
        <w:t>’</w:t>
      </w:r>
      <w:r>
        <w:rPr>
          <w:rFonts w:ascii="Times New Roman" w:hAnsi="Times New Roman" w:cs="Times New Roman"/>
          <w:sz w:val="20"/>
          <w:szCs w:val="20"/>
          <w:lang w:val="fr-FR"/>
        </w:rPr>
        <w:t>agissait là d</w:t>
      </w:r>
      <w:r w:rsidR="001C1D0F">
        <w:rPr>
          <w:rFonts w:ascii="Times New Roman" w:hAnsi="Times New Roman" w:cs="Times New Roman"/>
          <w:sz w:val="20"/>
          <w:szCs w:val="20"/>
          <w:lang w:val="fr-FR"/>
        </w:rPr>
        <w:t>’</w:t>
      </w:r>
      <w:r>
        <w:rPr>
          <w:rFonts w:ascii="Times New Roman" w:hAnsi="Times New Roman" w:cs="Times New Roman"/>
          <w:sz w:val="20"/>
          <w:szCs w:val="20"/>
          <w:lang w:val="fr-FR"/>
        </w:rPr>
        <w:t>un parfait exemple de synergie entre les organisations des Nations Unies, le gouvernement et les partenaires de développement. En revanche, il reste à savoir quand l</w:t>
      </w:r>
      <w:r w:rsidR="000421C9">
        <w:rPr>
          <w:rFonts w:ascii="Times New Roman" w:hAnsi="Times New Roman" w:cs="Times New Roman"/>
          <w:sz w:val="20"/>
          <w:szCs w:val="20"/>
          <w:lang w:val="fr-FR"/>
        </w:rPr>
        <w:t>e point</w:t>
      </w:r>
      <w:r>
        <w:rPr>
          <w:rFonts w:ascii="Times New Roman" w:hAnsi="Times New Roman" w:cs="Times New Roman"/>
          <w:sz w:val="20"/>
          <w:szCs w:val="20"/>
          <w:lang w:val="fr-FR"/>
        </w:rPr>
        <w:t xml:space="preserve"> de regroupement deviendra autonome et sera entièrement transféré au gouvernement du Népal. Un programme de recouvrement des coûts devait être mis en place en mai 2017 </w:t>
      </w:r>
      <w:r w:rsidR="00D76062">
        <w:rPr>
          <w:rFonts w:ascii="Times New Roman" w:hAnsi="Times New Roman" w:cs="Times New Roman"/>
          <w:sz w:val="20"/>
          <w:szCs w:val="20"/>
          <w:lang w:val="fr-FR"/>
        </w:rPr>
        <w:t>en vue</w:t>
      </w:r>
      <w:r>
        <w:rPr>
          <w:rFonts w:ascii="Times New Roman" w:hAnsi="Times New Roman" w:cs="Times New Roman"/>
          <w:sz w:val="20"/>
          <w:szCs w:val="20"/>
          <w:lang w:val="fr-FR"/>
        </w:rPr>
        <w:t xml:space="preserve"> de réaliser sans plus attendre ces objectifs. </w:t>
      </w:r>
    </w:p>
    <w:p w14:paraId="03A57A9E" w14:textId="1A23738F" w:rsidR="0045535B" w:rsidRPr="00365FFA" w:rsidRDefault="003C5C9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Les quatre groupes ont visité plusieurs projets en lien avec la reprise des activités après le sinistre et le renforcement de la résilience.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un d</w:t>
      </w:r>
      <w:r w:rsidR="001C1D0F">
        <w:rPr>
          <w:rFonts w:ascii="Times New Roman" w:hAnsi="Times New Roman" w:cs="Times New Roman"/>
          <w:sz w:val="20"/>
          <w:szCs w:val="20"/>
          <w:lang w:val="fr-FR"/>
        </w:rPr>
        <w:t>’</w:t>
      </w:r>
      <w:r>
        <w:rPr>
          <w:rFonts w:ascii="Times New Roman" w:hAnsi="Times New Roman" w:cs="Times New Roman"/>
          <w:sz w:val="20"/>
          <w:szCs w:val="20"/>
          <w:lang w:val="fr-FR"/>
        </w:rPr>
        <w:t>eux était le Programme global de gestion des risques de catastrophes mis en place par le PNUD et coordonné avec une initiative du gouvernement</w:t>
      </w:r>
      <w:r w:rsidR="00782A20">
        <w:rPr>
          <w:rFonts w:ascii="Times New Roman" w:hAnsi="Times New Roman" w:cs="Times New Roman"/>
          <w:sz w:val="20"/>
          <w:szCs w:val="20"/>
          <w:lang w:val="fr-FR"/>
        </w:rPr>
        <w:t> ;</w:t>
      </w:r>
      <w:r w:rsidR="00F32F75">
        <w:rPr>
          <w:rFonts w:ascii="Times New Roman" w:hAnsi="Times New Roman" w:cs="Times New Roman"/>
          <w:sz w:val="20"/>
          <w:szCs w:val="20"/>
          <w:lang w:val="fr-FR"/>
        </w:rPr>
        <w:t xml:space="preserve"> </w:t>
      </w:r>
      <w:r w:rsidR="00782A20">
        <w:rPr>
          <w:rFonts w:ascii="Times New Roman" w:hAnsi="Times New Roman" w:cs="Times New Roman"/>
          <w:sz w:val="20"/>
          <w:szCs w:val="20"/>
          <w:lang w:val="fr-FR"/>
        </w:rPr>
        <w:t>il visait à</w:t>
      </w:r>
      <w:r>
        <w:rPr>
          <w:rFonts w:ascii="Times New Roman" w:hAnsi="Times New Roman" w:cs="Times New Roman"/>
          <w:sz w:val="20"/>
          <w:szCs w:val="20"/>
          <w:lang w:val="fr-FR"/>
        </w:rPr>
        <w:t xml:space="preserve"> promouvoir la reconstruction des habitations en déployant des équipes mobiles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appui technique dans les municipalités pour faciliter le processus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octroi de permis de construction. Les équipes avaient également pour mission de renforcer les compétences des membres de la communauté et de les sensibiliser aux méthodes de construction sûres. Les propriétaires et les communautés bénéficient de subventions publiques pour la reconstruction de logements pouvant aller jusqu</w:t>
      </w:r>
      <w:r w:rsidR="001C1D0F">
        <w:rPr>
          <w:rFonts w:ascii="Times New Roman" w:hAnsi="Times New Roman" w:cs="Times New Roman"/>
          <w:sz w:val="20"/>
          <w:szCs w:val="20"/>
          <w:lang w:val="fr-FR"/>
        </w:rPr>
        <w:t>’</w:t>
      </w:r>
      <w:r>
        <w:rPr>
          <w:rFonts w:ascii="Times New Roman" w:hAnsi="Times New Roman" w:cs="Times New Roman"/>
          <w:sz w:val="20"/>
          <w:szCs w:val="20"/>
          <w:lang w:val="fr-FR"/>
        </w:rPr>
        <w:t>à 3 000 </w:t>
      </w:r>
      <w:r w:rsidR="009A5F30">
        <w:rPr>
          <w:rFonts w:ascii="Times New Roman" w:hAnsi="Times New Roman" w:cs="Times New Roman"/>
          <w:sz w:val="20"/>
          <w:szCs w:val="20"/>
          <w:lang w:val="fr-FR"/>
        </w:rPr>
        <w:t xml:space="preserve">dollars </w:t>
      </w:r>
      <w:r>
        <w:rPr>
          <w:rFonts w:ascii="Times New Roman" w:hAnsi="Times New Roman" w:cs="Times New Roman"/>
          <w:sz w:val="20"/>
          <w:szCs w:val="20"/>
          <w:lang w:val="fr-FR"/>
        </w:rPr>
        <w:t>par foyer sinistré identifié par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Autorité nationale de reconstruction</w:t>
      </w:r>
      <w:r w:rsidR="00782A20">
        <w:rPr>
          <w:rFonts w:ascii="Times New Roman" w:hAnsi="Times New Roman" w:cs="Times New Roman"/>
          <w:sz w:val="20"/>
          <w:szCs w:val="20"/>
          <w:lang w:val="fr-FR"/>
        </w:rPr>
        <w:t xml:space="preserve"> (fournies en trois versements aux différentes étapes de la construction)</w:t>
      </w:r>
      <w:r>
        <w:rPr>
          <w:rFonts w:ascii="Times New Roman" w:hAnsi="Times New Roman" w:cs="Times New Roman"/>
          <w:sz w:val="20"/>
          <w:szCs w:val="20"/>
          <w:lang w:val="fr-FR"/>
        </w:rPr>
        <w:t>.</w:t>
      </w:r>
    </w:p>
    <w:p w14:paraId="7E5DBD83" w14:textId="00F0D9F9" w:rsidR="003C5C94" w:rsidRPr="00365FFA" w:rsidRDefault="006F6AA1" w:rsidP="000C797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La délégation a pu constater que des ingénieurs fournissaient des conseils sur la construction de logement</w:t>
      </w:r>
      <w:r w:rsidRPr="00935674">
        <w:rPr>
          <w:rFonts w:ascii="Times New Roman" w:hAnsi="Times New Roman" w:cs="Times New Roman"/>
          <w:sz w:val="20"/>
          <w:szCs w:val="20"/>
          <w:lang w:val="fr-FR"/>
        </w:rPr>
        <w:t>s antisismiques,</w:t>
      </w:r>
      <w:r>
        <w:rPr>
          <w:rFonts w:ascii="Times New Roman" w:hAnsi="Times New Roman" w:cs="Times New Roman"/>
          <w:sz w:val="20"/>
          <w:szCs w:val="20"/>
          <w:lang w:val="fr-FR"/>
        </w:rPr>
        <w:t xml:space="preserve"> ainsi que </w:t>
      </w:r>
      <w:r w:rsidRPr="00BB181C">
        <w:rPr>
          <w:rFonts w:ascii="Times New Roman" w:hAnsi="Times New Roman" w:cs="Times New Roman"/>
          <w:sz w:val="20"/>
          <w:szCs w:val="20"/>
          <w:lang w:val="fr-FR"/>
        </w:rPr>
        <w:t>des plans de base</w:t>
      </w:r>
      <w:r>
        <w:rPr>
          <w:rFonts w:ascii="Times New Roman" w:hAnsi="Times New Roman" w:cs="Times New Roman"/>
          <w:sz w:val="20"/>
          <w:szCs w:val="20"/>
          <w:lang w:val="fr-FR"/>
        </w:rPr>
        <w:t xml:space="preserve"> et des séances de sensibilisation et de formation aux méthodes de construction. Bien que les séismes aient dévasté de nombreux bâtiments qui ont </w:t>
      </w:r>
      <w:r w:rsidR="004A2BF4">
        <w:rPr>
          <w:rFonts w:ascii="Times New Roman" w:hAnsi="Times New Roman" w:cs="Times New Roman"/>
          <w:sz w:val="20"/>
          <w:szCs w:val="20"/>
          <w:lang w:val="fr-FR"/>
        </w:rPr>
        <w:t xml:space="preserve">alors </w:t>
      </w:r>
      <w:r>
        <w:rPr>
          <w:rFonts w:ascii="Times New Roman" w:hAnsi="Times New Roman" w:cs="Times New Roman"/>
          <w:sz w:val="20"/>
          <w:szCs w:val="20"/>
          <w:lang w:val="fr-FR"/>
        </w:rPr>
        <w:t xml:space="preserve">dû être démolis, la </w:t>
      </w:r>
      <w:r w:rsidR="00716913">
        <w:rPr>
          <w:rFonts w:ascii="Times New Roman" w:hAnsi="Times New Roman" w:cs="Times New Roman"/>
          <w:sz w:val="20"/>
          <w:szCs w:val="20"/>
          <w:lang w:val="fr-FR"/>
        </w:rPr>
        <w:t>plupart</w:t>
      </w:r>
      <w:r w:rsidR="00F32F75">
        <w:rPr>
          <w:rFonts w:ascii="Times New Roman" w:hAnsi="Times New Roman" w:cs="Times New Roman"/>
          <w:sz w:val="20"/>
          <w:szCs w:val="20"/>
          <w:lang w:val="fr-FR"/>
        </w:rPr>
        <w:t xml:space="preserve"> </w:t>
      </w:r>
      <w:r>
        <w:rPr>
          <w:rFonts w:ascii="Times New Roman" w:hAnsi="Times New Roman" w:cs="Times New Roman"/>
          <w:sz w:val="20"/>
          <w:szCs w:val="20"/>
          <w:lang w:val="fr-FR"/>
        </w:rPr>
        <w:t>sont restés debout et ont dû êtr</w:t>
      </w:r>
      <w:r w:rsidRPr="00935674">
        <w:rPr>
          <w:rFonts w:ascii="Times New Roman" w:hAnsi="Times New Roman" w:cs="Times New Roman"/>
          <w:sz w:val="20"/>
          <w:szCs w:val="20"/>
          <w:lang w:val="fr-FR"/>
        </w:rPr>
        <w:t>e réaménagés. Certains membres de la délégation se sont également rendus dans des zones où des logeme</w:t>
      </w:r>
      <w:r>
        <w:rPr>
          <w:rFonts w:ascii="Times New Roman" w:hAnsi="Times New Roman" w:cs="Times New Roman"/>
          <w:sz w:val="20"/>
          <w:szCs w:val="20"/>
          <w:lang w:val="fr-FR"/>
        </w:rPr>
        <w:t xml:space="preserve">nts partiellement démolis avaient bénéficié de technologies de réaménagement </w:t>
      </w:r>
      <w:r w:rsidR="004A2BF4">
        <w:rPr>
          <w:rFonts w:ascii="Times New Roman" w:hAnsi="Times New Roman" w:cs="Times New Roman"/>
          <w:sz w:val="20"/>
          <w:szCs w:val="20"/>
          <w:lang w:val="fr-FR"/>
        </w:rPr>
        <w:t>permettant la réparation des dégâts et une certaine résilience</w:t>
      </w:r>
      <w:r>
        <w:rPr>
          <w:rFonts w:ascii="Times New Roman" w:hAnsi="Times New Roman" w:cs="Times New Roman"/>
          <w:sz w:val="20"/>
          <w:szCs w:val="20"/>
          <w:lang w:val="fr-FR"/>
        </w:rPr>
        <w:t>. Dans ce deuxième type de projet,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UNOPS a </w:t>
      </w:r>
      <w:r w:rsidR="009D4A00">
        <w:rPr>
          <w:rFonts w:ascii="Times New Roman" w:hAnsi="Times New Roman" w:cs="Times New Roman"/>
          <w:sz w:val="20"/>
          <w:szCs w:val="20"/>
          <w:lang w:val="fr-FR"/>
        </w:rPr>
        <w:t>collaboré avec le Ministère du d</w:t>
      </w:r>
      <w:r>
        <w:rPr>
          <w:rFonts w:ascii="Times New Roman" w:hAnsi="Times New Roman" w:cs="Times New Roman"/>
          <w:sz w:val="20"/>
          <w:szCs w:val="20"/>
          <w:lang w:val="fr-FR"/>
        </w:rPr>
        <w:t xml:space="preserve">éveloppement international du Royaume-Uni pour former des maçons aux techniques de réaménagement. </w:t>
      </w:r>
      <w:r>
        <w:rPr>
          <w:rFonts w:ascii="Times New Roman" w:hAnsi="Times New Roman" w:cs="Times New Roman"/>
          <w:sz w:val="20"/>
          <w:szCs w:val="20"/>
          <w:lang w:val="fr-FR"/>
        </w:rPr>
        <w:lastRenderedPageBreak/>
        <w:t>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UNOPS a travaillé avec des ONGI et les autorités locales sur </w:t>
      </w:r>
      <w:r w:rsidR="004A2BF4">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sidR="004A2BF4">
        <w:rPr>
          <w:rFonts w:ascii="Times New Roman" w:hAnsi="Times New Roman" w:cs="Times New Roman"/>
          <w:sz w:val="20"/>
          <w:szCs w:val="20"/>
          <w:lang w:val="fr-FR"/>
        </w:rPr>
        <w:t xml:space="preserve">application </w:t>
      </w:r>
      <w:r>
        <w:rPr>
          <w:rFonts w:ascii="Times New Roman" w:hAnsi="Times New Roman" w:cs="Times New Roman"/>
          <w:sz w:val="20"/>
          <w:szCs w:val="20"/>
          <w:lang w:val="fr-FR"/>
        </w:rPr>
        <w:t>de méthodes de réaménagement utilisant à la fois de nouvelles techniques de construction durables et des techniques traditionnelles tandis que le PNUD a soutenu le gouvernement dans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élaboration de directives </w:t>
      </w:r>
      <w:r w:rsidR="00935674">
        <w:rPr>
          <w:rFonts w:ascii="Times New Roman" w:hAnsi="Times New Roman" w:cs="Times New Roman"/>
          <w:sz w:val="20"/>
          <w:szCs w:val="20"/>
          <w:lang w:val="fr-FR"/>
        </w:rPr>
        <w:t xml:space="preserve">en matière </w:t>
      </w:r>
      <w:r>
        <w:rPr>
          <w:rFonts w:ascii="Times New Roman" w:hAnsi="Times New Roman" w:cs="Times New Roman"/>
          <w:sz w:val="20"/>
          <w:szCs w:val="20"/>
          <w:lang w:val="fr-FR"/>
        </w:rPr>
        <w:t>de réaménagement.</w:t>
      </w:r>
    </w:p>
    <w:p w14:paraId="6D3C3AAE" w14:textId="6EE9B69A" w:rsidR="00A6493C" w:rsidRPr="00365FFA" w:rsidRDefault="00B85ED5"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Il y a </w:t>
      </w:r>
      <w:r w:rsidR="00210664">
        <w:rPr>
          <w:rFonts w:ascii="Times New Roman" w:hAnsi="Times New Roman" w:cs="Times New Roman"/>
          <w:sz w:val="20"/>
          <w:szCs w:val="20"/>
          <w:lang w:val="fr-FR"/>
        </w:rPr>
        <w:t>près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une décennie, le Népal s</w:t>
      </w:r>
      <w:r w:rsidR="001C1D0F">
        <w:rPr>
          <w:rFonts w:ascii="Times New Roman" w:hAnsi="Times New Roman" w:cs="Times New Roman"/>
          <w:sz w:val="20"/>
          <w:szCs w:val="20"/>
          <w:lang w:val="fr-FR"/>
        </w:rPr>
        <w:t>’</w:t>
      </w:r>
      <w:r>
        <w:rPr>
          <w:rFonts w:ascii="Times New Roman" w:hAnsi="Times New Roman" w:cs="Times New Roman"/>
          <w:sz w:val="20"/>
          <w:szCs w:val="20"/>
          <w:lang w:val="fr-FR"/>
        </w:rPr>
        <w:t>est doté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un </w:t>
      </w:r>
      <w:r w:rsidR="00210664">
        <w:rPr>
          <w:rFonts w:ascii="Times New Roman" w:hAnsi="Times New Roman" w:cs="Times New Roman"/>
          <w:sz w:val="20"/>
          <w:szCs w:val="20"/>
          <w:lang w:val="fr-FR"/>
        </w:rPr>
        <w:t>C</w:t>
      </w:r>
      <w:r>
        <w:rPr>
          <w:rFonts w:ascii="Times New Roman" w:hAnsi="Times New Roman" w:cs="Times New Roman"/>
          <w:sz w:val="20"/>
          <w:szCs w:val="20"/>
          <w:lang w:val="fr-FR"/>
        </w:rPr>
        <w:t xml:space="preserve">ode national de la construction visant à garantir la sûreté des </w:t>
      </w:r>
      <w:r w:rsidR="00AF1A1F">
        <w:rPr>
          <w:rFonts w:ascii="Times New Roman" w:hAnsi="Times New Roman" w:cs="Times New Roman"/>
          <w:sz w:val="20"/>
          <w:szCs w:val="20"/>
          <w:lang w:val="fr-FR"/>
        </w:rPr>
        <w:t>bâtiment</w:t>
      </w:r>
      <w:r w:rsidR="00AF1A1F" w:rsidRPr="00BB181C">
        <w:rPr>
          <w:rFonts w:ascii="Times New Roman" w:hAnsi="Times New Roman" w:cs="Times New Roman"/>
          <w:sz w:val="20"/>
          <w:szCs w:val="20"/>
          <w:lang w:val="fr-FR"/>
        </w:rPr>
        <w:t>s</w:t>
      </w:r>
      <w:r w:rsidRPr="00BB181C">
        <w:rPr>
          <w:rFonts w:ascii="Times New Roman" w:hAnsi="Times New Roman" w:cs="Times New Roman"/>
          <w:sz w:val="20"/>
          <w:szCs w:val="20"/>
          <w:lang w:val="fr-FR"/>
        </w:rPr>
        <w:t xml:space="preserve">, </w:t>
      </w:r>
      <w:r w:rsidRPr="00E204EE">
        <w:rPr>
          <w:rFonts w:ascii="Times New Roman" w:hAnsi="Times New Roman" w:cs="Times New Roman"/>
          <w:sz w:val="20"/>
          <w:szCs w:val="20"/>
          <w:lang w:val="fr-FR"/>
        </w:rPr>
        <w:t xml:space="preserve">mais </w:t>
      </w:r>
      <w:r w:rsidR="00AF1A1F" w:rsidRPr="00716913">
        <w:rPr>
          <w:rFonts w:ascii="Times New Roman" w:hAnsi="Times New Roman" w:cs="Times New Roman"/>
          <w:sz w:val="20"/>
          <w:szCs w:val="20"/>
          <w:lang w:val="fr-FR"/>
        </w:rPr>
        <w:t>seul un pet</w:t>
      </w:r>
      <w:r w:rsidR="00AF1A1F" w:rsidRPr="00E204EE">
        <w:rPr>
          <w:rFonts w:ascii="Times New Roman" w:hAnsi="Times New Roman" w:cs="Times New Roman"/>
          <w:sz w:val="20"/>
          <w:szCs w:val="20"/>
          <w:lang w:val="fr-FR"/>
        </w:rPr>
        <w:t>it nombre de</w:t>
      </w:r>
      <w:r w:rsidRPr="00E204EE">
        <w:rPr>
          <w:rFonts w:ascii="Times New Roman" w:hAnsi="Times New Roman" w:cs="Times New Roman"/>
          <w:sz w:val="20"/>
          <w:szCs w:val="20"/>
          <w:lang w:val="fr-FR"/>
        </w:rPr>
        <w:t xml:space="preserve"> municipalités </w:t>
      </w:r>
      <w:r w:rsidR="00AF1A1F" w:rsidRPr="00E204EE">
        <w:rPr>
          <w:rFonts w:ascii="Times New Roman" w:hAnsi="Times New Roman" w:cs="Times New Roman"/>
          <w:sz w:val="20"/>
          <w:szCs w:val="20"/>
          <w:lang w:val="fr-FR"/>
        </w:rPr>
        <w:t>dis</w:t>
      </w:r>
      <w:r w:rsidR="00AF1A1F">
        <w:rPr>
          <w:rFonts w:ascii="Times New Roman" w:hAnsi="Times New Roman" w:cs="Times New Roman"/>
          <w:sz w:val="20"/>
          <w:szCs w:val="20"/>
          <w:lang w:val="fr-FR"/>
        </w:rPr>
        <w:t>posaient des</w:t>
      </w:r>
      <w:r>
        <w:rPr>
          <w:rFonts w:ascii="Times New Roman" w:hAnsi="Times New Roman" w:cs="Times New Roman"/>
          <w:sz w:val="20"/>
          <w:szCs w:val="20"/>
          <w:lang w:val="fr-FR"/>
        </w:rPr>
        <w:t xml:space="preserve"> capacités suffisantes pour le mettre en œuvre. Depuis les séismes, le PNUD a travaillé en étroite collaboration avec le gouvernement </w:t>
      </w:r>
      <w:r w:rsidR="00210664">
        <w:rPr>
          <w:rFonts w:ascii="Times New Roman" w:hAnsi="Times New Roman" w:cs="Times New Roman"/>
          <w:sz w:val="20"/>
          <w:szCs w:val="20"/>
          <w:lang w:val="fr-FR"/>
        </w:rPr>
        <w:t>japonais</w:t>
      </w:r>
      <w:r>
        <w:rPr>
          <w:rFonts w:ascii="Times New Roman" w:hAnsi="Times New Roman" w:cs="Times New Roman"/>
          <w:sz w:val="20"/>
          <w:szCs w:val="20"/>
          <w:lang w:val="fr-FR"/>
        </w:rPr>
        <w:t xml:space="preserve"> pour aider trois municipalités touchées par les séismes dans les districts de Kavrepalanchok et </w:t>
      </w:r>
      <w:r w:rsidR="00210664">
        <w:rPr>
          <w:rFonts w:ascii="Times New Roman" w:hAnsi="Times New Roman" w:cs="Times New Roman"/>
          <w:sz w:val="20"/>
          <w:szCs w:val="20"/>
          <w:lang w:val="fr-FR"/>
        </w:rPr>
        <w:t>Sindhupalchok</w:t>
      </w:r>
      <w:r w:rsidR="00F32F75">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à appliquer le </w:t>
      </w:r>
      <w:r w:rsidR="00210664">
        <w:rPr>
          <w:rFonts w:ascii="Times New Roman" w:hAnsi="Times New Roman" w:cs="Times New Roman"/>
          <w:sz w:val="20"/>
          <w:szCs w:val="20"/>
          <w:lang w:val="fr-FR"/>
        </w:rPr>
        <w:t>C</w:t>
      </w:r>
      <w:r>
        <w:rPr>
          <w:rFonts w:ascii="Times New Roman" w:hAnsi="Times New Roman" w:cs="Times New Roman"/>
          <w:sz w:val="20"/>
          <w:szCs w:val="20"/>
          <w:lang w:val="fr-FR"/>
        </w:rPr>
        <w:t xml:space="preserve">ode de la construction et garantir des constructions plus sûres. Le soutien apporté passe par le renforcement des capacités des municipalités </w:t>
      </w:r>
      <w:r w:rsidR="00210664">
        <w:rPr>
          <w:rFonts w:ascii="Times New Roman" w:hAnsi="Times New Roman" w:cs="Times New Roman"/>
          <w:sz w:val="20"/>
          <w:szCs w:val="20"/>
          <w:lang w:val="fr-FR"/>
        </w:rPr>
        <w:t xml:space="preserve">en vue </w:t>
      </w:r>
      <w:r>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élaborer un système </w:t>
      </w:r>
      <w:r w:rsidR="00AF1A1F">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sidR="00AF1A1F">
        <w:rPr>
          <w:rFonts w:ascii="Times New Roman" w:hAnsi="Times New Roman" w:cs="Times New Roman"/>
          <w:sz w:val="20"/>
          <w:szCs w:val="20"/>
          <w:lang w:val="fr-FR"/>
        </w:rPr>
        <w:t xml:space="preserve">octroi </w:t>
      </w:r>
      <w:r>
        <w:rPr>
          <w:rFonts w:ascii="Times New Roman" w:hAnsi="Times New Roman" w:cs="Times New Roman"/>
          <w:sz w:val="20"/>
          <w:szCs w:val="20"/>
          <w:lang w:val="fr-FR"/>
        </w:rPr>
        <w:t>de permis de construire fonctionnel et conforme au code,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assurer un suivi des sites de construction </w:t>
      </w:r>
      <w:r w:rsidR="00AF1A1F">
        <w:rPr>
          <w:rFonts w:ascii="Times New Roman" w:hAnsi="Times New Roman" w:cs="Times New Roman"/>
          <w:sz w:val="20"/>
          <w:szCs w:val="20"/>
          <w:lang w:val="fr-FR"/>
        </w:rPr>
        <w:t xml:space="preserve">sur le terrain, </w:t>
      </w:r>
      <w:r>
        <w:rPr>
          <w:rFonts w:ascii="Times New Roman" w:hAnsi="Times New Roman" w:cs="Times New Roman"/>
          <w:sz w:val="20"/>
          <w:szCs w:val="20"/>
          <w:lang w:val="fr-FR"/>
        </w:rPr>
        <w:t>de former les propriétaires et les ouvriers du bâtiment aux techniques de construction plus sûres</w:t>
      </w:r>
      <w:r w:rsidR="00AF1A1F">
        <w:rPr>
          <w:rFonts w:ascii="Times New Roman" w:hAnsi="Times New Roman" w:cs="Times New Roman"/>
          <w:sz w:val="20"/>
          <w:szCs w:val="20"/>
          <w:lang w:val="fr-FR"/>
        </w:rPr>
        <w:t xml:space="preserve"> et de leur fournir des orientations en la matière</w:t>
      </w:r>
      <w:r>
        <w:rPr>
          <w:rFonts w:ascii="Times New Roman" w:hAnsi="Times New Roman" w:cs="Times New Roman"/>
          <w:sz w:val="20"/>
          <w:szCs w:val="20"/>
          <w:lang w:val="fr-FR"/>
        </w:rPr>
        <w:t>.</w:t>
      </w:r>
    </w:p>
    <w:p w14:paraId="3AA41B39" w14:textId="3B689FF9" w:rsidR="006A3833" w:rsidRPr="00365FFA" w:rsidRDefault="009D4A00"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La</w:t>
      </w:r>
      <w:r w:rsidR="00C41788">
        <w:rPr>
          <w:rFonts w:ascii="Times New Roman" w:hAnsi="Times New Roman" w:cs="Times New Roman"/>
          <w:sz w:val="20"/>
          <w:szCs w:val="20"/>
          <w:lang w:val="fr-FR"/>
        </w:rPr>
        <w:t xml:space="preserve"> promotion de techniques de construction </w:t>
      </w:r>
      <w:r w:rsidR="00545481">
        <w:rPr>
          <w:rFonts w:ascii="Times New Roman" w:hAnsi="Times New Roman" w:cs="Times New Roman"/>
          <w:sz w:val="20"/>
          <w:szCs w:val="20"/>
          <w:lang w:val="fr-FR"/>
        </w:rPr>
        <w:t xml:space="preserve">de logements </w:t>
      </w:r>
      <w:r w:rsidR="00C41788">
        <w:rPr>
          <w:rFonts w:ascii="Times New Roman" w:hAnsi="Times New Roman" w:cs="Times New Roman"/>
          <w:sz w:val="20"/>
          <w:szCs w:val="20"/>
          <w:lang w:val="fr-FR"/>
        </w:rPr>
        <w:t>plus sûrs et le réaménagement des logements endommagés ont permis d</w:t>
      </w:r>
      <w:r w:rsidR="001C1D0F">
        <w:rPr>
          <w:rFonts w:ascii="Times New Roman" w:hAnsi="Times New Roman" w:cs="Times New Roman"/>
          <w:sz w:val="20"/>
          <w:szCs w:val="20"/>
          <w:lang w:val="fr-FR"/>
        </w:rPr>
        <w:t>’</w:t>
      </w:r>
      <w:r w:rsidR="00C41788">
        <w:rPr>
          <w:rFonts w:ascii="Times New Roman" w:hAnsi="Times New Roman" w:cs="Times New Roman"/>
          <w:sz w:val="20"/>
          <w:szCs w:val="20"/>
          <w:lang w:val="fr-FR"/>
        </w:rPr>
        <w:t>offrir un aperçu de la collaboration entre les organisations des Na</w:t>
      </w:r>
      <w:r w:rsidR="00C41788" w:rsidRPr="00E204EE">
        <w:rPr>
          <w:rFonts w:ascii="Times New Roman" w:hAnsi="Times New Roman" w:cs="Times New Roman"/>
          <w:sz w:val="20"/>
          <w:szCs w:val="20"/>
          <w:lang w:val="fr-FR"/>
        </w:rPr>
        <w:t>tions Unies et le Groupe de partenaires de développement internationaux</w:t>
      </w:r>
      <w:r w:rsidR="00C41788" w:rsidRPr="007E339D">
        <w:rPr>
          <w:rFonts w:ascii="Times New Roman" w:hAnsi="Times New Roman" w:cs="Times New Roman"/>
          <w:sz w:val="20"/>
          <w:szCs w:val="20"/>
          <w:lang w:val="fr-FR"/>
        </w:rPr>
        <w:t xml:space="preserve"> visant à aider le</w:t>
      </w:r>
      <w:r w:rsidR="00C41788">
        <w:rPr>
          <w:rFonts w:ascii="Times New Roman" w:hAnsi="Times New Roman" w:cs="Times New Roman"/>
          <w:sz w:val="20"/>
          <w:szCs w:val="20"/>
          <w:lang w:val="fr-FR"/>
        </w:rPr>
        <w:t xml:space="preserve"> Népal à améliorer sa résilience aux séismes. </w:t>
      </w:r>
    </w:p>
    <w:p w14:paraId="44B536D8" w14:textId="29E76C85" w:rsidR="00422611" w:rsidRPr="00365FFA" w:rsidRDefault="00A00B6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Pour aider l</w:t>
      </w:r>
      <w:r w:rsidR="006B541A">
        <w:rPr>
          <w:rFonts w:ascii="Times New Roman" w:hAnsi="Times New Roman" w:cs="Times New Roman"/>
          <w:sz w:val="20"/>
          <w:szCs w:val="20"/>
          <w:lang w:val="fr-FR"/>
        </w:rPr>
        <w:t>a</w:t>
      </w:r>
      <w:r>
        <w:rPr>
          <w:rFonts w:ascii="Times New Roman" w:hAnsi="Times New Roman" w:cs="Times New Roman"/>
          <w:sz w:val="20"/>
          <w:szCs w:val="20"/>
          <w:lang w:val="fr-FR"/>
        </w:rPr>
        <w:t xml:space="preserve"> population népalaise à sortir de la pauvreté et permettre au pays de passer du statut de PMA à celui de pays en développement, comme le souhaite le gouvernement, il est capital que le pays améliore sa résilience économique et sa résilience aux catastrophes naturelles. C</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est dans ce contexte que la délégation a visité des projets liés à la création et au renforcement de la résilience économique. </w:t>
      </w:r>
      <w:r w:rsidRPr="00E204EE">
        <w:rPr>
          <w:rFonts w:ascii="Times New Roman" w:hAnsi="Times New Roman" w:cs="Times New Roman"/>
          <w:sz w:val="20"/>
          <w:szCs w:val="20"/>
          <w:lang w:val="fr-FR"/>
        </w:rPr>
        <w:t>En</w:t>
      </w:r>
      <w:r w:rsidR="00F32F75">
        <w:rPr>
          <w:rFonts w:ascii="Times New Roman" w:hAnsi="Times New Roman" w:cs="Times New Roman"/>
          <w:sz w:val="20"/>
          <w:szCs w:val="20"/>
          <w:lang w:val="fr-FR"/>
        </w:rPr>
        <w:t xml:space="preserve"> </w:t>
      </w:r>
      <w:r w:rsidR="006B541A">
        <w:rPr>
          <w:rFonts w:ascii="Times New Roman" w:hAnsi="Times New Roman" w:cs="Times New Roman"/>
          <w:sz w:val="20"/>
          <w:szCs w:val="20"/>
          <w:lang w:val="fr-FR"/>
        </w:rPr>
        <w:t xml:space="preserve">augmentant </w:t>
      </w:r>
      <w:r>
        <w:rPr>
          <w:rFonts w:ascii="Times New Roman" w:hAnsi="Times New Roman" w:cs="Times New Roman"/>
          <w:sz w:val="20"/>
          <w:szCs w:val="20"/>
          <w:lang w:val="fr-FR"/>
        </w:rPr>
        <w:t>les capacités techniques du pays et en permettant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accès aux financements pour encourager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entrepreneuriat et faciliter le développement des micro et petites entreprises, les organisations des Nations Unies présentes sur le terrain cherchent à intégrer le large secteur informel du Népal dans son secteur formel. </w:t>
      </w:r>
    </w:p>
    <w:p w14:paraId="7705CDD6" w14:textId="72FAA8FA" w:rsidR="00D305B4" w:rsidRPr="00365FFA" w:rsidRDefault="006478A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La délégation a également visité des projets en lien avec le Programme de développement des micro-entreprises, mené par le PNUD en collaboration avec Australian</w:t>
      </w:r>
      <w:r w:rsidR="00F32F75">
        <w:rPr>
          <w:rFonts w:ascii="Times New Roman" w:hAnsi="Times New Roman" w:cs="Times New Roman"/>
          <w:sz w:val="20"/>
          <w:szCs w:val="20"/>
          <w:lang w:val="fr-FR"/>
        </w:rPr>
        <w:t xml:space="preserve"> </w:t>
      </w:r>
      <w:r>
        <w:rPr>
          <w:rFonts w:ascii="Times New Roman" w:hAnsi="Times New Roman" w:cs="Times New Roman"/>
          <w:sz w:val="20"/>
          <w:szCs w:val="20"/>
          <w:lang w:val="fr-FR"/>
        </w:rPr>
        <w:t>Aid. Ce programme, dont l</w:t>
      </w:r>
      <w:r w:rsidR="001C1D0F">
        <w:rPr>
          <w:rFonts w:ascii="Times New Roman" w:hAnsi="Times New Roman" w:cs="Times New Roman"/>
          <w:sz w:val="20"/>
          <w:szCs w:val="20"/>
          <w:lang w:val="fr-FR"/>
        </w:rPr>
        <w:t>’</w:t>
      </w:r>
      <w:r w:rsidR="009D3458">
        <w:rPr>
          <w:rFonts w:ascii="Times New Roman" w:hAnsi="Times New Roman" w:cs="Times New Roman"/>
          <w:sz w:val="20"/>
          <w:szCs w:val="20"/>
          <w:lang w:val="fr-FR"/>
        </w:rPr>
        <w:t>objectif</w:t>
      </w:r>
      <w:r>
        <w:rPr>
          <w:rFonts w:ascii="Times New Roman" w:hAnsi="Times New Roman" w:cs="Times New Roman"/>
          <w:sz w:val="20"/>
          <w:szCs w:val="20"/>
          <w:lang w:val="fr-FR"/>
        </w:rPr>
        <w:t xml:space="preserve"> est de réduire la pauvreté en se concentrant en particulier sur les castes victimes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exclusion, les femmes et les pauvres, a été pleinement intégré par le gouvernement dans ses politiques et programmes </w:t>
      </w:r>
      <w:r w:rsidRPr="00E204EE">
        <w:rPr>
          <w:rFonts w:ascii="Times New Roman" w:hAnsi="Times New Roman" w:cs="Times New Roman"/>
          <w:sz w:val="20"/>
          <w:szCs w:val="20"/>
          <w:lang w:val="fr-FR"/>
        </w:rPr>
        <w:t>et est</w:t>
      </w:r>
      <w:r>
        <w:rPr>
          <w:rFonts w:ascii="Times New Roman" w:hAnsi="Times New Roman" w:cs="Times New Roman"/>
          <w:sz w:val="20"/>
          <w:szCs w:val="20"/>
          <w:lang w:val="fr-FR"/>
        </w:rPr>
        <w:t xml:space="preserve"> actuellement déployé à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échelle de tout le pays. ONU-Femmes, avec le soutien de la Finlande, met en œuvre un programme </w:t>
      </w:r>
      <w:r w:rsidR="009D3458">
        <w:rPr>
          <w:rFonts w:ascii="Times New Roman" w:hAnsi="Times New Roman" w:cs="Times New Roman"/>
          <w:sz w:val="20"/>
          <w:szCs w:val="20"/>
          <w:lang w:val="fr-FR"/>
        </w:rPr>
        <w:t>pour l</w:t>
      </w:r>
      <w:r w:rsidR="001C1D0F">
        <w:rPr>
          <w:rFonts w:ascii="Times New Roman" w:hAnsi="Times New Roman" w:cs="Times New Roman"/>
          <w:sz w:val="20"/>
          <w:szCs w:val="20"/>
          <w:lang w:val="fr-FR"/>
        </w:rPr>
        <w:t>’</w:t>
      </w:r>
      <w:r w:rsidR="009D3458">
        <w:rPr>
          <w:rFonts w:ascii="Times New Roman" w:hAnsi="Times New Roman" w:cs="Times New Roman"/>
          <w:sz w:val="20"/>
          <w:szCs w:val="20"/>
          <w:lang w:val="fr-FR"/>
        </w:rPr>
        <w:t xml:space="preserve">autonomisation </w:t>
      </w:r>
      <w:r>
        <w:rPr>
          <w:rFonts w:ascii="Times New Roman" w:hAnsi="Times New Roman" w:cs="Times New Roman"/>
          <w:sz w:val="20"/>
          <w:szCs w:val="20"/>
          <w:lang w:val="fr-FR"/>
        </w:rPr>
        <w:t>économique des femmes qui prévoit de renforcer la capacité économique des groupes de femmes marginalisé</w:t>
      </w:r>
      <w:r w:rsidR="009D3458" w:rsidRPr="00E204EE">
        <w:rPr>
          <w:rFonts w:ascii="Times New Roman" w:hAnsi="Times New Roman" w:cs="Times New Roman"/>
          <w:sz w:val="20"/>
          <w:szCs w:val="20"/>
          <w:lang w:val="fr-FR"/>
        </w:rPr>
        <w:t>e</w:t>
      </w:r>
      <w:r w:rsidRPr="00E204EE">
        <w:rPr>
          <w:rFonts w:ascii="Times New Roman" w:hAnsi="Times New Roman" w:cs="Times New Roman"/>
          <w:sz w:val="20"/>
          <w:szCs w:val="20"/>
          <w:lang w:val="fr-FR"/>
        </w:rPr>
        <w:t>s</w:t>
      </w:r>
      <w:r w:rsidR="0076121B" w:rsidRPr="00E204EE">
        <w:rPr>
          <w:rFonts w:ascii="Times New Roman" w:hAnsi="Times New Roman" w:cs="Times New Roman"/>
          <w:sz w:val="20"/>
          <w:szCs w:val="20"/>
          <w:lang w:val="fr-FR"/>
        </w:rPr>
        <w:t>,</w:t>
      </w:r>
      <w:r w:rsidR="00F32F75">
        <w:rPr>
          <w:rFonts w:ascii="Times New Roman" w:hAnsi="Times New Roman" w:cs="Times New Roman"/>
          <w:sz w:val="20"/>
          <w:szCs w:val="20"/>
          <w:lang w:val="fr-FR"/>
        </w:rPr>
        <w:t xml:space="preserve"> </w:t>
      </w:r>
      <w:r w:rsidR="0076121B" w:rsidRPr="00E204EE">
        <w:rPr>
          <w:rFonts w:ascii="Times New Roman" w:hAnsi="Times New Roman" w:cs="Times New Roman"/>
          <w:sz w:val="20"/>
          <w:szCs w:val="20"/>
          <w:lang w:val="fr-FR"/>
        </w:rPr>
        <w:t xml:space="preserve">ainsi que </w:t>
      </w:r>
      <w:r w:rsidRPr="00E204EE">
        <w:rPr>
          <w:rFonts w:ascii="Times New Roman" w:hAnsi="Times New Roman" w:cs="Times New Roman"/>
          <w:sz w:val="20"/>
          <w:szCs w:val="20"/>
          <w:lang w:val="fr-FR"/>
        </w:rPr>
        <w:t xml:space="preserve">leur capacité de </w:t>
      </w:r>
      <w:r w:rsidR="0076121B" w:rsidRPr="00E204EE">
        <w:rPr>
          <w:rFonts w:ascii="Times New Roman" w:hAnsi="Times New Roman" w:cs="Times New Roman"/>
          <w:sz w:val="20"/>
          <w:szCs w:val="20"/>
          <w:lang w:val="fr-FR"/>
        </w:rPr>
        <w:t>direction</w:t>
      </w:r>
      <w:r w:rsidRPr="00E204EE">
        <w:rPr>
          <w:rFonts w:ascii="Times New Roman" w:hAnsi="Times New Roman" w:cs="Times New Roman"/>
          <w:sz w:val="20"/>
          <w:szCs w:val="20"/>
          <w:lang w:val="fr-FR"/>
        </w:rPr>
        <w:t>,</w:t>
      </w:r>
      <w:r>
        <w:rPr>
          <w:rFonts w:ascii="Times New Roman" w:hAnsi="Times New Roman" w:cs="Times New Roman"/>
          <w:sz w:val="20"/>
          <w:szCs w:val="20"/>
          <w:lang w:val="fr-FR"/>
        </w:rPr>
        <w:t xml:space="preserve"> et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améliorer leur participation et leur représentation dans les forums décisionnels locaux. Les membres des Conseils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administration ont pu s</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entretenir avec les </w:t>
      </w:r>
      <w:r w:rsidR="00BF24D7">
        <w:rPr>
          <w:rFonts w:ascii="Times New Roman" w:hAnsi="Times New Roman" w:cs="Times New Roman"/>
          <w:sz w:val="20"/>
          <w:szCs w:val="20"/>
          <w:lang w:val="fr-FR"/>
        </w:rPr>
        <w:t>dirigeantes locales</w:t>
      </w:r>
      <w:r>
        <w:rPr>
          <w:rFonts w:ascii="Times New Roman" w:hAnsi="Times New Roman" w:cs="Times New Roman"/>
          <w:sz w:val="20"/>
          <w:szCs w:val="20"/>
          <w:lang w:val="fr-FR"/>
        </w:rPr>
        <w:t xml:space="preserve"> du district de Kavrepalanchok ayant été formé</w:t>
      </w:r>
      <w:r w:rsidR="00BF24D7">
        <w:rPr>
          <w:rFonts w:ascii="Times New Roman" w:hAnsi="Times New Roman" w:cs="Times New Roman"/>
          <w:sz w:val="20"/>
          <w:szCs w:val="20"/>
          <w:lang w:val="fr-FR"/>
        </w:rPr>
        <w:t>e</w:t>
      </w:r>
      <w:r>
        <w:rPr>
          <w:rFonts w:ascii="Times New Roman" w:hAnsi="Times New Roman" w:cs="Times New Roman"/>
          <w:sz w:val="20"/>
          <w:szCs w:val="20"/>
          <w:lang w:val="fr-FR"/>
        </w:rPr>
        <w:t>s dans le cadre de cette initiative.</w:t>
      </w:r>
    </w:p>
    <w:p w14:paraId="34B694FC" w14:textId="5150F887" w:rsidR="00422611" w:rsidRPr="00365FFA" w:rsidRDefault="00D305B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agriculture est le principal moyen de subsistance de nombreuses régions </w:t>
      </w:r>
      <w:r w:rsidR="004E64C6">
        <w:rPr>
          <w:rFonts w:ascii="Times New Roman" w:hAnsi="Times New Roman" w:cs="Times New Roman"/>
          <w:sz w:val="20"/>
          <w:szCs w:val="20"/>
          <w:lang w:val="fr-FR"/>
        </w:rPr>
        <w:t xml:space="preserve">népalaises </w:t>
      </w:r>
      <w:r>
        <w:rPr>
          <w:rFonts w:ascii="Times New Roman" w:hAnsi="Times New Roman" w:cs="Times New Roman"/>
          <w:sz w:val="20"/>
          <w:szCs w:val="20"/>
          <w:lang w:val="fr-FR"/>
        </w:rPr>
        <w:t>isolées</w:t>
      </w:r>
      <w:r w:rsidRPr="0012601B">
        <w:rPr>
          <w:rFonts w:ascii="Times New Roman" w:hAnsi="Times New Roman" w:cs="Times New Roman"/>
          <w:sz w:val="20"/>
          <w:szCs w:val="20"/>
          <w:lang w:val="fr-FR"/>
        </w:rPr>
        <w:t>. L</w:t>
      </w:r>
      <w:r>
        <w:rPr>
          <w:rFonts w:ascii="Times New Roman" w:hAnsi="Times New Roman" w:cs="Times New Roman"/>
          <w:sz w:val="20"/>
          <w:szCs w:val="20"/>
          <w:lang w:val="fr-FR"/>
        </w:rPr>
        <w:t xml:space="preserve">e PNUD, le PAM et ONU-Femmes ont aidé les communautés rurales, en particulier les agricultrices, à améliorer leur sécurité alimentaire et nutritionnelle et à générer un revenu. Les centres de collecte de légumes, les centres communautaires de vulgarisation agricole et les </w:t>
      </w:r>
      <w:r w:rsidR="0012601B">
        <w:rPr>
          <w:rFonts w:ascii="Times New Roman" w:hAnsi="Times New Roman" w:cs="Times New Roman"/>
          <w:sz w:val="20"/>
          <w:szCs w:val="20"/>
          <w:lang w:val="fr-FR"/>
        </w:rPr>
        <w:t xml:space="preserve">communautés </w:t>
      </w:r>
      <w:r>
        <w:rPr>
          <w:rFonts w:ascii="Times New Roman" w:hAnsi="Times New Roman" w:cs="Times New Roman"/>
          <w:sz w:val="20"/>
          <w:szCs w:val="20"/>
          <w:lang w:val="fr-FR"/>
        </w:rPr>
        <w:t>de petite taille ont été créés pour permettre aux agriculteurs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accéder aux services agricoles</w:t>
      </w:r>
      <w:r w:rsidR="00F82F0C">
        <w:rPr>
          <w:rFonts w:ascii="Times New Roman" w:hAnsi="Times New Roman" w:cs="Times New Roman"/>
          <w:sz w:val="20"/>
          <w:szCs w:val="20"/>
          <w:lang w:val="fr-FR"/>
        </w:rPr>
        <w:t xml:space="preserve"> et de vendre leurs produits</w:t>
      </w:r>
      <w:r>
        <w:rPr>
          <w:rFonts w:ascii="Times New Roman" w:hAnsi="Times New Roman" w:cs="Times New Roman"/>
          <w:sz w:val="20"/>
          <w:szCs w:val="20"/>
          <w:lang w:val="fr-FR"/>
        </w:rPr>
        <w:t>, même lorsque ces derniers n</w:t>
      </w:r>
      <w:r w:rsidR="001C1D0F">
        <w:rPr>
          <w:rFonts w:ascii="Times New Roman" w:hAnsi="Times New Roman" w:cs="Times New Roman"/>
          <w:sz w:val="20"/>
          <w:szCs w:val="20"/>
          <w:lang w:val="fr-FR"/>
        </w:rPr>
        <w:t>’</w:t>
      </w:r>
      <w:r>
        <w:rPr>
          <w:rFonts w:ascii="Times New Roman" w:hAnsi="Times New Roman" w:cs="Times New Roman"/>
          <w:sz w:val="20"/>
          <w:szCs w:val="20"/>
          <w:lang w:val="fr-FR"/>
        </w:rPr>
        <w:t>e</w:t>
      </w:r>
      <w:r w:rsidR="00F82F0C">
        <w:rPr>
          <w:rFonts w:ascii="Times New Roman" w:hAnsi="Times New Roman" w:cs="Times New Roman"/>
          <w:sz w:val="20"/>
          <w:szCs w:val="20"/>
          <w:lang w:val="fr-FR"/>
        </w:rPr>
        <w:t>n</w:t>
      </w:r>
      <w:r>
        <w:rPr>
          <w:rFonts w:ascii="Times New Roman" w:hAnsi="Times New Roman" w:cs="Times New Roman"/>
          <w:sz w:val="20"/>
          <w:szCs w:val="20"/>
          <w:lang w:val="fr-FR"/>
        </w:rPr>
        <w:t xml:space="preserve"> produisent que de petites </w:t>
      </w:r>
      <w:r w:rsidRPr="00F82F0C">
        <w:rPr>
          <w:rFonts w:ascii="Times New Roman" w:hAnsi="Times New Roman" w:cs="Times New Roman"/>
          <w:sz w:val="20"/>
          <w:szCs w:val="20"/>
          <w:lang w:val="fr-FR"/>
        </w:rPr>
        <w:t>quantités.</w:t>
      </w:r>
      <w:r w:rsidRPr="0019215E">
        <w:rPr>
          <w:rFonts w:ascii="Times New Roman" w:hAnsi="Times New Roman" w:cs="Times New Roman"/>
          <w:sz w:val="20"/>
          <w:szCs w:val="20"/>
          <w:lang w:val="fr-FR"/>
        </w:rPr>
        <w:t xml:space="preserve"> C</w:t>
      </w:r>
      <w:r>
        <w:rPr>
          <w:rFonts w:ascii="Times New Roman" w:hAnsi="Times New Roman" w:cs="Times New Roman"/>
          <w:sz w:val="20"/>
          <w:szCs w:val="20"/>
          <w:lang w:val="fr-FR"/>
        </w:rPr>
        <w:t>ette aide a amélioré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accès aux marchés, augmentant ainsi considérablement les revenus. De nombreux centres de collecte sont dirigés par des coopératives </w:t>
      </w:r>
      <w:r w:rsidR="00E204EE">
        <w:rPr>
          <w:rFonts w:ascii="Times New Roman" w:hAnsi="Times New Roman" w:cs="Times New Roman"/>
          <w:sz w:val="20"/>
          <w:szCs w:val="20"/>
          <w:lang w:val="fr-FR"/>
        </w:rPr>
        <w:t>administrées</w:t>
      </w:r>
      <w:r w:rsidR="00F32F75">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par des femmes. La délégation a visité un centre </w:t>
      </w:r>
      <w:r>
        <w:rPr>
          <w:rFonts w:ascii="Times New Roman" w:hAnsi="Times New Roman" w:cs="Times New Roman"/>
          <w:sz w:val="20"/>
          <w:szCs w:val="20"/>
          <w:lang w:val="fr-FR"/>
        </w:rPr>
        <w:lastRenderedPageBreak/>
        <w:t xml:space="preserve">de vulgarisation agricole </w:t>
      </w:r>
      <w:r w:rsidR="004E64C6">
        <w:rPr>
          <w:rFonts w:ascii="Times New Roman" w:hAnsi="Times New Roman" w:cs="Times New Roman"/>
          <w:sz w:val="20"/>
          <w:szCs w:val="20"/>
          <w:lang w:val="fr-FR"/>
        </w:rPr>
        <w:t>du district de Sindhuli</w:t>
      </w:r>
      <w:r w:rsidR="00F32F75">
        <w:rPr>
          <w:rFonts w:ascii="Times New Roman" w:hAnsi="Times New Roman" w:cs="Times New Roman"/>
          <w:sz w:val="20"/>
          <w:szCs w:val="20"/>
          <w:lang w:val="fr-FR"/>
        </w:rPr>
        <w:t xml:space="preserve"> </w:t>
      </w:r>
      <w:r>
        <w:rPr>
          <w:rFonts w:ascii="Times New Roman" w:hAnsi="Times New Roman" w:cs="Times New Roman"/>
          <w:sz w:val="20"/>
          <w:szCs w:val="20"/>
          <w:lang w:val="fr-FR"/>
        </w:rPr>
        <w:t>géré par des femmes, ainsi qu</w:t>
      </w:r>
      <w:r w:rsidR="001C1D0F">
        <w:rPr>
          <w:rFonts w:ascii="Times New Roman" w:hAnsi="Times New Roman" w:cs="Times New Roman"/>
          <w:sz w:val="20"/>
          <w:szCs w:val="20"/>
          <w:lang w:val="fr-FR"/>
        </w:rPr>
        <w:t>’</w:t>
      </w:r>
      <w:r>
        <w:rPr>
          <w:rFonts w:ascii="Times New Roman" w:hAnsi="Times New Roman" w:cs="Times New Roman"/>
          <w:sz w:val="20"/>
          <w:szCs w:val="20"/>
          <w:lang w:val="fr-FR"/>
        </w:rPr>
        <w:t>un centre coopératif de collecte dans le district de Nuwakot</w:t>
      </w:r>
      <w:r w:rsidR="0012601B">
        <w:rPr>
          <w:rFonts w:ascii="Times New Roman" w:hAnsi="Times New Roman" w:cs="Times New Roman"/>
          <w:sz w:val="20"/>
          <w:szCs w:val="20"/>
          <w:lang w:val="fr-FR"/>
        </w:rPr>
        <w:t>,</w:t>
      </w:r>
      <w:r>
        <w:rPr>
          <w:rFonts w:ascii="Times New Roman" w:hAnsi="Times New Roman" w:cs="Times New Roman"/>
          <w:sz w:val="20"/>
          <w:szCs w:val="20"/>
          <w:lang w:val="fr-FR"/>
        </w:rPr>
        <w:t xml:space="preserve"> soutenu par le PNUD et financé par le gouvernemen</w:t>
      </w:r>
      <w:r w:rsidRPr="0012601B">
        <w:rPr>
          <w:rFonts w:ascii="Times New Roman" w:hAnsi="Times New Roman" w:cs="Times New Roman"/>
          <w:sz w:val="20"/>
          <w:szCs w:val="20"/>
          <w:lang w:val="fr-FR"/>
        </w:rPr>
        <w:t xml:space="preserve">t de </w:t>
      </w:r>
      <w:r w:rsidRPr="00F82F0C">
        <w:rPr>
          <w:rFonts w:ascii="Times New Roman" w:hAnsi="Times New Roman" w:cs="Times New Roman"/>
          <w:sz w:val="20"/>
          <w:szCs w:val="20"/>
          <w:lang w:val="fr-FR"/>
        </w:rPr>
        <w:t>Maurice</w:t>
      </w:r>
      <w:r>
        <w:rPr>
          <w:rFonts w:ascii="Times New Roman" w:hAnsi="Times New Roman" w:cs="Times New Roman"/>
          <w:sz w:val="20"/>
          <w:szCs w:val="20"/>
          <w:lang w:val="fr-FR"/>
        </w:rPr>
        <w:t>. Ce dernier organisait la collecte de légumes auprès de plus de 350 foyers, faisant ainsi passer le revenu mensuel de ses membres de 1 000 à 6 000 roupies népalaises (NPR). La coopérative collectait près de 1 200 kg de légumes par mois et prévoyait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atteindre les 3 000 kg dans les 12 prochains mois.</w:t>
      </w:r>
    </w:p>
    <w:p w14:paraId="5B7E6654" w14:textId="37E9BF7B" w:rsidR="001308EC" w:rsidRPr="00365FFA" w:rsidRDefault="00396F23"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La délégation a constaté que certaines interventions communautaires du secteur social (par exemple, prévention et lutte contre les violences </w:t>
      </w:r>
      <w:r w:rsidR="0019215E">
        <w:rPr>
          <w:rFonts w:ascii="Times New Roman" w:hAnsi="Times New Roman" w:cs="Times New Roman"/>
          <w:sz w:val="20"/>
          <w:szCs w:val="20"/>
          <w:lang w:val="fr-FR"/>
        </w:rPr>
        <w:t>sexistes</w:t>
      </w:r>
      <w:r>
        <w:rPr>
          <w:rFonts w:ascii="Times New Roman" w:hAnsi="Times New Roman" w:cs="Times New Roman"/>
          <w:sz w:val="20"/>
          <w:szCs w:val="20"/>
          <w:lang w:val="fr-FR"/>
        </w:rPr>
        <w:t>), déployées dans le cadre des interventions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urgence mises en place suite au séisme, avaient permis aux communa</w:t>
      </w:r>
      <w:r w:rsidRPr="00E204EE">
        <w:rPr>
          <w:rFonts w:ascii="Times New Roman" w:hAnsi="Times New Roman" w:cs="Times New Roman"/>
          <w:sz w:val="20"/>
          <w:szCs w:val="20"/>
          <w:lang w:val="fr-FR"/>
        </w:rPr>
        <w:t xml:space="preserve">utés de développer leurs propres mécanismes durables pour poursuivre </w:t>
      </w:r>
      <w:r w:rsidR="0019215E" w:rsidRPr="007E339D">
        <w:rPr>
          <w:rFonts w:ascii="Times New Roman" w:hAnsi="Times New Roman" w:cs="Times New Roman"/>
          <w:sz w:val="20"/>
          <w:szCs w:val="20"/>
          <w:lang w:val="fr-FR"/>
        </w:rPr>
        <w:t>leurs activités</w:t>
      </w:r>
      <w:r w:rsidRPr="007E339D">
        <w:rPr>
          <w:rFonts w:ascii="Times New Roman" w:hAnsi="Times New Roman" w:cs="Times New Roman"/>
          <w:sz w:val="20"/>
          <w:szCs w:val="20"/>
          <w:lang w:val="fr-FR"/>
        </w:rPr>
        <w:t xml:space="preserve">. Les OSC ont mis en lumière le besoin urgent de services de soutien </w:t>
      </w:r>
      <w:r w:rsidR="004B1BC5" w:rsidRPr="00716913">
        <w:rPr>
          <w:rFonts w:ascii="Times New Roman" w:hAnsi="Times New Roman" w:cs="Times New Roman"/>
          <w:sz w:val="20"/>
          <w:szCs w:val="20"/>
          <w:lang w:val="fr-FR"/>
        </w:rPr>
        <w:t xml:space="preserve">destinés </w:t>
      </w:r>
      <w:r w:rsidR="0019215E" w:rsidRPr="00716913">
        <w:rPr>
          <w:rFonts w:ascii="Times New Roman" w:hAnsi="Times New Roman" w:cs="Times New Roman"/>
          <w:sz w:val="20"/>
          <w:szCs w:val="20"/>
          <w:lang w:val="fr-FR"/>
        </w:rPr>
        <w:t xml:space="preserve">aux </w:t>
      </w:r>
      <w:r w:rsidRPr="00716913">
        <w:rPr>
          <w:rFonts w:ascii="Times New Roman" w:hAnsi="Times New Roman" w:cs="Times New Roman"/>
          <w:sz w:val="20"/>
          <w:szCs w:val="20"/>
          <w:lang w:val="fr-FR"/>
        </w:rPr>
        <w:t>femmes afin d</w:t>
      </w:r>
      <w:r w:rsidR="001C1D0F">
        <w:rPr>
          <w:rFonts w:ascii="Times New Roman" w:hAnsi="Times New Roman" w:cs="Times New Roman"/>
          <w:sz w:val="20"/>
          <w:szCs w:val="20"/>
          <w:lang w:val="fr-FR"/>
        </w:rPr>
        <w:t>’</w:t>
      </w:r>
      <w:r w:rsidRPr="00716913">
        <w:rPr>
          <w:rFonts w:ascii="Times New Roman" w:hAnsi="Times New Roman" w:cs="Times New Roman"/>
          <w:sz w:val="20"/>
          <w:szCs w:val="20"/>
          <w:lang w:val="fr-FR"/>
        </w:rPr>
        <w:t xml:space="preserve">inciter le gouvernement à </w:t>
      </w:r>
      <w:r w:rsidR="00E204EE" w:rsidRPr="00716913">
        <w:rPr>
          <w:rFonts w:ascii="Times New Roman" w:hAnsi="Times New Roman" w:cs="Times New Roman"/>
          <w:sz w:val="20"/>
          <w:szCs w:val="20"/>
          <w:lang w:val="fr-FR"/>
        </w:rPr>
        <w:t>y consacrer</w:t>
      </w:r>
      <w:r w:rsidR="00F32F75">
        <w:rPr>
          <w:rFonts w:ascii="Times New Roman" w:hAnsi="Times New Roman" w:cs="Times New Roman"/>
          <w:sz w:val="20"/>
          <w:szCs w:val="20"/>
          <w:lang w:val="fr-FR"/>
        </w:rPr>
        <w:t xml:space="preserve"> </w:t>
      </w:r>
      <w:r w:rsidRPr="00716913">
        <w:rPr>
          <w:rFonts w:ascii="Times New Roman" w:hAnsi="Times New Roman" w:cs="Times New Roman"/>
          <w:sz w:val="20"/>
          <w:szCs w:val="20"/>
          <w:lang w:val="fr-FR"/>
        </w:rPr>
        <w:t>des fonds supplémentaires, en</w:t>
      </w:r>
      <w:r>
        <w:rPr>
          <w:rFonts w:ascii="Times New Roman" w:hAnsi="Times New Roman" w:cs="Times New Roman"/>
          <w:sz w:val="20"/>
          <w:szCs w:val="20"/>
          <w:lang w:val="fr-FR"/>
        </w:rPr>
        <w:t xml:space="preserve"> complément des financements accordés par les programmes des Nations Unies. </w:t>
      </w:r>
    </w:p>
    <w:p w14:paraId="1B289C1B" w14:textId="77777777" w:rsidR="007C54B1" w:rsidRPr="00365FFA" w:rsidRDefault="00EA11D8" w:rsidP="00000A80">
      <w:pPr>
        <w:pStyle w:val="ListParagraph"/>
        <w:numPr>
          <w:ilvl w:val="0"/>
          <w:numId w:val="5"/>
        </w:numPr>
        <w:spacing w:after="240" w:line="240" w:lineRule="auto"/>
        <w:ind w:left="1260" w:right="720" w:hanging="810"/>
        <w:contextualSpacing w:val="0"/>
        <w:jc w:val="both"/>
        <w:rPr>
          <w:rFonts w:ascii="Times New Roman" w:hAnsi="Times New Roman" w:cs="Times New Roman"/>
          <w:b/>
          <w:sz w:val="24"/>
          <w:szCs w:val="20"/>
          <w:lang w:val="fr-FR"/>
        </w:rPr>
      </w:pPr>
      <w:r>
        <w:rPr>
          <w:rFonts w:ascii="Times New Roman" w:hAnsi="Times New Roman" w:cs="Times New Roman"/>
          <w:b/>
          <w:bCs/>
          <w:sz w:val="24"/>
          <w:szCs w:val="20"/>
          <w:lang w:val="fr-FR"/>
        </w:rPr>
        <w:t xml:space="preserve">Sécurité alimentaire, nutrition et santé, et eau, assainissement et hygiène </w:t>
      </w:r>
    </w:p>
    <w:p w14:paraId="7FF96762" w14:textId="44697479" w:rsidR="009B53E8" w:rsidRPr="00365FFA" w:rsidRDefault="00EA11D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La sécurité alimentaire est une condition fondamentale pour tout pays souhaitant développer son potentiel. Les deux séismes </w:t>
      </w:r>
      <w:r w:rsidRPr="00872A19">
        <w:rPr>
          <w:rFonts w:ascii="Times New Roman" w:hAnsi="Times New Roman" w:cs="Times New Roman"/>
          <w:sz w:val="20"/>
          <w:szCs w:val="20"/>
          <w:lang w:val="fr-FR"/>
        </w:rPr>
        <w:t xml:space="preserve">qui ont frappé le Népal en 2015 ont </w:t>
      </w:r>
      <w:r w:rsidR="00872A19" w:rsidRPr="00872A19">
        <w:rPr>
          <w:rFonts w:ascii="Times New Roman" w:hAnsi="Times New Roman" w:cs="Times New Roman"/>
          <w:sz w:val="20"/>
          <w:szCs w:val="20"/>
          <w:lang w:val="fr-FR"/>
        </w:rPr>
        <w:t>considér</w:t>
      </w:r>
      <w:r w:rsidR="00872A19">
        <w:rPr>
          <w:rFonts w:ascii="Times New Roman" w:hAnsi="Times New Roman" w:cs="Times New Roman"/>
          <w:sz w:val="20"/>
          <w:szCs w:val="20"/>
          <w:lang w:val="fr-FR"/>
        </w:rPr>
        <w:t>ablement fragilisé</w:t>
      </w:r>
      <w:r w:rsidR="00F32F75">
        <w:rPr>
          <w:rFonts w:ascii="Times New Roman" w:hAnsi="Times New Roman" w:cs="Times New Roman"/>
          <w:sz w:val="20"/>
          <w:szCs w:val="20"/>
          <w:lang w:val="fr-FR"/>
        </w:rPr>
        <w:t xml:space="preserve"> </w:t>
      </w:r>
      <w:r w:rsidR="00872A19">
        <w:rPr>
          <w:rFonts w:ascii="Times New Roman" w:hAnsi="Times New Roman" w:cs="Times New Roman"/>
          <w:sz w:val="20"/>
          <w:szCs w:val="20"/>
          <w:lang w:val="fr-FR"/>
        </w:rPr>
        <w:t>la sécurité alimentaire du pays</w:t>
      </w:r>
      <w:r>
        <w:rPr>
          <w:rFonts w:ascii="Times New Roman" w:hAnsi="Times New Roman" w:cs="Times New Roman"/>
          <w:sz w:val="20"/>
          <w:szCs w:val="20"/>
          <w:lang w:val="fr-FR"/>
        </w:rPr>
        <w:t xml:space="preserve">, </w:t>
      </w:r>
      <w:r w:rsidR="00872A19">
        <w:rPr>
          <w:rFonts w:ascii="Times New Roman" w:hAnsi="Times New Roman" w:cs="Times New Roman"/>
          <w:sz w:val="20"/>
          <w:szCs w:val="20"/>
          <w:lang w:val="fr-FR"/>
        </w:rPr>
        <w:t xml:space="preserve">et affecté </w:t>
      </w:r>
      <w:r>
        <w:rPr>
          <w:rFonts w:ascii="Times New Roman" w:hAnsi="Times New Roman" w:cs="Times New Roman"/>
          <w:sz w:val="20"/>
          <w:szCs w:val="20"/>
          <w:lang w:val="fr-FR"/>
        </w:rPr>
        <w:t>le domaine connexe de la nutrition. Le manque de nourriture a aggravé la malnutrition qui s</w:t>
      </w:r>
      <w:r w:rsidR="001C1D0F">
        <w:rPr>
          <w:rFonts w:ascii="Times New Roman" w:hAnsi="Times New Roman" w:cs="Times New Roman"/>
          <w:sz w:val="20"/>
          <w:szCs w:val="20"/>
          <w:lang w:val="fr-FR"/>
        </w:rPr>
        <w:t>’</w:t>
      </w:r>
      <w:r>
        <w:rPr>
          <w:rFonts w:ascii="Times New Roman" w:hAnsi="Times New Roman" w:cs="Times New Roman"/>
          <w:sz w:val="20"/>
          <w:szCs w:val="20"/>
          <w:lang w:val="fr-FR"/>
        </w:rPr>
        <w:t>est manifestée de façon particulièremen</w:t>
      </w:r>
      <w:r w:rsidRPr="00872A19">
        <w:rPr>
          <w:rFonts w:ascii="Times New Roman" w:hAnsi="Times New Roman" w:cs="Times New Roman"/>
          <w:sz w:val="20"/>
          <w:szCs w:val="20"/>
          <w:lang w:val="fr-FR"/>
        </w:rPr>
        <w:t>t aiguë</w:t>
      </w:r>
      <w:r>
        <w:rPr>
          <w:rFonts w:ascii="Times New Roman" w:hAnsi="Times New Roman" w:cs="Times New Roman"/>
          <w:sz w:val="20"/>
          <w:szCs w:val="20"/>
          <w:lang w:val="fr-FR"/>
        </w:rPr>
        <w:t xml:space="preserve"> chez les mères et leurs enfants. Bien que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agriculture constitue le pilier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économie locale, les principales cultures sont le riz, le maïs et le millet, qui n</w:t>
      </w:r>
      <w:r w:rsidR="001C1D0F">
        <w:rPr>
          <w:rFonts w:ascii="Times New Roman" w:hAnsi="Times New Roman" w:cs="Times New Roman"/>
          <w:sz w:val="20"/>
          <w:szCs w:val="20"/>
          <w:lang w:val="fr-FR"/>
        </w:rPr>
        <w:t>’</w:t>
      </w:r>
      <w:r>
        <w:rPr>
          <w:rFonts w:ascii="Times New Roman" w:hAnsi="Times New Roman" w:cs="Times New Roman"/>
          <w:sz w:val="20"/>
          <w:szCs w:val="20"/>
          <w:lang w:val="fr-FR"/>
        </w:rPr>
        <w:t>apportent pas une diversité nutritionnelle suffisante aux populations. De surcroît, les établissements de santé ont été largement endommagés par les séismes de 2015.</w:t>
      </w:r>
    </w:p>
    <w:p w14:paraId="1E0027EB" w14:textId="6E9DD402" w:rsidR="00CA795B" w:rsidRPr="00365FFA" w:rsidRDefault="00CA795B"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La délégation a recueilli des informations sur le Système népalais de suivi de la sécurité alimentaire, un système </w:t>
      </w:r>
      <w:r w:rsidR="00B7306C">
        <w:rPr>
          <w:rFonts w:ascii="Times New Roman" w:hAnsi="Times New Roman" w:cs="Times New Roman"/>
          <w:sz w:val="20"/>
          <w:szCs w:val="20"/>
          <w:lang w:val="fr-FR"/>
        </w:rPr>
        <w:t xml:space="preserve">national </w:t>
      </w:r>
      <w:r>
        <w:rPr>
          <w:rFonts w:ascii="Times New Roman" w:hAnsi="Times New Roman" w:cs="Times New Roman"/>
          <w:sz w:val="20"/>
          <w:szCs w:val="20"/>
          <w:lang w:val="fr-FR"/>
        </w:rPr>
        <w:t>complet de collecte,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analyse et de présentation des données sur la sécurité alimentaire des ménages,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agriculture et les marchés. Ce système de suivi est mi</w:t>
      </w:r>
      <w:r w:rsidR="009D4A00">
        <w:rPr>
          <w:rFonts w:ascii="Times New Roman" w:hAnsi="Times New Roman" w:cs="Times New Roman"/>
          <w:sz w:val="20"/>
          <w:szCs w:val="20"/>
          <w:lang w:val="fr-FR"/>
        </w:rPr>
        <w:t>s en œuvre par le Ministère du d</w:t>
      </w:r>
      <w:r>
        <w:rPr>
          <w:rFonts w:ascii="Times New Roman" w:hAnsi="Times New Roman" w:cs="Times New Roman"/>
          <w:sz w:val="20"/>
          <w:szCs w:val="20"/>
          <w:lang w:val="fr-FR"/>
        </w:rPr>
        <w:t>éveloppement agricole, avec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aide des orientations stratégiques de la Commission nationale de planification et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appui technique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Unité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analyse et de la cartographie de la vulnérabilité du PAM. Le système de suivi utilisé pour </w:t>
      </w:r>
      <w:r w:rsidR="00B7306C" w:rsidRPr="00E204EE">
        <w:rPr>
          <w:rFonts w:ascii="Times New Roman" w:hAnsi="Times New Roman" w:cs="Times New Roman"/>
          <w:sz w:val="20"/>
          <w:szCs w:val="20"/>
          <w:lang w:val="fr-FR"/>
        </w:rPr>
        <w:t xml:space="preserve">déterminer où mettre en œuvre </w:t>
      </w:r>
      <w:r w:rsidRPr="007E339D">
        <w:rPr>
          <w:rFonts w:ascii="Times New Roman" w:hAnsi="Times New Roman" w:cs="Times New Roman"/>
          <w:sz w:val="20"/>
          <w:szCs w:val="20"/>
          <w:lang w:val="fr-FR"/>
        </w:rPr>
        <w:t>l</w:t>
      </w:r>
      <w:r>
        <w:rPr>
          <w:rFonts w:ascii="Times New Roman" w:hAnsi="Times New Roman" w:cs="Times New Roman"/>
          <w:sz w:val="20"/>
          <w:szCs w:val="20"/>
          <w:lang w:val="fr-FR"/>
        </w:rPr>
        <w:t>es projets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amélioration de la sécurité alimentaire déployés par le gouvernement, les organisations des Nations Unies et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autres partenaires de développement est un parfait exemple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appropriation nationale des programmes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aide, étant donné l</w:t>
      </w:r>
      <w:r w:rsidR="001C1D0F">
        <w:rPr>
          <w:rFonts w:ascii="Times New Roman" w:hAnsi="Times New Roman" w:cs="Times New Roman"/>
          <w:sz w:val="20"/>
          <w:szCs w:val="20"/>
          <w:lang w:val="fr-FR"/>
        </w:rPr>
        <w:t>’</w:t>
      </w:r>
      <w:r>
        <w:rPr>
          <w:rFonts w:ascii="Times New Roman" w:hAnsi="Times New Roman" w:cs="Times New Roman"/>
          <w:sz w:val="20"/>
          <w:szCs w:val="20"/>
          <w:lang w:val="fr-FR"/>
        </w:rPr>
        <w:t>implication des institutions centrales et locales au Népal.</w:t>
      </w:r>
    </w:p>
    <w:p w14:paraId="07082C08" w14:textId="729D5824" w:rsidR="007C54B1" w:rsidRPr="00505913" w:rsidRDefault="009B53E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sidRPr="00AE55B9">
        <w:rPr>
          <w:rFonts w:ascii="Times New Roman" w:hAnsi="Times New Roman" w:cs="Times New Roman"/>
          <w:sz w:val="20"/>
          <w:szCs w:val="20"/>
          <w:lang w:val="fr-FR"/>
        </w:rPr>
        <w:t>Le PAM, le PNUD, l</w:t>
      </w:r>
      <w:r w:rsidR="001C1D0F">
        <w:rPr>
          <w:rFonts w:ascii="Times New Roman" w:hAnsi="Times New Roman" w:cs="Times New Roman"/>
          <w:sz w:val="20"/>
          <w:szCs w:val="20"/>
          <w:lang w:val="fr-FR"/>
        </w:rPr>
        <w:t>’</w:t>
      </w:r>
      <w:r w:rsidRPr="00581F3D">
        <w:rPr>
          <w:rFonts w:ascii="Times New Roman" w:hAnsi="Times New Roman" w:cs="Times New Roman"/>
          <w:sz w:val="20"/>
          <w:szCs w:val="20"/>
          <w:lang w:val="fr-FR"/>
        </w:rPr>
        <w:t>UNFPA et l</w:t>
      </w:r>
      <w:r w:rsidR="001C1D0F">
        <w:rPr>
          <w:rFonts w:ascii="Times New Roman" w:hAnsi="Times New Roman" w:cs="Times New Roman"/>
          <w:sz w:val="20"/>
          <w:szCs w:val="20"/>
          <w:lang w:val="fr-FR"/>
        </w:rPr>
        <w:t>’</w:t>
      </w:r>
      <w:r w:rsidRPr="00581F3D">
        <w:rPr>
          <w:rFonts w:ascii="Times New Roman" w:hAnsi="Times New Roman" w:cs="Times New Roman"/>
          <w:sz w:val="20"/>
          <w:szCs w:val="20"/>
          <w:lang w:val="fr-FR"/>
        </w:rPr>
        <w:t xml:space="preserve">UNICEF travaillent en étroite collaboration avec le gouvernement central et les autorités </w:t>
      </w:r>
      <w:r w:rsidR="006D29C6" w:rsidRPr="00F05626">
        <w:rPr>
          <w:rFonts w:ascii="Times New Roman" w:hAnsi="Times New Roman" w:cs="Times New Roman"/>
          <w:sz w:val="20"/>
          <w:szCs w:val="20"/>
          <w:lang w:val="fr-FR"/>
        </w:rPr>
        <w:t>locales</w:t>
      </w:r>
      <w:r w:rsidRPr="00F05626">
        <w:rPr>
          <w:rFonts w:ascii="Times New Roman" w:hAnsi="Times New Roman" w:cs="Times New Roman"/>
          <w:sz w:val="20"/>
          <w:szCs w:val="20"/>
          <w:lang w:val="fr-FR"/>
        </w:rPr>
        <w:t xml:space="preserve"> pour </w:t>
      </w:r>
      <w:r w:rsidRPr="00E204EE">
        <w:rPr>
          <w:rFonts w:ascii="Times New Roman" w:hAnsi="Times New Roman" w:cs="Times New Roman"/>
          <w:sz w:val="20"/>
          <w:szCs w:val="20"/>
          <w:lang w:val="fr-FR"/>
        </w:rPr>
        <w:t>traiter le</w:t>
      </w:r>
      <w:r w:rsidRPr="00F05626">
        <w:rPr>
          <w:rFonts w:ascii="Times New Roman" w:hAnsi="Times New Roman" w:cs="Times New Roman"/>
          <w:sz w:val="20"/>
          <w:szCs w:val="20"/>
          <w:lang w:val="fr-FR"/>
        </w:rPr>
        <w:t>s problèmes de santé et de malnutrition, ainsi que la quest</w:t>
      </w:r>
      <w:r w:rsidRPr="002630F8">
        <w:rPr>
          <w:rFonts w:ascii="Times New Roman" w:hAnsi="Times New Roman" w:cs="Times New Roman"/>
          <w:sz w:val="20"/>
          <w:szCs w:val="20"/>
          <w:lang w:val="fr-FR"/>
        </w:rPr>
        <w:t xml:space="preserve">ion connexe de la sécurité alimentaire. Bien que le PAM, en collaboration avec le PNUD et </w:t>
      </w:r>
      <w:r w:rsidR="006D29C6" w:rsidRPr="007C1D57">
        <w:rPr>
          <w:rFonts w:ascii="Times New Roman" w:hAnsi="Times New Roman" w:cs="Times New Roman"/>
          <w:sz w:val="20"/>
          <w:szCs w:val="20"/>
          <w:lang w:val="fr-FR"/>
        </w:rPr>
        <w:t xml:space="preserve">plusieurs </w:t>
      </w:r>
      <w:r w:rsidRPr="007C1D57">
        <w:rPr>
          <w:rFonts w:ascii="Times New Roman" w:hAnsi="Times New Roman" w:cs="Times New Roman"/>
          <w:sz w:val="20"/>
          <w:szCs w:val="20"/>
          <w:lang w:val="fr-FR"/>
        </w:rPr>
        <w:t>partenaires de développement, œuvre pour restaurer la sécurité alimentaire et nutritionnelle des populations et créer des moyens de subsistance résilients dans le</w:t>
      </w:r>
      <w:r w:rsidRPr="00131039">
        <w:rPr>
          <w:rFonts w:ascii="Times New Roman" w:hAnsi="Times New Roman" w:cs="Times New Roman"/>
          <w:sz w:val="20"/>
          <w:szCs w:val="20"/>
          <w:lang w:val="fr-FR"/>
        </w:rPr>
        <w:t>s zones touchées par les séismes, l</w:t>
      </w:r>
      <w:r w:rsidR="001C1D0F">
        <w:rPr>
          <w:rFonts w:ascii="Times New Roman" w:hAnsi="Times New Roman" w:cs="Times New Roman"/>
          <w:sz w:val="20"/>
          <w:szCs w:val="20"/>
          <w:lang w:val="fr-FR"/>
        </w:rPr>
        <w:t>’</w:t>
      </w:r>
      <w:r w:rsidRPr="00131039">
        <w:rPr>
          <w:rFonts w:ascii="Times New Roman" w:hAnsi="Times New Roman" w:cs="Times New Roman"/>
          <w:sz w:val="20"/>
          <w:szCs w:val="20"/>
          <w:lang w:val="fr-FR"/>
        </w:rPr>
        <w:t>UNICEF et l</w:t>
      </w:r>
      <w:r w:rsidR="001C1D0F">
        <w:rPr>
          <w:rFonts w:ascii="Times New Roman" w:hAnsi="Times New Roman" w:cs="Times New Roman"/>
          <w:sz w:val="20"/>
          <w:szCs w:val="20"/>
          <w:lang w:val="fr-FR"/>
        </w:rPr>
        <w:t>’</w:t>
      </w:r>
      <w:r w:rsidRPr="00BE76E6">
        <w:rPr>
          <w:rFonts w:ascii="Times New Roman" w:hAnsi="Times New Roman" w:cs="Times New Roman"/>
          <w:sz w:val="20"/>
          <w:szCs w:val="20"/>
          <w:lang w:val="fr-FR"/>
        </w:rPr>
        <w:t>UNFPA se sont impliqués dans la réhabilitation des établissements de santé de base, le développement d</w:t>
      </w:r>
      <w:r w:rsidR="001C1D0F">
        <w:rPr>
          <w:rFonts w:ascii="Times New Roman" w:hAnsi="Times New Roman" w:cs="Times New Roman"/>
          <w:sz w:val="20"/>
          <w:szCs w:val="20"/>
          <w:lang w:val="fr-FR"/>
        </w:rPr>
        <w:t>’</w:t>
      </w:r>
      <w:r w:rsidR="009D4A00" w:rsidRPr="00FC3C3C">
        <w:rPr>
          <w:rFonts w:ascii="Times New Roman" w:hAnsi="Times New Roman" w:cs="Times New Roman"/>
          <w:sz w:val="20"/>
          <w:szCs w:val="20"/>
          <w:lang w:val="fr-FR"/>
        </w:rPr>
        <w:t>infrastructures</w:t>
      </w:r>
      <w:r w:rsidRPr="003D4D65">
        <w:rPr>
          <w:rFonts w:ascii="Times New Roman" w:hAnsi="Times New Roman" w:cs="Times New Roman"/>
          <w:sz w:val="20"/>
          <w:szCs w:val="20"/>
          <w:lang w:val="fr-FR"/>
        </w:rPr>
        <w:t xml:space="preserve"> de transition et l</w:t>
      </w:r>
      <w:r w:rsidR="001C1D0F">
        <w:rPr>
          <w:rFonts w:ascii="Times New Roman" w:hAnsi="Times New Roman" w:cs="Times New Roman"/>
          <w:sz w:val="20"/>
          <w:szCs w:val="20"/>
          <w:lang w:val="fr-FR"/>
        </w:rPr>
        <w:t>’</w:t>
      </w:r>
      <w:r w:rsidRPr="00435ED4">
        <w:rPr>
          <w:rFonts w:ascii="Times New Roman" w:hAnsi="Times New Roman" w:cs="Times New Roman"/>
          <w:sz w:val="20"/>
          <w:szCs w:val="20"/>
          <w:lang w:val="fr-FR"/>
        </w:rPr>
        <w:t xml:space="preserve">élaboration de programmes de santé reproductive et de nutrition </w:t>
      </w:r>
      <w:r w:rsidR="00505913">
        <w:rPr>
          <w:rFonts w:ascii="Times New Roman" w:hAnsi="Times New Roman" w:cs="Times New Roman"/>
          <w:sz w:val="20"/>
          <w:szCs w:val="20"/>
          <w:lang w:val="fr-FR"/>
        </w:rPr>
        <w:t>destinés aux</w:t>
      </w:r>
      <w:r w:rsidRPr="00505913">
        <w:rPr>
          <w:rFonts w:ascii="Times New Roman" w:hAnsi="Times New Roman" w:cs="Times New Roman"/>
          <w:sz w:val="20"/>
          <w:szCs w:val="20"/>
          <w:lang w:val="fr-FR"/>
        </w:rPr>
        <w:t xml:space="preserve"> femmes enceintes, </w:t>
      </w:r>
      <w:r w:rsidR="00505913">
        <w:rPr>
          <w:rFonts w:ascii="Times New Roman" w:hAnsi="Times New Roman" w:cs="Times New Roman"/>
          <w:sz w:val="20"/>
          <w:szCs w:val="20"/>
          <w:lang w:val="fr-FR"/>
        </w:rPr>
        <w:t>aux</w:t>
      </w:r>
      <w:r w:rsidR="00DD7617">
        <w:rPr>
          <w:rFonts w:ascii="Times New Roman" w:hAnsi="Times New Roman" w:cs="Times New Roman"/>
          <w:sz w:val="20"/>
          <w:szCs w:val="20"/>
          <w:lang w:val="fr-FR"/>
        </w:rPr>
        <w:t xml:space="preserve"> </w:t>
      </w:r>
      <w:r w:rsidRPr="00505913">
        <w:rPr>
          <w:rFonts w:ascii="Times New Roman" w:hAnsi="Times New Roman" w:cs="Times New Roman"/>
          <w:sz w:val="20"/>
          <w:szCs w:val="20"/>
          <w:lang w:val="fr-FR"/>
        </w:rPr>
        <w:t xml:space="preserve">adolescents et </w:t>
      </w:r>
      <w:r w:rsidR="00505913">
        <w:rPr>
          <w:rFonts w:ascii="Times New Roman" w:hAnsi="Times New Roman" w:cs="Times New Roman"/>
          <w:sz w:val="20"/>
          <w:szCs w:val="20"/>
          <w:lang w:val="fr-FR"/>
        </w:rPr>
        <w:t>aux</w:t>
      </w:r>
      <w:r w:rsidR="00DD7617">
        <w:rPr>
          <w:rFonts w:ascii="Times New Roman" w:hAnsi="Times New Roman" w:cs="Times New Roman"/>
          <w:sz w:val="20"/>
          <w:szCs w:val="20"/>
          <w:lang w:val="fr-FR"/>
        </w:rPr>
        <w:t xml:space="preserve"> </w:t>
      </w:r>
      <w:r w:rsidRPr="00505913">
        <w:rPr>
          <w:rFonts w:ascii="Times New Roman" w:hAnsi="Times New Roman" w:cs="Times New Roman"/>
          <w:sz w:val="20"/>
          <w:szCs w:val="20"/>
          <w:lang w:val="fr-FR"/>
        </w:rPr>
        <w:t>enfants de moins de cinq ans pour tenter de prévenir les retards de croissance, particulièrement dans les régions isolées où l</w:t>
      </w:r>
      <w:r w:rsidR="001C1D0F">
        <w:rPr>
          <w:rFonts w:ascii="Times New Roman" w:hAnsi="Times New Roman" w:cs="Times New Roman"/>
          <w:sz w:val="20"/>
          <w:szCs w:val="20"/>
          <w:lang w:val="fr-FR"/>
        </w:rPr>
        <w:t>’</w:t>
      </w:r>
      <w:r w:rsidRPr="00505913">
        <w:rPr>
          <w:rFonts w:ascii="Times New Roman" w:hAnsi="Times New Roman" w:cs="Times New Roman"/>
          <w:sz w:val="20"/>
          <w:szCs w:val="20"/>
          <w:lang w:val="fr-FR"/>
        </w:rPr>
        <w:t>émigration des hommes vers l</w:t>
      </w:r>
      <w:r w:rsidR="001C1D0F">
        <w:rPr>
          <w:rFonts w:ascii="Times New Roman" w:hAnsi="Times New Roman" w:cs="Times New Roman"/>
          <w:sz w:val="20"/>
          <w:szCs w:val="20"/>
          <w:lang w:val="fr-FR"/>
        </w:rPr>
        <w:t>’</w:t>
      </w:r>
      <w:r w:rsidRPr="00505913">
        <w:rPr>
          <w:rFonts w:ascii="Times New Roman" w:hAnsi="Times New Roman" w:cs="Times New Roman"/>
          <w:sz w:val="20"/>
          <w:szCs w:val="20"/>
          <w:lang w:val="fr-FR"/>
        </w:rPr>
        <w:t>Inde et les pays du Golfe pour chercher un emploi est forte et où le mariage précoce est encore très répandu</w:t>
      </w:r>
      <w:r w:rsidRPr="00707F46">
        <w:rPr>
          <w:rFonts w:ascii="Times New Roman" w:hAnsi="Times New Roman" w:cs="Times New Roman"/>
          <w:sz w:val="20"/>
          <w:szCs w:val="20"/>
          <w:lang w:val="fr-FR"/>
        </w:rPr>
        <w:t xml:space="preserve">. </w:t>
      </w:r>
      <w:r w:rsidRPr="00C80B0A">
        <w:rPr>
          <w:rFonts w:ascii="Times New Roman" w:hAnsi="Times New Roman" w:cs="Times New Roman"/>
          <w:sz w:val="20"/>
          <w:szCs w:val="20"/>
          <w:lang w:val="fr-FR"/>
        </w:rPr>
        <w:t>Le PAM</w:t>
      </w:r>
      <w:r w:rsidRPr="001D1601">
        <w:rPr>
          <w:rFonts w:ascii="Times New Roman" w:hAnsi="Times New Roman" w:cs="Times New Roman"/>
          <w:sz w:val="20"/>
          <w:szCs w:val="20"/>
          <w:lang w:val="fr-FR"/>
        </w:rPr>
        <w:t xml:space="preserve"> a</w:t>
      </w:r>
      <w:r w:rsidRPr="00581F3D">
        <w:rPr>
          <w:rFonts w:ascii="Times New Roman" w:hAnsi="Times New Roman" w:cs="Times New Roman"/>
          <w:sz w:val="20"/>
          <w:szCs w:val="20"/>
          <w:lang w:val="fr-FR"/>
        </w:rPr>
        <w:t xml:space="preserve"> soutenu la </w:t>
      </w:r>
      <w:r w:rsidR="00F05626">
        <w:rPr>
          <w:rFonts w:ascii="Times New Roman" w:hAnsi="Times New Roman" w:cs="Times New Roman"/>
          <w:sz w:val="20"/>
          <w:szCs w:val="20"/>
          <w:lang w:val="fr-FR"/>
        </w:rPr>
        <w:t>mise en place</w:t>
      </w:r>
      <w:r w:rsidR="00DD7617">
        <w:rPr>
          <w:rFonts w:ascii="Times New Roman" w:hAnsi="Times New Roman" w:cs="Times New Roman"/>
          <w:sz w:val="20"/>
          <w:szCs w:val="20"/>
          <w:lang w:val="fr-FR"/>
        </w:rPr>
        <w:t xml:space="preserve"> </w:t>
      </w:r>
      <w:r w:rsidRPr="00707F46">
        <w:rPr>
          <w:rFonts w:ascii="Times New Roman" w:hAnsi="Times New Roman" w:cs="Times New Roman"/>
          <w:sz w:val="20"/>
          <w:szCs w:val="20"/>
          <w:lang w:val="fr-FR"/>
        </w:rPr>
        <w:t xml:space="preserve">de </w:t>
      </w:r>
      <w:r w:rsidR="00F05626" w:rsidRPr="00707F46">
        <w:rPr>
          <w:rFonts w:ascii="Times New Roman" w:hAnsi="Times New Roman" w:cs="Times New Roman"/>
          <w:sz w:val="20"/>
          <w:szCs w:val="20"/>
          <w:lang w:val="fr-FR"/>
        </w:rPr>
        <w:t>pr</w:t>
      </w:r>
      <w:r w:rsidR="00F05626">
        <w:rPr>
          <w:rFonts w:ascii="Times New Roman" w:hAnsi="Times New Roman" w:cs="Times New Roman"/>
          <w:sz w:val="20"/>
          <w:szCs w:val="20"/>
          <w:lang w:val="fr-FR"/>
        </w:rPr>
        <w:t>ogrammes d</w:t>
      </w:r>
      <w:r w:rsidR="001C1D0F">
        <w:rPr>
          <w:rFonts w:ascii="Times New Roman" w:hAnsi="Times New Roman" w:cs="Times New Roman"/>
          <w:sz w:val="20"/>
          <w:szCs w:val="20"/>
          <w:lang w:val="fr-FR"/>
        </w:rPr>
        <w:t>’</w:t>
      </w:r>
      <w:r w:rsidR="00F05626">
        <w:rPr>
          <w:rFonts w:ascii="Times New Roman" w:hAnsi="Times New Roman" w:cs="Times New Roman"/>
          <w:sz w:val="20"/>
          <w:szCs w:val="20"/>
          <w:lang w:val="fr-FR"/>
        </w:rPr>
        <w:t>alimentation scolaire,</w:t>
      </w:r>
      <w:r w:rsidR="00DD7617">
        <w:rPr>
          <w:rFonts w:ascii="Times New Roman" w:hAnsi="Times New Roman" w:cs="Times New Roman"/>
          <w:sz w:val="20"/>
          <w:szCs w:val="20"/>
          <w:lang w:val="fr-FR"/>
        </w:rPr>
        <w:t xml:space="preserve"> </w:t>
      </w:r>
      <w:r w:rsidR="00F05626">
        <w:rPr>
          <w:rFonts w:ascii="Times New Roman" w:hAnsi="Times New Roman" w:cs="Times New Roman"/>
          <w:sz w:val="20"/>
          <w:szCs w:val="20"/>
          <w:lang w:val="fr-FR"/>
        </w:rPr>
        <w:t xml:space="preserve">lesquels ont </w:t>
      </w:r>
      <w:r w:rsidR="00707F46">
        <w:rPr>
          <w:rFonts w:ascii="Times New Roman" w:hAnsi="Times New Roman" w:cs="Times New Roman"/>
          <w:sz w:val="20"/>
          <w:szCs w:val="20"/>
          <w:lang w:val="fr-FR"/>
        </w:rPr>
        <w:t>contribué à</w:t>
      </w:r>
      <w:r w:rsidRPr="00581F3D">
        <w:rPr>
          <w:rFonts w:ascii="Times New Roman" w:hAnsi="Times New Roman" w:cs="Times New Roman"/>
          <w:sz w:val="20"/>
          <w:szCs w:val="20"/>
          <w:lang w:val="fr-FR"/>
        </w:rPr>
        <w:t xml:space="preserve"> réduire la </w:t>
      </w:r>
      <w:r w:rsidRPr="00581F3D">
        <w:rPr>
          <w:rFonts w:ascii="Times New Roman" w:hAnsi="Times New Roman" w:cs="Times New Roman"/>
          <w:sz w:val="20"/>
          <w:szCs w:val="20"/>
          <w:lang w:val="fr-FR"/>
        </w:rPr>
        <w:lastRenderedPageBreak/>
        <w:t xml:space="preserve">malnutrition, mais également </w:t>
      </w:r>
      <w:r w:rsidR="00707F46">
        <w:rPr>
          <w:rFonts w:ascii="Times New Roman" w:hAnsi="Times New Roman" w:cs="Times New Roman"/>
          <w:sz w:val="20"/>
          <w:szCs w:val="20"/>
          <w:lang w:val="fr-FR"/>
        </w:rPr>
        <w:t xml:space="preserve">à </w:t>
      </w:r>
      <w:r w:rsidR="00707F46" w:rsidRPr="00505913">
        <w:rPr>
          <w:rFonts w:ascii="Times New Roman" w:hAnsi="Times New Roman" w:cs="Times New Roman"/>
          <w:sz w:val="20"/>
          <w:szCs w:val="20"/>
          <w:lang w:val="fr-FR"/>
        </w:rPr>
        <w:t xml:space="preserve">améliorer </w:t>
      </w:r>
      <w:r w:rsidRPr="00505913">
        <w:rPr>
          <w:rFonts w:ascii="Times New Roman" w:hAnsi="Times New Roman" w:cs="Times New Roman"/>
          <w:sz w:val="20"/>
          <w:szCs w:val="20"/>
          <w:lang w:val="fr-FR"/>
        </w:rPr>
        <w:t>le taux de scolarisation et le taux de rétention scolaire. L</w:t>
      </w:r>
      <w:r w:rsidR="001C1D0F">
        <w:rPr>
          <w:rFonts w:ascii="Times New Roman" w:hAnsi="Times New Roman" w:cs="Times New Roman"/>
          <w:sz w:val="20"/>
          <w:szCs w:val="20"/>
          <w:lang w:val="fr-FR"/>
        </w:rPr>
        <w:t>’</w:t>
      </w:r>
      <w:r w:rsidRPr="00505913">
        <w:rPr>
          <w:rFonts w:ascii="Times New Roman" w:hAnsi="Times New Roman" w:cs="Times New Roman"/>
          <w:sz w:val="20"/>
          <w:szCs w:val="20"/>
          <w:lang w:val="fr-FR"/>
        </w:rPr>
        <w:t xml:space="preserve">UNOPS a participé à la création </w:t>
      </w:r>
      <w:r w:rsidR="00707F46">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sidRPr="00505913">
        <w:rPr>
          <w:rFonts w:ascii="Times New Roman" w:hAnsi="Times New Roman" w:cs="Times New Roman"/>
          <w:sz w:val="20"/>
          <w:szCs w:val="20"/>
          <w:lang w:val="fr-FR"/>
        </w:rPr>
        <w:t>infrastruct</w:t>
      </w:r>
      <w:r w:rsidRPr="00707F46">
        <w:rPr>
          <w:rFonts w:ascii="Times New Roman" w:hAnsi="Times New Roman" w:cs="Times New Roman"/>
          <w:sz w:val="20"/>
          <w:szCs w:val="20"/>
          <w:lang w:val="fr-FR"/>
        </w:rPr>
        <w:t xml:space="preserve">ures </w:t>
      </w:r>
      <w:r w:rsidR="00707F46">
        <w:rPr>
          <w:rFonts w:ascii="Times New Roman" w:hAnsi="Times New Roman" w:cs="Times New Roman"/>
          <w:sz w:val="20"/>
          <w:szCs w:val="20"/>
          <w:lang w:val="fr-FR"/>
        </w:rPr>
        <w:t>permettant la mise en œuvre de ces programmes</w:t>
      </w:r>
      <w:r w:rsidRPr="00505913">
        <w:rPr>
          <w:rFonts w:ascii="Times New Roman" w:hAnsi="Times New Roman" w:cs="Times New Roman"/>
          <w:sz w:val="20"/>
          <w:szCs w:val="20"/>
          <w:lang w:val="fr-FR"/>
        </w:rPr>
        <w:t>.</w:t>
      </w:r>
    </w:p>
    <w:p w14:paraId="5F8DD139" w14:textId="744DD019" w:rsidR="00C224AB" w:rsidRPr="00365FFA" w:rsidRDefault="009B328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Les membres de la délégation ont visité certains projets de nutrition mis en place avec le soutien de l</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UNICEF et ont constaté des progrès considérables dans le traitement des cas de malnutrition </w:t>
      </w:r>
      <w:r w:rsidRPr="00C73D20">
        <w:rPr>
          <w:rFonts w:ascii="Times New Roman" w:hAnsi="Times New Roman" w:cs="Times New Roman"/>
          <w:sz w:val="20"/>
          <w:szCs w:val="20"/>
          <w:lang w:val="fr-FR"/>
        </w:rPr>
        <w:t>aiguë sévère</w:t>
      </w:r>
      <w:r>
        <w:rPr>
          <w:rFonts w:ascii="Times New Roman" w:hAnsi="Times New Roman" w:cs="Times New Roman"/>
          <w:sz w:val="20"/>
          <w:szCs w:val="20"/>
          <w:lang w:val="fr-FR"/>
        </w:rPr>
        <w:t xml:space="preserve"> et le transfert </w:t>
      </w:r>
      <w:r w:rsidR="001D1601">
        <w:rPr>
          <w:rFonts w:ascii="Times New Roman" w:hAnsi="Times New Roman" w:cs="Times New Roman"/>
          <w:sz w:val="20"/>
          <w:szCs w:val="20"/>
          <w:lang w:val="fr-FR"/>
        </w:rPr>
        <w:t xml:space="preserve">progressif </w:t>
      </w:r>
      <w:r>
        <w:rPr>
          <w:rFonts w:ascii="Times New Roman" w:hAnsi="Times New Roman" w:cs="Times New Roman"/>
          <w:sz w:val="20"/>
          <w:szCs w:val="20"/>
          <w:lang w:val="fr-FR"/>
        </w:rPr>
        <w:t>de ces programmes au gouvernement. Les autorités népalaises souhaitent que les organisations des Nations Unies poursuivent leur engagement en matière de sécurité alimentaire, de nutrition et de santé. La délégation s</w:t>
      </w:r>
      <w:r w:rsidR="001C1D0F">
        <w:rPr>
          <w:rFonts w:ascii="Times New Roman" w:hAnsi="Times New Roman" w:cs="Times New Roman"/>
          <w:sz w:val="20"/>
          <w:szCs w:val="20"/>
          <w:lang w:val="fr-FR"/>
        </w:rPr>
        <w:t>’</w:t>
      </w:r>
      <w:r>
        <w:rPr>
          <w:rFonts w:ascii="Times New Roman" w:hAnsi="Times New Roman" w:cs="Times New Roman"/>
          <w:sz w:val="20"/>
          <w:szCs w:val="20"/>
          <w:lang w:val="fr-FR"/>
        </w:rPr>
        <w:t xml:space="preserve">est également rendue dans des centres de traitement de la malnutrition. Les informations </w:t>
      </w:r>
      <w:r w:rsidR="001D1601">
        <w:rPr>
          <w:rFonts w:ascii="Times New Roman" w:hAnsi="Times New Roman" w:cs="Times New Roman"/>
          <w:sz w:val="20"/>
          <w:szCs w:val="20"/>
          <w:lang w:val="fr-FR"/>
        </w:rPr>
        <w:t>relatives aux</w:t>
      </w:r>
      <w:r>
        <w:rPr>
          <w:rFonts w:ascii="Times New Roman" w:hAnsi="Times New Roman" w:cs="Times New Roman"/>
          <w:sz w:val="20"/>
          <w:szCs w:val="20"/>
          <w:lang w:val="fr-FR"/>
        </w:rPr>
        <w:t xml:space="preserve"> résultats des projets de nutrition ont </w:t>
      </w:r>
      <w:r w:rsidR="00E204EE">
        <w:rPr>
          <w:rFonts w:ascii="Times New Roman" w:hAnsi="Times New Roman" w:cs="Times New Roman"/>
          <w:sz w:val="20"/>
          <w:szCs w:val="20"/>
          <w:lang w:val="fr-FR"/>
        </w:rPr>
        <w:t>indiqué</w:t>
      </w:r>
      <w:r w:rsidR="00DD7617">
        <w:rPr>
          <w:rFonts w:ascii="Times New Roman" w:hAnsi="Times New Roman" w:cs="Times New Roman"/>
          <w:sz w:val="20"/>
          <w:szCs w:val="20"/>
          <w:lang w:val="fr-FR"/>
        </w:rPr>
        <w:t xml:space="preserve"> </w:t>
      </w:r>
      <w:r>
        <w:rPr>
          <w:rFonts w:ascii="Times New Roman" w:hAnsi="Times New Roman" w:cs="Times New Roman"/>
          <w:sz w:val="20"/>
          <w:szCs w:val="20"/>
          <w:lang w:val="fr-FR"/>
        </w:rPr>
        <w:t>une amélioration de la situation nutritionnelle et la fin imminente de la phase d</w:t>
      </w:r>
      <w:r w:rsidR="001C1D0F">
        <w:rPr>
          <w:rFonts w:ascii="Times New Roman" w:hAnsi="Times New Roman" w:cs="Times New Roman"/>
          <w:sz w:val="20"/>
          <w:szCs w:val="20"/>
          <w:lang w:val="fr-FR"/>
        </w:rPr>
        <w:t>’</w:t>
      </w:r>
      <w:r>
        <w:rPr>
          <w:rFonts w:ascii="Times New Roman" w:hAnsi="Times New Roman" w:cs="Times New Roman"/>
          <w:sz w:val="20"/>
          <w:szCs w:val="20"/>
          <w:lang w:val="fr-FR"/>
        </w:rPr>
        <w:t>aide. Une fois cette phase terminée, le projet sera transféré aux autorités locales du district de Nuwakot. La délégation a remarqué que les organisations devaient adopter un plan précis pour déterminer à quel moment elles transféreraient les projets.</w:t>
      </w:r>
    </w:p>
    <w:p w14:paraId="5EA058E3" w14:textId="64DC08ED" w:rsidR="002630F8" w:rsidRPr="002630F8" w:rsidRDefault="00365FFA" w:rsidP="002630F8">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fr-FR"/>
        </w:rPr>
      </w:pPr>
      <w:r>
        <w:rPr>
          <w:rFonts w:ascii="Times New Roman" w:hAnsi="Times New Roman" w:cs="Times New Roman"/>
          <w:sz w:val="20"/>
          <w:szCs w:val="20"/>
          <w:lang w:val="fr-FR"/>
        </w:rPr>
        <w:t>Le secteur de l</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eau, l</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assainissement et l</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hygiène (</w:t>
      </w:r>
      <w:r w:rsidR="00532DAA">
        <w:rPr>
          <w:rFonts w:ascii="Times New Roman" w:hAnsi="Times New Roman" w:cs="Times New Roman"/>
          <w:sz w:val="20"/>
          <w:szCs w:val="20"/>
          <w:lang w:val="fr-FR"/>
        </w:rPr>
        <w:t>EAH</w:t>
      </w:r>
      <w:r w:rsidR="00190FB0">
        <w:rPr>
          <w:rFonts w:ascii="Times New Roman" w:hAnsi="Times New Roman" w:cs="Times New Roman"/>
          <w:sz w:val="20"/>
          <w:szCs w:val="20"/>
          <w:lang w:val="fr-FR"/>
        </w:rPr>
        <w:t>) est également un point important de l</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 xml:space="preserve">engagement des organisations des Nations Unies au Népal, en particulier </w:t>
      </w:r>
      <w:r w:rsidR="00532DAA">
        <w:rPr>
          <w:rFonts w:ascii="Times New Roman" w:hAnsi="Times New Roman" w:cs="Times New Roman"/>
          <w:sz w:val="20"/>
          <w:szCs w:val="20"/>
          <w:lang w:val="fr-FR"/>
        </w:rPr>
        <w:t>au lendemain</w:t>
      </w:r>
      <w:r w:rsidR="00190FB0">
        <w:rPr>
          <w:rFonts w:ascii="Times New Roman" w:hAnsi="Times New Roman" w:cs="Times New Roman"/>
          <w:sz w:val="20"/>
          <w:szCs w:val="20"/>
          <w:lang w:val="fr-FR"/>
        </w:rPr>
        <w:t xml:space="preserve"> des séismes. La délégation a visité plusieurs projets liés à ce secteur. Dans les districts de Nuwakot, Sindhuli et Bajhang, les membres de la délégation ont été informés de la réhabilitation du système d</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approvisionnement en eau potable et ont pu constater les améliorations du secteur</w:t>
      </w:r>
      <w:r w:rsidR="00532DAA">
        <w:rPr>
          <w:rFonts w:ascii="Times New Roman" w:hAnsi="Times New Roman" w:cs="Times New Roman"/>
          <w:sz w:val="20"/>
          <w:szCs w:val="20"/>
          <w:lang w:val="fr-FR"/>
        </w:rPr>
        <w:t> EAH</w:t>
      </w:r>
      <w:r w:rsidR="00190FB0">
        <w:rPr>
          <w:rFonts w:ascii="Times New Roman" w:hAnsi="Times New Roman" w:cs="Times New Roman"/>
          <w:sz w:val="20"/>
          <w:szCs w:val="20"/>
          <w:lang w:val="fr-FR"/>
        </w:rPr>
        <w:t xml:space="preserve"> dans les centres d</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 xml:space="preserve">apprentissage </w:t>
      </w:r>
      <w:r w:rsidR="007C1D57">
        <w:rPr>
          <w:rFonts w:ascii="Times New Roman" w:hAnsi="Times New Roman" w:cs="Times New Roman"/>
          <w:sz w:val="20"/>
          <w:szCs w:val="20"/>
          <w:lang w:val="fr-FR"/>
        </w:rPr>
        <w:t>temporaires</w:t>
      </w:r>
      <w:r w:rsidR="00190FB0">
        <w:rPr>
          <w:rFonts w:ascii="Times New Roman" w:hAnsi="Times New Roman" w:cs="Times New Roman"/>
          <w:sz w:val="20"/>
          <w:szCs w:val="20"/>
          <w:lang w:val="fr-FR"/>
        </w:rPr>
        <w:t>, y compris l</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introduction de l</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approvisionnement en eau, de toilettes séparées pour les filles et les garçons, de produits nettoyants et de savon pour se laver les mains. Ils ont également obtenu davantage d</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informations sur la distribution et l</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utilisation de kits d</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assainissement et d</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 xml:space="preserve">hygiène </w:t>
      </w:r>
      <w:r w:rsidR="007E339D">
        <w:rPr>
          <w:rFonts w:ascii="Times New Roman" w:hAnsi="Times New Roman" w:cs="Times New Roman"/>
          <w:sz w:val="20"/>
          <w:szCs w:val="20"/>
          <w:lang w:val="fr-FR"/>
        </w:rPr>
        <w:t>qui leur permettront d</w:t>
      </w:r>
      <w:r w:rsidR="001C1D0F">
        <w:rPr>
          <w:rFonts w:ascii="Times New Roman" w:hAnsi="Times New Roman" w:cs="Times New Roman"/>
          <w:sz w:val="20"/>
          <w:szCs w:val="20"/>
          <w:lang w:val="fr-FR"/>
        </w:rPr>
        <w:t>’</w:t>
      </w:r>
      <w:r w:rsidR="00532DAA" w:rsidRPr="007E339D">
        <w:rPr>
          <w:rFonts w:ascii="Times New Roman" w:hAnsi="Times New Roman" w:cs="Times New Roman"/>
          <w:sz w:val="20"/>
          <w:szCs w:val="20"/>
          <w:lang w:val="fr-FR"/>
        </w:rPr>
        <w:t xml:space="preserve">installer </w:t>
      </w:r>
      <w:r w:rsidR="00190FB0" w:rsidRPr="007E339D">
        <w:rPr>
          <w:rFonts w:ascii="Times New Roman" w:hAnsi="Times New Roman" w:cs="Times New Roman"/>
          <w:sz w:val="20"/>
          <w:szCs w:val="20"/>
          <w:lang w:val="fr-FR"/>
        </w:rPr>
        <w:t>d</w:t>
      </w:r>
      <w:r w:rsidR="00190FB0">
        <w:rPr>
          <w:rFonts w:ascii="Times New Roman" w:hAnsi="Times New Roman" w:cs="Times New Roman"/>
          <w:sz w:val="20"/>
          <w:szCs w:val="20"/>
          <w:lang w:val="fr-FR"/>
        </w:rPr>
        <w:t xml:space="preserve">es toilettes </w:t>
      </w:r>
      <w:r w:rsidR="00532DAA">
        <w:rPr>
          <w:rFonts w:ascii="Times New Roman" w:hAnsi="Times New Roman" w:cs="Times New Roman"/>
          <w:sz w:val="20"/>
          <w:szCs w:val="20"/>
          <w:lang w:val="fr-FR"/>
        </w:rPr>
        <w:t xml:space="preserve">et </w:t>
      </w:r>
      <w:r w:rsidR="00190FB0">
        <w:rPr>
          <w:rFonts w:ascii="Times New Roman" w:hAnsi="Times New Roman" w:cs="Times New Roman"/>
          <w:sz w:val="20"/>
          <w:szCs w:val="20"/>
          <w:lang w:val="fr-FR"/>
        </w:rPr>
        <w:t>mettre fin à la défécation à l</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air libre. Le travail de l</w:t>
      </w:r>
      <w:r w:rsidR="001C1D0F">
        <w:rPr>
          <w:rFonts w:ascii="Times New Roman" w:hAnsi="Times New Roman" w:cs="Times New Roman"/>
          <w:sz w:val="20"/>
          <w:szCs w:val="20"/>
          <w:lang w:val="fr-FR"/>
        </w:rPr>
        <w:t>’</w:t>
      </w:r>
      <w:r w:rsidR="00190FB0">
        <w:rPr>
          <w:rFonts w:ascii="Times New Roman" w:hAnsi="Times New Roman" w:cs="Times New Roman"/>
          <w:sz w:val="20"/>
          <w:szCs w:val="20"/>
          <w:lang w:val="fr-FR"/>
        </w:rPr>
        <w:t>UNICEF et du PNUD dans le secteur</w:t>
      </w:r>
      <w:r w:rsidR="00532DAA">
        <w:rPr>
          <w:rFonts w:ascii="Times New Roman" w:hAnsi="Times New Roman" w:cs="Times New Roman"/>
          <w:sz w:val="20"/>
          <w:szCs w:val="20"/>
          <w:lang w:val="fr-FR"/>
        </w:rPr>
        <w:t> EAH</w:t>
      </w:r>
      <w:r w:rsidR="00190FB0">
        <w:rPr>
          <w:rFonts w:ascii="Times New Roman" w:hAnsi="Times New Roman" w:cs="Times New Roman"/>
          <w:sz w:val="20"/>
          <w:szCs w:val="20"/>
          <w:lang w:val="fr-FR"/>
        </w:rPr>
        <w:t xml:space="preserve"> est admirable.</w:t>
      </w:r>
    </w:p>
    <w:p w14:paraId="487EECDB" w14:textId="44C4D3A7" w:rsidR="002630F8" w:rsidRPr="002630F8" w:rsidRDefault="002630F8" w:rsidP="002630F8">
      <w:pPr>
        <w:spacing w:after="240" w:line="240" w:lineRule="auto"/>
        <w:ind w:left="1260" w:right="720"/>
        <w:jc w:val="both"/>
        <w:rPr>
          <w:rFonts w:ascii="Times New Roman" w:hAnsi="Times New Roman" w:cs="Times New Roman"/>
          <w:b/>
          <w:sz w:val="20"/>
          <w:szCs w:val="20"/>
          <w:lang w:val="fr-FR"/>
        </w:rPr>
      </w:pPr>
      <w:r w:rsidRPr="002630F8">
        <w:rPr>
          <w:rFonts w:ascii="Times New Roman" w:hAnsi="Times New Roman" w:cs="Times New Roman"/>
          <w:b/>
          <w:bCs/>
          <w:sz w:val="20"/>
          <w:szCs w:val="20"/>
          <w:lang w:val="fr-FR"/>
        </w:rPr>
        <w:t xml:space="preserve">Éducation, jeunesse, violences </w:t>
      </w:r>
      <w:r w:rsidR="002D2470">
        <w:rPr>
          <w:rFonts w:ascii="Times New Roman" w:hAnsi="Times New Roman" w:cs="Times New Roman"/>
          <w:b/>
          <w:bCs/>
          <w:sz w:val="20"/>
          <w:szCs w:val="20"/>
          <w:lang w:val="fr-FR"/>
        </w:rPr>
        <w:t>sexistes</w:t>
      </w:r>
      <w:r w:rsidRPr="002630F8">
        <w:rPr>
          <w:rFonts w:ascii="Times New Roman" w:hAnsi="Times New Roman" w:cs="Times New Roman"/>
          <w:b/>
          <w:bCs/>
          <w:sz w:val="20"/>
          <w:szCs w:val="20"/>
          <w:lang w:val="fr-FR"/>
        </w:rPr>
        <w:t>, protection de l</w:t>
      </w:r>
      <w:r w:rsidR="001C1D0F">
        <w:rPr>
          <w:rFonts w:ascii="Times New Roman" w:hAnsi="Times New Roman" w:cs="Times New Roman"/>
          <w:b/>
          <w:bCs/>
          <w:sz w:val="20"/>
          <w:szCs w:val="20"/>
          <w:lang w:val="fr-FR"/>
        </w:rPr>
        <w:t>’</w:t>
      </w:r>
      <w:r w:rsidRPr="002630F8">
        <w:rPr>
          <w:rFonts w:ascii="Times New Roman" w:hAnsi="Times New Roman" w:cs="Times New Roman"/>
          <w:b/>
          <w:bCs/>
          <w:sz w:val="20"/>
          <w:szCs w:val="20"/>
          <w:lang w:val="fr-FR"/>
        </w:rPr>
        <w:t>enfance et gouvernance</w:t>
      </w:r>
    </w:p>
    <w:p w14:paraId="48517915" w14:textId="4CE051AF"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 xml:space="preserve">Avec plus de 51 % de sa population </w:t>
      </w:r>
      <w:r w:rsidR="00DA3FF4">
        <w:rPr>
          <w:rFonts w:ascii="Times New Roman" w:hAnsi="Times New Roman" w:cs="Times New Roman"/>
          <w:sz w:val="20"/>
          <w:szCs w:val="20"/>
          <w:lang w:val="fr-FR"/>
        </w:rPr>
        <w:t>âgée de</w:t>
      </w:r>
      <w:r w:rsidR="00DD7617">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 xml:space="preserve">moins de 24 ans, le Népal pourrait tirer parti de son dividende démographique. Toutefois, bien que cette jeune population offre des </w:t>
      </w:r>
      <w:r w:rsidR="00DC7370">
        <w:rPr>
          <w:rFonts w:ascii="Times New Roman" w:hAnsi="Times New Roman" w:cs="Times New Roman"/>
          <w:sz w:val="20"/>
          <w:szCs w:val="20"/>
          <w:lang w:val="fr-FR"/>
        </w:rPr>
        <w:t>possibilités</w:t>
      </w:r>
      <w:r w:rsidR="00DD7617">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de développement économique, le taux actuel de chômage et de sous-emploi reste élevé</w:t>
      </w:r>
      <w:r w:rsidR="00DA3FF4">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19 %</w:t>
      </w:r>
      <w:r w:rsidR="00DA3FF4">
        <w:rPr>
          <w:rFonts w:ascii="Times New Roman" w:hAnsi="Times New Roman" w:cs="Times New Roman"/>
          <w:sz w:val="20"/>
          <w:szCs w:val="20"/>
          <w:lang w:val="fr-FR"/>
        </w:rPr>
        <w:t>)</w:t>
      </w:r>
      <w:r w:rsidRPr="002630F8">
        <w:rPr>
          <w:rFonts w:ascii="Times New Roman" w:hAnsi="Times New Roman" w:cs="Times New Roman"/>
          <w:sz w:val="20"/>
          <w:szCs w:val="20"/>
          <w:lang w:val="fr-FR"/>
        </w:rPr>
        <w:t>. Parallèlement, la délégation a noté une émigration saisonnière importante des jeunes</w:t>
      </w:r>
      <w:r w:rsidR="00E204EE">
        <w:rPr>
          <w:rFonts w:ascii="Times New Roman" w:hAnsi="Times New Roman" w:cs="Times New Roman"/>
          <w:sz w:val="20"/>
          <w:szCs w:val="20"/>
          <w:lang w:val="fr-FR"/>
        </w:rPr>
        <w:t xml:space="preserve"> à la recherche d</w:t>
      </w:r>
      <w:r w:rsidR="001C1D0F">
        <w:rPr>
          <w:rFonts w:ascii="Times New Roman" w:hAnsi="Times New Roman" w:cs="Times New Roman"/>
          <w:sz w:val="20"/>
          <w:szCs w:val="20"/>
          <w:lang w:val="fr-FR"/>
        </w:rPr>
        <w:t>’</w:t>
      </w:r>
      <w:r w:rsidR="00E204EE">
        <w:rPr>
          <w:rFonts w:ascii="Times New Roman" w:hAnsi="Times New Roman" w:cs="Times New Roman"/>
          <w:sz w:val="20"/>
          <w:szCs w:val="20"/>
          <w:lang w:val="fr-FR"/>
        </w:rPr>
        <w:t>un emploi</w:t>
      </w:r>
      <w:r w:rsidRPr="002630F8">
        <w:rPr>
          <w:rFonts w:ascii="Times New Roman" w:hAnsi="Times New Roman" w:cs="Times New Roman"/>
          <w:sz w:val="20"/>
          <w:szCs w:val="20"/>
          <w:lang w:val="fr-FR"/>
        </w:rPr>
        <w:t>, en particulier des hommes, vers les pays du Golfe et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Inde, qui partage une frontière ouverte avec le Népal. Ce phénomène engendre un exode considérable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hommes en âge de travailler et</w:t>
      </w:r>
      <w:r w:rsidR="00DC7370">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 au cours des visites sur le terrain, la délégation a été frappée par la présence écrasante des femmes et le faible niveau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implication des hommes dans la vie communautaire. </w:t>
      </w:r>
    </w:p>
    <w:p w14:paraId="789EE734" w14:textId="3E6BE81B"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explosion démographique de la jeunesse offre au Népal des avantages potentiels considérables, à condition que des investissements adaptés soient consentis dans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éducation, la santé et les possibilités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emploi. Il est essentiel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agir rapidement, car la transition démographique du Népal s</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accélère et,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ici </w:t>
      </w:r>
      <w:r w:rsidR="00DC7370">
        <w:rPr>
          <w:rFonts w:ascii="Times New Roman" w:hAnsi="Times New Roman" w:cs="Times New Roman"/>
          <w:sz w:val="20"/>
          <w:szCs w:val="20"/>
          <w:lang w:val="fr-FR"/>
        </w:rPr>
        <w:t xml:space="preserve">à </w:t>
      </w:r>
      <w:r w:rsidRPr="002630F8">
        <w:rPr>
          <w:rFonts w:ascii="Times New Roman" w:hAnsi="Times New Roman" w:cs="Times New Roman"/>
          <w:sz w:val="20"/>
          <w:szCs w:val="20"/>
          <w:lang w:val="fr-FR"/>
        </w:rPr>
        <w:t>2028, la majorité de la population aura plus de 50 ans. Bien que le grand nombre actuel de jeunes offre des avantages en termes de main-d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œuvre, il </w:t>
      </w:r>
      <w:r w:rsidR="00E204EE">
        <w:rPr>
          <w:rFonts w:ascii="Times New Roman" w:hAnsi="Times New Roman" w:cs="Times New Roman"/>
          <w:sz w:val="20"/>
          <w:szCs w:val="20"/>
          <w:lang w:val="fr-FR"/>
        </w:rPr>
        <w:t>pose cependant le</w:t>
      </w:r>
      <w:r w:rsidRPr="002630F8">
        <w:rPr>
          <w:rFonts w:ascii="Times New Roman" w:hAnsi="Times New Roman" w:cs="Times New Roman"/>
          <w:sz w:val="20"/>
          <w:szCs w:val="20"/>
          <w:lang w:val="fr-FR"/>
        </w:rPr>
        <w:t xml:space="preserve"> problème du travail des enfants</w:t>
      </w:r>
      <w:r w:rsidR="00716365">
        <w:rPr>
          <w:rFonts w:ascii="Times New Roman" w:hAnsi="Times New Roman" w:cs="Times New Roman"/>
          <w:sz w:val="20"/>
          <w:szCs w:val="20"/>
          <w:lang w:val="fr-FR"/>
        </w:rPr>
        <w:t>, une autre question sur laquelle il est nécessaire d</w:t>
      </w:r>
      <w:r w:rsidR="001C1D0F">
        <w:rPr>
          <w:rFonts w:ascii="Times New Roman" w:hAnsi="Times New Roman" w:cs="Times New Roman"/>
          <w:sz w:val="20"/>
          <w:szCs w:val="20"/>
          <w:lang w:val="fr-FR"/>
        </w:rPr>
        <w:t>’</w:t>
      </w:r>
      <w:r w:rsidR="00716365">
        <w:rPr>
          <w:rFonts w:ascii="Times New Roman" w:hAnsi="Times New Roman" w:cs="Times New Roman"/>
          <w:sz w:val="20"/>
          <w:szCs w:val="20"/>
          <w:lang w:val="fr-FR"/>
        </w:rPr>
        <w:t>agir</w:t>
      </w:r>
      <w:r w:rsidRPr="002630F8">
        <w:rPr>
          <w:rFonts w:ascii="Times New Roman" w:hAnsi="Times New Roman" w:cs="Times New Roman"/>
          <w:sz w:val="20"/>
          <w:szCs w:val="20"/>
          <w:lang w:val="fr-FR"/>
        </w:rPr>
        <w:t xml:space="preserve">. </w:t>
      </w:r>
    </w:p>
    <w:p w14:paraId="0318A829" w14:textId="2FA7C27C"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 xml:space="preserve">Les violences </w:t>
      </w:r>
      <w:r w:rsidR="00631AE3">
        <w:rPr>
          <w:rFonts w:ascii="Times New Roman" w:hAnsi="Times New Roman" w:cs="Times New Roman"/>
          <w:sz w:val="20"/>
          <w:szCs w:val="20"/>
          <w:lang w:val="fr-FR"/>
        </w:rPr>
        <w:t>sexistes</w:t>
      </w:r>
      <w:r w:rsidRPr="002630F8">
        <w:rPr>
          <w:rFonts w:ascii="Times New Roman" w:hAnsi="Times New Roman" w:cs="Times New Roman"/>
          <w:sz w:val="20"/>
          <w:szCs w:val="20"/>
          <w:lang w:val="fr-FR"/>
        </w:rPr>
        <w:t xml:space="preserve"> sont un problème commun à tous les districts visités</w:t>
      </w:r>
      <w:r w:rsidR="00252512">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 et des violences envers les femmes fondées sur des allégations de sorcellerie ont même été signalées. De plus, la délégation a remarqué que les violences </w:t>
      </w:r>
      <w:r w:rsidR="00631AE3">
        <w:rPr>
          <w:rFonts w:ascii="Times New Roman" w:hAnsi="Times New Roman" w:cs="Times New Roman"/>
          <w:sz w:val="20"/>
          <w:szCs w:val="20"/>
          <w:lang w:val="fr-FR"/>
        </w:rPr>
        <w:t xml:space="preserve">sexistes </w:t>
      </w:r>
      <w:r w:rsidRPr="002630F8">
        <w:rPr>
          <w:rFonts w:ascii="Times New Roman" w:hAnsi="Times New Roman" w:cs="Times New Roman"/>
          <w:sz w:val="20"/>
          <w:szCs w:val="20"/>
          <w:lang w:val="fr-FR"/>
        </w:rPr>
        <w:t>étaient souvent la raison poussant les femmes à se rassembler au sein de coopératives et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associations afin de s</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entraider et même de soutenir les fem</w:t>
      </w:r>
      <w:r w:rsidRPr="00716365">
        <w:rPr>
          <w:rFonts w:ascii="Times New Roman" w:hAnsi="Times New Roman" w:cs="Times New Roman"/>
          <w:sz w:val="20"/>
          <w:szCs w:val="20"/>
          <w:lang w:val="fr-FR"/>
        </w:rPr>
        <w:t>mes non membres</w:t>
      </w:r>
      <w:r w:rsidRPr="002630F8">
        <w:rPr>
          <w:rFonts w:ascii="Times New Roman" w:hAnsi="Times New Roman" w:cs="Times New Roman"/>
          <w:sz w:val="20"/>
          <w:szCs w:val="20"/>
          <w:lang w:val="fr-FR"/>
        </w:rPr>
        <w:t xml:space="preserve"> victimes de telles violences. Ces groupes jouent le rôle de médiateur et font même pression pour </w:t>
      </w:r>
      <w:r w:rsidR="00631AE3">
        <w:rPr>
          <w:rFonts w:ascii="Times New Roman" w:hAnsi="Times New Roman" w:cs="Times New Roman"/>
          <w:sz w:val="20"/>
          <w:szCs w:val="20"/>
          <w:lang w:val="fr-FR"/>
        </w:rPr>
        <w:t xml:space="preserve">faire </w:t>
      </w:r>
      <w:r w:rsidRPr="002630F8">
        <w:rPr>
          <w:rFonts w:ascii="Times New Roman" w:hAnsi="Times New Roman" w:cs="Times New Roman"/>
          <w:sz w:val="20"/>
          <w:szCs w:val="20"/>
          <w:lang w:val="fr-FR"/>
        </w:rPr>
        <w:t xml:space="preserve">appliquer la loi si la </w:t>
      </w:r>
      <w:r w:rsidRPr="002630F8">
        <w:rPr>
          <w:rFonts w:ascii="Times New Roman" w:hAnsi="Times New Roman" w:cs="Times New Roman"/>
          <w:sz w:val="20"/>
          <w:szCs w:val="20"/>
          <w:lang w:val="fr-FR"/>
        </w:rPr>
        <w:lastRenderedPageBreak/>
        <w:t>médiation n</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a pas suffi à résoudre les cas de violences </w:t>
      </w:r>
      <w:r w:rsidR="00631AE3">
        <w:rPr>
          <w:rFonts w:ascii="Times New Roman" w:hAnsi="Times New Roman" w:cs="Times New Roman"/>
          <w:sz w:val="20"/>
          <w:szCs w:val="20"/>
          <w:lang w:val="fr-FR"/>
        </w:rPr>
        <w:t>sexistes</w:t>
      </w:r>
      <w:r w:rsidRPr="002630F8">
        <w:rPr>
          <w:rFonts w:ascii="Times New Roman" w:hAnsi="Times New Roman" w:cs="Times New Roman"/>
          <w:sz w:val="20"/>
          <w:szCs w:val="20"/>
          <w:lang w:val="fr-FR"/>
        </w:rPr>
        <w:t xml:space="preserve"> survenant au sein des ménages. Avec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aide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ONU-Femmes, de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UNFPA, de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UNICEF et du PNUD, et grâce </w:t>
      </w:r>
      <w:r w:rsidR="00252512">
        <w:rPr>
          <w:rFonts w:ascii="Times New Roman" w:hAnsi="Times New Roman" w:cs="Times New Roman"/>
          <w:sz w:val="20"/>
          <w:szCs w:val="20"/>
          <w:lang w:val="fr-FR"/>
        </w:rPr>
        <w:t xml:space="preserve">aux activités de plusieurs </w:t>
      </w:r>
      <w:r w:rsidRPr="002630F8">
        <w:rPr>
          <w:rFonts w:ascii="Times New Roman" w:hAnsi="Times New Roman" w:cs="Times New Roman"/>
          <w:sz w:val="20"/>
          <w:szCs w:val="20"/>
          <w:lang w:val="fr-FR"/>
        </w:rPr>
        <w:t xml:space="preserve">ONG, les </w:t>
      </w:r>
      <w:r w:rsidR="00631AE3">
        <w:rPr>
          <w:rFonts w:ascii="Times New Roman" w:hAnsi="Times New Roman" w:cs="Times New Roman"/>
          <w:sz w:val="20"/>
          <w:szCs w:val="20"/>
          <w:lang w:val="fr-FR"/>
        </w:rPr>
        <w:t>survivantes</w:t>
      </w:r>
      <w:r w:rsidR="00DD7617">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 xml:space="preserve">de telles violences ont pu se regrouper en coopératives. </w:t>
      </w:r>
      <w:r w:rsidRPr="00CA7FE3">
        <w:rPr>
          <w:rFonts w:ascii="Times New Roman" w:hAnsi="Times New Roman" w:cs="Times New Roman"/>
          <w:sz w:val="20"/>
          <w:szCs w:val="20"/>
          <w:lang w:val="fr-FR"/>
        </w:rPr>
        <w:t>Ces de</w:t>
      </w:r>
      <w:r w:rsidRPr="002630F8">
        <w:rPr>
          <w:rFonts w:ascii="Times New Roman" w:hAnsi="Times New Roman" w:cs="Times New Roman"/>
          <w:sz w:val="20"/>
          <w:szCs w:val="20"/>
          <w:lang w:val="fr-FR"/>
        </w:rPr>
        <w:t>rnières fournissent des services d</w:t>
      </w:r>
      <w:r w:rsidR="001C1D0F">
        <w:rPr>
          <w:rFonts w:ascii="Times New Roman" w:hAnsi="Times New Roman" w:cs="Times New Roman"/>
          <w:sz w:val="20"/>
          <w:szCs w:val="20"/>
          <w:lang w:val="fr-FR"/>
        </w:rPr>
        <w:t>’</w:t>
      </w:r>
      <w:r w:rsidR="00252512">
        <w:rPr>
          <w:rFonts w:ascii="Times New Roman" w:hAnsi="Times New Roman" w:cs="Times New Roman"/>
          <w:sz w:val="20"/>
          <w:szCs w:val="20"/>
          <w:lang w:val="fr-FR"/>
        </w:rPr>
        <w:t>orientation</w:t>
      </w:r>
      <w:r w:rsidRPr="002630F8">
        <w:rPr>
          <w:rFonts w:ascii="Times New Roman" w:hAnsi="Times New Roman" w:cs="Times New Roman"/>
          <w:sz w:val="20"/>
          <w:szCs w:val="20"/>
          <w:lang w:val="fr-FR"/>
        </w:rPr>
        <w:t>, des logements sûrs et un soutien psychosocial</w:t>
      </w:r>
      <w:r w:rsidR="00CA7FE3">
        <w:rPr>
          <w:rFonts w:ascii="Times New Roman" w:hAnsi="Times New Roman" w:cs="Times New Roman"/>
          <w:sz w:val="20"/>
          <w:szCs w:val="20"/>
          <w:lang w:val="fr-FR"/>
        </w:rPr>
        <w:t xml:space="preserve">. Elles </w:t>
      </w:r>
      <w:r w:rsidRPr="002630F8">
        <w:rPr>
          <w:rFonts w:ascii="Times New Roman" w:hAnsi="Times New Roman" w:cs="Times New Roman"/>
          <w:sz w:val="20"/>
          <w:szCs w:val="20"/>
          <w:lang w:val="fr-FR"/>
        </w:rPr>
        <w:t xml:space="preserve">permettent </w:t>
      </w:r>
      <w:r w:rsidR="00CA7FE3">
        <w:rPr>
          <w:rFonts w:ascii="Times New Roman" w:hAnsi="Times New Roman" w:cs="Times New Roman"/>
          <w:sz w:val="20"/>
          <w:szCs w:val="20"/>
          <w:lang w:val="fr-FR"/>
        </w:rPr>
        <w:t>en out</w:t>
      </w:r>
      <w:r w:rsidR="00CA7FE3" w:rsidRPr="00716365">
        <w:rPr>
          <w:rFonts w:ascii="Times New Roman" w:hAnsi="Times New Roman" w:cs="Times New Roman"/>
          <w:sz w:val="20"/>
          <w:szCs w:val="20"/>
          <w:lang w:val="fr-FR"/>
        </w:rPr>
        <w:t>re de s</w:t>
      </w:r>
      <w:r w:rsidR="001C1D0F">
        <w:rPr>
          <w:rFonts w:ascii="Times New Roman" w:hAnsi="Times New Roman" w:cs="Times New Roman"/>
          <w:sz w:val="20"/>
          <w:szCs w:val="20"/>
          <w:lang w:val="fr-FR"/>
        </w:rPr>
        <w:t>’</w:t>
      </w:r>
      <w:r w:rsidR="00CA7FE3">
        <w:rPr>
          <w:rFonts w:ascii="Times New Roman" w:hAnsi="Times New Roman" w:cs="Times New Roman"/>
          <w:sz w:val="20"/>
          <w:szCs w:val="20"/>
          <w:lang w:val="fr-FR"/>
        </w:rPr>
        <w:t>impliquer</w:t>
      </w:r>
      <w:r w:rsidRPr="002630F8">
        <w:rPr>
          <w:rFonts w:ascii="Times New Roman" w:hAnsi="Times New Roman" w:cs="Times New Roman"/>
          <w:sz w:val="20"/>
          <w:szCs w:val="20"/>
          <w:lang w:val="fr-FR"/>
        </w:rPr>
        <w:t xml:space="preserve"> dans des micro-entreprises, telles que des unités de production </w:t>
      </w:r>
      <w:r w:rsidR="00252512">
        <w:rPr>
          <w:rFonts w:ascii="Times New Roman" w:hAnsi="Times New Roman" w:cs="Times New Roman"/>
          <w:sz w:val="20"/>
          <w:szCs w:val="20"/>
          <w:lang w:val="fr-FR"/>
        </w:rPr>
        <w:t>végétale</w:t>
      </w:r>
      <w:r w:rsidR="00DD7617">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et des projets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élevage, développés avec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aide de microfinancements et de fonds auto-renouvelables soutenus par des partenaires, dont le Ministère du développement international du Royaume-Un</w:t>
      </w:r>
      <w:r w:rsidR="00DD7617">
        <w:rPr>
          <w:rFonts w:ascii="Times New Roman" w:hAnsi="Times New Roman" w:cs="Times New Roman"/>
          <w:sz w:val="20"/>
          <w:szCs w:val="20"/>
          <w:lang w:val="fr-FR"/>
        </w:rPr>
        <w:t>i</w:t>
      </w:r>
      <w:r w:rsidRPr="002630F8">
        <w:rPr>
          <w:rFonts w:ascii="Times New Roman" w:hAnsi="Times New Roman" w:cs="Times New Roman"/>
          <w:sz w:val="20"/>
          <w:szCs w:val="20"/>
          <w:lang w:val="fr-FR"/>
        </w:rPr>
        <w:t xml:space="preserve">, la Norvège et la Suisse. </w:t>
      </w:r>
    </w:p>
    <w:p w14:paraId="63F7E085" w14:textId="26E0E34E"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Le taux de mariage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enfants, cette pratique ancrée dans les croyances traditionnelles népalaises, est très élevé.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UNFPA et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UNICEF ont agi de concert sur plusieurs fronts pour mettre fin à cette pratique en : a) s</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efforçant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améliorer les politiques et cad</w:t>
      </w:r>
      <w:r w:rsidR="007645DA">
        <w:rPr>
          <w:rFonts w:ascii="Times New Roman" w:hAnsi="Times New Roman" w:cs="Times New Roman"/>
          <w:sz w:val="20"/>
          <w:szCs w:val="20"/>
          <w:lang w:val="fr-FR"/>
        </w:rPr>
        <w:t xml:space="preserve">res juridiques en la matière ; </w:t>
      </w:r>
      <w:r w:rsidRPr="002630F8">
        <w:rPr>
          <w:rFonts w:ascii="Times New Roman" w:hAnsi="Times New Roman" w:cs="Times New Roman"/>
          <w:sz w:val="20"/>
          <w:szCs w:val="20"/>
          <w:lang w:val="fr-FR"/>
        </w:rPr>
        <w:t>b) promouvant des soins de santé et une éducation de q</w:t>
      </w:r>
      <w:r w:rsidR="007645DA">
        <w:rPr>
          <w:rFonts w:ascii="Times New Roman" w:hAnsi="Times New Roman" w:cs="Times New Roman"/>
          <w:sz w:val="20"/>
          <w:szCs w:val="20"/>
          <w:lang w:val="fr-FR"/>
        </w:rPr>
        <w:t xml:space="preserve">ualité pour les adolescentes ; </w:t>
      </w:r>
      <w:r w:rsidRPr="002630F8">
        <w:rPr>
          <w:rFonts w:ascii="Times New Roman" w:hAnsi="Times New Roman" w:cs="Times New Roman"/>
          <w:sz w:val="20"/>
          <w:szCs w:val="20"/>
          <w:lang w:val="fr-FR"/>
        </w:rPr>
        <w:t>c) impliquant les chefs religieux et traditionnels des communau</w:t>
      </w:r>
      <w:r w:rsidR="007645DA">
        <w:rPr>
          <w:rFonts w:ascii="Times New Roman" w:hAnsi="Times New Roman" w:cs="Times New Roman"/>
          <w:sz w:val="20"/>
          <w:szCs w:val="20"/>
          <w:lang w:val="fr-FR"/>
        </w:rPr>
        <w:t xml:space="preserve">tés ; et </w:t>
      </w:r>
      <w:r w:rsidRPr="002630F8">
        <w:rPr>
          <w:rFonts w:ascii="Times New Roman" w:hAnsi="Times New Roman" w:cs="Times New Roman"/>
          <w:sz w:val="20"/>
          <w:szCs w:val="20"/>
          <w:lang w:val="fr-FR"/>
        </w:rPr>
        <w:t>d) sensibilisant les communautés. Le projet s</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attache avant tout à autonomiser les adolescentes en leur enseignant les compétences nécessaires à la vie courante.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UNFPA et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UNICEF ont établi un partenariat avec le </w:t>
      </w:r>
      <w:r w:rsidR="00716365">
        <w:rPr>
          <w:rFonts w:ascii="Times New Roman" w:hAnsi="Times New Roman" w:cs="Times New Roman"/>
          <w:sz w:val="20"/>
          <w:szCs w:val="20"/>
          <w:lang w:val="fr-FR"/>
        </w:rPr>
        <w:t xml:space="preserve">réseau interreligieux national du Népal </w:t>
      </w:r>
      <w:r w:rsidR="00716365" w:rsidRPr="00716365">
        <w:rPr>
          <w:rFonts w:ascii="Times New Roman" w:hAnsi="Times New Roman" w:cs="Times New Roman"/>
          <w:sz w:val="20"/>
          <w:szCs w:val="20"/>
          <w:lang w:val="fr-FR"/>
        </w:rPr>
        <w:t>(</w:t>
      </w:r>
      <w:r w:rsidRPr="00716365">
        <w:rPr>
          <w:rFonts w:ascii="Times New Roman" w:hAnsi="Times New Roman" w:cs="Times New Roman"/>
          <w:sz w:val="20"/>
          <w:szCs w:val="20"/>
          <w:lang w:val="fr-FR"/>
        </w:rPr>
        <w:t>National Inter-Religious Network-Nepal</w:t>
      </w:r>
      <w:r w:rsidR="00716365">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 pour inciter les chefs religieux à mettre un terme au mariage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enfants et aux pratiques traditionnelles néfastes, telles que le </w:t>
      </w:r>
      <w:r w:rsidR="00CE079E" w:rsidRPr="00CE079E">
        <w:rPr>
          <w:rFonts w:ascii="Times New Roman" w:hAnsi="Times New Roman" w:cs="Times New Roman"/>
          <w:i/>
          <w:sz w:val="20"/>
          <w:szCs w:val="20"/>
          <w:lang w:val="fr-FR"/>
        </w:rPr>
        <w:t>chaupadi</w:t>
      </w:r>
      <w:r w:rsidRPr="002630F8">
        <w:rPr>
          <w:rFonts w:ascii="Times New Roman" w:hAnsi="Times New Roman" w:cs="Times New Roman"/>
          <w:sz w:val="20"/>
          <w:szCs w:val="20"/>
          <w:lang w:val="fr-FR"/>
        </w:rPr>
        <w:t xml:space="preserve"> et le </w:t>
      </w:r>
      <w:r w:rsidR="00CE079E" w:rsidRPr="00CE079E">
        <w:rPr>
          <w:rFonts w:ascii="Times New Roman" w:hAnsi="Times New Roman" w:cs="Times New Roman"/>
          <w:i/>
          <w:sz w:val="20"/>
          <w:szCs w:val="20"/>
          <w:lang w:val="fr-FR"/>
        </w:rPr>
        <w:t>deuki</w:t>
      </w:r>
      <w:r w:rsidRPr="002630F8">
        <w:rPr>
          <w:rFonts w:ascii="Times New Roman" w:hAnsi="Times New Roman" w:cs="Times New Roman"/>
          <w:sz w:val="20"/>
          <w:szCs w:val="20"/>
          <w:lang w:val="fr-FR"/>
        </w:rPr>
        <w:t xml:space="preserve">. </w:t>
      </w:r>
      <w:r w:rsidRPr="00716365">
        <w:rPr>
          <w:rFonts w:ascii="Times New Roman" w:hAnsi="Times New Roman" w:cs="Times New Roman"/>
          <w:sz w:val="20"/>
          <w:szCs w:val="20"/>
          <w:lang w:val="fr-FR"/>
        </w:rPr>
        <w:t>Le</w:t>
      </w:r>
      <w:r w:rsidRPr="002630F8">
        <w:rPr>
          <w:rFonts w:ascii="Times New Roman" w:hAnsi="Times New Roman" w:cs="Times New Roman"/>
          <w:sz w:val="20"/>
          <w:szCs w:val="20"/>
          <w:lang w:val="fr-FR"/>
        </w:rPr>
        <w:t xml:space="preserve"> programme a également permis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aider les filles vulnérables à prendre confiance en elle</w:t>
      </w:r>
      <w:r w:rsidR="00CA7FE3">
        <w:rPr>
          <w:rFonts w:ascii="Times New Roman" w:hAnsi="Times New Roman" w:cs="Times New Roman"/>
          <w:sz w:val="20"/>
          <w:szCs w:val="20"/>
          <w:lang w:val="fr-FR"/>
        </w:rPr>
        <w:t>s</w:t>
      </w:r>
      <w:r w:rsidRPr="002630F8">
        <w:rPr>
          <w:rFonts w:ascii="Times New Roman" w:hAnsi="Times New Roman" w:cs="Times New Roman"/>
          <w:sz w:val="20"/>
          <w:szCs w:val="20"/>
          <w:lang w:val="fr-FR"/>
        </w:rPr>
        <w:t xml:space="preserve"> et </w:t>
      </w:r>
      <w:r w:rsidR="00970F39">
        <w:rPr>
          <w:rFonts w:ascii="Times New Roman" w:hAnsi="Times New Roman" w:cs="Times New Roman"/>
          <w:sz w:val="20"/>
          <w:szCs w:val="20"/>
          <w:lang w:val="fr-FR"/>
        </w:rPr>
        <w:t>de</w:t>
      </w:r>
      <w:r w:rsidR="00DD7617">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 xml:space="preserve">sensibiliser davantage les chefs politiques et communautaires à ces questions. Par conséquent, des mécanismes de soutien communautaire, tels que des </w:t>
      </w:r>
      <w:r w:rsidRPr="006D45E4">
        <w:rPr>
          <w:rFonts w:ascii="Times New Roman" w:hAnsi="Times New Roman" w:cs="Times New Roman"/>
          <w:sz w:val="20"/>
          <w:szCs w:val="20"/>
          <w:lang w:val="fr-FR"/>
        </w:rPr>
        <w:t xml:space="preserve">conseils citoyens </w:t>
      </w:r>
      <w:r w:rsidR="006D45E4" w:rsidRPr="00970F39">
        <w:rPr>
          <w:rFonts w:ascii="Times New Roman" w:hAnsi="Times New Roman" w:cs="Times New Roman"/>
          <w:sz w:val="20"/>
          <w:szCs w:val="20"/>
          <w:lang w:val="fr-FR"/>
        </w:rPr>
        <w:t>locaux</w:t>
      </w:r>
      <w:r w:rsidRPr="00970F39">
        <w:rPr>
          <w:rFonts w:ascii="Times New Roman" w:hAnsi="Times New Roman" w:cs="Times New Roman"/>
          <w:sz w:val="20"/>
          <w:szCs w:val="20"/>
          <w:lang w:val="fr-FR"/>
        </w:rPr>
        <w:t>, d</w:t>
      </w:r>
      <w:r w:rsidRPr="002630F8">
        <w:rPr>
          <w:rFonts w:ascii="Times New Roman" w:hAnsi="Times New Roman" w:cs="Times New Roman"/>
          <w:sz w:val="20"/>
          <w:szCs w:val="20"/>
          <w:lang w:val="fr-FR"/>
        </w:rPr>
        <w:t xml:space="preserve">es centres de sensibilisation citoyenne, des coopératives de femmes, des </w:t>
      </w:r>
      <w:r w:rsidRPr="00716365">
        <w:rPr>
          <w:rFonts w:ascii="Times New Roman" w:hAnsi="Times New Roman" w:cs="Times New Roman"/>
          <w:sz w:val="20"/>
          <w:szCs w:val="20"/>
          <w:lang w:val="fr-FR"/>
        </w:rPr>
        <w:t>groupes de surveillance des</w:t>
      </w:r>
      <w:r w:rsidRPr="002630F8">
        <w:rPr>
          <w:rFonts w:ascii="Times New Roman" w:hAnsi="Times New Roman" w:cs="Times New Roman"/>
          <w:sz w:val="20"/>
          <w:szCs w:val="20"/>
          <w:lang w:val="fr-FR"/>
        </w:rPr>
        <w:t xml:space="preserve"> violences </w:t>
      </w:r>
      <w:r w:rsidR="006D45E4">
        <w:rPr>
          <w:rFonts w:ascii="Times New Roman" w:hAnsi="Times New Roman" w:cs="Times New Roman"/>
          <w:sz w:val="20"/>
          <w:szCs w:val="20"/>
          <w:lang w:val="fr-FR"/>
        </w:rPr>
        <w:t>sexistes</w:t>
      </w:r>
      <w:r w:rsidRPr="002630F8">
        <w:rPr>
          <w:rFonts w:ascii="Times New Roman" w:hAnsi="Times New Roman" w:cs="Times New Roman"/>
          <w:sz w:val="20"/>
          <w:szCs w:val="20"/>
          <w:lang w:val="fr-FR"/>
        </w:rPr>
        <w:t>, des cercles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adolescentes, des réseaux de jeunes et des clubs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enfants, ont été mobilisés pour soutenir la campagne de </w:t>
      </w:r>
      <w:r w:rsidR="00970F39">
        <w:rPr>
          <w:rFonts w:ascii="Times New Roman" w:hAnsi="Times New Roman" w:cs="Times New Roman"/>
          <w:sz w:val="20"/>
          <w:szCs w:val="20"/>
          <w:lang w:val="fr-FR"/>
        </w:rPr>
        <w:t>lutte contre les</w:t>
      </w:r>
      <w:r w:rsidRPr="002630F8">
        <w:rPr>
          <w:rFonts w:ascii="Times New Roman" w:hAnsi="Times New Roman" w:cs="Times New Roman"/>
          <w:sz w:val="20"/>
          <w:szCs w:val="20"/>
          <w:lang w:val="fr-FR"/>
        </w:rPr>
        <w:t xml:space="preserve"> violences </w:t>
      </w:r>
      <w:r w:rsidR="00970F39">
        <w:rPr>
          <w:rFonts w:ascii="Times New Roman" w:hAnsi="Times New Roman" w:cs="Times New Roman"/>
          <w:sz w:val="20"/>
          <w:szCs w:val="20"/>
          <w:lang w:val="fr-FR"/>
        </w:rPr>
        <w:t>sexistes</w:t>
      </w:r>
      <w:r w:rsidRPr="002630F8">
        <w:rPr>
          <w:rFonts w:ascii="Times New Roman" w:hAnsi="Times New Roman" w:cs="Times New Roman"/>
          <w:sz w:val="20"/>
          <w:szCs w:val="20"/>
          <w:lang w:val="fr-FR"/>
        </w:rPr>
        <w:t xml:space="preserve"> et pour </w:t>
      </w:r>
      <w:r w:rsidR="00970F39">
        <w:rPr>
          <w:rFonts w:ascii="Times New Roman" w:hAnsi="Times New Roman" w:cs="Times New Roman"/>
          <w:sz w:val="20"/>
          <w:szCs w:val="20"/>
          <w:lang w:val="fr-FR"/>
        </w:rPr>
        <w:t>combattre</w:t>
      </w:r>
      <w:r w:rsidRPr="002630F8">
        <w:rPr>
          <w:rFonts w:ascii="Times New Roman" w:hAnsi="Times New Roman" w:cs="Times New Roman"/>
          <w:sz w:val="20"/>
          <w:szCs w:val="20"/>
          <w:lang w:val="fr-FR"/>
        </w:rPr>
        <w:t xml:space="preserve"> le mariage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enfants et son corollaire, les grossesses chez les adolescentes. La délégation a estimé que le travail des organisations des Nations Unies était fort louable et a reconnu que, bien que certaines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entre elles dirigeaient les opérations, </w:t>
      </w:r>
      <w:r w:rsidR="00980BB7">
        <w:rPr>
          <w:rFonts w:ascii="Times New Roman" w:hAnsi="Times New Roman" w:cs="Times New Roman"/>
          <w:sz w:val="20"/>
          <w:szCs w:val="20"/>
          <w:lang w:val="fr-FR"/>
        </w:rPr>
        <w:t xml:space="preserve">elles </w:t>
      </w:r>
      <w:r w:rsidRPr="002630F8">
        <w:rPr>
          <w:rFonts w:ascii="Times New Roman" w:hAnsi="Times New Roman" w:cs="Times New Roman"/>
          <w:sz w:val="20"/>
          <w:szCs w:val="20"/>
          <w:lang w:val="fr-FR"/>
        </w:rPr>
        <w:t>apportaient</w:t>
      </w:r>
      <w:r w:rsidR="00980BB7">
        <w:rPr>
          <w:rFonts w:ascii="Times New Roman" w:hAnsi="Times New Roman" w:cs="Times New Roman"/>
          <w:sz w:val="20"/>
          <w:szCs w:val="20"/>
          <w:lang w:val="fr-FR"/>
        </w:rPr>
        <w:t xml:space="preserve"> toutes</w:t>
      </w:r>
      <w:r w:rsidRPr="002630F8">
        <w:rPr>
          <w:rFonts w:ascii="Times New Roman" w:hAnsi="Times New Roman" w:cs="Times New Roman"/>
          <w:sz w:val="20"/>
          <w:szCs w:val="20"/>
          <w:lang w:val="fr-FR"/>
        </w:rPr>
        <w:t xml:space="preserve"> leur soutien pour veiller à la réussite des programmes.</w:t>
      </w:r>
    </w:p>
    <w:p w14:paraId="376D2DEE" w14:textId="6CACFBFB"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éducation est un autre pilier important dans la lutte contre les violences </w:t>
      </w:r>
      <w:r w:rsidR="00872A9E">
        <w:rPr>
          <w:rFonts w:ascii="Times New Roman" w:hAnsi="Times New Roman" w:cs="Times New Roman"/>
          <w:sz w:val="20"/>
          <w:szCs w:val="20"/>
          <w:lang w:val="fr-FR"/>
        </w:rPr>
        <w:t>sexistes</w:t>
      </w:r>
      <w:r w:rsidRPr="002630F8">
        <w:rPr>
          <w:rFonts w:ascii="Times New Roman" w:hAnsi="Times New Roman" w:cs="Times New Roman"/>
          <w:sz w:val="20"/>
          <w:szCs w:val="20"/>
          <w:lang w:val="fr-FR"/>
        </w:rPr>
        <w:t xml:space="preserve"> et le mariage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enfants, mais c</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est également un moteur essentiel du processus qui permettra au Népal de réaliser ses </w:t>
      </w:r>
      <w:r w:rsidR="00615A06" w:rsidRPr="00716365">
        <w:rPr>
          <w:rFonts w:ascii="Times New Roman" w:hAnsi="Times New Roman" w:cs="Times New Roman"/>
          <w:sz w:val="20"/>
          <w:szCs w:val="20"/>
          <w:lang w:val="fr-FR"/>
        </w:rPr>
        <w:t>a</w:t>
      </w:r>
      <w:r w:rsidR="00615A06">
        <w:rPr>
          <w:rFonts w:ascii="Times New Roman" w:hAnsi="Times New Roman" w:cs="Times New Roman"/>
          <w:sz w:val="20"/>
          <w:szCs w:val="20"/>
          <w:lang w:val="fr-FR"/>
        </w:rPr>
        <w:t xml:space="preserve">mbitieux </w:t>
      </w:r>
      <w:r w:rsidRPr="002630F8">
        <w:rPr>
          <w:rFonts w:ascii="Times New Roman" w:hAnsi="Times New Roman" w:cs="Times New Roman"/>
          <w:sz w:val="20"/>
          <w:szCs w:val="20"/>
          <w:lang w:val="fr-FR"/>
        </w:rPr>
        <w:t>objectifs de développement durable. Les séismes de 2015 ont détruit une grande partie des infrastructures scolaires, entravant considérablement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éducation des enfants. Au lendemain de cette catastrophe, de nombreux bâtiments provisoires ont vu le jour pour permettre aux enfants de retourner rapidement à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école. Avec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aide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autres organisations,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UNICEF et le PNUD ont supervisé la </w:t>
      </w:r>
      <w:r w:rsidR="00615A06">
        <w:rPr>
          <w:rFonts w:ascii="Times New Roman" w:hAnsi="Times New Roman" w:cs="Times New Roman"/>
          <w:sz w:val="20"/>
          <w:szCs w:val="20"/>
          <w:lang w:val="fr-FR"/>
        </w:rPr>
        <w:t>mise sur pied</w:t>
      </w:r>
      <w:r w:rsidR="00DD7617">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de centres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apprentissage temporaires pour garantir la scolarisation des enfants. </w:t>
      </w:r>
      <w:r w:rsidRPr="00716365">
        <w:rPr>
          <w:rFonts w:ascii="Times New Roman" w:hAnsi="Times New Roman" w:cs="Times New Roman"/>
          <w:sz w:val="20"/>
          <w:szCs w:val="20"/>
          <w:lang w:val="fr-FR"/>
        </w:rPr>
        <w:t>Ils ont</w:t>
      </w:r>
      <w:r w:rsidRPr="002630F8">
        <w:rPr>
          <w:rFonts w:ascii="Times New Roman" w:hAnsi="Times New Roman" w:cs="Times New Roman"/>
          <w:sz w:val="20"/>
          <w:szCs w:val="20"/>
          <w:lang w:val="fr-FR"/>
        </w:rPr>
        <w:t xml:space="preserve"> également déployé des efforts pour rendre les écoles accessibles aux enfants handicapés</w:t>
      </w:r>
      <w:r w:rsidR="00615A06">
        <w:rPr>
          <w:rFonts w:ascii="Times New Roman" w:hAnsi="Times New Roman" w:cs="Times New Roman"/>
          <w:sz w:val="20"/>
          <w:szCs w:val="20"/>
          <w:lang w:val="fr-FR"/>
        </w:rPr>
        <w:t xml:space="preserve"> et</w:t>
      </w:r>
      <w:r w:rsidRPr="002630F8">
        <w:rPr>
          <w:rFonts w:ascii="Times New Roman" w:hAnsi="Times New Roman" w:cs="Times New Roman"/>
          <w:sz w:val="20"/>
          <w:szCs w:val="20"/>
          <w:lang w:val="fr-FR"/>
        </w:rPr>
        <w:t xml:space="preserve"> les doter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ordinateurs</w:t>
      </w:r>
      <w:r w:rsidR="00615A06">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 et, comme mentionné précédemment, pour soutenir le programme </w:t>
      </w:r>
      <w:r w:rsidR="007C1D57">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sidR="007C1D57">
        <w:rPr>
          <w:rFonts w:ascii="Times New Roman" w:hAnsi="Times New Roman" w:cs="Times New Roman"/>
          <w:sz w:val="20"/>
          <w:szCs w:val="20"/>
          <w:lang w:val="fr-FR"/>
        </w:rPr>
        <w:t>aliment</w:t>
      </w:r>
      <w:r w:rsidR="00615A06">
        <w:rPr>
          <w:rFonts w:ascii="Times New Roman" w:hAnsi="Times New Roman" w:cs="Times New Roman"/>
          <w:sz w:val="20"/>
          <w:szCs w:val="20"/>
          <w:lang w:val="fr-FR"/>
        </w:rPr>
        <w:t>ation</w:t>
      </w:r>
      <w:r w:rsidRPr="002630F8">
        <w:rPr>
          <w:rFonts w:ascii="Times New Roman" w:hAnsi="Times New Roman" w:cs="Times New Roman"/>
          <w:sz w:val="20"/>
          <w:szCs w:val="20"/>
          <w:lang w:val="fr-FR"/>
        </w:rPr>
        <w:t xml:space="preserve"> scolaire dirigé par le PAM. Les centres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apprentissage temporaires permettent de combler le manque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infrastructures en attendant que le gouvernement construise des écoles permanentes.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éducation est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un des principaux domaines dans lesquels le système des Nations Unies doit maintenir </w:t>
      </w:r>
      <w:r w:rsidR="007C1D57">
        <w:rPr>
          <w:rFonts w:ascii="Times New Roman" w:hAnsi="Times New Roman" w:cs="Times New Roman"/>
          <w:sz w:val="20"/>
          <w:szCs w:val="20"/>
          <w:lang w:val="fr-FR"/>
        </w:rPr>
        <w:t>un</w:t>
      </w:r>
      <w:r w:rsidRPr="002630F8">
        <w:rPr>
          <w:rFonts w:ascii="Times New Roman" w:hAnsi="Times New Roman" w:cs="Times New Roman"/>
          <w:sz w:val="20"/>
          <w:szCs w:val="20"/>
          <w:lang w:val="fr-FR"/>
        </w:rPr>
        <w:t xml:space="preserve"> engagement </w:t>
      </w:r>
      <w:r w:rsidR="007C1D57">
        <w:rPr>
          <w:rFonts w:ascii="Times New Roman" w:hAnsi="Times New Roman" w:cs="Times New Roman"/>
          <w:sz w:val="20"/>
          <w:szCs w:val="20"/>
          <w:lang w:val="fr-FR"/>
        </w:rPr>
        <w:t xml:space="preserve">ferme </w:t>
      </w:r>
      <w:r w:rsidRPr="002630F8">
        <w:rPr>
          <w:rFonts w:ascii="Times New Roman" w:hAnsi="Times New Roman" w:cs="Times New Roman"/>
          <w:sz w:val="20"/>
          <w:szCs w:val="20"/>
          <w:lang w:val="fr-FR"/>
        </w:rPr>
        <w:t>au Népal, et ce, tout au long de la reconstruction du pays.</w:t>
      </w:r>
    </w:p>
    <w:p w14:paraId="7287C53F" w14:textId="7808CA7B" w:rsidR="002630F8" w:rsidRPr="002630F8" w:rsidRDefault="0041671E"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Pr>
          <w:rFonts w:ascii="Times New Roman" w:hAnsi="Times New Roman" w:cs="Times New Roman"/>
          <w:sz w:val="20"/>
          <w:szCs w:val="20"/>
          <w:lang w:val="fr-FR"/>
        </w:rPr>
        <w:t>A</w:t>
      </w:r>
      <w:r w:rsidR="002630F8" w:rsidRPr="002630F8">
        <w:rPr>
          <w:rFonts w:ascii="Times New Roman" w:hAnsi="Times New Roman" w:cs="Times New Roman"/>
          <w:sz w:val="20"/>
          <w:szCs w:val="20"/>
          <w:lang w:val="fr-FR"/>
        </w:rPr>
        <w:t>u vu des changements politiques survenus au Népal au cours de la dernière décennie</w:t>
      </w:r>
      <w:r>
        <w:rPr>
          <w:rFonts w:ascii="Times New Roman" w:hAnsi="Times New Roman" w:cs="Times New Roman"/>
          <w:sz w:val="20"/>
          <w:szCs w:val="20"/>
          <w:lang w:val="fr-FR"/>
        </w:rPr>
        <w:t>, l</w:t>
      </w:r>
      <w:r w:rsidRPr="002630F8">
        <w:rPr>
          <w:rFonts w:ascii="Times New Roman" w:hAnsi="Times New Roman" w:cs="Times New Roman"/>
          <w:sz w:val="20"/>
          <w:szCs w:val="20"/>
          <w:lang w:val="fr-FR"/>
        </w:rPr>
        <w:t>a question de</w:t>
      </w:r>
      <w:r>
        <w:rPr>
          <w:rFonts w:ascii="Times New Roman" w:hAnsi="Times New Roman" w:cs="Times New Roman"/>
          <w:sz w:val="20"/>
          <w:szCs w:val="20"/>
          <w:lang w:val="fr-FR"/>
        </w:rPr>
        <w:t xml:space="preserve"> la gouvernance est primordiale</w:t>
      </w:r>
      <w:r w:rsidR="002630F8" w:rsidRPr="002630F8">
        <w:rPr>
          <w:rFonts w:ascii="Times New Roman" w:hAnsi="Times New Roman" w:cs="Times New Roman"/>
          <w:sz w:val="20"/>
          <w:szCs w:val="20"/>
          <w:lang w:val="fr-FR"/>
        </w:rPr>
        <w:t>. C</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est notamment pour cette raison que le Programme pour la gouvernance locale et le développement communautaire, mené conjointement par le gouvernement et pas moins de 14 partenaires de développement, dont le Fonds d</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équipement des Nations Unies (</w:t>
      </w:r>
      <w:r w:rsidR="00131039">
        <w:rPr>
          <w:rFonts w:ascii="Times New Roman" w:hAnsi="Times New Roman" w:cs="Times New Roman"/>
          <w:sz w:val="20"/>
          <w:szCs w:val="20"/>
          <w:lang w:val="fr-FR"/>
        </w:rPr>
        <w:t>UNCDF</w:t>
      </w:r>
      <w:r w:rsidR="002630F8" w:rsidRPr="002630F8">
        <w:rPr>
          <w:rFonts w:ascii="Times New Roman" w:hAnsi="Times New Roman" w:cs="Times New Roman"/>
          <w:sz w:val="20"/>
          <w:szCs w:val="20"/>
          <w:lang w:val="fr-FR"/>
        </w:rPr>
        <w:t>), les Volontaires des Nations Unies (VNU),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UNICEF, le PNUD,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 xml:space="preserve">UNFPA et ONU-Femmes, </w:t>
      </w:r>
      <w:r w:rsidR="002630F8" w:rsidRPr="00716365">
        <w:rPr>
          <w:rFonts w:ascii="Times New Roman" w:hAnsi="Times New Roman" w:cs="Times New Roman"/>
          <w:sz w:val="20"/>
          <w:szCs w:val="20"/>
          <w:lang w:val="fr-FR"/>
        </w:rPr>
        <w:t>a été reconduit en 2013</w:t>
      </w:r>
      <w:r w:rsidRPr="00716365">
        <w:rPr>
          <w:rFonts w:ascii="Times New Roman" w:hAnsi="Times New Roman" w:cs="Times New Roman"/>
          <w:sz w:val="20"/>
          <w:szCs w:val="20"/>
          <w:lang w:val="fr-FR"/>
        </w:rPr>
        <w:t> ; il est toujours en cours de déploiement et entame</w:t>
      </w:r>
      <w:r w:rsidR="00DD7617">
        <w:rPr>
          <w:rFonts w:ascii="Times New Roman" w:hAnsi="Times New Roman" w:cs="Times New Roman"/>
          <w:sz w:val="20"/>
          <w:szCs w:val="20"/>
          <w:lang w:val="fr-FR"/>
        </w:rPr>
        <w:t xml:space="preserve"> </w:t>
      </w:r>
      <w:r w:rsidR="00280644" w:rsidRPr="00716365">
        <w:rPr>
          <w:rFonts w:ascii="Times New Roman" w:hAnsi="Times New Roman" w:cs="Times New Roman"/>
          <w:sz w:val="20"/>
          <w:szCs w:val="20"/>
          <w:lang w:val="fr-FR"/>
        </w:rPr>
        <w:t>sa deuxième phase</w:t>
      </w:r>
      <w:r w:rsidR="00CE079E" w:rsidRPr="00CE079E">
        <w:rPr>
          <w:rFonts w:ascii="Times New Roman" w:hAnsi="Times New Roman" w:cs="Times New Roman"/>
          <w:sz w:val="20"/>
          <w:szCs w:val="20"/>
          <w:lang w:val="fr-FR"/>
        </w:rPr>
        <w:t xml:space="preserve"> de mise en œuvre</w:t>
      </w:r>
      <w:r w:rsidR="002630F8" w:rsidRPr="00716365">
        <w:rPr>
          <w:rFonts w:ascii="Times New Roman" w:hAnsi="Times New Roman" w:cs="Times New Roman"/>
          <w:sz w:val="20"/>
          <w:szCs w:val="20"/>
          <w:lang w:val="fr-FR"/>
        </w:rPr>
        <w:t>. Son objectif global</w:t>
      </w:r>
      <w:r w:rsidR="002630F8" w:rsidRPr="002630F8">
        <w:rPr>
          <w:rFonts w:ascii="Times New Roman" w:hAnsi="Times New Roman" w:cs="Times New Roman"/>
          <w:sz w:val="20"/>
          <w:szCs w:val="20"/>
          <w:lang w:val="fr-FR"/>
        </w:rPr>
        <w:t xml:space="preserve"> est de soutenir le renforcement de la gouvernance locale dans le but de </w:t>
      </w:r>
      <w:r w:rsidR="002630F8" w:rsidRPr="002630F8">
        <w:rPr>
          <w:rFonts w:ascii="Times New Roman" w:hAnsi="Times New Roman" w:cs="Times New Roman"/>
          <w:sz w:val="20"/>
          <w:szCs w:val="20"/>
          <w:lang w:val="fr-FR"/>
        </w:rPr>
        <w:lastRenderedPageBreak/>
        <w:t xml:space="preserve">réduire la pauvreté, </w:t>
      </w:r>
      <w:r w:rsidR="00280644">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améliorer la prestation de service</w:t>
      </w:r>
      <w:r w:rsidR="00491C20">
        <w:rPr>
          <w:rFonts w:ascii="Times New Roman" w:hAnsi="Times New Roman" w:cs="Times New Roman"/>
          <w:sz w:val="20"/>
          <w:szCs w:val="20"/>
          <w:lang w:val="fr-FR"/>
        </w:rPr>
        <w:t>s</w:t>
      </w:r>
      <w:r w:rsidR="002630F8" w:rsidRPr="002630F8">
        <w:rPr>
          <w:rFonts w:ascii="Times New Roman" w:hAnsi="Times New Roman" w:cs="Times New Roman"/>
          <w:sz w:val="20"/>
          <w:szCs w:val="20"/>
          <w:lang w:val="fr-FR"/>
        </w:rPr>
        <w:t xml:space="preserve"> et </w:t>
      </w:r>
      <w:r w:rsidR="00280644">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encourager le développement des communautés locales et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autonomisation des citoyens. Le programme promeut dans tout le pays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engagement des citoyens dans la planification et le développement à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 xml:space="preserve">échelle locale. </w:t>
      </w:r>
      <w:r w:rsidR="002630F8" w:rsidRPr="00716365">
        <w:rPr>
          <w:rFonts w:ascii="Times New Roman" w:hAnsi="Times New Roman" w:cs="Times New Roman"/>
          <w:sz w:val="20"/>
          <w:szCs w:val="20"/>
          <w:lang w:val="fr-FR"/>
        </w:rPr>
        <w:t>Il s</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 xml:space="preserve">appuie sur les conseils citoyens </w:t>
      </w:r>
      <w:r w:rsidR="00280644">
        <w:rPr>
          <w:rFonts w:ascii="Times New Roman" w:hAnsi="Times New Roman" w:cs="Times New Roman"/>
          <w:sz w:val="20"/>
          <w:szCs w:val="20"/>
          <w:lang w:val="fr-FR"/>
        </w:rPr>
        <w:t>locaux</w:t>
      </w:r>
      <w:r w:rsidR="002630F8" w:rsidRPr="002630F8">
        <w:rPr>
          <w:rFonts w:ascii="Times New Roman" w:hAnsi="Times New Roman" w:cs="Times New Roman"/>
          <w:sz w:val="20"/>
          <w:szCs w:val="20"/>
          <w:lang w:val="fr-FR"/>
        </w:rPr>
        <w:t xml:space="preserve"> et les centres de sensibilisation citoyenne pour impliquer les citoyens de manière participative et inclusive et se faire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écho de leurs voix afin qu</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elles soient entendues par le gouver</w:t>
      </w:r>
      <w:r w:rsidR="002630F8" w:rsidRPr="00716365">
        <w:rPr>
          <w:rFonts w:ascii="Times New Roman" w:hAnsi="Times New Roman" w:cs="Times New Roman"/>
          <w:sz w:val="20"/>
          <w:szCs w:val="20"/>
          <w:lang w:val="fr-FR"/>
        </w:rPr>
        <w:t>nement. Les centres de sensibilisation citoyenne invitent les populations à s</w:t>
      </w:r>
      <w:r w:rsidR="001C1D0F">
        <w:rPr>
          <w:rFonts w:ascii="Times New Roman" w:hAnsi="Times New Roman" w:cs="Times New Roman"/>
          <w:sz w:val="20"/>
          <w:szCs w:val="20"/>
          <w:lang w:val="fr-FR"/>
        </w:rPr>
        <w:t>’</w:t>
      </w:r>
      <w:r w:rsidR="002630F8" w:rsidRPr="00716365">
        <w:rPr>
          <w:rFonts w:ascii="Times New Roman" w:hAnsi="Times New Roman" w:cs="Times New Roman"/>
          <w:sz w:val="20"/>
          <w:szCs w:val="20"/>
          <w:lang w:val="fr-FR"/>
        </w:rPr>
        <w:t xml:space="preserve">impliquer </w:t>
      </w:r>
      <w:r w:rsidR="002630F8" w:rsidRPr="007E339D">
        <w:rPr>
          <w:rFonts w:ascii="Times New Roman" w:hAnsi="Times New Roman" w:cs="Times New Roman"/>
          <w:sz w:val="20"/>
          <w:szCs w:val="20"/>
          <w:lang w:val="fr-FR"/>
        </w:rPr>
        <w:t>pleinement da</w:t>
      </w:r>
      <w:r w:rsidR="002630F8" w:rsidRPr="002630F8">
        <w:rPr>
          <w:rFonts w:ascii="Times New Roman" w:hAnsi="Times New Roman" w:cs="Times New Roman"/>
          <w:sz w:val="20"/>
          <w:szCs w:val="20"/>
          <w:lang w:val="fr-FR"/>
        </w:rPr>
        <w:t xml:space="preserve">ns </w:t>
      </w:r>
      <w:r w:rsidR="00280644">
        <w:rPr>
          <w:rFonts w:ascii="Times New Roman" w:hAnsi="Times New Roman" w:cs="Times New Roman"/>
          <w:sz w:val="20"/>
          <w:szCs w:val="20"/>
          <w:lang w:val="fr-FR"/>
        </w:rPr>
        <w:t xml:space="preserve">les domaines suivants : </w:t>
      </w:r>
      <w:r w:rsidR="002630F8" w:rsidRPr="002630F8">
        <w:rPr>
          <w:rFonts w:ascii="Times New Roman" w:hAnsi="Times New Roman" w:cs="Times New Roman"/>
          <w:sz w:val="20"/>
          <w:szCs w:val="20"/>
          <w:lang w:val="fr-FR"/>
        </w:rPr>
        <w:t xml:space="preserve">sensibilisation aux droits et devoirs du citoyen ; </w:t>
      </w:r>
      <w:r w:rsidR="002630F8" w:rsidRPr="00716365">
        <w:rPr>
          <w:rFonts w:ascii="Times New Roman" w:hAnsi="Times New Roman" w:cs="Times New Roman"/>
          <w:sz w:val="20"/>
          <w:szCs w:val="20"/>
          <w:lang w:val="fr-FR"/>
        </w:rPr>
        <w:t xml:space="preserve">information des citoyens </w:t>
      </w:r>
      <w:r w:rsidRPr="007E339D">
        <w:rPr>
          <w:rFonts w:ascii="Times New Roman" w:hAnsi="Times New Roman" w:cs="Times New Roman"/>
          <w:sz w:val="20"/>
          <w:szCs w:val="20"/>
          <w:lang w:val="fr-FR"/>
        </w:rPr>
        <w:t>quant aux</w:t>
      </w:r>
      <w:r w:rsidR="00DD7617">
        <w:rPr>
          <w:rFonts w:ascii="Times New Roman" w:hAnsi="Times New Roman" w:cs="Times New Roman"/>
          <w:sz w:val="20"/>
          <w:szCs w:val="20"/>
          <w:lang w:val="fr-FR"/>
        </w:rPr>
        <w:t xml:space="preserve"> </w:t>
      </w:r>
      <w:r w:rsidR="002630F8" w:rsidRPr="002630F8">
        <w:rPr>
          <w:rFonts w:ascii="Times New Roman" w:hAnsi="Times New Roman" w:cs="Times New Roman"/>
          <w:sz w:val="20"/>
          <w:szCs w:val="20"/>
          <w:lang w:val="fr-FR"/>
        </w:rPr>
        <w:t xml:space="preserve">infrastructures </w:t>
      </w:r>
      <w:r w:rsidR="00280644">
        <w:rPr>
          <w:rFonts w:ascii="Times New Roman" w:hAnsi="Times New Roman" w:cs="Times New Roman"/>
          <w:sz w:val="20"/>
          <w:szCs w:val="20"/>
          <w:lang w:val="fr-FR"/>
        </w:rPr>
        <w:t>et services publics</w:t>
      </w:r>
      <w:r w:rsidR="00280644" w:rsidRPr="002630F8">
        <w:rPr>
          <w:rFonts w:ascii="Times New Roman" w:hAnsi="Times New Roman" w:cs="Times New Roman"/>
          <w:sz w:val="20"/>
          <w:szCs w:val="20"/>
          <w:lang w:val="fr-FR"/>
        </w:rPr>
        <w:t> </w:t>
      </w:r>
      <w:r w:rsidR="002630F8" w:rsidRPr="002630F8">
        <w:rPr>
          <w:rFonts w:ascii="Times New Roman" w:hAnsi="Times New Roman" w:cs="Times New Roman"/>
          <w:sz w:val="20"/>
          <w:szCs w:val="20"/>
          <w:lang w:val="fr-FR"/>
        </w:rPr>
        <w:t>; résolution des problèmes sociaux ; activités génératrices de revenu ; construction d</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infrastructures communautaires ; protection environnementale ; et amélioration de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 xml:space="preserve">harmonie sociale. </w:t>
      </w:r>
      <w:r w:rsidR="00280644">
        <w:rPr>
          <w:rFonts w:ascii="Times New Roman" w:hAnsi="Times New Roman" w:cs="Times New Roman"/>
          <w:sz w:val="20"/>
          <w:szCs w:val="20"/>
          <w:lang w:val="fr-FR"/>
        </w:rPr>
        <w:t>Après avoir visité</w:t>
      </w:r>
      <w:r w:rsidR="002630F8" w:rsidRPr="002630F8">
        <w:rPr>
          <w:rFonts w:ascii="Times New Roman" w:hAnsi="Times New Roman" w:cs="Times New Roman"/>
          <w:sz w:val="20"/>
          <w:szCs w:val="20"/>
          <w:lang w:val="fr-FR"/>
        </w:rPr>
        <w:t xml:space="preserve"> de nombreux </w:t>
      </w:r>
      <w:r>
        <w:rPr>
          <w:rFonts w:ascii="Times New Roman" w:hAnsi="Times New Roman" w:cs="Times New Roman"/>
          <w:sz w:val="20"/>
          <w:szCs w:val="20"/>
          <w:lang w:val="fr-FR"/>
        </w:rPr>
        <w:t>sites bénéficiaires de</w:t>
      </w:r>
      <w:r w:rsidR="00491C20">
        <w:rPr>
          <w:rFonts w:ascii="Times New Roman" w:hAnsi="Times New Roman" w:cs="Times New Roman"/>
          <w:sz w:val="20"/>
          <w:szCs w:val="20"/>
          <w:lang w:val="fr-FR"/>
        </w:rPr>
        <w:t>s projets</w:t>
      </w:r>
      <w:r w:rsidR="002630F8" w:rsidRPr="002630F8">
        <w:rPr>
          <w:rFonts w:ascii="Times New Roman" w:hAnsi="Times New Roman" w:cs="Times New Roman"/>
          <w:sz w:val="20"/>
          <w:szCs w:val="20"/>
          <w:lang w:val="fr-FR"/>
        </w:rPr>
        <w:t>, la délégation a pu constater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 xml:space="preserve">engagement des conseils citoyens </w:t>
      </w:r>
      <w:r w:rsidR="00280644">
        <w:rPr>
          <w:rFonts w:ascii="Times New Roman" w:hAnsi="Times New Roman" w:cs="Times New Roman"/>
          <w:sz w:val="20"/>
          <w:szCs w:val="20"/>
          <w:lang w:val="fr-FR"/>
        </w:rPr>
        <w:t>locaux</w:t>
      </w:r>
      <w:r w:rsidR="002630F8" w:rsidRPr="002630F8">
        <w:rPr>
          <w:rFonts w:ascii="Times New Roman" w:hAnsi="Times New Roman" w:cs="Times New Roman"/>
          <w:sz w:val="20"/>
          <w:szCs w:val="20"/>
          <w:lang w:val="fr-FR"/>
        </w:rPr>
        <w:t xml:space="preserve"> et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inclusion positive des femmes et des membres de toutes les caste</w:t>
      </w:r>
      <w:r w:rsidR="002630F8" w:rsidRPr="00716365">
        <w:rPr>
          <w:rFonts w:ascii="Times New Roman" w:hAnsi="Times New Roman" w:cs="Times New Roman"/>
          <w:sz w:val="20"/>
          <w:szCs w:val="20"/>
          <w:lang w:val="fr-FR"/>
        </w:rPr>
        <w:t>s. Par ailleurs</w:t>
      </w:r>
      <w:r w:rsidR="002630F8" w:rsidRPr="007E339D">
        <w:rPr>
          <w:rFonts w:ascii="Times New Roman" w:hAnsi="Times New Roman" w:cs="Times New Roman"/>
          <w:sz w:val="20"/>
          <w:szCs w:val="20"/>
          <w:lang w:val="fr-FR"/>
        </w:rPr>
        <w:t>, la</w:t>
      </w:r>
      <w:r w:rsidR="002630F8" w:rsidRPr="002630F8">
        <w:rPr>
          <w:rFonts w:ascii="Times New Roman" w:hAnsi="Times New Roman" w:cs="Times New Roman"/>
          <w:sz w:val="20"/>
          <w:szCs w:val="20"/>
          <w:lang w:val="fr-FR"/>
        </w:rPr>
        <w:t xml:space="preserve"> délégation </w:t>
      </w:r>
      <w:r w:rsidR="002630F8" w:rsidRPr="00491C20">
        <w:rPr>
          <w:rFonts w:ascii="Times New Roman" w:hAnsi="Times New Roman" w:cs="Times New Roman"/>
          <w:sz w:val="20"/>
          <w:szCs w:val="20"/>
          <w:lang w:val="fr-FR"/>
        </w:rPr>
        <w:t xml:space="preserve">a </w:t>
      </w:r>
      <w:r w:rsidRPr="00491C20">
        <w:rPr>
          <w:rFonts w:ascii="Times New Roman" w:hAnsi="Times New Roman" w:cs="Times New Roman"/>
          <w:sz w:val="20"/>
          <w:szCs w:val="20"/>
          <w:lang w:val="fr-FR"/>
        </w:rPr>
        <w:t xml:space="preserve">tout </w:t>
      </w:r>
      <w:r w:rsidR="002630F8" w:rsidRPr="00FC3C3C">
        <w:rPr>
          <w:rFonts w:ascii="Times New Roman" w:hAnsi="Times New Roman" w:cs="Times New Roman"/>
          <w:sz w:val="20"/>
          <w:szCs w:val="20"/>
          <w:lang w:val="fr-FR"/>
        </w:rPr>
        <w:t>particulièrement félicité l</w:t>
      </w:r>
      <w:r w:rsidR="001C1D0F">
        <w:rPr>
          <w:rFonts w:ascii="Times New Roman" w:hAnsi="Times New Roman" w:cs="Times New Roman"/>
          <w:sz w:val="20"/>
          <w:szCs w:val="20"/>
          <w:lang w:val="fr-FR"/>
        </w:rPr>
        <w:t>’</w:t>
      </w:r>
      <w:r>
        <w:rPr>
          <w:rFonts w:ascii="Times New Roman" w:hAnsi="Times New Roman" w:cs="Times New Roman"/>
          <w:sz w:val="20"/>
          <w:szCs w:val="20"/>
          <w:lang w:val="fr-FR"/>
        </w:rPr>
        <w:t>intégration</w:t>
      </w:r>
      <w:r w:rsidR="002630F8" w:rsidRPr="002630F8">
        <w:rPr>
          <w:rFonts w:ascii="Times New Roman" w:hAnsi="Times New Roman" w:cs="Times New Roman"/>
          <w:sz w:val="20"/>
          <w:szCs w:val="20"/>
          <w:lang w:val="fr-FR"/>
        </w:rPr>
        <w:t xml:space="preserve"> d</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une composante relative à la gouvernance locale et adaptée aux enfants dans le Programme pour la gouvernance locale et le développement communautaire</w:t>
      </w:r>
      <w:r>
        <w:rPr>
          <w:rFonts w:ascii="Times New Roman" w:hAnsi="Times New Roman" w:cs="Times New Roman"/>
          <w:sz w:val="20"/>
          <w:szCs w:val="20"/>
          <w:lang w:val="fr-FR"/>
        </w:rPr>
        <w:t>. S</w:t>
      </w:r>
      <w:r w:rsidR="002630F8" w:rsidRPr="002630F8">
        <w:rPr>
          <w:rFonts w:ascii="Times New Roman" w:hAnsi="Times New Roman" w:cs="Times New Roman"/>
          <w:sz w:val="20"/>
          <w:szCs w:val="20"/>
          <w:lang w:val="fr-FR"/>
        </w:rPr>
        <w:t>outenue par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UNICEF</w:t>
      </w:r>
      <w:r>
        <w:rPr>
          <w:rFonts w:ascii="Times New Roman" w:hAnsi="Times New Roman" w:cs="Times New Roman"/>
          <w:sz w:val="20"/>
          <w:szCs w:val="20"/>
          <w:lang w:val="fr-FR"/>
        </w:rPr>
        <w:t>,</w:t>
      </w:r>
      <w:r w:rsidR="00DE4FF0">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elle vise à </w:t>
      </w:r>
      <w:r w:rsidR="002630F8" w:rsidRPr="002630F8">
        <w:rPr>
          <w:rFonts w:ascii="Times New Roman" w:hAnsi="Times New Roman" w:cs="Times New Roman"/>
          <w:sz w:val="20"/>
          <w:szCs w:val="20"/>
          <w:lang w:val="fr-FR"/>
        </w:rPr>
        <w:t>intégrer les droits de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 xml:space="preserve">enfant dans les politiques, structures et processus de gouvernance locale et </w:t>
      </w:r>
      <w:r w:rsidR="00491C20">
        <w:rPr>
          <w:rFonts w:ascii="Times New Roman" w:hAnsi="Times New Roman" w:cs="Times New Roman"/>
          <w:sz w:val="20"/>
          <w:szCs w:val="20"/>
          <w:lang w:val="fr-FR"/>
        </w:rPr>
        <w:t>à</w:t>
      </w:r>
      <w:r w:rsidR="00DE4FF0">
        <w:rPr>
          <w:rFonts w:ascii="Times New Roman" w:hAnsi="Times New Roman" w:cs="Times New Roman"/>
          <w:sz w:val="20"/>
          <w:szCs w:val="20"/>
          <w:lang w:val="fr-FR"/>
        </w:rPr>
        <w:t xml:space="preserve"> </w:t>
      </w:r>
      <w:r w:rsidR="002630F8" w:rsidRPr="002630F8">
        <w:rPr>
          <w:rFonts w:ascii="Times New Roman" w:hAnsi="Times New Roman" w:cs="Times New Roman"/>
          <w:sz w:val="20"/>
          <w:szCs w:val="20"/>
          <w:lang w:val="fr-FR"/>
        </w:rPr>
        <w:t xml:space="preserve">promouvoir et encourager la </w:t>
      </w:r>
      <w:r>
        <w:rPr>
          <w:rFonts w:ascii="Times New Roman" w:hAnsi="Times New Roman" w:cs="Times New Roman"/>
          <w:sz w:val="20"/>
          <w:szCs w:val="20"/>
          <w:lang w:val="fr-FR"/>
        </w:rPr>
        <w:t>hiérarchisation</w:t>
      </w:r>
      <w:r w:rsidR="00DE4FF0">
        <w:rPr>
          <w:rFonts w:ascii="Times New Roman" w:hAnsi="Times New Roman" w:cs="Times New Roman"/>
          <w:sz w:val="20"/>
          <w:szCs w:val="20"/>
          <w:lang w:val="fr-FR"/>
        </w:rPr>
        <w:t xml:space="preserve"> </w:t>
      </w:r>
      <w:r w:rsidR="002630F8" w:rsidRPr="002630F8">
        <w:rPr>
          <w:rFonts w:ascii="Times New Roman" w:hAnsi="Times New Roman" w:cs="Times New Roman"/>
          <w:sz w:val="20"/>
          <w:szCs w:val="20"/>
          <w:lang w:val="fr-FR"/>
        </w:rPr>
        <w:t>des droits de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enfant dans la planification et la budgétisation. Son impact positif sur la vaccination, le mariage d</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enfants,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hygiène et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assainissement dans les écoles, ainsi que sur la participation active des enfants aux activités liées à leur bien-être est capital pour renforcer le respect des droits de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enfant.</w:t>
      </w:r>
    </w:p>
    <w:p w14:paraId="5DA6EE28" w14:textId="3DAFEECB" w:rsidR="002630F8" w:rsidRPr="008F4992"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454A9B">
        <w:rPr>
          <w:rFonts w:ascii="Times New Roman" w:hAnsi="Times New Roman" w:cs="Times New Roman"/>
          <w:sz w:val="20"/>
          <w:szCs w:val="20"/>
          <w:lang w:val="fr-FR"/>
        </w:rPr>
        <w:t>Le Népal devait organiser des élections locales longtemps attendues depuis l</w:t>
      </w:r>
      <w:r w:rsidR="001C1D0F">
        <w:rPr>
          <w:rFonts w:ascii="Times New Roman" w:hAnsi="Times New Roman" w:cs="Times New Roman"/>
          <w:sz w:val="20"/>
          <w:szCs w:val="20"/>
          <w:lang w:val="fr-FR"/>
        </w:rPr>
        <w:t>’</w:t>
      </w:r>
      <w:r w:rsidRPr="008F4992">
        <w:rPr>
          <w:rFonts w:ascii="Times New Roman" w:hAnsi="Times New Roman" w:cs="Times New Roman"/>
          <w:sz w:val="20"/>
          <w:szCs w:val="20"/>
          <w:lang w:val="fr-FR"/>
        </w:rPr>
        <w:t>adoption du système de gouvernance fédé</w:t>
      </w:r>
      <w:r w:rsidRPr="00FC3C3C">
        <w:rPr>
          <w:rFonts w:ascii="Times New Roman" w:hAnsi="Times New Roman" w:cs="Times New Roman"/>
          <w:sz w:val="20"/>
          <w:szCs w:val="20"/>
          <w:lang w:val="fr-FR"/>
        </w:rPr>
        <w:t>ral, qui avait entraîné la décentralisation de la prise de décision gouvernementa</w:t>
      </w:r>
      <w:r w:rsidRPr="00273361">
        <w:rPr>
          <w:rFonts w:ascii="Times New Roman" w:hAnsi="Times New Roman" w:cs="Times New Roman"/>
          <w:sz w:val="20"/>
          <w:szCs w:val="20"/>
          <w:lang w:val="fr-FR"/>
        </w:rPr>
        <w:t xml:space="preserve">le et son transfert vers les districts, les municipalités et les communautés. Lors de sa visite, la délégation a rencontré la commission électorale. Les élections </w:t>
      </w:r>
      <w:r w:rsidR="008F4992">
        <w:rPr>
          <w:rFonts w:ascii="Times New Roman" w:hAnsi="Times New Roman" w:cs="Times New Roman"/>
          <w:sz w:val="20"/>
          <w:szCs w:val="20"/>
          <w:lang w:val="fr-FR"/>
        </w:rPr>
        <w:t xml:space="preserve">étaient prévues pour </w:t>
      </w:r>
      <w:r w:rsidRPr="008F4992">
        <w:rPr>
          <w:rFonts w:ascii="Times New Roman" w:hAnsi="Times New Roman" w:cs="Times New Roman"/>
          <w:sz w:val="20"/>
          <w:szCs w:val="20"/>
          <w:lang w:val="fr-FR"/>
        </w:rPr>
        <w:t xml:space="preserve">le 14 mai 2017 et les bulletins devaient encore être imprimés. La présentation faite par la commission et les </w:t>
      </w:r>
      <w:r w:rsidR="008F4992">
        <w:rPr>
          <w:rFonts w:ascii="Times New Roman" w:hAnsi="Times New Roman" w:cs="Times New Roman"/>
          <w:sz w:val="20"/>
          <w:szCs w:val="20"/>
          <w:lang w:val="fr-FR"/>
        </w:rPr>
        <w:t>échanges</w:t>
      </w:r>
      <w:r w:rsidR="00DE4FF0">
        <w:rPr>
          <w:rFonts w:ascii="Times New Roman" w:hAnsi="Times New Roman" w:cs="Times New Roman"/>
          <w:sz w:val="20"/>
          <w:szCs w:val="20"/>
          <w:lang w:val="fr-FR"/>
        </w:rPr>
        <w:t xml:space="preserve"> </w:t>
      </w:r>
      <w:r w:rsidRPr="008F4992">
        <w:rPr>
          <w:rFonts w:ascii="Times New Roman" w:hAnsi="Times New Roman" w:cs="Times New Roman"/>
          <w:sz w:val="20"/>
          <w:szCs w:val="20"/>
          <w:lang w:val="fr-FR"/>
        </w:rPr>
        <w:t>entre la délégation et les autorités locales n</w:t>
      </w:r>
      <w:r w:rsidR="001C1D0F">
        <w:rPr>
          <w:rFonts w:ascii="Times New Roman" w:hAnsi="Times New Roman" w:cs="Times New Roman"/>
          <w:sz w:val="20"/>
          <w:szCs w:val="20"/>
          <w:lang w:val="fr-FR"/>
        </w:rPr>
        <w:t>’</w:t>
      </w:r>
      <w:r w:rsidRPr="008F4992">
        <w:rPr>
          <w:rFonts w:ascii="Times New Roman" w:hAnsi="Times New Roman" w:cs="Times New Roman"/>
          <w:sz w:val="20"/>
          <w:szCs w:val="20"/>
          <w:lang w:val="fr-FR"/>
        </w:rPr>
        <w:t>ont pas permis de déterminer clairement comment le nouveau système décentralisé allait être mis en œuvre. La délégation a donc estimé que l</w:t>
      </w:r>
      <w:r w:rsidR="001C1D0F">
        <w:rPr>
          <w:rFonts w:ascii="Times New Roman" w:hAnsi="Times New Roman" w:cs="Times New Roman"/>
          <w:sz w:val="20"/>
          <w:szCs w:val="20"/>
          <w:lang w:val="fr-FR"/>
        </w:rPr>
        <w:t>’</w:t>
      </w:r>
      <w:r w:rsidRPr="008F4992">
        <w:rPr>
          <w:rFonts w:ascii="Times New Roman" w:hAnsi="Times New Roman" w:cs="Times New Roman"/>
          <w:sz w:val="20"/>
          <w:szCs w:val="20"/>
          <w:lang w:val="fr-FR"/>
        </w:rPr>
        <w:t>engagement continu de l</w:t>
      </w:r>
      <w:r w:rsidR="001C1D0F">
        <w:rPr>
          <w:rFonts w:ascii="Times New Roman" w:hAnsi="Times New Roman" w:cs="Times New Roman"/>
          <w:sz w:val="20"/>
          <w:szCs w:val="20"/>
          <w:lang w:val="fr-FR"/>
        </w:rPr>
        <w:t>’</w:t>
      </w:r>
      <w:r w:rsidRPr="008F4992">
        <w:rPr>
          <w:rFonts w:ascii="Times New Roman" w:hAnsi="Times New Roman" w:cs="Times New Roman"/>
          <w:sz w:val="20"/>
          <w:szCs w:val="20"/>
          <w:lang w:val="fr-FR"/>
        </w:rPr>
        <w:t>équipe de pays des Nations Unies dans ce domaine était hautement souhaité et que la coopération avec le gouvernement à ce sujet devait constituer une priorité.</w:t>
      </w:r>
    </w:p>
    <w:p w14:paraId="680B6080" w14:textId="77777777" w:rsidR="002630F8" w:rsidRPr="002630F8" w:rsidRDefault="002630F8" w:rsidP="002630F8">
      <w:pPr>
        <w:tabs>
          <w:tab w:val="left" w:pos="1710"/>
        </w:tabs>
        <w:spacing w:after="240" w:line="240" w:lineRule="auto"/>
        <w:ind w:left="1260" w:right="720"/>
        <w:jc w:val="both"/>
        <w:rPr>
          <w:rFonts w:ascii="Times New Roman" w:hAnsi="Times New Roman" w:cs="Times New Roman"/>
          <w:sz w:val="20"/>
          <w:szCs w:val="20"/>
          <w:lang w:val="fr-FR"/>
        </w:rPr>
      </w:pPr>
    </w:p>
    <w:p w14:paraId="178204E4" w14:textId="77777777" w:rsidR="002630F8" w:rsidRPr="002630F8" w:rsidRDefault="002630F8" w:rsidP="002630F8">
      <w:pPr>
        <w:numPr>
          <w:ilvl w:val="0"/>
          <w:numId w:val="6"/>
        </w:numPr>
        <w:tabs>
          <w:tab w:val="left" w:pos="270"/>
        </w:tabs>
        <w:spacing w:after="240" w:line="240" w:lineRule="auto"/>
        <w:ind w:left="1260" w:right="720" w:hanging="533"/>
        <w:jc w:val="both"/>
        <w:rPr>
          <w:rFonts w:ascii="Times New Roman" w:hAnsi="Times New Roman" w:cs="Times New Roman"/>
          <w:b/>
          <w:sz w:val="28"/>
          <w:szCs w:val="20"/>
        </w:rPr>
      </w:pPr>
      <w:r w:rsidRPr="002630F8">
        <w:rPr>
          <w:rFonts w:ascii="Times New Roman" w:hAnsi="Times New Roman" w:cs="Times New Roman"/>
          <w:b/>
          <w:bCs/>
          <w:sz w:val="28"/>
          <w:szCs w:val="20"/>
          <w:lang w:val="fr-FR"/>
        </w:rPr>
        <w:t>Observations générales, commentaires et recommandations</w:t>
      </w:r>
    </w:p>
    <w:p w14:paraId="72025200" w14:textId="67E0C71A" w:rsidR="002630F8" w:rsidRPr="00716365"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Deux ans après le début de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intervention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urgence au Népal, les ravages provoqués par les séismes de 2015 sont encore </w:t>
      </w:r>
      <w:r w:rsidR="003C0E54" w:rsidRPr="00716365">
        <w:rPr>
          <w:rFonts w:ascii="Times New Roman" w:hAnsi="Times New Roman" w:cs="Times New Roman"/>
          <w:sz w:val="20"/>
          <w:szCs w:val="20"/>
          <w:lang w:val="fr-FR"/>
        </w:rPr>
        <w:t>manifestes</w:t>
      </w:r>
      <w:r w:rsidRPr="00716365">
        <w:rPr>
          <w:rFonts w:ascii="Times New Roman" w:hAnsi="Times New Roman" w:cs="Times New Roman"/>
          <w:sz w:val="20"/>
          <w:szCs w:val="20"/>
          <w:lang w:val="fr-FR"/>
        </w:rPr>
        <w:t>. L</w:t>
      </w:r>
      <w:r w:rsidRPr="002630F8">
        <w:rPr>
          <w:rFonts w:ascii="Times New Roman" w:hAnsi="Times New Roman" w:cs="Times New Roman"/>
          <w:sz w:val="20"/>
          <w:szCs w:val="20"/>
          <w:lang w:val="fr-FR"/>
        </w:rPr>
        <w:t>e pays est entré dans la phase de relèvement, mais en raison de son relief difficile et des dégâts causés aux infrastructures de base, en particulier aux routes, le processus de relèvement sera long.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engagement du système des Nations Unies est capital pour permettre au Népal de se relever du traumatisme provoqué par les séis</w:t>
      </w:r>
      <w:r w:rsidRPr="00716365">
        <w:rPr>
          <w:rFonts w:ascii="Times New Roman" w:hAnsi="Times New Roman" w:cs="Times New Roman"/>
          <w:sz w:val="20"/>
          <w:szCs w:val="20"/>
          <w:lang w:val="fr-FR"/>
        </w:rPr>
        <w:t>mes et sortir des bouleversements de son développement politique</w:t>
      </w:r>
      <w:r w:rsidR="008F4992" w:rsidRPr="00716365">
        <w:rPr>
          <w:rFonts w:ascii="Times New Roman" w:hAnsi="Times New Roman" w:cs="Times New Roman"/>
          <w:sz w:val="20"/>
          <w:szCs w:val="20"/>
          <w:lang w:val="fr-FR"/>
        </w:rPr>
        <w:t xml:space="preserve"> en tant que nation</w:t>
      </w:r>
      <w:r w:rsidRPr="00716365">
        <w:rPr>
          <w:rFonts w:ascii="Times New Roman" w:hAnsi="Times New Roman" w:cs="Times New Roman"/>
          <w:sz w:val="20"/>
          <w:szCs w:val="20"/>
          <w:lang w:val="fr-FR"/>
        </w:rPr>
        <w:t>.</w:t>
      </w:r>
    </w:p>
    <w:p w14:paraId="5E10CC86" w14:textId="33BCE522"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Comme cela a été évoqué lors de la réunion entre la délégation et les OSC, des inégalités persistent et doivent être corrigées afin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éviter que le pays </w:t>
      </w:r>
      <w:r w:rsidR="00542D55">
        <w:rPr>
          <w:rFonts w:ascii="Times New Roman" w:hAnsi="Times New Roman" w:cs="Times New Roman"/>
          <w:sz w:val="20"/>
          <w:szCs w:val="20"/>
          <w:lang w:val="fr-FR"/>
        </w:rPr>
        <w:t>n</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entre dans une nouvelle crise. Le long conflit qu</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 connu le Népal était alimenté principalement par les inégalités et le sentiment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exclusion </w:t>
      </w:r>
      <w:r w:rsidR="00542D55">
        <w:rPr>
          <w:rFonts w:ascii="Times New Roman" w:hAnsi="Times New Roman" w:cs="Times New Roman"/>
          <w:sz w:val="20"/>
          <w:szCs w:val="20"/>
          <w:lang w:val="fr-FR"/>
        </w:rPr>
        <w:t>de nombreux citoyens</w:t>
      </w:r>
      <w:r w:rsidRPr="002630F8">
        <w:rPr>
          <w:rFonts w:ascii="Times New Roman" w:hAnsi="Times New Roman" w:cs="Times New Roman"/>
          <w:sz w:val="20"/>
          <w:szCs w:val="20"/>
          <w:lang w:val="fr-FR"/>
        </w:rPr>
        <w:t xml:space="preserve">, avec seulement une partie </w:t>
      </w:r>
      <w:r w:rsidR="00542D55">
        <w:rPr>
          <w:rFonts w:ascii="Times New Roman" w:hAnsi="Times New Roman" w:cs="Times New Roman"/>
          <w:sz w:val="20"/>
          <w:szCs w:val="20"/>
          <w:lang w:val="fr-FR"/>
        </w:rPr>
        <w:t xml:space="preserve">de la population </w:t>
      </w:r>
      <w:r w:rsidRPr="002630F8">
        <w:rPr>
          <w:rFonts w:ascii="Times New Roman" w:hAnsi="Times New Roman" w:cs="Times New Roman"/>
          <w:sz w:val="20"/>
          <w:szCs w:val="20"/>
          <w:lang w:val="fr-FR"/>
        </w:rPr>
        <w:t>détenant le pouvoir.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appel actuel des Madhesis</w:t>
      </w:r>
      <w:r w:rsidR="00DE4FF0">
        <w:rPr>
          <w:rFonts w:ascii="Times New Roman" w:hAnsi="Times New Roman" w:cs="Times New Roman"/>
          <w:sz w:val="20"/>
          <w:szCs w:val="20"/>
          <w:lang w:val="fr-FR"/>
        </w:rPr>
        <w:t xml:space="preserve"> </w:t>
      </w:r>
      <w:r w:rsidR="00542D55">
        <w:rPr>
          <w:rFonts w:ascii="Times New Roman" w:hAnsi="Times New Roman" w:cs="Times New Roman"/>
          <w:sz w:val="20"/>
          <w:szCs w:val="20"/>
          <w:lang w:val="fr-FR"/>
        </w:rPr>
        <w:t xml:space="preserve">pour </w:t>
      </w:r>
      <w:r w:rsidRPr="002630F8">
        <w:rPr>
          <w:rFonts w:ascii="Times New Roman" w:hAnsi="Times New Roman" w:cs="Times New Roman"/>
          <w:sz w:val="20"/>
          <w:szCs w:val="20"/>
          <w:lang w:val="fr-FR"/>
        </w:rPr>
        <w:t xml:space="preserve">une refonte globale du système centralisé et </w:t>
      </w:r>
      <w:r w:rsidR="00542D55">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sidR="00542D55">
        <w:rPr>
          <w:rFonts w:ascii="Times New Roman" w:hAnsi="Times New Roman" w:cs="Times New Roman"/>
          <w:sz w:val="20"/>
          <w:szCs w:val="20"/>
          <w:lang w:val="fr-FR"/>
        </w:rPr>
        <w:t xml:space="preserve">adoption </w:t>
      </w:r>
      <w:r w:rsidRPr="002630F8">
        <w:rPr>
          <w:rFonts w:ascii="Times New Roman" w:hAnsi="Times New Roman" w:cs="Times New Roman"/>
          <w:sz w:val="20"/>
          <w:szCs w:val="20"/>
          <w:lang w:val="fr-FR"/>
        </w:rPr>
        <w:t xml:space="preserve">de mesures positives </w:t>
      </w:r>
      <w:r w:rsidR="00542D55">
        <w:rPr>
          <w:rFonts w:ascii="Times New Roman" w:hAnsi="Times New Roman" w:cs="Times New Roman"/>
          <w:sz w:val="20"/>
          <w:szCs w:val="20"/>
          <w:lang w:val="fr-FR"/>
        </w:rPr>
        <w:t>en faveur de</w:t>
      </w:r>
      <w:r w:rsidRPr="002630F8">
        <w:rPr>
          <w:rFonts w:ascii="Times New Roman" w:hAnsi="Times New Roman" w:cs="Times New Roman"/>
          <w:sz w:val="20"/>
          <w:szCs w:val="20"/>
          <w:lang w:val="fr-FR"/>
        </w:rPr>
        <w:t xml:space="preserv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inclusion des groupes marginalisés témoigne </w:t>
      </w:r>
      <w:r w:rsidR="00542D55">
        <w:rPr>
          <w:rFonts w:ascii="Times New Roman" w:hAnsi="Times New Roman" w:cs="Times New Roman"/>
          <w:sz w:val="20"/>
          <w:szCs w:val="20"/>
          <w:lang w:val="fr-FR"/>
        </w:rPr>
        <w:t>de la nécessité</w:t>
      </w:r>
      <w:r w:rsidRPr="002630F8">
        <w:rPr>
          <w:rFonts w:ascii="Times New Roman" w:hAnsi="Times New Roman" w:cs="Times New Roman"/>
          <w:sz w:val="20"/>
          <w:szCs w:val="20"/>
          <w:lang w:val="fr-FR"/>
        </w:rPr>
        <w:t xml:space="preserve"> de poursuivre le combat contre les discriminations et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exclusion. </w:t>
      </w:r>
    </w:p>
    <w:p w14:paraId="45831AB4" w14:textId="19AEB71A"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lastRenderedPageBreak/>
        <w:t xml:space="preserve">La </w:t>
      </w:r>
      <w:r w:rsidRPr="003F5F9A">
        <w:rPr>
          <w:rFonts w:ascii="Times New Roman" w:hAnsi="Times New Roman" w:cs="Times New Roman"/>
          <w:sz w:val="20"/>
          <w:szCs w:val="20"/>
          <w:lang w:val="fr-FR"/>
        </w:rPr>
        <w:t>proclamation d</w:t>
      </w:r>
      <w:r w:rsidR="001C1D0F">
        <w:rPr>
          <w:rFonts w:ascii="Times New Roman" w:hAnsi="Times New Roman" w:cs="Times New Roman"/>
          <w:sz w:val="20"/>
          <w:szCs w:val="20"/>
          <w:lang w:val="fr-FR"/>
        </w:rPr>
        <w:t>’</w:t>
      </w:r>
      <w:r w:rsidRPr="003F5F9A">
        <w:rPr>
          <w:rFonts w:ascii="Times New Roman" w:hAnsi="Times New Roman" w:cs="Times New Roman"/>
          <w:sz w:val="20"/>
          <w:szCs w:val="20"/>
          <w:lang w:val="fr-FR"/>
        </w:rPr>
        <w:t xml:space="preserve">élections locales à la suite du passage au système fédéral est une évolution </w:t>
      </w:r>
      <w:r w:rsidR="003F5F9A" w:rsidRPr="002D6F83">
        <w:rPr>
          <w:rFonts w:ascii="Times New Roman" w:hAnsi="Times New Roman" w:cs="Times New Roman"/>
          <w:sz w:val="20"/>
          <w:szCs w:val="20"/>
          <w:lang w:val="fr-FR"/>
        </w:rPr>
        <w:t>positive</w:t>
      </w:r>
      <w:r w:rsidRPr="002D6F83">
        <w:rPr>
          <w:rFonts w:ascii="Times New Roman" w:hAnsi="Times New Roman" w:cs="Times New Roman"/>
          <w:sz w:val="20"/>
          <w:szCs w:val="20"/>
          <w:lang w:val="fr-FR"/>
        </w:rPr>
        <w:t>. Dans le même temps, elle souligne l</w:t>
      </w:r>
      <w:r w:rsidR="001C1D0F">
        <w:rPr>
          <w:rFonts w:ascii="Times New Roman" w:hAnsi="Times New Roman" w:cs="Times New Roman"/>
          <w:sz w:val="20"/>
          <w:szCs w:val="20"/>
          <w:lang w:val="fr-FR"/>
        </w:rPr>
        <w:t>’</w:t>
      </w:r>
      <w:r w:rsidRPr="002D6F83">
        <w:rPr>
          <w:rFonts w:ascii="Times New Roman" w:hAnsi="Times New Roman" w:cs="Times New Roman"/>
          <w:sz w:val="20"/>
          <w:szCs w:val="20"/>
          <w:lang w:val="fr-FR"/>
        </w:rPr>
        <w:t>ampleur de la tâche qu</w:t>
      </w:r>
      <w:r w:rsidR="001C1D0F">
        <w:rPr>
          <w:rFonts w:ascii="Times New Roman" w:hAnsi="Times New Roman" w:cs="Times New Roman"/>
          <w:sz w:val="20"/>
          <w:szCs w:val="20"/>
          <w:lang w:val="fr-FR"/>
        </w:rPr>
        <w:t>’</w:t>
      </w:r>
      <w:r w:rsidRPr="002D6F83">
        <w:rPr>
          <w:rFonts w:ascii="Times New Roman" w:hAnsi="Times New Roman" w:cs="Times New Roman"/>
          <w:sz w:val="20"/>
          <w:szCs w:val="20"/>
          <w:lang w:val="fr-FR"/>
        </w:rPr>
        <w:t>entraîne la création d</w:t>
      </w:r>
      <w:r w:rsidR="001C1D0F">
        <w:rPr>
          <w:rFonts w:ascii="Times New Roman" w:hAnsi="Times New Roman" w:cs="Times New Roman"/>
          <w:sz w:val="20"/>
          <w:szCs w:val="20"/>
          <w:lang w:val="fr-FR"/>
        </w:rPr>
        <w:t>’</w:t>
      </w:r>
      <w:r w:rsidRPr="00FC3C3C">
        <w:rPr>
          <w:rFonts w:ascii="Times New Roman" w:hAnsi="Times New Roman" w:cs="Times New Roman"/>
          <w:sz w:val="20"/>
          <w:szCs w:val="20"/>
          <w:lang w:val="fr-FR"/>
        </w:rPr>
        <w:t>un nouveau système, à la fois pour les autorités nationales et pour l</w:t>
      </w:r>
      <w:r w:rsidR="001C1D0F">
        <w:rPr>
          <w:rFonts w:ascii="Times New Roman" w:hAnsi="Times New Roman" w:cs="Times New Roman"/>
          <w:sz w:val="20"/>
          <w:szCs w:val="20"/>
          <w:lang w:val="fr-FR"/>
        </w:rPr>
        <w:t>’</w:t>
      </w:r>
      <w:r w:rsidRPr="00FC3C3C">
        <w:rPr>
          <w:rFonts w:ascii="Times New Roman" w:hAnsi="Times New Roman" w:cs="Times New Roman"/>
          <w:sz w:val="20"/>
          <w:szCs w:val="20"/>
          <w:lang w:val="fr-FR"/>
        </w:rPr>
        <w:t>équipe de pays des Nations Unies. La délégation a observé un niveau d</w:t>
      </w:r>
      <w:r w:rsidR="001C1D0F">
        <w:rPr>
          <w:rFonts w:ascii="Times New Roman" w:hAnsi="Times New Roman" w:cs="Times New Roman"/>
          <w:sz w:val="20"/>
          <w:szCs w:val="20"/>
          <w:lang w:val="fr-FR"/>
        </w:rPr>
        <w:t>’</w:t>
      </w:r>
      <w:r w:rsidRPr="00FC3C3C">
        <w:rPr>
          <w:rFonts w:ascii="Times New Roman" w:hAnsi="Times New Roman" w:cs="Times New Roman"/>
          <w:sz w:val="20"/>
          <w:szCs w:val="20"/>
          <w:lang w:val="fr-FR"/>
        </w:rPr>
        <w:t xml:space="preserve">incertitude élevé au sein des autorités locales quant au fonctionnement du nouveau système et il est certain que cela </w:t>
      </w:r>
      <w:r w:rsidR="003F5F9A" w:rsidRPr="00435ED4">
        <w:rPr>
          <w:rFonts w:ascii="Times New Roman" w:hAnsi="Times New Roman" w:cs="Times New Roman"/>
          <w:sz w:val="20"/>
          <w:szCs w:val="20"/>
          <w:lang w:val="fr-FR"/>
        </w:rPr>
        <w:t xml:space="preserve">posera </w:t>
      </w:r>
      <w:r w:rsidRPr="00E204EE">
        <w:rPr>
          <w:rFonts w:ascii="Times New Roman" w:hAnsi="Times New Roman" w:cs="Times New Roman"/>
          <w:sz w:val="20"/>
          <w:szCs w:val="20"/>
          <w:lang w:val="fr-FR"/>
        </w:rPr>
        <w:t xml:space="preserve">de nombreux défis </w:t>
      </w:r>
      <w:r w:rsidR="003F5F9A" w:rsidRPr="00716365">
        <w:rPr>
          <w:rFonts w:ascii="Times New Roman" w:hAnsi="Times New Roman" w:cs="Times New Roman"/>
          <w:sz w:val="20"/>
          <w:szCs w:val="20"/>
          <w:lang w:val="fr-FR"/>
        </w:rPr>
        <w:t xml:space="preserve">lors de </w:t>
      </w:r>
      <w:r w:rsidRPr="00716365">
        <w:rPr>
          <w:rFonts w:ascii="Times New Roman" w:hAnsi="Times New Roman" w:cs="Times New Roman"/>
          <w:sz w:val="20"/>
          <w:szCs w:val="20"/>
          <w:lang w:val="fr-FR"/>
        </w:rPr>
        <w:t>la mise en œuvre du PNUAD. L</w:t>
      </w:r>
      <w:r w:rsidR="001C1D0F">
        <w:rPr>
          <w:rFonts w:ascii="Times New Roman" w:hAnsi="Times New Roman" w:cs="Times New Roman"/>
          <w:sz w:val="20"/>
          <w:szCs w:val="20"/>
          <w:lang w:val="fr-FR"/>
        </w:rPr>
        <w:t>’</w:t>
      </w:r>
      <w:r w:rsidRPr="00716365">
        <w:rPr>
          <w:rFonts w:ascii="Times New Roman" w:hAnsi="Times New Roman" w:cs="Times New Roman"/>
          <w:sz w:val="20"/>
          <w:szCs w:val="20"/>
          <w:lang w:val="fr-FR"/>
        </w:rPr>
        <w:t>équipe de pays des Nations Unies doit poursuivre son engagement actif auprès des autorités locales afin de répondre de manière appropriée au changement. Elle doit être libre d</w:t>
      </w:r>
      <w:r w:rsidR="001C1D0F">
        <w:rPr>
          <w:rFonts w:ascii="Times New Roman" w:hAnsi="Times New Roman" w:cs="Times New Roman"/>
          <w:sz w:val="20"/>
          <w:szCs w:val="20"/>
          <w:lang w:val="fr-FR"/>
        </w:rPr>
        <w:t>’</w:t>
      </w:r>
      <w:r w:rsidRPr="00716365">
        <w:rPr>
          <w:rFonts w:ascii="Times New Roman" w:hAnsi="Times New Roman" w:cs="Times New Roman"/>
          <w:sz w:val="20"/>
          <w:szCs w:val="20"/>
          <w:lang w:val="fr-FR"/>
        </w:rPr>
        <w:t xml:space="preserve">adapter ses programmes et projets </w:t>
      </w:r>
      <w:r w:rsidR="002D6F83" w:rsidRPr="00716365">
        <w:rPr>
          <w:rFonts w:ascii="Times New Roman" w:hAnsi="Times New Roman" w:cs="Times New Roman"/>
          <w:sz w:val="20"/>
          <w:szCs w:val="20"/>
          <w:lang w:val="fr-FR"/>
        </w:rPr>
        <w:t>aux évolutions en cours</w:t>
      </w:r>
      <w:r w:rsidRPr="002D6F83">
        <w:rPr>
          <w:rFonts w:ascii="Times New Roman" w:hAnsi="Times New Roman" w:cs="Times New Roman"/>
          <w:sz w:val="20"/>
          <w:szCs w:val="20"/>
          <w:lang w:val="fr-FR"/>
        </w:rPr>
        <w:t>, tout en trouvant un juste équilibre entre une prestation de services efficace et le besoi</w:t>
      </w:r>
      <w:r w:rsidRPr="00FC3C3C">
        <w:rPr>
          <w:rFonts w:ascii="Times New Roman" w:hAnsi="Times New Roman" w:cs="Times New Roman"/>
          <w:sz w:val="20"/>
          <w:szCs w:val="20"/>
          <w:lang w:val="fr-FR"/>
        </w:rPr>
        <w:t>n de renforcer encore davantage les capacités pour permettre aux systèmes gouvernementaux d</w:t>
      </w:r>
      <w:r w:rsidR="001C1D0F">
        <w:rPr>
          <w:rFonts w:ascii="Times New Roman" w:hAnsi="Times New Roman" w:cs="Times New Roman"/>
          <w:sz w:val="20"/>
          <w:szCs w:val="20"/>
          <w:lang w:val="fr-FR"/>
        </w:rPr>
        <w:t>’</w:t>
      </w:r>
      <w:r w:rsidR="002D6F83" w:rsidRPr="00435ED4">
        <w:rPr>
          <w:rFonts w:ascii="Times New Roman" w:hAnsi="Times New Roman" w:cs="Times New Roman"/>
          <w:sz w:val="20"/>
          <w:szCs w:val="20"/>
          <w:lang w:val="fr-FR"/>
        </w:rPr>
        <w:t>assurer l</w:t>
      </w:r>
      <w:r w:rsidRPr="00E204EE">
        <w:rPr>
          <w:rFonts w:ascii="Times New Roman" w:hAnsi="Times New Roman" w:cs="Times New Roman"/>
          <w:sz w:val="20"/>
          <w:szCs w:val="20"/>
          <w:lang w:val="fr-FR"/>
        </w:rPr>
        <w:t>es services dans ce nouveau contexte</w:t>
      </w:r>
      <w:r w:rsidRPr="00716365">
        <w:rPr>
          <w:rFonts w:ascii="Times New Roman" w:hAnsi="Times New Roman" w:cs="Times New Roman"/>
          <w:sz w:val="20"/>
          <w:szCs w:val="20"/>
          <w:lang w:val="fr-FR"/>
        </w:rPr>
        <w:t>. L</w:t>
      </w:r>
      <w:r w:rsidR="001C1D0F">
        <w:rPr>
          <w:rFonts w:ascii="Times New Roman" w:hAnsi="Times New Roman" w:cs="Times New Roman"/>
          <w:sz w:val="20"/>
          <w:szCs w:val="20"/>
          <w:lang w:val="fr-FR"/>
        </w:rPr>
        <w:t>’</w:t>
      </w:r>
      <w:r w:rsidRPr="00716365">
        <w:rPr>
          <w:rFonts w:ascii="Times New Roman" w:hAnsi="Times New Roman" w:cs="Times New Roman"/>
          <w:sz w:val="20"/>
          <w:szCs w:val="20"/>
          <w:lang w:val="fr-FR"/>
        </w:rPr>
        <w:t>engagement continu des femmes et des jeunes dans les nouvelles structures politiques est</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 xml:space="preserve">fondamental. Lors de </w:t>
      </w:r>
      <w:r w:rsidR="003F5F9A">
        <w:rPr>
          <w:rFonts w:ascii="Times New Roman" w:hAnsi="Times New Roman" w:cs="Times New Roman"/>
          <w:sz w:val="20"/>
          <w:szCs w:val="20"/>
          <w:lang w:val="fr-FR"/>
        </w:rPr>
        <w:t>sa rencontre</w:t>
      </w:r>
      <w:r w:rsidRPr="002630F8">
        <w:rPr>
          <w:rFonts w:ascii="Times New Roman" w:hAnsi="Times New Roman" w:cs="Times New Roman"/>
          <w:sz w:val="20"/>
          <w:szCs w:val="20"/>
          <w:lang w:val="fr-FR"/>
        </w:rPr>
        <w:t xml:space="preserve"> avec la délégation, le Premier ministre a souligné qu</w:t>
      </w:r>
      <w:r w:rsidR="001C1D0F">
        <w:rPr>
          <w:rFonts w:ascii="Times New Roman" w:hAnsi="Times New Roman" w:cs="Times New Roman"/>
          <w:sz w:val="20"/>
          <w:szCs w:val="20"/>
          <w:lang w:val="fr-FR"/>
        </w:rPr>
        <w:t>’</w:t>
      </w:r>
      <w:r w:rsidR="003F5F9A">
        <w:rPr>
          <w:rFonts w:ascii="Times New Roman" w:hAnsi="Times New Roman" w:cs="Times New Roman"/>
          <w:sz w:val="20"/>
          <w:szCs w:val="20"/>
          <w:lang w:val="fr-FR"/>
        </w:rPr>
        <w:t>une</w:t>
      </w:r>
      <w:r w:rsidRPr="002630F8">
        <w:rPr>
          <w:rFonts w:ascii="Times New Roman" w:hAnsi="Times New Roman" w:cs="Times New Roman"/>
          <w:sz w:val="20"/>
          <w:szCs w:val="20"/>
          <w:lang w:val="fr-FR"/>
        </w:rPr>
        <w:t xml:space="preserve"> représentation proportionnelle était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un des atouts de la nouvelle Constitution et que les élections </w:t>
      </w:r>
      <w:r w:rsidR="003F5F9A">
        <w:rPr>
          <w:rFonts w:ascii="Times New Roman" w:hAnsi="Times New Roman" w:cs="Times New Roman"/>
          <w:sz w:val="20"/>
          <w:szCs w:val="20"/>
          <w:lang w:val="fr-FR"/>
        </w:rPr>
        <w:t>étaient placées sous le signe de</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inclusion. </w:t>
      </w:r>
    </w:p>
    <w:p w14:paraId="51A4460E" w14:textId="2DDED5E3"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De manière générale, la visite conjointe sur le terrain a offert des perspectives très positives quant à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engagement du système </w:t>
      </w:r>
      <w:r w:rsidR="009C58E5">
        <w:rPr>
          <w:rFonts w:ascii="Times New Roman" w:hAnsi="Times New Roman" w:cs="Times New Roman"/>
          <w:sz w:val="20"/>
          <w:szCs w:val="20"/>
          <w:lang w:val="fr-FR"/>
        </w:rPr>
        <w:t xml:space="preserve">de développement </w:t>
      </w:r>
      <w:r w:rsidRPr="002630F8">
        <w:rPr>
          <w:rFonts w:ascii="Times New Roman" w:hAnsi="Times New Roman" w:cs="Times New Roman"/>
          <w:sz w:val="20"/>
          <w:szCs w:val="20"/>
          <w:lang w:val="fr-FR"/>
        </w:rPr>
        <w:t>des Nations Unies au Népal, matérial</w:t>
      </w:r>
      <w:r w:rsidRPr="005F3DE8">
        <w:rPr>
          <w:rFonts w:ascii="Times New Roman" w:hAnsi="Times New Roman" w:cs="Times New Roman"/>
          <w:sz w:val="20"/>
          <w:szCs w:val="20"/>
          <w:lang w:val="fr-FR"/>
        </w:rPr>
        <w:t>isé au travers de l</w:t>
      </w:r>
      <w:r w:rsidR="001C1D0F">
        <w:rPr>
          <w:rFonts w:ascii="Times New Roman" w:hAnsi="Times New Roman" w:cs="Times New Roman"/>
          <w:sz w:val="20"/>
          <w:szCs w:val="20"/>
          <w:lang w:val="fr-FR"/>
        </w:rPr>
        <w:t>’</w:t>
      </w:r>
      <w:r w:rsidRPr="005F3DE8">
        <w:rPr>
          <w:rFonts w:ascii="Times New Roman" w:hAnsi="Times New Roman" w:cs="Times New Roman"/>
          <w:sz w:val="20"/>
          <w:szCs w:val="20"/>
          <w:lang w:val="fr-FR"/>
        </w:rPr>
        <w:t>équipe d</w:t>
      </w:r>
      <w:r w:rsidRPr="002630F8">
        <w:rPr>
          <w:rFonts w:ascii="Times New Roman" w:hAnsi="Times New Roman" w:cs="Times New Roman"/>
          <w:sz w:val="20"/>
          <w:szCs w:val="20"/>
          <w:lang w:val="fr-FR"/>
        </w:rPr>
        <w:t xml:space="preserve">e pays des Nations Unies, en particulier </w:t>
      </w:r>
      <w:r w:rsidRPr="00716365">
        <w:rPr>
          <w:rFonts w:ascii="Times New Roman" w:hAnsi="Times New Roman" w:cs="Times New Roman"/>
          <w:sz w:val="20"/>
          <w:szCs w:val="20"/>
          <w:lang w:val="fr-FR"/>
        </w:rPr>
        <w:t>concernant</w:t>
      </w:r>
      <w:r w:rsidRPr="002630F8">
        <w:rPr>
          <w:rFonts w:ascii="Times New Roman" w:hAnsi="Times New Roman" w:cs="Times New Roman"/>
          <w:sz w:val="20"/>
          <w:szCs w:val="20"/>
          <w:lang w:val="fr-FR"/>
        </w:rPr>
        <w:t xml:space="preserv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intervention au lendemain des séismes et le Programme de développement durable à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horizon</w:t>
      </w:r>
      <w:r w:rsidR="002D6F83">
        <w:rPr>
          <w:rFonts w:ascii="Times New Roman" w:hAnsi="Times New Roman" w:cs="Times New Roman"/>
          <w:sz w:val="20"/>
          <w:szCs w:val="20"/>
          <w:lang w:val="fr-FR"/>
        </w:rPr>
        <w:t> </w:t>
      </w:r>
      <w:r w:rsidRPr="002630F8">
        <w:rPr>
          <w:rFonts w:ascii="Times New Roman" w:hAnsi="Times New Roman" w:cs="Times New Roman"/>
          <w:sz w:val="20"/>
          <w:szCs w:val="20"/>
          <w:lang w:val="fr-FR"/>
        </w:rPr>
        <w:t xml:space="preserve">2030. Les projets </w:t>
      </w:r>
      <w:r w:rsidR="00DA1503">
        <w:rPr>
          <w:rFonts w:ascii="Times New Roman" w:hAnsi="Times New Roman" w:cs="Times New Roman"/>
          <w:sz w:val="20"/>
          <w:szCs w:val="20"/>
          <w:lang w:val="fr-FR"/>
        </w:rPr>
        <w:t>contrôlés</w:t>
      </w:r>
      <w:r w:rsidRPr="002630F8">
        <w:rPr>
          <w:rFonts w:ascii="Times New Roman" w:hAnsi="Times New Roman" w:cs="Times New Roman"/>
          <w:sz w:val="20"/>
          <w:szCs w:val="20"/>
          <w:lang w:val="fr-FR"/>
        </w:rPr>
        <w:t xml:space="preserve"> par la délégation ont su intégrer les priorités du gouvernement </w:t>
      </w:r>
      <w:r w:rsidRPr="005F3DE8">
        <w:rPr>
          <w:rFonts w:ascii="Times New Roman" w:hAnsi="Times New Roman" w:cs="Times New Roman"/>
          <w:sz w:val="20"/>
          <w:szCs w:val="20"/>
          <w:lang w:val="fr-FR"/>
        </w:rPr>
        <w:t xml:space="preserve">et toutes les </w:t>
      </w:r>
      <w:r w:rsidR="009C58E5" w:rsidRPr="005F3DE8">
        <w:rPr>
          <w:rFonts w:ascii="Times New Roman" w:hAnsi="Times New Roman" w:cs="Times New Roman"/>
          <w:sz w:val="20"/>
          <w:szCs w:val="20"/>
          <w:lang w:val="fr-FR"/>
        </w:rPr>
        <w:t>f</w:t>
      </w:r>
      <w:r w:rsidR="009C58E5">
        <w:rPr>
          <w:rFonts w:ascii="Times New Roman" w:hAnsi="Times New Roman" w:cs="Times New Roman"/>
          <w:sz w:val="20"/>
          <w:szCs w:val="20"/>
          <w:lang w:val="fr-FR"/>
        </w:rPr>
        <w:t>ranges de la société</w:t>
      </w:r>
      <w:r w:rsidRPr="002630F8">
        <w:rPr>
          <w:rFonts w:ascii="Times New Roman" w:hAnsi="Times New Roman" w:cs="Times New Roman"/>
          <w:sz w:val="20"/>
          <w:szCs w:val="20"/>
          <w:lang w:val="fr-FR"/>
        </w:rPr>
        <w:t xml:space="preserve">. </w:t>
      </w:r>
      <w:r w:rsidR="00DA1503">
        <w:rPr>
          <w:rFonts w:ascii="Times New Roman" w:hAnsi="Times New Roman" w:cs="Times New Roman"/>
          <w:sz w:val="20"/>
          <w:szCs w:val="20"/>
          <w:lang w:val="fr-FR"/>
        </w:rPr>
        <w:t>L</w:t>
      </w:r>
      <w:r w:rsidRPr="002630F8">
        <w:rPr>
          <w:rFonts w:ascii="Times New Roman" w:hAnsi="Times New Roman" w:cs="Times New Roman"/>
          <w:sz w:val="20"/>
          <w:szCs w:val="20"/>
          <w:lang w:val="fr-FR"/>
        </w:rPr>
        <w:t xml:space="preserve">a société civile et </w:t>
      </w:r>
      <w:r w:rsidR="00DA1503">
        <w:rPr>
          <w:rFonts w:ascii="Times New Roman" w:hAnsi="Times New Roman" w:cs="Times New Roman"/>
          <w:sz w:val="20"/>
          <w:szCs w:val="20"/>
          <w:lang w:val="fr-FR"/>
        </w:rPr>
        <w:t>l</w:t>
      </w:r>
      <w:r w:rsidRPr="002630F8">
        <w:rPr>
          <w:rFonts w:ascii="Times New Roman" w:hAnsi="Times New Roman" w:cs="Times New Roman"/>
          <w:sz w:val="20"/>
          <w:szCs w:val="20"/>
          <w:lang w:val="fr-FR"/>
        </w:rPr>
        <w:t xml:space="preserve">es communautés locales </w:t>
      </w:r>
      <w:r w:rsidR="00DA1503">
        <w:rPr>
          <w:rFonts w:ascii="Times New Roman" w:hAnsi="Times New Roman" w:cs="Times New Roman"/>
          <w:sz w:val="20"/>
          <w:szCs w:val="20"/>
          <w:lang w:val="fr-FR"/>
        </w:rPr>
        <w:t xml:space="preserve">ont été intégrées </w:t>
      </w:r>
      <w:r w:rsidRPr="002630F8">
        <w:rPr>
          <w:rFonts w:ascii="Times New Roman" w:hAnsi="Times New Roman" w:cs="Times New Roman"/>
          <w:sz w:val="20"/>
          <w:szCs w:val="20"/>
          <w:lang w:val="fr-FR"/>
        </w:rPr>
        <w:t>dans la définition des priorités</w:t>
      </w:r>
      <w:r w:rsidR="00DA1503">
        <w:rPr>
          <w:rFonts w:ascii="Times New Roman" w:hAnsi="Times New Roman" w:cs="Times New Roman"/>
          <w:sz w:val="20"/>
          <w:szCs w:val="20"/>
          <w:lang w:val="fr-FR"/>
        </w:rPr>
        <w:t>,</w:t>
      </w:r>
      <w:r w:rsidR="00DE4FF0">
        <w:rPr>
          <w:rFonts w:ascii="Times New Roman" w:hAnsi="Times New Roman" w:cs="Times New Roman"/>
          <w:sz w:val="20"/>
          <w:szCs w:val="20"/>
          <w:lang w:val="fr-FR"/>
        </w:rPr>
        <w:t xml:space="preserve"> </w:t>
      </w:r>
      <w:r w:rsidR="00CE079E" w:rsidRPr="00CE079E">
        <w:rPr>
          <w:rFonts w:ascii="Times New Roman" w:hAnsi="Times New Roman" w:cs="Times New Roman"/>
          <w:sz w:val="20"/>
          <w:szCs w:val="20"/>
          <w:lang w:val="fr-FR"/>
        </w:rPr>
        <w:t xml:space="preserve">une entreprise </w:t>
      </w:r>
      <w:r w:rsidRPr="00DA1503">
        <w:rPr>
          <w:rFonts w:ascii="Times New Roman" w:hAnsi="Times New Roman" w:cs="Times New Roman"/>
          <w:sz w:val="20"/>
          <w:szCs w:val="20"/>
          <w:lang w:val="fr-FR"/>
        </w:rPr>
        <w:t>remarquable</w:t>
      </w:r>
      <w:r w:rsidR="00DE4FF0">
        <w:rPr>
          <w:rFonts w:ascii="Times New Roman" w:hAnsi="Times New Roman" w:cs="Times New Roman"/>
          <w:sz w:val="20"/>
          <w:szCs w:val="20"/>
          <w:lang w:val="fr-FR"/>
        </w:rPr>
        <w:t xml:space="preserve"> </w:t>
      </w:r>
      <w:r w:rsidR="005F3DE8">
        <w:rPr>
          <w:rFonts w:ascii="Times New Roman" w:hAnsi="Times New Roman" w:cs="Times New Roman"/>
          <w:sz w:val="20"/>
          <w:szCs w:val="20"/>
          <w:lang w:val="fr-FR"/>
        </w:rPr>
        <w:t>témoignant</w:t>
      </w:r>
      <w:r w:rsidRPr="002630F8">
        <w:rPr>
          <w:rFonts w:ascii="Times New Roman" w:hAnsi="Times New Roman" w:cs="Times New Roman"/>
          <w:sz w:val="20"/>
          <w:szCs w:val="20"/>
          <w:lang w:val="fr-FR"/>
        </w:rPr>
        <w:t xml:space="preserve"> de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appropriation nationale des projets. Le travail des agents de santé communautaires bénévoles de sexe féminin </w:t>
      </w:r>
      <w:r w:rsidRPr="00DA1503">
        <w:rPr>
          <w:rFonts w:ascii="Times New Roman" w:hAnsi="Times New Roman" w:cs="Times New Roman"/>
          <w:sz w:val="20"/>
          <w:szCs w:val="20"/>
          <w:lang w:val="fr-FR"/>
        </w:rPr>
        <w:t>chapeautés par</w:t>
      </w:r>
      <w:r w:rsidRPr="005F3DE8">
        <w:rPr>
          <w:rFonts w:ascii="Times New Roman" w:hAnsi="Times New Roman" w:cs="Times New Roman"/>
          <w:sz w:val="20"/>
          <w:szCs w:val="20"/>
          <w:lang w:val="fr-FR"/>
        </w:rPr>
        <w:t xml:space="preserve"> le gouvernement,</w:t>
      </w:r>
      <w:r w:rsidRPr="002630F8">
        <w:rPr>
          <w:rFonts w:ascii="Times New Roman" w:hAnsi="Times New Roman" w:cs="Times New Roman"/>
          <w:sz w:val="20"/>
          <w:szCs w:val="20"/>
          <w:lang w:val="fr-FR"/>
        </w:rPr>
        <w:t xml:space="preserve"> et soutenu</w:t>
      </w:r>
      <w:r w:rsidR="00DA1503">
        <w:rPr>
          <w:rFonts w:ascii="Times New Roman" w:hAnsi="Times New Roman" w:cs="Times New Roman"/>
          <w:sz w:val="20"/>
          <w:szCs w:val="20"/>
          <w:lang w:val="fr-FR"/>
        </w:rPr>
        <w:t>s</w:t>
      </w:r>
      <w:r w:rsidRPr="002630F8">
        <w:rPr>
          <w:rFonts w:ascii="Times New Roman" w:hAnsi="Times New Roman" w:cs="Times New Roman"/>
          <w:sz w:val="20"/>
          <w:szCs w:val="20"/>
          <w:lang w:val="fr-FR"/>
        </w:rPr>
        <w:t xml:space="preserve"> par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UNICEF et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UNFPA, était tout aussi impressionnant, notamment au vu des difficultés, en termes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installations,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infrastructures et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isolement géographique.</w:t>
      </w:r>
    </w:p>
    <w:p w14:paraId="262058AF" w14:textId="32192FC3"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Le problème de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émigration</w:t>
      </w:r>
      <w:r w:rsidR="007E4BF8">
        <w:rPr>
          <w:rFonts w:ascii="Times New Roman" w:hAnsi="Times New Roman" w:cs="Times New Roman"/>
          <w:sz w:val="20"/>
          <w:szCs w:val="20"/>
          <w:lang w:val="fr-FR"/>
        </w:rPr>
        <w:t xml:space="preserve"> –</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des jeunes hommes</w:t>
      </w:r>
      <w:r w:rsidR="00DE4FF0">
        <w:rPr>
          <w:rFonts w:ascii="Times New Roman" w:hAnsi="Times New Roman" w:cs="Times New Roman"/>
          <w:sz w:val="20"/>
          <w:szCs w:val="20"/>
          <w:lang w:val="fr-FR"/>
        </w:rPr>
        <w:t xml:space="preserve"> </w:t>
      </w:r>
      <w:r w:rsidR="00A7674E" w:rsidRPr="002630F8">
        <w:rPr>
          <w:rFonts w:ascii="Times New Roman" w:hAnsi="Times New Roman" w:cs="Times New Roman"/>
          <w:sz w:val="20"/>
          <w:szCs w:val="20"/>
          <w:lang w:val="fr-FR"/>
        </w:rPr>
        <w:t>en particulier</w:t>
      </w:r>
      <w:r w:rsidR="007E4BF8">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 xml:space="preserve"> a été évoqué au cours de la visite. La plupart des fonds envoyés par les migrants sont consacrés à la consommation</w:t>
      </w:r>
      <w:r w:rsidR="007E4BF8">
        <w:rPr>
          <w:rFonts w:ascii="Times New Roman" w:hAnsi="Times New Roman" w:cs="Times New Roman"/>
          <w:sz w:val="20"/>
          <w:szCs w:val="20"/>
          <w:lang w:val="fr-FR"/>
        </w:rPr>
        <w:t>, un</w:t>
      </w:r>
      <w:r w:rsidRPr="002630F8">
        <w:rPr>
          <w:rFonts w:ascii="Times New Roman" w:hAnsi="Times New Roman" w:cs="Times New Roman"/>
          <w:sz w:val="20"/>
          <w:szCs w:val="20"/>
          <w:lang w:val="fr-FR"/>
        </w:rPr>
        <w:t xml:space="preserve"> constat parfois évident au vu des logements modernes construits même dans les régions les plus reculées du Népal.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équipe de pays des Nations Unies pourrait se pencher sur la manière </w:t>
      </w:r>
      <w:r w:rsidR="007E4BF8">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aider le Népal à capitaliser ces </w:t>
      </w:r>
      <w:r w:rsidR="007E4BF8">
        <w:rPr>
          <w:rFonts w:ascii="Times New Roman" w:hAnsi="Times New Roman" w:cs="Times New Roman"/>
          <w:sz w:val="20"/>
          <w:szCs w:val="20"/>
          <w:lang w:val="fr-FR"/>
        </w:rPr>
        <w:t>transferts</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 xml:space="preserve">de fonds pour les projets à long terme. </w:t>
      </w:r>
    </w:p>
    <w:p w14:paraId="41F703FF" w14:textId="77777777"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 xml:space="preserve">La visite conjointe sur le terrain a également suscité des questions pertinentes au sein de la délégation : </w:t>
      </w:r>
    </w:p>
    <w:p w14:paraId="3C611FFC" w14:textId="2BF5FD57" w:rsidR="002630F8" w:rsidRPr="002630F8" w:rsidRDefault="002630F8" w:rsidP="002630F8">
      <w:pPr>
        <w:numPr>
          <w:ilvl w:val="4"/>
          <w:numId w:val="7"/>
        </w:numPr>
        <w:tabs>
          <w:tab w:val="left" w:pos="2160"/>
          <w:tab w:val="left" w:pos="2250"/>
        </w:tabs>
        <w:spacing w:after="120" w:line="240" w:lineRule="auto"/>
        <w:ind w:left="1260" w:right="720" w:firstLine="72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Il existe visiblement un chevauchement entre le travail de certaines organisations et les mandats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autres entités. Doit-il être considéré comme une duplication des efforts ou est-il intentionnel et </w:t>
      </w:r>
      <w:r w:rsidR="007E4BF8">
        <w:rPr>
          <w:rFonts w:ascii="Times New Roman" w:hAnsi="Times New Roman" w:cs="Times New Roman"/>
          <w:sz w:val="20"/>
          <w:szCs w:val="20"/>
          <w:lang w:val="fr-FR"/>
        </w:rPr>
        <w:t>justifié</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par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avantage comparatif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un organisme dans une région donnée ?</w:t>
      </w:r>
    </w:p>
    <w:p w14:paraId="7514D1EC" w14:textId="77777777" w:rsidR="002630F8" w:rsidRPr="002630F8" w:rsidRDefault="00716365" w:rsidP="002630F8">
      <w:pPr>
        <w:numPr>
          <w:ilvl w:val="4"/>
          <w:numId w:val="7"/>
        </w:numPr>
        <w:tabs>
          <w:tab w:val="left" w:pos="2160"/>
          <w:tab w:val="left" w:pos="2250"/>
        </w:tabs>
        <w:spacing w:after="120" w:line="240" w:lineRule="auto"/>
        <w:ind w:left="1260" w:right="720" w:firstLine="72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Dans le cadre de la mise en œuvre des projets, les organisations des Nations Unies </w:t>
      </w:r>
      <w:r w:rsidR="007E339D">
        <w:rPr>
          <w:rFonts w:ascii="Times New Roman" w:hAnsi="Times New Roman" w:cs="Times New Roman"/>
          <w:sz w:val="20"/>
          <w:szCs w:val="20"/>
          <w:lang w:val="fr-FR"/>
        </w:rPr>
        <w:t>sont-elles en collaboration ou en concurrence les unes avec les autres</w:t>
      </w:r>
      <w:r w:rsidR="002630F8" w:rsidRPr="002630F8">
        <w:rPr>
          <w:rFonts w:ascii="Times New Roman" w:hAnsi="Times New Roman" w:cs="Times New Roman"/>
          <w:sz w:val="20"/>
          <w:szCs w:val="20"/>
          <w:lang w:val="fr-FR"/>
        </w:rPr>
        <w:t> ?</w:t>
      </w:r>
    </w:p>
    <w:p w14:paraId="3AC64099" w14:textId="77777777" w:rsidR="002630F8" w:rsidRPr="002630F8" w:rsidRDefault="002630F8" w:rsidP="002630F8">
      <w:pPr>
        <w:numPr>
          <w:ilvl w:val="4"/>
          <w:numId w:val="7"/>
        </w:numPr>
        <w:tabs>
          <w:tab w:val="left" w:pos="2160"/>
          <w:tab w:val="left" w:pos="2250"/>
        </w:tabs>
        <w:spacing w:after="120" w:line="240" w:lineRule="auto"/>
        <w:ind w:left="1260" w:right="720" w:firstLine="72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Le rôle de prestataire de service endossé par les organisations des Nations Unies dans la mise en œuvre des programmes financés par les partenaires de développement a-t-il un impact sur le déploiement du programme de base de ces mêmes organisations ?</w:t>
      </w:r>
    </w:p>
    <w:p w14:paraId="62A8FCC8" w14:textId="77777777" w:rsidR="002630F8" w:rsidRPr="002630F8" w:rsidRDefault="002630F8" w:rsidP="002630F8">
      <w:pPr>
        <w:numPr>
          <w:ilvl w:val="4"/>
          <w:numId w:val="7"/>
        </w:numPr>
        <w:tabs>
          <w:tab w:val="left" w:pos="2160"/>
          <w:tab w:val="left" w:pos="2250"/>
        </w:tabs>
        <w:spacing w:after="120" w:line="240" w:lineRule="auto"/>
        <w:ind w:left="1260" w:right="720" w:firstLine="72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Dans quelle mesure la mise en œuvre de programmes financés par des fonds préaffectés</w:t>
      </w:r>
      <w:r w:rsidR="00DE4FF0">
        <w:rPr>
          <w:rFonts w:ascii="Times New Roman" w:hAnsi="Times New Roman" w:cs="Times New Roman"/>
          <w:sz w:val="20"/>
          <w:szCs w:val="20"/>
          <w:lang w:val="fr-FR"/>
        </w:rPr>
        <w:t xml:space="preserve"> </w:t>
      </w:r>
      <w:r w:rsidR="00AD54AF">
        <w:rPr>
          <w:rFonts w:ascii="Times New Roman" w:hAnsi="Times New Roman" w:cs="Times New Roman"/>
          <w:sz w:val="20"/>
          <w:szCs w:val="20"/>
          <w:lang w:val="fr-FR"/>
        </w:rPr>
        <w:t>entraîne</w:t>
      </w:r>
      <w:r w:rsidRPr="002630F8">
        <w:rPr>
          <w:rFonts w:ascii="Times New Roman" w:hAnsi="Times New Roman" w:cs="Times New Roman"/>
          <w:sz w:val="20"/>
          <w:szCs w:val="20"/>
          <w:lang w:val="fr-FR"/>
        </w:rPr>
        <w:t>-t-elle un chevauchement ou une duplication des efforts ?</w:t>
      </w:r>
    </w:p>
    <w:p w14:paraId="07F65E46" w14:textId="77777777" w:rsidR="002630F8" w:rsidRPr="002630F8" w:rsidRDefault="002630F8" w:rsidP="002630F8">
      <w:pPr>
        <w:numPr>
          <w:ilvl w:val="4"/>
          <w:numId w:val="7"/>
        </w:numPr>
        <w:tabs>
          <w:tab w:val="left" w:pos="2160"/>
          <w:tab w:val="left" w:pos="2250"/>
        </w:tabs>
        <w:spacing w:after="120" w:line="240" w:lineRule="auto"/>
        <w:ind w:left="1260" w:right="720" w:firstLine="72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Quelle est la stratégie de ret</w:t>
      </w:r>
      <w:r w:rsidRPr="007E339D">
        <w:rPr>
          <w:rFonts w:ascii="Times New Roman" w:hAnsi="Times New Roman" w:cs="Times New Roman"/>
          <w:sz w:val="20"/>
          <w:szCs w:val="20"/>
          <w:lang w:val="fr-FR"/>
        </w:rPr>
        <w:t xml:space="preserve">rait </w:t>
      </w:r>
      <w:r w:rsidR="00AD54AF">
        <w:rPr>
          <w:rFonts w:ascii="Times New Roman" w:hAnsi="Times New Roman" w:cs="Times New Roman"/>
          <w:sz w:val="20"/>
          <w:szCs w:val="20"/>
          <w:lang w:val="fr-FR"/>
        </w:rPr>
        <w:t>applicable aux</w:t>
      </w:r>
      <w:r w:rsidRPr="002630F8">
        <w:rPr>
          <w:rFonts w:ascii="Times New Roman" w:hAnsi="Times New Roman" w:cs="Times New Roman"/>
          <w:sz w:val="20"/>
          <w:szCs w:val="20"/>
          <w:lang w:val="fr-FR"/>
        </w:rPr>
        <w:t xml:space="preserve"> différents projets, en particulier ceux en lien direct avec la catastrophe sismique ?</w:t>
      </w:r>
    </w:p>
    <w:p w14:paraId="118B6033" w14:textId="2AF3A7D1" w:rsidR="002630F8" w:rsidRPr="002630F8" w:rsidRDefault="002630F8" w:rsidP="002630F8">
      <w:pPr>
        <w:numPr>
          <w:ilvl w:val="4"/>
          <w:numId w:val="7"/>
        </w:numPr>
        <w:tabs>
          <w:tab w:val="left" w:pos="2160"/>
          <w:tab w:val="left" w:pos="2250"/>
        </w:tabs>
        <w:spacing w:after="120" w:line="240" w:lineRule="auto"/>
        <w:ind w:left="1260" w:right="720" w:firstLine="72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lastRenderedPageBreak/>
        <w:t>Comment les Nations Unies collaborent-elles avec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autres partenaires </w:t>
      </w:r>
      <w:r w:rsidR="00AD54AF">
        <w:rPr>
          <w:rFonts w:ascii="Times New Roman" w:hAnsi="Times New Roman" w:cs="Times New Roman"/>
          <w:sz w:val="20"/>
          <w:szCs w:val="20"/>
          <w:lang w:val="fr-FR"/>
        </w:rPr>
        <w:t>en mesure de</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 xml:space="preserve">fournir les infrastructures dont le gouvernement </w:t>
      </w:r>
      <w:r w:rsidR="00AD54AF">
        <w:rPr>
          <w:rFonts w:ascii="Times New Roman" w:hAnsi="Times New Roman" w:cs="Times New Roman"/>
          <w:sz w:val="20"/>
          <w:szCs w:val="20"/>
          <w:lang w:val="fr-FR"/>
        </w:rPr>
        <w:t>népalais</w:t>
      </w:r>
      <w:r w:rsidRPr="002630F8">
        <w:rPr>
          <w:rFonts w:ascii="Times New Roman" w:hAnsi="Times New Roman" w:cs="Times New Roman"/>
          <w:sz w:val="20"/>
          <w:szCs w:val="20"/>
          <w:lang w:val="fr-FR"/>
        </w:rPr>
        <w:t xml:space="preserve"> a besoin ?</w:t>
      </w:r>
    </w:p>
    <w:p w14:paraId="2AF643EB" w14:textId="48FAB91D" w:rsidR="002630F8" w:rsidRPr="002630F8" w:rsidRDefault="00AD54AF" w:rsidP="002630F8">
      <w:pPr>
        <w:numPr>
          <w:ilvl w:val="4"/>
          <w:numId w:val="7"/>
        </w:numPr>
        <w:tabs>
          <w:tab w:val="left" w:pos="2160"/>
          <w:tab w:val="left" w:pos="2250"/>
        </w:tabs>
        <w:spacing w:after="120" w:line="240" w:lineRule="auto"/>
        <w:ind w:left="1260" w:right="720" w:firstLine="720"/>
        <w:jc w:val="both"/>
        <w:rPr>
          <w:rFonts w:ascii="Times New Roman" w:hAnsi="Times New Roman" w:cs="Times New Roman"/>
          <w:sz w:val="20"/>
          <w:szCs w:val="20"/>
          <w:lang w:val="fr-FR"/>
        </w:rPr>
      </w:pPr>
      <w:r>
        <w:rPr>
          <w:rFonts w:ascii="Times New Roman" w:hAnsi="Times New Roman" w:cs="Times New Roman"/>
          <w:sz w:val="20"/>
          <w:szCs w:val="20"/>
          <w:lang w:val="fr-FR"/>
        </w:rPr>
        <w:t>Comment</w:t>
      </w:r>
      <w:r w:rsidR="002630F8" w:rsidRPr="002630F8">
        <w:rPr>
          <w:rFonts w:ascii="Times New Roman" w:hAnsi="Times New Roman" w:cs="Times New Roman"/>
          <w:sz w:val="20"/>
          <w:szCs w:val="20"/>
          <w:lang w:val="fr-FR"/>
        </w:rPr>
        <w:t xml:space="preserve">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 xml:space="preserve">équipe de pays des Nations Unies </w:t>
      </w:r>
      <w:r>
        <w:rPr>
          <w:rFonts w:ascii="Times New Roman" w:hAnsi="Times New Roman" w:cs="Times New Roman"/>
          <w:sz w:val="20"/>
          <w:szCs w:val="20"/>
          <w:lang w:val="fr-FR"/>
        </w:rPr>
        <w:t>suggère-t-elle de</w:t>
      </w:r>
      <w:r w:rsidR="002630F8" w:rsidRPr="002630F8">
        <w:rPr>
          <w:rFonts w:ascii="Times New Roman" w:hAnsi="Times New Roman" w:cs="Times New Roman"/>
          <w:sz w:val="20"/>
          <w:szCs w:val="20"/>
          <w:lang w:val="fr-FR"/>
        </w:rPr>
        <w:t xml:space="preserve"> mettre en œuvre les proje</w:t>
      </w:r>
      <w:r w:rsidR="002630F8" w:rsidRPr="007E339D">
        <w:rPr>
          <w:rFonts w:ascii="Times New Roman" w:hAnsi="Times New Roman" w:cs="Times New Roman"/>
          <w:sz w:val="20"/>
          <w:szCs w:val="20"/>
          <w:lang w:val="fr-FR"/>
        </w:rPr>
        <w:t>ts dans le cadre d</w:t>
      </w:r>
      <w:r w:rsidR="001C1D0F">
        <w:rPr>
          <w:rFonts w:ascii="Times New Roman" w:hAnsi="Times New Roman" w:cs="Times New Roman"/>
          <w:sz w:val="20"/>
          <w:szCs w:val="20"/>
          <w:lang w:val="fr-FR"/>
        </w:rPr>
        <w:t>’</w:t>
      </w:r>
      <w:r w:rsidR="002630F8" w:rsidRPr="007E339D">
        <w:rPr>
          <w:rFonts w:ascii="Times New Roman" w:hAnsi="Times New Roman" w:cs="Times New Roman"/>
          <w:sz w:val="20"/>
          <w:szCs w:val="20"/>
          <w:lang w:val="fr-FR"/>
        </w:rPr>
        <w:t>un</w:t>
      </w:r>
      <w:r w:rsidR="002630F8" w:rsidRPr="002630F8">
        <w:rPr>
          <w:rFonts w:ascii="Times New Roman" w:hAnsi="Times New Roman" w:cs="Times New Roman"/>
          <w:sz w:val="20"/>
          <w:szCs w:val="20"/>
          <w:lang w:val="fr-FR"/>
        </w:rPr>
        <w:t xml:space="preserve"> système de gouvernance fédéral ?</w:t>
      </w:r>
    </w:p>
    <w:p w14:paraId="44985B79" w14:textId="5056E730"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 xml:space="preserve">Bien que la visite ait mis en évidence la collaboration entre les différentes organisations des Nations Unies et une coordination </w:t>
      </w:r>
      <w:r w:rsidR="002C15A5" w:rsidRPr="00124BA6">
        <w:rPr>
          <w:rFonts w:ascii="Times New Roman" w:hAnsi="Times New Roman" w:cs="Times New Roman"/>
          <w:sz w:val="20"/>
          <w:szCs w:val="20"/>
          <w:lang w:val="fr-FR"/>
        </w:rPr>
        <w:t xml:space="preserve">placée </w:t>
      </w:r>
      <w:r w:rsidRPr="00124BA6">
        <w:rPr>
          <w:rFonts w:ascii="Times New Roman" w:hAnsi="Times New Roman" w:cs="Times New Roman"/>
          <w:sz w:val="20"/>
          <w:szCs w:val="20"/>
          <w:lang w:val="fr-FR"/>
        </w:rPr>
        <w:t>so</w:t>
      </w:r>
      <w:r w:rsidRPr="002630F8">
        <w:rPr>
          <w:rFonts w:ascii="Times New Roman" w:hAnsi="Times New Roman" w:cs="Times New Roman"/>
          <w:sz w:val="20"/>
          <w:szCs w:val="20"/>
          <w:lang w:val="fr-FR"/>
        </w:rPr>
        <w:t>us l</w:t>
      </w:r>
      <w:r w:rsidR="001C1D0F">
        <w:rPr>
          <w:rFonts w:ascii="Times New Roman" w:hAnsi="Times New Roman" w:cs="Times New Roman"/>
          <w:sz w:val="20"/>
          <w:szCs w:val="20"/>
          <w:lang w:val="fr-FR"/>
        </w:rPr>
        <w:t>’</w:t>
      </w:r>
      <w:r w:rsidR="00124BA6">
        <w:rPr>
          <w:rFonts w:ascii="Times New Roman" w:hAnsi="Times New Roman" w:cs="Times New Roman"/>
          <w:sz w:val="20"/>
          <w:szCs w:val="20"/>
          <w:lang w:val="fr-FR"/>
        </w:rPr>
        <w:t>égide</w:t>
      </w:r>
      <w:r w:rsidRPr="002630F8">
        <w:rPr>
          <w:rFonts w:ascii="Times New Roman" w:hAnsi="Times New Roman" w:cs="Times New Roman"/>
          <w:sz w:val="20"/>
          <w:szCs w:val="20"/>
          <w:lang w:val="fr-FR"/>
        </w:rPr>
        <w:t xml:space="preserve"> du coordonnateur résident, les comptes</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rendus de chaque projet n</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ont pas permis de démontrer, par une stratégie délibérée et bien définie, comment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action collaborative allait être mise en place. La délégation a constaté que de nombreux projets financés par les partenaires de développement présentaient </w:t>
      </w:r>
      <w:r w:rsidR="002C15A5">
        <w:rPr>
          <w:rFonts w:ascii="Times New Roman" w:hAnsi="Times New Roman" w:cs="Times New Roman"/>
          <w:sz w:val="20"/>
          <w:szCs w:val="20"/>
          <w:lang w:val="fr-FR"/>
        </w:rPr>
        <w:t xml:space="preserve">une duplication des efforts ou </w:t>
      </w:r>
      <w:r w:rsidRPr="002630F8">
        <w:rPr>
          <w:rFonts w:ascii="Times New Roman" w:hAnsi="Times New Roman" w:cs="Times New Roman"/>
          <w:sz w:val="20"/>
          <w:szCs w:val="20"/>
          <w:lang w:val="fr-FR"/>
        </w:rPr>
        <w:t xml:space="preserve">des chevauchements avec le travail des organisations des Nations Unies. Elle estime donc que la coordination et la collaboration </w:t>
      </w:r>
      <w:r w:rsidR="001D0D9E">
        <w:rPr>
          <w:rFonts w:ascii="Times New Roman" w:hAnsi="Times New Roman" w:cs="Times New Roman"/>
          <w:sz w:val="20"/>
          <w:szCs w:val="20"/>
          <w:lang w:val="fr-FR"/>
        </w:rPr>
        <w:t xml:space="preserve">peuvent être améliorées </w:t>
      </w:r>
      <w:r w:rsidRPr="002630F8">
        <w:rPr>
          <w:rFonts w:ascii="Times New Roman" w:hAnsi="Times New Roman" w:cs="Times New Roman"/>
          <w:sz w:val="20"/>
          <w:szCs w:val="20"/>
          <w:lang w:val="fr-FR"/>
        </w:rPr>
        <w:t>au sein de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équipe de pays des Nations Unies.</w:t>
      </w:r>
    </w:p>
    <w:p w14:paraId="23FA0747" w14:textId="789B90CB"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 xml:space="preserve">La délégation </w:t>
      </w:r>
      <w:r w:rsidR="00124BA6">
        <w:rPr>
          <w:rFonts w:ascii="Times New Roman" w:hAnsi="Times New Roman" w:cs="Times New Roman"/>
          <w:sz w:val="20"/>
          <w:szCs w:val="20"/>
          <w:lang w:val="fr-FR"/>
        </w:rPr>
        <w:t>estime</w:t>
      </w:r>
      <w:r w:rsidRPr="002630F8">
        <w:rPr>
          <w:rFonts w:ascii="Times New Roman" w:hAnsi="Times New Roman" w:cs="Times New Roman"/>
          <w:sz w:val="20"/>
          <w:szCs w:val="20"/>
          <w:lang w:val="fr-FR"/>
        </w:rPr>
        <w:t xml:space="preserve"> que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équipe de pays des Nations Unies doit poursuivre ses </w:t>
      </w:r>
      <w:r w:rsidR="00124BA6">
        <w:rPr>
          <w:rFonts w:ascii="Times New Roman" w:hAnsi="Times New Roman" w:cs="Times New Roman"/>
          <w:sz w:val="20"/>
          <w:szCs w:val="20"/>
          <w:lang w:val="fr-FR"/>
        </w:rPr>
        <w:t>activités</w:t>
      </w:r>
      <w:r w:rsidR="00DE4FF0">
        <w:rPr>
          <w:rFonts w:ascii="Times New Roman" w:hAnsi="Times New Roman" w:cs="Times New Roman"/>
          <w:sz w:val="20"/>
          <w:szCs w:val="20"/>
          <w:lang w:val="fr-FR"/>
        </w:rPr>
        <w:t xml:space="preserve"> </w:t>
      </w:r>
      <w:r w:rsidR="00124BA6">
        <w:rPr>
          <w:rFonts w:ascii="Times New Roman" w:hAnsi="Times New Roman" w:cs="Times New Roman"/>
          <w:sz w:val="20"/>
          <w:szCs w:val="20"/>
          <w:lang w:val="fr-FR"/>
        </w:rPr>
        <w:t>visant à établir et renforcer les</w:t>
      </w:r>
      <w:r w:rsidRPr="002630F8">
        <w:rPr>
          <w:rFonts w:ascii="Times New Roman" w:hAnsi="Times New Roman" w:cs="Times New Roman"/>
          <w:sz w:val="20"/>
          <w:szCs w:val="20"/>
          <w:lang w:val="fr-FR"/>
        </w:rPr>
        <w:t xml:space="preserve"> capacités institutionnelles afin de permettre au gouvernement de prendre le relais des organisations des Nations Unies sur les projets </w:t>
      </w:r>
      <w:r w:rsidR="00124BA6">
        <w:rPr>
          <w:rFonts w:ascii="Times New Roman" w:hAnsi="Times New Roman" w:cs="Times New Roman"/>
          <w:sz w:val="20"/>
          <w:szCs w:val="20"/>
          <w:lang w:val="fr-FR"/>
        </w:rPr>
        <w:t>axés sur la</w:t>
      </w:r>
      <w:r w:rsidRPr="002630F8">
        <w:rPr>
          <w:rFonts w:ascii="Times New Roman" w:hAnsi="Times New Roman" w:cs="Times New Roman"/>
          <w:sz w:val="20"/>
          <w:szCs w:val="20"/>
          <w:lang w:val="fr-FR"/>
        </w:rPr>
        <w:t xml:space="preserve"> santé, </w:t>
      </w:r>
      <w:r w:rsidR="00124BA6">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éducation, </w:t>
      </w:r>
      <w:r w:rsidR="00124BA6">
        <w:rPr>
          <w:rFonts w:ascii="Times New Roman" w:hAnsi="Times New Roman" w:cs="Times New Roman"/>
          <w:sz w:val="20"/>
          <w:szCs w:val="20"/>
          <w:lang w:val="fr-FR"/>
        </w:rPr>
        <w:t>l</w:t>
      </w:r>
      <w:r w:rsidRPr="002630F8">
        <w:rPr>
          <w:rFonts w:ascii="Times New Roman" w:hAnsi="Times New Roman" w:cs="Times New Roman"/>
          <w:sz w:val="20"/>
          <w:szCs w:val="20"/>
          <w:lang w:val="fr-FR"/>
        </w:rPr>
        <w:t xml:space="preserve">e rétablissement des moyens de subsistance et </w:t>
      </w:r>
      <w:r w:rsidR="00124BA6">
        <w:rPr>
          <w:rFonts w:ascii="Times New Roman" w:hAnsi="Times New Roman" w:cs="Times New Roman"/>
          <w:sz w:val="20"/>
          <w:szCs w:val="20"/>
          <w:lang w:val="fr-FR"/>
        </w:rPr>
        <w:t>l</w:t>
      </w:r>
      <w:r w:rsidRPr="002630F8">
        <w:rPr>
          <w:rFonts w:ascii="Times New Roman" w:hAnsi="Times New Roman" w:cs="Times New Roman"/>
          <w:sz w:val="20"/>
          <w:szCs w:val="20"/>
          <w:lang w:val="fr-FR"/>
        </w:rPr>
        <w:t>e développement de la sécurité alimentaire, une fois que ces dernières auront terminé leur travail.</w:t>
      </w:r>
    </w:p>
    <w:p w14:paraId="49F5EBDC" w14:textId="5BFFDDCD" w:rsidR="002630F8" w:rsidRPr="002630F8" w:rsidRDefault="003335A6"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Pr>
          <w:rFonts w:ascii="Times New Roman" w:hAnsi="Times New Roman" w:cs="Times New Roman"/>
          <w:sz w:val="20"/>
          <w:szCs w:val="20"/>
          <w:lang w:val="fr-FR"/>
        </w:rPr>
        <w:t>après la délégation,</w:t>
      </w:r>
      <w:r w:rsidR="002630F8" w:rsidRPr="002630F8">
        <w:rPr>
          <w:rFonts w:ascii="Times New Roman" w:hAnsi="Times New Roman" w:cs="Times New Roman"/>
          <w:sz w:val="20"/>
          <w:szCs w:val="20"/>
          <w:lang w:val="fr-FR"/>
        </w:rPr>
        <w:t xml:space="preserve"> le travail de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 xml:space="preserve">équipe de pays des Nations Unies </w:t>
      </w:r>
      <w:r w:rsidR="002F1D18" w:rsidRPr="002630F8">
        <w:rPr>
          <w:rFonts w:ascii="Times New Roman" w:hAnsi="Times New Roman" w:cs="Times New Roman"/>
          <w:sz w:val="20"/>
          <w:szCs w:val="20"/>
          <w:lang w:val="fr-FR"/>
        </w:rPr>
        <w:t xml:space="preserve">est fondamental pour le développement du Népal </w:t>
      </w:r>
      <w:r w:rsidR="002F1D18" w:rsidRPr="007E339D">
        <w:rPr>
          <w:rFonts w:ascii="Times New Roman" w:hAnsi="Times New Roman" w:cs="Times New Roman"/>
          <w:sz w:val="20"/>
          <w:szCs w:val="20"/>
          <w:lang w:val="fr-FR"/>
        </w:rPr>
        <w:t>et l</w:t>
      </w:r>
      <w:r w:rsidR="001C1D0F">
        <w:rPr>
          <w:rFonts w:ascii="Times New Roman" w:hAnsi="Times New Roman" w:cs="Times New Roman"/>
          <w:sz w:val="20"/>
          <w:szCs w:val="20"/>
          <w:lang w:val="fr-FR"/>
        </w:rPr>
        <w:t>’</w:t>
      </w:r>
      <w:r w:rsidR="002F1D18" w:rsidRPr="007E339D">
        <w:rPr>
          <w:rFonts w:ascii="Times New Roman" w:hAnsi="Times New Roman" w:cs="Times New Roman"/>
          <w:sz w:val="20"/>
          <w:szCs w:val="20"/>
          <w:lang w:val="fr-FR"/>
        </w:rPr>
        <w:t>acquisition du statut</w:t>
      </w:r>
      <w:r w:rsidR="002F1D18" w:rsidRPr="002630F8">
        <w:rPr>
          <w:rFonts w:ascii="Times New Roman" w:hAnsi="Times New Roman" w:cs="Times New Roman"/>
          <w:sz w:val="20"/>
          <w:szCs w:val="20"/>
          <w:lang w:val="fr-FR"/>
        </w:rPr>
        <w:t xml:space="preserve"> de pays en développement</w:t>
      </w:r>
      <w:r w:rsidR="002F1D18">
        <w:rPr>
          <w:rFonts w:ascii="Times New Roman" w:hAnsi="Times New Roman" w:cs="Times New Roman"/>
          <w:sz w:val="20"/>
          <w:szCs w:val="20"/>
          <w:lang w:val="fr-FR"/>
        </w:rPr>
        <w:t>, notamment dans les domaines suivants :</w:t>
      </w:r>
      <w:r w:rsidR="00DE4FF0">
        <w:rPr>
          <w:rFonts w:ascii="Times New Roman" w:hAnsi="Times New Roman" w:cs="Times New Roman"/>
          <w:sz w:val="20"/>
          <w:szCs w:val="20"/>
          <w:lang w:val="fr-FR"/>
        </w:rPr>
        <w:t xml:space="preserve"> </w:t>
      </w:r>
      <w:r w:rsidR="002630F8" w:rsidRPr="002630F8">
        <w:rPr>
          <w:rFonts w:ascii="Times New Roman" w:hAnsi="Times New Roman" w:cs="Times New Roman"/>
          <w:sz w:val="20"/>
          <w:szCs w:val="20"/>
          <w:lang w:val="fr-FR"/>
        </w:rPr>
        <w:t>autonomisation des femmes et égalité des sexes</w:t>
      </w:r>
      <w:r w:rsidR="002F1D18">
        <w:rPr>
          <w:rFonts w:ascii="Times New Roman" w:hAnsi="Times New Roman" w:cs="Times New Roman"/>
          <w:sz w:val="20"/>
          <w:szCs w:val="20"/>
          <w:lang w:val="fr-FR"/>
        </w:rPr>
        <w:t> ;</w:t>
      </w:r>
      <w:r w:rsidR="00DE4FF0">
        <w:rPr>
          <w:rFonts w:ascii="Times New Roman" w:hAnsi="Times New Roman" w:cs="Times New Roman"/>
          <w:sz w:val="20"/>
          <w:szCs w:val="20"/>
          <w:lang w:val="fr-FR"/>
        </w:rPr>
        <w:t xml:space="preserve"> </w:t>
      </w:r>
      <w:r w:rsidR="002630F8" w:rsidRPr="002630F8">
        <w:rPr>
          <w:rFonts w:ascii="Times New Roman" w:hAnsi="Times New Roman" w:cs="Times New Roman"/>
          <w:sz w:val="20"/>
          <w:szCs w:val="20"/>
          <w:lang w:val="fr-FR"/>
        </w:rPr>
        <w:t>réforme</w:t>
      </w:r>
      <w:r>
        <w:rPr>
          <w:rFonts w:ascii="Times New Roman" w:hAnsi="Times New Roman" w:cs="Times New Roman"/>
          <w:sz w:val="20"/>
          <w:szCs w:val="20"/>
          <w:lang w:val="fr-FR"/>
        </w:rPr>
        <w:t xml:space="preserve"> juridique</w:t>
      </w:r>
      <w:r w:rsidR="002630F8" w:rsidRPr="002630F8">
        <w:rPr>
          <w:rFonts w:ascii="Times New Roman" w:hAnsi="Times New Roman" w:cs="Times New Roman"/>
          <w:sz w:val="20"/>
          <w:szCs w:val="20"/>
          <w:lang w:val="fr-FR"/>
        </w:rPr>
        <w:t xml:space="preserve"> et </w:t>
      </w:r>
      <w:r w:rsidR="002F1D18">
        <w:rPr>
          <w:rFonts w:ascii="Times New Roman" w:hAnsi="Times New Roman" w:cs="Times New Roman"/>
          <w:sz w:val="20"/>
          <w:szCs w:val="20"/>
          <w:lang w:val="fr-FR"/>
        </w:rPr>
        <w:t>élaboration de politiques en faveur de</w:t>
      </w:r>
      <w:r w:rsidR="00DE4FF0">
        <w:rPr>
          <w:rFonts w:ascii="Times New Roman" w:hAnsi="Times New Roman" w:cs="Times New Roman"/>
          <w:sz w:val="20"/>
          <w:szCs w:val="20"/>
          <w:lang w:val="fr-FR"/>
        </w:rPr>
        <w:t xml:space="preserve"> </w:t>
      </w:r>
      <w:r w:rsidR="002630F8" w:rsidRPr="002630F8">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égalité des sexes</w:t>
      </w:r>
      <w:r w:rsidR="002F1D18">
        <w:rPr>
          <w:rFonts w:ascii="Times New Roman" w:hAnsi="Times New Roman" w:cs="Times New Roman"/>
          <w:sz w:val="20"/>
          <w:szCs w:val="20"/>
          <w:lang w:val="fr-FR"/>
        </w:rPr>
        <w:t> ;</w:t>
      </w:r>
      <w:r w:rsidR="002630F8" w:rsidRPr="002630F8">
        <w:rPr>
          <w:rFonts w:ascii="Times New Roman" w:hAnsi="Times New Roman" w:cs="Times New Roman"/>
          <w:sz w:val="20"/>
          <w:szCs w:val="20"/>
          <w:lang w:val="fr-FR"/>
        </w:rPr>
        <w:t xml:space="preserve"> </w:t>
      </w:r>
      <w:r w:rsidR="002F1D18">
        <w:rPr>
          <w:rFonts w:ascii="Times New Roman" w:hAnsi="Times New Roman" w:cs="Times New Roman"/>
          <w:sz w:val="20"/>
          <w:szCs w:val="20"/>
          <w:lang w:val="fr-FR"/>
        </w:rPr>
        <w:t>lutte contre les</w:t>
      </w:r>
      <w:r w:rsidR="00DE4FF0">
        <w:rPr>
          <w:rFonts w:ascii="Times New Roman" w:hAnsi="Times New Roman" w:cs="Times New Roman"/>
          <w:sz w:val="20"/>
          <w:szCs w:val="20"/>
          <w:lang w:val="fr-FR"/>
        </w:rPr>
        <w:t xml:space="preserve"> </w:t>
      </w:r>
      <w:r w:rsidR="002630F8" w:rsidRPr="002630F8">
        <w:rPr>
          <w:rFonts w:ascii="Times New Roman" w:hAnsi="Times New Roman" w:cs="Times New Roman"/>
          <w:sz w:val="20"/>
          <w:szCs w:val="20"/>
          <w:lang w:val="fr-FR"/>
        </w:rPr>
        <w:t xml:space="preserve">violences </w:t>
      </w:r>
      <w:r>
        <w:rPr>
          <w:rFonts w:ascii="Times New Roman" w:hAnsi="Times New Roman" w:cs="Times New Roman"/>
          <w:sz w:val="20"/>
          <w:szCs w:val="20"/>
          <w:lang w:val="fr-FR"/>
        </w:rPr>
        <w:t>sexistes</w:t>
      </w:r>
      <w:r w:rsidR="002630F8" w:rsidRPr="002630F8">
        <w:rPr>
          <w:rFonts w:ascii="Times New Roman" w:hAnsi="Times New Roman" w:cs="Times New Roman"/>
          <w:sz w:val="20"/>
          <w:szCs w:val="20"/>
          <w:lang w:val="fr-FR"/>
        </w:rPr>
        <w:t xml:space="preserve"> et </w:t>
      </w:r>
      <w:r w:rsidR="002F1D18">
        <w:rPr>
          <w:rFonts w:ascii="Times New Roman" w:hAnsi="Times New Roman" w:cs="Times New Roman"/>
          <w:sz w:val="20"/>
          <w:szCs w:val="20"/>
          <w:lang w:val="fr-FR"/>
        </w:rPr>
        <w:t xml:space="preserve">en faveur </w:t>
      </w:r>
      <w:r w:rsidR="002630F8" w:rsidRPr="002630F8">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sidR="002F1D18">
        <w:rPr>
          <w:rFonts w:ascii="Times New Roman" w:hAnsi="Times New Roman" w:cs="Times New Roman"/>
          <w:sz w:val="20"/>
          <w:szCs w:val="20"/>
          <w:lang w:val="fr-FR"/>
        </w:rPr>
        <w:t xml:space="preserve">un </w:t>
      </w:r>
      <w:r w:rsidR="002630F8" w:rsidRPr="002630F8">
        <w:rPr>
          <w:rFonts w:ascii="Times New Roman" w:hAnsi="Times New Roman" w:cs="Times New Roman"/>
          <w:sz w:val="20"/>
          <w:szCs w:val="20"/>
          <w:lang w:val="fr-FR"/>
        </w:rPr>
        <w:t>accès à la justice et aux services d</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urgence multisectoriels</w:t>
      </w:r>
      <w:r w:rsidR="002F1D18">
        <w:rPr>
          <w:rFonts w:ascii="Times New Roman" w:hAnsi="Times New Roman" w:cs="Times New Roman"/>
          <w:sz w:val="20"/>
          <w:szCs w:val="20"/>
          <w:lang w:val="fr-FR"/>
        </w:rPr>
        <w:t> ;</w:t>
      </w:r>
      <w:r w:rsidR="002630F8" w:rsidRPr="002630F8">
        <w:rPr>
          <w:rFonts w:ascii="Times New Roman" w:hAnsi="Times New Roman" w:cs="Times New Roman"/>
          <w:sz w:val="20"/>
          <w:szCs w:val="20"/>
          <w:lang w:val="fr-FR"/>
        </w:rPr>
        <w:t xml:space="preserve"> protection de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 xml:space="preserve">enfance et </w:t>
      </w:r>
      <w:r w:rsidR="002F1D18">
        <w:rPr>
          <w:rFonts w:ascii="Times New Roman" w:hAnsi="Times New Roman" w:cs="Times New Roman"/>
          <w:sz w:val="20"/>
          <w:szCs w:val="20"/>
          <w:lang w:val="fr-FR"/>
        </w:rPr>
        <w:t xml:space="preserve">résolution </w:t>
      </w:r>
      <w:r w:rsidR="002630F8" w:rsidRPr="002630F8">
        <w:rPr>
          <w:rFonts w:ascii="Times New Roman" w:hAnsi="Times New Roman" w:cs="Times New Roman"/>
          <w:sz w:val="20"/>
          <w:szCs w:val="20"/>
          <w:lang w:val="fr-FR"/>
        </w:rPr>
        <w:t>de</w:t>
      </w:r>
      <w:r w:rsidR="002F1D18">
        <w:rPr>
          <w:rFonts w:ascii="Times New Roman" w:hAnsi="Times New Roman" w:cs="Times New Roman"/>
          <w:sz w:val="20"/>
          <w:szCs w:val="20"/>
          <w:lang w:val="fr-FR"/>
        </w:rPr>
        <w:t>s</w:t>
      </w:r>
      <w:r w:rsidR="002630F8" w:rsidRPr="002630F8">
        <w:rPr>
          <w:rFonts w:ascii="Times New Roman" w:hAnsi="Times New Roman" w:cs="Times New Roman"/>
          <w:sz w:val="20"/>
          <w:szCs w:val="20"/>
          <w:lang w:val="fr-FR"/>
        </w:rPr>
        <w:t xml:space="preserve"> problématiques touchant les adolescents et les jeunes</w:t>
      </w:r>
      <w:r w:rsidR="002F1D18">
        <w:rPr>
          <w:rFonts w:ascii="Times New Roman" w:hAnsi="Times New Roman" w:cs="Times New Roman"/>
          <w:sz w:val="20"/>
          <w:szCs w:val="20"/>
          <w:lang w:val="fr-FR"/>
        </w:rPr>
        <w:t> ;</w:t>
      </w:r>
      <w:r w:rsidR="00DE4FF0">
        <w:rPr>
          <w:rFonts w:ascii="Times New Roman" w:hAnsi="Times New Roman" w:cs="Times New Roman"/>
          <w:sz w:val="20"/>
          <w:szCs w:val="20"/>
          <w:lang w:val="fr-FR"/>
        </w:rPr>
        <w:t xml:space="preserve"> </w:t>
      </w:r>
      <w:r w:rsidR="002630F8" w:rsidRPr="002630F8">
        <w:rPr>
          <w:rFonts w:ascii="Times New Roman" w:hAnsi="Times New Roman" w:cs="Times New Roman"/>
          <w:sz w:val="20"/>
          <w:szCs w:val="20"/>
          <w:lang w:val="fr-FR"/>
        </w:rPr>
        <w:t>et lutte contre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exclusion fondée sur la caste</w:t>
      </w:r>
      <w:r w:rsidR="002630F8" w:rsidRPr="002F1D18">
        <w:rPr>
          <w:rFonts w:ascii="Times New Roman" w:hAnsi="Times New Roman" w:cs="Times New Roman"/>
          <w:sz w:val="20"/>
          <w:szCs w:val="20"/>
          <w:lang w:val="fr-FR"/>
        </w:rPr>
        <w:t>. Cette constatation</w:t>
      </w:r>
      <w:r w:rsidR="00DE4FF0">
        <w:rPr>
          <w:rFonts w:ascii="Times New Roman" w:hAnsi="Times New Roman" w:cs="Times New Roman"/>
          <w:sz w:val="20"/>
          <w:szCs w:val="20"/>
          <w:lang w:val="fr-FR"/>
        </w:rPr>
        <w:t xml:space="preserve"> </w:t>
      </w:r>
      <w:r w:rsidR="002F1D18">
        <w:rPr>
          <w:rFonts w:ascii="Times New Roman" w:hAnsi="Times New Roman" w:cs="Times New Roman"/>
          <w:sz w:val="20"/>
          <w:szCs w:val="20"/>
          <w:lang w:val="fr-FR"/>
        </w:rPr>
        <w:t>vient</w:t>
      </w:r>
      <w:r w:rsidR="00DE4FF0">
        <w:rPr>
          <w:rFonts w:ascii="Times New Roman" w:hAnsi="Times New Roman" w:cs="Times New Roman"/>
          <w:sz w:val="20"/>
          <w:szCs w:val="20"/>
          <w:lang w:val="fr-FR"/>
        </w:rPr>
        <w:t xml:space="preserve"> </w:t>
      </w:r>
      <w:r w:rsidR="002F1D18">
        <w:rPr>
          <w:rFonts w:ascii="Times New Roman" w:hAnsi="Times New Roman" w:cs="Times New Roman"/>
          <w:sz w:val="20"/>
          <w:szCs w:val="20"/>
          <w:lang w:val="fr-FR"/>
        </w:rPr>
        <w:t>mettre en exergue</w:t>
      </w:r>
      <w:r w:rsidR="00DE4FF0">
        <w:rPr>
          <w:rFonts w:ascii="Times New Roman" w:hAnsi="Times New Roman" w:cs="Times New Roman"/>
          <w:sz w:val="20"/>
          <w:szCs w:val="20"/>
          <w:lang w:val="fr-FR"/>
        </w:rPr>
        <w:t xml:space="preserve"> </w:t>
      </w:r>
      <w:r w:rsidR="002630F8" w:rsidRPr="002630F8">
        <w:rPr>
          <w:rFonts w:ascii="Times New Roman" w:hAnsi="Times New Roman" w:cs="Times New Roman"/>
          <w:sz w:val="20"/>
          <w:szCs w:val="20"/>
          <w:lang w:val="fr-FR"/>
        </w:rPr>
        <w:t>la nécessité de placer les objectifs de développement durable au cœur de tou</w:t>
      </w:r>
      <w:r w:rsidR="002F1D18">
        <w:rPr>
          <w:rFonts w:ascii="Times New Roman" w:hAnsi="Times New Roman" w:cs="Times New Roman"/>
          <w:sz w:val="20"/>
          <w:szCs w:val="20"/>
          <w:lang w:val="fr-FR"/>
        </w:rPr>
        <w:t>s les efforts</w:t>
      </w:r>
      <w:r w:rsidR="002630F8" w:rsidRPr="002630F8">
        <w:rPr>
          <w:rFonts w:ascii="Times New Roman" w:hAnsi="Times New Roman" w:cs="Times New Roman"/>
          <w:sz w:val="20"/>
          <w:szCs w:val="20"/>
          <w:lang w:val="fr-FR"/>
        </w:rPr>
        <w:t xml:space="preserve"> et de poursuivre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engagement de l</w:t>
      </w:r>
      <w:r w:rsidR="001C1D0F">
        <w:rPr>
          <w:rFonts w:ascii="Times New Roman" w:hAnsi="Times New Roman" w:cs="Times New Roman"/>
          <w:sz w:val="20"/>
          <w:szCs w:val="20"/>
          <w:lang w:val="fr-FR"/>
        </w:rPr>
        <w:t>’</w:t>
      </w:r>
      <w:r w:rsidR="002630F8" w:rsidRPr="002630F8">
        <w:rPr>
          <w:rFonts w:ascii="Times New Roman" w:hAnsi="Times New Roman" w:cs="Times New Roman"/>
          <w:sz w:val="20"/>
          <w:szCs w:val="20"/>
          <w:lang w:val="fr-FR"/>
        </w:rPr>
        <w:t xml:space="preserve">équipe de pays des Nations Unies auprès du gouvernement </w:t>
      </w:r>
      <w:r w:rsidR="002F1D18">
        <w:rPr>
          <w:rFonts w:ascii="Times New Roman" w:hAnsi="Times New Roman" w:cs="Times New Roman"/>
          <w:sz w:val="20"/>
          <w:szCs w:val="20"/>
          <w:lang w:val="fr-FR"/>
        </w:rPr>
        <w:t>népalais</w:t>
      </w:r>
      <w:r w:rsidR="002630F8" w:rsidRPr="002630F8">
        <w:rPr>
          <w:rFonts w:ascii="Times New Roman" w:hAnsi="Times New Roman" w:cs="Times New Roman"/>
          <w:sz w:val="20"/>
          <w:szCs w:val="20"/>
          <w:lang w:val="fr-FR"/>
        </w:rPr>
        <w:t xml:space="preserve"> afin </w:t>
      </w:r>
      <w:r w:rsidR="002F1D18">
        <w:rPr>
          <w:rFonts w:ascii="Times New Roman" w:hAnsi="Times New Roman" w:cs="Times New Roman"/>
          <w:sz w:val="20"/>
          <w:szCs w:val="20"/>
          <w:lang w:val="fr-FR"/>
        </w:rPr>
        <w:t>qu</w:t>
      </w:r>
      <w:r w:rsidR="001C1D0F">
        <w:rPr>
          <w:rFonts w:ascii="Times New Roman" w:hAnsi="Times New Roman" w:cs="Times New Roman"/>
          <w:sz w:val="20"/>
          <w:szCs w:val="20"/>
          <w:lang w:val="fr-FR"/>
        </w:rPr>
        <w:t>’</w:t>
      </w:r>
      <w:r w:rsidR="002F1D18">
        <w:rPr>
          <w:rFonts w:ascii="Times New Roman" w:hAnsi="Times New Roman" w:cs="Times New Roman"/>
          <w:sz w:val="20"/>
          <w:szCs w:val="20"/>
          <w:lang w:val="fr-FR"/>
        </w:rPr>
        <w:t>il a</w:t>
      </w:r>
      <w:r w:rsidR="002F1D18" w:rsidRPr="002630F8">
        <w:rPr>
          <w:rFonts w:ascii="Times New Roman" w:hAnsi="Times New Roman" w:cs="Times New Roman"/>
          <w:sz w:val="20"/>
          <w:szCs w:val="20"/>
          <w:lang w:val="fr-FR"/>
        </w:rPr>
        <w:t>tteig</w:t>
      </w:r>
      <w:r w:rsidR="002F1D18">
        <w:rPr>
          <w:rFonts w:ascii="Times New Roman" w:hAnsi="Times New Roman" w:cs="Times New Roman"/>
          <w:sz w:val="20"/>
          <w:szCs w:val="20"/>
          <w:lang w:val="fr-FR"/>
        </w:rPr>
        <w:t>ne</w:t>
      </w:r>
      <w:r w:rsidR="00DE4FF0">
        <w:rPr>
          <w:rFonts w:ascii="Times New Roman" w:hAnsi="Times New Roman" w:cs="Times New Roman"/>
          <w:sz w:val="20"/>
          <w:szCs w:val="20"/>
          <w:lang w:val="fr-FR"/>
        </w:rPr>
        <w:t xml:space="preserve"> </w:t>
      </w:r>
      <w:r w:rsidR="002630F8" w:rsidRPr="002630F8">
        <w:rPr>
          <w:rFonts w:ascii="Times New Roman" w:hAnsi="Times New Roman" w:cs="Times New Roman"/>
          <w:sz w:val="20"/>
          <w:szCs w:val="20"/>
          <w:lang w:val="fr-FR"/>
        </w:rPr>
        <w:t>ces objectifs.</w:t>
      </w:r>
    </w:p>
    <w:p w14:paraId="7A66322E" w14:textId="0C1E5821"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Le renforcement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une gouvernance inclusive à tous les niveaux </w:t>
      </w:r>
      <w:r w:rsidR="002970F9">
        <w:rPr>
          <w:rFonts w:ascii="Times New Roman" w:hAnsi="Times New Roman" w:cs="Times New Roman"/>
          <w:sz w:val="20"/>
          <w:szCs w:val="20"/>
          <w:lang w:val="fr-FR"/>
        </w:rPr>
        <w:t>contribuera</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certainement à apporter une plus grande stabilité politique dans le pays. Par ailleurs, la participation de la population à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élaboration des politiques et programme</w:t>
      </w:r>
      <w:r w:rsidRPr="007E339D">
        <w:rPr>
          <w:rFonts w:ascii="Times New Roman" w:hAnsi="Times New Roman" w:cs="Times New Roman"/>
          <w:sz w:val="20"/>
          <w:szCs w:val="20"/>
          <w:lang w:val="fr-FR"/>
        </w:rPr>
        <w:t>s, comme cela a été constaté à l</w:t>
      </w:r>
      <w:r w:rsidR="001C1D0F">
        <w:rPr>
          <w:rFonts w:ascii="Times New Roman" w:hAnsi="Times New Roman" w:cs="Times New Roman"/>
          <w:sz w:val="20"/>
          <w:szCs w:val="20"/>
          <w:lang w:val="fr-FR"/>
        </w:rPr>
        <w:t>’</w:t>
      </w:r>
      <w:r w:rsidRPr="007E339D">
        <w:rPr>
          <w:rFonts w:ascii="Times New Roman" w:hAnsi="Times New Roman" w:cs="Times New Roman"/>
          <w:sz w:val="20"/>
          <w:szCs w:val="20"/>
          <w:lang w:val="fr-FR"/>
        </w:rPr>
        <w:t>échelle locale</w:t>
      </w:r>
      <w:r w:rsidRPr="00716913">
        <w:rPr>
          <w:rFonts w:ascii="Times New Roman" w:hAnsi="Times New Roman" w:cs="Times New Roman"/>
          <w:sz w:val="20"/>
          <w:szCs w:val="20"/>
          <w:lang w:val="fr-FR"/>
        </w:rPr>
        <w:t>, doit être renforcée et généralisée. L</w:t>
      </w:r>
      <w:r w:rsidR="001C1D0F">
        <w:rPr>
          <w:rFonts w:ascii="Times New Roman" w:hAnsi="Times New Roman" w:cs="Times New Roman"/>
          <w:sz w:val="20"/>
          <w:szCs w:val="20"/>
          <w:lang w:val="fr-FR"/>
        </w:rPr>
        <w:t>’</w:t>
      </w:r>
      <w:r w:rsidRPr="00716913">
        <w:rPr>
          <w:rFonts w:ascii="Times New Roman" w:hAnsi="Times New Roman" w:cs="Times New Roman"/>
          <w:sz w:val="20"/>
          <w:szCs w:val="20"/>
          <w:lang w:val="fr-FR"/>
        </w:rPr>
        <w:t>i</w:t>
      </w:r>
      <w:r w:rsidRPr="002630F8">
        <w:rPr>
          <w:rFonts w:ascii="Times New Roman" w:hAnsi="Times New Roman" w:cs="Times New Roman"/>
          <w:sz w:val="20"/>
          <w:szCs w:val="20"/>
          <w:lang w:val="fr-FR"/>
        </w:rPr>
        <w:t>mplication de la population contribue à lutter contre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exclusion fondée sur la caste.</w:t>
      </w:r>
    </w:p>
    <w:p w14:paraId="3DA0180E" w14:textId="4280005B"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Bien que la délégation ait pu constater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existence de nombreux programmes axés sur les femmes, elle souligne également le besoin de </w:t>
      </w:r>
      <w:r w:rsidR="002970F9" w:rsidRPr="002630F8">
        <w:rPr>
          <w:rFonts w:ascii="Times New Roman" w:hAnsi="Times New Roman" w:cs="Times New Roman"/>
          <w:sz w:val="20"/>
          <w:szCs w:val="20"/>
          <w:lang w:val="fr-FR"/>
        </w:rPr>
        <w:t>s</w:t>
      </w:r>
      <w:r w:rsidR="001C1D0F">
        <w:rPr>
          <w:rFonts w:ascii="Times New Roman" w:hAnsi="Times New Roman" w:cs="Times New Roman"/>
          <w:sz w:val="20"/>
          <w:szCs w:val="20"/>
          <w:lang w:val="fr-FR"/>
        </w:rPr>
        <w:t>’</w:t>
      </w:r>
      <w:r w:rsidR="002970F9" w:rsidRPr="002630F8">
        <w:rPr>
          <w:rFonts w:ascii="Times New Roman" w:hAnsi="Times New Roman" w:cs="Times New Roman"/>
          <w:sz w:val="20"/>
          <w:szCs w:val="20"/>
          <w:lang w:val="fr-FR"/>
        </w:rPr>
        <w:t>engage</w:t>
      </w:r>
      <w:r w:rsidR="002970F9">
        <w:rPr>
          <w:rFonts w:ascii="Times New Roman" w:hAnsi="Times New Roman" w:cs="Times New Roman"/>
          <w:sz w:val="20"/>
          <w:szCs w:val="20"/>
          <w:lang w:val="fr-FR"/>
        </w:rPr>
        <w:t>r</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davantage auprès des hommes pour garantir la pérennité des progrès enregistrés en matière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autonomisation des femmes. Les programmes visant à sensibiliser les hommes aux violences </w:t>
      </w:r>
      <w:r w:rsidR="002970F9">
        <w:rPr>
          <w:rFonts w:ascii="Times New Roman" w:hAnsi="Times New Roman" w:cs="Times New Roman"/>
          <w:sz w:val="20"/>
          <w:szCs w:val="20"/>
          <w:lang w:val="fr-FR"/>
        </w:rPr>
        <w:t>sexistes</w:t>
      </w:r>
      <w:r w:rsidRPr="002630F8">
        <w:rPr>
          <w:rFonts w:ascii="Times New Roman" w:hAnsi="Times New Roman" w:cs="Times New Roman"/>
          <w:sz w:val="20"/>
          <w:szCs w:val="20"/>
          <w:lang w:val="fr-FR"/>
        </w:rPr>
        <w:t>, au mariage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enfants, aux pratiques néfastes, à la protection de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enfance et </w:t>
      </w:r>
      <w:r w:rsidR="002970F9">
        <w:rPr>
          <w:rFonts w:ascii="Times New Roman" w:hAnsi="Times New Roman" w:cs="Times New Roman"/>
          <w:sz w:val="20"/>
          <w:szCs w:val="20"/>
          <w:lang w:val="fr-FR"/>
        </w:rPr>
        <w:t>aux autres éléments problématiques de</w:t>
      </w:r>
      <w:r w:rsidRPr="002630F8">
        <w:rPr>
          <w:rFonts w:ascii="Times New Roman" w:hAnsi="Times New Roman" w:cs="Times New Roman"/>
          <w:sz w:val="20"/>
          <w:szCs w:val="20"/>
          <w:lang w:val="fr-FR"/>
        </w:rPr>
        <w:t xml:space="preserve"> la structure sociale doivent être renforcés.</w:t>
      </w:r>
    </w:p>
    <w:p w14:paraId="41C7A8FA" w14:textId="701C8043" w:rsid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La question des réfugiés est toujours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actualité au Népal, avec la présence de réfugiés bhoutanais et tibétains. Même si la majorité de ces réfugiés a été accueillie par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autres pays, </w:t>
      </w:r>
      <w:r w:rsidR="00A008B9">
        <w:rPr>
          <w:rFonts w:ascii="Times New Roman" w:hAnsi="Times New Roman" w:cs="Times New Roman"/>
          <w:sz w:val="20"/>
          <w:szCs w:val="20"/>
          <w:lang w:val="fr-FR"/>
        </w:rPr>
        <w:t>un</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 xml:space="preserve">nombre relativement restreint de réfugiés bhoutanais </w:t>
      </w:r>
      <w:r w:rsidR="00A008B9">
        <w:rPr>
          <w:rFonts w:ascii="Times New Roman" w:hAnsi="Times New Roman" w:cs="Times New Roman"/>
          <w:sz w:val="20"/>
          <w:szCs w:val="20"/>
          <w:lang w:val="fr-FR"/>
        </w:rPr>
        <w:t>restés</w:t>
      </w:r>
      <w:r w:rsidRPr="002630F8">
        <w:rPr>
          <w:rFonts w:ascii="Times New Roman" w:hAnsi="Times New Roman" w:cs="Times New Roman"/>
          <w:sz w:val="20"/>
          <w:szCs w:val="20"/>
          <w:lang w:val="fr-FR"/>
        </w:rPr>
        <w:t xml:space="preserve"> au Népal </w:t>
      </w:r>
      <w:r w:rsidR="00A008B9">
        <w:rPr>
          <w:rFonts w:ascii="Times New Roman" w:hAnsi="Times New Roman" w:cs="Times New Roman"/>
          <w:sz w:val="20"/>
          <w:szCs w:val="20"/>
          <w:lang w:val="fr-FR"/>
        </w:rPr>
        <w:t>sont</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confronté</w:t>
      </w:r>
      <w:r w:rsidR="00A008B9">
        <w:rPr>
          <w:rFonts w:ascii="Times New Roman" w:hAnsi="Times New Roman" w:cs="Times New Roman"/>
          <w:sz w:val="20"/>
          <w:szCs w:val="20"/>
          <w:lang w:val="fr-FR"/>
        </w:rPr>
        <w:t>s</w:t>
      </w:r>
      <w:r w:rsidRPr="002630F8">
        <w:rPr>
          <w:rFonts w:ascii="Times New Roman" w:hAnsi="Times New Roman" w:cs="Times New Roman"/>
          <w:sz w:val="20"/>
          <w:szCs w:val="20"/>
          <w:lang w:val="fr-FR"/>
        </w:rPr>
        <w:t xml:space="preserve"> à une grande incertitude quant à leur avenir. De plus, des problèmes liés à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identification et </w:t>
      </w:r>
      <w:r w:rsidR="002970F9">
        <w:rPr>
          <w:rFonts w:ascii="Times New Roman" w:hAnsi="Times New Roman" w:cs="Times New Roman"/>
          <w:sz w:val="20"/>
          <w:szCs w:val="20"/>
          <w:lang w:val="fr-FR"/>
        </w:rPr>
        <w:t xml:space="preserve">à </w:t>
      </w:r>
      <w:r w:rsidRPr="002630F8">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enregistrement les marginalisent, les privant ainsi de toute forme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aide. La délégation estime que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équipe de pays des Nations Unies doit poursuivre son engagement sur cette question de sorte à ne </w:t>
      </w:r>
      <w:r w:rsidR="002970F9">
        <w:rPr>
          <w:rFonts w:ascii="Times New Roman" w:hAnsi="Times New Roman" w:cs="Times New Roman"/>
          <w:sz w:val="20"/>
          <w:szCs w:val="20"/>
          <w:lang w:val="fr-FR"/>
        </w:rPr>
        <w:t>laisser personne de côté</w:t>
      </w:r>
      <w:r w:rsidRPr="002630F8">
        <w:rPr>
          <w:rFonts w:ascii="Times New Roman" w:hAnsi="Times New Roman" w:cs="Times New Roman"/>
          <w:sz w:val="20"/>
          <w:szCs w:val="20"/>
          <w:lang w:val="fr-FR"/>
        </w:rPr>
        <w:t>.</w:t>
      </w:r>
    </w:p>
    <w:p w14:paraId="18AD9607" w14:textId="77777777" w:rsidR="0047519E" w:rsidRPr="002630F8" w:rsidRDefault="0047519E" w:rsidP="0047519E">
      <w:pPr>
        <w:tabs>
          <w:tab w:val="left" w:pos="1710"/>
        </w:tabs>
        <w:spacing w:after="240" w:line="240" w:lineRule="auto"/>
        <w:ind w:left="1260" w:right="720"/>
        <w:jc w:val="both"/>
        <w:rPr>
          <w:rFonts w:ascii="Times New Roman" w:hAnsi="Times New Roman" w:cs="Times New Roman"/>
          <w:sz w:val="20"/>
          <w:szCs w:val="20"/>
          <w:lang w:val="fr-FR"/>
        </w:rPr>
      </w:pPr>
    </w:p>
    <w:p w14:paraId="23AA5B22" w14:textId="77777777" w:rsidR="002630F8" w:rsidRPr="002630F8" w:rsidRDefault="002630F8" w:rsidP="002630F8">
      <w:pPr>
        <w:numPr>
          <w:ilvl w:val="0"/>
          <w:numId w:val="6"/>
        </w:numPr>
        <w:tabs>
          <w:tab w:val="left" w:pos="270"/>
        </w:tabs>
        <w:spacing w:after="240" w:line="240" w:lineRule="auto"/>
        <w:ind w:left="1260" w:right="720" w:hanging="533"/>
        <w:jc w:val="both"/>
        <w:rPr>
          <w:rFonts w:ascii="Times New Roman" w:hAnsi="Times New Roman" w:cs="Times New Roman"/>
          <w:b/>
          <w:sz w:val="28"/>
          <w:szCs w:val="20"/>
        </w:rPr>
      </w:pPr>
      <w:r w:rsidRPr="002630F8">
        <w:rPr>
          <w:rFonts w:ascii="Times New Roman" w:hAnsi="Times New Roman" w:cs="Times New Roman"/>
          <w:b/>
          <w:bCs/>
          <w:sz w:val="28"/>
          <w:szCs w:val="20"/>
          <w:lang w:val="fr-FR"/>
        </w:rPr>
        <w:lastRenderedPageBreak/>
        <w:t>Conclusion</w:t>
      </w:r>
    </w:p>
    <w:p w14:paraId="5976F8CC" w14:textId="533FFE3C"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La visite conjointe sur le terrain a été un succès, car elle a donné aux membres des Conseils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administration un aperçu détaillé du travail entrepris par les organisations des Nations Unies au Népal. Elle a également permis de mettre en lumière la manière dont le système </w:t>
      </w:r>
      <w:r w:rsidR="003D4D65">
        <w:rPr>
          <w:rFonts w:ascii="Times New Roman" w:hAnsi="Times New Roman" w:cs="Times New Roman"/>
          <w:sz w:val="20"/>
          <w:szCs w:val="20"/>
          <w:lang w:val="fr-FR"/>
        </w:rPr>
        <w:t xml:space="preserve">de développement </w:t>
      </w:r>
      <w:r w:rsidRPr="002630F8">
        <w:rPr>
          <w:rFonts w:ascii="Times New Roman" w:hAnsi="Times New Roman" w:cs="Times New Roman"/>
          <w:sz w:val="20"/>
          <w:szCs w:val="20"/>
          <w:lang w:val="fr-FR"/>
        </w:rPr>
        <w:t>des Nations Unies</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contribuait au développement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un PMA présentant une très grande vulnérabilité aux catastrophes naturelles. Par ailleurs, elle a montré les efforts déployés par le système des Nations Unies pour aider le Népal à lever les obstacles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empêchant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atteindre les objectifs de développement durable.</w:t>
      </w:r>
    </w:p>
    <w:p w14:paraId="443394F5" w14:textId="37ED102C"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Un mécanisme de retour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informations </w:t>
      </w:r>
      <w:r w:rsidR="003D4D65">
        <w:rPr>
          <w:rFonts w:ascii="Times New Roman" w:hAnsi="Times New Roman" w:cs="Times New Roman"/>
          <w:sz w:val="20"/>
          <w:szCs w:val="20"/>
          <w:lang w:val="fr-FR"/>
        </w:rPr>
        <w:t>efficace</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doit être mis en place pour transmettre aux Conseils d</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administration </w:t>
      </w:r>
      <w:r w:rsidR="003D4D65">
        <w:rPr>
          <w:rFonts w:ascii="Times New Roman" w:hAnsi="Times New Roman" w:cs="Times New Roman"/>
          <w:sz w:val="20"/>
          <w:szCs w:val="20"/>
          <w:lang w:val="fr-FR"/>
        </w:rPr>
        <w:t>l</w:t>
      </w:r>
      <w:r w:rsidRPr="002630F8">
        <w:rPr>
          <w:rFonts w:ascii="Times New Roman" w:hAnsi="Times New Roman" w:cs="Times New Roman"/>
          <w:sz w:val="20"/>
          <w:szCs w:val="20"/>
          <w:lang w:val="fr-FR"/>
        </w:rPr>
        <w:t xml:space="preserve">es informations </w:t>
      </w:r>
      <w:r w:rsidR="003D4D65">
        <w:rPr>
          <w:rFonts w:ascii="Times New Roman" w:hAnsi="Times New Roman" w:cs="Times New Roman"/>
          <w:sz w:val="20"/>
          <w:szCs w:val="20"/>
          <w:lang w:val="fr-FR"/>
        </w:rPr>
        <w:t>relatives à</w:t>
      </w:r>
      <w:r w:rsidR="00DE4FF0">
        <w:rPr>
          <w:rFonts w:ascii="Times New Roman" w:hAnsi="Times New Roman" w:cs="Times New Roman"/>
          <w:sz w:val="20"/>
          <w:szCs w:val="20"/>
          <w:lang w:val="fr-FR"/>
        </w:rPr>
        <w:t xml:space="preserve"> </w:t>
      </w:r>
      <w:r w:rsidRPr="002630F8">
        <w:rPr>
          <w:rFonts w:ascii="Times New Roman" w:hAnsi="Times New Roman" w:cs="Times New Roman"/>
          <w:sz w:val="20"/>
          <w:szCs w:val="20"/>
          <w:lang w:val="fr-FR"/>
        </w:rPr>
        <w:t xml:space="preserve">la mise en œuvre du PNUAD, </w:t>
      </w:r>
      <w:r w:rsidRPr="00D47220">
        <w:rPr>
          <w:rFonts w:ascii="Times New Roman" w:hAnsi="Times New Roman" w:cs="Times New Roman"/>
          <w:sz w:val="20"/>
          <w:szCs w:val="20"/>
          <w:lang w:val="fr-FR"/>
        </w:rPr>
        <w:t>notamment son</w:t>
      </w:r>
      <w:r w:rsidR="00CE079E" w:rsidRPr="00CE079E">
        <w:rPr>
          <w:rFonts w:ascii="Times New Roman" w:hAnsi="Times New Roman" w:cs="Times New Roman"/>
          <w:sz w:val="20"/>
          <w:szCs w:val="20"/>
          <w:lang w:val="fr-FR"/>
        </w:rPr>
        <w:t xml:space="preserve"> degré</w:t>
      </w:r>
      <w:r w:rsidR="00DE4FF0">
        <w:rPr>
          <w:rFonts w:ascii="Times New Roman" w:hAnsi="Times New Roman" w:cs="Times New Roman"/>
          <w:sz w:val="20"/>
          <w:szCs w:val="20"/>
          <w:lang w:val="fr-FR"/>
        </w:rPr>
        <w:t xml:space="preserve"> </w:t>
      </w:r>
      <w:r w:rsidR="00CE079E" w:rsidRPr="00CE079E">
        <w:rPr>
          <w:rFonts w:ascii="Times New Roman" w:hAnsi="Times New Roman" w:cs="Times New Roman"/>
          <w:sz w:val="20"/>
          <w:szCs w:val="20"/>
          <w:lang w:val="fr-FR"/>
        </w:rPr>
        <w:t>d</w:t>
      </w:r>
      <w:r w:rsidR="001C1D0F">
        <w:rPr>
          <w:rFonts w:ascii="Times New Roman" w:hAnsi="Times New Roman" w:cs="Times New Roman"/>
          <w:sz w:val="20"/>
          <w:szCs w:val="20"/>
          <w:lang w:val="fr-FR"/>
        </w:rPr>
        <w:t>’</w:t>
      </w:r>
      <w:r w:rsidRPr="00D47220">
        <w:rPr>
          <w:rFonts w:ascii="Times New Roman" w:hAnsi="Times New Roman" w:cs="Times New Roman"/>
          <w:sz w:val="20"/>
          <w:szCs w:val="20"/>
          <w:lang w:val="fr-FR"/>
        </w:rPr>
        <w:t>alignement su</w:t>
      </w:r>
      <w:r w:rsidRPr="002630F8">
        <w:rPr>
          <w:rFonts w:ascii="Times New Roman" w:hAnsi="Times New Roman" w:cs="Times New Roman"/>
          <w:sz w:val="20"/>
          <w:szCs w:val="20"/>
          <w:lang w:val="fr-FR"/>
        </w:rPr>
        <w:t>r les plans stratégiques des différentes organisations des Nations Unies et sur les objectifs de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ensemble du système </w:t>
      </w:r>
      <w:r w:rsidR="003D4D65">
        <w:rPr>
          <w:rFonts w:ascii="Times New Roman" w:hAnsi="Times New Roman" w:cs="Times New Roman"/>
          <w:sz w:val="20"/>
          <w:szCs w:val="20"/>
          <w:lang w:val="fr-FR"/>
        </w:rPr>
        <w:t xml:space="preserve">de développement </w:t>
      </w:r>
      <w:r w:rsidRPr="002630F8">
        <w:rPr>
          <w:rFonts w:ascii="Times New Roman" w:hAnsi="Times New Roman" w:cs="Times New Roman"/>
          <w:sz w:val="20"/>
          <w:szCs w:val="20"/>
          <w:lang w:val="fr-FR"/>
        </w:rPr>
        <w:t xml:space="preserve">des Nations Unies. Ce mécanisme favorisera la discussion sur les réussites, les difficultés, les nouveautés, les mécanismes de collaboration et les </w:t>
      </w:r>
      <w:r w:rsidR="00BE0806">
        <w:rPr>
          <w:rFonts w:ascii="Times New Roman" w:hAnsi="Times New Roman" w:cs="Times New Roman"/>
          <w:sz w:val="20"/>
          <w:szCs w:val="20"/>
          <w:lang w:val="fr-FR"/>
        </w:rPr>
        <w:t>contribution</w:t>
      </w:r>
      <w:r w:rsidR="00BE0806" w:rsidRPr="002630F8">
        <w:rPr>
          <w:rFonts w:ascii="Times New Roman" w:hAnsi="Times New Roman" w:cs="Times New Roman"/>
          <w:sz w:val="20"/>
          <w:szCs w:val="20"/>
          <w:lang w:val="fr-FR"/>
        </w:rPr>
        <w:t xml:space="preserve">s </w:t>
      </w:r>
      <w:r w:rsidRPr="002630F8">
        <w:rPr>
          <w:rFonts w:ascii="Times New Roman" w:hAnsi="Times New Roman" w:cs="Times New Roman"/>
          <w:sz w:val="20"/>
          <w:szCs w:val="20"/>
          <w:lang w:val="fr-FR"/>
        </w:rPr>
        <w:t>pertinente</w:t>
      </w:r>
      <w:r w:rsidRPr="00983559">
        <w:rPr>
          <w:rFonts w:ascii="Times New Roman" w:hAnsi="Times New Roman" w:cs="Times New Roman"/>
          <w:sz w:val="20"/>
          <w:szCs w:val="20"/>
          <w:lang w:val="fr-FR"/>
        </w:rPr>
        <w:t xml:space="preserve">s, </w:t>
      </w:r>
      <w:r w:rsidR="00CE079E" w:rsidRPr="00CE079E">
        <w:rPr>
          <w:rFonts w:ascii="Times New Roman" w:hAnsi="Times New Roman" w:cs="Times New Roman"/>
          <w:sz w:val="20"/>
          <w:szCs w:val="20"/>
          <w:lang w:val="fr-FR"/>
        </w:rPr>
        <w:t>autant de points qui pourront alors être pris</w:t>
      </w:r>
      <w:r w:rsidRPr="00983559">
        <w:rPr>
          <w:rFonts w:ascii="Times New Roman" w:hAnsi="Times New Roman" w:cs="Times New Roman"/>
          <w:sz w:val="20"/>
          <w:szCs w:val="20"/>
          <w:lang w:val="fr-FR"/>
        </w:rPr>
        <w:t xml:space="preserve"> en compte </w:t>
      </w:r>
      <w:r w:rsidRPr="005C5A78">
        <w:rPr>
          <w:rFonts w:ascii="Times New Roman" w:hAnsi="Times New Roman" w:cs="Times New Roman"/>
          <w:sz w:val="20"/>
          <w:szCs w:val="20"/>
          <w:lang w:val="fr-FR"/>
        </w:rPr>
        <w:t>par les Conseils</w:t>
      </w:r>
      <w:r w:rsidR="00DE4FF0">
        <w:rPr>
          <w:rFonts w:ascii="Times New Roman" w:hAnsi="Times New Roman" w:cs="Times New Roman"/>
          <w:sz w:val="20"/>
          <w:szCs w:val="20"/>
          <w:lang w:val="fr-FR"/>
        </w:rPr>
        <w:t xml:space="preserve"> </w:t>
      </w:r>
      <w:r w:rsidR="00CE079E" w:rsidRPr="00CE079E">
        <w:rPr>
          <w:rFonts w:ascii="Times New Roman" w:hAnsi="Times New Roman" w:cs="Times New Roman"/>
          <w:sz w:val="20"/>
          <w:szCs w:val="20"/>
          <w:lang w:val="fr-FR"/>
        </w:rPr>
        <w:t>lors de la prise de décision</w:t>
      </w:r>
      <w:r w:rsidRPr="00983559">
        <w:rPr>
          <w:rFonts w:ascii="Times New Roman" w:hAnsi="Times New Roman" w:cs="Times New Roman"/>
          <w:sz w:val="20"/>
          <w:szCs w:val="20"/>
          <w:lang w:val="fr-FR"/>
        </w:rPr>
        <w:t>.</w:t>
      </w:r>
    </w:p>
    <w:p w14:paraId="09E65599" w14:textId="3775092A"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Les vulnérabilités intrinsèques du Népal, les futurs défis posés par la modification et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évolution de son système politique, ainsi que le travail qu</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il reste à accomplir pour que le pays se relève des deux séismes témoignent </w:t>
      </w:r>
      <w:r w:rsidR="005C5A78">
        <w:rPr>
          <w:rFonts w:ascii="Times New Roman" w:hAnsi="Times New Roman" w:cs="Times New Roman"/>
          <w:sz w:val="20"/>
          <w:szCs w:val="20"/>
          <w:lang w:val="fr-FR"/>
        </w:rPr>
        <w:t xml:space="preserve">de la nécessité </w:t>
      </w:r>
      <w:r w:rsidRPr="002630F8">
        <w:rPr>
          <w:rFonts w:ascii="Times New Roman" w:hAnsi="Times New Roman" w:cs="Times New Roman"/>
          <w:sz w:val="20"/>
          <w:szCs w:val="20"/>
          <w:lang w:val="fr-FR"/>
        </w:rPr>
        <w:t>de poursuivre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engagement positif de toutes les parties prenantes, y compris du gouvernement, des partenaires de développement, de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équipe de pays des Nations Unies, des OSC et du secteur privé, pour aider le Népal à mettre en œuvre avec succès son plan de développement. Lors du prochain Forum politique de haut niveau pour le développement durable, le Népal aura </w:t>
      </w:r>
      <w:r w:rsidR="005C5A78" w:rsidRPr="002630F8">
        <w:rPr>
          <w:rFonts w:ascii="Times New Roman" w:hAnsi="Times New Roman" w:cs="Times New Roman"/>
          <w:sz w:val="20"/>
          <w:szCs w:val="20"/>
          <w:lang w:val="fr-FR"/>
        </w:rPr>
        <w:t>l</w:t>
      </w:r>
      <w:r w:rsidR="001C1D0F">
        <w:rPr>
          <w:rFonts w:ascii="Times New Roman" w:hAnsi="Times New Roman" w:cs="Times New Roman"/>
          <w:sz w:val="20"/>
          <w:szCs w:val="20"/>
          <w:lang w:val="fr-FR"/>
        </w:rPr>
        <w:t>’</w:t>
      </w:r>
      <w:r w:rsidR="005C5A78" w:rsidRPr="002630F8">
        <w:rPr>
          <w:rFonts w:ascii="Times New Roman" w:hAnsi="Times New Roman" w:cs="Times New Roman"/>
          <w:sz w:val="20"/>
          <w:szCs w:val="20"/>
          <w:lang w:val="fr-FR"/>
        </w:rPr>
        <w:t>o</w:t>
      </w:r>
      <w:r w:rsidR="005C5A78">
        <w:rPr>
          <w:rFonts w:ascii="Times New Roman" w:hAnsi="Times New Roman" w:cs="Times New Roman"/>
          <w:sz w:val="20"/>
          <w:szCs w:val="20"/>
          <w:lang w:val="fr-FR"/>
        </w:rPr>
        <w:t>ccasion</w:t>
      </w:r>
      <w:r w:rsidRPr="002630F8">
        <w:rPr>
          <w:rFonts w:ascii="Times New Roman" w:hAnsi="Times New Roman" w:cs="Times New Roman"/>
          <w:sz w:val="20"/>
          <w:szCs w:val="20"/>
          <w:lang w:val="fr-FR"/>
        </w:rPr>
        <w:t>, dans le cadre de son examen national volontaire, de mettre en avant son expérience et de présenter les difficultés auxquelles il fait face dans la mise en œuvre du Programme de développement durable à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horizon</w:t>
      </w:r>
      <w:r w:rsidR="005C5A78">
        <w:rPr>
          <w:rFonts w:ascii="Times New Roman" w:hAnsi="Times New Roman" w:cs="Times New Roman"/>
          <w:sz w:val="20"/>
          <w:szCs w:val="20"/>
          <w:lang w:val="fr-FR"/>
        </w:rPr>
        <w:t> </w:t>
      </w:r>
      <w:r w:rsidRPr="002630F8">
        <w:rPr>
          <w:rFonts w:ascii="Times New Roman" w:hAnsi="Times New Roman" w:cs="Times New Roman"/>
          <w:sz w:val="20"/>
          <w:szCs w:val="20"/>
          <w:lang w:val="fr-FR"/>
        </w:rPr>
        <w:t>2030.</w:t>
      </w:r>
    </w:p>
    <w:p w14:paraId="646E72D8" w14:textId="51451A38"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 xml:space="preserve">La délégation a pu constater la résilience de la population népalaise face aux catastrophes et aux difficultés, ainsi que sa détermination à reconstruire le pays. De plus, elle a été très </w:t>
      </w:r>
      <w:r w:rsidRPr="00CD20E4">
        <w:rPr>
          <w:rFonts w:ascii="Times New Roman" w:hAnsi="Times New Roman" w:cs="Times New Roman"/>
          <w:sz w:val="20"/>
          <w:szCs w:val="20"/>
          <w:lang w:val="fr-FR"/>
        </w:rPr>
        <w:t>impressionnée pa</w:t>
      </w:r>
      <w:r w:rsidRPr="002630F8">
        <w:rPr>
          <w:rFonts w:ascii="Times New Roman" w:hAnsi="Times New Roman" w:cs="Times New Roman"/>
          <w:sz w:val="20"/>
          <w:szCs w:val="20"/>
          <w:lang w:val="fr-FR"/>
        </w:rPr>
        <w:t xml:space="preserve">r </w:t>
      </w:r>
      <w:r w:rsidR="00E824FE">
        <w:rPr>
          <w:rFonts w:ascii="Times New Roman" w:hAnsi="Times New Roman" w:cs="Times New Roman"/>
          <w:sz w:val="20"/>
          <w:szCs w:val="20"/>
          <w:lang w:val="fr-FR"/>
        </w:rPr>
        <w:t>le sentiment d</w:t>
      </w:r>
      <w:r w:rsidR="001C1D0F">
        <w:rPr>
          <w:rFonts w:ascii="Times New Roman" w:hAnsi="Times New Roman" w:cs="Times New Roman"/>
          <w:sz w:val="20"/>
          <w:szCs w:val="20"/>
          <w:lang w:val="fr-FR"/>
        </w:rPr>
        <w:t>’</w:t>
      </w:r>
      <w:r w:rsidR="00E824FE">
        <w:rPr>
          <w:rFonts w:ascii="Times New Roman" w:hAnsi="Times New Roman" w:cs="Times New Roman"/>
          <w:sz w:val="20"/>
          <w:szCs w:val="20"/>
          <w:lang w:val="fr-FR"/>
        </w:rPr>
        <w:t>appartenance à une</w:t>
      </w:r>
      <w:r w:rsidRPr="002630F8">
        <w:rPr>
          <w:rFonts w:ascii="Times New Roman" w:hAnsi="Times New Roman" w:cs="Times New Roman"/>
          <w:sz w:val="20"/>
          <w:szCs w:val="20"/>
          <w:lang w:val="fr-FR"/>
        </w:rPr>
        <w:t xml:space="preserve"> communauté régnant dans les zones les plus touchées et par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intérêt porté aux programmes pilotés par les organisations des Nations Unies dans les domaines de la reconstruction, du rétablissement des moyens de subsistance et de la sécurité alimentaire. La délégation souhaite le meilleur à la population et au gouvernement </w:t>
      </w:r>
      <w:r w:rsidR="00CD20E4">
        <w:rPr>
          <w:rFonts w:ascii="Times New Roman" w:hAnsi="Times New Roman" w:cs="Times New Roman"/>
          <w:sz w:val="20"/>
          <w:szCs w:val="20"/>
          <w:lang w:val="fr-FR"/>
        </w:rPr>
        <w:t>népalais</w:t>
      </w:r>
      <w:r w:rsidRPr="002630F8">
        <w:rPr>
          <w:rFonts w:ascii="Times New Roman" w:hAnsi="Times New Roman" w:cs="Times New Roman"/>
          <w:sz w:val="20"/>
          <w:szCs w:val="20"/>
          <w:lang w:val="fr-FR"/>
        </w:rPr>
        <w:t xml:space="preserve"> dans leurs efforts de relèvement suite aux catastrophes naturelles qui </w:t>
      </w:r>
      <w:r w:rsidRPr="00CD20E4">
        <w:rPr>
          <w:rFonts w:ascii="Times New Roman" w:hAnsi="Times New Roman" w:cs="Times New Roman"/>
          <w:sz w:val="20"/>
          <w:szCs w:val="20"/>
          <w:lang w:val="fr-FR"/>
        </w:rPr>
        <w:t xml:space="preserve">ont touché le pays et dans la mise en œuvre </w:t>
      </w:r>
      <w:r w:rsidR="00CD20E4" w:rsidRPr="00CD20E4">
        <w:rPr>
          <w:rFonts w:ascii="Times New Roman" w:hAnsi="Times New Roman" w:cs="Times New Roman"/>
          <w:sz w:val="20"/>
          <w:szCs w:val="20"/>
          <w:lang w:val="fr-FR"/>
        </w:rPr>
        <w:t>du</w:t>
      </w:r>
      <w:r w:rsidRPr="00CD20E4">
        <w:rPr>
          <w:rFonts w:ascii="Times New Roman" w:hAnsi="Times New Roman" w:cs="Times New Roman"/>
          <w:sz w:val="20"/>
          <w:szCs w:val="20"/>
          <w:lang w:val="fr-FR"/>
        </w:rPr>
        <w:t xml:space="preserve"> plan </w:t>
      </w:r>
      <w:r w:rsidR="00CD20E4">
        <w:rPr>
          <w:rFonts w:ascii="Times New Roman" w:hAnsi="Times New Roman" w:cs="Times New Roman"/>
          <w:sz w:val="20"/>
          <w:szCs w:val="20"/>
          <w:lang w:val="fr-FR"/>
        </w:rPr>
        <w:t xml:space="preserve">visant à </w:t>
      </w:r>
      <w:r w:rsidRPr="00CD20E4">
        <w:rPr>
          <w:rFonts w:ascii="Times New Roman" w:hAnsi="Times New Roman" w:cs="Times New Roman"/>
          <w:sz w:val="20"/>
          <w:szCs w:val="20"/>
          <w:lang w:val="fr-FR"/>
        </w:rPr>
        <w:t>atteindre les ob</w:t>
      </w:r>
      <w:r w:rsidRPr="002630F8">
        <w:rPr>
          <w:rFonts w:ascii="Times New Roman" w:hAnsi="Times New Roman" w:cs="Times New Roman"/>
          <w:sz w:val="20"/>
          <w:szCs w:val="20"/>
          <w:lang w:val="fr-FR"/>
        </w:rPr>
        <w:t>jectifs de développement durable.</w:t>
      </w:r>
    </w:p>
    <w:p w14:paraId="7C38C55F" w14:textId="7F83F773" w:rsidR="002630F8" w:rsidRPr="002630F8" w:rsidRDefault="002630F8" w:rsidP="002630F8">
      <w:pPr>
        <w:numPr>
          <w:ilvl w:val="0"/>
          <w:numId w:val="1"/>
        </w:numPr>
        <w:tabs>
          <w:tab w:val="left" w:pos="1710"/>
        </w:tabs>
        <w:spacing w:after="240" w:line="240" w:lineRule="auto"/>
        <w:ind w:left="1260" w:right="720" w:firstLine="0"/>
        <w:jc w:val="both"/>
        <w:rPr>
          <w:rFonts w:ascii="Times New Roman" w:hAnsi="Times New Roman" w:cs="Times New Roman"/>
          <w:sz w:val="20"/>
          <w:szCs w:val="20"/>
          <w:lang w:val="fr-FR"/>
        </w:rPr>
      </w:pPr>
      <w:r w:rsidRPr="002630F8">
        <w:rPr>
          <w:rFonts w:ascii="Times New Roman" w:hAnsi="Times New Roman" w:cs="Times New Roman"/>
          <w:sz w:val="20"/>
          <w:szCs w:val="20"/>
          <w:lang w:val="fr-FR"/>
        </w:rPr>
        <w:t xml:space="preserve">Pour finir, la délégation tient à exprimer sa profonde reconnaissance au gouvernement </w:t>
      </w:r>
      <w:r w:rsidR="00CD20E4">
        <w:rPr>
          <w:rFonts w:ascii="Times New Roman" w:hAnsi="Times New Roman" w:cs="Times New Roman"/>
          <w:sz w:val="20"/>
          <w:szCs w:val="20"/>
          <w:lang w:val="fr-FR"/>
        </w:rPr>
        <w:t>népalais</w:t>
      </w:r>
      <w:r w:rsidRPr="002630F8">
        <w:rPr>
          <w:rFonts w:ascii="Times New Roman" w:hAnsi="Times New Roman" w:cs="Times New Roman"/>
          <w:sz w:val="20"/>
          <w:szCs w:val="20"/>
          <w:lang w:val="fr-FR"/>
        </w:rPr>
        <w:t xml:space="preserve"> pour avoir facilité la visite sur le terrain</w:t>
      </w:r>
      <w:r w:rsidR="008D34FD">
        <w:rPr>
          <w:rFonts w:ascii="Times New Roman" w:hAnsi="Times New Roman" w:cs="Times New Roman"/>
          <w:sz w:val="20"/>
          <w:szCs w:val="20"/>
          <w:lang w:val="fr-FR"/>
        </w:rPr>
        <w:t xml:space="preserve"> ainsi qu</w:t>
      </w:r>
      <w:r w:rsidR="001C1D0F">
        <w:rPr>
          <w:rFonts w:ascii="Times New Roman" w:hAnsi="Times New Roman" w:cs="Times New Roman"/>
          <w:sz w:val="20"/>
          <w:szCs w:val="20"/>
          <w:lang w:val="fr-FR"/>
        </w:rPr>
        <w:t>’</w:t>
      </w:r>
      <w:r w:rsidR="000E1B4F">
        <w:rPr>
          <w:rFonts w:ascii="Times New Roman" w:hAnsi="Times New Roman" w:cs="Times New Roman"/>
          <w:sz w:val="20"/>
          <w:szCs w:val="20"/>
          <w:lang w:val="fr-FR"/>
        </w:rPr>
        <w:t>à la</w:t>
      </w:r>
      <w:r w:rsidRPr="002630F8">
        <w:rPr>
          <w:rFonts w:ascii="Times New Roman" w:hAnsi="Times New Roman" w:cs="Times New Roman"/>
          <w:sz w:val="20"/>
          <w:szCs w:val="20"/>
          <w:lang w:val="fr-FR"/>
        </w:rPr>
        <w:t xml:space="preserve"> coordonnat</w:t>
      </w:r>
      <w:r w:rsidR="000E1B4F">
        <w:rPr>
          <w:rFonts w:ascii="Times New Roman" w:hAnsi="Times New Roman" w:cs="Times New Roman"/>
          <w:sz w:val="20"/>
          <w:szCs w:val="20"/>
          <w:lang w:val="fr-FR"/>
        </w:rPr>
        <w:t>rice</w:t>
      </w:r>
      <w:r w:rsidRPr="002630F8">
        <w:rPr>
          <w:rFonts w:ascii="Times New Roman" w:hAnsi="Times New Roman" w:cs="Times New Roman"/>
          <w:sz w:val="20"/>
          <w:szCs w:val="20"/>
          <w:lang w:val="fr-FR"/>
        </w:rPr>
        <w:t xml:space="preserve"> résident</w:t>
      </w:r>
      <w:r w:rsidR="000E1B4F">
        <w:rPr>
          <w:rFonts w:ascii="Times New Roman" w:hAnsi="Times New Roman" w:cs="Times New Roman"/>
          <w:sz w:val="20"/>
          <w:szCs w:val="20"/>
          <w:lang w:val="fr-FR"/>
        </w:rPr>
        <w:t>e</w:t>
      </w:r>
      <w:r w:rsidRPr="002630F8">
        <w:rPr>
          <w:rFonts w:ascii="Times New Roman" w:hAnsi="Times New Roman" w:cs="Times New Roman"/>
          <w:sz w:val="20"/>
          <w:szCs w:val="20"/>
          <w:lang w:val="fr-FR"/>
        </w:rPr>
        <w:t xml:space="preserve"> et à l</w:t>
      </w:r>
      <w:r w:rsidR="001C1D0F">
        <w:rPr>
          <w:rFonts w:ascii="Times New Roman" w:hAnsi="Times New Roman" w:cs="Times New Roman"/>
          <w:sz w:val="20"/>
          <w:szCs w:val="20"/>
          <w:lang w:val="fr-FR"/>
        </w:rPr>
        <w:t>’</w:t>
      </w:r>
      <w:r w:rsidRPr="002630F8">
        <w:rPr>
          <w:rFonts w:ascii="Times New Roman" w:hAnsi="Times New Roman" w:cs="Times New Roman"/>
          <w:sz w:val="20"/>
          <w:szCs w:val="20"/>
          <w:lang w:val="fr-FR"/>
        </w:rPr>
        <w:t xml:space="preserve">équipe de pays des Nations Unies pour tous les efforts </w:t>
      </w:r>
      <w:r w:rsidR="00CD20E4">
        <w:rPr>
          <w:rFonts w:ascii="Times New Roman" w:hAnsi="Times New Roman" w:cs="Times New Roman"/>
          <w:sz w:val="20"/>
          <w:szCs w:val="20"/>
          <w:lang w:val="fr-FR"/>
        </w:rPr>
        <w:t>qu</w:t>
      </w:r>
      <w:r w:rsidR="001C1D0F">
        <w:rPr>
          <w:rFonts w:ascii="Times New Roman" w:hAnsi="Times New Roman" w:cs="Times New Roman"/>
          <w:sz w:val="20"/>
          <w:szCs w:val="20"/>
          <w:lang w:val="fr-FR"/>
        </w:rPr>
        <w:t>’</w:t>
      </w:r>
      <w:r w:rsidR="00CD20E4">
        <w:rPr>
          <w:rFonts w:ascii="Times New Roman" w:hAnsi="Times New Roman" w:cs="Times New Roman"/>
          <w:sz w:val="20"/>
          <w:szCs w:val="20"/>
          <w:lang w:val="fr-FR"/>
        </w:rPr>
        <w:t xml:space="preserve">ils ont déployés en vue de </w:t>
      </w:r>
      <w:r w:rsidRPr="002630F8">
        <w:rPr>
          <w:rFonts w:ascii="Times New Roman" w:hAnsi="Times New Roman" w:cs="Times New Roman"/>
          <w:sz w:val="20"/>
          <w:szCs w:val="20"/>
          <w:lang w:val="fr-FR"/>
        </w:rPr>
        <w:t>donner un aperçu général du travail des organisations au Népal et pour leur accueil exceptionnel lors de la visite conjointe sur le terrain.</w:t>
      </w:r>
    </w:p>
    <w:p w14:paraId="28F8C5D9" w14:textId="77777777" w:rsidR="002630F8" w:rsidRPr="002630F8" w:rsidRDefault="002630F8" w:rsidP="002630F8">
      <w:pPr>
        <w:tabs>
          <w:tab w:val="left" w:pos="1710"/>
        </w:tabs>
        <w:spacing w:after="240" w:line="240" w:lineRule="auto"/>
        <w:ind w:left="1260" w:right="720"/>
        <w:jc w:val="center"/>
        <w:rPr>
          <w:rFonts w:ascii="Times New Roman" w:hAnsi="Times New Roman" w:cs="Times New Roman"/>
          <w:sz w:val="24"/>
        </w:rPr>
      </w:pPr>
      <w:r w:rsidRPr="002630F8">
        <w:rPr>
          <w:rFonts w:ascii="Times New Roman" w:hAnsi="Times New Roman" w:cs="Times New Roman"/>
          <w:sz w:val="20"/>
          <w:szCs w:val="20"/>
          <w:lang w:val="fr-FR"/>
        </w:rPr>
        <w:t>____</w:t>
      </w:r>
      <w:r w:rsidRPr="002630F8">
        <w:rPr>
          <w:rFonts w:ascii="Times New Roman" w:hAnsi="Times New Roman" w:cs="Times New Roman"/>
          <w:sz w:val="24"/>
          <w:lang w:val="fr-FR"/>
        </w:rPr>
        <w:t>______</w:t>
      </w:r>
    </w:p>
    <w:p w14:paraId="6ACAE4E1" w14:textId="77777777" w:rsidR="005963AB" w:rsidRPr="00365FFA" w:rsidRDefault="005963AB" w:rsidP="00000A80">
      <w:pPr>
        <w:tabs>
          <w:tab w:val="left" w:pos="1710"/>
        </w:tabs>
        <w:spacing w:after="240" w:line="240" w:lineRule="auto"/>
        <w:ind w:left="1260" w:right="720"/>
        <w:jc w:val="center"/>
        <w:rPr>
          <w:rFonts w:ascii="Times New Roman" w:hAnsi="Times New Roman" w:cs="Times New Roman"/>
          <w:sz w:val="24"/>
          <w:lang w:val="fr-FR"/>
        </w:rPr>
      </w:pPr>
    </w:p>
    <w:sectPr w:rsidR="005963AB" w:rsidRPr="00365FFA" w:rsidSect="002F3998">
      <w:headerReference w:type="even" r:id="rId17"/>
      <w:headerReference w:type="default" r:id="rId18"/>
      <w:footerReference w:type="even" r:id="rId19"/>
      <w:footerReference w:type="default" r:id="rId20"/>
      <w:head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CAC88" w14:textId="77777777" w:rsidR="00D87CFD" w:rsidRDefault="00D87CFD" w:rsidP="00B8176F">
      <w:pPr>
        <w:spacing w:after="0" w:line="240" w:lineRule="auto"/>
      </w:pPr>
      <w:r>
        <w:separator/>
      </w:r>
    </w:p>
  </w:endnote>
  <w:endnote w:type="continuationSeparator" w:id="0">
    <w:p w14:paraId="60618FEC" w14:textId="77777777" w:rsidR="00D87CFD" w:rsidRDefault="00D87CFD" w:rsidP="00B8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Layout w:type="fixed"/>
      <w:tblLook w:val="0000" w:firstRow="0" w:lastRow="0" w:firstColumn="0" w:lastColumn="0" w:noHBand="0" w:noVBand="0"/>
    </w:tblPr>
    <w:tblGrid>
      <w:gridCol w:w="5028"/>
      <w:gridCol w:w="5028"/>
    </w:tblGrid>
    <w:tr w:rsidR="00DD7617" w:rsidRPr="002F3998" w14:paraId="2BC80D3E" w14:textId="77777777" w:rsidTr="0047519E">
      <w:tc>
        <w:tcPr>
          <w:tcW w:w="5028" w:type="dxa"/>
          <w:shd w:val="clear" w:color="auto" w:fill="auto"/>
        </w:tcPr>
        <w:p w14:paraId="36A4BF3A" w14:textId="77777777" w:rsidR="00DD7617" w:rsidRPr="002F3998" w:rsidRDefault="00DD7617" w:rsidP="002F3998">
          <w:pPr>
            <w:tabs>
              <w:tab w:val="center" w:pos="4320"/>
              <w:tab w:val="right" w:pos="8640"/>
            </w:tabs>
            <w:spacing w:after="0" w:line="240" w:lineRule="auto"/>
            <w:jc w:val="right"/>
            <w:rPr>
              <w:rFonts w:ascii="Times New Roman" w:eastAsiaTheme="minorHAnsi" w:hAnsi="Times New Roman" w:cs="Times New Roman"/>
              <w:noProof/>
              <w:w w:val="103"/>
              <w:sz w:val="14"/>
              <w:szCs w:val="20"/>
            </w:rPr>
          </w:pPr>
        </w:p>
      </w:tc>
      <w:tc>
        <w:tcPr>
          <w:tcW w:w="5028" w:type="dxa"/>
          <w:shd w:val="clear" w:color="auto" w:fill="auto"/>
        </w:tcPr>
        <w:p w14:paraId="6948E00C" w14:textId="77777777" w:rsidR="00DD7617" w:rsidRPr="002F3998" w:rsidRDefault="00DD7617" w:rsidP="002F3998">
          <w:pPr>
            <w:tabs>
              <w:tab w:val="center" w:pos="4320"/>
              <w:tab w:val="right" w:pos="8640"/>
            </w:tabs>
            <w:spacing w:after="0" w:line="240" w:lineRule="auto"/>
            <w:ind w:left="432"/>
            <w:rPr>
              <w:rFonts w:ascii="Times New Roman" w:eastAsiaTheme="minorHAnsi" w:hAnsi="Times New Roman" w:cs="Times New Roman"/>
              <w:b/>
              <w:noProof/>
              <w:w w:val="103"/>
              <w:sz w:val="17"/>
              <w:szCs w:val="20"/>
            </w:rPr>
          </w:pPr>
        </w:p>
      </w:tc>
    </w:tr>
    <w:tr w:rsidR="0047519E" w:rsidRPr="002F3998" w14:paraId="32920D50" w14:textId="77777777" w:rsidTr="0047519E">
      <w:tc>
        <w:tcPr>
          <w:tcW w:w="5028" w:type="dxa"/>
          <w:shd w:val="clear" w:color="auto" w:fill="auto"/>
        </w:tcPr>
        <w:p w14:paraId="0CCA0D2B" w14:textId="77777777" w:rsidR="0047519E" w:rsidRPr="002F3998" w:rsidRDefault="0047519E" w:rsidP="0047519E">
          <w:pPr>
            <w:tabs>
              <w:tab w:val="center" w:pos="4320"/>
              <w:tab w:val="right" w:pos="8640"/>
            </w:tabs>
            <w:spacing w:after="0" w:line="240" w:lineRule="auto"/>
            <w:jc w:val="right"/>
            <w:rPr>
              <w:rFonts w:ascii="Times New Roman" w:eastAsiaTheme="minorHAnsi" w:hAnsi="Times New Roman" w:cs="Times New Roman"/>
              <w:noProof/>
              <w:w w:val="103"/>
              <w:sz w:val="14"/>
              <w:szCs w:val="20"/>
            </w:rPr>
          </w:pPr>
        </w:p>
      </w:tc>
      <w:tc>
        <w:tcPr>
          <w:tcW w:w="5028" w:type="dxa"/>
          <w:shd w:val="clear" w:color="auto" w:fill="auto"/>
        </w:tcPr>
        <w:p w14:paraId="3E67E391" w14:textId="3B34ED97" w:rsidR="0047519E" w:rsidRPr="002F3998" w:rsidRDefault="0047519E" w:rsidP="0047519E">
          <w:pPr>
            <w:tabs>
              <w:tab w:val="center" w:pos="4320"/>
              <w:tab w:val="right" w:pos="8640"/>
            </w:tabs>
            <w:spacing w:after="0" w:line="240" w:lineRule="auto"/>
            <w:ind w:left="432"/>
            <w:rPr>
              <w:rFonts w:ascii="Times New Roman" w:eastAsiaTheme="minorHAnsi" w:hAnsi="Times New Roman" w:cs="Times New Roman"/>
              <w:b/>
              <w:noProof/>
              <w:w w:val="103"/>
              <w:sz w:val="17"/>
              <w:szCs w:val="20"/>
            </w:rPr>
          </w:pPr>
        </w:p>
      </w:tc>
    </w:tr>
  </w:tbl>
  <w:p w14:paraId="34B0D80B" w14:textId="613E1221" w:rsidR="00DD7617" w:rsidRDefault="0047519E" w:rsidP="002F3998">
    <w:pPr>
      <w:pStyle w:val="Footer"/>
      <w:ind w:right="360"/>
    </w:pPr>
    <w:r w:rsidRPr="002F3998">
      <w:rPr>
        <w:rFonts w:ascii="Times New Roman" w:eastAsiaTheme="minorHAnsi" w:hAnsi="Times New Roman" w:cs="Times New Roman"/>
        <w:b/>
        <w:noProof/>
        <w:w w:val="103"/>
        <w:sz w:val="17"/>
        <w:szCs w:val="20"/>
      </w:rPr>
      <w:fldChar w:fldCharType="begin"/>
    </w:r>
    <w:r w:rsidRPr="002F3998">
      <w:rPr>
        <w:rFonts w:ascii="Times New Roman" w:eastAsiaTheme="minorHAnsi" w:hAnsi="Times New Roman" w:cs="Times New Roman"/>
        <w:b/>
        <w:noProof/>
        <w:w w:val="103"/>
        <w:sz w:val="17"/>
        <w:szCs w:val="20"/>
      </w:rPr>
      <w:instrText xml:space="preserve"> PAGE  \* Arabic  \* MERGEFORMAT </w:instrText>
    </w:r>
    <w:r w:rsidRPr="002F3998">
      <w:rPr>
        <w:rFonts w:ascii="Times New Roman" w:eastAsiaTheme="minorHAnsi" w:hAnsi="Times New Roman" w:cs="Times New Roman"/>
        <w:b/>
        <w:noProof/>
        <w:w w:val="103"/>
        <w:sz w:val="17"/>
        <w:szCs w:val="20"/>
      </w:rPr>
      <w:fldChar w:fldCharType="separate"/>
    </w:r>
    <w:r w:rsidR="009E59F2">
      <w:rPr>
        <w:rFonts w:ascii="Times New Roman" w:eastAsiaTheme="minorHAnsi" w:hAnsi="Times New Roman" w:cs="Times New Roman"/>
        <w:b/>
        <w:noProof/>
        <w:w w:val="103"/>
        <w:sz w:val="17"/>
        <w:szCs w:val="20"/>
      </w:rPr>
      <w:t>2</w:t>
    </w:r>
    <w:r w:rsidRPr="002F3998">
      <w:rPr>
        <w:rFonts w:ascii="Times New Roman" w:eastAsiaTheme="minorHAnsi" w:hAnsi="Times New Roman" w:cs="Times New Roman"/>
        <w:b/>
        <w:noProof/>
        <w:w w:val="103"/>
        <w:sz w:val="17"/>
        <w:szCs w:val="20"/>
      </w:rPr>
      <w:fldChar w:fldCharType="end"/>
    </w:r>
    <w:r w:rsidRPr="002F3998">
      <w:rPr>
        <w:rFonts w:ascii="Times New Roman" w:eastAsiaTheme="minorHAnsi" w:hAnsi="Times New Roman" w:cs="Times New Roman"/>
        <w:b/>
        <w:noProof/>
        <w:w w:val="103"/>
        <w:sz w:val="17"/>
        <w:szCs w:val="20"/>
      </w:rPr>
      <w:t>/</w:t>
    </w:r>
    <w:r w:rsidRPr="002F3998">
      <w:rPr>
        <w:rFonts w:ascii="Times New Roman" w:eastAsiaTheme="minorHAnsi" w:hAnsi="Times New Roman" w:cs="Times New Roman"/>
        <w:b/>
        <w:noProof/>
        <w:w w:val="103"/>
        <w:sz w:val="17"/>
        <w:szCs w:val="20"/>
      </w:rPr>
      <w:fldChar w:fldCharType="begin"/>
    </w:r>
    <w:r w:rsidRPr="002F3998">
      <w:rPr>
        <w:rFonts w:ascii="Times New Roman" w:eastAsiaTheme="minorHAnsi" w:hAnsi="Times New Roman" w:cs="Times New Roman"/>
        <w:b/>
        <w:noProof/>
        <w:w w:val="103"/>
        <w:sz w:val="17"/>
        <w:szCs w:val="20"/>
      </w:rPr>
      <w:instrText xml:space="preserve"> NUMPAGES  \* Arabic  \* MERGEFORMAT </w:instrText>
    </w:r>
    <w:r w:rsidRPr="002F3998">
      <w:rPr>
        <w:rFonts w:ascii="Times New Roman" w:eastAsiaTheme="minorHAnsi" w:hAnsi="Times New Roman" w:cs="Times New Roman"/>
        <w:b/>
        <w:noProof/>
        <w:w w:val="103"/>
        <w:sz w:val="17"/>
        <w:szCs w:val="20"/>
      </w:rPr>
      <w:fldChar w:fldCharType="separate"/>
    </w:r>
    <w:r w:rsidR="009E59F2">
      <w:rPr>
        <w:rFonts w:ascii="Times New Roman" w:eastAsiaTheme="minorHAnsi" w:hAnsi="Times New Roman" w:cs="Times New Roman"/>
        <w:b/>
        <w:noProof/>
        <w:w w:val="103"/>
        <w:sz w:val="17"/>
        <w:szCs w:val="20"/>
      </w:rPr>
      <w:t>16</w:t>
    </w:r>
    <w:r w:rsidRPr="002F3998">
      <w:rPr>
        <w:rFonts w:ascii="Times New Roman" w:eastAsiaTheme="minorHAnsi" w:hAnsi="Times New Roman" w:cs="Times New Roman"/>
        <w:b/>
        <w:noProof/>
        <w:w w:val="103"/>
        <w:sz w:val="17"/>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Layout w:type="fixed"/>
      <w:tblLook w:val="0000" w:firstRow="0" w:lastRow="0" w:firstColumn="0" w:lastColumn="0" w:noHBand="0" w:noVBand="0"/>
    </w:tblPr>
    <w:tblGrid>
      <w:gridCol w:w="5028"/>
      <w:gridCol w:w="5028"/>
    </w:tblGrid>
    <w:tr w:rsidR="00DD7617" w:rsidRPr="002F3998" w14:paraId="0953772C" w14:textId="77777777" w:rsidTr="0047519E">
      <w:tc>
        <w:tcPr>
          <w:tcW w:w="5028" w:type="dxa"/>
          <w:shd w:val="clear" w:color="auto" w:fill="auto"/>
        </w:tcPr>
        <w:p w14:paraId="2BFBA5A8" w14:textId="77777777" w:rsidR="00DD7617" w:rsidRPr="002F3998" w:rsidRDefault="00DD7617" w:rsidP="002F3998">
          <w:pPr>
            <w:tabs>
              <w:tab w:val="center" w:pos="4320"/>
              <w:tab w:val="right" w:pos="8640"/>
            </w:tabs>
            <w:spacing w:after="0" w:line="240" w:lineRule="auto"/>
            <w:jc w:val="right"/>
            <w:rPr>
              <w:rFonts w:ascii="Times New Roman" w:eastAsiaTheme="minorHAnsi" w:hAnsi="Times New Roman" w:cs="Times New Roman"/>
              <w:b/>
              <w:noProof/>
              <w:w w:val="103"/>
              <w:sz w:val="17"/>
              <w:szCs w:val="20"/>
            </w:rPr>
          </w:pPr>
        </w:p>
      </w:tc>
      <w:tc>
        <w:tcPr>
          <w:tcW w:w="5028" w:type="dxa"/>
          <w:shd w:val="clear" w:color="auto" w:fill="auto"/>
        </w:tcPr>
        <w:p w14:paraId="700EF82B" w14:textId="77777777" w:rsidR="00DD7617" w:rsidRPr="002F3998" w:rsidRDefault="00DD7617" w:rsidP="002F3998">
          <w:pPr>
            <w:tabs>
              <w:tab w:val="left" w:pos="3195"/>
            </w:tabs>
            <w:spacing w:after="0" w:line="240" w:lineRule="auto"/>
            <w:rPr>
              <w:rFonts w:ascii="Times New Roman" w:eastAsiaTheme="minorHAnsi" w:hAnsi="Times New Roman" w:cs="Times New Roman"/>
              <w:noProof/>
              <w:w w:val="103"/>
              <w:sz w:val="14"/>
              <w:szCs w:val="20"/>
            </w:rPr>
          </w:pPr>
        </w:p>
      </w:tc>
    </w:tr>
  </w:tbl>
  <w:p w14:paraId="620F75AD" w14:textId="3A172E0D" w:rsidR="00DD7617" w:rsidRPr="002F3998" w:rsidRDefault="0047519E" w:rsidP="0047519E">
    <w:pPr>
      <w:pStyle w:val="Footer"/>
      <w:jc w:val="right"/>
    </w:pPr>
    <w:r w:rsidRPr="002F3998">
      <w:rPr>
        <w:rFonts w:ascii="Times New Roman" w:eastAsiaTheme="minorHAnsi" w:hAnsi="Times New Roman" w:cs="Times New Roman"/>
        <w:b/>
        <w:noProof/>
        <w:w w:val="103"/>
        <w:sz w:val="17"/>
        <w:szCs w:val="20"/>
      </w:rPr>
      <w:fldChar w:fldCharType="begin"/>
    </w:r>
    <w:r w:rsidRPr="002F3998">
      <w:rPr>
        <w:rFonts w:ascii="Times New Roman" w:eastAsiaTheme="minorHAnsi" w:hAnsi="Times New Roman" w:cs="Times New Roman"/>
        <w:b/>
        <w:noProof/>
        <w:w w:val="103"/>
        <w:sz w:val="17"/>
        <w:szCs w:val="20"/>
      </w:rPr>
      <w:instrText xml:space="preserve"> PAGE  \* Arabic  \* MERGEFORMAT </w:instrText>
    </w:r>
    <w:r w:rsidRPr="002F3998">
      <w:rPr>
        <w:rFonts w:ascii="Times New Roman" w:eastAsiaTheme="minorHAnsi" w:hAnsi="Times New Roman" w:cs="Times New Roman"/>
        <w:b/>
        <w:noProof/>
        <w:w w:val="103"/>
        <w:sz w:val="17"/>
        <w:szCs w:val="20"/>
      </w:rPr>
      <w:fldChar w:fldCharType="separate"/>
    </w:r>
    <w:r w:rsidR="009E59F2">
      <w:rPr>
        <w:rFonts w:ascii="Times New Roman" w:eastAsiaTheme="minorHAnsi" w:hAnsi="Times New Roman" w:cs="Times New Roman"/>
        <w:b/>
        <w:noProof/>
        <w:w w:val="103"/>
        <w:sz w:val="17"/>
        <w:szCs w:val="20"/>
      </w:rPr>
      <w:t>15</w:t>
    </w:r>
    <w:r w:rsidRPr="002F3998">
      <w:rPr>
        <w:rFonts w:ascii="Times New Roman" w:eastAsiaTheme="minorHAnsi" w:hAnsi="Times New Roman" w:cs="Times New Roman"/>
        <w:b/>
        <w:noProof/>
        <w:w w:val="103"/>
        <w:sz w:val="17"/>
        <w:szCs w:val="20"/>
      </w:rPr>
      <w:fldChar w:fldCharType="end"/>
    </w:r>
    <w:r w:rsidRPr="002F3998">
      <w:rPr>
        <w:rFonts w:ascii="Times New Roman" w:eastAsiaTheme="minorHAnsi" w:hAnsi="Times New Roman" w:cs="Times New Roman"/>
        <w:b/>
        <w:noProof/>
        <w:w w:val="103"/>
        <w:sz w:val="17"/>
        <w:szCs w:val="20"/>
      </w:rPr>
      <w:t>/</w:t>
    </w:r>
    <w:r w:rsidRPr="002F3998">
      <w:rPr>
        <w:rFonts w:ascii="Times New Roman" w:eastAsiaTheme="minorHAnsi" w:hAnsi="Times New Roman" w:cs="Times New Roman"/>
        <w:b/>
        <w:noProof/>
        <w:w w:val="103"/>
        <w:sz w:val="17"/>
        <w:szCs w:val="20"/>
      </w:rPr>
      <w:fldChar w:fldCharType="begin"/>
    </w:r>
    <w:r w:rsidRPr="002F3998">
      <w:rPr>
        <w:rFonts w:ascii="Times New Roman" w:eastAsiaTheme="minorHAnsi" w:hAnsi="Times New Roman" w:cs="Times New Roman"/>
        <w:b/>
        <w:noProof/>
        <w:w w:val="103"/>
        <w:sz w:val="17"/>
        <w:szCs w:val="20"/>
      </w:rPr>
      <w:instrText xml:space="preserve"> NUMPAGES  \* Arabic  \* MERGEFORMAT </w:instrText>
    </w:r>
    <w:r w:rsidRPr="002F3998">
      <w:rPr>
        <w:rFonts w:ascii="Times New Roman" w:eastAsiaTheme="minorHAnsi" w:hAnsi="Times New Roman" w:cs="Times New Roman"/>
        <w:b/>
        <w:noProof/>
        <w:w w:val="103"/>
        <w:sz w:val="17"/>
        <w:szCs w:val="20"/>
      </w:rPr>
      <w:fldChar w:fldCharType="separate"/>
    </w:r>
    <w:r w:rsidR="009E59F2">
      <w:rPr>
        <w:rFonts w:ascii="Times New Roman" w:eastAsiaTheme="minorHAnsi" w:hAnsi="Times New Roman" w:cs="Times New Roman"/>
        <w:b/>
        <w:noProof/>
        <w:w w:val="103"/>
        <w:sz w:val="17"/>
        <w:szCs w:val="20"/>
      </w:rPr>
      <w:t>15</w:t>
    </w:r>
    <w:r w:rsidRPr="002F3998">
      <w:rPr>
        <w:rFonts w:ascii="Times New Roman" w:eastAsiaTheme="minorHAnsi" w:hAnsi="Times New Roman" w:cs="Times New Roman"/>
        <w:b/>
        <w:noProof/>
        <w:w w:val="103"/>
        <w:sz w:val="17"/>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F2217" w14:textId="77777777" w:rsidR="00D87CFD" w:rsidRDefault="00D87CFD" w:rsidP="00B8176F">
      <w:pPr>
        <w:spacing w:after="0" w:line="240" w:lineRule="auto"/>
      </w:pPr>
      <w:r>
        <w:separator/>
      </w:r>
    </w:p>
  </w:footnote>
  <w:footnote w:type="continuationSeparator" w:id="0">
    <w:p w14:paraId="67F40568" w14:textId="77777777" w:rsidR="00D87CFD" w:rsidRDefault="00D87CFD" w:rsidP="00B8176F">
      <w:pPr>
        <w:spacing w:after="0" w:line="240" w:lineRule="auto"/>
      </w:pPr>
      <w:r>
        <w:continuationSeparator/>
      </w:r>
    </w:p>
  </w:footnote>
  <w:footnote w:id="1">
    <w:p w14:paraId="34C59203" w14:textId="77777777" w:rsidR="00DD7617" w:rsidRPr="00365FFA" w:rsidRDefault="00DD7617" w:rsidP="002F3998">
      <w:pPr>
        <w:pStyle w:val="FootnoteText"/>
        <w:ind w:left="1350" w:right="630" w:hanging="90"/>
        <w:rPr>
          <w:rFonts w:ascii="Times New Roman" w:hAnsi="Times New Roman" w:cs="Times New Roman"/>
          <w:sz w:val="17"/>
          <w:szCs w:val="17"/>
          <w:lang w:val="fr-FR"/>
        </w:rPr>
      </w:pPr>
      <w:r>
        <w:rPr>
          <w:rStyle w:val="FootnoteReference"/>
          <w:rFonts w:ascii="Times New Roman" w:hAnsi="Times New Roman" w:cs="Times New Roman"/>
          <w:sz w:val="17"/>
          <w:szCs w:val="17"/>
          <w:lang w:val="fr-FR"/>
        </w:rPr>
        <w:footnoteRef/>
      </w:r>
      <w:r>
        <w:rPr>
          <w:rFonts w:ascii="Times New Roman" w:hAnsi="Times New Roman" w:cs="Times New Roman"/>
          <w:sz w:val="17"/>
          <w:szCs w:val="17"/>
          <w:lang w:val="fr-FR"/>
        </w:rPr>
        <w:t xml:space="preserve"> Programme de développement de la Commission nationale de planification du gouvernement du Népal et </w:t>
      </w:r>
      <w:r w:rsidRPr="009C66CE">
        <w:rPr>
          <w:rFonts w:ascii="Times New Roman" w:hAnsi="Times New Roman" w:cs="Times New Roman"/>
          <w:sz w:val="17"/>
          <w:szCs w:val="17"/>
          <w:lang w:val="fr-FR"/>
        </w:rPr>
        <w:t xml:space="preserve">des Nations Unies, </w:t>
      </w:r>
      <w:hyperlink r:id="rId1" w:history="1">
        <w:r w:rsidRPr="009C66CE">
          <w:rPr>
            <w:rStyle w:val="Hyperlink"/>
            <w:rFonts w:ascii="Times New Roman" w:hAnsi="Times New Roman" w:cs="Times New Roman"/>
            <w:i/>
            <w:iCs/>
            <w:sz w:val="17"/>
            <w:szCs w:val="17"/>
            <w:u w:val="none"/>
            <w:lang w:val="fr-FR"/>
          </w:rPr>
          <w:t>Nepal</w:t>
        </w:r>
        <w:r w:rsidR="005B70BB" w:rsidRPr="009C66CE">
          <w:rPr>
            <w:rStyle w:val="Hyperlink"/>
            <w:rFonts w:ascii="Times New Roman" w:hAnsi="Times New Roman" w:cs="Times New Roman"/>
            <w:i/>
            <w:iCs/>
            <w:sz w:val="17"/>
            <w:szCs w:val="17"/>
            <w:u w:val="none"/>
            <w:lang w:val="fr-FR"/>
          </w:rPr>
          <w:t xml:space="preserve"> </w:t>
        </w:r>
        <w:r w:rsidRPr="009C66CE">
          <w:rPr>
            <w:rStyle w:val="Hyperlink"/>
            <w:rFonts w:ascii="Times New Roman" w:hAnsi="Times New Roman" w:cs="Times New Roman"/>
            <w:i/>
            <w:iCs/>
            <w:sz w:val="17"/>
            <w:szCs w:val="17"/>
            <w:u w:val="none"/>
            <w:lang w:val="fr-FR"/>
          </w:rPr>
          <w:t>Human</w:t>
        </w:r>
        <w:r w:rsidR="005B70BB" w:rsidRPr="009C66CE">
          <w:rPr>
            <w:rStyle w:val="Hyperlink"/>
            <w:rFonts w:ascii="Times New Roman" w:hAnsi="Times New Roman" w:cs="Times New Roman"/>
            <w:i/>
            <w:iCs/>
            <w:sz w:val="17"/>
            <w:szCs w:val="17"/>
            <w:u w:val="none"/>
            <w:lang w:val="fr-FR"/>
          </w:rPr>
          <w:t xml:space="preserve"> </w:t>
        </w:r>
        <w:r w:rsidRPr="009C66CE">
          <w:rPr>
            <w:rStyle w:val="Hyperlink"/>
            <w:rFonts w:ascii="Times New Roman" w:hAnsi="Times New Roman" w:cs="Times New Roman"/>
            <w:i/>
            <w:iCs/>
            <w:sz w:val="17"/>
            <w:szCs w:val="17"/>
            <w:u w:val="none"/>
            <w:lang w:val="fr-FR"/>
          </w:rPr>
          <w:t>Development Report 2014: Beyond Geography</w:t>
        </w:r>
        <w:r w:rsidRPr="009C66CE">
          <w:rPr>
            <w:rStyle w:val="Hyperlink"/>
            <w:rFonts w:ascii="Times New Roman" w:hAnsi="Times New Roman" w:cs="Times New Roman"/>
            <w:sz w:val="17"/>
            <w:szCs w:val="17"/>
            <w:u w:val="none"/>
            <w:lang w:val="fr-FR"/>
          </w:rPr>
          <w:t>,</w:t>
        </w:r>
        <w:r w:rsidRPr="009C66CE">
          <w:rPr>
            <w:rStyle w:val="Hyperlink"/>
            <w:rFonts w:ascii="Times New Roman" w:hAnsi="Times New Roman" w:cs="Times New Roman"/>
            <w:i/>
            <w:iCs/>
            <w:sz w:val="17"/>
            <w:szCs w:val="17"/>
            <w:u w:val="none"/>
            <w:lang w:val="fr-FR"/>
          </w:rPr>
          <w:t>Unlocking</w:t>
        </w:r>
        <w:r w:rsidR="005B70BB" w:rsidRPr="009C66CE">
          <w:rPr>
            <w:rStyle w:val="Hyperlink"/>
            <w:rFonts w:ascii="Times New Roman" w:hAnsi="Times New Roman" w:cs="Times New Roman"/>
            <w:i/>
            <w:iCs/>
            <w:sz w:val="17"/>
            <w:szCs w:val="17"/>
            <w:u w:val="none"/>
            <w:lang w:val="fr-FR"/>
          </w:rPr>
          <w:t xml:space="preserve"> </w:t>
        </w:r>
        <w:r w:rsidRPr="009C66CE">
          <w:rPr>
            <w:rStyle w:val="Hyperlink"/>
            <w:rFonts w:ascii="Times New Roman" w:hAnsi="Times New Roman" w:cs="Times New Roman"/>
            <w:i/>
            <w:iCs/>
            <w:sz w:val="17"/>
            <w:szCs w:val="17"/>
            <w:u w:val="none"/>
            <w:lang w:val="fr-FR"/>
          </w:rPr>
          <w:t>Human</w:t>
        </w:r>
        <w:r w:rsidR="005B70BB" w:rsidRPr="009C66CE">
          <w:rPr>
            <w:rStyle w:val="Hyperlink"/>
            <w:rFonts w:ascii="Times New Roman" w:hAnsi="Times New Roman" w:cs="Times New Roman"/>
            <w:i/>
            <w:iCs/>
            <w:sz w:val="17"/>
            <w:szCs w:val="17"/>
            <w:u w:val="none"/>
            <w:lang w:val="fr-FR"/>
          </w:rPr>
          <w:t xml:space="preserve"> </w:t>
        </w:r>
        <w:r w:rsidRPr="009C66CE">
          <w:rPr>
            <w:rStyle w:val="Hyperlink"/>
            <w:rFonts w:ascii="Times New Roman" w:hAnsi="Times New Roman" w:cs="Times New Roman"/>
            <w:i/>
            <w:iCs/>
            <w:sz w:val="17"/>
            <w:szCs w:val="17"/>
            <w:u w:val="none"/>
            <w:lang w:val="fr-FR"/>
          </w:rPr>
          <w:t>Potential</w:t>
        </w:r>
      </w:hyperlink>
      <w:r w:rsidRPr="009C66CE">
        <w:rPr>
          <w:rFonts w:ascii="Times New Roman" w:hAnsi="Times New Roman" w:cs="Times New Roman"/>
          <w:sz w:val="17"/>
          <w:szCs w:val="17"/>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3870"/>
      <w:gridCol w:w="20"/>
      <w:gridCol w:w="54"/>
      <w:gridCol w:w="5956"/>
    </w:tblGrid>
    <w:tr w:rsidR="0047519E" w:rsidRPr="00411090" w14:paraId="08C1D0D4" w14:textId="77777777" w:rsidTr="006C0015">
      <w:trPr>
        <w:trHeight w:hRule="exact" w:val="864"/>
      </w:trPr>
      <w:tc>
        <w:tcPr>
          <w:tcW w:w="3870" w:type="dxa"/>
          <w:tcBorders>
            <w:bottom w:val="single" w:sz="4" w:space="0" w:color="auto"/>
          </w:tcBorders>
          <w:shd w:val="clear" w:color="auto" w:fill="auto"/>
          <w:vAlign w:val="bottom"/>
        </w:tcPr>
        <w:p w14:paraId="3314E91D" w14:textId="77777777" w:rsidR="0047519E" w:rsidRPr="002F3998" w:rsidRDefault="0047519E" w:rsidP="0047519E">
          <w:pPr>
            <w:tabs>
              <w:tab w:val="center" w:pos="4320"/>
              <w:tab w:val="right" w:pos="8640"/>
            </w:tabs>
            <w:spacing w:after="80" w:line="240" w:lineRule="auto"/>
            <w:rPr>
              <w:b/>
              <w:bCs/>
              <w:noProof/>
              <w:sz w:val="17"/>
              <w:szCs w:val="17"/>
            </w:rPr>
          </w:pPr>
          <w:r w:rsidRPr="002F3998">
            <w:rPr>
              <w:rFonts w:ascii="Times New Roman" w:hAnsi="Times New Roman" w:cs="Times New Roman"/>
              <w:b/>
              <w:bCs/>
              <w:sz w:val="17"/>
              <w:szCs w:val="17"/>
            </w:rPr>
            <w:t>DP/FPA/OPS-ICEF-UNW-WFP/2017/CRP.1</w:t>
          </w:r>
        </w:p>
      </w:tc>
      <w:tc>
        <w:tcPr>
          <w:tcW w:w="20" w:type="dxa"/>
          <w:tcBorders>
            <w:bottom w:val="single" w:sz="4" w:space="0" w:color="auto"/>
          </w:tcBorders>
          <w:shd w:val="clear" w:color="auto" w:fill="auto"/>
          <w:vAlign w:val="bottom"/>
        </w:tcPr>
        <w:p w14:paraId="443FC5C4" w14:textId="77777777" w:rsidR="0047519E" w:rsidRPr="002F3998" w:rsidRDefault="0047519E" w:rsidP="004751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5D92CDF0" w14:textId="77777777" w:rsidR="0047519E" w:rsidRPr="002F3998" w:rsidRDefault="0047519E" w:rsidP="0047519E">
          <w:pPr>
            <w:tabs>
              <w:tab w:val="center" w:pos="4320"/>
              <w:tab w:val="right" w:pos="8640"/>
            </w:tabs>
            <w:spacing w:after="120"/>
            <w:rPr>
              <w:b/>
              <w:bCs/>
              <w:noProof/>
              <w:sz w:val="17"/>
              <w:szCs w:val="17"/>
            </w:rPr>
          </w:pPr>
        </w:p>
      </w:tc>
      <w:tc>
        <w:tcPr>
          <w:tcW w:w="5956" w:type="dxa"/>
          <w:tcBorders>
            <w:bottom w:val="single" w:sz="4" w:space="0" w:color="auto"/>
          </w:tcBorders>
          <w:shd w:val="clear" w:color="auto" w:fill="auto"/>
          <w:vAlign w:val="bottom"/>
        </w:tcPr>
        <w:p w14:paraId="63F352F1" w14:textId="77777777" w:rsidR="0047519E" w:rsidRPr="002F3998" w:rsidRDefault="0047519E" w:rsidP="0047519E">
          <w:pPr>
            <w:pStyle w:val="Header"/>
            <w:ind w:left="2016"/>
            <w:jc w:val="right"/>
            <w:rPr>
              <w:rFonts w:ascii="Times New Roman" w:hAnsi="Times New Roman" w:cs="Times New Roman"/>
              <w:b/>
              <w:bCs/>
              <w:sz w:val="17"/>
              <w:szCs w:val="17"/>
            </w:rPr>
          </w:pPr>
        </w:p>
      </w:tc>
    </w:tr>
  </w:tbl>
  <w:p w14:paraId="6A8381B6" w14:textId="77777777" w:rsidR="00DD7617" w:rsidRDefault="00DD7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47519E" w:rsidRPr="00411090" w14:paraId="4037F247" w14:textId="77777777" w:rsidTr="006C0015">
      <w:trPr>
        <w:trHeight w:hRule="exact" w:val="864"/>
      </w:trPr>
      <w:tc>
        <w:tcPr>
          <w:tcW w:w="1267" w:type="dxa"/>
          <w:tcBorders>
            <w:bottom w:val="single" w:sz="4" w:space="0" w:color="auto"/>
          </w:tcBorders>
          <w:shd w:val="clear" w:color="auto" w:fill="auto"/>
          <w:vAlign w:val="bottom"/>
        </w:tcPr>
        <w:p w14:paraId="717B6425" w14:textId="77777777" w:rsidR="0047519E" w:rsidRPr="00CE3749" w:rsidRDefault="0047519E" w:rsidP="0047519E">
          <w:pPr>
            <w:tabs>
              <w:tab w:val="center" w:pos="4320"/>
              <w:tab w:val="right" w:pos="8640"/>
            </w:tabs>
            <w:spacing w:after="120"/>
            <w:rPr>
              <w:noProof/>
              <w:sz w:val="17"/>
              <w:szCs w:val="20"/>
            </w:rPr>
          </w:pPr>
        </w:p>
      </w:tc>
      <w:tc>
        <w:tcPr>
          <w:tcW w:w="1872" w:type="dxa"/>
          <w:tcBorders>
            <w:bottom w:val="single" w:sz="4" w:space="0" w:color="auto"/>
          </w:tcBorders>
          <w:shd w:val="clear" w:color="auto" w:fill="auto"/>
          <w:vAlign w:val="bottom"/>
        </w:tcPr>
        <w:p w14:paraId="25BDCA5E" w14:textId="77777777" w:rsidR="0047519E" w:rsidRPr="00CE3749" w:rsidRDefault="0047519E" w:rsidP="004751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rPr>
          </w:pPr>
        </w:p>
      </w:tc>
      <w:tc>
        <w:tcPr>
          <w:tcW w:w="245" w:type="dxa"/>
          <w:tcBorders>
            <w:bottom w:val="single" w:sz="4" w:space="0" w:color="auto"/>
          </w:tcBorders>
          <w:shd w:val="clear" w:color="auto" w:fill="auto"/>
          <w:vAlign w:val="bottom"/>
        </w:tcPr>
        <w:p w14:paraId="7D09336A" w14:textId="77777777" w:rsidR="0047519E" w:rsidRPr="00CE3749" w:rsidRDefault="0047519E" w:rsidP="0047519E">
          <w:pPr>
            <w:tabs>
              <w:tab w:val="center" w:pos="4320"/>
              <w:tab w:val="right" w:pos="8640"/>
            </w:tabs>
            <w:spacing w:after="120"/>
            <w:rPr>
              <w:noProof/>
              <w:sz w:val="17"/>
              <w:szCs w:val="20"/>
            </w:rPr>
          </w:pPr>
        </w:p>
      </w:tc>
      <w:tc>
        <w:tcPr>
          <w:tcW w:w="6523" w:type="dxa"/>
          <w:tcBorders>
            <w:bottom w:val="single" w:sz="4" w:space="0" w:color="auto"/>
          </w:tcBorders>
          <w:shd w:val="clear" w:color="auto" w:fill="auto"/>
          <w:vAlign w:val="bottom"/>
        </w:tcPr>
        <w:p w14:paraId="65065D58" w14:textId="77777777" w:rsidR="0047519E" w:rsidRPr="002F3998" w:rsidRDefault="0047519E" w:rsidP="0047519E">
          <w:pPr>
            <w:pStyle w:val="Header"/>
            <w:spacing w:after="80"/>
            <w:jc w:val="right"/>
            <w:rPr>
              <w:rFonts w:ascii="Times New Roman" w:hAnsi="Times New Roman" w:cs="Times New Roman"/>
              <w:b/>
              <w:bCs/>
              <w:sz w:val="17"/>
              <w:szCs w:val="17"/>
            </w:rPr>
          </w:pPr>
          <w:r w:rsidRPr="002F3998">
            <w:rPr>
              <w:rFonts w:ascii="Times New Roman" w:hAnsi="Times New Roman" w:cs="Times New Roman"/>
              <w:b/>
              <w:bCs/>
              <w:sz w:val="17"/>
              <w:szCs w:val="17"/>
            </w:rPr>
            <w:t>DP/FPA/OPS-ICEF-UNW-WFP/2017/CRP.1</w:t>
          </w:r>
        </w:p>
      </w:tc>
    </w:tr>
  </w:tbl>
  <w:p w14:paraId="684C30AE" w14:textId="77777777" w:rsidR="00DD7617" w:rsidRPr="00261535" w:rsidRDefault="00DD7617" w:rsidP="00411090">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47519E" w:rsidRPr="00411090" w14:paraId="29314FDB" w14:textId="77777777" w:rsidTr="006C0015">
      <w:trPr>
        <w:trHeight w:hRule="exact" w:val="864"/>
      </w:trPr>
      <w:tc>
        <w:tcPr>
          <w:tcW w:w="1267" w:type="dxa"/>
          <w:tcBorders>
            <w:bottom w:val="single" w:sz="4" w:space="0" w:color="auto"/>
          </w:tcBorders>
          <w:shd w:val="clear" w:color="auto" w:fill="auto"/>
          <w:vAlign w:val="bottom"/>
        </w:tcPr>
        <w:p w14:paraId="3FEC5126" w14:textId="77777777" w:rsidR="0047519E" w:rsidRPr="00CE3749" w:rsidRDefault="0047519E" w:rsidP="0047519E">
          <w:pPr>
            <w:tabs>
              <w:tab w:val="center" w:pos="4320"/>
              <w:tab w:val="right" w:pos="8640"/>
            </w:tabs>
            <w:spacing w:after="120"/>
            <w:rPr>
              <w:noProof/>
              <w:sz w:val="17"/>
              <w:szCs w:val="20"/>
            </w:rPr>
          </w:pPr>
        </w:p>
      </w:tc>
      <w:tc>
        <w:tcPr>
          <w:tcW w:w="1872" w:type="dxa"/>
          <w:tcBorders>
            <w:bottom w:val="single" w:sz="4" w:space="0" w:color="auto"/>
          </w:tcBorders>
          <w:shd w:val="clear" w:color="auto" w:fill="auto"/>
          <w:vAlign w:val="bottom"/>
        </w:tcPr>
        <w:p w14:paraId="67F1FEF0" w14:textId="77777777" w:rsidR="0047519E" w:rsidRPr="00CE3749" w:rsidRDefault="0047519E" w:rsidP="004751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rPr>
          </w:pPr>
        </w:p>
      </w:tc>
      <w:tc>
        <w:tcPr>
          <w:tcW w:w="245" w:type="dxa"/>
          <w:tcBorders>
            <w:bottom w:val="single" w:sz="4" w:space="0" w:color="auto"/>
          </w:tcBorders>
          <w:shd w:val="clear" w:color="auto" w:fill="auto"/>
          <w:vAlign w:val="bottom"/>
        </w:tcPr>
        <w:p w14:paraId="49CE18C0" w14:textId="77777777" w:rsidR="0047519E" w:rsidRPr="00CE3749" w:rsidRDefault="0047519E" w:rsidP="0047519E">
          <w:pPr>
            <w:tabs>
              <w:tab w:val="center" w:pos="4320"/>
              <w:tab w:val="right" w:pos="8640"/>
            </w:tabs>
            <w:spacing w:after="120"/>
            <w:rPr>
              <w:noProof/>
              <w:sz w:val="17"/>
              <w:szCs w:val="20"/>
            </w:rPr>
          </w:pPr>
        </w:p>
      </w:tc>
      <w:tc>
        <w:tcPr>
          <w:tcW w:w="6523" w:type="dxa"/>
          <w:tcBorders>
            <w:bottom w:val="single" w:sz="4" w:space="0" w:color="auto"/>
          </w:tcBorders>
          <w:shd w:val="clear" w:color="auto" w:fill="auto"/>
          <w:vAlign w:val="bottom"/>
        </w:tcPr>
        <w:p w14:paraId="0298563F" w14:textId="77777777" w:rsidR="0047519E" w:rsidRPr="002F3998" w:rsidRDefault="0047519E" w:rsidP="0047519E">
          <w:pPr>
            <w:pStyle w:val="Header"/>
            <w:spacing w:after="80"/>
            <w:jc w:val="right"/>
            <w:rPr>
              <w:rFonts w:ascii="Times New Roman" w:hAnsi="Times New Roman" w:cs="Times New Roman"/>
              <w:sz w:val="20"/>
              <w:szCs w:val="20"/>
            </w:rPr>
          </w:pPr>
          <w:r w:rsidRPr="002F3998">
            <w:rPr>
              <w:rFonts w:ascii="Times New Roman" w:hAnsi="Times New Roman" w:cs="Times New Roman"/>
              <w:sz w:val="20"/>
              <w:szCs w:val="20"/>
            </w:rPr>
            <w:t>DP/FPA/OPS-ICEF-UNW-WFP/2017/CRP.1</w:t>
          </w:r>
        </w:p>
      </w:tc>
    </w:tr>
  </w:tbl>
  <w:p w14:paraId="22FD5050" w14:textId="77777777" w:rsidR="00DD7617" w:rsidRDefault="00DD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57"/>
    <w:multiLevelType w:val="hybridMultilevel"/>
    <w:tmpl w:val="D592E636"/>
    <w:lvl w:ilvl="0" w:tplc="2F38CEF2">
      <w:start w:val="1"/>
      <w:numFmt w:val="decimal"/>
      <w:lvlText w:val="%1."/>
      <w:lvlJc w:val="left"/>
      <w:pPr>
        <w:ind w:left="1637" w:hanging="360"/>
      </w:pPr>
      <w:rPr>
        <w:b w:val="0"/>
        <w:sz w:val="20"/>
        <w:szCs w:val="2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B21A18C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B87C36"/>
    <w:multiLevelType w:val="hybridMultilevel"/>
    <w:tmpl w:val="F806B940"/>
    <w:lvl w:ilvl="0" w:tplc="E0B64192">
      <w:start w:val="1"/>
      <w:numFmt w:val="lowerLetter"/>
      <w:lvlText w:val="(%1)"/>
      <w:lvlJc w:val="righ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E0B64192">
      <w:start w:val="1"/>
      <w:numFmt w:val="lowerLetter"/>
      <w:lvlText w:val="(%5)"/>
      <w:lvlJc w:val="right"/>
      <w:pPr>
        <w:ind w:left="5310" w:hanging="360"/>
      </w:pPr>
      <w:rPr>
        <w:rFonts w:hint="default"/>
      </w:r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47D743D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6340D"/>
    <w:multiLevelType w:val="hybridMultilevel"/>
    <w:tmpl w:val="4F04DC44"/>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15:restartNumberingAfterBreak="0">
    <w:nsid w:val="6A6E5F22"/>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80788"/>
    <w:multiLevelType w:val="hybridMultilevel"/>
    <w:tmpl w:val="9350E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92476"/>
    <w:multiLevelType w:val="multilevel"/>
    <w:tmpl w:val="B3F2C46E"/>
    <w:lvl w:ilvl="0">
      <w:start w:val="1"/>
      <w:numFmt w:val="decimal"/>
      <w:lvlText w:val="%1."/>
      <w:lvlJc w:val="left"/>
      <w:pPr>
        <w:ind w:left="502" w:hanging="360"/>
      </w:pPr>
      <w:rPr>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283"/>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2E"/>
    <w:rsid w:val="00000A80"/>
    <w:rsid w:val="0000440C"/>
    <w:rsid w:val="00011B48"/>
    <w:rsid w:val="00011E43"/>
    <w:rsid w:val="00014F44"/>
    <w:rsid w:val="00015987"/>
    <w:rsid w:val="00023AFF"/>
    <w:rsid w:val="00025206"/>
    <w:rsid w:val="00025B8A"/>
    <w:rsid w:val="00031585"/>
    <w:rsid w:val="00035C3D"/>
    <w:rsid w:val="0003728A"/>
    <w:rsid w:val="000421C9"/>
    <w:rsid w:val="0005197F"/>
    <w:rsid w:val="00056BDA"/>
    <w:rsid w:val="00063EF7"/>
    <w:rsid w:val="00065F52"/>
    <w:rsid w:val="00066766"/>
    <w:rsid w:val="00072EC1"/>
    <w:rsid w:val="000737E0"/>
    <w:rsid w:val="00074C2B"/>
    <w:rsid w:val="00076275"/>
    <w:rsid w:val="0007758F"/>
    <w:rsid w:val="00080451"/>
    <w:rsid w:val="00083D93"/>
    <w:rsid w:val="00091660"/>
    <w:rsid w:val="000926CC"/>
    <w:rsid w:val="000A226D"/>
    <w:rsid w:val="000A3211"/>
    <w:rsid w:val="000A5ED8"/>
    <w:rsid w:val="000A7106"/>
    <w:rsid w:val="000B0F32"/>
    <w:rsid w:val="000B4286"/>
    <w:rsid w:val="000C5D60"/>
    <w:rsid w:val="000C7973"/>
    <w:rsid w:val="000D0051"/>
    <w:rsid w:val="000D50FE"/>
    <w:rsid w:val="000D535C"/>
    <w:rsid w:val="000D61E8"/>
    <w:rsid w:val="000E0F9F"/>
    <w:rsid w:val="000E1B4F"/>
    <w:rsid w:val="000E3104"/>
    <w:rsid w:val="000E3358"/>
    <w:rsid w:val="000E33FB"/>
    <w:rsid w:val="000F146D"/>
    <w:rsid w:val="000F391B"/>
    <w:rsid w:val="00100D86"/>
    <w:rsid w:val="0010220D"/>
    <w:rsid w:val="0010510C"/>
    <w:rsid w:val="001060A9"/>
    <w:rsid w:val="00106CBB"/>
    <w:rsid w:val="00115F00"/>
    <w:rsid w:val="00115F7B"/>
    <w:rsid w:val="0012049A"/>
    <w:rsid w:val="00124BA6"/>
    <w:rsid w:val="00124CC4"/>
    <w:rsid w:val="00125822"/>
    <w:rsid w:val="0012601B"/>
    <w:rsid w:val="001308EC"/>
    <w:rsid w:val="00131039"/>
    <w:rsid w:val="00132A9D"/>
    <w:rsid w:val="0013344C"/>
    <w:rsid w:val="0013794F"/>
    <w:rsid w:val="001445CF"/>
    <w:rsid w:val="001531E7"/>
    <w:rsid w:val="001544EA"/>
    <w:rsid w:val="001552F5"/>
    <w:rsid w:val="0015624A"/>
    <w:rsid w:val="0015753E"/>
    <w:rsid w:val="00160E6E"/>
    <w:rsid w:val="00161919"/>
    <w:rsid w:val="001640F1"/>
    <w:rsid w:val="00164A7F"/>
    <w:rsid w:val="001701D7"/>
    <w:rsid w:val="001723F8"/>
    <w:rsid w:val="0017435A"/>
    <w:rsid w:val="001759EB"/>
    <w:rsid w:val="001804A4"/>
    <w:rsid w:val="00185370"/>
    <w:rsid w:val="001862EC"/>
    <w:rsid w:val="00187268"/>
    <w:rsid w:val="00190FB0"/>
    <w:rsid w:val="0019215E"/>
    <w:rsid w:val="001928D8"/>
    <w:rsid w:val="00195122"/>
    <w:rsid w:val="00195CD8"/>
    <w:rsid w:val="001A04E2"/>
    <w:rsid w:val="001A2129"/>
    <w:rsid w:val="001A3073"/>
    <w:rsid w:val="001A619C"/>
    <w:rsid w:val="001B0091"/>
    <w:rsid w:val="001B0723"/>
    <w:rsid w:val="001B1B21"/>
    <w:rsid w:val="001B3FF5"/>
    <w:rsid w:val="001B68D9"/>
    <w:rsid w:val="001C074B"/>
    <w:rsid w:val="001C0C24"/>
    <w:rsid w:val="001C1D0F"/>
    <w:rsid w:val="001C392F"/>
    <w:rsid w:val="001C78CA"/>
    <w:rsid w:val="001D017F"/>
    <w:rsid w:val="001D0D9E"/>
    <w:rsid w:val="001D1601"/>
    <w:rsid w:val="001D55D3"/>
    <w:rsid w:val="001E0FD1"/>
    <w:rsid w:val="001E29CB"/>
    <w:rsid w:val="001E65E0"/>
    <w:rsid w:val="001F090B"/>
    <w:rsid w:val="001F0F13"/>
    <w:rsid w:val="001F448B"/>
    <w:rsid w:val="00210664"/>
    <w:rsid w:val="0021138D"/>
    <w:rsid w:val="00211AFD"/>
    <w:rsid w:val="002179A4"/>
    <w:rsid w:val="00222361"/>
    <w:rsid w:val="002261CF"/>
    <w:rsid w:val="002273F2"/>
    <w:rsid w:val="00227F38"/>
    <w:rsid w:val="002306D4"/>
    <w:rsid w:val="00234028"/>
    <w:rsid w:val="00235296"/>
    <w:rsid w:val="00237793"/>
    <w:rsid w:val="00242FA9"/>
    <w:rsid w:val="00244BFA"/>
    <w:rsid w:val="002477F3"/>
    <w:rsid w:val="00252512"/>
    <w:rsid w:val="002530B1"/>
    <w:rsid w:val="0025353D"/>
    <w:rsid w:val="00261535"/>
    <w:rsid w:val="002630F8"/>
    <w:rsid w:val="00266D9C"/>
    <w:rsid w:val="00271847"/>
    <w:rsid w:val="00272A34"/>
    <w:rsid w:val="00273361"/>
    <w:rsid w:val="00273F2B"/>
    <w:rsid w:val="00280644"/>
    <w:rsid w:val="002818E7"/>
    <w:rsid w:val="00285A69"/>
    <w:rsid w:val="0029167E"/>
    <w:rsid w:val="002963AC"/>
    <w:rsid w:val="00296B82"/>
    <w:rsid w:val="002970F9"/>
    <w:rsid w:val="002A0BFA"/>
    <w:rsid w:val="002A6867"/>
    <w:rsid w:val="002B05B4"/>
    <w:rsid w:val="002B0793"/>
    <w:rsid w:val="002B25E7"/>
    <w:rsid w:val="002B40A9"/>
    <w:rsid w:val="002B4E7E"/>
    <w:rsid w:val="002C15A5"/>
    <w:rsid w:val="002C3B3B"/>
    <w:rsid w:val="002C5F5C"/>
    <w:rsid w:val="002D0026"/>
    <w:rsid w:val="002D0918"/>
    <w:rsid w:val="002D2470"/>
    <w:rsid w:val="002D483D"/>
    <w:rsid w:val="002D6DC1"/>
    <w:rsid w:val="002D6F83"/>
    <w:rsid w:val="002E11A9"/>
    <w:rsid w:val="002E2784"/>
    <w:rsid w:val="002E4DBF"/>
    <w:rsid w:val="002F1D18"/>
    <w:rsid w:val="002F3998"/>
    <w:rsid w:val="002F3A07"/>
    <w:rsid w:val="002F57A0"/>
    <w:rsid w:val="00310C44"/>
    <w:rsid w:val="00321461"/>
    <w:rsid w:val="00323972"/>
    <w:rsid w:val="003335A6"/>
    <w:rsid w:val="003350A2"/>
    <w:rsid w:val="00337B80"/>
    <w:rsid w:val="00340DF3"/>
    <w:rsid w:val="003437EB"/>
    <w:rsid w:val="003467C7"/>
    <w:rsid w:val="00365FFA"/>
    <w:rsid w:val="00367CDA"/>
    <w:rsid w:val="00372AA0"/>
    <w:rsid w:val="00377F14"/>
    <w:rsid w:val="00380B10"/>
    <w:rsid w:val="00381799"/>
    <w:rsid w:val="00391999"/>
    <w:rsid w:val="00391E83"/>
    <w:rsid w:val="00396F23"/>
    <w:rsid w:val="003A345E"/>
    <w:rsid w:val="003B3F32"/>
    <w:rsid w:val="003B64DA"/>
    <w:rsid w:val="003B698F"/>
    <w:rsid w:val="003B6BED"/>
    <w:rsid w:val="003B7028"/>
    <w:rsid w:val="003C0E54"/>
    <w:rsid w:val="003C26CC"/>
    <w:rsid w:val="003C5C94"/>
    <w:rsid w:val="003C5EA7"/>
    <w:rsid w:val="003C605F"/>
    <w:rsid w:val="003D3FAF"/>
    <w:rsid w:val="003D45F0"/>
    <w:rsid w:val="003D4D65"/>
    <w:rsid w:val="003F0D54"/>
    <w:rsid w:val="003F5F9A"/>
    <w:rsid w:val="0040256E"/>
    <w:rsid w:val="00411090"/>
    <w:rsid w:val="0041277D"/>
    <w:rsid w:val="004160F5"/>
    <w:rsid w:val="0041671E"/>
    <w:rsid w:val="00422611"/>
    <w:rsid w:val="004229A5"/>
    <w:rsid w:val="00425830"/>
    <w:rsid w:val="00430884"/>
    <w:rsid w:val="00430B4F"/>
    <w:rsid w:val="00435CEE"/>
    <w:rsid w:val="00435ED4"/>
    <w:rsid w:val="004369DD"/>
    <w:rsid w:val="00440E06"/>
    <w:rsid w:val="00444DB6"/>
    <w:rsid w:val="0044678A"/>
    <w:rsid w:val="00451BB3"/>
    <w:rsid w:val="00454A9B"/>
    <w:rsid w:val="0045535B"/>
    <w:rsid w:val="004654C1"/>
    <w:rsid w:val="0047519E"/>
    <w:rsid w:val="00485189"/>
    <w:rsid w:val="00486031"/>
    <w:rsid w:val="00491C20"/>
    <w:rsid w:val="0049467C"/>
    <w:rsid w:val="00496D01"/>
    <w:rsid w:val="004A2BF4"/>
    <w:rsid w:val="004A2DA6"/>
    <w:rsid w:val="004A7204"/>
    <w:rsid w:val="004B183B"/>
    <w:rsid w:val="004B1BC5"/>
    <w:rsid w:val="004C152D"/>
    <w:rsid w:val="004C3B6D"/>
    <w:rsid w:val="004C3CAB"/>
    <w:rsid w:val="004C5A8D"/>
    <w:rsid w:val="004D2468"/>
    <w:rsid w:val="004D37F0"/>
    <w:rsid w:val="004E2BF8"/>
    <w:rsid w:val="004E4AD9"/>
    <w:rsid w:val="004E64C6"/>
    <w:rsid w:val="004F538E"/>
    <w:rsid w:val="004F677D"/>
    <w:rsid w:val="004F6AB3"/>
    <w:rsid w:val="005017F7"/>
    <w:rsid w:val="00505913"/>
    <w:rsid w:val="00506732"/>
    <w:rsid w:val="00512FC2"/>
    <w:rsid w:val="00514FAD"/>
    <w:rsid w:val="00515162"/>
    <w:rsid w:val="00523537"/>
    <w:rsid w:val="00523896"/>
    <w:rsid w:val="00524829"/>
    <w:rsid w:val="005254AF"/>
    <w:rsid w:val="005279AF"/>
    <w:rsid w:val="0053007E"/>
    <w:rsid w:val="00532DAA"/>
    <w:rsid w:val="00533BDE"/>
    <w:rsid w:val="0053556B"/>
    <w:rsid w:val="00535E90"/>
    <w:rsid w:val="00542D55"/>
    <w:rsid w:val="00545034"/>
    <w:rsid w:val="00545481"/>
    <w:rsid w:val="00546AC9"/>
    <w:rsid w:val="00551D30"/>
    <w:rsid w:val="00552C8D"/>
    <w:rsid w:val="00554805"/>
    <w:rsid w:val="00555167"/>
    <w:rsid w:val="0055758C"/>
    <w:rsid w:val="005607BC"/>
    <w:rsid w:val="0056375A"/>
    <w:rsid w:val="00566CAB"/>
    <w:rsid w:val="005670A6"/>
    <w:rsid w:val="005701DD"/>
    <w:rsid w:val="00575EF5"/>
    <w:rsid w:val="00581F3D"/>
    <w:rsid w:val="00582843"/>
    <w:rsid w:val="00587D29"/>
    <w:rsid w:val="00591FBB"/>
    <w:rsid w:val="0059430C"/>
    <w:rsid w:val="0059548D"/>
    <w:rsid w:val="005963AB"/>
    <w:rsid w:val="00597094"/>
    <w:rsid w:val="00597641"/>
    <w:rsid w:val="005A5EC2"/>
    <w:rsid w:val="005A7489"/>
    <w:rsid w:val="005B17EE"/>
    <w:rsid w:val="005B3311"/>
    <w:rsid w:val="005B3B15"/>
    <w:rsid w:val="005B5195"/>
    <w:rsid w:val="005B70BB"/>
    <w:rsid w:val="005C37B2"/>
    <w:rsid w:val="005C4D59"/>
    <w:rsid w:val="005C5064"/>
    <w:rsid w:val="005C5A21"/>
    <w:rsid w:val="005C5A78"/>
    <w:rsid w:val="005C6799"/>
    <w:rsid w:val="005C7DBF"/>
    <w:rsid w:val="005D5DA3"/>
    <w:rsid w:val="005D60DB"/>
    <w:rsid w:val="005D63AC"/>
    <w:rsid w:val="005E172E"/>
    <w:rsid w:val="005E730E"/>
    <w:rsid w:val="005E7595"/>
    <w:rsid w:val="005F2712"/>
    <w:rsid w:val="005F3DE8"/>
    <w:rsid w:val="005F4E03"/>
    <w:rsid w:val="00602DB0"/>
    <w:rsid w:val="006032BC"/>
    <w:rsid w:val="00603F32"/>
    <w:rsid w:val="0060606D"/>
    <w:rsid w:val="006109F9"/>
    <w:rsid w:val="00612AAB"/>
    <w:rsid w:val="006144D9"/>
    <w:rsid w:val="00615A06"/>
    <w:rsid w:val="00616E28"/>
    <w:rsid w:val="00617900"/>
    <w:rsid w:val="00624F6F"/>
    <w:rsid w:val="00631AE3"/>
    <w:rsid w:val="00632488"/>
    <w:rsid w:val="00632DE8"/>
    <w:rsid w:val="006331B5"/>
    <w:rsid w:val="006344B8"/>
    <w:rsid w:val="006352AF"/>
    <w:rsid w:val="006370D2"/>
    <w:rsid w:val="00646960"/>
    <w:rsid w:val="00647267"/>
    <w:rsid w:val="006478AF"/>
    <w:rsid w:val="0065137C"/>
    <w:rsid w:val="00662E98"/>
    <w:rsid w:val="0066640E"/>
    <w:rsid w:val="00674FDB"/>
    <w:rsid w:val="00676EA8"/>
    <w:rsid w:val="006846E0"/>
    <w:rsid w:val="0069154A"/>
    <w:rsid w:val="006A3833"/>
    <w:rsid w:val="006A4751"/>
    <w:rsid w:val="006B057E"/>
    <w:rsid w:val="006B1268"/>
    <w:rsid w:val="006B345B"/>
    <w:rsid w:val="006B541A"/>
    <w:rsid w:val="006B6954"/>
    <w:rsid w:val="006C4AB7"/>
    <w:rsid w:val="006C6432"/>
    <w:rsid w:val="006C7400"/>
    <w:rsid w:val="006D29C6"/>
    <w:rsid w:val="006D3938"/>
    <w:rsid w:val="006D45E4"/>
    <w:rsid w:val="006D5130"/>
    <w:rsid w:val="006D5BC3"/>
    <w:rsid w:val="006D5DAD"/>
    <w:rsid w:val="006D624D"/>
    <w:rsid w:val="006E03C3"/>
    <w:rsid w:val="006E1E33"/>
    <w:rsid w:val="006E2AF7"/>
    <w:rsid w:val="006E4127"/>
    <w:rsid w:val="006E5BA7"/>
    <w:rsid w:val="006E7397"/>
    <w:rsid w:val="006F526C"/>
    <w:rsid w:val="006F6AA1"/>
    <w:rsid w:val="0070203F"/>
    <w:rsid w:val="00703A58"/>
    <w:rsid w:val="0070668B"/>
    <w:rsid w:val="00706A41"/>
    <w:rsid w:val="00707636"/>
    <w:rsid w:val="00707F46"/>
    <w:rsid w:val="00716365"/>
    <w:rsid w:val="00716913"/>
    <w:rsid w:val="00717331"/>
    <w:rsid w:val="0072126C"/>
    <w:rsid w:val="00721C13"/>
    <w:rsid w:val="00723CA0"/>
    <w:rsid w:val="00726658"/>
    <w:rsid w:val="00734C17"/>
    <w:rsid w:val="00735BF3"/>
    <w:rsid w:val="00736655"/>
    <w:rsid w:val="00736A51"/>
    <w:rsid w:val="00736FE3"/>
    <w:rsid w:val="0074305D"/>
    <w:rsid w:val="00743460"/>
    <w:rsid w:val="007451E7"/>
    <w:rsid w:val="007519D4"/>
    <w:rsid w:val="0076121B"/>
    <w:rsid w:val="00763199"/>
    <w:rsid w:val="00763C42"/>
    <w:rsid w:val="007645DA"/>
    <w:rsid w:val="007708EC"/>
    <w:rsid w:val="00771824"/>
    <w:rsid w:val="0077673A"/>
    <w:rsid w:val="00782A20"/>
    <w:rsid w:val="007A0398"/>
    <w:rsid w:val="007A18E0"/>
    <w:rsid w:val="007A48BB"/>
    <w:rsid w:val="007B0E51"/>
    <w:rsid w:val="007B128D"/>
    <w:rsid w:val="007C1D57"/>
    <w:rsid w:val="007C26E7"/>
    <w:rsid w:val="007C4D0A"/>
    <w:rsid w:val="007C54B1"/>
    <w:rsid w:val="007C6AF2"/>
    <w:rsid w:val="007C75F7"/>
    <w:rsid w:val="007D4D72"/>
    <w:rsid w:val="007E339D"/>
    <w:rsid w:val="007E4BF8"/>
    <w:rsid w:val="007E6782"/>
    <w:rsid w:val="007E790B"/>
    <w:rsid w:val="007F2187"/>
    <w:rsid w:val="007F3531"/>
    <w:rsid w:val="008016CF"/>
    <w:rsid w:val="00802963"/>
    <w:rsid w:val="0081534D"/>
    <w:rsid w:val="008210E5"/>
    <w:rsid w:val="00822626"/>
    <w:rsid w:val="00823200"/>
    <w:rsid w:val="00823BEC"/>
    <w:rsid w:val="00825EC7"/>
    <w:rsid w:val="00827126"/>
    <w:rsid w:val="008313A0"/>
    <w:rsid w:val="00831B93"/>
    <w:rsid w:val="00833893"/>
    <w:rsid w:val="0083414A"/>
    <w:rsid w:val="008436CA"/>
    <w:rsid w:val="008474F9"/>
    <w:rsid w:val="00847BB3"/>
    <w:rsid w:val="00850E81"/>
    <w:rsid w:val="00856443"/>
    <w:rsid w:val="00856EDC"/>
    <w:rsid w:val="00863D19"/>
    <w:rsid w:val="008676C1"/>
    <w:rsid w:val="00872785"/>
    <w:rsid w:val="00872A19"/>
    <w:rsid w:val="00872A9E"/>
    <w:rsid w:val="0087775D"/>
    <w:rsid w:val="00877BE5"/>
    <w:rsid w:val="008952CE"/>
    <w:rsid w:val="008962F7"/>
    <w:rsid w:val="00896BBB"/>
    <w:rsid w:val="008A038C"/>
    <w:rsid w:val="008A03ED"/>
    <w:rsid w:val="008A57CC"/>
    <w:rsid w:val="008A5E88"/>
    <w:rsid w:val="008A7991"/>
    <w:rsid w:val="008B0991"/>
    <w:rsid w:val="008B4A3A"/>
    <w:rsid w:val="008B4ED0"/>
    <w:rsid w:val="008C36B3"/>
    <w:rsid w:val="008D0C90"/>
    <w:rsid w:val="008D31D4"/>
    <w:rsid w:val="008D34FD"/>
    <w:rsid w:val="008D4C6A"/>
    <w:rsid w:val="008D5B72"/>
    <w:rsid w:val="008E041F"/>
    <w:rsid w:val="008F4992"/>
    <w:rsid w:val="008F788A"/>
    <w:rsid w:val="00911585"/>
    <w:rsid w:val="00911E6E"/>
    <w:rsid w:val="00914CE5"/>
    <w:rsid w:val="00923307"/>
    <w:rsid w:val="00927676"/>
    <w:rsid w:val="0093265E"/>
    <w:rsid w:val="00935674"/>
    <w:rsid w:val="00941F72"/>
    <w:rsid w:val="00945F0C"/>
    <w:rsid w:val="009473AD"/>
    <w:rsid w:val="0095340C"/>
    <w:rsid w:val="00961AB4"/>
    <w:rsid w:val="00970F39"/>
    <w:rsid w:val="00977B47"/>
    <w:rsid w:val="00980BB7"/>
    <w:rsid w:val="00982CB2"/>
    <w:rsid w:val="00983559"/>
    <w:rsid w:val="00983AFC"/>
    <w:rsid w:val="009847FA"/>
    <w:rsid w:val="00985C8F"/>
    <w:rsid w:val="00986648"/>
    <w:rsid w:val="00992670"/>
    <w:rsid w:val="009A14C4"/>
    <w:rsid w:val="009A27BC"/>
    <w:rsid w:val="009A5F30"/>
    <w:rsid w:val="009B121B"/>
    <w:rsid w:val="009B15AD"/>
    <w:rsid w:val="009B3288"/>
    <w:rsid w:val="009B53E8"/>
    <w:rsid w:val="009B6AC2"/>
    <w:rsid w:val="009C106F"/>
    <w:rsid w:val="009C3A0E"/>
    <w:rsid w:val="009C48FC"/>
    <w:rsid w:val="009C58E5"/>
    <w:rsid w:val="009C66CE"/>
    <w:rsid w:val="009D199F"/>
    <w:rsid w:val="009D2169"/>
    <w:rsid w:val="009D3458"/>
    <w:rsid w:val="009D4A00"/>
    <w:rsid w:val="009D542D"/>
    <w:rsid w:val="009D62B7"/>
    <w:rsid w:val="009E0FCB"/>
    <w:rsid w:val="009E2BC9"/>
    <w:rsid w:val="009E4C51"/>
    <w:rsid w:val="009E5287"/>
    <w:rsid w:val="009E59F2"/>
    <w:rsid w:val="009F1C92"/>
    <w:rsid w:val="009F2F50"/>
    <w:rsid w:val="009F4AE9"/>
    <w:rsid w:val="009F5062"/>
    <w:rsid w:val="009F55AD"/>
    <w:rsid w:val="00A0036B"/>
    <w:rsid w:val="00A008B9"/>
    <w:rsid w:val="00A00B6F"/>
    <w:rsid w:val="00A02A9E"/>
    <w:rsid w:val="00A03983"/>
    <w:rsid w:val="00A03A96"/>
    <w:rsid w:val="00A05D40"/>
    <w:rsid w:val="00A0662B"/>
    <w:rsid w:val="00A11C79"/>
    <w:rsid w:val="00A11FC5"/>
    <w:rsid w:val="00A121EF"/>
    <w:rsid w:val="00A13F8E"/>
    <w:rsid w:val="00A14E09"/>
    <w:rsid w:val="00A176C9"/>
    <w:rsid w:val="00A22118"/>
    <w:rsid w:val="00A30306"/>
    <w:rsid w:val="00A30DBC"/>
    <w:rsid w:val="00A3343E"/>
    <w:rsid w:val="00A45508"/>
    <w:rsid w:val="00A45AC4"/>
    <w:rsid w:val="00A4652B"/>
    <w:rsid w:val="00A471F6"/>
    <w:rsid w:val="00A51CB6"/>
    <w:rsid w:val="00A54041"/>
    <w:rsid w:val="00A54ECB"/>
    <w:rsid w:val="00A61105"/>
    <w:rsid w:val="00A62A91"/>
    <w:rsid w:val="00A64121"/>
    <w:rsid w:val="00A64218"/>
    <w:rsid w:val="00A6493C"/>
    <w:rsid w:val="00A64DDD"/>
    <w:rsid w:val="00A653AD"/>
    <w:rsid w:val="00A6571F"/>
    <w:rsid w:val="00A70D60"/>
    <w:rsid w:val="00A72288"/>
    <w:rsid w:val="00A73DE3"/>
    <w:rsid w:val="00A751DF"/>
    <w:rsid w:val="00A7674E"/>
    <w:rsid w:val="00A8469E"/>
    <w:rsid w:val="00A872E1"/>
    <w:rsid w:val="00A9082E"/>
    <w:rsid w:val="00A9100C"/>
    <w:rsid w:val="00A92182"/>
    <w:rsid w:val="00A92481"/>
    <w:rsid w:val="00A94AC5"/>
    <w:rsid w:val="00AA00B9"/>
    <w:rsid w:val="00AA12CC"/>
    <w:rsid w:val="00AA2053"/>
    <w:rsid w:val="00AA37AA"/>
    <w:rsid w:val="00AA73BF"/>
    <w:rsid w:val="00AC1F79"/>
    <w:rsid w:val="00AC256C"/>
    <w:rsid w:val="00AC2995"/>
    <w:rsid w:val="00AC339F"/>
    <w:rsid w:val="00AC3450"/>
    <w:rsid w:val="00AC431C"/>
    <w:rsid w:val="00AC62AF"/>
    <w:rsid w:val="00AC6B07"/>
    <w:rsid w:val="00AD18DD"/>
    <w:rsid w:val="00AD50A4"/>
    <w:rsid w:val="00AD54AF"/>
    <w:rsid w:val="00AD5C9A"/>
    <w:rsid w:val="00AE5120"/>
    <w:rsid w:val="00AE55B9"/>
    <w:rsid w:val="00AF1110"/>
    <w:rsid w:val="00AF1A1F"/>
    <w:rsid w:val="00AF4E74"/>
    <w:rsid w:val="00B20A2E"/>
    <w:rsid w:val="00B26D03"/>
    <w:rsid w:val="00B31082"/>
    <w:rsid w:val="00B31BC0"/>
    <w:rsid w:val="00B32C24"/>
    <w:rsid w:val="00B403B8"/>
    <w:rsid w:val="00B403CC"/>
    <w:rsid w:val="00B44567"/>
    <w:rsid w:val="00B46530"/>
    <w:rsid w:val="00B47318"/>
    <w:rsid w:val="00B51327"/>
    <w:rsid w:val="00B5572B"/>
    <w:rsid w:val="00B57CD6"/>
    <w:rsid w:val="00B6027F"/>
    <w:rsid w:val="00B6664C"/>
    <w:rsid w:val="00B709C1"/>
    <w:rsid w:val="00B70EDD"/>
    <w:rsid w:val="00B7306C"/>
    <w:rsid w:val="00B74DC4"/>
    <w:rsid w:val="00B77F91"/>
    <w:rsid w:val="00B8176F"/>
    <w:rsid w:val="00B83CEE"/>
    <w:rsid w:val="00B85ED5"/>
    <w:rsid w:val="00B9235A"/>
    <w:rsid w:val="00BA12C7"/>
    <w:rsid w:val="00BA4AA2"/>
    <w:rsid w:val="00BB181C"/>
    <w:rsid w:val="00BB1D34"/>
    <w:rsid w:val="00BC043D"/>
    <w:rsid w:val="00BC0C98"/>
    <w:rsid w:val="00BC336D"/>
    <w:rsid w:val="00BC3520"/>
    <w:rsid w:val="00BC65A0"/>
    <w:rsid w:val="00BD17E1"/>
    <w:rsid w:val="00BD3126"/>
    <w:rsid w:val="00BD382B"/>
    <w:rsid w:val="00BD4811"/>
    <w:rsid w:val="00BD56A2"/>
    <w:rsid w:val="00BD5D97"/>
    <w:rsid w:val="00BD791F"/>
    <w:rsid w:val="00BE0806"/>
    <w:rsid w:val="00BE2387"/>
    <w:rsid w:val="00BE2B2C"/>
    <w:rsid w:val="00BE435A"/>
    <w:rsid w:val="00BE76E6"/>
    <w:rsid w:val="00BF0C1A"/>
    <w:rsid w:val="00BF24D7"/>
    <w:rsid w:val="00BF4994"/>
    <w:rsid w:val="00C00D0E"/>
    <w:rsid w:val="00C0164C"/>
    <w:rsid w:val="00C0175D"/>
    <w:rsid w:val="00C0537F"/>
    <w:rsid w:val="00C1206F"/>
    <w:rsid w:val="00C14446"/>
    <w:rsid w:val="00C14C97"/>
    <w:rsid w:val="00C14CF3"/>
    <w:rsid w:val="00C20493"/>
    <w:rsid w:val="00C224AB"/>
    <w:rsid w:val="00C23BF7"/>
    <w:rsid w:val="00C41788"/>
    <w:rsid w:val="00C44EE9"/>
    <w:rsid w:val="00C4719C"/>
    <w:rsid w:val="00C54E33"/>
    <w:rsid w:val="00C6155C"/>
    <w:rsid w:val="00C71322"/>
    <w:rsid w:val="00C73D20"/>
    <w:rsid w:val="00C73E93"/>
    <w:rsid w:val="00C7419B"/>
    <w:rsid w:val="00C759C9"/>
    <w:rsid w:val="00C75C55"/>
    <w:rsid w:val="00C80B0A"/>
    <w:rsid w:val="00C80F7E"/>
    <w:rsid w:val="00C82234"/>
    <w:rsid w:val="00C83BCF"/>
    <w:rsid w:val="00C93365"/>
    <w:rsid w:val="00CA795B"/>
    <w:rsid w:val="00CA7FE3"/>
    <w:rsid w:val="00CB0677"/>
    <w:rsid w:val="00CB1529"/>
    <w:rsid w:val="00CB514C"/>
    <w:rsid w:val="00CC080F"/>
    <w:rsid w:val="00CC1E79"/>
    <w:rsid w:val="00CC64C2"/>
    <w:rsid w:val="00CC7958"/>
    <w:rsid w:val="00CD20E4"/>
    <w:rsid w:val="00CE079E"/>
    <w:rsid w:val="00CE33A9"/>
    <w:rsid w:val="00CE431E"/>
    <w:rsid w:val="00CE4811"/>
    <w:rsid w:val="00CE5C15"/>
    <w:rsid w:val="00CF0436"/>
    <w:rsid w:val="00CF152E"/>
    <w:rsid w:val="00CF20A8"/>
    <w:rsid w:val="00CF31C7"/>
    <w:rsid w:val="00CF3C96"/>
    <w:rsid w:val="00CF539E"/>
    <w:rsid w:val="00CF6F00"/>
    <w:rsid w:val="00CF7790"/>
    <w:rsid w:val="00D000F7"/>
    <w:rsid w:val="00D01586"/>
    <w:rsid w:val="00D01CFB"/>
    <w:rsid w:val="00D02402"/>
    <w:rsid w:val="00D03AA1"/>
    <w:rsid w:val="00D06BBA"/>
    <w:rsid w:val="00D1719F"/>
    <w:rsid w:val="00D20767"/>
    <w:rsid w:val="00D305B4"/>
    <w:rsid w:val="00D33CBE"/>
    <w:rsid w:val="00D355F6"/>
    <w:rsid w:val="00D375B8"/>
    <w:rsid w:val="00D4432B"/>
    <w:rsid w:val="00D44FD8"/>
    <w:rsid w:val="00D47220"/>
    <w:rsid w:val="00D50DFA"/>
    <w:rsid w:val="00D5200C"/>
    <w:rsid w:val="00D52092"/>
    <w:rsid w:val="00D53573"/>
    <w:rsid w:val="00D5642E"/>
    <w:rsid w:val="00D572AC"/>
    <w:rsid w:val="00D64DB0"/>
    <w:rsid w:val="00D7144F"/>
    <w:rsid w:val="00D722B9"/>
    <w:rsid w:val="00D76062"/>
    <w:rsid w:val="00D77CE1"/>
    <w:rsid w:val="00D82D13"/>
    <w:rsid w:val="00D87CFD"/>
    <w:rsid w:val="00D92718"/>
    <w:rsid w:val="00D92ECA"/>
    <w:rsid w:val="00D948D7"/>
    <w:rsid w:val="00DA0314"/>
    <w:rsid w:val="00DA05A6"/>
    <w:rsid w:val="00DA1503"/>
    <w:rsid w:val="00DA3FF4"/>
    <w:rsid w:val="00DA6938"/>
    <w:rsid w:val="00DB31E3"/>
    <w:rsid w:val="00DB5A4C"/>
    <w:rsid w:val="00DC24C0"/>
    <w:rsid w:val="00DC27DF"/>
    <w:rsid w:val="00DC6CA5"/>
    <w:rsid w:val="00DC7370"/>
    <w:rsid w:val="00DD3C8F"/>
    <w:rsid w:val="00DD514A"/>
    <w:rsid w:val="00DD6A75"/>
    <w:rsid w:val="00DD7617"/>
    <w:rsid w:val="00DD7EB6"/>
    <w:rsid w:val="00DD7F91"/>
    <w:rsid w:val="00DE4FF0"/>
    <w:rsid w:val="00DE50E5"/>
    <w:rsid w:val="00DE7614"/>
    <w:rsid w:val="00DF355A"/>
    <w:rsid w:val="00DF77D6"/>
    <w:rsid w:val="00E004A0"/>
    <w:rsid w:val="00E03DA9"/>
    <w:rsid w:val="00E046BC"/>
    <w:rsid w:val="00E15926"/>
    <w:rsid w:val="00E16297"/>
    <w:rsid w:val="00E167E4"/>
    <w:rsid w:val="00E204EE"/>
    <w:rsid w:val="00E21B38"/>
    <w:rsid w:val="00E22AF8"/>
    <w:rsid w:val="00E26C5C"/>
    <w:rsid w:val="00E26DB7"/>
    <w:rsid w:val="00E32937"/>
    <w:rsid w:val="00E33B39"/>
    <w:rsid w:val="00E34F02"/>
    <w:rsid w:val="00E3740C"/>
    <w:rsid w:val="00E42EA4"/>
    <w:rsid w:val="00E43C09"/>
    <w:rsid w:val="00E45050"/>
    <w:rsid w:val="00E46666"/>
    <w:rsid w:val="00E51573"/>
    <w:rsid w:val="00E5492C"/>
    <w:rsid w:val="00E54AAE"/>
    <w:rsid w:val="00E60203"/>
    <w:rsid w:val="00E66ABF"/>
    <w:rsid w:val="00E66F4F"/>
    <w:rsid w:val="00E72ADD"/>
    <w:rsid w:val="00E74B88"/>
    <w:rsid w:val="00E77A82"/>
    <w:rsid w:val="00E824FE"/>
    <w:rsid w:val="00E8460C"/>
    <w:rsid w:val="00EA11D8"/>
    <w:rsid w:val="00EA251D"/>
    <w:rsid w:val="00EA7266"/>
    <w:rsid w:val="00EA727E"/>
    <w:rsid w:val="00EB1EEF"/>
    <w:rsid w:val="00EB2C92"/>
    <w:rsid w:val="00EB373D"/>
    <w:rsid w:val="00EB6DE2"/>
    <w:rsid w:val="00EB76B8"/>
    <w:rsid w:val="00EC1E5E"/>
    <w:rsid w:val="00EC5A81"/>
    <w:rsid w:val="00ED302E"/>
    <w:rsid w:val="00ED6513"/>
    <w:rsid w:val="00EE1F30"/>
    <w:rsid w:val="00EE2895"/>
    <w:rsid w:val="00EE45EF"/>
    <w:rsid w:val="00EE58A1"/>
    <w:rsid w:val="00EF1C9D"/>
    <w:rsid w:val="00EF54BA"/>
    <w:rsid w:val="00EF7DED"/>
    <w:rsid w:val="00F0230B"/>
    <w:rsid w:val="00F03EFB"/>
    <w:rsid w:val="00F05589"/>
    <w:rsid w:val="00F05626"/>
    <w:rsid w:val="00F05BB7"/>
    <w:rsid w:val="00F07A66"/>
    <w:rsid w:val="00F1207C"/>
    <w:rsid w:val="00F255E8"/>
    <w:rsid w:val="00F26321"/>
    <w:rsid w:val="00F313D3"/>
    <w:rsid w:val="00F32F75"/>
    <w:rsid w:val="00F35B86"/>
    <w:rsid w:val="00F4790D"/>
    <w:rsid w:val="00F53065"/>
    <w:rsid w:val="00F53357"/>
    <w:rsid w:val="00F55DEA"/>
    <w:rsid w:val="00F56508"/>
    <w:rsid w:val="00F56852"/>
    <w:rsid w:val="00F62FAC"/>
    <w:rsid w:val="00F63694"/>
    <w:rsid w:val="00F63D1C"/>
    <w:rsid w:val="00F64A87"/>
    <w:rsid w:val="00F80865"/>
    <w:rsid w:val="00F82F0C"/>
    <w:rsid w:val="00F83266"/>
    <w:rsid w:val="00F84CDD"/>
    <w:rsid w:val="00F863C8"/>
    <w:rsid w:val="00F86418"/>
    <w:rsid w:val="00F90BB5"/>
    <w:rsid w:val="00F94D4C"/>
    <w:rsid w:val="00F94D95"/>
    <w:rsid w:val="00FA0C05"/>
    <w:rsid w:val="00FA1209"/>
    <w:rsid w:val="00FA4A7A"/>
    <w:rsid w:val="00FA5101"/>
    <w:rsid w:val="00FA5E17"/>
    <w:rsid w:val="00FA7361"/>
    <w:rsid w:val="00FB148F"/>
    <w:rsid w:val="00FB3C06"/>
    <w:rsid w:val="00FB5758"/>
    <w:rsid w:val="00FC0B38"/>
    <w:rsid w:val="00FC32B0"/>
    <w:rsid w:val="00FC3A75"/>
    <w:rsid w:val="00FC3C3C"/>
    <w:rsid w:val="00FC4116"/>
    <w:rsid w:val="00FC4154"/>
    <w:rsid w:val="00FE1BB6"/>
    <w:rsid w:val="00FE31E5"/>
    <w:rsid w:val="00FE3918"/>
    <w:rsid w:val="00FE58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41CAB3"/>
  <w15:docId w15:val="{206D3597-C889-48B9-A327-7522FF2A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40C"/>
  </w:style>
  <w:style w:type="paragraph" w:styleId="Heading3">
    <w:name w:val="heading 3"/>
    <w:basedOn w:val="Normal"/>
    <w:next w:val="Normal"/>
    <w:link w:val="Heading3Char"/>
    <w:qFormat/>
    <w:rsid w:val="00261535"/>
    <w:pPr>
      <w:keepNext/>
      <w:spacing w:before="240" w:after="60" w:line="240" w:lineRule="auto"/>
      <w:outlineLvl w:val="2"/>
    </w:pPr>
    <w:rPr>
      <w:rFonts w:ascii="Times New Roman" w:eastAsia="Times New Roman" w:hAnsi="Times New Roman"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2169"/>
    <w:pPr>
      <w:ind w:left="720"/>
      <w:contextualSpacing/>
    </w:pPr>
  </w:style>
  <w:style w:type="paragraph" w:customStyle="1" w:styleId="Default">
    <w:name w:val="Default"/>
    <w:rsid w:val="009C3A0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F6"/>
    <w:rPr>
      <w:rFonts w:ascii="Tahoma" w:hAnsi="Tahoma" w:cs="Tahoma"/>
      <w:sz w:val="16"/>
      <w:szCs w:val="16"/>
    </w:rPr>
  </w:style>
  <w:style w:type="paragraph" w:styleId="Footer">
    <w:name w:val="footer"/>
    <w:basedOn w:val="Normal"/>
    <w:link w:val="FooterChar"/>
    <w:uiPriority w:val="99"/>
    <w:unhideWhenUsed/>
    <w:rsid w:val="00B817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76F"/>
  </w:style>
  <w:style w:type="character" w:styleId="PageNumber">
    <w:name w:val="page number"/>
    <w:basedOn w:val="DefaultParagraphFont"/>
    <w:uiPriority w:val="99"/>
    <w:semiHidden/>
    <w:unhideWhenUsed/>
    <w:rsid w:val="00B8176F"/>
  </w:style>
  <w:style w:type="character" w:styleId="CommentReference">
    <w:name w:val="annotation reference"/>
    <w:basedOn w:val="DefaultParagraphFont"/>
    <w:uiPriority w:val="99"/>
    <w:semiHidden/>
    <w:unhideWhenUsed/>
    <w:rsid w:val="00B8176F"/>
    <w:rPr>
      <w:sz w:val="18"/>
      <w:szCs w:val="18"/>
    </w:rPr>
  </w:style>
  <w:style w:type="paragraph" w:styleId="CommentText">
    <w:name w:val="annotation text"/>
    <w:basedOn w:val="Normal"/>
    <w:link w:val="CommentTextChar"/>
    <w:uiPriority w:val="99"/>
    <w:semiHidden/>
    <w:unhideWhenUsed/>
    <w:rsid w:val="00B8176F"/>
    <w:pPr>
      <w:spacing w:line="240" w:lineRule="auto"/>
    </w:pPr>
    <w:rPr>
      <w:sz w:val="24"/>
      <w:szCs w:val="24"/>
    </w:rPr>
  </w:style>
  <w:style w:type="character" w:customStyle="1" w:styleId="CommentTextChar">
    <w:name w:val="Comment Text Char"/>
    <w:basedOn w:val="DefaultParagraphFont"/>
    <w:link w:val="CommentText"/>
    <w:uiPriority w:val="99"/>
    <w:semiHidden/>
    <w:rsid w:val="00B8176F"/>
    <w:rPr>
      <w:sz w:val="24"/>
      <w:szCs w:val="24"/>
    </w:rPr>
  </w:style>
  <w:style w:type="paragraph" w:styleId="CommentSubject">
    <w:name w:val="annotation subject"/>
    <w:basedOn w:val="CommentText"/>
    <w:next w:val="CommentText"/>
    <w:link w:val="CommentSubjectChar"/>
    <w:uiPriority w:val="99"/>
    <w:semiHidden/>
    <w:unhideWhenUsed/>
    <w:rsid w:val="00B8176F"/>
    <w:rPr>
      <w:b/>
      <w:bCs/>
      <w:sz w:val="20"/>
      <w:szCs w:val="20"/>
    </w:rPr>
  </w:style>
  <w:style w:type="character" w:customStyle="1" w:styleId="CommentSubjectChar">
    <w:name w:val="Comment Subject Char"/>
    <w:basedOn w:val="CommentTextChar"/>
    <w:link w:val="CommentSubject"/>
    <w:uiPriority w:val="99"/>
    <w:semiHidden/>
    <w:rsid w:val="00B8176F"/>
    <w:rPr>
      <w:b/>
      <w:bCs/>
      <w:sz w:val="20"/>
      <w:szCs w:val="20"/>
    </w:rPr>
  </w:style>
  <w:style w:type="paragraph" w:styleId="Header">
    <w:name w:val="header"/>
    <w:basedOn w:val="Normal"/>
    <w:link w:val="HeaderChar"/>
    <w:uiPriority w:val="99"/>
    <w:unhideWhenUsed/>
    <w:rsid w:val="0012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C4"/>
  </w:style>
  <w:style w:type="paragraph" w:styleId="Revision">
    <w:name w:val="Revision"/>
    <w:hidden/>
    <w:uiPriority w:val="99"/>
    <w:semiHidden/>
    <w:rsid w:val="00164A7F"/>
    <w:pPr>
      <w:spacing w:after="0" w:line="240" w:lineRule="auto"/>
    </w:pPr>
  </w:style>
  <w:style w:type="character" w:customStyle="1" w:styleId="Heading3Char">
    <w:name w:val="Heading 3 Char"/>
    <w:basedOn w:val="DefaultParagraphFont"/>
    <w:link w:val="Heading3"/>
    <w:rsid w:val="00261535"/>
    <w:rPr>
      <w:rFonts w:ascii="Times New Roman" w:eastAsia="Times New Roman" w:hAnsi="Times New Roman" w:cs="Arial"/>
      <w:b/>
      <w:bCs/>
      <w:sz w:val="24"/>
      <w:szCs w:val="26"/>
      <w:lang w:val="en-GB"/>
    </w:rPr>
  </w:style>
  <w:style w:type="table" w:styleId="TableGrid">
    <w:name w:val="Table Grid"/>
    <w:basedOn w:val="TableNormal"/>
    <w:uiPriority w:val="59"/>
    <w:rsid w:val="0026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C92"/>
    <w:rPr>
      <w:sz w:val="20"/>
      <w:szCs w:val="20"/>
    </w:rPr>
  </w:style>
  <w:style w:type="character" w:styleId="FootnoteReference">
    <w:name w:val="footnote reference"/>
    <w:basedOn w:val="DefaultParagraphFont"/>
    <w:uiPriority w:val="99"/>
    <w:semiHidden/>
    <w:unhideWhenUsed/>
    <w:rsid w:val="00EB2C92"/>
    <w:rPr>
      <w:vertAlign w:val="superscript"/>
    </w:rPr>
  </w:style>
  <w:style w:type="character" w:styleId="Hyperlink">
    <w:name w:val="Hyperlink"/>
    <w:basedOn w:val="DefaultParagraphFont"/>
    <w:uiPriority w:val="99"/>
    <w:unhideWhenUsed/>
    <w:rsid w:val="00425830"/>
    <w:rPr>
      <w:color w:val="0000FF" w:themeColor="hyperlink"/>
      <w:u w:val="single"/>
    </w:rPr>
  </w:style>
  <w:style w:type="character" w:styleId="FollowedHyperlink">
    <w:name w:val="FollowedHyperlink"/>
    <w:basedOn w:val="DefaultParagraphFont"/>
    <w:uiPriority w:val="99"/>
    <w:semiHidden/>
    <w:unhideWhenUsed/>
    <w:rsid w:val="00425830"/>
    <w:rPr>
      <w:color w:val="800080" w:themeColor="followedHyperlink"/>
      <w:u w:val="single"/>
    </w:rPr>
  </w:style>
  <w:style w:type="character" w:customStyle="1" w:styleId="ListParagraphChar">
    <w:name w:val="List Paragraph Char"/>
    <w:basedOn w:val="DefaultParagraphFont"/>
    <w:link w:val="ListParagraph"/>
    <w:uiPriority w:val="34"/>
    <w:locked/>
    <w:rsid w:val="00EC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880">
      <w:bodyDiv w:val="1"/>
      <w:marLeft w:val="0"/>
      <w:marRight w:val="0"/>
      <w:marTop w:val="0"/>
      <w:marBottom w:val="0"/>
      <w:divBdr>
        <w:top w:val="none" w:sz="0" w:space="0" w:color="auto"/>
        <w:left w:val="none" w:sz="0" w:space="0" w:color="auto"/>
        <w:bottom w:val="none" w:sz="0" w:space="0" w:color="auto"/>
        <w:right w:val="none" w:sz="0" w:space="0" w:color="auto"/>
      </w:divBdr>
    </w:div>
    <w:div w:id="10224617">
      <w:bodyDiv w:val="1"/>
      <w:marLeft w:val="0"/>
      <w:marRight w:val="0"/>
      <w:marTop w:val="0"/>
      <w:marBottom w:val="0"/>
      <w:divBdr>
        <w:top w:val="none" w:sz="0" w:space="0" w:color="auto"/>
        <w:left w:val="none" w:sz="0" w:space="0" w:color="auto"/>
        <w:bottom w:val="none" w:sz="0" w:space="0" w:color="auto"/>
        <w:right w:val="none" w:sz="0" w:space="0" w:color="auto"/>
      </w:divBdr>
    </w:div>
    <w:div w:id="83305171">
      <w:bodyDiv w:val="1"/>
      <w:marLeft w:val="0"/>
      <w:marRight w:val="0"/>
      <w:marTop w:val="0"/>
      <w:marBottom w:val="0"/>
      <w:divBdr>
        <w:top w:val="none" w:sz="0" w:space="0" w:color="auto"/>
        <w:left w:val="none" w:sz="0" w:space="0" w:color="auto"/>
        <w:bottom w:val="none" w:sz="0" w:space="0" w:color="auto"/>
        <w:right w:val="none" w:sz="0" w:space="0" w:color="auto"/>
      </w:divBdr>
    </w:div>
    <w:div w:id="358092299">
      <w:bodyDiv w:val="1"/>
      <w:marLeft w:val="0"/>
      <w:marRight w:val="0"/>
      <w:marTop w:val="0"/>
      <w:marBottom w:val="0"/>
      <w:divBdr>
        <w:top w:val="none" w:sz="0" w:space="0" w:color="auto"/>
        <w:left w:val="none" w:sz="0" w:space="0" w:color="auto"/>
        <w:bottom w:val="none" w:sz="0" w:space="0" w:color="auto"/>
        <w:right w:val="none" w:sz="0" w:space="0" w:color="auto"/>
      </w:divBdr>
    </w:div>
    <w:div w:id="482894521">
      <w:bodyDiv w:val="1"/>
      <w:marLeft w:val="0"/>
      <w:marRight w:val="0"/>
      <w:marTop w:val="0"/>
      <w:marBottom w:val="0"/>
      <w:divBdr>
        <w:top w:val="none" w:sz="0" w:space="0" w:color="auto"/>
        <w:left w:val="none" w:sz="0" w:space="0" w:color="auto"/>
        <w:bottom w:val="none" w:sz="0" w:space="0" w:color="auto"/>
        <w:right w:val="none" w:sz="0" w:space="0" w:color="auto"/>
      </w:divBdr>
    </w:div>
    <w:div w:id="855659167">
      <w:bodyDiv w:val="1"/>
      <w:marLeft w:val="0"/>
      <w:marRight w:val="0"/>
      <w:marTop w:val="0"/>
      <w:marBottom w:val="0"/>
      <w:divBdr>
        <w:top w:val="none" w:sz="0" w:space="0" w:color="auto"/>
        <w:left w:val="none" w:sz="0" w:space="0" w:color="auto"/>
        <w:bottom w:val="none" w:sz="0" w:space="0" w:color="auto"/>
        <w:right w:val="none" w:sz="0" w:space="0" w:color="auto"/>
      </w:divBdr>
    </w:div>
    <w:div w:id="1098788297">
      <w:bodyDiv w:val="1"/>
      <w:marLeft w:val="0"/>
      <w:marRight w:val="0"/>
      <w:marTop w:val="0"/>
      <w:marBottom w:val="0"/>
      <w:divBdr>
        <w:top w:val="none" w:sz="0" w:space="0" w:color="auto"/>
        <w:left w:val="none" w:sz="0" w:space="0" w:color="auto"/>
        <w:bottom w:val="none" w:sz="0" w:space="0" w:color="auto"/>
        <w:right w:val="none" w:sz="0" w:space="0" w:color="auto"/>
      </w:divBdr>
    </w:div>
    <w:div w:id="1303192512">
      <w:bodyDiv w:val="1"/>
      <w:marLeft w:val="0"/>
      <w:marRight w:val="0"/>
      <w:marTop w:val="0"/>
      <w:marBottom w:val="0"/>
      <w:divBdr>
        <w:top w:val="none" w:sz="0" w:space="0" w:color="auto"/>
        <w:left w:val="none" w:sz="0" w:space="0" w:color="auto"/>
        <w:bottom w:val="none" w:sz="0" w:space="0" w:color="auto"/>
        <w:right w:val="none" w:sz="0" w:space="0" w:color="auto"/>
      </w:divBdr>
    </w:div>
    <w:div w:id="1980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unfpa.org.ua/i/print_logo.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dr.undp.org/sites/default/files/nepal_nhdr_2014-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CC70-F4B6-4C01-8842-7CBD3149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8956</Words>
  <Characters>51053</Characters>
  <Application>Microsoft Office Word</Application>
  <DocSecurity>0</DocSecurity>
  <Lines>425</Lines>
  <Paragraphs>119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59890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Luchoomun</dc:creator>
  <cp:lastModifiedBy>Svetlana Iazykova</cp:lastModifiedBy>
  <cp:revision>2</cp:revision>
  <cp:lastPrinted>2017-05-31T20:24:00Z</cp:lastPrinted>
  <dcterms:created xsi:type="dcterms:W3CDTF">2017-08-10T20:45:00Z</dcterms:created>
  <dcterms:modified xsi:type="dcterms:W3CDTF">2017-08-10T20:45:00Z</dcterms:modified>
</cp:coreProperties>
</file>