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55CA5" w14:textId="77777777" w:rsidR="00987217" w:rsidRPr="00721707" w:rsidRDefault="00987217" w:rsidP="00322475">
      <w:pPr>
        <w:tabs>
          <w:tab w:val="left" w:pos="1620"/>
          <w:tab w:val="left" w:pos="8640"/>
          <w:tab w:val="left" w:pos="8820"/>
          <w:tab w:val="left" w:pos="9180"/>
        </w:tabs>
        <w:rPr>
          <w:b/>
          <w:bCs/>
          <w:color w:val="000000" w:themeColor="text1"/>
          <w:sz w:val="20"/>
          <w:szCs w:val="20"/>
          <w:lang w:val="en-GB"/>
        </w:rPr>
      </w:pPr>
      <w:r w:rsidRPr="00721707">
        <w:rPr>
          <w:b/>
          <w:bCs/>
          <w:color w:val="000000" w:themeColor="text1"/>
          <w:sz w:val="20"/>
          <w:szCs w:val="20"/>
          <w:lang w:val="en-GB"/>
        </w:rPr>
        <w:t>First regular session 2017</w:t>
      </w:r>
    </w:p>
    <w:p w14:paraId="4E0FE1F5" w14:textId="13CF4380" w:rsidR="00987217" w:rsidRPr="00721707" w:rsidRDefault="00FE00D5" w:rsidP="00987217">
      <w:pPr>
        <w:tabs>
          <w:tab w:val="left" w:pos="1620"/>
        </w:tabs>
        <w:rPr>
          <w:bCs/>
          <w:color w:val="000000" w:themeColor="text1"/>
          <w:sz w:val="20"/>
          <w:szCs w:val="20"/>
          <w:lang w:val="en-GB"/>
        </w:rPr>
      </w:pPr>
      <w:r w:rsidRPr="00721707">
        <w:rPr>
          <w:bCs/>
          <w:color w:val="000000" w:themeColor="text1"/>
          <w:sz w:val="20"/>
          <w:szCs w:val="20"/>
          <w:lang w:val="en-GB"/>
        </w:rPr>
        <w:t>30 January -</w:t>
      </w:r>
      <w:r w:rsidR="00987217" w:rsidRPr="00721707">
        <w:rPr>
          <w:bCs/>
          <w:color w:val="000000" w:themeColor="text1"/>
          <w:sz w:val="20"/>
          <w:szCs w:val="20"/>
          <w:lang w:val="en-GB"/>
        </w:rPr>
        <w:t xml:space="preserve"> 3 February 2017, New York</w:t>
      </w:r>
    </w:p>
    <w:p w14:paraId="525C60CD" w14:textId="77777777" w:rsidR="00987217" w:rsidRPr="00721707" w:rsidRDefault="00987217" w:rsidP="00987217">
      <w:pPr>
        <w:tabs>
          <w:tab w:val="left" w:pos="1620"/>
        </w:tabs>
        <w:rPr>
          <w:bCs/>
          <w:color w:val="000000" w:themeColor="text1"/>
          <w:sz w:val="20"/>
          <w:szCs w:val="20"/>
          <w:lang w:val="en-GB"/>
        </w:rPr>
      </w:pPr>
      <w:r w:rsidRPr="00721707">
        <w:rPr>
          <w:bCs/>
          <w:color w:val="000000" w:themeColor="text1"/>
          <w:sz w:val="20"/>
          <w:szCs w:val="20"/>
          <w:lang w:val="en-GB"/>
        </w:rPr>
        <w:t>Item 2 of the provisional agenda</w:t>
      </w:r>
    </w:p>
    <w:p w14:paraId="3CFA686C" w14:textId="77777777" w:rsidR="00987217" w:rsidRPr="00721707" w:rsidRDefault="00987217" w:rsidP="00987217">
      <w:pPr>
        <w:tabs>
          <w:tab w:val="left" w:pos="1620"/>
        </w:tabs>
        <w:rPr>
          <w:b/>
          <w:bCs/>
          <w:color w:val="000000" w:themeColor="text1"/>
          <w:sz w:val="20"/>
          <w:szCs w:val="20"/>
          <w:lang w:val="en-GB"/>
        </w:rPr>
      </w:pPr>
      <w:r w:rsidRPr="00721707">
        <w:rPr>
          <w:b/>
          <w:bCs/>
          <w:color w:val="000000" w:themeColor="text1"/>
          <w:sz w:val="20"/>
          <w:szCs w:val="20"/>
          <w:lang w:val="en-GB"/>
        </w:rPr>
        <w:t>Country programmes and related matters</w:t>
      </w:r>
    </w:p>
    <w:p w14:paraId="47A41EC5" w14:textId="77777777" w:rsidR="00984F4C" w:rsidRPr="00721707" w:rsidRDefault="00984F4C" w:rsidP="00984F4C">
      <w:pPr>
        <w:tabs>
          <w:tab w:val="left" w:pos="1620"/>
        </w:tabs>
        <w:rPr>
          <w:b/>
          <w:color w:val="000000" w:themeColor="text1"/>
          <w:sz w:val="28"/>
          <w:szCs w:val="28"/>
          <w:lang w:val="en-GB"/>
        </w:rPr>
      </w:pPr>
    </w:p>
    <w:p w14:paraId="7E3D4FAB" w14:textId="2E3D42AF" w:rsidR="00984F4C" w:rsidRPr="00721707" w:rsidRDefault="00984F4C" w:rsidP="00984F4C">
      <w:pPr>
        <w:tabs>
          <w:tab w:val="left" w:pos="1620"/>
        </w:tabs>
        <w:ind w:right="-360"/>
        <w:rPr>
          <w:b/>
          <w:color w:val="000000" w:themeColor="text1"/>
          <w:sz w:val="32"/>
          <w:szCs w:val="32"/>
          <w:lang w:val="en-GB"/>
        </w:rPr>
      </w:pPr>
      <w:r w:rsidRPr="00721707">
        <w:rPr>
          <w:b/>
          <w:bCs/>
          <w:color w:val="000000" w:themeColor="text1"/>
          <w:sz w:val="32"/>
          <w:szCs w:val="32"/>
          <w:lang w:val="en-GB"/>
        </w:rPr>
        <w:t xml:space="preserve">Draft country programme document for Chad </w:t>
      </w:r>
      <w:r w:rsidR="00FE00D5" w:rsidRPr="00721707">
        <w:rPr>
          <w:b/>
          <w:bCs/>
          <w:color w:val="000000" w:themeColor="text1"/>
          <w:sz w:val="32"/>
          <w:szCs w:val="32"/>
          <w:lang w:val="en-GB"/>
        </w:rPr>
        <w:t>(2017-</w:t>
      </w:r>
      <w:r w:rsidRPr="00721707">
        <w:rPr>
          <w:b/>
          <w:bCs/>
          <w:color w:val="000000" w:themeColor="text1"/>
          <w:sz w:val="32"/>
          <w:szCs w:val="32"/>
          <w:lang w:val="en-GB"/>
        </w:rPr>
        <w:t>2021)</w:t>
      </w:r>
    </w:p>
    <w:p w14:paraId="112646BD" w14:textId="77777777" w:rsidR="00984F4C" w:rsidRPr="00721707" w:rsidRDefault="00984F4C" w:rsidP="00984F4C">
      <w:pPr>
        <w:tabs>
          <w:tab w:val="left" w:pos="1620"/>
        </w:tabs>
        <w:rPr>
          <w:color w:val="000000" w:themeColor="text1"/>
          <w:sz w:val="32"/>
          <w:szCs w:val="32"/>
          <w:lang w:val="en-GB"/>
        </w:rPr>
      </w:pPr>
    </w:p>
    <w:p w14:paraId="04747EA1" w14:textId="77777777" w:rsidR="00984F4C" w:rsidRPr="00721707" w:rsidRDefault="00984F4C" w:rsidP="00984F4C">
      <w:pPr>
        <w:tabs>
          <w:tab w:val="left" w:pos="1620"/>
        </w:tabs>
        <w:rPr>
          <w:color w:val="000000" w:themeColor="text1"/>
          <w:sz w:val="20"/>
          <w:szCs w:val="20"/>
          <w:lang w:val="en-GB"/>
        </w:rPr>
      </w:pPr>
    </w:p>
    <w:p w14:paraId="042AA249" w14:textId="77777777" w:rsidR="00984F4C" w:rsidRPr="00721707" w:rsidRDefault="00984F4C" w:rsidP="00984F4C">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color w:val="000000" w:themeColor="text1"/>
          <w:spacing w:val="-2"/>
          <w:w w:val="103"/>
          <w:kern w:val="14"/>
          <w:sz w:val="28"/>
          <w:szCs w:val="20"/>
          <w:lang w:val="en-GB"/>
        </w:rPr>
      </w:pPr>
      <w:r w:rsidRPr="00721707">
        <w:rPr>
          <w:color w:val="000000" w:themeColor="text1"/>
          <w:kern w:val="14"/>
          <w:sz w:val="28"/>
          <w:szCs w:val="20"/>
          <w:lang w:val="en-GB"/>
        </w:rPr>
        <w:t>Contents</w:t>
      </w:r>
    </w:p>
    <w:tbl>
      <w:tblPr>
        <w:tblpPr w:leftFromText="180" w:rightFromText="180" w:vertAnchor="text" w:tblpY="1"/>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984F4C" w:rsidRPr="00721707" w14:paraId="6D2BC44E" w14:textId="77777777" w:rsidTr="00322475">
        <w:tc>
          <w:tcPr>
            <w:tcW w:w="1060" w:type="dxa"/>
            <w:shd w:val="clear" w:color="auto" w:fill="auto"/>
          </w:tcPr>
          <w:p w14:paraId="72A07C0B" w14:textId="77777777" w:rsidR="00984F4C" w:rsidRPr="00721707" w:rsidRDefault="00984F4C" w:rsidP="003C3829">
            <w:pPr>
              <w:tabs>
                <w:tab w:val="left" w:pos="1620"/>
              </w:tabs>
              <w:suppressAutoHyphens/>
              <w:spacing w:after="120"/>
              <w:jc w:val="right"/>
              <w:rPr>
                <w:i/>
                <w:color w:val="000000" w:themeColor="text1"/>
                <w:spacing w:val="4"/>
                <w:w w:val="103"/>
                <w:kern w:val="14"/>
                <w:sz w:val="14"/>
                <w:szCs w:val="20"/>
                <w:lang w:val="en-GB"/>
              </w:rPr>
            </w:pPr>
          </w:p>
        </w:tc>
        <w:tc>
          <w:tcPr>
            <w:tcW w:w="8480" w:type="dxa"/>
            <w:gridSpan w:val="2"/>
            <w:shd w:val="clear" w:color="auto" w:fill="auto"/>
          </w:tcPr>
          <w:p w14:paraId="11C3B4AD" w14:textId="77777777" w:rsidR="00984F4C" w:rsidRPr="00721707" w:rsidRDefault="00984F4C" w:rsidP="003C3829">
            <w:pPr>
              <w:tabs>
                <w:tab w:val="left" w:pos="1620"/>
              </w:tabs>
              <w:suppressAutoHyphens/>
              <w:spacing w:after="120"/>
              <w:rPr>
                <w:i/>
                <w:color w:val="000000" w:themeColor="text1"/>
                <w:spacing w:val="4"/>
                <w:w w:val="103"/>
                <w:kern w:val="14"/>
                <w:sz w:val="14"/>
                <w:szCs w:val="20"/>
                <w:lang w:val="en-GB"/>
              </w:rPr>
            </w:pPr>
          </w:p>
        </w:tc>
        <w:tc>
          <w:tcPr>
            <w:tcW w:w="362" w:type="dxa"/>
            <w:shd w:val="clear" w:color="auto" w:fill="auto"/>
          </w:tcPr>
          <w:p w14:paraId="1BF6FBEF" w14:textId="77777777" w:rsidR="00984F4C" w:rsidRPr="00721707" w:rsidRDefault="00984F4C" w:rsidP="003C3829">
            <w:pPr>
              <w:tabs>
                <w:tab w:val="left" w:pos="1620"/>
              </w:tabs>
              <w:suppressAutoHyphens/>
              <w:spacing w:after="120"/>
              <w:jc w:val="right"/>
              <w:rPr>
                <w:i/>
                <w:color w:val="000000" w:themeColor="text1"/>
                <w:spacing w:val="4"/>
                <w:w w:val="103"/>
                <w:kern w:val="14"/>
                <w:sz w:val="14"/>
                <w:szCs w:val="20"/>
                <w:lang w:val="en-GB"/>
              </w:rPr>
            </w:pPr>
            <w:r w:rsidRPr="00721707">
              <w:rPr>
                <w:i/>
                <w:iCs/>
                <w:color w:val="000000" w:themeColor="text1"/>
                <w:kern w:val="14"/>
                <w:sz w:val="14"/>
                <w:szCs w:val="20"/>
                <w:lang w:val="en-GB"/>
              </w:rPr>
              <w:t>Page</w:t>
            </w:r>
          </w:p>
        </w:tc>
      </w:tr>
      <w:tr w:rsidR="00984F4C" w:rsidRPr="00721707" w14:paraId="6D2B0E36" w14:textId="77777777" w:rsidTr="00322475">
        <w:tc>
          <w:tcPr>
            <w:tcW w:w="9540" w:type="dxa"/>
            <w:gridSpan w:val="3"/>
            <w:shd w:val="clear" w:color="auto" w:fill="auto"/>
          </w:tcPr>
          <w:p w14:paraId="4316E54A" w14:textId="77777777" w:rsidR="00984F4C" w:rsidRPr="00721707" w:rsidRDefault="00984F4C" w:rsidP="00322475">
            <w:pPr>
              <w:numPr>
                <w:ilvl w:val="0"/>
                <w:numId w:val="1"/>
              </w:numPr>
              <w:tabs>
                <w:tab w:val="right" w:pos="1080"/>
                <w:tab w:val="left" w:pos="1296"/>
                <w:tab w:val="left" w:pos="1620"/>
                <w:tab w:val="left" w:pos="2160"/>
                <w:tab w:val="left" w:pos="2592"/>
                <w:tab w:val="right" w:leader="dot" w:pos="9090"/>
              </w:tabs>
              <w:suppressAutoHyphens/>
              <w:spacing w:after="120" w:line="240" w:lineRule="exact"/>
              <w:jc w:val="both"/>
              <w:rPr>
                <w:color w:val="000000" w:themeColor="text1"/>
                <w:spacing w:val="4"/>
                <w:w w:val="103"/>
                <w:kern w:val="14"/>
                <w:sz w:val="20"/>
                <w:szCs w:val="20"/>
                <w:lang w:val="en-GB"/>
              </w:rPr>
            </w:pPr>
            <w:r w:rsidRPr="00721707">
              <w:rPr>
                <w:color w:val="000000" w:themeColor="text1"/>
                <w:kern w:val="14"/>
                <w:sz w:val="20"/>
                <w:szCs w:val="20"/>
                <w:lang w:val="en-GB"/>
              </w:rPr>
              <w:tab/>
              <w:t>Programme rationale</w:t>
            </w:r>
            <w:r w:rsidRPr="00721707">
              <w:rPr>
                <w:color w:val="000000" w:themeColor="text1"/>
                <w:lang w:val="en-GB"/>
              </w:rPr>
              <w:tab/>
            </w:r>
          </w:p>
        </w:tc>
        <w:tc>
          <w:tcPr>
            <w:tcW w:w="362" w:type="dxa"/>
            <w:vMerge w:val="restart"/>
            <w:shd w:val="clear" w:color="auto" w:fill="auto"/>
            <w:vAlign w:val="bottom"/>
          </w:tcPr>
          <w:p w14:paraId="60671296" w14:textId="77777777" w:rsidR="00984F4C" w:rsidRPr="00721707" w:rsidRDefault="00984F4C" w:rsidP="003C3829">
            <w:pPr>
              <w:tabs>
                <w:tab w:val="left" w:pos="1620"/>
              </w:tabs>
              <w:suppressAutoHyphens/>
              <w:spacing w:after="120" w:line="240" w:lineRule="exact"/>
              <w:jc w:val="right"/>
              <w:rPr>
                <w:color w:val="000000" w:themeColor="text1"/>
                <w:spacing w:val="4"/>
                <w:w w:val="103"/>
                <w:kern w:val="14"/>
                <w:sz w:val="20"/>
                <w:szCs w:val="20"/>
                <w:lang w:val="en-GB"/>
              </w:rPr>
            </w:pPr>
            <w:r w:rsidRPr="00721707">
              <w:rPr>
                <w:color w:val="000000" w:themeColor="text1"/>
                <w:kern w:val="14"/>
                <w:sz w:val="20"/>
                <w:szCs w:val="20"/>
                <w:lang w:val="en-GB"/>
              </w:rPr>
              <w:t>2</w:t>
            </w:r>
          </w:p>
          <w:p w14:paraId="6D40E200" w14:textId="77777777" w:rsidR="00984F4C" w:rsidRPr="00721707" w:rsidRDefault="0026446E" w:rsidP="003C3829">
            <w:pPr>
              <w:tabs>
                <w:tab w:val="left" w:pos="1620"/>
              </w:tabs>
              <w:suppressAutoHyphens/>
              <w:spacing w:after="120" w:line="240" w:lineRule="exact"/>
              <w:jc w:val="right"/>
              <w:rPr>
                <w:color w:val="000000" w:themeColor="text1"/>
                <w:spacing w:val="4"/>
                <w:w w:val="103"/>
                <w:kern w:val="14"/>
                <w:sz w:val="20"/>
                <w:szCs w:val="20"/>
                <w:lang w:val="en-GB"/>
              </w:rPr>
            </w:pPr>
            <w:r w:rsidRPr="00721707">
              <w:rPr>
                <w:color w:val="000000" w:themeColor="text1"/>
                <w:kern w:val="14"/>
                <w:sz w:val="20"/>
                <w:szCs w:val="20"/>
                <w:lang w:val="en-GB"/>
              </w:rPr>
              <w:t>4</w:t>
            </w:r>
          </w:p>
        </w:tc>
      </w:tr>
      <w:tr w:rsidR="00984F4C" w:rsidRPr="00721707" w14:paraId="0BF087F0" w14:textId="77777777" w:rsidTr="00322475">
        <w:tc>
          <w:tcPr>
            <w:tcW w:w="9540" w:type="dxa"/>
            <w:gridSpan w:val="3"/>
            <w:shd w:val="clear" w:color="auto" w:fill="auto"/>
          </w:tcPr>
          <w:p w14:paraId="27CD2355" w14:textId="51C31CAC" w:rsidR="00984F4C" w:rsidRPr="00721707" w:rsidRDefault="00984F4C" w:rsidP="00322475">
            <w:pPr>
              <w:numPr>
                <w:ilvl w:val="0"/>
                <w:numId w:val="1"/>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themeColor="text1"/>
                <w:spacing w:val="4"/>
                <w:w w:val="103"/>
                <w:kern w:val="14"/>
                <w:sz w:val="20"/>
                <w:szCs w:val="20"/>
                <w:lang w:val="en-GB"/>
              </w:rPr>
            </w:pPr>
            <w:r w:rsidRPr="00721707">
              <w:rPr>
                <w:color w:val="000000" w:themeColor="text1"/>
                <w:kern w:val="14"/>
                <w:sz w:val="20"/>
                <w:szCs w:val="20"/>
                <w:lang w:val="en-GB"/>
              </w:rPr>
              <w:tab/>
              <w:t>Programme priorities and partnerships</w:t>
            </w:r>
            <w:r w:rsidR="005207C8" w:rsidRPr="00721707">
              <w:rPr>
                <w:color w:val="000000" w:themeColor="text1"/>
                <w:kern w:val="14"/>
                <w:sz w:val="20"/>
                <w:szCs w:val="20"/>
                <w:lang w:val="en-GB"/>
              </w:rPr>
              <w:t>………………………………………………….</w:t>
            </w:r>
            <w:r w:rsidRPr="00721707">
              <w:rPr>
                <w:color w:val="000000" w:themeColor="text1"/>
                <w:kern w:val="14"/>
                <w:sz w:val="17"/>
                <w:szCs w:val="20"/>
                <w:lang w:val="en-GB"/>
              </w:rPr>
              <w:tab/>
            </w:r>
            <w:r w:rsidR="00031188" w:rsidRPr="00721707">
              <w:rPr>
                <w:color w:val="000000" w:themeColor="text1"/>
                <w:kern w:val="14"/>
                <w:sz w:val="20"/>
                <w:szCs w:val="20"/>
                <w:lang w:val="en-GB"/>
              </w:rPr>
              <w:t>……….…</w:t>
            </w:r>
          </w:p>
        </w:tc>
        <w:tc>
          <w:tcPr>
            <w:tcW w:w="362" w:type="dxa"/>
            <w:vMerge/>
            <w:shd w:val="clear" w:color="auto" w:fill="auto"/>
            <w:vAlign w:val="bottom"/>
          </w:tcPr>
          <w:p w14:paraId="03D13525" w14:textId="77777777" w:rsidR="00984F4C" w:rsidRPr="00721707" w:rsidRDefault="00984F4C" w:rsidP="003C3829">
            <w:pPr>
              <w:tabs>
                <w:tab w:val="left" w:pos="1620"/>
              </w:tabs>
              <w:suppressAutoHyphens/>
              <w:spacing w:after="120" w:line="240" w:lineRule="exact"/>
              <w:jc w:val="right"/>
              <w:rPr>
                <w:color w:val="000000" w:themeColor="text1"/>
                <w:spacing w:val="4"/>
                <w:w w:val="103"/>
                <w:kern w:val="14"/>
                <w:sz w:val="20"/>
                <w:szCs w:val="20"/>
                <w:lang w:val="en-GB"/>
              </w:rPr>
            </w:pPr>
          </w:p>
        </w:tc>
      </w:tr>
      <w:tr w:rsidR="00984F4C" w:rsidRPr="00721707" w14:paraId="633E4F09" w14:textId="77777777" w:rsidTr="00322475">
        <w:tc>
          <w:tcPr>
            <w:tcW w:w="9540" w:type="dxa"/>
            <w:gridSpan w:val="3"/>
            <w:shd w:val="clear" w:color="auto" w:fill="auto"/>
          </w:tcPr>
          <w:p w14:paraId="259BBE35" w14:textId="77777777" w:rsidR="00984F4C" w:rsidRPr="00721707" w:rsidRDefault="00984F4C" w:rsidP="00322475">
            <w:pPr>
              <w:numPr>
                <w:ilvl w:val="0"/>
                <w:numId w:val="1"/>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themeColor="text1"/>
                <w:spacing w:val="4"/>
                <w:w w:val="103"/>
                <w:kern w:val="14"/>
                <w:sz w:val="20"/>
                <w:szCs w:val="20"/>
                <w:lang w:val="en-GB"/>
              </w:rPr>
            </w:pPr>
            <w:r w:rsidRPr="00721707">
              <w:rPr>
                <w:color w:val="000000" w:themeColor="text1"/>
                <w:kern w:val="14"/>
                <w:sz w:val="20"/>
                <w:szCs w:val="20"/>
                <w:lang w:val="en-GB"/>
              </w:rPr>
              <w:tab/>
              <w:t>Programme and risk management</w:t>
            </w:r>
            <w:r w:rsidRPr="00721707">
              <w:rPr>
                <w:color w:val="000000" w:themeColor="text1"/>
                <w:lang w:val="en-GB"/>
              </w:rPr>
              <w:tab/>
            </w:r>
          </w:p>
        </w:tc>
        <w:tc>
          <w:tcPr>
            <w:tcW w:w="362" w:type="dxa"/>
            <w:vMerge w:val="restart"/>
            <w:shd w:val="clear" w:color="auto" w:fill="auto"/>
            <w:vAlign w:val="bottom"/>
          </w:tcPr>
          <w:p w14:paraId="62DCBDAF" w14:textId="77777777" w:rsidR="00984F4C" w:rsidRPr="00721707" w:rsidRDefault="00984F4C" w:rsidP="003C3829">
            <w:pPr>
              <w:tabs>
                <w:tab w:val="left" w:pos="1620"/>
              </w:tabs>
              <w:suppressAutoHyphens/>
              <w:spacing w:after="120" w:line="240" w:lineRule="exact"/>
              <w:jc w:val="right"/>
              <w:rPr>
                <w:color w:val="000000" w:themeColor="text1"/>
                <w:spacing w:val="4"/>
                <w:w w:val="103"/>
                <w:kern w:val="14"/>
                <w:sz w:val="20"/>
                <w:szCs w:val="20"/>
                <w:lang w:val="en-GB"/>
              </w:rPr>
            </w:pPr>
            <w:r w:rsidRPr="00721707">
              <w:rPr>
                <w:color w:val="000000" w:themeColor="text1"/>
                <w:kern w:val="14"/>
                <w:sz w:val="20"/>
                <w:szCs w:val="20"/>
                <w:lang w:val="en-GB"/>
              </w:rPr>
              <w:t>7</w:t>
            </w:r>
          </w:p>
          <w:p w14:paraId="4965D8E3" w14:textId="77777777" w:rsidR="00984F4C" w:rsidRPr="00721707" w:rsidRDefault="00984F4C" w:rsidP="003C3829">
            <w:pPr>
              <w:tabs>
                <w:tab w:val="left" w:pos="1620"/>
              </w:tabs>
              <w:suppressAutoHyphens/>
              <w:spacing w:after="120" w:line="240" w:lineRule="exact"/>
              <w:jc w:val="right"/>
              <w:rPr>
                <w:color w:val="000000" w:themeColor="text1"/>
                <w:spacing w:val="4"/>
                <w:w w:val="103"/>
                <w:kern w:val="14"/>
                <w:sz w:val="20"/>
                <w:szCs w:val="20"/>
                <w:lang w:val="en-GB"/>
              </w:rPr>
            </w:pPr>
            <w:r w:rsidRPr="00721707">
              <w:rPr>
                <w:color w:val="000000" w:themeColor="text1"/>
                <w:kern w:val="14"/>
                <w:sz w:val="20"/>
                <w:szCs w:val="20"/>
                <w:lang w:val="en-GB"/>
              </w:rPr>
              <w:t>8</w:t>
            </w:r>
          </w:p>
        </w:tc>
      </w:tr>
      <w:tr w:rsidR="00984F4C" w:rsidRPr="00721707" w14:paraId="04317776" w14:textId="77777777" w:rsidTr="00322475">
        <w:tc>
          <w:tcPr>
            <w:tcW w:w="9540" w:type="dxa"/>
            <w:gridSpan w:val="3"/>
            <w:shd w:val="clear" w:color="auto" w:fill="auto"/>
          </w:tcPr>
          <w:p w14:paraId="686AEC8D" w14:textId="6ED97874" w:rsidR="00984F4C" w:rsidRPr="00721707" w:rsidRDefault="00984F4C" w:rsidP="00322475">
            <w:pPr>
              <w:numPr>
                <w:ilvl w:val="0"/>
                <w:numId w:val="1"/>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themeColor="text1"/>
                <w:spacing w:val="4"/>
                <w:w w:val="103"/>
                <w:kern w:val="14"/>
                <w:sz w:val="20"/>
                <w:szCs w:val="20"/>
                <w:lang w:val="en-GB"/>
              </w:rPr>
            </w:pPr>
            <w:r w:rsidRPr="00721707">
              <w:rPr>
                <w:color w:val="000000" w:themeColor="text1"/>
                <w:kern w:val="14"/>
                <w:sz w:val="20"/>
                <w:szCs w:val="20"/>
                <w:lang w:val="en-GB"/>
              </w:rPr>
              <w:tab/>
              <w:t>Monitoring and evaluation</w:t>
            </w:r>
            <w:r w:rsidRPr="00721707">
              <w:rPr>
                <w:color w:val="000000" w:themeColor="text1"/>
                <w:lang w:val="en-GB"/>
              </w:rPr>
              <w:tab/>
            </w:r>
            <w:r w:rsidR="005207C8" w:rsidRPr="00721707">
              <w:rPr>
                <w:color w:val="000000" w:themeColor="text1"/>
                <w:sz w:val="20"/>
                <w:szCs w:val="20"/>
                <w:lang w:val="en-GB"/>
              </w:rPr>
              <w:t>…………………………………………………….</w:t>
            </w:r>
            <w:r w:rsidR="00322475" w:rsidRPr="00721707">
              <w:rPr>
                <w:color w:val="000000" w:themeColor="text1"/>
                <w:sz w:val="20"/>
                <w:szCs w:val="20"/>
                <w:lang w:val="en-GB"/>
              </w:rPr>
              <w:t>……………………</w:t>
            </w:r>
            <w:bookmarkStart w:id="0" w:name="_GoBack"/>
            <w:bookmarkEnd w:id="0"/>
          </w:p>
        </w:tc>
        <w:tc>
          <w:tcPr>
            <w:tcW w:w="362" w:type="dxa"/>
            <w:vMerge/>
            <w:shd w:val="clear" w:color="auto" w:fill="auto"/>
            <w:vAlign w:val="bottom"/>
          </w:tcPr>
          <w:p w14:paraId="6901C6B8" w14:textId="77777777" w:rsidR="00984F4C" w:rsidRPr="00721707" w:rsidRDefault="00984F4C" w:rsidP="003C3829">
            <w:pPr>
              <w:tabs>
                <w:tab w:val="left" w:pos="1620"/>
              </w:tabs>
              <w:suppressAutoHyphens/>
              <w:spacing w:after="120" w:line="240" w:lineRule="exact"/>
              <w:jc w:val="right"/>
              <w:rPr>
                <w:color w:val="000000" w:themeColor="text1"/>
                <w:spacing w:val="4"/>
                <w:w w:val="103"/>
                <w:kern w:val="14"/>
                <w:sz w:val="20"/>
                <w:szCs w:val="20"/>
                <w:lang w:val="en-GB"/>
              </w:rPr>
            </w:pPr>
          </w:p>
        </w:tc>
      </w:tr>
      <w:tr w:rsidR="00984F4C" w:rsidRPr="00721707" w14:paraId="5EB206F4" w14:textId="77777777" w:rsidTr="003C3829">
        <w:tc>
          <w:tcPr>
            <w:tcW w:w="9369" w:type="dxa"/>
            <w:gridSpan w:val="2"/>
            <w:shd w:val="clear" w:color="auto" w:fill="auto"/>
          </w:tcPr>
          <w:p w14:paraId="78C08B95" w14:textId="77777777" w:rsidR="00984F4C" w:rsidRPr="00721707" w:rsidRDefault="00984F4C" w:rsidP="003C3829">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themeColor="text1"/>
                <w:spacing w:val="4"/>
                <w:w w:val="103"/>
                <w:kern w:val="14"/>
                <w:sz w:val="20"/>
                <w:szCs w:val="20"/>
                <w:lang w:val="en-GB"/>
              </w:rPr>
            </w:pPr>
            <w:r w:rsidRPr="00721707">
              <w:rPr>
                <w:color w:val="000000" w:themeColor="text1"/>
                <w:kern w:val="14"/>
                <w:sz w:val="20"/>
                <w:szCs w:val="20"/>
                <w:lang w:val="en-GB"/>
              </w:rPr>
              <w:t xml:space="preserve">     Annex</w:t>
            </w:r>
          </w:p>
        </w:tc>
        <w:tc>
          <w:tcPr>
            <w:tcW w:w="533" w:type="dxa"/>
            <w:gridSpan w:val="2"/>
            <w:shd w:val="clear" w:color="auto" w:fill="auto"/>
            <w:vAlign w:val="bottom"/>
          </w:tcPr>
          <w:p w14:paraId="0DB7C94B" w14:textId="77777777" w:rsidR="00984F4C" w:rsidRPr="00721707" w:rsidRDefault="00984F4C" w:rsidP="003C3829">
            <w:pPr>
              <w:tabs>
                <w:tab w:val="left" w:pos="1620"/>
              </w:tabs>
              <w:suppressAutoHyphens/>
              <w:spacing w:after="120" w:line="240" w:lineRule="exact"/>
              <w:jc w:val="right"/>
              <w:rPr>
                <w:color w:val="000000" w:themeColor="text1"/>
                <w:spacing w:val="4"/>
                <w:w w:val="103"/>
                <w:kern w:val="14"/>
                <w:sz w:val="20"/>
                <w:szCs w:val="20"/>
                <w:lang w:val="en-GB"/>
              </w:rPr>
            </w:pPr>
          </w:p>
        </w:tc>
      </w:tr>
      <w:tr w:rsidR="00984F4C" w:rsidRPr="00721707" w14:paraId="61AA9EEC" w14:textId="77777777" w:rsidTr="003C3829">
        <w:tc>
          <w:tcPr>
            <w:tcW w:w="9369" w:type="dxa"/>
            <w:gridSpan w:val="2"/>
            <w:shd w:val="clear" w:color="auto" w:fill="auto"/>
          </w:tcPr>
          <w:p w14:paraId="6EC1AE22" w14:textId="1EF0913E" w:rsidR="00984F4C" w:rsidRPr="00721707" w:rsidRDefault="00984F4C" w:rsidP="003C3829">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themeColor="text1"/>
                <w:spacing w:val="60"/>
                <w:w w:val="103"/>
                <w:kern w:val="14"/>
                <w:sz w:val="17"/>
                <w:szCs w:val="20"/>
                <w:lang w:val="en-GB"/>
              </w:rPr>
            </w:pPr>
            <w:r w:rsidRPr="00721707">
              <w:rPr>
                <w:color w:val="000000" w:themeColor="text1"/>
                <w:kern w:val="14"/>
                <w:sz w:val="20"/>
                <w:szCs w:val="20"/>
                <w:lang w:val="en-GB"/>
              </w:rPr>
              <w:t xml:space="preserve">Results and resources framework </w:t>
            </w:r>
            <w:r w:rsidR="00322475" w:rsidRPr="00721707">
              <w:rPr>
                <w:color w:val="000000" w:themeColor="text1"/>
                <w:kern w:val="14"/>
                <w:sz w:val="20"/>
                <w:szCs w:val="20"/>
                <w:lang w:val="en-GB"/>
              </w:rPr>
              <w:t>for Chad (2017-</w:t>
            </w:r>
            <w:r w:rsidRPr="00721707">
              <w:rPr>
                <w:color w:val="000000" w:themeColor="text1"/>
                <w:kern w:val="14"/>
                <w:sz w:val="20"/>
                <w:szCs w:val="20"/>
                <w:lang w:val="en-GB"/>
              </w:rPr>
              <w:t>2021)</w:t>
            </w:r>
            <w:r w:rsidR="00612867" w:rsidRPr="00721707">
              <w:rPr>
                <w:color w:val="000000" w:themeColor="text1"/>
                <w:lang w:val="en-GB"/>
              </w:rPr>
              <w:tab/>
            </w:r>
            <w:r w:rsidR="00612867">
              <w:rPr>
                <w:color w:val="000000" w:themeColor="text1"/>
                <w:sz w:val="20"/>
                <w:szCs w:val="20"/>
                <w:lang w:val="en-GB"/>
              </w:rPr>
              <w:t>………………………………………</w:t>
            </w:r>
          </w:p>
        </w:tc>
        <w:tc>
          <w:tcPr>
            <w:tcW w:w="533" w:type="dxa"/>
            <w:gridSpan w:val="2"/>
            <w:shd w:val="clear" w:color="auto" w:fill="auto"/>
            <w:vAlign w:val="bottom"/>
          </w:tcPr>
          <w:p w14:paraId="174232FC" w14:textId="452FD4DD" w:rsidR="00984F4C" w:rsidRPr="00721707" w:rsidRDefault="00031188" w:rsidP="003C3829">
            <w:pPr>
              <w:tabs>
                <w:tab w:val="left" w:pos="1620"/>
              </w:tabs>
              <w:suppressAutoHyphens/>
              <w:spacing w:after="120" w:line="240" w:lineRule="exact"/>
              <w:jc w:val="right"/>
              <w:rPr>
                <w:color w:val="000000" w:themeColor="text1"/>
                <w:spacing w:val="4"/>
                <w:w w:val="103"/>
                <w:kern w:val="14"/>
                <w:sz w:val="20"/>
                <w:szCs w:val="20"/>
                <w:lang w:val="en-GB"/>
              </w:rPr>
            </w:pPr>
            <w:r w:rsidRPr="00721707">
              <w:rPr>
                <w:color w:val="000000" w:themeColor="text1"/>
                <w:kern w:val="14"/>
                <w:sz w:val="20"/>
                <w:szCs w:val="20"/>
                <w:lang w:val="en-GB"/>
              </w:rPr>
              <w:t>9</w:t>
            </w:r>
          </w:p>
        </w:tc>
      </w:tr>
    </w:tbl>
    <w:p w14:paraId="699FB878" w14:textId="77777777" w:rsidR="00984F4C" w:rsidRPr="00721707" w:rsidRDefault="003C3829" w:rsidP="00984F4C">
      <w:pPr>
        <w:tabs>
          <w:tab w:val="left" w:pos="1620"/>
        </w:tabs>
        <w:spacing w:line="276" w:lineRule="auto"/>
        <w:rPr>
          <w:color w:val="000000" w:themeColor="text1"/>
          <w:sz w:val="20"/>
          <w:szCs w:val="20"/>
          <w:lang w:val="en-GB"/>
        </w:rPr>
      </w:pPr>
      <w:r w:rsidRPr="00721707">
        <w:rPr>
          <w:color w:val="000000" w:themeColor="text1"/>
          <w:sz w:val="20"/>
          <w:szCs w:val="20"/>
          <w:lang w:val="en-GB"/>
        </w:rPr>
        <w:br w:type="textWrapping" w:clear="all"/>
      </w:r>
    </w:p>
    <w:p w14:paraId="4E429F58" w14:textId="0D7B2F89" w:rsidR="00A67297" w:rsidRPr="00721707" w:rsidRDefault="00651C18" w:rsidP="00FE00D5">
      <w:pPr>
        <w:pStyle w:val="ListParagraph"/>
        <w:numPr>
          <w:ilvl w:val="0"/>
          <w:numId w:val="18"/>
        </w:numPr>
        <w:spacing w:after="0"/>
        <w:ind w:left="360" w:hanging="540"/>
        <w:rPr>
          <w:rFonts w:ascii="Times New Roman" w:hAnsi="Times New Roman"/>
          <w:b/>
          <w:color w:val="000000" w:themeColor="text1"/>
          <w:sz w:val="28"/>
          <w:szCs w:val="28"/>
          <w:lang w:val="en-GB"/>
        </w:rPr>
      </w:pPr>
      <w:r w:rsidRPr="00721707">
        <w:rPr>
          <w:b/>
          <w:color w:val="000000" w:themeColor="text1"/>
          <w:sz w:val="28"/>
          <w:szCs w:val="28"/>
          <w:lang w:val="en-GB"/>
        </w:rPr>
        <w:br w:type="page"/>
      </w:r>
      <w:r w:rsidRPr="00721707">
        <w:rPr>
          <w:rFonts w:ascii="Times New Roman" w:hAnsi="Times New Roman"/>
          <w:b/>
          <w:bCs/>
          <w:color w:val="000000" w:themeColor="text1"/>
          <w:sz w:val="28"/>
          <w:szCs w:val="28"/>
          <w:lang w:val="en-GB"/>
        </w:rPr>
        <w:lastRenderedPageBreak/>
        <w:t>Programme rationale</w:t>
      </w:r>
    </w:p>
    <w:p w14:paraId="6E6262CF" w14:textId="39C593EF" w:rsidR="00A67297" w:rsidRPr="00721707" w:rsidRDefault="001658E6" w:rsidP="00356D8E">
      <w:pPr>
        <w:pStyle w:val="ListParagraph"/>
        <w:widowControl w:val="0"/>
        <w:numPr>
          <w:ilvl w:val="0"/>
          <w:numId w:val="6"/>
        </w:numPr>
        <w:shd w:val="clear" w:color="auto" w:fill="FFFFFF"/>
        <w:tabs>
          <w:tab w:val="left" w:pos="630"/>
        </w:tabs>
        <w:adjustRightInd w:val="0"/>
        <w:spacing w:before="120" w:after="120" w:line="240" w:lineRule="auto"/>
        <w:ind w:right="720" w:firstLine="0"/>
        <w:contextualSpacing w:val="0"/>
        <w:jc w:val="both"/>
        <w:textAlignment w:val="baseline"/>
        <w:rPr>
          <w:rFonts w:ascii="Times New Roman" w:hAnsi="Times New Roman"/>
          <w:bCs/>
          <w:color w:val="000000" w:themeColor="text1"/>
          <w:lang w:val="en-GB"/>
        </w:rPr>
      </w:pPr>
      <w:r w:rsidRPr="00721707">
        <w:rPr>
          <w:rFonts w:ascii="Times New Roman" w:hAnsi="Times New Roman"/>
          <w:color w:val="000000" w:themeColor="text1"/>
          <w:lang w:val="en-GB"/>
        </w:rPr>
        <w:t>Chad remain</w:t>
      </w:r>
      <w:r w:rsidR="00BE25C2" w:rsidRPr="00721707">
        <w:rPr>
          <w:rFonts w:ascii="Times New Roman" w:hAnsi="Times New Roman"/>
          <w:color w:val="000000" w:themeColor="text1"/>
          <w:lang w:val="en-GB"/>
        </w:rPr>
        <w:t>s</w:t>
      </w:r>
      <w:r w:rsidR="00AF0F84" w:rsidRPr="00721707">
        <w:rPr>
          <w:rFonts w:ascii="Times New Roman" w:hAnsi="Times New Roman"/>
          <w:color w:val="000000" w:themeColor="text1"/>
          <w:lang w:val="en-GB"/>
        </w:rPr>
        <w:t xml:space="preserve"> </w:t>
      </w:r>
      <w:r w:rsidRPr="00721707">
        <w:rPr>
          <w:rFonts w:ascii="Times New Roman" w:hAnsi="Times New Roman"/>
          <w:color w:val="000000" w:themeColor="text1"/>
          <w:lang w:val="en-GB"/>
        </w:rPr>
        <w:t>among the poorest countries in the world, with a Human Development Index of 0.392 (185</w:t>
      </w:r>
      <w:r w:rsidRPr="00721707">
        <w:rPr>
          <w:rFonts w:ascii="Times New Roman" w:hAnsi="Times New Roman"/>
          <w:color w:val="000000" w:themeColor="text1"/>
          <w:vertAlign w:val="superscript"/>
          <w:lang w:val="en-GB"/>
        </w:rPr>
        <w:t>th</w:t>
      </w:r>
      <w:r w:rsidRPr="00721707">
        <w:rPr>
          <w:rFonts w:ascii="Times New Roman" w:hAnsi="Times New Roman"/>
          <w:color w:val="000000" w:themeColor="text1"/>
          <w:lang w:val="en-GB"/>
        </w:rPr>
        <w:t xml:space="preserve"> of 188 countries</w:t>
      </w:r>
      <w:r w:rsidRPr="00721707">
        <w:rPr>
          <w:rFonts w:ascii="Times New Roman" w:hAnsi="Times New Roman"/>
          <w:color w:val="000000" w:themeColor="text1"/>
          <w:vertAlign w:val="superscript"/>
          <w:lang w:val="en-GB"/>
        </w:rPr>
        <w:footnoteReference w:id="2"/>
      </w:r>
      <w:r w:rsidRPr="00721707">
        <w:rPr>
          <w:rFonts w:ascii="Times New Roman" w:hAnsi="Times New Roman"/>
          <w:color w:val="000000" w:themeColor="text1"/>
          <w:lang w:val="en-GB"/>
        </w:rPr>
        <w:t xml:space="preserve">). </w:t>
      </w:r>
      <w:r w:rsidR="00322475" w:rsidRPr="00721707">
        <w:rPr>
          <w:rFonts w:ascii="Times New Roman" w:hAnsi="Times New Roman"/>
          <w:color w:val="000000" w:themeColor="text1"/>
          <w:lang w:val="en-GB"/>
        </w:rPr>
        <w:t>The</w:t>
      </w:r>
      <w:r w:rsidRPr="00721707">
        <w:rPr>
          <w:rFonts w:ascii="Times New Roman" w:hAnsi="Times New Roman"/>
          <w:color w:val="000000" w:themeColor="text1"/>
          <w:lang w:val="en-GB"/>
        </w:rPr>
        <w:t xml:space="preserve"> dominance </w:t>
      </w:r>
      <w:r w:rsidR="00322475" w:rsidRPr="00721707">
        <w:rPr>
          <w:rFonts w:ascii="Times New Roman" w:hAnsi="Times New Roman"/>
          <w:color w:val="000000" w:themeColor="text1"/>
          <w:lang w:val="en-GB"/>
        </w:rPr>
        <w:t xml:space="preserve">of oil </w:t>
      </w:r>
      <w:r w:rsidRPr="00721707">
        <w:rPr>
          <w:rFonts w:ascii="Times New Roman" w:hAnsi="Times New Roman"/>
          <w:color w:val="000000" w:themeColor="text1"/>
          <w:lang w:val="en-GB"/>
        </w:rPr>
        <w:t xml:space="preserve">in the economy presents </w:t>
      </w:r>
      <w:r w:rsidR="00AF0F84" w:rsidRPr="00721707">
        <w:rPr>
          <w:rFonts w:ascii="Times New Roman" w:hAnsi="Times New Roman"/>
          <w:color w:val="000000" w:themeColor="text1"/>
          <w:lang w:val="en-GB"/>
        </w:rPr>
        <w:t>medium</w:t>
      </w:r>
      <w:r w:rsidR="00322475" w:rsidRPr="00721707">
        <w:rPr>
          <w:rFonts w:ascii="Times New Roman" w:hAnsi="Times New Roman"/>
          <w:color w:val="000000" w:themeColor="text1"/>
          <w:lang w:val="en-GB"/>
        </w:rPr>
        <w:t>-</w:t>
      </w:r>
      <w:r w:rsidR="00AF0F84" w:rsidRPr="00721707">
        <w:rPr>
          <w:rFonts w:ascii="Times New Roman" w:hAnsi="Times New Roman"/>
          <w:color w:val="000000" w:themeColor="text1"/>
          <w:lang w:val="en-GB"/>
        </w:rPr>
        <w:t xml:space="preserve"> to </w:t>
      </w:r>
      <w:r w:rsidRPr="00721707">
        <w:rPr>
          <w:rFonts w:ascii="Times New Roman" w:hAnsi="Times New Roman"/>
          <w:color w:val="000000" w:themeColor="text1"/>
          <w:lang w:val="en-GB"/>
        </w:rPr>
        <w:t xml:space="preserve">long-term risks if Chad does not manage the resulting inequalities while diversifying </w:t>
      </w:r>
      <w:r w:rsidR="00C63E36" w:rsidRPr="00721707">
        <w:rPr>
          <w:rFonts w:ascii="Times New Roman" w:hAnsi="Times New Roman"/>
          <w:color w:val="000000" w:themeColor="text1"/>
          <w:lang w:val="en-GB"/>
        </w:rPr>
        <w:t xml:space="preserve">its </w:t>
      </w:r>
      <w:r w:rsidRPr="00721707">
        <w:rPr>
          <w:rFonts w:ascii="Times New Roman" w:hAnsi="Times New Roman"/>
          <w:color w:val="000000" w:themeColor="text1"/>
          <w:lang w:val="en-GB"/>
        </w:rPr>
        <w:t>economy.</w:t>
      </w:r>
      <w:r w:rsidR="00721707">
        <w:rPr>
          <w:rFonts w:ascii="Times New Roman" w:hAnsi="Times New Roman"/>
          <w:color w:val="000000" w:themeColor="text1"/>
          <w:lang w:val="en-GB"/>
        </w:rPr>
        <w:t xml:space="preserve"> </w:t>
      </w:r>
      <w:r w:rsidR="009B0D8D" w:rsidRPr="00721707">
        <w:rPr>
          <w:rFonts w:ascii="Times New Roman" w:hAnsi="Times New Roman"/>
          <w:color w:val="000000" w:themeColor="text1"/>
          <w:lang w:val="en-GB"/>
        </w:rPr>
        <w:t>T</w:t>
      </w:r>
      <w:r w:rsidRPr="00721707">
        <w:rPr>
          <w:rFonts w:ascii="Times New Roman" w:hAnsi="Times New Roman"/>
          <w:bCs/>
          <w:color w:val="000000" w:themeColor="text1"/>
          <w:lang w:val="en-GB"/>
        </w:rPr>
        <w:t xml:space="preserve">he non-oil </w:t>
      </w:r>
      <w:r w:rsidR="00322475" w:rsidRPr="00721707">
        <w:rPr>
          <w:rFonts w:ascii="Times New Roman" w:hAnsi="Times New Roman"/>
          <w:bCs/>
          <w:color w:val="000000" w:themeColor="text1"/>
          <w:lang w:val="en-GB"/>
        </w:rPr>
        <w:t xml:space="preserve">gross domestic product </w:t>
      </w:r>
      <w:r w:rsidR="00DB1322" w:rsidRPr="00721707">
        <w:rPr>
          <w:rFonts w:ascii="Times New Roman" w:hAnsi="Times New Roman"/>
          <w:bCs/>
          <w:color w:val="000000" w:themeColor="text1"/>
          <w:lang w:val="en-GB"/>
        </w:rPr>
        <w:t>growth is projected at 4 per</w:t>
      </w:r>
      <w:r w:rsidR="00322475" w:rsidRPr="00721707">
        <w:rPr>
          <w:rFonts w:ascii="Times New Roman" w:hAnsi="Times New Roman"/>
          <w:bCs/>
          <w:color w:val="000000" w:themeColor="text1"/>
          <w:lang w:val="en-GB"/>
        </w:rPr>
        <w:t xml:space="preserve"> </w:t>
      </w:r>
      <w:r w:rsidR="00DB1322" w:rsidRPr="00721707">
        <w:rPr>
          <w:rFonts w:ascii="Times New Roman" w:hAnsi="Times New Roman"/>
          <w:bCs/>
          <w:color w:val="000000" w:themeColor="text1"/>
          <w:lang w:val="en-GB"/>
        </w:rPr>
        <w:t>cent per year over the medium to long term, driven by agriculture, commerce, and transportation</w:t>
      </w:r>
      <w:r w:rsidR="008C2E47" w:rsidRPr="00721707">
        <w:rPr>
          <w:rFonts w:ascii="Times New Roman" w:hAnsi="Times New Roman"/>
          <w:bCs/>
          <w:color w:val="000000" w:themeColor="text1"/>
          <w:lang w:val="en-GB"/>
        </w:rPr>
        <w:t>.</w:t>
      </w:r>
      <w:r w:rsidR="00DB1322" w:rsidRPr="00721707">
        <w:rPr>
          <w:rStyle w:val="FootnoteReference"/>
          <w:rFonts w:ascii="Times New Roman" w:hAnsi="Times New Roman"/>
          <w:bCs/>
          <w:color w:val="000000" w:themeColor="text1"/>
          <w:lang w:val="en-GB"/>
        </w:rPr>
        <w:footnoteReference w:id="3"/>
      </w:r>
      <w:r w:rsidRPr="00721707">
        <w:rPr>
          <w:rFonts w:ascii="Times New Roman" w:hAnsi="Times New Roman"/>
          <w:bCs/>
          <w:color w:val="000000" w:themeColor="text1"/>
          <w:lang w:val="en-GB"/>
        </w:rPr>
        <w:t xml:space="preserve"> The informal agricultural sector, however, continues to be the main source of national wealth</w:t>
      </w:r>
      <w:r w:rsidR="00322475" w:rsidRPr="00721707">
        <w:rPr>
          <w:rFonts w:ascii="Times New Roman" w:hAnsi="Times New Roman"/>
          <w:bCs/>
          <w:color w:val="000000" w:themeColor="text1"/>
          <w:lang w:val="en-GB"/>
        </w:rPr>
        <w:t>,</w:t>
      </w:r>
      <w:r w:rsidRPr="00721707">
        <w:rPr>
          <w:rStyle w:val="FootnoteReference"/>
          <w:rFonts w:ascii="Times New Roman" w:hAnsi="Times New Roman"/>
          <w:bCs/>
          <w:color w:val="000000" w:themeColor="text1"/>
          <w:lang w:val="en-GB"/>
        </w:rPr>
        <w:footnoteReference w:id="4"/>
      </w:r>
      <w:r w:rsidRPr="00721707">
        <w:rPr>
          <w:rFonts w:ascii="Times New Roman" w:hAnsi="Times New Roman"/>
          <w:bCs/>
          <w:color w:val="000000" w:themeColor="text1"/>
          <w:lang w:val="en-GB"/>
        </w:rPr>
        <w:t xml:space="preserve"> and Chad has potential in products such as gum</w:t>
      </w:r>
      <w:r w:rsidR="00721707" w:rsidRPr="00721707">
        <w:rPr>
          <w:rFonts w:ascii="Times New Roman" w:hAnsi="Times New Roman"/>
          <w:bCs/>
          <w:color w:val="000000" w:themeColor="text1"/>
          <w:lang w:val="en-GB"/>
        </w:rPr>
        <w:t xml:space="preserve"> arabic</w:t>
      </w:r>
      <w:r w:rsidRPr="00721707">
        <w:rPr>
          <w:rFonts w:ascii="Times New Roman" w:hAnsi="Times New Roman"/>
          <w:bCs/>
          <w:color w:val="000000" w:themeColor="text1"/>
          <w:lang w:val="en-GB"/>
        </w:rPr>
        <w:t xml:space="preserve">, small crops and leather to offset dependence on the oil sector and </w:t>
      </w:r>
      <w:r w:rsidR="00C63E36" w:rsidRPr="00721707">
        <w:rPr>
          <w:rFonts w:ascii="Times New Roman" w:hAnsi="Times New Roman"/>
          <w:bCs/>
          <w:color w:val="000000" w:themeColor="text1"/>
          <w:lang w:val="en-GB"/>
        </w:rPr>
        <w:t>increase</w:t>
      </w:r>
      <w:r w:rsidRPr="00721707">
        <w:rPr>
          <w:rFonts w:ascii="Times New Roman" w:hAnsi="Times New Roman"/>
          <w:bCs/>
          <w:color w:val="000000" w:themeColor="text1"/>
          <w:lang w:val="en-GB"/>
        </w:rPr>
        <w:t xml:space="preserve"> diversification of production. </w:t>
      </w:r>
      <w:r w:rsidRPr="00721707">
        <w:rPr>
          <w:rFonts w:ascii="Times New Roman" w:hAnsi="Times New Roman"/>
          <w:color w:val="000000" w:themeColor="text1"/>
          <w:lang w:val="en-GB"/>
        </w:rPr>
        <w:t>Poverty is mainly concentrated in rural areas</w:t>
      </w:r>
      <w:r w:rsidR="00322475" w:rsidRPr="00721707">
        <w:rPr>
          <w:rFonts w:ascii="Times New Roman" w:hAnsi="Times New Roman"/>
          <w:color w:val="000000" w:themeColor="text1"/>
          <w:lang w:val="en-GB"/>
        </w:rPr>
        <w:t>,</w:t>
      </w:r>
      <w:r w:rsidRPr="00721707">
        <w:rPr>
          <w:rStyle w:val="FootnoteReference"/>
          <w:rFonts w:ascii="Times New Roman" w:hAnsi="Times New Roman"/>
          <w:color w:val="000000" w:themeColor="text1"/>
          <w:lang w:val="en-GB"/>
        </w:rPr>
        <w:footnoteReference w:id="5"/>
      </w:r>
      <w:r w:rsidR="00322475" w:rsidRPr="00721707">
        <w:rPr>
          <w:rFonts w:ascii="Times New Roman" w:hAnsi="Times New Roman"/>
          <w:color w:val="000000" w:themeColor="text1"/>
          <w:lang w:val="en-GB"/>
        </w:rPr>
        <w:t xml:space="preserve"> </w:t>
      </w:r>
      <w:r w:rsidRPr="00721707">
        <w:rPr>
          <w:rFonts w:ascii="Times New Roman" w:hAnsi="Times New Roman"/>
          <w:color w:val="000000" w:themeColor="text1"/>
          <w:lang w:val="en-GB"/>
        </w:rPr>
        <w:t xml:space="preserve">where 80 percent of Chadians live. There is </w:t>
      </w:r>
      <w:r w:rsidRPr="00721707">
        <w:rPr>
          <w:rFonts w:ascii="Times New Roman" w:hAnsi="Times New Roman"/>
          <w:bCs/>
          <w:color w:val="000000" w:themeColor="text1"/>
          <w:lang w:val="en-GB"/>
        </w:rPr>
        <w:t>high youth unemployment and under</w:t>
      </w:r>
      <w:r w:rsidR="00322475" w:rsidRPr="00721707">
        <w:rPr>
          <w:rFonts w:ascii="Times New Roman" w:hAnsi="Times New Roman"/>
          <w:bCs/>
          <w:color w:val="000000" w:themeColor="text1"/>
          <w:lang w:val="en-GB"/>
        </w:rPr>
        <w:t>-</w:t>
      </w:r>
      <w:r w:rsidRPr="00721707">
        <w:rPr>
          <w:rFonts w:ascii="Times New Roman" w:hAnsi="Times New Roman"/>
          <w:bCs/>
          <w:color w:val="000000" w:themeColor="text1"/>
          <w:lang w:val="en-GB"/>
        </w:rPr>
        <w:t>employment (</w:t>
      </w:r>
      <w:r w:rsidRPr="00721707">
        <w:rPr>
          <w:rFonts w:ascii="Times New Roman" w:hAnsi="Times New Roman"/>
          <w:color w:val="000000" w:themeColor="text1"/>
          <w:lang w:val="en-GB"/>
        </w:rPr>
        <w:t>22 per</w:t>
      </w:r>
      <w:r w:rsidR="00322475" w:rsidRPr="00721707">
        <w:rPr>
          <w:rFonts w:ascii="Times New Roman" w:hAnsi="Times New Roman"/>
          <w:color w:val="000000" w:themeColor="text1"/>
          <w:lang w:val="en-GB"/>
        </w:rPr>
        <w:t xml:space="preserve"> </w:t>
      </w:r>
      <w:r w:rsidRPr="00721707">
        <w:rPr>
          <w:rFonts w:ascii="Times New Roman" w:hAnsi="Times New Roman"/>
          <w:color w:val="000000" w:themeColor="text1"/>
          <w:lang w:val="en-GB"/>
        </w:rPr>
        <w:t>cent and 35 per</w:t>
      </w:r>
      <w:r w:rsidR="00322475" w:rsidRPr="00721707">
        <w:rPr>
          <w:rFonts w:ascii="Times New Roman" w:hAnsi="Times New Roman"/>
          <w:color w:val="000000" w:themeColor="text1"/>
          <w:lang w:val="en-GB"/>
        </w:rPr>
        <w:t xml:space="preserve"> </w:t>
      </w:r>
      <w:r w:rsidRPr="00721707">
        <w:rPr>
          <w:rFonts w:ascii="Times New Roman" w:hAnsi="Times New Roman"/>
          <w:color w:val="000000" w:themeColor="text1"/>
          <w:lang w:val="en-GB"/>
        </w:rPr>
        <w:t>cent, respectively)</w:t>
      </w:r>
      <w:r w:rsidR="00322475" w:rsidRPr="00721707">
        <w:rPr>
          <w:rFonts w:ascii="Times New Roman" w:hAnsi="Times New Roman"/>
          <w:color w:val="000000" w:themeColor="text1"/>
          <w:lang w:val="en-GB"/>
        </w:rPr>
        <w:t>,</w:t>
      </w:r>
      <w:r w:rsidRPr="00721707">
        <w:rPr>
          <w:rFonts w:ascii="Times New Roman" w:hAnsi="Times New Roman"/>
          <w:color w:val="000000" w:themeColor="text1"/>
          <w:vertAlign w:val="superscript"/>
          <w:lang w:val="en-GB"/>
        </w:rPr>
        <w:footnoteReference w:id="6"/>
      </w:r>
      <w:r w:rsidRPr="00721707">
        <w:rPr>
          <w:rFonts w:ascii="Times New Roman" w:hAnsi="Times New Roman"/>
          <w:bCs/>
          <w:color w:val="000000" w:themeColor="text1"/>
          <w:lang w:val="en-GB"/>
        </w:rPr>
        <w:t xml:space="preserve"> and low women’s participation in the formal economy</w:t>
      </w:r>
      <w:r w:rsidR="00A96D28" w:rsidRPr="00721707">
        <w:rPr>
          <w:rFonts w:ascii="Times New Roman" w:hAnsi="Times New Roman"/>
          <w:bCs/>
          <w:color w:val="000000" w:themeColor="text1"/>
          <w:lang w:val="en-GB"/>
        </w:rPr>
        <w:t xml:space="preserve"> </w:t>
      </w:r>
      <w:r w:rsidRPr="00721707">
        <w:rPr>
          <w:rFonts w:ascii="Times New Roman" w:hAnsi="Times New Roman"/>
          <w:bCs/>
          <w:color w:val="000000" w:themeColor="text1"/>
          <w:lang w:val="en-GB"/>
        </w:rPr>
        <w:t xml:space="preserve">due to lack of skills and access to </w:t>
      </w:r>
      <w:r w:rsidR="00721707" w:rsidRPr="00721707">
        <w:rPr>
          <w:rFonts w:ascii="Times New Roman" w:hAnsi="Times New Roman"/>
          <w:bCs/>
          <w:color w:val="000000" w:themeColor="text1"/>
          <w:lang w:val="en-GB"/>
        </w:rPr>
        <w:t>finance. Women</w:t>
      </w:r>
      <w:r w:rsidR="00A96D28" w:rsidRPr="00721707">
        <w:rPr>
          <w:rFonts w:ascii="Times New Roman" w:hAnsi="Times New Roman"/>
          <w:bCs/>
          <w:color w:val="000000" w:themeColor="text1"/>
          <w:lang w:val="en-GB"/>
        </w:rPr>
        <w:t xml:space="preserve"> mostly work in the informal sector</w:t>
      </w:r>
      <w:r w:rsidR="00322475" w:rsidRPr="00721707">
        <w:rPr>
          <w:rFonts w:ascii="Times New Roman" w:hAnsi="Times New Roman"/>
          <w:bCs/>
          <w:color w:val="000000" w:themeColor="text1"/>
          <w:lang w:val="en-GB"/>
        </w:rPr>
        <w:t>,</w:t>
      </w:r>
      <w:r w:rsidR="00A96D28" w:rsidRPr="00721707">
        <w:rPr>
          <w:rFonts w:ascii="Times New Roman" w:hAnsi="Times New Roman"/>
          <w:bCs/>
          <w:color w:val="000000" w:themeColor="text1"/>
          <w:lang w:val="en-GB"/>
        </w:rPr>
        <w:t xml:space="preserve"> where they earn 61 percent of men’s average incomes</w:t>
      </w:r>
      <w:r w:rsidR="00322475" w:rsidRPr="00721707">
        <w:rPr>
          <w:rFonts w:ascii="Times New Roman" w:hAnsi="Times New Roman"/>
          <w:bCs/>
          <w:color w:val="000000" w:themeColor="text1"/>
          <w:lang w:val="en-GB"/>
        </w:rPr>
        <w:t>.</w:t>
      </w:r>
      <w:r w:rsidR="00A96D28" w:rsidRPr="00721707">
        <w:rPr>
          <w:rFonts w:ascii="Times New Roman" w:hAnsi="Times New Roman"/>
          <w:bCs/>
          <w:color w:val="000000" w:themeColor="text1"/>
          <w:vertAlign w:val="superscript"/>
          <w:lang w:val="en-GB"/>
        </w:rPr>
        <w:footnoteReference w:id="7"/>
      </w:r>
      <w:r w:rsidRPr="00721707">
        <w:rPr>
          <w:rFonts w:ascii="Times New Roman" w:hAnsi="Times New Roman"/>
          <w:bCs/>
          <w:color w:val="000000" w:themeColor="text1"/>
          <w:lang w:val="en-GB"/>
        </w:rPr>
        <w:t xml:space="preserve"> While good policies exist, implementation is incomplete</w:t>
      </w:r>
      <w:r w:rsidR="002128FF" w:rsidRPr="00721707">
        <w:rPr>
          <w:rFonts w:ascii="Times New Roman" w:hAnsi="Times New Roman"/>
          <w:bCs/>
          <w:color w:val="000000" w:themeColor="text1"/>
          <w:lang w:val="en-GB"/>
        </w:rPr>
        <w:t xml:space="preserve"> due to </w:t>
      </w:r>
      <w:r w:rsidRPr="00721707">
        <w:rPr>
          <w:rFonts w:ascii="Times New Roman" w:hAnsi="Times New Roman"/>
          <w:color w:val="000000" w:themeColor="text1"/>
          <w:lang w:val="en-GB"/>
        </w:rPr>
        <w:t>weak accountability and management mechanisms to implement policies, strategies and programmes at all levels</w:t>
      </w:r>
      <w:r w:rsidR="00C63E36" w:rsidRPr="00721707">
        <w:rPr>
          <w:rFonts w:ascii="Times New Roman" w:hAnsi="Times New Roman"/>
          <w:color w:val="000000" w:themeColor="text1"/>
          <w:lang w:val="en-GB"/>
        </w:rPr>
        <w:t>,</w:t>
      </w:r>
      <w:r w:rsidRPr="00721707">
        <w:rPr>
          <w:rStyle w:val="FootnoteReference"/>
          <w:rFonts w:ascii="Times New Roman" w:hAnsi="Times New Roman"/>
          <w:color w:val="000000" w:themeColor="text1"/>
          <w:lang w:val="en-GB"/>
        </w:rPr>
        <w:footnoteReference w:id="8"/>
      </w:r>
      <w:r w:rsidRPr="00721707">
        <w:rPr>
          <w:rFonts w:ascii="Times New Roman" w:hAnsi="Times New Roman"/>
          <w:color w:val="000000" w:themeColor="text1"/>
          <w:lang w:val="en-GB"/>
        </w:rPr>
        <w:t xml:space="preserve"> and </w:t>
      </w:r>
      <w:r w:rsidR="00322475" w:rsidRPr="00721707">
        <w:rPr>
          <w:rFonts w:ascii="Times New Roman" w:hAnsi="Times New Roman"/>
          <w:color w:val="000000" w:themeColor="text1"/>
          <w:lang w:val="en-GB"/>
        </w:rPr>
        <w:t xml:space="preserve">to </w:t>
      </w:r>
      <w:r w:rsidR="00AF0F84" w:rsidRPr="00721707">
        <w:rPr>
          <w:rFonts w:ascii="Times New Roman" w:hAnsi="Times New Roman"/>
          <w:color w:val="000000" w:themeColor="text1"/>
          <w:lang w:val="en-GB"/>
        </w:rPr>
        <w:t xml:space="preserve">gaps in </w:t>
      </w:r>
      <w:r w:rsidRPr="00721707">
        <w:rPr>
          <w:rFonts w:ascii="Times New Roman" w:hAnsi="Times New Roman"/>
          <w:bCs/>
          <w:color w:val="000000" w:themeColor="text1"/>
          <w:lang w:val="en-GB"/>
        </w:rPr>
        <w:t>institutional memory and capacity resulting from frequent turnover in government.</w:t>
      </w:r>
    </w:p>
    <w:p w14:paraId="688C1974" w14:textId="6BC90F0A" w:rsidR="00A67297" w:rsidRPr="00721707" w:rsidRDefault="00C63E36" w:rsidP="00356D8E">
      <w:pPr>
        <w:pStyle w:val="ListParagraph"/>
        <w:widowControl w:val="0"/>
        <w:numPr>
          <w:ilvl w:val="0"/>
          <w:numId w:val="6"/>
        </w:numPr>
        <w:shd w:val="clear" w:color="auto" w:fill="FFFFFF"/>
        <w:tabs>
          <w:tab w:val="left" w:pos="630"/>
        </w:tabs>
        <w:adjustRightInd w:val="0"/>
        <w:spacing w:after="120" w:line="240" w:lineRule="auto"/>
        <w:ind w:right="720" w:firstLine="0"/>
        <w:contextualSpacing w:val="0"/>
        <w:jc w:val="both"/>
        <w:textAlignment w:val="baseline"/>
        <w:rPr>
          <w:rFonts w:ascii="Times New Roman" w:hAnsi="Times New Roman"/>
          <w:bCs/>
          <w:color w:val="000000" w:themeColor="text1"/>
          <w:lang w:val="en-GB"/>
        </w:rPr>
      </w:pPr>
      <w:r w:rsidRPr="00721707">
        <w:rPr>
          <w:rFonts w:ascii="Times New Roman" w:hAnsi="Times New Roman"/>
          <w:color w:val="000000" w:themeColor="text1"/>
          <w:lang w:val="en-GB"/>
        </w:rPr>
        <w:t>P</w:t>
      </w:r>
      <w:r w:rsidR="00651C18" w:rsidRPr="00721707">
        <w:rPr>
          <w:rFonts w:ascii="Times New Roman" w:hAnsi="Times New Roman"/>
          <w:color w:val="000000" w:themeColor="text1"/>
          <w:lang w:val="en-GB"/>
        </w:rPr>
        <w:t>er capita income more than doubled between the start of oil production in 2003 and 2013</w:t>
      </w:r>
      <w:r w:rsidR="00322475" w:rsidRPr="00721707">
        <w:rPr>
          <w:rFonts w:ascii="Times New Roman" w:hAnsi="Times New Roman"/>
          <w:color w:val="000000" w:themeColor="text1"/>
          <w:lang w:val="en-GB"/>
        </w:rPr>
        <w:t>.</w:t>
      </w:r>
      <w:r w:rsidR="00CC7B35" w:rsidRPr="00721707">
        <w:rPr>
          <w:rStyle w:val="FootnoteReference"/>
          <w:rFonts w:ascii="Times New Roman" w:hAnsi="Times New Roman"/>
          <w:color w:val="000000" w:themeColor="text1"/>
          <w:lang w:val="en-GB"/>
        </w:rPr>
        <w:footnoteReference w:id="9"/>
      </w:r>
      <w:r w:rsidR="00651C18" w:rsidRPr="00721707">
        <w:rPr>
          <w:rFonts w:ascii="Times New Roman" w:hAnsi="Times New Roman"/>
          <w:color w:val="000000" w:themeColor="text1"/>
          <w:lang w:val="en-GB"/>
        </w:rPr>
        <w:t xml:space="preserve"> The poverty rate </w:t>
      </w:r>
      <w:r w:rsidRPr="00721707">
        <w:rPr>
          <w:rFonts w:ascii="Times New Roman" w:hAnsi="Times New Roman"/>
          <w:color w:val="000000" w:themeColor="text1"/>
          <w:lang w:val="en-GB"/>
        </w:rPr>
        <w:t xml:space="preserve">fell </w:t>
      </w:r>
      <w:r w:rsidR="00651C18" w:rsidRPr="00721707">
        <w:rPr>
          <w:rFonts w:ascii="Times New Roman" w:hAnsi="Times New Roman"/>
          <w:color w:val="000000" w:themeColor="text1"/>
          <w:lang w:val="en-GB"/>
        </w:rPr>
        <w:t>from 55</w:t>
      </w:r>
      <w:r w:rsidR="00322475" w:rsidRPr="00721707">
        <w:rPr>
          <w:rFonts w:ascii="Times New Roman" w:hAnsi="Times New Roman"/>
          <w:color w:val="000000" w:themeColor="text1"/>
          <w:lang w:val="en-GB"/>
        </w:rPr>
        <w:t xml:space="preserve"> per cent </w:t>
      </w:r>
      <w:r w:rsidR="00651C18" w:rsidRPr="00721707">
        <w:rPr>
          <w:rFonts w:ascii="Times New Roman" w:hAnsi="Times New Roman"/>
          <w:color w:val="000000" w:themeColor="text1"/>
          <w:lang w:val="en-GB"/>
        </w:rPr>
        <w:t>to 46.7</w:t>
      </w:r>
      <w:r w:rsidR="00322475" w:rsidRPr="00721707">
        <w:rPr>
          <w:rFonts w:ascii="Times New Roman" w:hAnsi="Times New Roman"/>
          <w:color w:val="000000" w:themeColor="text1"/>
          <w:lang w:val="en-GB"/>
        </w:rPr>
        <w:t xml:space="preserve"> per cent</w:t>
      </w:r>
      <w:r w:rsidR="0054315E" w:rsidRPr="00721707">
        <w:rPr>
          <w:rStyle w:val="FootnoteReference"/>
          <w:rFonts w:ascii="Times New Roman" w:hAnsi="Times New Roman"/>
          <w:color w:val="000000" w:themeColor="text1"/>
          <w:lang w:val="en-GB"/>
        </w:rPr>
        <w:footnoteReference w:id="10"/>
      </w:r>
      <w:r w:rsidR="00322475" w:rsidRPr="00721707">
        <w:rPr>
          <w:rFonts w:ascii="Times New Roman" w:hAnsi="Times New Roman"/>
          <w:color w:val="000000" w:themeColor="text1"/>
          <w:lang w:val="en-GB"/>
        </w:rPr>
        <w:t xml:space="preserve"> </w:t>
      </w:r>
      <w:r w:rsidR="00651C18" w:rsidRPr="00721707">
        <w:rPr>
          <w:rFonts w:ascii="Times New Roman" w:hAnsi="Times New Roman"/>
          <w:color w:val="000000" w:themeColor="text1"/>
          <w:lang w:val="en-GB"/>
        </w:rPr>
        <w:t xml:space="preserve">during this period, and access to education improved between 2004 and 2014 (with an increase in the </w:t>
      </w:r>
      <w:r w:rsidR="00FB0E35" w:rsidRPr="00721707">
        <w:rPr>
          <w:rFonts w:ascii="Times New Roman" w:hAnsi="Times New Roman"/>
          <w:color w:val="000000" w:themeColor="text1"/>
          <w:lang w:val="en-GB"/>
        </w:rPr>
        <w:t>g</w:t>
      </w:r>
      <w:r w:rsidR="00B452A4" w:rsidRPr="00721707">
        <w:rPr>
          <w:rFonts w:ascii="Times New Roman" w:hAnsi="Times New Roman"/>
          <w:color w:val="000000" w:themeColor="text1"/>
          <w:lang w:val="en-GB"/>
        </w:rPr>
        <w:t>ross</w:t>
      </w:r>
      <w:r w:rsidR="00651C18" w:rsidRPr="00721707">
        <w:rPr>
          <w:rFonts w:ascii="Times New Roman" w:hAnsi="Times New Roman"/>
          <w:color w:val="000000" w:themeColor="text1"/>
          <w:lang w:val="en-GB"/>
        </w:rPr>
        <w:t xml:space="preserve"> rate of primary school enrolment)</w:t>
      </w:r>
      <w:r w:rsidR="00322475" w:rsidRPr="00721707">
        <w:rPr>
          <w:rFonts w:ascii="Times New Roman" w:hAnsi="Times New Roman"/>
          <w:color w:val="000000" w:themeColor="text1"/>
          <w:lang w:val="en-GB"/>
        </w:rPr>
        <w:t>,</w:t>
      </w:r>
      <w:r w:rsidR="00651C18" w:rsidRPr="00721707">
        <w:rPr>
          <w:rFonts w:ascii="Times New Roman" w:hAnsi="Times New Roman"/>
          <w:color w:val="000000" w:themeColor="text1"/>
          <w:lang w:val="en-GB"/>
        </w:rPr>
        <w:t xml:space="preserve"> as </w:t>
      </w:r>
      <w:r w:rsidR="001347C6" w:rsidRPr="00721707">
        <w:rPr>
          <w:rFonts w:ascii="Times New Roman" w:hAnsi="Times New Roman"/>
          <w:color w:val="000000" w:themeColor="text1"/>
          <w:lang w:val="en-GB"/>
        </w:rPr>
        <w:t>did</w:t>
      </w:r>
      <w:r w:rsidR="00651C18" w:rsidRPr="00721707">
        <w:rPr>
          <w:rFonts w:ascii="Times New Roman" w:hAnsi="Times New Roman"/>
          <w:color w:val="000000" w:themeColor="text1"/>
          <w:lang w:val="en-GB"/>
        </w:rPr>
        <w:t xml:space="preserve"> children’s and women’s health. </w:t>
      </w:r>
      <w:r w:rsidR="00322475" w:rsidRPr="00721707">
        <w:rPr>
          <w:rFonts w:ascii="Times New Roman" w:hAnsi="Times New Roman"/>
          <w:color w:val="000000" w:themeColor="text1"/>
          <w:lang w:val="en-GB"/>
        </w:rPr>
        <w:t>Between</w:t>
      </w:r>
      <w:r w:rsidR="00651C18" w:rsidRPr="00721707">
        <w:rPr>
          <w:rFonts w:ascii="Times New Roman" w:hAnsi="Times New Roman"/>
          <w:color w:val="000000" w:themeColor="text1"/>
          <w:lang w:val="en-GB"/>
        </w:rPr>
        <w:t xml:space="preserve"> 2005</w:t>
      </w:r>
      <w:r w:rsidR="00322475" w:rsidRPr="00721707">
        <w:rPr>
          <w:rFonts w:ascii="Times New Roman" w:hAnsi="Times New Roman"/>
          <w:color w:val="000000" w:themeColor="text1"/>
          <w:lang w:val="en-GB"/>
        </w:rPr>
        <w:t xml:space="preserve"> and </w:t>
      </w:r>
      <w:r w:rsidR="00651C18" w:rsidRPr="00721707">
        <w:rPr>
          <w:rFonts w:ascii="Times New Roman" w:hAnsi="Times New Roman"/>
          <w:color w:val="000000" w:themeColor="text1"/>
          <w:lang w:val="en-GB"/>
        </w:rPr>
        <w:t xml:space="preserve">2010 Chad navigated a series of internal conflicts which </w:t>
      </w:r>
      <w:r w:rsidR="001347C6" w:rsidRPr="00721707">
        <w:rPr>
          <w:rFonts w:ascii="Times New Roman" w:hAnsi="Times New Roman"/>
          <w:color w:val="000000" w:themeColor="text1"/>
          <w:lang w:val="en-GB"/>
        </w:rPr>
        <w:t>weakened</w:t>
      </w:r>
      <w:r w:rsidR="00852B8C" w:rsidRPr="00721707">
        <w:rPr>
          <w:rFonts w:ascii="Times New Roman" w:hAnsi="Times New Roman"/>
          <w:color w:val="000000" w:themeColor="text1"/>
          <w:lang w:val="en-GB"/>
        </w:rPr>
        <w:t xml:space="preserve"> </w:t>
      </w:r>
      <w:r w:rsidR="00651C18" w:rsidRPr="00721707">
        <w:rPr>
          <w:rFonts w:ascii="Times New Roman" w:hAnsi="Times New Roman"/>
          <w:color w:val="000000" w:themeColor="text1"/>
          <w:lang w:val="en-GB"/>
        </w:rPr>
        <w:t xml:space="preserve">the social cohesion among the Chadian </w:t>
      </w:r>
      <w:r w:rsidR="00666AC5" w:rsidRPr="00721707">
        <w:rPr>
          <w:rFonts w:ascii="Times New Roman" w:hAnsi="Times New Roman"/>
          <w:color w:val="000000" w:themeColor="text1"/>
          <w:lang w:val="en-GB"/>
        </w:rPr>
        <w:t>people</w:t>
      </w:r>
      <w:r w:rsidR="00651C18" w:rsidRPr="00721707">
        <w:rPr>
          <w:rFonts w:ascii="Times New Roman" w:hAnsi="Times New Roman"/>
          <w:color w:val="000000" w:themeColor="text1"/>
          <w:lang w:val="en-GB"/>
        </w:rPr>
        <w:t>. The country has nevertheless made progress</w:t>
      </w:r>
      <w:r w:rsidR="001347C6" w:rsidRPr="00721707">
        <w:rPr>
          <w:rFonts w:ascii="Times New Roman" w:hAnsi="Times New Roman"/>
          <w:color w:val="000000" w:themeColor="text1"/>
          <w:lang w:val="en-GB"/>
        </w:rPr>
        <w:t>,</w:t>
      </w:r>
      <w:r w:rsidR="00651C18" w:rsidRPr="00721707">
        <w:rPr>
          <w:rFonts w:ascii="Times New Roman" w:hAnsi="Times New Roman"/>
          <w:color w:val="000000" w:themeColor="text1"/>
          <w:lang w:val="en-GB"/>
        </w:rPr>
        <w:t xml:space="preserve"> holding peaceful elections in 2011, 2012 and 2016. The 2013 political agreement, the composition of the Independent National Electoral Commission and the </w:t>
      </w:r>
      <w:r w:rsidRPr="00721707">
        <w:rPr>
          <w:rFonts w:ascii="Times New Roman" w:hAnsi="Times New Roman"/>
          <w:color w:val="000000" w:themeColor="text1"/>
          <w:lang w:val="en-GB"/>
        </w:rPr>
        <w:t>national framework for political dialogue</w:t>
      </w:r>
      <w:r w:rsidR="00651C18" w:rsidRPr="00721707">
        <w:rPr>
          <w:rFonts w:ascii="Times New Roman" w:hAnsi="Times New Roman"/>
          <w:color w:val="000000" w:themeColor="text1"/>
          <w:lang w:val="en-GB"/>
        </w:rPr>
        <w:t>, as well as the biometric voter registration of over 6.2 million voters</w:t>
      </w:r>
      <w:r w:rsidR="001347C6" w:rsidRPr="00721707">
        <w:rPr>
          <w:rFonts w:ascii="Times New Roman" w:hAnsi="Times New Roman"/>
          <w:color w:val="000000" w:themeColor="text1"/>
          <w:lang w:val="en-GB"/>
        </w:rPr>
        <w:t>,</w:t>
      </w:r>
      <w:r w:rsidR="00651C18" w:rsidRPr="00721707">
        <w:rPr>
          <w:rFonts w:ascii="Times New Roman" w:hAnsi="Times New Roman"/>
          <w:color w:val="000000" w:themeColor="text1"/>
          <w:lang w:val="en-GB"/>
        </w:rPr>
        <w:t xml:space="preserve"> are major advances. </w:t>
      </w:r>
      <w:r w:rsidRPr="00721707">
        <w:rPr>
          <w:rFonts w:ascii="Times New Roman" w:hAnsi="Times New Roman"/>
          <w:color w:val="000000" w:themeColor="text1"/>
          <w:lang w:val="en-GB"/>
        </w:rPr>
        <w:t>Neverthe</w:t>
      </w:r>
      <w:r w:rsidR="00721707">
        <w:rPr>
          <w:rFonts w:ascii="Times New Roman" w:hAnsi="Times New Roman"/>
          <w:color w:val="000000" w:themeColor="text1"/>
          <w:lang w:val="en-GB"/>
        </w:rPr>
        <w:t>le</w:t>
      </w:r>
      <w:r w:rsidRPr="00721707">
        <w:rPr>
          <w:rFonts w:ascii="Times New Roman" w:hAnsi="Times New Roman"/>
          <w:color w:val="000000" w:themeColor="text1"/>
          <w:lang w:val="en-GB"/>
        </w:rPr>
        <w:t>ss</w:t>
      </w:r>
      <w:r w:rsidR="00651C18" w:rsidRPr="00721707">
        <w:rPr>
          <w:rFonts w:ascii="Times New Roman" w:hAnsi="Times New Roman"/>
          <w:color w:val="000000" w:themeColor="text1"/>
          <w:lang w:val="en-GB"/>
        </w:rPr>
        <w:t>, Chad faces challenges that</w:t>
      </w:r>
      <w:r w:rsidR="0095320A" w:rsidRPr="00721707">
        <w:rPr>
          <w:rFonts w:ascii="Times New Roman" w:hAnsi="Times New Roman"/>
          <w:color w:val="000000" w:themeColor="text1"/>
          <w:lang w:val="en-GB"/>
        </w:rPr>
        <w:t>,</w:t>
      </w:r>
      <w:r w:rsidR="00651C18" w:rsidRPr="00721707">
        <w:rPr>
          <w:rFonts w:ascii="Times New Roman" w:hAnsi="Times New Roman"/>
          <w:color w:val="000000" w:themeColor="text1"/>
          <w:lang w:val="en-GB"/>
        </w:rPr>
        <w:t xml:space="preserve"> if left unaddressed</w:t>
      </w:r>
      <w:r w:rsidR="0095320A" w:rsidRPr="00721707">
        <w:rPr>
          <w:rFonts w:ascii="Times New Roman" w:hAnsi="Times New Roman"/>
          <w:color w:val="000000" w:themeColor="text1"/>
          <w:lang w:val="en-GB"/>
        </w:rPr>
        <w:t>,</w:t>
      </w:r>
      <w:r w:rsidR="00651C18" w:rsidRPr="00721707">
        <w:rPr>
          <w:rFonts w:ascii="Times New Roman" w:hAnsi="Times New Roman"/>
          <w:color w:val="000000" w:themeColor="text1"/>
          <w:lang w:val="en-GB"/>
        </w:rPr>
        <w:t xml:space="preserve"> will threaten further progress. </w:t>
      </w:r>
    </w:p>
    <w:p w14:paraId="64BD0867" w14:textId="26DDB4E1" w:rsidR="00A67297" w:rsidRPr="00721707" w:rsidRDefault="00B93049" w:rsidP="00356D8E">
      <w:pPr>
        <w:pStyle w:val="ListParagraph"/>
        <w:widowControl w:val="0"/>
        <w:numPr>
          <w:ilvl w:val="0"/>
          <w:numId w:val="6"/>
        </w:numPr>
        <w:shd w:val="clear" w:color="auto" w:fill="FFFFFF"/>
        <w:tabs>
          <w:tab w:val="left" w:pos="630"/>
        </w:tabs>
        <w:adjustRightInd w:val="0"/>
        <w:spacing w:after="120" w:line="240" w:lineRule="auto"/>
        <w:ind w:right="720" w:firstLine="0"/>
        <w:contextualSpacing w:val="0"/>
        <w:jc w:val="both"/>
        <w:textAlignment w:val="baseline"/>
        <w:rPr>
          <w:rFonts w:ascii="Times New Roman" w:hAnsi="Times New Roman"/>
          <w:bCs/>
          <w:color w:val="000000" w:themeColor="text1"/>
          <w:lang w:val="en-GB"/>
        </w:rPr>
      </w:pPr>
      <w:r w:rsidRPr="00721707">
        <w:rPr>
          <w:rFonts w:ascii="Times New Roman" w:hAnsi="Times New Roman"/>
          <w:color w:val="000000" w:themeColor="text1"/>
          <w:lang w:val="en-GB"/>
        </w:rPr>
        <w:t>T</w:t>
      </w:r>
      <w:r w:rsidR="00651C18" w:rsidRPr="00721707">
        <w:rPr>
          <w:rFonts w:ascii="Times New Roman" w:hAnsi="Times New Roman"/>
          <w:color w:val="000000" w:themeColor="text1"/>
          <w:lang w:val="en-GB"/>
        </w:rPr>
        <w:t xml:space="preserve">o address inequalities, Chad will need concerted attention to </w:t>
      </w:r>
      <w:r w:rsidR="0096755C" w:rsidRPr="00721707">
        <w:rPr>
          <w:rFonts w:ascii="Times New Roman" w:hAnsi="Times New Roman"/>
          <w:color w:val="000000" w:themeColor="text1"/>
          <w:lang w:val="en-GB"/>
        </w:rPr>
        <w:t xml:space="preserve">address </w:t>
      </w:r>
      <w:r w:rsidR="00651C18" w:rsidRPr="00721707">
        <w:rPr>
          <w:rFonts w:ascii="Times New Roman" w:hAnsi="Times New Roman"/>
          <w:color w:val="000000" w:themeColor="text1"/>
          <w:lang w:val="en-GB"/>
        </w:rPr>
        <w:t xml:space="preserve">the marginalization </w:t>
      </w:r>
      <w:r w:rsidR="00356D8E" w:rsidRPr="00721707">
        <w:rPr>
          <w:rFonts w:ascii="Times New Roman" w:hAnsi="Times New Roman"/>
          <w:color w:val="000000" w:themeColor="text1"/>
          <w:lang w:val="en-GB"/>
        </w:rPr>
        <w:t xml:space="preserve">that </w:t>
      </w:r>
      <w:r w:rsidR="00651C18" w:rsidRPr="00721707">
        <w:rPr>
          <w:rFonts w:ascii="Times New Roman" w:hAnsi="Times New Roman"/>
          <w:color w:val="000000" w:themeColor="text1"/>
          <w:lang w:val="en-GB"/>
        </w:rPr>
        <w:t>women encounter in social, political and economic life</w:t>
      </w:r>
      <w:r w:rsidR="00356D8E" w:rsidRPr="00721707">
        <w:rPr>
          <w:rFonts w:ascii="Times New Roman" w:hAnsi="Times New Roman"/>
          <w:color w:val="000000" w:themeColor="text1"/>
          <w:lang w:val="en-GB"/>
        </w:rPr>
        <w:t>.</w:t>
      </w:r>
      <w:r w:rsidR="00040A46" w:rsidRPr="00721707">
        <w:rPr>
          <w:rStyle w:val="FootnoteReference"/>
          <w:rFonts w:ascii="Times New Roman" w:hAnsi="Times New Roman"/>
          <w:color w:val="000000" w:themeColor="text1"/>
          <w:lang w:val="en-GB"/>
        </w:rPr>
        <w:footnoteReference w:id="11"/>
      </w:r>
      <w:r w:rsidR="00651C18" w:rsidRPr="00721707">
        <w:rPr>
          <w:rFonts w:ascii="Times New Roman" w:hAnsi="Times New Roman"/>
          <w:color w:val="000000" w:themeColor="text1"/>
          <w:lang w:val="en-GB"/>
        </w:rPr>
        <w:t xml:space="preserve"> Women are under</w:t>
      </w:r>
      <w:r w:rsidR="00356D8E" w:rsidRPr="00721707">
        <w:rPr>
          <w:rFonts w:ascii="Times New Roman" w:hAnsi="Times New Roman"/>
          <w:color w:val="000000" w:themeColor="text1"/>
          <w:lang w:val="en-GB"/>
        </w:rPr>
        <w:t>-</w:t>
      </w:r>
      <w:r w:rsidR="00651C18" w:rsidRPr="00721707">
        <w:rPr>
          <w:rFonts w:ascii="Times New Roman" w:hAnsi="Times New Roman"/>
          <w:color w:val="000000" w:themeColor="text1"/>
          <w:lang w:val="en-GB"/>
        </w:rPr>
        <w:t>represented in parliament and government (15.3 percent and 9.8 percent, respectively). Moreover, 35 per</w:t>
      </w:r>
      <w:r w:rsidR="00356D8E" w:rsidRPr="00721707">
        <w:rPr>
          <w:rFonts w:ascii="Times New Roman" w:hAnsi="Times New Roman"/>
          <w:color w:val="000000" w:themeColor="text1"/>
          <w:lang w:val="en-GB"/>
        </w:rPr>
        <w:t xml:space="preserve"> </w:t>
      </w:r>
      <w:r w:rsidR="00651C18" w:rsidRPr="00721707">
        <w:rPr>
          <w:rFonts w:ascii="Times New Roman" w:hAnsi="Times New Roman"/>
          <w:color w:val="000000" w:themeColor="text1"/>
          <w:lang w:val="en-GB"/>
        </w:rPr>
        <w:t>cent of girls are married before the age of 15; 20 per</w:t>
      </w:r>
      <w:r w:rsidR="00356D8E" w:rsidRPr="00721707">
        <w:rPr>
          <w:rFonts w:ascii="Times New Roman" w:hAnsi="Times New Roman"/>
          <w:color w:val="000000" w:themeColor="text1"/>
          <w:lang w:val="en-GB"/>
        </w:rPr>
        <w:t xml:space="preserve"> </w:t>
      </w:r>
      <w:r w:rsidR="00651C18" w:rsidRPr="00721707">
        <w:rPr>
          <w:rFonts w:ascii="Times New Roman" w:hAnsi="Times New Roman"/>
          <w:color w:val="000000" w:themeColor="text1"/>
          <w:lang w:val="en-GB"/>
        </w:rPr>
        <w:t xml:space="preserve">cent of women </w:t>
      </w:r>
      <w:r w:rsidR="0096755C" w:rsidRPr="00721707">
        <w:rPr>
          <w:rFonts w:ascii="Times New Roman" w:hAnsi="Times New Roman"/>
          <w:color w:val="000000" w:themeColor="text1"/>
          <w:lang w:val="en-GB"/>
        </w:rPr>
        <w:t>are</w:t>
      </w:r>
      <w:r w:rsidR="00651C18" w:rsidRPr="00721707">
        <w:rPr>
          <w:rFonts w:ascii="Times New Roman" w:hAnsi="Times New Roman"/>
          <w:color w:val="000000" w:themeColor="text1"/>
          <w:lang w:val="en-GB"/>
        </w:rPr>
        <w:t xml:space="preserve"> victims of physical violence</w:t>
      </w:r>
      <w:r w:rsidR="00356D8E" w:rsidRPr="00721707">
        <w:rPr>
          <w:rFonts w:ascii="Times New Roman" w:hAnsi="Times New Roman"/>
          <w:color w:val="000000" w:themeColor="text1"/>
          <w:lang w:val="en-GB"/>
        </w:rPr>
        <w:t>;</w:t>
      </w:r>
      <w:r w:rsidR="00651C18" w:rsidRPr="00721707">
        <w:rPr>
          <w:rFonts w:ascii="Times New Roman" w:hAnsi="Times New Roman"/>
          <w:color w:val="000000" w:themeColor="text1"/>
          <w:lang w:val="en-GB"/>
        </w:rPr>
        <w:t xml:space="preserve"> and 12 per</w:t>
      </w:r>
      <w:r w:rsidR="00356D8E" w:rsidRPr="00721707">
        <w:rPr>
          <w:rFonts w:ascii="Times New Roman" w:hAnsi="Times New Roman"/>
          <w:color w:val="000000" w:themeColor="text1"/>
          <w:lang w:val="en-GB"/>
        </w:rPr>
        <w:t xml:space="preserve"> </w:t>
      </w:r>
      <w:r w:rsidR="00651C18" w:rsidRPr="00721707">
        <w:rPr>
          <w:rFonts w:ascii="Times New Roman" w:hAnsi="Times New Roman"/>
          <w:color w:val="000000" w:themeColor="text1"/>
          <w:lang w:val="en-GB"/>
        </w:rPr>
        <w:t xml:space="preserve">cent </w:t>
      </w:r>
      <w:r w:rsidR="008C2E47" w:rsidRPr="00721707">
        <w:rPr>
          <w:rFonts w:ascii="Times New Roman" w:hAnsi="Times New Roman"/>
          <w:color w:val="000000" w:themeColor="text1"/>
          <w:lang w:val="en-GB"/>
        </w:rPr>
        <w:t xml:space="preserve">are </w:t>
      </w:r>
      <w:r w:rsidR="00651C18" w:rsidRPr="00721707">
        <w:rPr>
          <w:rFonts w:ascii="Times New Roman" w:hAnsi="Times New Roman"/>
          <w:color w:val="000000" w:themeColor="text1"/>
          <w:lang w:val="en-GB"/>
        </w:rPr>
        <w:t>victims of sexual violence. Prevailing customs</w:t>
      </w:r>
      <w:r w:rsidR="00356D8E" w:rsidRPr="00721707">
        <w:rPr>
          <w:rFonts w:ascii="Times New Roman" w:hAnsi="Times New Roman"/>
          <w:color w:val="000000" w:themeColor="text1"/>
          <w:lang w:val="en-GB"/>
        </w:rPr>
        <w:t xml:space="preserve"> and </w:t>
      </w:r>
      <w:r w:rsidR="008C2E47" w:rsidRPr="00721707">
        <w:rPr>
          <w:rFonts w:ascii="Times New Roman" w:hAnsi="Times New Roman"/>
          <w:color w:val="000000" w:themeColor="text1"/>
          <w:lang w:val="en-GB"/>
        </w:rPr>
        <w:t>low</w:t>
      </w:r>
      <w:r w:rsidR="00651C18" w:rsidRPr="00721707">
        <w:rPr>
          <w:rFonts w:ascii="Times New Roman" w:hAnsi="Times New Roman"/>
          <w:color w:val="000000" w:themeColor="text1"/>
          <w:lang w:val="en-GB"/>
        </w:rPr>
        <w:t xml:space="preserve"> </w:t>
      </w:r>
      <w:r w:rsidR="0096755C" w:rsidRPr="00721707">
        <w:rPr>
          <w:rFonts w:ascii="Times New Roman" w:hAnsi="Times New Roman"/>
          <w:color w:val="000000" w:themeColor="text1"/>
          <w:lang w:val="en-GB"/>
        </w:rPr>
        <w:t>enforcement</w:t>
      </w:r>
      <w:r w:rsidR="00651C18" w:rsidRPr="00721707">
        <w:rPr>
          <w:rFonts w:ascii="Times New Roman" w:hAnsi="Times New Roman"/>
          <w:color w:val="000000" w:themeColor="text1"/>
          <w:lang w:val="en-GB"/>
        </w:rPr>
        <w:t xml:space="preserve"> of existing laws and gender-sensitive policies</w:t>
      </w:r>
      <w:r w:rsidR="00356D8E" w:rsidRPr="00721707">
        <w:rPr>
          <w:rFonts w:ascii="Times New Roman" w:hAnsi="Times New Roman"/>
          <w:color w:val="000000" w:themeColor="text1"/>
          <w:lang w:val="en-GB"/>
        </w:rPr>
        <w:t>,</w:t>
      </w:r>
      <w:r w:rsidR="00651C18" w:rsidRPr="00721707">
        <w:rPr>
          <w:rFonts w:ascii="Times New Roman" w:hAnsi="Times New Roman"/>
          <w:color w:val="000000" w:themeColor="text1"/>
          <w:lang w:val="en-GB"/>
        </w:rPr>
        <w:t xml:space="preserve"> as well as lack of access to educational, economic, health and other resources</w:t>
      </w:r>
      <w:r w:rsidR="00356D8E" w:rsidRPr="00721707">
        <w:rPr>
          <w:rFonts w:ascii="Times New Roman" w:hAnsi="Times New Roman"/>
          <w:color w:val="000000" w:themeColor="text1"/>
          <w:lang w:val="en-GB"/>
        </w:rPr>
        <w:t>,</w:t>
      </w:r>
      <w:r w:rsidR="00651C18" w:rsidRPr="00721707">
        <w:rPr>
          <w:rFonts w:ascii="Times New Roman" w:hAnsi="Times New Roman"/>
          <w:color w:val="000000" w:themeColor="text1"/>
          <w:lang w:val="en-GB"/>
        </w:rPr>
        <w:t xml:space="preserve"> hinder development progress by preventing the full benefit of economic, political and social contributions </w:t>
      </w:r>
      <w:r w:rsidR="0038007D" w:rsidRPr="00721707">
        <w:rPr>
          <w:rFonts w:ascii="Times New Roman" w:hAnsi="Times New Roman"/>
          <w:color w:val="000000" w:themeColor="text1"/>
          <w:lang w:val="en-GB"/>
        </w:rPr>
        <w:t xml:space="preserve">to </w:t>
      </w:r>
      <w:r w:rsidR="00651C18" w:rsidRPr="00721707">
        <w:rPr>
          <w:rFonts w:ascii="Times New Roman" w:hAnsi="Times New Roman"/>
          <w:color w:val="000000" w:themeColor="text1"/>
          <w:lang w:val="en-GB"/>
        </w:rPr>
        <w:t xml:space="preserve">all Chadians.  </w:t>
      </w:r>
    </w:p>
    <w:p w14:paraId="30B8D0CB" w14:textId="54F37340" w:rsidR="00A67297" w:rsidRPr="00721707" w:rsidRDefault="00D65986" w:rsidP="00356D8E">
      <w:pPr>
        <w:pStyle w:val="ListParagraph"/>
        <w:widowControl w:val="0"/>
        <w:numPr>
          <w:ilvl w:val="0"/>
          <w:numId w:val="6"/>
        </w:numPr>
        <w:shd w:val="clear" w:color="auto" w:fill="FFFFFF"/>
        <w:tabs>
          <w:tab w:val="left" w:pos="630"/>
        </w:tabs>
        <w:adjustRightInd w:val="0"/>
        <w:spacing w:after="120" w:line="240" w:lineRule="auto"/>
        <w:ind w:right="720" w:firstLine="0"/>
        <w:contextualSpacing w:val="0"/>
        <w:jc w:val="both"/>
        <w:textAlignment w:val="baseline"/>
        <w:rPr>
          <w:rFonts w:ascii="Times New Roman" w:hAnsi="Times New Roman"/>
          <w:bCs/>
          <w:color w:val="000000" w:themeColor="text1"/>
          <w:lang w:val="en-GB"/>
        </w:rPr>
      </w:pPr>
      <w:r w:rsidRPr="00721707">
        <w:rPr>
          <w:rFonts w:ascii="Times New Roman" w:hAnsi="Times New Roman"/>
          <w:color w:val="000000" w:themeColor="text1"/>
          <w:lang w:val="en-GB"/>
        </w:rPr>
        <w:t xml:space="preserve">Governance </w:t>
      </w:r>
      <w:r w:rsidR="00651C18" w:rsidRPr="00721707">
        <w:rPr>
          <w:rFonts w:ascii="Times New Roman" w:hAnsi="Times New Roman"/>
          <w:color w:val="000000" w:themeColor="text1"/>
          <w:lang w:val="en-GB"/>
        </w:rPr>
        <w:t xml:space="preserve">institutions face low public confidence. </w:t>
      </w:r>
      <w:r w:rsidR="00123640" w:rsidRPr="00721707">
        <w:rPr>
          <w:rFonts w:ascii="Times New Roman" w:hAnsi="Times New Roman"/>
          <w:color w:val="000000" w:themeColor="text1"/>
          <w:lang w:val="en-GB"/>
        </w:rPr>
        <w:t>T</w:t>
      </w:r>
      <w:r w:rsidR="00651C18" w:rsidRPr="00721707">
        <w:rPr>
          <w:rFonts w:ascii="Times New Roman" w:hAnsi="Times New Roman"/>
          <w:color w:val="000000" w:themeColor="text1"/>
          <w:lang w:val="en-GB"/>
        </w:rPr>
        <w:t>he 2015 Mo Ibrahim Index rates Chad as 32.8</w:t>
      </w:r>
      <w:r w:rsidR="0038007D" w:rsidRPr="00721707">
        <w:rPr>
          <w:rFonts w:ascii="Times New Roman" w:hAnsi="Times New Roman"/>
          <w:color w:val="000000" w:themeColor="text1"/>
          <w:lang w:val="en-GB"/>
        </w:rPr>
        <w:t>,</w:t>
      </w:r>
      <w:r w:rsidR="00040A46" w:rsidRPr="00721707">
        <w:rPr>
          <w:rStyle w:val="FootnoteReference"/>
          <w:rFonts w:ascii="Times New Roman" w:hAnsi="Times New Roman"/>
          <w:color w:val="000000" w:themeColor="text1"/>
          <w:lang w:val="en-GB"/>
        </w:rPr>
        <w:footnoteReference w:id="12"/>
      </w:r>
      <w:r w:rsidR="0038007D" w:rsidRPr="00721707">
        <w:rPr>
          <w:rFonts w:ascii="Times New Roman" w:hAnsi="Times New Roman"/>
          <w:color w:val="000000" w:themeColor="text1"/>
          <w:lang w:val="en-GB"/>
        </w:rPr>
        <w:t xml:space="preserve"> </w:t>
      </w:r>
      <w:r w:rsidR="00651C18" w:rsidRPr="00721707">
        <w:rPr>
          <w:rFonts w:ascii="Times New Roman" w:hAnsi="Times New Roman"/>
          <w:color w:val="000000" w:themeColor="text1"/>
          <w:lang w:val="en-GB"/>
        </w:rPr>
        <w:t>or 48</w:t>
      </w:r>
      <w:r w:rsidR="00651C18" w:rsidRPr="00721707">
        <w:rPr>
          <w:rFonts w:ascii="Times New Roman" w:hAnsi="Times New Roman"/>
          <w:color w:val="000000" w:themeColor="text1"/>
          <w:vertAlign w:val="superscript"/>
          <w:lang w:val="en-GB"/>
        </w:rPr>
        <w:t>th</w:t>
      </w:r>
      <w:r w:rsidR="0038007D" w:rsidRPr="00721707">
        <w:rPr>
          <w:rFonts w:ascii="Times New Roman" w:hAnsi="Times New Roman"/>
          <w:color w:val="000000" w:themeColor="text1"/>
          <w:lang w:val="en-GB"/>
        </w:rPr>
        <w:t xml:space="preserve">, </w:t>
      </w:r>
      <w:r w:rsidR="00651C18" w:rsidRPr="00721707">
        <w:rPr>
          <w:rFonts w:ascii="Times New Roman" w:hAnsi="Times New Roman"/>
          <w:color w:val="000000" w:themeColor="text1"/>
          <w:lang w:val="en-GB"/>
        </w:rPr>
        <w:t xml:space="preserve">out of 54 </w:t>
      </w:r>
      <w:r w:rsidR="0038007D" w:rsidRPr="00721707">
        <w:rPr>
          <w:rFonts w:ascii="Times New Roman" w:hAnsi="Times New Roman"/>
          <w:color w:val="000000" w:themeColor="text1"/>
          <w:lang w:val="en-GB"/>
        </w:rPr>
        <w:t>s</w:t>
      </w:r>
      <w:r w:rsidR="00651C18" w:rsidRPr="00721707">
        <w:rPr>
          <w:rFonts w:ascii="Times New Roman" w:hAnsi="Times New Roman"/>
          <w:color w:val="000000" w:themeColor="text1"/>
          <w:lang w:val="en-GB"/>
        </w:rPr>
        <w:t>ub-Saharan African countries</w:t>
      </w:r>
      <w:r w:rsidR="008C2E47" w:rsidRPr="00721707">
        <w:rPr>
          <w:rFonts w:ascii="Times New Roman" w:hAnsi="Times New Roman"/>
          <w:color w:val="000000" w:themeColor="text1"/>
          <w:lang w:val="en-GB"/>
        </w:rPr>
        <w:t>,</w:t>
      </w:r>
      <w:r w:rsidR="00651C18" w:rsidRPr="00721707">
        <w:rPr>
          <w:rFonts w:ascii="Times New Roman" w:hAnsi="Times New Roman"/>
          <w:color w:val="000000" w:themeColor="text1"/>
          <w:lang w:val="en-GB"/>
        </w:rPr>
        <w:t xml:space="preserve"> with declining socio-economic and human development indicators. Considering the post-conflict context, prevention and management mechanisms </w:t>
      </w:r>
      <w:r w:rsidR="0038007D" w:rsidRPr="00721707">
        <w:rPr>
          <w:rFonts w:ascii="Times New Roman" w:hAnsi="Times New Roman"/>
          <w:color w:val="000000" w:themeColor="text1"/>
          <w:lang w:val="en-GB"/>
        </w:rPr>
        <w:t xml:space="preserve">for </w:t>
      </w:r>
      <w:r w:rsidR="00651C18" w:rsidRPr="00721707">
        <w:rPr>
          <w:rFonts w:ascii="Times New Roman" w:hAnsi="Times New Roman"/>
          <w:color w:val="000000" w:themeColor="text1"/>
          <w:lang w:val="en-GB"/>
        </w:rPr>
        <w:t>inter</w:t>
      </w:r>
      <w:r w:rsidR="0038007D" w:rsidRPr="00721707">
        <w:rPr>
          <w:rFonts w:ascii="Times New Roman" w:hAnsi="Times New Roman"/>
          <w:color w:val="000000" w:themeColor="text1"/>
          <w:lang w:val="en-GB"/>
        </w:rPr>
        <w:t>-</w:t>
      </w:r>
      <w:r w:rsidR="00651C18" w:rsidRPr="00721707">
        <w:rPr>
          <w:rFonts w:ascii="Times New Roman" w:hAnsi="Times New Roman"/>
          <w:color w:val="000000" w:themeColor="text1"/>
          <w:lang w:val="en-GB"/>
        </w:rPr>
        <w:t xml:space="preserve"> and intra-community conflicts remain limited. While an encouraging political dialogue</w:t>
      </w:r>
      <w:r w:rsidR="0038007D" w:rsidRPr="00721707">
        <w:rPr>
          <w:rFonts w:ascii="Times New Roman" w:hAnsi="Times New Roman"/>
          <w:color w:val="000000" w:themeColor="text1"/>
          <w:lang w:val="en-GB"/>
        </w:rPr>
        <w:t xml:space="preserve"> is ongoing</w:t>
      </w:r>
      <w:r w:rsidR="00651C18" w:rsidRPr="00721707">
        <w:rPr>
          <w:rFonts w:ascii="Times New Roman" w:hAnsi="Times New Roman"/>
          <w:color w:val="000000" w:themeColor="text1"/>
          <w:lang w:val="en-GB"/>
        </w:rPr>
        <w:t xml:space="preserve">, there is weak participation of citizens </w:t>
      </w:r>
      <w:r w:rsidR="007C39D3" w:rsidRPr="00721707">
        <w:rPr>
          <w:rFonts w:ascii="Times New Roman" w:hAnsi="Times New Roman"/>
          <w:color w:val="000000" w:themeColor="text1"/>
          <w:lang w:val="en-GB"/>
        </w:rPr>
        <w:t xml:space="preserve">and civil society </w:t>
      </w:r>
      <w:r w:rsidR="00651C18" w:rsidRPr="00721707">
        <w:rPr>
          <w:rFonts w:ascii="Times New Roman" w:hAnsi="Times New Roman"/>
          <w:color w:val="000000" w:themeColor="text1"/>
          <w:lang w:val="en-GB"/>
        </w:rPr>
        <w:t>in oversight and decision</w:t>
      </w:r>
      <w:r w:rsidR="003C3829" w:rsidRPr="00721707">
        <w:rPr>
          <w:rFonts w:ascii="Times New Roman" w:hAnsi="Times New Roman"/>
          <w:color w:val="000000" w:themeColor="text1"/>
          <w:lang w:val="en-GB"/>
        </w:rPr>
        <w:t>-</w:t>
      </w:r>
      <w:r w:rsidR="00651C18" w:rsidRPr="00721707">
        <w:rPr>
          <w:rFonts w:ascii="Times New Roman" w:hAnsi="Times New Roman"/>
          <w:color w:val="000000" w:themeColor="text1"/>
          <w:lang w:val="en-GB"/>
        </w:rPr>
        <w:t xml:space="preserve">making. The legislature is not </w:t>
      </w:r>
      <w:r w:rsidR="00651C18" w:rsidRPr="00721707">
        <w:rPr>
          <w:rFonts w:ascii="Times New Roman" w:hAnsi="Times New Roman"/>
          <w:color w:val="000000" w:themeColor="text1"/>
          <w:lang w:val="en-GB"/>
        </w:rPr>
        <w:lastRenderedPageBreak/>
        <w:t xml:space="preserve">playing a </w:t>
      </w:r>
      <w:r w:rsidR="00B51F35" w:rsidRPr="00721707">
        <w:rPr>
          <w:rFonts w:ascii="Times New Roman" w:hAnsi="Times New Roman"/>
          <w:color w:val="000000" w:themeColor="text1"/>
          <w:lang w:val="en-GB"/>
        </w:rPr>
        <w:t xml:space="preserve">sufficiently </w:t>
      </w:r>
      <w:r w:rsidR="00651C18" w:rsidRPr="00721707">
        <w:rPr>
          <w:rFonts w:ascii="Times New Roman" w:hAnsi="Times New Roman"/>
          <w:color w:val="000000" w:themeColor="text1"/>
          <w:lang w:val="en-GB"/>
        </w:rPr>
        <w:t>vital role, proposing only 10 laws out of 154 from 2001 to 2011</w:t>
      </w:r>
      <w:r w:rsidR="00D864ED" w:rsidRPr="00721707">
        <w:rPr>
          <w:rFonts w:ascii="Times New Roman" w:hAnsi="Times New Roman"/>
          <w:color w:val="000000" w:themeColor="text1"/>
          <w:lang w:val="en-GB"/>
        </w:rPr>
        <w:t>.</w:t>
      </w:r>
      <w:r w:rsidR="00881589" w:rsidRPr="00721707">
        <w:rPr>
          <w:rStyle w:val="FootnoteReference"/>
          <w:rFonts w:ascii="Times New Roman" w:hAnsi="Times New Roman"/>
          <w:color w:val="000000" w:themeColor="text1"/>
          <w:lang w:val="en-GB"/>
        </w:rPr>
        <w:footnoteReference w:id="13"/>
      </w:r>
      <w:r w:rsidR="00651C18" w:rsidRPr="00721707">
        <w:rPr>
          <w:rFonts w:ascii="Times New Roman" w:hAnsi="Times New Roman"/>
          <w:color w:val="000000" w:themeColor="text1"/>
          <w:lang w:val="en-GB"/>
        </w:rPr>
        <w:t xml:space="preserve"> Local governance is weak</w:t>
      </w:r>
      <w:r w:rsidR="00E8696A" w:rsidRPr="00721707">
        <w:rPr>
          <w:rFonts w:ascii="Times New Roman" w:hAnsi="Times New Roman"/>
          <w:color w:val="000000" w:themeColor="text1"/>
          <w:lang w:val="en-GB"/>
        </w:rPr>
        <w:t>,</w:t>
      </w:r>
      <w:r w:rsidR="00651C18" w:rsidRPr="00721707">
        <w:rPr>
          <w:rFonts w:ascii="Times New Roman" w:hAnsi="Times New Roman"/>
          <w:color w:val="000000" w:themeColor="text1"/>
          <w:lang w:val="en-GB"/>
        </w:rPr>
        <w:t xml:space="preserve"> as only limited power and resources have been transferred to the </w:t>
      </w:r>
      <w:r w:rsidR="000A60DC" w:rsidRPr="00721707">
        <w:rPr>
          <w:rFonts w:ascii="Times New Roman" w:hAnsi="Times New Roman"/>
          <w:color w:val="000000" w:themeColor="text1"/>
          <w:lang w:val="en-GB"/>
        </w:rPr>
        <w:t>decentral</w:t>
      </w:r>
      <w:r w:rsidR="00B16A12" w:rsidRPr="00721707">
        <w:rPr>
          <w:rFonts w:ascii="Times New Roman" w:hAnsi="Times New Roman"/>
          <w:color w:val="000000" w:themeColor="text1"/>
          <w:lang w:val="en-GB"/>
        </w:rPr>
        <w:t>i</w:t>
      </w:r>
      <w:r w:rsidR="001347C6" w:rsidRPr="00721707">
        <w:rPr>
          <w:rFonts w:ascii="Times New Roman" w:hAnsi="Times New Roman"/>
          <w:color w:val="000000" w:themeColor="text1"/>
          <w:lang w:val="en-GB"/>
        </w:rPr>
        <w:t>z</w:t>
      </w:r>
      <w:r w:rsidR="00B16A12" w:rsidRPr="00721707">
        <w:rPr>
          <w:rFonts w:ascii="Times New Roman" w:hAnsi="Times New Roman"/>
          <w:color w:val="000000" w:themeColor="text1"/>
          <w:lang w:val="en-GB"/>
        </w:rPr>
        <w:t xml:space="preserve">ed </w:t>
      </w:r>
      <w:r w:rsidR="00651C18" w:rsidRPr="00721707">
        <w:rPr>
          <w:rFonts w:ascii="Times New Roman" w:hAnsi="Times New Roman"/>
          <w:color w:val="000000" w:themeColor="text1"/>
          <w:lang w:val="en-GB"/>
        </w:rPr>
        <w:t xml:space="preserve">territorial collectivities, which in turn have little capacity to manage </w:t>
      </w:r>
      <w:r w:rsidR="00C63E36" w:rsidRPr="00721707">
        <w:rPr>
          <w:rFonts w:ascii="Times New Roman" w:hAnsi="Times New Roman"/>
          <w:color w:val="000000" w:themeColor="text1"/>
          <w:lang w:val="en-GB"/>
        </w:rPr>
        <w:t>them</w:t>
      </w:r>
      <w:r w:rsidR="00651C18" w:rsidRPr="00721707">
        <w:rPr>
          <w:rFonts w:ascii="Times New Roman" w:hAnsi="Times New Roman"/>
          <w:color w:val="000000" w:themeColor="text1"/>
          <w:lang w:val="en-GB"/>
        </w:rPr>
        <w:t xml:space="preserve">. </w:t>
      </w:r>
      <w:r w:rsidR="00C63E36" w:rsidRPr="00721707">
        <w:rPr>
          <w:rFonts w:ascii="Times New Roman" w:hAnsi="Times New Roman"/>
          <w:color w:val="000000" w:themeColor="text1"/>
          <w:lang w:val="en-GB"/>
        </w:rPr>
        <w:t>T</w:t>
      </w:r>
      <w:r w:rsidR="00651C18" w:rsidRPr="00721707">
        <w:rPr>
          <w:rFonts w:ascii="Times New Roman" w:hAnsi="Times New Roman"/>
          <w:color w:val="000000" w:themeColor="text1"/>
          <w:lang w:val="en-GB"/>
        </w:rPr>
        <w:t>he leading cause of death in Chad is malaria, accounting for 28.2 per</w:t>
      </w:r>
      <w:r w:rsidR="00E8696A" w:rsidRPr="00721707">
        <w:rPr>
          <w:rFonts w:ascii="Times New Roman" w:hAnsi="Times New Roman"/>
          <w:color w:val="000000" w:themeColor="text1"/>
          <w:lang w:val="en-GB"/>
        </w:rPr>
        <w:t xml:space="preserve"> </w:t>
      </w:r>
      <w:r w:rsidR="00651C18" w:rsidRPr="00721707">
        <w:rPr>
          <w:rFonts w:ascii="Times New Roman" w:hAnsi="Times New Roman"/>
          <w:color w:val="000000" w:themeColor="text1"/>
          <w:lang w:val="en-GB"/>
        </w:rPr>
        <w:t xml:space="preserve">cent of consultations at health </w:t>
      </w:r>
      <w:r w:rsidR="00721707" w:rsidRPr="00721707">
        <w:rPr>
          <w:rFonts w:ascii="Times New Roman" w:hAnsi="Times New Roman"/>
          <w:color w:val="000000" w:themeColor="text1"/>
          <w:lang w:val="en-GB"/>
        </w:rPr>
        <w:t>centres</w:t>
      </w:r>
      <w:r w:rsidR="00651C18" w:rsidRPr="00721707">
        <w:rPr>
          <w:rFonts w:ascii="Times New Roman" w:hAnsi="Times New Roman"/>
          <w:color w:val="000000" w:themeColor="text1"/>
          <w:lang w:val="en-GB"/>
        </w:rPr>
        <w:t xml:space="preserve"> and </w:t>
      </w:r>
      <w:r w:rsidR="00D864ED" w:rsidRPr="00721707">
        <w:rPr>
          <w:rFonts w:ascii="Times New Roman" w:hAnsi="Times New Roman"/>
          <w:color w:val="000000" w:themeColor="text1"/>
          <w:lang w:val="en-GB"/>
        </w:rPr>
        <w:t xml:space="preserve">adversely </w:t>
      </w:r>
      <w:r w:rsidR="00E8696A" w:rsidRPr="00721707">
        <w:rPr>
          <w:rFonts w:ascii="Times New Roman" w:hAnsi="Times New Roman"/>
          <w:color w:val="000000" w:themeColor="text1"/>
          <w:lang w:val="en-GB"/>
        </w:rPr>
        <w:t xml:space="preserve">affecting </w:t>
      </w:r>
      <w:r w:rsidR="00651C18" w:rsidRPr="00721707">
        <w:rPr>
          <w:rFonts w:ascii="Times New Roman" w:hAnsi="Times New Roman"/>
          <w:color w:val="000000" w:themeColor="text1"/>
          <w:lang w:val="en-GB"/>
        </w:rPr>
        <w:t xml:space="preserve">people’s productivity and incomes. </w:t>
      </w:r>
    </w:p>
    <w:p w14:paraId="00516C67" w14:textId="1A994CB2" w:rsidR="00A67297" w:rsidRPr="00721707" w:rsidRDefault="00651C18" w:rsidP="00356D8E">
      <w:pPr>
        <w:pStyle w:val="ListParagraph"/>
        <w:widowControl w:val="0"/>
        <w:numPr>
          <w:ilvl w:val="0"/>
          <w:numId w:val="6"/>
        </w:numPr>
        <w:shd w:val="clear" w:color="auto" w:fill="FFFFFF"/>
        <w:tabs>
          <w:tab w:val="left" w:pos="630"/>
        </w:tabs>
        <w:adjustRightInd w:val="0"/>
        <w:spacing w:after="120" w:line="240" w:lineRule="auto"/>
        <w:ind w:right="720" w:firstLine="0"/>
        <w:contextualSpacing w:val="0"/>
        <w:jc w:val="both"/>
        <w:textAlignment w:val="baseline"/>
        <w:rPr>
          <w:rFonts w:ascii="Times New Roman" w:hAnsi="Times New Roman"/>
          <w:bCs/>
          <w:color w:val="000000" w:themeColor="text1"/>
          <w:lang w:val="en-GB"/>
        </w:rPr>
      </w:pPr>
      <w:r w:rsidRPr="00721707">
        <w:rPr>
          <w:rFonts w:ascii="Times New Roman" w:hAnsi="Times New Roman"/>
          <w:color w:val="000000" w:themeColor="text1"/>
          <w:lang w:val="en-GB"/>
        </w:rPr>
        <w:t xml:space="preserve">Poor governance of natural resources </w:t>
      </w:r>
      <w:r w:rsidRPr="00721707">
        <w:rPr>
          <w:rFonts w:ascii="Times New Roman" w:hAnsi="Times New Roman"/>
          <w:bCs/>
          <w:color w:val="000000" w:themeColor="text1"/>
          <w:lang w:val="en-GB"/>
        </w:rPr>
        <w:t>is marked by deforestation</w:t>
      </w:r>
      <w:r w:rsidR="00D864ED" w:rsidRPr="00721707">
        <w:rPr>
          <w:rFonts w:ascii="Times New Roman" w:hAnsi="Times New Roman"/>
          <w:bCs/>
          <w:color w:val="000000" w:themeColor="text1"/>
          <w:lang w:val="en-GB"/>
        </w:rPr>
        <w:t>,</w:t>
      </w:r>
      <w:r w:rsidR="00792751" w:rsidRPr="00721707">
        <w:rPr>
          <w:rStyle w:val="FootnoteReference"/>
          <w:rFonts w:ascii="Times New Roman" w:hAnsi="Times New Roman"/>
          <w:color w:val="000000" w:themeColor="text1"/>
          <w:lang w:val="en-GB"/>
        </w:rPr>
        <w:footnoteReference w:id="14"/>
      </w:r>
      <w:r w:rsidR="00D864ED" w:rsidRPr="00721707">
        <w:rPr>
          <w:rFonts w:ascii="Times New Roman" w:hAnsi="Times New Roman"/>
          <w:bCs/>
          <w:color w:val="000000" w:themeColor="text1"/>
          <w:lang w:val="en-GB"/>
        </w:rPr>
        <w:t xml:space="preserve"> </w:t>
      </w:r>
      <w:r w:rsidRPr="00721707">
        <w:rPr>
          <w:rFonts w:ascii="Times New Roman" w:hAnsi="Times New Roman"/>
          <w:bCs/>
          <w:color w:val="000000" w:themeColor="text1"/>
          <w:lang w:val="en-GB"/>
        </w:rPr>
        <w:t>over</w:t>
      </w:r>
      <w:r w:rsidR="00721707">
        <w:rPr>
          <w:rFonts w:ascii="Times New Roman" w:hAnsi="Times New Roman"/>
          <w:bCs/>
          <w:color w:val="000000" w:themeColor="text1"/>
          <w:lang w:val="en-GB"/>
        </w:rPr>
        <w:t>-</w:t>
      </w:r>
      <w:r w:rsidRPr="00721707">
        <w:rPr>
          <w:rFonts w:ascii="Times New Roman" w:hAnsi="Times New Roman"/>
          <w:bCs/>
          <w:color w:val="000000" w:themeColor="text1"/>
          <w:lang w:val="en-GB"/>
        </w:rPr>
        <w:t>farming, excessive livestock</w:t>
      </w:r>
      <w:r w:rsidR="00E8696A" w:rsidRPr="00721707">
        <w:rPr>
          <w:rFonts w:ascii="Times New Roman" w:hAnsi="Times New Roman"/>
          <w:bCs/>
          <w:color w:val="000000" w:themeColor="text1"/>
          <w:lang w:val="en-GB"/>
        </w:rPr>
        <w:t>,</w:t>
      </w:r>
      <w:r w:rsidRPr="00721707">
        <w:rPr>
          <w:rFonts w:ascii="Times New Roman" w:hAnsi="Times New Roman"/>
          <w:bCs/>
          <w:color w:val="000000" w:themeColor="text1"/>
          <w:lang w:val="en-GB"/>
        </w:rPr>
        <w:t xml:space="preserve"> and wildfires, rendering the country vulnerable to natural disasters.</w:t>
      </w:r>
      <w:r w:rsidRPr="00721707">
        <w:rPr>
          <w:rStyle w:val="FootnoteReference"/>
          <w:rFonts w:ascii="Times New Roman" w:hAnsi="Times New Roman"/>
          <w:color w:val="000000" w:themeColor="text1"/>
          <w:lang w:val="en-GB"/>
        </w:rPr>
        <w:footnoteReference w:id="15"/>
      </w:r>
      <w:r w:rsidRPr="00721707">
        <w:rPr>
          <w:rFonts w:ascii="Times New Roman" w:hAnsi="Times New Roman"/>
          <w:color w:val="000000" w:themeColor="text1"/>
          <w:lang w:val="en-GB"/>
        </w:rPr>
        <w:t xml:space="preserve"> Between 1980 and 2010, over 44</w:t>
      </w:r>
      <w:r w:rsidR="00E8696A" w:rsidRPr="00721707">
        <w:rPr>
          <w:rFonts w:ascii="Times New Roman" w:hAnsi="Times New Roman"/>
          <w:color w:val="000000" w:themeColor="text1"/>
          <w:lang w:val="en-GB"/>
        </w:rPr>
        <w:t> </w:t>
      </w:r>
      <w:r w:rsidRPr="00721707">
        <w:rPr>
          <w:rFonts w:ascii="Times New Roman" w:hAnsi="Times New Roman"/>
          <w:color w:val="000000" w:themeColor="text1"/>
          <w:lang w:val="en-GB"/>
        </w:rPr>
        <w:t xml:space="preserve">natural disasters </w:t>
      </w:r>
      <w:r w:rsidR="00306789" w:rsidRPr="00721707">
        <w:rPr>
          <w:rFonts w:ascii="Times New Roman" w:hAnsi="Times New Roman"/>
          <w:color w:val="000000" w:themeColor="text1"/>
          <w:lang w:val="en-GB"/>
        </w:rPr>
        <w:t xml:space="preserve">struck </w:t>
      </w:r>
      <w:r w:rsidRPr="00721707">
        <w:rPr>
          <w:rFonts w:ascii="Times New Roman" w:hAnsi="Times New Roman"/>
          <w:color w:val="000000" w:themeColor="text1"/>
          <w:lang w:val="en-GB"/>
        </w:rPr>
        <w:t>the country, affecting about 5 million people and causing huge economic losses.</w:t>
      </w:r>
      <w:r w:rsidRPr="00721707">
        <w:rPr>
          <w:rStyle w:val="FootnoteReference"/>
          <w:rFonts w:ascii="Times New Roman" w:hAnsi="Times New Roman"/>
          <w:color w:val="000000" w:themeColor="text1"/>
          <w:lang w:val="en-GB"/>
        </w:rPr>
        <w:footnoteReference w:id="16"/>
      </w:r>
      <w:r w:rsidRPr="00721707">
        <w:rPr>
          <w:rFonts w:ascii="Times New Roman" w:hAnsi="Times New Roman"/>
          <w:color w:val="000000" w:themeColor="text1"/>
          <w:lang w:val="en-GB"/>
        </w:rPr>
        <w:t xml:space="preserve"> While the country has – and depends on – crude oil reserves</w:t>
      </w:r>
      <w:r w:rsidR="00DF6AF4"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 precious metals and stones (gold</w:t>
      </w:r>
      <w:r w:rsidR="00306789" w:rsidRPr="00721707">
        <w:rPr>
          <w:rFonts w:ascii="Times New Roman" w:hAnsi="Times New Roman"/>
          <w:color w:val="000000" w:themeColor="text1"/>
          <w:lang w:val="en-GB"/>
        </w:rPr>
        <w:t xml:space="preserve"> and</w:t>
      </w:r>
      <w:r w:rsidRPr="00721707">
        <w:rPr>
          <w:rFonts w:ascii="Times New Roman" w:hAnsi="Times New Roman"/>
          <w:color w:val="000000" w:themeColor="text1"/>
          <w:lang w:val="en-GB"/>
        </w:rPr>
        <w:t xml:space="preserve"> diamonds), water, forests,</w:t>
      </w:r>
      <w:r w:rsidRPr="00721707">
        <w:rPr>
          <w:rStyle w:val="FootnoteReference"/>
          <w:rFonts w:ascii="Times New Roman" w:hAnsi="Times New Roman"/>
          <w:color w:val="000000" w:themeColor="text1"/>
          <w:lang w:val="en-GB"/>
        </w:rPr>
        <w:footnoteReference w:id="17"/>
      </w:r>
      <w:r w:rsidRPr="00721707">
        <w:rPr>
          <w:rFonts w:ascii="Times New Roman" w:hAnsi="Times New Roman"/>
          <w:color w:val="000000" w:themeColor="text1"/>
          <w:lang w:val="en-GB"/>
        </w:rPr>
        <w:t xml:space="preserve"> fish and wildlife</w:t>
      </w:r>
      <w:r w:rsidRPr="00721707">
        <w:rPr>
          <w:rFonts w:ascii="Times New Roman" w:hAnsi="Times New Roman"/>
          <w:color w:val="000000" w:themeColor="text1"/>
          <w:vertAlign w:val="superscript"/>
          <w:lang w:val="en-GB"/>
        </w:rPr>
        <w:footnoteReference w:id="18"/>
      </w:r>
      <w:r w:rsidRPr="00721707">
        <w:rPr>
          <w:rFonts w:ascii="Times New Roman" w:hAnsi="Times New Roman"/>
          <w:color w:val="000000" w:themeColor="text1"/>
          <w:lang w:val="en-GB"/>
        </w:rPr>
        <w:t xml:space="preserve"> resources, human activit</w:t>
      </w:r>
      <w:r w:rsidR="001347C6" w:rsidRPr="00721707">
        <w:rPr>
          <w:rFonts w:ascii="Times New Roman" w:hAnsi="Times New Roman"/>
          <w:color w:val="000000" w:themeColor="text1"/>
          <w:lang w:val="en-GB"/>
        </w:rPr>
        <w:t>y</w:t>
      </w:r>
      <w:r w:rsidRPr="00721707">
        <w:rPr>
          <w:rFonts w:ascii="Times New Roman" w:hAnsi="Times New Roman"/>
          <w:color w:val="000000" w:themeColor="text1"/>
          <w:lang w:val="en-GB"/>
        </w:rPr>
        <w:t xml:space="preserve"> </w:t>
      </w:r>
      <w:r w:rsidR="00306789" w:rsidRPr="00721707">
        <w:rPr>
          <w:rFonts w:ascii="Times New Roman" w:hAnsi="Times New Roman"/>
          <w:color w:val="000000" w:themeColor="text1"/>
          <w:lang w:val="en-GB"/>
        </w:rPr>
        <w:t xml:space="preserve">– </w:t>
      </w:r>
      <w:r w:rsidRPr="00721707">
        <w:rPr>
          <w:rFonts w:ascii="Times New Roman" w:hAnsi="Times New Roman"/>
          <w:color w:val="000000" w:themeColor="text1"/>
          <w:lang w:val="en-GB"/>
        </w:rPr>
        <w:t xml:space="preserve">combined with the effects of climate change </w:t>
      </w:r>
      <w:r w:rsidR="00306789" w:rsidRPr="00721707">
        <w:rPr>
          <w:rFonts w:ascii="Times New Roman" w:hAnsi="Times New Roman"/>
          <w:color w:val="000000" w:themeColor="text1"/>
          <w:lang w:val="en-GB"/>
        </w:rPr>
        <w:t>– is</w:t>
      </w:r>
      <w:r w:rsidRPr="00721707">
        <w:rPr>
          <w:rFonts w:ascii="Times New Roman" w:hAnsi="Times New Roman"/>
          <w:color w:val="000000" w:themeColor="text1"/>
          <w:lang w:val="en-GB"/>
        </w:rPr>
        <w:t xml:space="preserve"> threatening the environment. Domestic energy is based</w:t>
      </w:r>
      <w:r w:rsidR="00E8696A" w:rsidRPr="00721707">
        <w:rPr>
          <w:rFonts w:ascii="Times New Roman" w:hAnsi="Times New Roman"/>
          <w:color w:val="000000" w:themeColor="text1"/>
          <w:lang w:val="en-GB"/>
        </w:rPr>
        <w:t xml:space="preserve"> mainly</w:t>
      </w:r>
      <w:r w:rsidRPr="00721707">
        <w:rPr>
          <w:rFonts w:ascii="Times New Roman" w:hAnsi="Times New Roman"/>
          <w:color w:val="000000" w:themeColor="text1"/>
          <w:lang w:val="en-GB"/>
        </w:rPr>
        <w:t xml:space="preserve"> on wood</w:t>
      </w:r>
      <w:r w:rsidR="00E8696A"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 resulting in deforestation</w:t>
      </w:r>
      <w:r w:rsidR="002D2E00"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 loss of biodiversity and </w:t>
      </w:r>
      <w:r w:rsidR="00FD55C3" w:rsidRPr="00721707">
        <w:rPr>
          <w:rFonts w:ascii="Times New Roman" w:hAnsi="Times New Roman"/>
          <w:color w:val="000000" w:themeColor="text1"/>
          <w:lang w:val="en-GB"/>
        </w:rPr>
        <w:t>species extinction</w:t>
      </w:r>
      <w:r w:rsidRPr="00721707">
        <w:rPr>
          <w:rFonts w:ascii="Times New Roman" w:hAnsi="Times New Roman"/>
          <w:color w:val="000000" w:themeColor="text1"/>
          <w:lang w:val="en-GB"/>
        </w:rPr>
        <w:t xml:space="preserve">. The Lake Chad region </w:t>
      </w:r>
      <w:r w:rsidR="00EE7B23" w:rsidRPr="00721707">
        <w:rPr>
          <w:rFonts w:ascii="Times New Roman" w:hAnsi="Times New Roman"/>
          <w:color w:val="000000" w:themeColor="text1"/>
          <w:lang w:val="en-GB"/>
        </w:rPr>
        <w:t xml:space="preserve">is </w:t>
      </w:r>
      <w:r w:rsidR="002D2E00" w:rsidRPr="00721707">
        <w:rPr>
          <w:rFonts w:ascii="Times New Roman" w:hAnsi="Times New Roman"/>
          <w:color w:val="000000" w:themeColor="text1"/>
          <w:lang w:val="en-GB"/>
        </w:rPr>
        <w:t xml:space="preserve">the most </w:t>
      </w:r>
      <w:r w:rsidR="00EE7B23" w:rsidRPr="00721707">
        <w:rPr>
          <w:rFonts w:ascii="Times New Roman" w:hAnsi="Times New Roman"/>
          <w:color w:val="000000" w:themeColor="text1"/>
          <w:lang w:val="en-GB"/>
        </w:rPr>
        <w:t>affected</w:t>
      </w:r>
      <w:r w:rsidR="002D2E00" w:rsidRPr="00721707">
        <w:rPr>
          <w:rFonts w:ascii="Times New Roman" w:hAnsi="Times New Roman"/>
          <w:color w:val="000000" w:themeColor="text1"/>
          <w:lang w:val="en-GB"/>
        </w:rPr>
        <w:t>:</w:t>
      </w:r>
      <w:r w:rsidR="00EE7B23" w:rsidRPr="00721707">
        <w:rPr>
          <w:rFonts w:ascii="Times New Roman" w:hAnsi="Times New Roman"/>
          <w:color w:val="000000" w:themeColor="text1"/>
          <w:lang w:val="en-GB"/>
        </w:rPr>
        <w:t xml:space="preserve"> </w:t>
      </w:r>
      <w:r w:rsidR="002D2E00" w:rsidRPr="00721707">
        <w:rPr>
          <w:rFonts w:ascii="Times New Roman" w:hAnsi="Times New Roman"/>
          <w:color w:val="000000" w:themeColor="text1"/>
          <w:lang w:val="en-GB"/>
        </w:rPr>
        <w:t>it has</w:t>
      </w:r>
      <w:r w:rsidRPr="00721707">
        <w:rPr>
          <w:rFonts w:ascii="Times New Roman" w:hAnsi="Times New Roman"/>
          <w:color w:val="000000" w:themeColor="text1"/>
          <w:lang w:val="en-GB"/>
        </w:rPr>
        <w:t xml:space="preserve"> shrunk by 90 per</w:t>
      </w:r>
      <w:r w:rsidR="00E8696A" w:rsidRPr="00721707">
        <w:rPr>
          <w:rFonts w:ascii="Times New Roman" w:hAnsi="Times New Roman"/>
          <w:color w:val="000000" w:themeColor="text1"/>
          <w:lang w:val="en-GB"/>
        </w:rPr>
        <w:t xml:space="preserve"> </w:t>
      </w:r>
      <w:r w:rsidRPr="00721707">
        <w:rPr>
          <w:rFonts w:ascii="Times New Roman" w:hAnsi="Times New Roman"/>
          <w:color w:val="000000" w:themeColor="text1"/>
          <w:lang w:val="en-GB"/>
        </w:rPr>
        <w:t>cent between 1960 and 2016</w:t>
      </w:r>
      <w:r w:rsidR="002D2E00" w:rsidRPr="00721707">
        <w:rPr>
          <w:rFonts w:ascii="Times New Roman" w:hAnsi="Times New Roman"/>
          <w:color w:val="000000" w:themeColor="text1"/>
          <w:lang w:val="en-GB"/>
        </w:rPr>
        <w:t>,</w:t>
      </w:r>
      <w:r w:rsidRPr="00721707">
        <w:rPr>
          <w:rStyle w:val="FootnoteReference"/>
          <w:rFonts w:ascii="Times New Roman" w:hAnsi="Times New Roman"/>
          <w:color w:val="000000" w:themeColor="text1"/>
          <w:lang w:val="en-GB"/>
        </w:rPr>
        <w:footnoteReference w:id="19"/>
      </w:r>
      <w:r w:rsidRPr="00721707">
        <w:rPr>
          <w:rFonts w:ascii="Times New Roman" w:hAnsi="Times New Roman"/>
          <w:color w:val="000000" w:themeColor="text1"/>
          <w:lang w:val="en-GB"/>
        </w:rPr>
        <w:t xml:space="preserve"> </w:t>
      </w:r>
      <w:r w:rsidR="002D2E00" w:rsidRPr="00721707">
        <w:rPr>
          <w:rFonts w:ascii="Times New Roman" w:hAnsi="Times New Roman"/>
          <w:color w:val="000000" w:themeColor="text1"/>
          <w:lang w:val="en-GB"/>
        </w:rPr>
        <w:t xml:space="preserve">with </w:t>
      </w:r>
      <w:r w:rsidRPr="00721707">
        <w:rPr>
          <w:rFonts w:ascii="Times New Roman" w:hAnsi="Times New Roman"/>
          <w:color w:val="000000" w:themeColor="text1"/>
          <w:lang w:val="en-GB"/>
        </w:rPr>
        <w:t xml:space="preserve">enormous environmental, socio-economic and security </w:t>
      </w:r>
      <w:r w:rsidR="002D2E00" w:rsidRPr="00721707">
        <w:rPr>
          <w:rFonts w:ascii="Times New Roman" w:hAnsi="Times New Roman"/>
          <w:color w:val="000000" w:themeColor="text1"/>
          <w:lang w:val="en-GB"/>
        </w:rPr>
        <w:t>effects</w:t>
      </w:r>
      <w:r w:rsidRPr="00721707">
        <w:rPr>
          <w:rFonts w:ascii="Times New Roman" w:hAnsi="Times New Roman"/>
          <w:color w:val="000000" w:themeColor="text1"/>
          <w:lang w:val="en-GB"/>
        </w:rPr>
        <w:t xml:space="preserve">. </w:t>
      </w:r>
      <w:r w:rsidR="002D2E00" w:rsidRPr="00721707">
        <w:rPr>
          <w:rFonts w:ascii="Times New Roman" w:hAnsi="Times New Roman"/>
          <w:color w:val="000000" w:themeColor="text1"/>
          <w:lang w:val="en-GB"/>
        </w:rPr>
        <w:t>R</w:t>
      </w:r>
      <w:r w:rsidRPr="00721707">
        <w:rPr>
          <w:rFonts w:ascii="Times New Roman" w:hAnsi="Times New Roman"/>
          <w:color w:val="000000" w:themeColor="text1"/>
          <w:lang w:val="en-GB"/>
        </w:rPr>
        <w:t>apid</w:t>
      </w:r>
      <w:r w:rsidR="002D2E00"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 unplanned urbanization continues in settings where essential basic and public services cannot keep pace</w:t>
      </w:r>
      <w:r w:rsidR="00DF6AF4"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 </w:t>
      </w:r>
      <w:r w:rsidR="002D2E00" w:rsidRPr="00721707">
        <w:rPr>
          <w:rFonts w:ascii="Times New Roman" w:hAnsi="Times New Roman"/>
          <w:color w:val="000000" w:themeColor="text1"/>
          <w:lang w:val="en-GB"/>
        </w:rPr>
        <w:t>i</w:t>
      </w:r>
      <w:r w:rsidR="00FD55C3" w:rsidRPr="00721707">
        <w:rPr>
          <w:rFonts w:ascii="Times New Roman" w:hAnsi="Times New Roman"/>
          <w:color w:val="000000" w:themeColor="text1"/>
          <w:lang w:val="en-GB"/>
        </w:rPr>
        <w:t xml:space="preserve">ncreasing </w:t>
      </w:r>
      <w:r w:rsidRPr="00721707">
        <w:rPr>
          <w:rFonts w:ascii="Times New Roman" w:hAnsi="Times New Roman"/>
          <w:color w:val="000000" w:themeColor="text1"/>
          <w:lang w:val="en-GB"/>
        </w:rPr>
        <w:t xml:space="preserve">household vulnerability. </w:t>
      </w:r>
    </w:p>
    <w:p w14:paraId="27ACC9BA" w14:textId="15270533" w:rsidR="00A67297" w:rsidRPr="00721707" w:rsidRDefault="00651C18" w:rsidP="00356D8E">
      <w:pPr>
        <w:pStyle w:val="ListParagraph"/>
        <w:widowControl w:val="0"/>
        <w:numPr>
          <w:ilvl w:val="0"/>
          <w:numId w:val="6"/>
        </w:numPr>
        <w:shd w:val="clear" w:color="auto" w:fill="FFFFFF"/>
        <w:tabs>
          <w:tab w:val="left" w:pos="630"/>
        </w:tabs>
        <w:adjustRightInd w:val="0"/>
        <w:spacing w:after="120" w:line="240" w:lineRule="auto"/>
        <w:ind w:right="720" w:firstLine="0"/>
        <w:contextualSpacing w:val="0"/>
        <w:jc w:val="both"/>
        <w:textAlignment w:val="baseline"/>
        <w:rPr>
          <w:rFonts w:ascii="Times New Roman" w:hAnsi="Times New Roman"/>
          <w:bCs/>
          <w:color w:val="000000" w:themeColor="text1"/>
          <w:lang w:val="en-GB"/>
        </w:rPr>
      </w:pPr>
      <w:r w:rsidRPr="00721707">
        <w:rPr>
          <w:rFonts w:ascii="Times New Roman" w:hAnsi="Times New Roman"/>
          <w:color w:val="000000" w:themeColor="text1"/>
          <w:lang w:val="en-GB"/>
        </w:rPr>
        <w:t xml:space="preserve">Closely intertwined with the socio-economic, governance and environmental challenges is the fact that for the past decade Chad has been experiencing cross-border insecurity heightened by the rise of extremism in the Sahel-Saharan strip and the Lake Chad region, </w:t>
      </w:r>
      <w:r w:rsidR="00D06CD6" w:rsidRPr="00721707">
        <w:rPr>
          <w:rFonts w:ascii="Times New Roman" w:hAnsi="Times New Roman"/>
          <w:color w:val="000000" w:themeColor="text1"/>
          <w:lang w:val="en-GB"/>
        </w:rPr>
        <w:t xml:space="preserve">where </w:t>
      </w:r>
      <w:r w:rsidRPr="00721707">
        <w:rPr>
          <w:rFonts w:ascii="Times New Roman" w:hAnsi="Times New Roman"/>
          <w:color w:val="000000" w:themeColor="text1"/>
          <w:lang w:val="en-GB"/>
        </w:rPr>
        <w:t>Boko Haram attacks</w:t>
      </w:r>
      <w:r w:rsidR="00FE3F5F" w:rsidRPr="00721707">
        <w:rPr>
          <w:rFonts w:ascii="Times New Roman" w:hAnsi="Times New Roman"/>
          <w:color w:val="000000" w:themeColor="text1"/>
          <w:lang w:val="en-GB"/>
        </w:rPr>
        <w:t xml:space="preserve"> </w:t>
      </w:r>
      <w:r w:rsidR="002D2E00" w:rsidRPr="00721707">
        <w:rPr>
          <w:rFonts w:ascii="Times New Roman" w:hAnsi="Times New Roman"/>
          <w:color w:val="000000" w:themeColor="text1"/>
          <w:lang w:val="en-GB"/>
        </w:rPr>
        <w:t xml:space="preserve">are destroying </w:t>
      </w:r>
      <w:r w:rsidR="00DF701B" w:rsidRPr="00721707">
        <w:rPr>
          <w:rFonts w:ascii="Times New Roman" w:hAnsi="Times New Roman"/>
          <w:color w:val="000000" w:themeColor="text1"/>
          <w:lang w:val="en-GB"/>
        </w:rPr>
        <w:t>the Chadian economy</w:t>
      </w:r>
      <w:r w:rsidR="00FE3F5F" w:rsidRPr="00721707">
        <w:rPr>
          <w:rFonts w:ascii="Times New Roman" w:hAnsi="Times New Roman"/>
          <w:color w:val="000000" w:themeColor="text1"/>
          <w:lang w:val="en-GB"/>
        </w:rPr>
        <w:t>,</w:t>
      </w:r>
      <w:r w:rsidR="002D2E00" w:rsidRPr="00721707">
        <w:rPr>
          <w:rFonts w:ascii="Times New Roman" w:hAnsi="Times New Roman"/>
          <w:color w:val="000000" w:themeColor="text1"/>
          <w:lang w:val="en-GB"/>
        </w:rPr>
        <w:t xml:space="preserve"> </w:t>
      </w:r>
      <w:r w:rsidR="00DF701B" w:rsidRPr="00721707">
        <w:rPr>
          <w:rFonts w:ascii="Times New Roman" w:hAnsi="Times New Roman"/>
          <w:color w:val="000000" w:themeColor="text1"/>
          <w:lang w:val="en-GB"/>
        </w:rPr>
        <w:t>disrupting export of livestock and import of goods, negatively affecting people’s livelihoods, and exacerbating the socio-economic inequalities of rural populations and youth. Lack of employment opportunities combined with primary school drop-out rates</w:t>
      </w:r>
      <w:r w:rsidR="00DF701B" w:rsidRPr="00721707">
        <w:rPr>
          <w:rFonts w:ascii="Times New Roman" w:hAnsi="Times New Roman"/>
          <w:color w:val="000000" w:themeColor="text1"/>
          <w:vertAlign w:val="superscript"/>
          <w:lang w:val="en-GB"/>
        </w:rPr>
        <w:footnoteReference w:id="20"/>
      </w:r>
      <w:r w:rsidR="002D2E00" w:rsidRPr="00721707">
        <w:rPr>
          <w:rFonts w:ascii="Times New Roman" w:hAnsi="Times New Roman"/>
          <w:color w:val="000000" w:themeColor="text1"/>
          <w:lang w:val="en-GB"/>
        </w:rPr>
        <w:t xml:space="preserve"> </w:t>
      </w:r>
      <w:r w:rsidR="00DF701B" w:rsidRPr="00721707">
        <w:rPr>
          <w:rFonts w:ascii="Times New Roman" w:hAnsi="Times New Roman"/>
          <w:color w:val="000000" w:themeColor="text1"/>
          <w:lang w:val="en-GB"/>
        </w:rPr>
        <w:t xml:space="preserve">for young girls and boys make them easy targets </w:t>
      </w:r>
      <w:r w:rsidR="002D2E00" w:rsidRPr="00721707">
        <w:rPr>
          <w:rFonts w:ascii="Times New Roman" w:hAnsi="Times New Roman"/>
          <w:color w:val="000000" w:themeColor="text1"/>
          <w:lang w:val="en-GB"/>
        </w:rPr>
        <w:t>for</w:t>
      </w:r>
      <w:r w:rsidR="00DF701B" w:rsidRPr="00721707">
        <w:rPr>
          <w:rFonts w:ascii="Times New Roman" w:hAnsi="Times New Roman"/>
          <w:color w:val="000000" w:themeColor="text1"/>
          <w:lang w:val="en-GB"/>
        </w:rPr>
        <w:t xml:space="preserve"> recruit</w:t>
      </w:r>
      <w:r w:rsidR="002D2E00" w:rsidRPr="00721707">
        <w:rPr>
          <w:rFonts w:ascii="Times New Roman" w:hAnsi="Times New Roman"/>
          <w:color w:val="000000" w:themeColor="text1"/>
          <w:lang w:val="en-GB"/>
        </w:rPr>
        <w:t>ment</w:t>
      </w:r>
      <w:r w:rsidR="00DF701B" w:rsidRPr="00721707">
        <w:rPr>
          <w:rFonts w:ascii="Times New Roman" w:hAnsi="Times New Roman"/>
          <w:color w:val="000000" w:themeColor="text1"/>
          <w:lang w:val="en-GB"/>
        </w:rPr>
        <w:t xml:space="preserve"> by terrorist groups. The midterm review </w:t>
      </w:r>
      <w:r w:rsidR="008C2E47" w:rsidRPr="00721707">
        <w:rPr>
          <w:rFonts w:ascii="Times New Roman" w:hAnsi="Times New Roman"/>
          <w:color w:val="000000" w:themeColor="text1"/>
          <w:lang w:val="en-GB"/>
        </w:rPr>
        <w:t>of the United </w:t>
      </w:r>
      <w:r w:rsidR="002D2E00" w:rsidRPr="00721707">
        <w:rPr>
          <w:rFonts w:ascii="Times New Roman" w:hAnsi="Times New Roman"/>
          <w:color w:val="000000" w:themeColor="text1"/>
          <w:lang w:val="en-GB"/>
        </w:rPr>
        <w:t xml:space="preserve">Nations Development Assistance Framework </w:t>
      </w:r>
      <w:r w:rsidR="00DF701B" w:rsidRPr="00721707">
        <w:rPr>
          <w:rFonts w:ascii="Times New Roman" w:hAnsi="Times New Roman"/>
          <w:color w:val="000000" w:themeColor="text1"/>
          <w:lang w:val="en-GB"/>
        </w:rPr>
        <w:t xml:space="preserve">recommended </w:t>
      </w:r>
      <w:r w:rsidR="0031600D" w:rsidRPr="00721707">
        <w:rPr>
          <w:rFonts w:ascii="Times New Roman" w:hAnsi="Times New Roman"/>
          <w:color w:val="000000" w:themeColor="text1"/>
          <w:lang w:val="en-GB"/>
        </w:rPr>
        <w:t xml:space="preserve">that </w:t>
      </w:r>
      <w:r w:rsidR="00DF701B" w:rsidRPr="00721707">
        <w:rPr>
          <w:rFonts w:ascii="Times New Roman" w:hAnsi="Times New Roman"/>
          <w:color w:val="000000" w:themeColor="text1"/>
          <w:lang w:val="en-GB"/>
        </w:rPr>
        <w:t>the U</w:t>
      </w:r>
      <w:r w:rsidR="002D2E00" w:rsidRPr="00721707">
        <w:rPr>
          <w:rFonts w:ascii="Times New Roman" w:hAnsi="Times New Roman"/>
          <w:color w:val="000000" w:themeColor="text1"/>
          <w:lang w:val="en-GB"/>
        </w:rPr>
        <w:t>nited Nations</w:t>
      </w:r>
      <w:r w:rsidR="00DF701B" w:rsidRPr="00721707">
        <w:rPr>
          <w:rFonts w:ascii="Times New Roman" w:hAnsi="Times New Roman"/>
          <w:color w:val="000000" w:themeColor="text1"/>
          <w:lang w:val="en-GB"/>
        </w:rPr>
        <w:t xml:space="preserve"> take the youth-employment-radicalization nexus into</w:t>
      </w:r>
      <w:r w:rsidR="00981AE3" w:rsidRPr="00721707">
        <w:rPr>
          <w:rFonts w:ascii="Times New Roman" w:hAnsi="Times New Roman"/>
          <w:color w:val="000000" w:themeColor="text1"/>
          <w:lang w:val="en-GB"/>
        </w:rPr>
        <w:t xml:space="preserve"> account in its next cycle. A </w:t>
      </w:r>
      <w:r w:rsidR="00DF701B" w:rsidRPr="00721707">
        <w:rPr>
          <w:rFonts w:ascii="Times New Roman" w:hAnsi="Times New Roman"/>
          <w:color w:val="000000" w:themeColor="text1"/>
          <w:lang w:val="en-GB"/>
        </w:rPr>
        <w:t xml:space="preserve">joint </w:t>
      </w:r>
      <w:r w:rsidR="002D2E00" w:rsidRPr="00721707">
        <w:rPr>
          <w:rFonts w:ascii="Times New Roman" w:hAnsi="Times New Roman"/>
          <w:color w:val="000000" w:themeColor="text1"/>
          <w:lang w:val="en-GB"/>
        </w:rPr>
        <w:t xml:space="preserve">United Nations </w:t>
      </w:r>
      <w:r w:rsidR="00DF701B" w:rsidRPr="00721707">
        <w:rPr>
          <w:rFonts w:ascii="Times New Roman" w:hAnsi="Times New Roman"/>
          <w:color w:val="000000" w:themeColor="text1"/>
          <w:lang w:val="en-GB"/>
        </w:rPr>
        <w:t>framework</w:t>
      </w:r>
      <w:r w:rsidR="00D7739A" w:rsidRPr="00721707">
        <w:rPr>
          <w:rFonts w:ascii="Times New Roman" w:hAnsi="Times New Roman"/>
          <w:color w:val="000000" w:themeColor="text1"/>
          <w:lang w:val="en-GB"/>
        </w:rPr>
        <w:t xml:space="preserve"> </w:t>
      </w:r>
      <w:r w:rsidR="00DF701B" w:rsidRPr="00721707">
        <w:rPr>
          <w:rFonts w:ascii="Times New Roman" w:hAnsi="Times New Roman"/>
          <w:color w:val="000000" w:themeColor="text1"/>
          <w:lang w:val="en-GB"/>
        </w:rPr>
        <w:t xml:space="preserve">is </w:t>
      </w:r>
      <w:r w:rsidR="00D7739A" w:rsidRPr="00721707">
        <w:rPr>
          <w:rFonts w:ascii="Times New Roman" w:hAnsi="Times New Roman"/>
          <w:color w:val="000000" w:themeColor="text1"/>
          <w:lang w:val="en-GB"/>
        </w:rPr>
        <w:t xml:space="preserve">being </w:t>
      </w:r>
      <w:r w:rsidR="00DF701B" w:rsidRPr="00721707">
        <w:rPr>
          <w:rFonts w:ascii="Times New Roman" w:hAnsi="Times New Roman"/>
          <w:color w:val="000000" w:themeColor="text1"/>
          <w:lang w:val="en-GB"/>
        </w:rPr>
        <w:t xml:space="preserve">developed to integrate humanitarian needs into development. </w:t>
      </w:r>
    </w:p>
    <w:p w14:paraId="390A990B" w14:textId="466E244D" w:rsidR="00A67297" w:rsidRPr="00721707" w:rsidRDefault="00651C18" w:rsidP="00356D8E">
      <w:pPr>
        <w:pStyle w:val="ListParagraph"/>
        <w:widowControl w:val="0"/>
        <w:numPr>
          <w:ilvl w:val="0"/>
          <w:numId w:val="6"/>
        </w:numPr>
        <w:shd w:val="clear" w:color="auto" w:fill="FFFFFF"/>
        <w:tabs>
          <w:tab w:val="left" w:pos="630"/>
        </w:tabs>
        <w:adjustRightInd w:val="0"/>
        <w:spacing w:after="120" w:line="240" w:lineRule="auto"/>
        <w:ind w:right="720" w:firstLine="0"/>
        <w:contextualSpacing w:val="0"/>
        <w:jc w:val="both"/>
        <w:textAlignment w:val="baseline"/>
        <w:rPr>
          <w:rFonts w:ascii="Times New Roman" w:hAnsi="Times New Roman"/>
          <w:bCs/>
          <w:color w:val="000000" w:themeColor="text1"/>
          <w:lang w:val="en-GB"/>
        </w:rPr>
      </w:pPr>
      <w:r w:rsidRPr="00721707">
        <w:rPr>
          <w:rFonts w:ascii="Times New Roman" w:hAnsi="Times New Roman"/>
          <w:color w:val="000000" w:themeColor="text1"/>
          <w:lang w:val="en-GB"/>
        </w:rPr>
        <w:t>The previous programmes</w:t>
      </w:r>
      <w:r w:rsidR="00D7739A" w:rsidRPr="00721707">
        <w:rPr>
          <w:rFonts w:ascii="Times New Roman" w:hAnsi="Times New Roman"/>
          <w:color w:val="000000" w:themeColor="text1"/>
          <w:lang w:val="en-GB"/>
        </w:rPr>
        <w:t xml:space="preserve"> </w:t>
      </w:r>
      <w:r w:rsidRPr="00721707">
        <w:rPr>
          <w:rFonts w:ascii="Times New Roman" w:hAnsi="Times New Roman"/>
          <w:color w:val="000000" w:themeColor="text1"/>
          <w:lang w:val="en-GB"/>
        </w:rPr>
        <w:t>support</w:t>
      </w:r>
      <w:r w:rsidR="00FE3FB1" w:rsidRPr="00721707">
        <w:rPr>
          <w:rFonts w:ascii="Times New Roman" w:hAnsi="Times New Roman"/>
          <w:color w:val="000000" w:themeColor="text1"/>
          <w:lang w:val="en-GB"/>
        </w:rPr>
        <w:t>ed</w:t>
      </w:r>
      <w:r w:rsidRPr="00721707">
        <w:rPr>
          <w:rFonts w:ascii="Times New Roman" w:hAnsi="Times New Roman"/>
          <w:color w:val="000000" w:themeColor="text1"/>
          <w:lang w:val="en-GB"/>
        </w:rPr>
        <w:t xml:space="preserve"> national development planning, good governance and human security. The 2014 mid-term review of the programme confirmed </w:t>
      </w:r>
      <w:r w:rsidR="002D2E00" w:rsidRPr="00721707">
        <w:rPr>
          <w:rFonts w:ascii="Times New Roman" w:hAnsi="Times New Roman"/>
          <w:color w:val="000000" w:themeColor="text1"/>
          <w:lang w:val="en-GB"/>
        </w:rPr>
        <w:t>the</w:t>
      </w:r>
      <w:r w:rsidRPr="00721707">
        <w:rPr>
          <w:rFonts w:ascii="Times New Roman" w:hAnsi="Times New Roman"/>
          <w:color w:val="000000" w:themeColor="text1"/>
          <w:lang w:val="en-GB"/>
        </w:rPr>
        <w:t xml:space="preserve"> strong national positioning </w:t>
      </w:r>
      <w:r w:rsidR="002D2E00" w:rsidRPr="00721707">
        <w:rPr>
          <w:rFonts w:ascii="Times New Roman" w:hAnsi="Times New Roman"/>
          <w:color w:val="000000" w:themeColor="text1"/>
          <w:lang w:val="en-GB"/>
        </w:rPr>
        <w:t>of UNDP given</w:t>
      </w:r>
      <w:r w:rsidRPr="00721707">
        <w:rPr>
          <w:rFonts w:ascii="Times New Roman" w:hAnsi="Times New Roman"/>
          <w:color w:val="000000" w:themeColor="text1"/>
          <w:lang w:val="en-GB"/>
        </w:rPr>
        <w:t xml:space="preserve"> its active participation in the formulation of various national development strategies. </w:t>
      </w:r>
      <w:r w:rsidR="0071168B" w:rsidRPr="00721707">
        <w:rPr>
          <w:rFonts w:ascii="Times New Roman" w:hAnsi="Times New Roman"/>
          <w:color w:val="000000" w:themeColor="text1"/>
          <w:lang w:val="en-GB"/>
        </w:rPr>
        <w:t>A</w:t>
      </w:r>
      <w:r w:rsidRPr="00721707">
        <w:rPr>
          <w:rFonts w:ascii="Times New Roman" w:hAnsi="Times New Roman"/>
          <w:color w:val="000000" w:themeColor="text1"/>
          <w:lang w:val="en-GB"/>
        </w:rPr>
        <w:t xml:space="preserve">reas </w:t>
      </w:r>
      <w:r w:rsidR="0071168B" w:rsidRPr="00721707">
        <w:rPr>
          <w:rFonts w:ascii="Times New Roman" w:hAnsi="Times New Roman"/>
          <w:color w:val="000000" w:themeColor="text1"/>
          <w:lang w:val="en-GB"/>
        </w:rPr>
        <w:t>such as</w:t>
      </w:r>
      <w:r w:rsidR="00FE3FB1" w:rsidRPr="00721707">
        <w:rPr>
          <w:rFonts w:ascii="Times New Roman" w:hAnsi="Times New Roman"/>
          <w:color w:val="000000" w:themeColor="text1"/>
          <w:lang w:val="en-GB"/>
        </w:rPr>
        <w:t xml:space="preserve"> </w:t>
      </w:r>
      <w:r w:rsidRPr="00721707">
        <w:rPr>
          <w:rFonts w:ascii="Times New Roman" w:hAnsi="Times New Roman"/>
          <w:color w:val="000000" w:themeColor="text1"/>
          <w:lang w:val="en-GB"/>
        </w:rPr>
        <w:t>environment, energy and human development achieve</w:t>
      </w:r>
      <w:r w:rsidR="00FE3FB1" w:rsidRPr="00721707">
        <w:rPr>
          <w:rFonts w:ascii="Times New Roman" w:hAnsi="Times New Roman"/>
          <w:color w:val="000000" w:themeColor="text1"/>
          <w:lang w:val="en-GB"/>
        </w:rPr>
        <w:t>d</w:t>
      </w:r>
      <w:r w:rsidRPr="00721707">
        <w:rPr>
          <w:rFonts w:ascii="Times New Roman" w:hAnsi="Times New Roman"/>
          <w:color w:val="000000" w:themeColor="text1"/>
          <w:lang w:val="en-GB"/>
        </w:rPr>
        <w:t xml:space="preserve"> </w:t>
      </w:r>
      <w:r w:rsidR="001347C6" w:rsidRPr="00721707">
        <w:rPr>
          <w:rFonts w:ascii="Times New Roman" w:hAnsi="Times New Roman"/>
          <w:color w:val="000000" w:themeColor="text1"/>
          <w:lang w:val="en-GB"/>
        </w:rPr>
        <w:t xml:space="preserve">concrete </w:t>
      </w:r>
      <w:r w:rsidRPr="00721707">
        <w:rPr>
          <w:rFonts w:ascii="Times New Roman" w:hAnsi="Times New Roman"/>
          <w:color w:val="000000" w:themeColor="text1"/>
          <w:lang w:val="en-GB"/>
        </w:rPr>
        <w:t>results</w:t>
      </w:r>
      <w:r w:rsidR="002D2E00"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 </w:t>
      </w:r>
      <w:r w:rsidR="00FE3FB1" w:rsidRPr="00721707">
        <w:rPr>
          <w:rFonts w:ascii="Times New Roman" w:hAnsi="Times New Roman"/>
          <w:color w:val="000000" w:themeColor="text1"/>
          <w:lang w:val="en-GB"/>
        </w:rPr>
        <w:t>with</w:t>
      </w:r>
      <w:r w:rsidRPr="00721707">
        <w:rPr>
          <w:rFonts w:ascii="Times New Roman" w:hAnsi="Times New Roman"/>
          <w:color w:val="000000" w:themeColor="text1"/>
          <w:lang w:val="en-GB"/>
        </w:rPr>
        <w:t xml:space="preserve"> a</w:t>
      </w:r>
      <w:r w:rsidR="002D2E00" w:rsidRPr="00721707">
        <w:rPr>
          <w:rFonts w:ascii="Times New Roman" w:hAnsi="Times New Roman"/>
          <w:color w:val="000000" w:themeColor="text1"/>
          <w:lang w:val="en-GB"/>
        </w:rPr>
        <w:t>n</w:t>
      </w:r>
      <w:r w:rsidRPr="00721707">
        <w:rPr>
          <w:rFonts w:ascii="Times New Roman" w:hAnsi="Times New Roman"/>
          <w:color w:val="000000" w:themeColor="text1"/>
          <w:lang w:val="en-GB"/>
        </w:rPr>
        <w:t xml:space="preserve"> improvement in access to microfinance, including by women. A</w:t>
      </w:r>
      <w:r w:rsidR="00C84E90" w:rsidRPr="00721707">
        <w:rPr>
          <w:rFonts w:ascii="Times New Roman" w:hAnsi="Times New Roman"/>
          <w:color w:val="000000" w:themeColor="text1"/>
          <w:lang w:val="en-GB"/>
        </w:rPr>
        <w:t>n</w:t>
      </w:r>
      <w:r w:rsidRPr="00721707">
        <w:rPr>
          <w:rFonts w:ascii="Times New Roman" w:hAnsi="Times New Roman"/>
          <w:color w:val="000000" w:themeColor="text1"/>
          <w:lang w:val="en-GB"/>
        </w:rPr>
        <w:t xml:space="preserve"> evaluation on biodiversity initiatives </w:t>
      </w:r>
      <w:r w:rsidR="001347C6" w:rsidRPr="00721707">
        <w:rPr>
          <w:rFonts w:ascii="Times New Roman" w:hAnsi="Times New Roman"/>
          <w:color w:val="000000" w:themeColor="text1"/>
          <w:lang w:val="en-GB"/>
        </w:rPr>
        <w:t>found</w:t>
      </w:r>
      <w:r w:rsidR="00C84E90" w:rsidRPr="00721707">
        <w:rPr>
          <w:rFonts w:ascii="Times New Roman" w:hAnsi="Times New Roman"/>
          <w:color w:val="000000" w:themeColor="text1"/>
          <w:lang w:val="en-GB"/>
        </w:rPr>
        <w:t xml:space="preserve"> </w:t>
      </w:r>
      <w:r w:rsidRPr="00721707">
        <w:rPr>
          <w:rFonts w:ascii="Times New Roman" w:hAnsi="Times New Roman"/>
          <w:color w:val="000000" w:themeColor="text1"/>
          <w:lang w:val="en-GB"/>
        </w:rPr>
        <w:t>that while government ownership needs strengthening, the creation of anti-poaching village surveillance committees and other actions had a positive impact on beneficiaries and the environment.</w:t>
      </w:r>
      <w:r w:rsidRPr="00721707">
        <w:rPr>
          <w:rStyle w:val="FootnoteReference"/>
          <w:rFonts w:ascii="Times New Roman" w:hAnsi="Times New Roman"/>
          <w:color w:val="000000" w:themeColor="text1"/>
          <w:lang w:val="en-GB"/>
        </w:rPr>
        <w:footnoteReference w:id="21"/>
      </w:r>
      <w:r w:rsidRPr="00721707">
        <w:rPr>
          <w:rFonts w:ascii="Times New Roman" w:hAnsi="Times New Roman"/>
          <w:color w:val="000000" w:themeColor="text1"/>
          <w:lang w:val="en-GB"/>
        </w:rPr>
        <w:t xml:space="preserve"> The review </w:t>
      </w:r>
      <w:r w:rsidR="002D2E00" w:rsidRPr="00721707">
        <w:rPr>
          <w:rFonts w:ascii="Times New Roman" w:hAnsi="Times New Roman"/>
          <w:color w:val="000000" w:themeColor="text1"/>
          <w:lang w:val="en-GB"/>
        </w:rPr>
        <w:t>highlighted</w:t>
      </w:r>
      <w:r w:rsidRPr="00721707">
        <w:rPr>
          <w:rFonts w:ascii="Times New Roman" w:hAnsi="Times New Roman"/>
          <w:color w:val="000000" w:themeColor="text1"/>
          <w:lang w:val="en-GB"/>
        </w:rPr>
        <w:t xml:space="preserve"> UNDP relevance and </w:t>
      </w:r>
      <w:r w:rsidR="002D2E00" w:rsidRPr="00721707">
        <w:rPr>
          <w:rFonts w:ascii="Times New Roman" w:hAnsi="Times New Roman"/>
          <w:color w:val="000000" w:themeColor="text1"/>
          <w:lang w:val="en-GB"/>
        </w:rPr>
        <w:t xml:space="preserve">its </w:t>
      </w:r>
      <w:r w:rsidRPr="00721707">
        <w:rPr>
          <w:rFonts w:ascii="Times New Roman" w:hAnsi="Times New Roman"/>
          <w:color w:val="000000" w:themeColor="text1"/>
          <w:lang w:val="en-GB"/>
        </w:rPr>
        <w:t>capacity to engage in political dialogue. Weaknesses cited included poor project management practices; weak reporting, monitoring and evaluation; and insufficient partnership outreach</w:t>
      </w:r>
      <w:r w:rsidR="00EF4124" w:rsidRPr="00721707">
        <w:rPr>
          <w:rFonts w:ascii="Times New Roman" w:hAnsi="Times New Roman"/>
          <w:color w:val="000000" w:themeColor="text1"/>
          <w:lang w:val="en-GB"/>
        </w:rPr>
        <w:t xml:space="preserve">, </w:t>
      </w:r>
      <w:r w:rsidR="00C84E90" w:rsidRPr="00721707">
        <w:rPr>
          <w:rFonts w:ascii="Times New Roman" w:hAnsi="Times New Roman"/>
          <w:color w:val="000000" w:themeColor="text1"/>
          <w:lang w:val="en-GB"/>
        </w:rPr>
        <w:t>which</w:t>
      </w:r>
      <w:r w:rsidR="00EF4124" w:rsidRPr="00721707">
        <w:rPr>
          <w:rFonts w:ascii="Times New Roman" w:hAnsi="Times New Roman"/>
          <w:color w:val="000000" w:themeColor="text1"/>
          <w:lang w:val="en-GB"/>
        </w:rPr>
        <w:t xml:space="preserve"> is target</w:t>
      </w:r>
      <w:r w:rsidR="002D2E00" w:rsidRPr="00721707">
        <w:rPr>
          <w:rFonts w:ascii="Times New Roman" w:hAnsi="Times New Roman"/>
          <w:color w:val="000000" w:themeColor="text1"/>
          <w:lang w:val="en-GB"/>
        </w:rPr>
        <w:t>ed</w:t>
      </w:r>
      <w:r w:rsidR="00EF4124" w:rsidRPr="00721707">
        <w:rPr>
          <w:rFonts w:ascii="Times New Roman" w:hAnsi="Times New Roman"/>
          <w:color w:val="000000" w:themeColor="text1"/>
          <w:lang w:val="en-GB"/>
        </w:rPr>
        <w:t xml:space="preserve"> for management improv</w:t>
      </w:r>
      <w:r w:rsidR="00C84E90" w:rsidRPr="00721707">
        <w:rPr>
          <w:rFonts w:ascii="Times New Roman" w:hAnsi="Times New Roman"/>
          <w:color w:val="000000" w:themeColor="text1"/>
          <w:lang w:val="en-GB"/>
        </w:rPr>
        <w:t>e</w:t>
      </w:r>
      <w:r w:rsidR="00EF4124" w:rsidRPr="00721707">
        <w:rPr>
          <w:rFonts w:ascii="Times New Roman" w:hAnsi="Times New Roman"/>
          <w:color w:val="000000" w:themeColor="text1"/>
          <w:lang w:val="en-GB"/>
        </w:rPr>
        <w:t>ment</w:t>
      </w:r>
      <w:r w:rsidRPr="00721707">
        <w:rPr>
          <w:rFonts w:ascii="Times New Roman" w:hAnsi="Times New Roman"/>
          <w:color w:val="000000" w:themeColor="text1"/>
          <w:lang w:val="en-GB"/>
        </w:rPr>
        <w:t xml:space="preserve">. </w:t>
      </w:r>
    </w:p>
    <w:p w14:paraId="11A41F18" w14:textId="2336DF59" w:rsidR="00144C02" w:rsidRPr="00721707" w:rsidRDefault="00651C18" w:rsidP="00356D8E">
      <w:pPr>
        <w:pStyle w:val="ListParagraph"/>
        <w:widowControl w:val="0"/>
        <w:numPr>
          <w:ilvl w:val="0"/>
          <w:numId w:val="6"/>
        </w:numPr>
        <w:shd w:val="clear" w:color="auto" w:fill="FFFFFF"/>
        <w:tabs>
          <w:tab w:val="left" w:pos="630"/>
        </w:tabs>
        <w:adjustRightInd w:val="0"/>
        <w:spacing w:after="0" w:line="240" w:lineRule="auto"/>
        <w:ind w:right="720" w:firstLine="0"/>
        <w:contextualSpacing w:val="0"/>
        <w:jc w:val="both"/>
        <w:textAlignment w:val="baseline"/>
        <w:rPr>
          <w:rFonts w:ascii="Times New Roman" w:hAnsi="Times New Roman"/>
          <w:bCs/>
          <w:color w:val="000000" w:themeColor="text1"/>
          <w:lang w:val="en-GB"/>
        </w:rPr>
      </w:pPr>
      <w:r w:rsidRPr="00721707">
        <w:rPr>
          <w:rFonts w:ascii="Times New Roman" w:hAnsi="Times New Roman"/>
          <w:color w:val="000000" w:themeColor="text1"/>
          <w:lang w:val="en-GB"/>
        </w:rPr>
        <w:t xml:space="preserve">UNDP has built a solid track record as the focal point for governance among development partners. </w:t>
      </w:r>
      <w:r w:rsidR="002D2E00" w:rsidRPr="00721707">
        <w:rPr>
          <w:rFonts w:ascii="Times New Roman" w:hAnsi="Times New Roman"/>
          <w:color w:val="000000" w:themeColor="text1"/>
          <w:lang w:val="en-GB"/>
        </w:rPr>
        <w:t xml:space="preserve">Its </w:t>
      </w:r>
      <w:r w:rsidRPr="00721707">
        <w:rPr>
          <w:rFonts w:ascii="Times New Roman" w:hAnsi="Times New Roman"/>
          <w:color w:val="000000" w:themeColor="text1"/>
          <w:lang w:val="en-GB"/>
        </w:rPr>
        <w:t xml:space="preserve">expertise in parliamentary and electoral assistance resulted in </w:t>
      </w:r>
      <w:r w:rsidR="002D2E00" w:rsidRPr="00721707">
        <w:rPr>
          <w:rFonts w:ascii="Times New Roman" w:hAnsi="Times New Roman"/>
          <w:color w:val="000000" w:themeColor="text1"/>
          <w:lang w:val="en-GB"/>
        </w:rPr>
        <w:t xml:space="preserve">its </w:t>
      </w:r>
      <w:r w:rsidRPr="00721707">
        <w:rPr>
          <w:rFonts w:ascii="Times New Roman" w:hAnsi="Times New Roman"/>
          <w:color w:val="000000" w:themeColor="text1"/>
          <w:lang w:val="en-GB"/>
        </w:rPr>
        <w:t xml:space="preserve">successfully </w:t>
      </w:r>
      <w:r w:rsidR="00302A7D" w:rsidRPr="00721707">
        <w:rPr>
          <w:rFonts w:ascii="Times New Roman" w:hAnsi="Times New Roman"/>
          <w:color w:val="000000" w:themeColor="text1"/>
          <w:lang w:val="en-GB"/>
        </w:rPr>
        <w:t xml:space="preserve">managing </w:t>
      </w:r>
      <w:r w:rsidRPr="00721707">
        <w:rPr>
          <w:rFonts w:ascii="Times New Roman" w:hAnsi="Times New Roman"/>
          <w:color w:val="000000" w:themeColor="text1"/>
          <w:lang w:val="en-GB"/>
        </w:rPr>
        <w:t>the 2016 electoral process</w:t>
      </w:r>
      <w:r w:rsidR="002D2E00" w:rsidRPr="00721707">
        <w:rPr>
          <w:rFonts w:ascii="Times New Roman" w:hAnsi="Times New Roman"/>
          <w:color w:val="000000" w:themeColor="text1"/>
          <w:lang w:val="en-GB"/>
        </w:rPr>
        <w:t>,</w:t>
      </w:r>
      <w:r w:rsidR="00452B1E" w:rsidRPr="00721707">
        <w:rPr>
          <w:rFonts w:ascii="Times New Roman" w:hAnsi="Times New Roman"/>
          <w:color w:val="000000" w:themeColor="text1"/>
          <w:lang w:val="en-GB"/>
        </w:rPr>
        <w:t xml:space="preserve"> and the</w:t>
      </w:r>
      <w:r w:rsidR="005C271A" w:rsidRPr="00721707">
        <w:rPr>
          <w:rFonts w:ascii="Times New Roman" w:hAnsi="Times New Roman"/>
          <w:color w:val="000000" w:themeColor="text1"/>
          <w:lang w:val="en-GB"/>
        </w:rPr>
        <w:t xml:space="preserve"> </w:t>
      </w:r>
      <w:r w:rsidR="002D2E00" w:rsidRPr="00721707">
        <w:rPr>
          <w:rFonts w:ascii="Times New Roman" w:hAnsi="Times New Roman"/>
          <w:color w:val="000000" w:themeColor="text1"/>
          <w:lang w:val="en-GB"/>
        </w:rPr>
        <w:t xml:space="preserve">European Union </w:t>
      </w:r>
      <w:r w:rsidR="00981AE3" w:rsidRPr="00721707">
        <w:rPr>
          <w:rFonts w:ascii="Times New Roman" w:hAnsi="Times New Roman"/>
          <w:color w:val="000000" w:themeColor="text1"/>
          <w:lang w:val="en-GB"/>
        </w:rPr>
        <w:t xml:space="preserve">is willing </w:t>
      </w:r>
      <w:r w:rsidR="00452B1E" w:rsidRPr="00721707">
        <w:rPr>
          <w:rFonts w:ascii="Times New Roman" w:hAnsi="Times New Roman"/>
          <w:color w:val="000000" w:themeColor="text1"/>
          <w:lang w:val="en-GB"/>
        </w:rPr>
        <w:t>to pursue this partnership</w:t>
      </w:r>
      <w:r w:rsidRPr="00721707">
        <w:rPr>
          <w:rFonts w:ascii="Times New Roman" w:hAnsi="Times New Roman"/>
          <w:color w:val="000000" w:themeColor="text1"/>
          <w:lang w:val="en-GB"/>
        </w:rPr>
        <w:t xml:space="preserve">. Also significant for social cohesion, the </w:t>
      </w:r>
      <w:r w:rsidR="002D2E00" w:rsidRPr="00721707">
        <w:rPr>
          <w:rFonts w:ascii="Times New Roman" w:hAnsi="Times New Roman"/>
          <w:color w:val="000000" w:themeColor="text1"/>
          <w:lang w:val="en-GB"/>
        </w:rPr>
        <w:t>l</w:t>
      </w:r>
      <w:r w:rsidRPr="00721707">
        <w:rPr>
          <w:rFonts w:ascii="Times New Roman" w:hAnsi="Times New Roman"/>
          <w:color w:val="000000" w:themeColor="text1"/>
          <w:lang w:val="en-GB"/>
        </w:rPr>
        <w:t xml:space="preserve">ocal </w:t>
      </w:r>
      <w:r w:rsidR="002D2E00" w:rsidRPr="00721707">
        <w:rPr>
          <w:rFonts w:ascii="Times New Roman" w:hAnsi="Times New Roman"/>
          <w:color w:val="000000" w:themeColor="text1"/>
          <w:lang w:val="en-GB"/>
        </w:rPr>
        <w:t>p</w:t>
      </w:r>
      <w:r w:rsidRPr="00721707">
        <w:rPr>
          <w:rFonts w:ascii="Times New Roman" w:hAnsi="Times New Roman"/>
          <w:color w:val="000000" w:themeColor="text1"/>
          <w:lang w:val="en-GB"/>
        </w:rPr>
        <w:t xml:space="preserve">eace </w:t>
      </w:r>
      <w:r w:rsidR="002D2E00" w:rsidRPr="00721707">
        <w:rPr>
          <w:rFonts w:ascii="Times New Roman" w:hAnsi="Times New Roman"/>
          <w:color w:val="000000" w:themeColor="text1"/>
          <w:lang w:val="en-GB"/>
        </w:rPr>
        <w:t>c</w:t>
      </w:r>
      <w:r w:rsidRPr="00721707">
        <w:rPr>
          <w:rFonts w:ascii="Times New Roman" w:hAnsi="Times New Roman"/>
          <w:color w:val="000000" w:themeColor="text1"/>
          <w:lang w:val="en-GB"/>
        </w:rPr>
        <w:t>ommittees resolved 150 inter- and intra-community conflicts between 2011 and 2015</w:t>
      </w:r>
      <w:r w:rsidR="002D2E00" w:rsidRPr="00721707">
        <w:rPr>
          <w:rFonts w:ascii="Times New Roman" w:hAnsi="Times New Roman"/>
          <w:color w:val="000000" w:themeColor="text1"/>
          <w:lang w:val="en-GB"/>
        </w:rPr>
        <w:t>.</w:t>
      </w:r>
      <w:r w:rsidR="005F7C0D" w:rsidRPr="00721707">
        <w:rPr>
          <w:rStyle w:val="FootnoteReference"/>
          <w:rFonts w:ascii="Times New Roman" w:hAnsi="Times New Roman"/>
          <w:color w:val="000000" w:themeColor="text1"/>
          <w:lang w:val="en-GB"/>
        </w:rPr>
        <w:footnoteReference w:id="22"/>
      </w:r>
      <w:r w:rsidRPr="00721707">
        <w:rPr>
          <w:rFonts w:ascii="Times New Roman" w:hAnsi="Times New Roman"/>
          <w:color w:val="000000" w:themeColor="text1"/>
          <w:lang w:val="en-GB"/>
        </w:rPr>
        <w:t xml:space="preserve"> </w:t>
      </w:r>
      <w:r w:rsidR="00B814AB" w:rsidRPr="00721707">
        <w:rPr>
          <w:rFonts w:ascii="Times New Roman" w:hAnsi="Times New Roman"/>
          <w:color w:val="000000" w:themeColor="text1"/>
          <w:lang w:val="en-GB"/>
        </w:rPr>
        <w:t>T</w:t>
      </w:r>
      <w:r w:rsidRPr="00721707">
        <w:rPr>
          <w:rFonts w:ascii="Times New Roman" w:hAnsi="Times New Roman"/>
          <w:color w:val="000000" w:themeColor="text1"/>
          <w:lang w:val="en-GB"/>
        </w:rPr>
        <w:t>he review emphasized UNDP capacity development of new local officials in 10 communes</w:t>
      </w:r>
      <w:r w:rsidR="007B0855" w:rsidRPr="00721707">
        <w:rPr>
          <w:rFonts w:ascii="Times New Roman" w:hAnsi="Times New Roman"/>
          <w:color w:val="000000" w:themeColor="text1"/>
          <w:lang w:val="en-GB"/>
        </w:rPr>
        <w:t xml:space="preserve">, </w:t>
      </w:r>
      <w:r w:rsidR="007B0855" w:rsidRPr="00721707">
        <w:rPr>
          <w:rFonts w:ascii="Times New Roman" w:hAnsi="Times New Roman"/>
          <w:color w:val="000000" w:themeColor="text1"/>
          <w:lang w:val="en-GB"/>
        </w:rPr>
        <w:lastRenderedPageBreak/>
        <w:t>while highlighting</w:t>
      </w:r>
      <w:r w:rsidRPr="00721707">
        <w:rPr>
          <w:rFonts w:ascii="Times New Roman" w:hAnsi="Times New Roman"/>
          <w:bCs/>
          <w:color w:val="000000" w:themeColor="text1"/>
          <w:lang w:val="en-GB"/>
        </w:rPr>
        <w:t xml:space="preserve"> the deeper need of local governments to plan and manage development resources. </w:t>
      </w:r>
      <w:r w:rsidRPr="00721707">
        <w:rPr>
          <w:rFonts w:ascii="Times New Roman" w:hAnsi="Times New Roman"/>
          <w:color w:val="000000" w:themeColor="text1"/>
          <w:lang w:val="en-GB"/>
        </w:rPr>
        <w:t xml:space="preserve">Following UNDP Global Fund interventions, the malaria mortality rate </w:t>
      </w:r>
      <w:r w:rsidR="007B0855" w:rsidRPr="00721707">
        <w:rPr>
          <w:rFonts w:ascii="Times New Roman" w:hAnsi="Times New Roman"/>
          <w:color w:val="000000" w:themeColor="text1"/>
          <w:lang w:val="en-GB"/>
        </w:rPr>
        <w:t xml:space="preserve">fell </w:t>
      </w:r>
      <w:r w:rsidRPr="00721707">
        <w:rPr>
          <w:rFonts w:ascii="Times New Roman" w:hAnsi="Times New Roman"/>
          <w:color w:val="000000" w:themeColor="text1"/>
          <w:lang w:val="en-GB"/>
        </w:rPr>
        <w:t>to 50.96</w:t>
      </w:r>
      <w:r w:rsidR="007B0855" w:rsidRPr="00721707">
        <w:rPr>
          <w:rFonts w:ascii="Times New Roman" w:hAnsi="Times New Roman"/>
          <w:color w:val="000000" w:themeColor="text1"/>
          <w:lang w:val="en-GB"/>
        </w:rPr>
        <w:t xml:space="preserve"> per cent between </w:t>
      </w:r>
      <w:r w:rsidRPr="00721707">
        <w:rPr>
          <w:rFonts w:ascii="Times New Roman" w:hAnsi="Times New Roman"/>
          <w:color w:val="000000" w:themeColor="text1"/>
          <w:lang w:val="en-GB"/>
        </w:rPr>
        <w:t xml:space="preserve">2004 </w:t>
      </w:r>
      <w:r w:rsidR="007B0855" w:rsidRPr="00721707">
        <w:rPr>
          <w:rFonts w:ascii="Times New Roman" w:hAnsi="Times New Roman"/>
          <w:color w:val="000000" w:themeColor="text1"/>
          <w:lang w:val="en-GB"/>
        </w:rPr>
        <w:t>and</w:t>
      </w:r>
      <w:r w:rsidRPr="00721707">
        <w:rPr>
          <w:rFonts w:ascii="Times New Roman" w:hAnsi="Times New Roman"/>
          <w:color w:val="000000" w:themeColor="text1"/>
          <w:lang w:val="en-GB"/>
        </w:rPr>
        <w:t xml:space="preserve"> 2015.</w:t>
      </w:r>
      <w:r w:rsidRPr="00721707">
        <w:rPr>
          <w:rStyle w:val="FootnoteReference"/>
          <w:rFonts w:ascii="Times New Roman" w:hAnsi="Times New Roman"/>
          <w:color w:val="000000" w:themeColor="text1"/>
          <w:lang w:val="en-GB"/>
        </w:rPr>
        <w:footnoteReference w:id="23"/>
      </w:r>
      <w:r w:rsidRPr="00721707">
        <w:rPr>
          <w:rFonts w:ascii="Times New Roman" w:hAnsi="Times New Roman"/>
          <w:color w:val="000000" w:themeColor="text1"/>
          <w:lang w:val="en-GB"/>
        </w:rPr>
        <w:t xml:space="preserve"> UNDP </w:t>
      </w:r>
      <w:r w:rsidR="00EF4124" w:rsidRPr="00721707">
        <w:rPr>
          <w:rFonts w:ascii="Times New Roman" w:hAnsi="Times New Roman"/>
          <w:color w:val="000000" w:themeColor="text1"/>
          <w:lang w:val="en-GB"/>
        </w:rPr>
        <w:t>work</w:t>
      </w:r>
      <w:r w:rsidRPr="00721707">
        <w:rPr>
          <w:rFonts w:ascii="Times New Roman" w:hAnsi="Times New Roman"/>
          <w:color w:val="000000" w:themeColor="text1"/>
          <w:lang w:val="en-GB"/>
        </w:rPr>
        <w:t xml:space="preserve"> with the justice sector</w:t>
      </w:r>
      <w:r w:rsidR="007B0855" w:rsidRPr="00721707">
        <w:rPr>
          <w:rFonts w:ascii="Times New Roman" w:hAnsi="Times New Roman"/>
          <w:color w:val="000000" w:themeColor="text1"/>
          <w:lang w:val="en-GB"/>
        </w:rPr>
        <w:t xml:space="preserve"> to strengthen access to justice and train magistrates and judicial personnel</w:t>
      </w:r>
      <w:r w:rsidR="00EF4124" w:rsidRPr="00721707">
        <w:rPr>
          <w:rFonts w:ascii="Times New Roman" w:hAnsi="Times New Roman"/>
          <w:color w:val="000000" w:themeColor="text1"/>
          <w:lang w:val="en-GB"/>
        </w:rPr>
        <w:t xml:space="preserve"> </w:t>
      </w:r>
      <w:r w:rsidR="00981AE3" w:rsidRPr="00721707">
        <w:rPr>
          <w:rFonts w:ascii="Times New Roman" w:hAnsi="Times New Roman"/>
          <w:color w:val="000000" w:themeColor="text1"/>
          <w:lang w:val="en-GB"/>
        </w:rPr>
        <w:t>complement</w:t>
      </w:r>
      <w:r w:rsidR="007B0855" w:rsidRPr="00721707">
        <w:rPr>
          <w:rFonts w:ascii="Times New Roman" w:hAnsi="Times New Roman"/>
          <w:color w:val="000000" w:themeColor="text1"/>
          <w:lang w:val="en-GB"/>
        </w:rPr>
        <w:t>s</w:t>
      </w:r>
      <w:r w:rsidR="00981AE3" w:rsidRPr="00721707">
        <w:rPr>
          <w:rFonts w:ascii="Times New Roman" w:hAnsi="Times New Roman"/>
          <w:color w:val="000000" w:themeColor="text1"/>
          <w:lang w:val="en-GB"/>
        </w:rPr>
        <w:t xml:space="preserve"> other partners’ intervention</w:t>
      </w:r>
      <w:r w:rsidR="007B0855" w:rsidRPr="00721707">
        <w:rPr>
          <w:rFonts w:ascii="Times New Roman" w:hAnsi="Times New Roman"/>
          <w:color w:val="000000" w:themeColor="text1"/>
          <w:lang w:val="en-GB"/>
        </w:rPr>
        <w:t>s,</w:t>
      </w:r>
      <w:r w:rsidR="00981AE3" w:rsidRPr="00721707">
        <w:rPr>
          <w:rFonts w:ascii="Times New Roman" w:hAnsi="Times New Roman"/>
          <w:color w:val="000000" w:themeColor="text1"/>
          <w:lang w:val="en-GB"/>
        </w:rPr>
        <w:t xml:space="preserve"> such as </w:t>
      </w:r>
      <w:r w:rsidR="007B0855" w:rsidRPr="00721707">
        <w:rPr>
          <w:rFonts w:ascii="Times New Roman" w:hAnsi="Times New Roman"/>
          <w:color w:val="000000" w:themeColor="text1"/>
          <w:lang w:val="en-GB"/>
        </w:rPr>
        <w:t xml:space="preserve">those of </w:t>
      </w:r>
      <w:r w:rsidR="00981AE3" w:rsidRPr="00721707">
        <w:rPr>
          <w:rFonts w:ascii="Times New Roman" w:hAnsi="Times New Roman"/>
          <w:color w:val="000000" w:themeColor="text1"/>
          <w:lang w:val="en-GB"/>
        </w:rPr>
        <w:t>the E</w:t>
      </w:r>
      <w:r w:rsidR="007B0855" w:rsidRPr="00721707">
        <w:rPr>
          <w:rFonts w:ascii="Times New Roman" w:hAnsi="Times New Roman"/>
          <w:color w:val="000000" w:themeColor="text1"/>
          <w:lang w:val="en-GB"/>
        </w:rPr>
        <w:t>uropean Union</w:t>
      </w:r>
      <w:r w:rsidR="00981AE3" w:rsidRPr="00721707">
        <w:rPr>
          <w:rFonts w:ascii="Times New Roman" w:hAnsi="Times New Roman"/>
          <w:color w:val="000000" w:themeColor="text1"/>
          <w:lang w:val="en-GB"/>
        </w:rPr>
        <w:t xml:space="preserve"> and the U</w:t>
      </w:r>
      <w:r w:rsidR="007B0855" w:rsidRPr="00721707">
        <w:rPr>
          <w:rFonts w:ascii="Times New Roman" w:hAnsi="Times New Roman"/>
          <w:color w:val="000000" w:themeColor="text1"/>
          <w:lang w:val="en-GB"/>
        </w:rPr>
        <w:t>nited States of America</w:t>
      </w:r>
      <w:r w:rsidR="002118B9" w:rsidRPr="00721707">
        <w:rPr>
          <w:rFonts w:ascii="Times New Roman" w:hAnsi="Times New Roman"/>
          <w:color w:val="000000" w:themeColor="text1"/>
          <w:lang w:val="en-GB"/>
        </w:rPr>
        <w:t>.</w:t>
      </w:r>
    </w:p>
    <w:p w14:paraId="60499723" w14:textId="77777777" w:rsidR="00144C02" w:rsidRPr="00721707" w:rsidRDefault="00144C02" w:rsidP="00356D8E">
      <w:pPr>
        <w:widowControl w:val="0"/>
        <w:shd w:val="clear" w:color="auto" w:fill="FFFFFF"/>
        <w:tabs>
          <w:tab w:val="left" w:pos="630"/>
        </w:tabs>
        <w:adjustRightInd w:val="0"/>
        <w:ind w:right="720"/>
        <w:jc w:val="both"/>
        <w:textAlignment w:val="baseline"/>
        <w:rPr>
          <w:color w:val="000000" w:themeColor="text1"/>
          <w:sz w:val="20"/>
          <w:szCs w:val="20"/>
          <w:lang w:val="en-GB"/>
        </w:rPr>
      </w:pPr>
    </w:p>
    <w:p w14:paraId="37C3BD8B" w14:textId="77777777" w:rsidR="00651C18" w:rsidRPr="00721707" w:rsidRDefault="00651C18" w:rsidP="007B0855">
      <w:pPr>
        <w:pStyle w:val="ListParagraph"/>
        <w:numPr>
          <w:ilvl w:val="0"/>
          <w:numId w:val="8"/>
        </w:numPr>
        <w:tabs>
          <w:tab w:val="left" w:pos="360"/>
          <w:tab w:val="left" w:pos="630"/>
          <w:tab w:val="left" w:pos="1620"/>
        </w:tabs>
        <w:spacing w:after="0" w:line="240" w:lineRule="auto"/>
        <w:ind w:left="720" w:hanging="990"/>
        <w:jc w:val="both"/>
        <w:rPr>
          <w:rFonts w:ascii="Times New Roman" w:hAnsi="Times New Roman"/>
          <w:b/>
          <w:color w:val="000000" w:themeColor="text1"/>
          <w:sz w:val="28"/>
          <w:szCs w:val="28"/>
          <w:lang w:val="en-GB"/>
        </w:rPr>
      </w:pPr>
      <w:r w:rsidRPr="00721707">
        <w:rPr>
          <w:rFonts w:ascii="Times New Roman" w:hAnsi="Times New Roman"/>
          <w:b/>
          <w:bCs/>
          <w:color w:val="000000" w:themeColor="text1"/>
          <w:sz w:val="28"/>
          <w:szCs w:val="28"/>
          <w:lang w:val="en-GB"/>
        </w:rPr>
        <w:t xml:space="preserve">Programme priorities and partnerships </w:t>
      </w:r>
    </w:p>
    <w:p w14:paraId="6B4B4D12" w14:textId="77777777" w:rsidR="00651C18" w:rsidRPr="00721707" w:rsidRDefault="00651C18" w:rsidP="00356D8E">
      <w:pPr>
        <w:tabs>
          <w:tab w:val="left" w:pos="630"/>
          <w:tab w:val="left" w:pos="1620"/>
        </w:tabs>
        <w:jc w:val="both"/>
        <w:rPr>
          <w:color w:val="000000" w:themeColor="text1"/>
          <w:sz w:val="20"/>
          <w:szCs w:val="20"/>
          <w:lang w:val="en-GB"/>
        </w:rPr>
      </w:pPr>
    </w:p>
    <w:p w14:paraId="42D898A3" w14:textId="06201877" w:rsidR="00651C18" w:rsidRPr="00721707" w:rsidRDefault="00651C18" w:rsidP="00356D8E">
      <w:pPr>
        <w:pStyle w:val="ListParagraph"/>
        <w:widowControl w:val="0"/>
        <w:numPr>
          <w:ilvl w:val="0"/>
          <w:numId w:val="6"/>
        </w:numPr>
        <w:shd w:val="clear" w:color="auto" w:fill="FFFFFF"/>
        <w:tabs>
          <w:tab w:val="left" w:pos="630"/>
        </w:tabs>
        <w:adjustRightInd w:val="0"/>
        <w:spacing w:after="120" w:line="240" w:lineRule="auto"/>
        <w:ind w:right="720" w:firstLine="0"/>
        <w:contextualSpacing w:val="0"/>
        <w:jc w:val="both"/>
        <w:textAlignment w:val="baseline"/>
        <w:rPr>
          <w:rFonts w:ascii="Times New Roman" w:hAnsi="Times New Roman"/>
          <w:color w:val="000000" w:themeColor="text1"/>
          <w:lang w:val="en-GB"/>
        </w:rPr>
      </w:pPr>
      <w:r w:rsidRPr="00721707">
        <w:rPr>
          <w:rFonts w:ascii="Times New Roman" w:hAnsi="Times New Roman"/>
          <w:color w:val="000000" w:themeColor="text1"/>
          <w:lang w:val="en-GB"/>
        </w:rPr>
        <w:t xml:space="preserve">In line with the </w:t>
      </w:r>
      <w:r w:rsidR="007B0855" w:rsidRPr="00721707">
        <w:rPr>
          <w:rFonts w:ascii="Times New Roman" w:hAnsi="Times New Roman"/>
          <w:color w:val="000000" w:themeColor="text1"/>
          <w:lang w:val="en-GB"/>
        </w:rPr>
        <w:t>f</w:t>
      </w:r>
      <w:r w:rsidR="003D4634" w:rsidRPr="00721707">
        <w:rPr>
          <w:rFonts w:ascii="Times New Roman" w:hAnsi="Times New Roman"/>
          <w:color w:val="000000" w:themeColor="text1"/>
          <w:lang w:val="en-GB"/>
        </w:rPr>
        <w:t>ive</w:t>
      </w:r>
      <w:r w:rsidR="00735C7F" w:rsidRPr="00721707">
        <w:rPr>
          <w:rFonts w:ascii="Times New Roman" w:hAnsi="Times New Roman"/>
          <w:color w:val="000000" w:themeColor="text1"/>
          <w:lang w:val="en-GB"/>
        </w:rPr>
        <w:t>-</w:t>
      </w:r>
      <w:r w:rsidR="003D4634" w:rsidRPr="00721707">
        <w:rPr>
          <w:rFonts w:ascii="Times New Roman" w:hAnsi="Times New Roman"/>
          <w:color w:val="000000" w:themeColor="text1"/>
          <w:lang w:val="en-GB"/>
        </w:rPr>
        <w:t xml:space="preserve">year </w:t>
      </w:r>
      <w:r w:rsidR="007B0855" w:rsidRPr="00721707">
        <w:rPr>
          <w:rFonts w:ascii="Times New Roman" w:hAnsi="Times New Roman"/>
          <w:color w:val="000000" w:themeColor="text1"/>
          <w:lang w:val="en-GB"/>
        </w:rPr>
        <w:t>n</w:t>
      </w:r>
      <w:r w:rsidRPr="00721707">
        <w:rPr>
          <w:rFonts w:ascii="Times New Roman" w:hAnsi="Times New Roman"/>
          <w:color w:val="000000" w:themeColor="text1"/>
          <w:lang w:val="en-GB"/>
        </w:rPr>
        <w:t xml:space="preserve">ational </w:t>
      </w:r>
      <w:r w:rsidR="007B0855" w:rsidRPr="00721707">
        <w:rPr>
          <w:rFonts w:ascii="Times New Roman" w:hAnsi="Times New Roman"/>
          <w:color w:val="000000" w:themeColor="text1"/>
          <w:lang w:val="en-GB"/>
        </w:rPr>
        <w:t>d</w:t>
      </w:r>
      <w:r w:rsidRPr="00721707">
        <w:rPr>
          <w:rFonts w:ascii="Times New Roman" w:hAnsi="Times New Roman"/>
          <w:color w:val="000000" w:themeColor="text1"/>
          <w:lang w:val="en-GB"/>
        </w:rPr>
        <w:t xml:space="preserve">evelopment </w:t>
      </w:r>
      <w:r w:rsidR="007B0855" w:rsidRPr="00721707">
        <w:rPr>
          <w:rFonts w:ascii="Times New Roman" w:hAnsi="Times New Roman"/>
          <w:color w:val="000000" w:themeColor="text1"/>
          <w:lang w:val="en-GB"/>
        </w:rPr>
        <w:t>p</w:t>
      </w:r>
      <w:r w:rsidRPr="00721707">
        <w:rPr>
          <w:rFonts w:ascii="Times New Roman" w:hAnsi="Times New Roman"/>
          <w:color w:val="000000" w:themeColor="text1"/>
          <w:lang w:val="en-GB"/>
        </w:rPr>
        <w:t>lan</w:t>
      </w:r>
      <w:r w:rsidR="00F50BAB" w:rsidRPr="00721707">
        <w:rPr>
          <w:rFonts w:ascii="Times New Roman" w:hAnsi="Times New Roman"/>
          <w:color w:val="000000" w:themeColor="text1"/>
          <w:lang w:val="en-GB"/>
        </w:rPr>
        <w:t>,</w:t>
      </w:r>
      <w:r w:rsidR="00D23680" w:rsidRPr="00721707">
        <w:rPr>
          <w:rFonts w:ascii="Times New Roman" w:hAnsi="Times New Roman"/>
          <w:color w:val="000000" w:themeColor="text1"/>
          <w:lang w:val="en-GB"/>
        </w:rPr>
        <w:t xml:space="preserve"> the </w:t>
      </w:r>
      <w:r w:rsidR="007B0855" w:rsidRPr="00721707">
        <w:rPr>
          <w:rFonts w:ascii="Times New Roman" w:hAnsi="Times New Roman"/>
          <w:color w:val="000000" w:themeColor="text1"/>
          <w:lang w:val="en-GB"/>
        </w:rPr>
        <w:t>United Nations Development Assistance Framework,</w:t>
      </w:r>
      <w:r w:rsidRPr="00721707">
        <w:rPr>
          <w:rFonts w:ascii="Times New Roman" w:hAnsi="Times New Roman"/>
          <w:color w:val="000000" w:themeColor="text1"/>
          <w:lang w:val="en-GB"/>
        </w:rPr>
        <w:t xml:space="preserve"> 2017–2021</w:t>
      </w:r>
      <w:r w:rsidR="007B0855" w:rsidRPr="00721707">
        <w:rPr>
          <w:rFonts w:ascii="Times New Roman" w:hAnsi="Times New Roman"/>
          <w:color w:val="000000" w:themeColor="text1"/>
          <w:lang w:val="en-GB"/>
        </w:rPr>
        <w:t>,</w:t>
      </w:r>
      <w:r w:rsidR="003D4634" w:rsidRPr="00721707">
        <w:rPr>
          <w:rFonts w:ascii="Times New Roman" w:hAnsi="Times New Roman"/>
          <w:color w:val="000000" w:themeColor="text1"/>
          <w:lang w:val="en-GB"/>
        </w:rPr>
        <w:t xml:space="preserve"> and the </w:t>
      </w:r>
      <w:r w:rsidR="007B0855" w:rsidRPr="00721707">
        <w:rPr>
          <w:rFonts w:ascii="Times New Roman" w:hAnsi="Times New Roman"/>
          <w:color w:val="000000" w:themeColor="text1"/>
          <w:lang w:val="en-GB"/>
        </w:rPr>
        <w:t>h</w:t>
      </w:r>
      <w:r w:rsidR="003D4634" w:rsidRPr="00721707">
        <w:rPr>
          <w:rFonts w:ascii="Times New Roman" w:hAnsi="Times New Roman"/>
          <w:color w:val="000000" w:themeColor="text1"/>
          <w:lang w:val="en-GB"/>
        </w:rPr>
        <w:t xml:space="preserve">umanitarian </w:t>
      </w:r>
      <w:r w:rsidR="007B0855" w:rsidRPr="00721707">
        <w:rPr>
          <w:rFonts w:ascii="Times New Roman" w:hAnsi="Times New Roman"/>
          <w:color w:val="000000" w:themeColor="text1"/>
          <w:lang w:val="en-GB"/>
        </w:rPr>
        <w:t>r</w:t>
      </w:r>
      <w:r w:rsidR="00735C7F" w:rsidRPr="00721707">
        <w:rPr>
          <w:rFonts w:ascii="Times New Roman" w:hAnsi="Times New Roman"/>
          <w:color w:val="000000" w:themeColor="text1"/>
          <w:lang w:val="en-GB"/>
        </w:rPr>
        <w:t xml:space="preserve">esponse </w:t>
      </w:r>
      <w:r w:rsidR="007B0855" w:rsidRPr="00721707">
        <w:rPr>
          <w:rFonts w:ascii="Times New Roman" w:hAnsi="Times New Roman"/>
          <w:color w:val="000000" w:themeColor="text1"/>
          <w:lang w:val="en-GB"/>
        </w:rPr>
        <w:t>p</w:t>
      </w:r>
      <w:r w:rsidR="003D4634" w:rsidRPr="00721707">
        <w:rPr>
          <w:rFonts w:ascii="Times New Roman" w:hAnsi="Times New Roman"/>
          <w:color w:val="000000" w:themeColor="text1"/>
          <w:lang w:val="en-GB"/>
        </w:rPr>
        <w:t>lan</w:t>
      </w:r>
      <w:r w:rsidRPr="00721707">
        <w:rPr>
          <w:rFonts w:ascii="Times New Roman" w:hAnsi="Times New Roman"/>
          <w:color w:val="000000" w:themeColor="text1"/>
          <w:lang w:val="en-GB"/>
        </w:rPr>
        <w:t>, th</w:t>
      </w:r>
      <w:r w:rsidR="00D7739A" w:rsidRPr="00721707">
        <w:rPr>
          <w:rFonts w:ascii="Times New Roman" w:hAnsi="Times New Roman"/>
          <w:color w:val="000000" w:themeColor="text1"/>
          <w:lang w:val="en-GB"/>
        </w:rPr>
        <w:t>e overa</w:t>
      </w:r>
      <w:r w:rsidR="00721707">
        <w:rPr>
          <w:rFonts w:ascii="Times New Roman" w:hAnsi="Times New Roman"/>
          <w:color w:val="000000" w:themeColor="text1"/>
          <w:lang w:val="en-GB"/>
        </w:rPr>
        <w:t>r</w:t>
      </w:r>
      <w:r w:rsidR="00D7739A" w:rsidRPr="00721707">
        <w:rPr>
          <w:rFonts w:ascii="Times New Roman" w:hAnsi="Times New Roman"/>
          <w:color w:val="000000" w:themeColor="text1"/>
          <w:lang w:val="en-GB"/>
        </w:rPr>
        <w:t xml:space="preserve">ching objective of this </w:t>
      </w:r>
      <w:r w:rsidRPr="00721707">
        <w:rPr>
          <w:rFonts w:ascii="Times New Roman" w:hAnsi="Times New Roman"/>
          <w:color w:val="000000" w:themeColor="text1"/>
          <w:lang w:val="en-GB"/>
        </w:rPr>
        <w:t xml:space="preserve">programme </w:t>
      </w:r>
      <w:r w:rsidR="00D7739A" w:rsidRPr="00721707">
        <w:rPr>
          <w:rFonts w:ascii="Times New Roman" w:hAnsi="Times New Roman"/>
          <w:color w:val="000000" w:themeColor="text1"/>
          <w:lang w:val="en-GB"/>
        </w:rPr>
        <w:t>is to</w:t>
      </w:r>
      <w:r w:rsidRPr="00721707">
        <w:rPr>
          <w:rFonts w:ascii="Times New Roman" w:hAnsi="Times New Roman"/>
          <w:color w:val="000000" w:themeColor="text1"/>
          <w:lang w:val="en-GB"/>
        </w:rPr>
        <w:t xml:space="preserve"> improv</w:t>
      </w:r>
      <w:r w:rsidR="00D7739A" w:rsidRPr="00721707">
        <w:rPr>
          <w:rFonts w:ascii="Times New Roman" w:hAnsi="Times New Roman"/>
          <w:color w:val="000000" w:themeColor="text1"/>
          <w:lang w:val="en-GB"/>
        </w:rPr>
        <w:t>e</w:t>
      </w:r>
      <w:r w:rsidRPr="00721707">
        <w:rPr>
          <w:rFonts w:ascii="Times New Roman" w:hAnsi="Times New Roman"/>
          <w:color w:val="000000" w:themeColor="text1"/>
          <w:lang w:val="en-GB"/>
        </w:rPr>
        <w:t xml:space="preserve"> inclusive growth, governance, environmental sustainability, and human capital</w:t>
      </w:r>
      <w:r w:rsidR="001C4A43"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 </w:t>
      </w:r>
      <w:r w:rsidR="001C4A43" w:rsidRPr="00721707">
        <w:rPr>
          <w:rFonts w:ascii="Times New Roman" w:hAnsi="Times New Roman"/>
          <w:color w:val="000000" w:themeColor="text1"/>
          <w:lang w:val="en-GB"/>
        </w:rPr>
        <w:t>breaking inequalities and strengthening resilience to natural disasters and protracted humanitarian vulnerabilities</w:t>
      </w:r>
      <w:r w:rsidRPr="00721707">
        <w:rPr>
          <w:rFonts w:ascii="Times New Roman" w:hAnsi="Times New Roman"/>
          <w:color w:val="000000" w:themeColor="text1"/>
          <w:lang w:val="en-GB"/>
        </w:rPr>
        <w:t>. The programme is premised on the understanding that strong</w:t>
      </w:r>
      <w:r w:rsidR="00D57205"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 credible governance institutions that manage development and conflict successfully are the foundation for robust and inclusive economic progress, and that growth cannot be sustained without diversification of the economy and appropriate management of natural resources</w:t>
      </w:r>
      <w:r w:rsidR="007B0855"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 including through extractive industries. </w:t>
      </w:r>
      <w:r w:rsidR="007B0855" w:rsidRPr="00721707">
        <w:rPr>
          <w:rFonts w:ascii="Times New Roman" w:hAnsi="Times New Roman"/>
          <w:color w:val="000000" w:themeColor="text1"/>
          <w:lang w:val="en-GB"/>
        </w:rPr>
        <w:t>T</w:t>
      </w:r>
      <w:r w:rsidRPr="00721707">
        <w:rPr>
          <w:rFonts w:ascii="Times New Roman" w:hAnsi="Times New Roman"/>
          <w:color w:val="000000" w:themeColor="text1"/>
          <w:lang w:val="en-GB"/>
        </w:rPr>
        <w:t xml:space="preserve">he </w:t>
      </w:r>
      <w:r w:rsidR="00DE702D" w:rsidRPr="00721707">
        <w:rPr>
          <w:rFonts w:ascii="Times New Roman" w:hAnsi="Times New Roman"/>
          <w:color w:val="000000" w:themeColor="text1"/>
          <w:lang w:val="en-GB"/>
        </w:rPr>
        <w:t xml:space="preserve">proposed </w:t>
      </w:r>
      <w:r w:rsidRPr="00721707">
        <w:rPr>
          <w:rFonts w:ascii="Times New Roman" w:hAnsi="Times New Roman"/>
          <w:color w:val="000000" w:themeColor="text1"/>
          <w:lang w:val="en-GB"/>
        </w:rPr>
        <w:t>pathways will support inclusive political dialogue, participatory governance institutions</w:t>
      </w:r>
      <w:r w:rsidR="00D57205"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 and development planning processes (including equitable, accountable and effective delivery of anti-malarial services) – particularly at </w:t>
      </w:r>
      <w:r w:rsidR="007B0855" w:rsidRPr="00721707">
        <w:rPr>
          <w:rFonts w:ascii="Times New Roman" w:hAnsi="Times New Roman"/>
          <w:color w:val="000000" w:themeColor="text1"/>
          <w:lang w:val="en-GB"/>
        </w:rPr>
        <w:t xml:space="preserve">the </w:t>
      </w:r>
      <w:r w:rsidRPr="00721707">
        <w:rPr>
          <w:rFonts w:ascii="Times New Roman" w:hAnsi="Times New Roman"/>
          <w:color w:val="000000" w:themeColor="text1"/>
          <w:lang w:val="en-GB"/>
        </w:rPr>
        <w:t>local level – as well as inclusive growth</w:t>
      </w:r>
      <w:r w:rsidR="007B0855"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 with a focus on access to finance, and value chain-related job creation</w:t>
      </w:r>
      <w:r w:rsidR="00D57205" w:rsidRPr="00721707">
        <w:rPr>
          <w:rFonts w:ascii="Times New Roman" w:hAnsi="Times New Roman"/>
          <w:color w:val="000000" w:themeColor="text1"/>
          <w:lang w:val="en-GB"/>
        </w:rPr>
        <w:t>, particularly</w:t>
      </w:r>
      <w:r w:rsidRPr="00721707">
        <w:rPr>
          <w:rFonts w:ascii="Times New Roman" w:hAnsi="Times New Roman"/>
          <w:color w:val="000000" w:themeColor="text1"/>
          <w:lang w:val="en-GB"/>
        </w:rPr>
        <w:t xml:space="preserve"> for youth and women. As the population is highly dependent on natural resources, the </w:t>
      </w:r>
      <w:r w:rsidR="00DE702D" w:rsidRPr="00721707">
        <w:rPr>
          <w:rFonts w:ascii="Times New Roman" w:hAnsi="Times New Roman"/>
          <w:color w:val="000000" w:themeColor="text1"/>
          <w:lang w:val="en-GB"/>
        </w:rPr>
        <w:t>emphasis will be on ensuring</w:t>
      </w:r>
      <w:r w:rsidRPr="00721707">
        <w:rPr>
          <w:rFonts w:ascii="Times New Roman" w:hAnsi="Times New Roman"/>
          <w:color w:val="000000" w:themeColor="text1"/>
          <w:lang w:val="en-GB"/>
        </w:rPr>
        <w:t xml:space="preserve"> management and prevention of </w:t>
      </w:r>
      <w:r w:rsidR="007B0855" w:rsidRPr="00721707">
        <w:rPr>
          <w:rFonts w:ascii="Times New Roman" w:hAnsi="Times New Roman"/>
          <w:color w:val="000000" w:themeColor="text1"/>
          <w:lang w:val="en-GB"/>
        </w:rPr>
        <w:t xml:space="preserve">the </w:t>
      </w:r>
      <w:r w:rsidRPr="00721707">
        <w:rPr>
          <w:rFonts w:ascii="Times New Roman" w:hAnsi="Times New Roman"/>
          <w:color w:val="000000" w:themeColor="text1"/>
          <w:lang w:val="en-GB"/>
        </w:rPr>
        <w:t>largest environmental challenge – drought – and the disasters that ensue from this vulnerability, as well as protect</w:t>
      </w:r>
      <w:r w:rsidR="007B0855" w:rsidRPr="00721707">
        <w:rPr>
          <w:rFonts w:ascii="Times New Roman" w:hAnsi="Times New Roman"/>
          <w:color w:val="000000" w:themeColor="text1"/>
          <w:lang w:val="en-GB"/>
        </w:rPr>
        <w:t>ing</w:t>
      </w:r>
      <w:r w:rsidRPr="00721707">
        <w:rPr>
          <w:rFonts w:ascii="Times New Roman" w:hAnsi="Times New Roman"/>
          <w:color w:val="000000" w:themeColor="text1"/>
          <w:lang w:val="en-GB"/>
        </w:rPr>
        <w:t xml:space="preserve"> the dwindling biodiversity of the country. </w:t>
      </w:r>
      <w:r w:rsidR="00A46C5A" w:rsidRPr="00721707">
        <w:rPr>
          <w:rFonts w:ascii="Times New Roman" w:hAnsi="Times New Roman"/>
          <w:color w:val="000000" w:themeColor="text1"/>
          <w:lang w:val="en-GB"/>
        </w:rPr>
        <w:t xml:space="preserve">Since </w:t>
      </w:r>
      <w:r w:rsidRPr="00721707">
        <w:rPr>
          <w:rFonts w:ascii="Times New Roman" w:hAnsi="Times New Roman"/>
          <w:color w:val="000000" w:themeColor="text1"/>
          <w:lang w:val="en-GB"/>
        </w:rPr>
        <w:t xml:space="preserve">the environment and inclusive growth are linked to conflict prevention and citizen security, the programme will </w:t>
      </w:r>
      <w:r w:rsidR="00735C7F" w:rsidRPr="00721707">
        <w:rPr>
          <w:rFonts w:ascii="Times New Roman" w:hAnsi="Times New Roman"/>
          <w:color w:val="000000" w:themeColor="text1"/>
          <w:lang w:val="en-GB"/>
        </w:rPr>
        <w:t xml:space="preserve">focus on </w:t>
      </w:r>
      <w:r w:rsidRPr="00721707">
        <w:rPr>
          <w:rFonts w:ascii="Times New Roman" w:hAnsi="Times New Roman"/>
          <w:color w:val="000000" w:themeColor="text1"/>
          <w:lang w:val="en-GB"/>
        </w:rPr>
        <w:t>building social cohesion and youth employment</w:t>
      </w:r>
      <w:r w:rsidR="007B0855" w:rsidRPr="00721707">
        <w:rPr>
          <w:rFonts w:ascii="Times New Roman" w:hAnsi="Times New Roman"/>
          <w:color w:val="000000" w:themeColor="text1"/>
          <w:lang w:val="en-GB"/>
        </w:rPr>
        <w:t xml:space="preserve">, </w:t>
      </w:r>
      <w:r w:rsidR="00F23E3A" w:rsidRPr="00721707">
        <w:rPr>
          <w:rFonts w:ascii="Times New Roman" w:hAnsi="Times New Roman"/>
          <w:color w:val="000000" w:themeColor="text1"/>
          <w:lang w:val="en-GB"/>
        </w:rPr>
        <w:t>participation</w:t>
      </w:r>
      <w:r w:rsidR="007B0855" w:rsidRPr="00721707">
        <w:rPr>
          <w:rFonts w:ascii="Times New Roman" w:hAnsi="Times New Roman"/>
          <w:color w:val="000000" w:themeColor="text1"/>
          <w:lang w:val="en-GB"/>
        </w:rPr>
        <w:t xml:space="preserve"> and </w:t>
      </w:r>
      <w:r w:rsidRPr="00721707">
        <w:rPr>
          <w:rFonts w:ascii="Times New Roman" w:hAnsi="Times New Roman"/>
          <w:color w:val="000000" w:themeColor="text1"/>
          <w:lang w:val="en-GB"/>
        </w:rPr>
        <w:t>anti-radicalization</w:t>
      </w:r>
      <w:r w:rsidR="007B0855"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 particularly in the Lake Chad</w:t>
      </w:r>
      <w:r w:rsidR="007B0855" w:rsidRPr="00721707">
        <w:rPr>
          <w:rFonts w:ascii="Times New Roman" w:hAnsi="Times New Roman"/>
          <w:color w:val="000000" w:themeColor="text1"/>
          <w:lang w:val="en-GB"/>
        </w:rPr>
        <w:t xml:space="preserve"> region</w:t>
      </w:r>
      <w:r w:rsidRPr="00721707">
        <w:rPr>
          <w:rFonts w:ascii="Times New Roman" w:hAnsi="Times New Roman"/>
          <w:color w:val="000000" w:themeColor="text1"/>
          <w:lang w:val="en-GB"/>
        </w:rPr>
        <w:t>.</w:t>
      </w:r>
    </w:p>
    <w:p w14:paraId="0A646AAD" w14:textId="0C7BF805" w:rsidR="00803E2E" w:rsidRPr="00721707" w:rsidRDefault="00651C18" w:rsidP="000F25A4">
      <w:pPr>
        <w:pStyle w:val="ListParagraph"/>
        <w:widowControl w:val="0"/>
        <w:numPr>
          <w:ilvl w:val="0"/>
          <w:numId w:val="6"/>
        </w:numPr>
        <w:shd w:val="clear" w:color="auto" w:fill="FFFFFF"/>
        <w:tabs>
          <w:tab w:val="left" w:pos="720"/>
        </w:tabs>
        <w:adjustRightInd w:val="0"/>
        <w:spacing w:after="120" w:line="240" w:lineRule="auto"/>
        <w:ind w:right="720" w:firstLine="0"/>
        <w:contextualSpacing w:val="0"/>
        <w:jc w:val="both"/>
        <w:textAlignment w:val="baseline"/>
        <w:rPr>
          <w:rFonts w:ascii="Times New Roman" w:hAnsi="Times New Roman"/>
          <w:color w:val="000000" w:themeColor="text1"/>
          <w:lang w:val="en-GB"/>
        </w:rPr>
      </w:pPr>
      <w:r w:rsidRPr="00721707">
        <w:rPr>
          <w:rFonts w:ascii="Times New Roman" w:hAnsi="Times New Roman"/>
          <w:color w:val="000000" w:themeColor="text1"/>
          <w:lang w:val="en-GB"/>
        </w:rPr>
        <w:t>The strategy is dependent on interlinkages between the four pillars of the programme. UNDP will engage national and decentralized institutions in all pillars</w:t>
      </w:r>
      <w:r w:rsidR="00136BF2"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 albeit in a differentiated manner. In inclusive growth, UNDP will build </w:t>
      </w:r>
      <w:r w:rsidR="00D57205" w:rsidRPr="00721707">
        <w:rPr>
          <w:rFonts w:ascii="Times New Roman" w:hAnsi="Times New Roman"/>
          <w:color w:val="000000" w:themeColor="text1"/>
          <w:lang w:val="en-GB"/>
        </w:rPr>
        <w:t xml:space="preserve">national and local-level </w:t>
      </w:r>
      <w:r w:rsidRPr="00721707">
        <w:rPr>
          <w:rFonts w:ascii="Times New Roman" w:hAnsi="Times New Roman"/>
          <w:color w:val="000000" w:themeColor="text1"/>
          <w:lang w:val="en-GB"/>
        </w:rPr>
        <w:t>capacities to lead development policy and planning; in governance</w:t>
      </w:r>
      <w:r w:rsidR="00D57205"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 UNDP will work at central and local levels to help legislative, </w:t>
      </w:r>
      <w:r w:rsidR="00C71DB5" w:rsidRPr="00721707">
        <w:rPr>
          <w:rFonts w:ascii="Times New Roman" w:hAnsi="Times New Roman"/>
          <w:color w:val="000000" w:themeColor="text1"/>
          <w:lang w:val="en-GB"/>
        </w:rPr>
        <w:t xml:space="preserve">electoral, </w:t>
      </w:r>
      <w:r w:rsidR="00136BF2" w:rsidRPr="00721707">
        <w:rPr>
          <w:rFonts w:ascii="Times New Roman" w:hAnsi="Times New Roman"/>
          <w:color w:val="000000" w:themeColor="text1"/>
          <w:lang w:val="en-GB"/>
        </w:rPr>
        <w:t xml:space="preserve">and </w:t>
      </w:r>
      <w:r w:rsidR="00C71DB5" w:rsidRPr="00721707">
        <w:rPr>
          <w:rFonts w:ascii="Times New Roman" w:hAnsi="Times New Roman"/>
          <w:color w:val="000000" w:themeColor="text1"/>
          <w:lang w:val="en-GB"/>
        </w:rPr>
        <w:t>local government</w:t>
      </w:r>
      <w:r w:rsidR="00A46C5A" w:rsidRPr="00721707">
        <w:rPr>
          <w:rFonts w:ascii="Times New Roman" w:hAnsi="Times New Roman"/>
          <w:color w:val="000000" w:themeColor="text1"/>
          <w:lang w:val="en-GB"/>
        </w:rPr>
        <w:t xml:space="preserve"> institutions</w:t>
      </w:r>
      <w:r w:rsidRPr="00721707">
        <w:rPr>
          <w:rFonts w:ascii="Times New Roman" w:hAnsi="Times New Roman"/>
          <w:color w:val="000000" w:themeColor="text1"/>
          <w:lang w:val="en-GB"/>
        </w:rPr>
        <w:t xml:space="preserve"> better perform core functions for improved accountability, participation and representation, and to build frameworks and procedures for dialogue and engagement of civil society in development planning; in environment, UNDP will work with national and local institutions to sustainably </w:t>
      </w:r>
      <w:r w:rsidR="00C14E63" w:rsidRPr="00721707">
        <w:rPr>
          <w:rFonts w:ascii="Times New Roman" w:hAnsi="Times New Roman"/>
          <w:color w:val="000000" w:themeColor="text1"/>
          <w:lang w:val="en-GB"/>
        </w:rPr>
        <w:t xml:space="preserve">prepare for and respond to </w:t>
      </w:r>
      <w:r w:rsidRPr="00721707">
        <w:rPr>
          <w:rFonts w:ascii="Times New Roman" w:hAnsi="Times New Roman"/>
          <w:color w:val="000000" w:themeColor="text1"/>
          <w:lang w:val="en-GB"/>
        </w:rPr>
        <w:t xml:space="preserve">floods and drought; and in human capital, UNDP will help build the functions and capacities of public administration and decentralized institutions to deliver improved basic services and respond to </w:t>
      </w:r>
      <w:r w:rsidR="00D57205" w:rsidRPr="00721707">
        <w:rPr>
          <w:rFonts w:ascii="Times New Roman" w:hAnsi="Times New Roman"/>
          <w:color w:val="000000" w:themeColor="text1"/>
          <w:lang w:val="en-GB"/>
        </w:rPr>
        <w:t xml:space="preserve">people’s </w:t>
      </w:r>
      <w:r w:rsidRPr="00721707">
        <w:rPr>
          <w:rFonts w:ascii="Times New Roman" w:hAnsi="Times New Roman"/>
          <w:color w:val="000000" w:themeColor="text1"/>
          <w:lang w:val="en-GB"/>
        </w:rPr>
        <w:t>priorities. This approach will leverage the trust and knowledge built in decentralization, local governance, parliamentary development and electoral assistance</w:t>
      </w:r>
      <w:r w:rsidR="00A46C5A" w:rsidRPr="00721707">
        <w:rPr>
          <w:rFonts w:ascii="Times New Roman" w:hAnsi="Times New Roman"/>
          <w:color w:val="000000" w:themeColor="text1"/>
          <w:lang w:val="en-GB"/>
        </w:rPr>
        <w:t xml:space="preserve"> during the previous programme</w:t>
      </w:r>
      <w:r w:rsidRPr="00721707">
        <w:rPr>
          <w:rFonts w:ascii="Times New Roman" w:hAnsi="Times New Roman"/>
          <w:color w:val="000000" w:themeColor="text1"/>
          <w:lang w:val="en-GB"/>
        </w:rPr>
        <w:t>, while placing new emphasis on natural resource management</w:t>
      </w:r>
      <w:r w:rsidR="00136BF2" w:rsidRPr="00721707">
        <w:rPr>
          <w:rFonts w:ascii="Times New Roman" w:hAnsi="Times New Roman"/>
          <w:color w:val="000000" w:themeColor="text1"/>
          <w:lang w:val="en-GB"/>
        </w:rPr>
        <w:t xml:space="preserve"> and </w:t>
      </w:r>
      <w:r w:rsidRPr="00721707">
        <w:rPr>
          <w:rFonts w:ascii="Times New Roman" w:hAnsi="Times New Roman"/>
          <w:color w:val="000000" w:themeColor="text1"/>
          <w:lang w:val="en-GB"/>
        </w:rPr>
        <w:t>extractives, civil society, participation in development planning, and service delivery.</w:t>
      </w:r>
    </w:p>
    <w:p w14:paraId="06D2609A" w14:textId="007FF682" w:rsidR="00546DB5" w:rsidRPr="00721707" w:rsidRDefault="00994984" w:rsidP="000F25A4">
      <w:pPr>
        <w:pStyle w:val="ListParagraph"/>
        <w:numPr>
          <w:ilvl w:val="0"/>
          <w:numId w:val="6"/>
        </w:numPr>
        <w:shd w:val="clear" w:color="auto" w:fill="FFFFFF"/>
        <w:tabs>
          <w:tab w:val="left" w:pos="720"/>
        </w:tabs>
        <w:ind w:right="720" w:firstLine="0"/>
        <w:jc w:val="both"/>
        <w:rPr>
          <w:rFonts w:ascii="Times New Roman" w:hAnsi="Times New Roman"/>
          <w:color w:val="000000" w:themeColor="text1"/>
          <w:lang w:val="en-GB"/>
        </w:rPr>
      </w:pPr>
      <w:r w:rsidRPr="00721707">
        <w:rPr>
          <w:rFonts w:ascii="Times New Roman" w:hAnsi="Times New Roman"/>
          <w:color w:val="000000" w:themeColor="text1"/>
          <w:lang w:val="en-GB"/>
        </w:rPr>
        <w:t>The focus areas</w:t>
      </w:r>
      <w:r w:rsidR="00136BF2"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 </w:t>
      </w:r>
      <w:r w:rsidR="008F361E" w:rsidRPr="00721707">
        <w:rPr>
          <w:rFonts w:ascii="Times New Roman" w:hAnsi="Times New Roman"/>
          <w:color w:val="000000" w:themeColor="text1"/>
          <w:lang w:val="en-GB"/>
        </w:rPr>
        <w:t xml:space="preserve">aligned to the </w:t>
      </w:r>
      <w:r w:rsidR="00136BF2" w:rsidRPr="00721707">
        <w:rPr>
          <w:rFonts w:ascii="Times New Roman" w:hAnsi="Times New Roman"/>
          <w:color w:val="000000" w:themeColor="text1"/>
          <w:lang w:val="en-GB"/>
        </w:rPr>
        <w:t>national development plan, led to</w:t>
      </w:r>
      <w:r w:rsidR="008F361E" w:rsidRPr="00721707">
        <w:rPr>
          <w:rFonts w:ascii="Times New Roman" w:hAnsi="Times New Roman"/>
          <w:color w:val="000000" w:themeColor="text1"/>
          <w:lang w:val="en-GB"/>
        </w:rPr>
        <w:t xml:space="preserve"> several consultations </w:t>
      </w:r>
      <w:r w:rsidR="00D953BC" w:rsidRPr="00721707">
        <w:rPr>
          <w:rFonts w:ascii="Times New Roman" w:hAnsi="Times New Roman"/>
          <w:color w:val="000000" w:themeColor="text1"/>
          <w:lang w:val="en-GB"/>
        </w:rPr>
        <w:t xml:space="preserve">with the Government and partners </w:t>
      </w:r>
      <w:r w:rsidR="008F361E" w:rsidRPr="00721707">
        <w:rPr>
          <w:rFonts w:ascii="Times New Roman" w:hAnsi="Times New Roman"/>
          <w:color w:val="000000" w:themeColor="text1"/>
          <w:lang w:val="en-GB"/>
        </w:rPr>
        <w:t xml:space="preserve">during </w:t>
      </w:r>
      <w:r w:rsidR="00D953BC" w:rsidRPr="00721707">
        <w:rPr>
          <w:rFonts w:ascii="Times New Roman" w:hAnsi="Times New Roman"/>
          <w:color w:val="000000" w:themeColor="text1"/>
          <w:lang w:val="en-GB"/>
        </w:rPr>
        <w:t xml:space="preserve">the </w:t>
      </w:r>
      <w:r w:rsidR="008F361E" w:rsidRPr="00721707">
        <w:rPr>
          <w:rFonts w:ascii="Times New Roman" w:hAnsi="Times New Roman"/>
          <w:color w:val="000000" w:themeColor="text1"/>
          <w:lang w:val="en-GB"/>
        </w:rPr>
        <w:t>form</w:t>
      </w:r>
      <w:r w:rsidR="00D953BC" w:rsidRPr="00721707">
        <w:rPr>
          <w:rFonts w:ascii="Times New Roman" w:hAnsi="Times New Roman"/>
          <w:color w:val="000000" w:themeColor="text1"/>
          <w:lang w:val="en-GB"/>
        </w:rPr>
        <w:t>ulation and validation processes</w:t>
      </w:r>
      <w:r w:rsidR="008F361E" w:rsidRPr="00721707">
        <w:rPr>
          <w:rFonts w:ascii="Times New Roman" w:hAnsi="Times New Roman"/>
          <w:color w:val="000000" w:themeColor="text1"/>
          <w:lang w:val="en-GB"/>
        </w:rPr>
        <w:t xml:space="preserve">. </w:t>
      </w:r>
      <w:r w:rsidR="00136BF2" w:rsidRPr="00721707">
        <w:rPr>
          <w:rFonts w:ascii="Times New Roman" w:hAnsi="Times New Roman"/>
          <w:color w:val="000000" w:themeColor="text1"/>
          <w:lang w:val="en-GB"/>
        </w:rPr>
        <w:t>I</w:t>
      </w:r>
      <w:r w:rsidRPr="00721707">
        <w:rPr>
          <w:rFonts w:ascii="Times New Roman" w:hAnsi="Times New Roman"/>
          <w:color w:val="000000" w:themeColor="text1"/>
          <w:lang w:val="en-GB"/>
        </w:rPr>
        <w:t xml:space="preserve">n line with the new </w:t>
      </w:r>
      <w:r w:rsidR="00D57205" w:rsidRPr="00721707">
        <w:rPr>
          <w:rFonts w:ascii="Times New Roman" w:hAnsi="Times New Roman"/>
          <w:color w:val="000000" w:themeColor="text1"/>
          <w:lang w:val="en-GB"/>
        </w:rPr>
        <w:t>United </w:t>
      </w:r>
      <w:r w:rsidR="00136BF2" w:rsidRPr="00721707">
        <w:rPr>
          <w:rFonts w:ascii="Times New Roman" w:hAnsi="Times New Roman"/>
          <w:color w:val="000000" w:themeColor="text1"/>
          <w:lang w:val="en-GB"/>
        </w:rPr>
        <w:t>Nations Development Assistance Framework</w:t>
      </w:r>
      <w:r w:rsidR="008A6D99" w:rsidRPr="00721707">
        <w:rPr>
          <w:rFonts w:ascii="Times New Roman" w:hAnsi="Times New Roman"/>
          <w:color w:val="000000" w:themeColor="text1"/>
          <w:lang w:val="en-GB"/>
        </w:rPr>
        <w:t xml:space="preserve">, the </w:t>
      </w:r>
      <w:r w:rsidR="009D757D" w:rsidRPr="00721707">
        <w:rPr>
          <w:rFonts w:ascii="Times New Roman" w:hAnsi="Times New Roman"/>
          <w:color w:val="000000" w:themeColor="text1"/>
          <w:lang w:val="en-GB"/>
        </w:rPr>
        <w:t>programme approach will</w:t>
      </w:r>
      <w:r w:rsidRPr="00721707">
        <w:rPr>
          <w:rFonts w:ascii="Times New Roman" w:hAnsi="Times New Roman"/>
          <w:color w:val="000000" w:themeColor="text1"/>
          <w:lang w:val="en-GB"/>
        </w:rPr>
        <w:t xml:space="preserve"> better integrate with the strategic planning of the Government and humanitarian partners to address fundamental development issues, including many root causes of vulnerability and humanit</w:t>
      </w:r>
      <w:r w:rsidR="009D757D" w:rsidRPr="00721707">
        <w:rPr>
          <w:rFonts w:ascii="Times New Roman" w:hAnsi="Times New Roman"/>
          <w:color w:val="000000" w:themeColor="text1"/>
          <w:lang w:val="en-GB"/>
        </w:rPr>
        <w:t>arian risk</w:t>
      </w:r>
      <w:r w:rsidR="00546DB5" w:rsidRPr="00721707">
        <w:rPr>
          <w:rFonts w:ascii="Times New Roman" w:hAnsi="Times New Roman"/>
          <w:color w:val="000000" w:themeColor="text1"/>
          <w:lang w:val="en-GB"/>
        </w:rPr>
        <w:t>s</w:t>
      </w:r>
      <w:r w:rsidR="009D757D" w:rsidRPr="00721707">
        <w:rPr>
          <w:rFonts w:ascii="Times New Roman" w:hAnsi="Times New Roman"/>
          <w:color w:val="000000" w:themeColor="text1"/>
          <w:lang w:val="en-GB"/>
        </w:rPr>
        <w:t xml:space="preserve">. UNDP will assist the </w:t>
      </w:r>
      <w:r w:rsidR="00136BF2" w:rsidRPr="00721707">
        <w:rPr>
          <w:rFonts w:ascii="Times New Roman" w:hAnsi="Times New Roman"/>
          <w:color w:val="000000" w:themeColor="text1"/>
          <w:lang w:val="en-GB"/>
        </w:rPr>
        <w:t>G</w:t>
      </w:r>
      <w:r w:rsidR="009D757D" w:rsidRPr="00721707">
        <w:rPr>
          <w:rFonts w:ascii="Times New Roman" w:hAnsi="Times New Roman"/>
          <w:color w:val="000000" w:themeColor="text1"/>
          <w:lang w:val="en-GB"/>
        </w:rPr>
        <w:t xml:space="preserve">overnment in </w:t>
      </w:r>
      <w:r w:rsidRPr="00721707">
        <w:rPr>
          <w:rFonts w:ascii="Times New Roman" w:hAnsi="Times New Roman"/>
          <w:color w:val="000000" w:themeColor="text1"/>
          <w:lang w:val="en-GB"/>
        </w:rPr>
        <w:t xml:space="preserve">the </w:t>
      </w:r>
      <w:r w:rsidR="00136BF2" w:rsidRPr="00721707">
        <w:rPr>
          <w:rFonts w:ascii="Times New Roman" w:hAnsi="Times New Roman"/>
          <w:color w:val="000000" w:themeColor="text1"/>
          <w:lang w:val="en-GB"/>
        </w:rPr>
        <w:t xml:space="preserve">mainstreaming, acceleration and policy support </w:t>
      </w:r>
      <w:r w:rsidRPr="00721707">
        <w:rPr>
          <w:rFonts w:ascii="Times New Roman" w:hAnsi="Times New Roman"/>
          <w:color w:val="000000" w:themeColor="text1"/>
          <w:lang w:val="en-GB"/>
        </w:rPr>
        <w:t xml:space="preserve">plan to link the </w:t>
      </w:r>
      <w:r w:rsidR="00136BF2" w:rsidRPr="00721707">
        <w:rPr>
          <w:rFonts w:ascii="Times New Roman" w:hAnsi="Times New Roman"/>
          <w:color w:val="000000" w:themeColor="text1"/>
          <w:lang w:val="en-GB"/>
        </w:rPr>
        <w:t xml:space="preserve">sustainable development goals </w:t>
      </w:r>
      <w:r w:rsidRPr="00721707">
        <w:rPr>
          <w:rFonts w:ascii="Times New Roman" w:hAnsi="Times New Roman"/>
          <w:color w:val="000000" w:themeColor="text1"/>
          <w:lang w:val="en-GB"/>
        </w:rPr>
        <w:t xml:space="preserve">agenda, focusing on </w:t>
      </w:r>
      <w:r w:rsidR="00136BF2" w:rsidRPr="00721707">
        <w:rPr>
          <w:rFonts w:ascii="Times New Roman" w:hAnsi="Times New Roman"/>
          <w:color w:val="000000" w:themeColor="text1"/>
          <w:lang w:val="en-GB"/>
        </w:rPr>
        <w:t xml:space="preserve">goals </w:t>
      </w:r>
      <w:r w:rsidRPr="00721707">
        <w:rPr>
          <w:rFonts w:ascii="Times New Roman" w:hAnsi="Times New Roman"/>
          <w:color w:val="000000" w:themeColor="text1"/>
          <w:lang w:val="en-GB"/>
        </w:rPr>
        <w:t>1, 3,</w:t>
      </w:r>
      <w:r w:rsidR="008A6D99" w:rsidRPr="00721707">
        <w:rPr>
          <w:rFonts w:ascii="Times New Roman" w:hAnsi="Times New Roman"/>
          <w:color w:val="000000" w:themeColor="text1"/>
          <w:lang w:val="en-GB"/>
        </w:rPr>
        <w:t xml:space="preserve"> 5, 8, 10, 15 and </w:t>
      </w:r>
      <w:r w:rsidRPr="00721707">
        <w:rPr>
          <w:rFonts w:ascii="Times New Roman" w:hAnsi="Times New Roman"/>
          <w:color w:val="000000" w:themeColor="text1"/>
          <w:lang w:val="en-GB"/>
        </w:rPr>
        <w:t>16.</w:t>
      </w:r>
      <w:r w:rsidR="00D953BC" w:rsidRPr="00721707">
        <w:rPr>
          <w:rFonts w:ascii="Times New Roman" w:hAnsi="Times New Roman"/>
          <w:color w:val="000000" w:themeColor="text1"/>
          <w:lang w:val="en-GB"/>
        </w:rPr>
        <w:t xml:space="preserve"> </w:t>
      </w:r>
    </w:p>
    <w:p w14:paraId="6CDB6FB8" w14:textId="77777777" w:rsidR="0052442C" w:rsidRPr="00721707" w:rsidRDefault="00651C18" w:rsidP="000F25A4">
      <w:pPr>
        <w:shd w:val="clear" w:color="auto" w:fill="FFFFFF"/>
        <w:tabs>
          <w:tab w:val="left" w:pos="720"/>
        </w:tabs>
        <w:spacing w:after="120"/>
        <w:ind w:right="720" w:firstLine="360"/>
        <w:rPr>
          <w:color w:val="000000" w:themeColor="text1"/>
          <w:sz w:val="20"/>
          <w:szCs w:val="20"/>
          <w:lang w:val="en-GB"/>
        </w:rPr>
      </w:pPr>
      <w:r w:rsidRPr="00721707">
        <w:rPr>
          <w:b/>
          <w:color w:val="000000" w:themeColor="text1"/>
          <w:sz w:val="20"/>
          <w:szCs w:val="20"/>
          <w:lang w:val="en-GB" w:eastAsia="en-ZA"/>
        </w:rPr>
        <w:t>Pillar I. Inclusive growth and sustainable development</w:t>
      </w:r>
    </w:p>
    <w:p w14:paraId="7593EF59" w14:textId="185751DE" w:rsidR="00A67297" w:rsidRPr="00721707" w:rsidRDefault="000024C9" w:rsidP="000F25A4">
      <w:pPr>
        <w:pStyle w:val="ListParagraph"/>
        <w:widowControl w:val="0"/>
        <w:numPr>
          <w:ilvl w:val="0"/>
          <w:numId w:val="6"/>
        </w:numPr>
        <w:shd w:val="clear" w:color="auto" w:fill="FFFFFF"/>
        <w:tabs>
          <w:tab w:val="left" w:pos="720"/>
        </w:tabs>
        <w:adjustRightInd w:val="0"/>
        <w:spacing w:after="120"/>
        <w:ind w:right="720" w:firstLine="0"/>
        <w:jc w:val="both"/>
        <w:textAlignment w:val="baseline"/>
        <w:rPr>
          <w:rFonts w:ascii="Times New Roman" w:hAnsi="Times New Roman"/>
          <w:color w:val="000000" w:themeColor="text1"/>
          <w:lang w:val="en-GB"/>
        </w:rPr>
      </w:pPr>
      <w:r w:rsidRPr="00721707">
        <w:rPr>
          <w:rFonts w:ascii="Times New Roman" w:hAnsi="Times New Roman"/>
          <w:color w:val="000000" w:themeColor="text1"/>
          <w:lang w:val="en-GB"/>
        </w:rPr>
        <w:t xml:space="preserve">To </w:t>
      </w:r>
      <w:r w:rsidR="004A5CE9" w:rsidRPr="00721707">
        <w:rPr>
          <w:rFonts w:ascii="Times New Roman" w:hAnsi="Times New Roman"/>
          <w:color w:val="000000" w:themeColor="text1"/>
          <w:lang w:val="en-GB"/>
        </w:rPr>
        <w:t xml:space="preserve">complement support </w:t>
      </w:r>
      <w:r w:rsidRPr="00721707">
        <w:rPr>
          <w:rFonts w:ascii="Times New Roman" w:hAnsi="Times New Roman"/>
          <w:color w:val="000000" w:themeColor="text1"/>
          <w:lang w:val="en-GB"/>
        </w:rPr>
        <w:t xml:space="preserve">to </w:t>
      </w:r>
      <w:r w:rsidR="004A5CE9" w:rsidRPr="00721707">
        <w:rPr>
          <w:rFonts w:ascii="Times New Roman" w:hAnsi="Times New Roman"/>
          <w:color w:val="000000" w:themeColor="text1"/>
          <w:lang w:val="en-GB"/>
        </w:rPr>
        <w:t xml:space="preserve">development planning and build on lessons and experience from the previous programme, UNDP will seek to improve livelihoods and achieve structural transformation of productive capacities that are sustainable and employment-intensive. It will do so through economic </w:t>
      </w:r>
      <w:r w:rsidR="004A5CE9" w:rsidRPr="00721707">
        <w:rPr>
          <w:rFonts w:ascii="Times New Roman" w:hAnsi="Times New Roman"/>
          <w:color w:val="000000" w:themeColor="text1"/>
          <w:lang w:val="en-GB"/>
        </w:rPr>
        <w:lastRenderedPageBreak/>
        <w:t>diversification and value</w:t>
      </w:r>
      <w:r w:rsidR="00136BF2" w:rsidRPr="00721707">
        <w:rPr>
          <w:rFonts w:ascii="Times New Roman" w:hAnsi="Times New Roman"/>
          <w:color w:val="000000" w:themeColor="text1"/>
          <w:lang w:val="en-GB"/>
        </w:rPr>
        <w:t>-</w:t>
      </w:r>
      <w:r w:rsidR="004A5CE9" w:rsidRPr="00721707">
        <w:rPr>
          <w:rFonts w:ascii="Times New Roman" w:hAnsi="Times New Roman"/>
          <w:color w:val="000000" w:themeColor="text1"/>
          <w:lang w:val="en-GB"/>
        </w:rPr>
        <w:t xml:space="preserve">chain development targeting women, youth and small rural producers in selected regions, using South-South exchanges. </w:t>
      </w:r>
      <w:r w:rsidRPr="00721707">
        <w:rPr>
          <w:rFonts w:ascii="Times New Roman" w:hAnsi="Times New Roman"/>
          <w:color w:val="000000" w:themeColor="text1"/>
          <w:lang w:val="en-GB"/>
        </w:rPr>
        <w:t>Partnering with</w:t>
      </w:r>
      <w:r w:rsidR="004A5CE9" w:rsidRPr="00721707">
        <w:rPr>
          <w:rFonts w:ascii="Times New Roman" w:hAnsi="Times New Roman"/>
          <w:color w:val="000000" w:themeColor="text1"/>
          <w:lang w:val="en-GB"/>
        </w:rPr>
        <w:t xml:space="preserve"> </w:t>
      </w:r>
      <w:r w:rsidR="00A46C5A" w:rsidRPr="00721707">
        <w:rPr>
          <w:rFonts w:ascii="Times New Roman" w:hAnsi="Times New Roman"/>
          <w:color w:val="000000" w:themeColor="text1"/>
          <w:lang w:val="en-GB"/>
        </w:rPr>
        <w:t>the United Nations Capital Development Fund</w:t>
      </w:r>
      <w:r w:rsidR="004A5CE9" w:rsidRPr="00721707">
        <w:rPr>
          <w:rFonts w:ascii="Times New Roman" w:hAnsi="Times New Roman"/>
          <w:color w:val="000000" w:themeColor="text1"/>
          <w:lang w:val="en-GB"/>
        </w:rPr>
        <w:t>, UNDP will scale up the pilot work done on reorganization of the microfinance sector to promote inclusive finance for greater resilience. Support to producers’ organizations will</w:t>
      </w:r>
      <w:r w:rsidR="00D57205" w:rsidRPr="00721707">
        <w:rPr>
          <w:rFonts w:ascii="Times New Roman" w:hAnsi="Times New Roman"/>
          <w:color w:val="000000" w:themeColor="text1"/>
          <w:lang w:val="en-GB"/>
        </w:rPr>
        <w:t xml:space="preserve"> be through training and financial grants to </w:t>
      </w:r>
      <w:r w:rsidR="004A5CE9" w:rsidRPr="00721707">
        <w:rPr>
          <w:rFonts w:ascii="Times New Roman" w:hAnsi="Times New Roman"/>
          <w:color w:val="000000" w:themeColor="text1"/>
          <w:lang w:val="en-GB"/>
        </w:rPr>
        <w:t xml:space="preserve">promote access to inclusive financing and to new and renewable energy. Greater investment in the multifunctional platforms will strengthen local value chains. UNDP will support women’s empowerment through </w:t>
      </w:r>
      <w:r w:rsidR="00136BF2" w:rsidRPr="00721707">
        <w:rPr>
          <w:rFonts w:ascii="Times New Roman" w:hAnsi="Times New Roman"/>
          <w:color w:val="000000" w:themeColor="text1"/>
          <w:lang w:val="en-GB"/>
        </w:rPr>
        <w:t>multifunctional platform</w:t>
      </w:r>
      <w:r w:rsidR="004A5CE9" w:rsidRPr="00721707">
        <w:rPr>
          <w:rFonts w:ascii="Times New Roman" w:hAnsi="Times New Roman"/>
          <w:color w:val="000000" w:themeColor="text1"/>
          <w:lang w:val="en-GB"/>
        </w:rPr>
        <w:t xml:space="preserve"> scale-up and access to </w:t>
      </w:r>
      <w:r w:rsidR="00136BF2" w:rsidRPr="00721707">
        <w:rPr>
          <w:rFonts w:ascii="Times New Roman" w:hAnsi="Times New Roman"/>
          <w:color w:val="000000" w:themeColor="text1"/>
          <w:lang w:val="en-GB"/>
        </w:rPr>
        <w:t>new and renewable energy</w:t>
      </w:r>
      <w:r w:rsidR="004A5CE9" w:rsidRPr="00721707">
        <w:rPr>
          <w:rFonts w:ascii="Times New Roman" w:hAnsi="Times New Roman"/>
          <w:color w:val="000000" w:themeColor="text1"/>
          <w:lang w:val="en-GB"/>
        </w:rPr>
        <w:t xml:space="preserve"> and micro-credit loans. The promotion of value chains will focus on transformation, storage, trade</w:t>
      </w:r>
      <w:r w:rsidR="00E31509" w:rsidRPr="00721707">
        <w:rPr>
          <w:rFonts w:ascii="Times New Roman" w:hAnsi="Times New Roman"/>
          <w:color w:val="000000" w:themeColor="text1"/>
          <w:lang w:val="en-GB"/>
        </w:rPr>
        <w:t>,</w:t>
      </w:r>
      <w:r w:rsidR="004A5CE9" w:rsidRPr="00721707">
        <w:rPr>
          <w:rFonts w:ascii="Times New Roman" w:hAnsi="Times New Roman"/>
          <w:color w:val="000000" w:themeColor="text1"/>
          <w:lang w:val="en-GB"/>
        </w:rPr>
        <w:t xml:space="preserve"> and export of high</w:t>
      </w:r>
      <w:r w:rsidR="00A46C5A" w:rsidRPr="00721707">
        <w:rPr>
          <w:rFonts w:ascii="Times New Roman" w:hAnsi="Times New Roman"/>
          <w:color w:val="000000" w:themeColor="text1"/>
          <w:lang w:val="en-GB"/>
        </w:rPr>
        <w:t>-</w:t>
      </w:r>
      <w:r w:rsidR="004A5CE9" w:rsidRPr="00721707">
        <w:rPr>
          <w:rFonts w:ascii="Times New Roman" w:hAnsi="Times New Roman"/>
          <w:color w:val="000000" w:themeColor="text1"/>
          <w:lang w:val="en-GB"/>
        </w:rPr>
        <w:t>value agricultural, fisher</w:t>
      </w:r>
      <w:r w:rsidR="00A46C5A" w:rsidRPr="00721707">
        <w:rPr>
          <w:rFonts w:ascii="Times New Roman" w:hAnsi="Times New Roman"/>
          <w:color w:val="000000" w:themeColor="text1"/>
          <w:lang w:val="en-GB"/>
        </w:rPr>
        <w:t>y</w:t>
      </w:r>
      <w:r w:rsidR="004A5CE9" w:rsidRPr="00721707">
        <w:rPr>
          <w:rFonts w:ascii="Times New Roman" w:hAnsi="Times New Roman"/>
          <w:color w:val="000000" w:themeColor="text1"/>
          <w:lang w:val="en-GB"/>
        </w:rPr>
        <w:t xml:space="preserve"> and livestock products</w:t>
      </w:r>
      <w:r w:rsidR="00CA5779" w:rsidRPr="00721707">
        <w:rPr>
          <w:rFonts w:ascii="Times New Roman" w:hAnsi="Times New Roman"/>
          <w:color w:val="000000" w:themeColor="text1"/>
          <w:lang w:val="en-GB"/>
        </w:rPr>
        <w:t xml:space="preserve">. </w:t>
      </w:r>
      <w:r w:rsidR="00651C18" w:rsidRPr="00721707">
        <w:rPr>
          <w:rFonts w:ascii="Times New Roman" w:hAnsi="Times New Roman"/>
          <w:color w:val="000000" w:themeColor="text1"/>
          <w:lang w:val="en-GB"/>
        </w:rPr>
        <w:t xml:space="preserve">UNDP will </w:t>
      </w:r>
      <w:r w:rsidR="002829FE" w:rsidRPr="00721707">
        <w:rPr>
          <w:rFonts w:ascii="Times New Roman" w:hAnsi="Times New Roman"/>
          <w:color w:val="000000" w:themeColor="text1"/>
          <w:lang w:val="en-GB"/>
        </w:rPr>
        <w:t>support the</w:t>
      </w:r>
      <w:r w:rsidR="00651C18" w:rsidRPr="00721707">
        <w:rPr>
          <w:rFonts w:ascii="Times New Roman" w:hAnsi="Times New Roman"/>
          <w:color w:val="000000" w:themeColor="text1"/>
          <w:lang w:val="en-GB"/>
        </w:rPr>
        <w:t xml:space="preserve"> policy, legal and regulatory framework for the management of extractive industries and the use of revenue for </w:t>
      </w:r>
      <w:r w:rsidR="00E31509" w:rsidRPr="00721707">
        <w:rPr>
          <w:rFonts w:ascii="Times New Roman" w:hAnsi="Times New Roman"/>
          <w:color w:val="000000" w:themeColor="text1"/>
          <w:lang w:val="en-GB"/>
        </w:rPr>
        <w:t xml:space="preserve">national and local </w:t>
      </w:r>
      <w:r w:rsidR="00651C18" w:rsidRPr="00721707">
        <w:rPr>
          <w:rFonts w:ascii="Times New Roman" w:hAnsi="Times New Roman"/>
          <w:color w:val="000000" w:themeColor="text1"/>
          <w:lang w:val="en-GB"/>
        </w:rPr>
        <w:t>development planning. UNDP will support evidence-informed national strategies and partnerships to advance gender equality and women’s empowerment</w:t>
      </w:r>
      <w:r w:rsidR="00861F98" w:rsidRPr="00721707">
        <w:rPr>
          <w:rFonts w:ascii="Times New Roman" w:hAnsi="Times New Roman"/>
          <w:color w:val="000000" w:themeColor="text1"/>
          <w:lang w:val="en-GB"/>
        </w:rPr>
        <w:t>,</w:t>
      </w:r>
      <w:r w:rsidR="00651C18" w:rsidRPr="00721707">
        <w:rPr>
          <w:rFonts w:ascii="Times New Roman" w:hAnsi="Times New Roman"/>
          <w:color w:val="000000" w:themeColor="text1"/>
          <w:lang w:val="en-GB"/>
        </w:rPr>
        <w:t xml:space="preserve"> including the implementation of the </w:t>
      </w:r>
      <w:r w:rsidR="00861F98" w:rsidRPr="00721707">
        <w:rPr>
          <w:rFonts w:ascii="Times New Roman" w:hAnsi="Times New Roman"/>
          <w:color w:val="000000" w:themeColor="text1"/>
          <w:lang w:val="en-GB"/>
        </w:rPr>
        <w:t>n</w:t>
      </w:r>
      <w:r w:rsidR="00651C18" w:rsidRPr="00721707">
        <w:rPr>
          <w:rFonts w:ascii="Times New Roman" w:hAnsi="Times New Roman"/>
          <w:color w:val="000000" w:themeColor="text1"/>
          <w:lang w:val="en-GB"/>
        </w:rPr>
        <w:t xml:space="preserve">ational </w:t>
      </w:r>
      <w:r w:rsidR="00861F98" w:rsidRPr="00721707">
        <w:rPr>
          <w:rFonts w:ascii="Times New Roman" w:hAnsi="Times New Roman"/>
          <w:color w:val="000000" w:themeColor="text1"/>
          <w:lang w:val="en-GB"/>
        </w:rPr>
        <w:t>g</w:t>
      </w:r>
      <w:r w:rsidR="00651C18" w:rsidRPr="00721707">
        <w:rPr>
          <w:rFonts w:ascii="Times New Roman" w:hAnsi="Times New Roman"/>
          <w:color w:val="000000" w:themeColor="text1"/>
          <w:lang w:val="en-GB"/>
        </w:rPr>
        <w:t xml:space="preserve">ender </w:t>
      </w:r>
      <w:r w:rsidR="00861F98" w:rsidRPr="00721707">
        <w:rPr>
          <w:rFonts w:ascii="Times New Roman" w:hAnsi="Times New Roman"/>
          <w:color w:val="000000" w:themeColor="text1"/>
          <w:lang w:val="en-GB"/>
        </w:rPr>
        <w:t>p</w:t>
      </w:r>
      <w:r w:rsidR="00651C18" w:rsidRPr="00721707">
        <w:rPr>
          <w:rFonts w:ascii="Times New Roman" w:hAnsi="Times New Roman"/>
          <w:color w:val="000000" w:themeColor="text1"/>
          <w:lang w:val="en-GB"/>
        </w:rPr>
        <w:t xml:space="preserve">olicy and the national strategy to fight </w:t>
      </w:r>
      <w:r w:rsidR="00861F98" w:rsidRPr="00721707">
        <w:rPr>
          <w:rFonts w:ascii="Times New Roman" w:hAnsi="Times New Roman"/>
          <w:color w:val="000000" w:themeColor="text1"/>
          <w:lang w:val="en-GB"/>
        </w:rPr>
        <w:t>g</w:t>
      </w:r>
      <w:r w:rsidR="00651C18" w:rsidRPr="00721707">
        <w:rPr>
          <w:rFonts w:ascii="Times New Roman" w:hAnsi="Times New Roman"/>
          <w:color w:val="000000" w:themeColor="text1"/>
          <w:lang w:val="en-GB"/>
        </w:rPr>
        <w:t>ender-</w:t>
      </w:r>
      <w:r w:rsidR="00861F98" w:rsidRPr="00721707">
        <w:rPr>
          <w:rFonts w:ascii="Times New Roman" w:hAnsi="Times New Roman"/>
          <w:color w:val="000000" w:themeColor="text1"/>
          <w:lang w:val="en-GB"/>
        </w:rPr>
        <w:t>b</w:t>
      </w:r>
      <w:r w:rsidR="00651C18" w:rsidRPr="00721707">
        <w:rPr>
          <w:rFonts w:ascii="Times New Roman" w:hAnsi="Times New Roman"/>
          <w:color w:val="000000" w:themeColor="text1"/>
          <w:lang w:val="en-GB"/>
        </w:rPr>
        <w:t xml:space="preserve">ased </w:t>
      </w:r>
      <w:r w:rsidR="00861F98" w:rsidRPr="00721707">
        <w:rPr>
          <w:rFonts w:ascii="Times New Roman" w:hAnsi="Times New Roman"/>
          <w:color w:val="000000" w:themeColor="text1"/>
          <w:lang w:val="en-GB"/>
        </w:rPr>
        <w:t>v</w:t>
      </w:r>
      <w:r w:rsidR="00651C18" w:rsidRPr="00721707">
        <w:rPr>
          <w:rFonts w:ascii="Times New Roman" w:hAnsi="Times New Roman"/>
          <w:color w:val="000000" w:themeColor="text1"/>
          <w:lang w:val="en-GB"/>
        </w:rPr>
        <w:t>iolence. UNDP will support the finalization of the national policy on youth</w:t>
      </w:r>
      <w:r w:rsidR="009351D9" w:rsidRPr="00721707">
        <w:rPr>
          <w:rFonts w:ascii="Times New Roman" w:hAnsi="Times New Roman"/>
          <w:color w:val="000000" w:themeColor="text1"/>
          <w:lang w:val="en-GB"/>
        </w:rPr>
        <w:t xml:space="preserve"> </w:t>
      </w:r>
      <w:r w:rsidR="00E91D3F" w:rsidRPr="00721707">
        <w:rPr>
          <w:rFonts w:ascii="Times New Roman" w:hAnsi="Times New Roman"/>
          <w:color w:val="000000" w:themeColor="text1"/>
          <w:lang w:val="en-GB"/>
        </w:rPr>
        <w:t>employment</w:t>
      </w:r>
      <w:r w:rsidR="00861F98" w:rsidRPr="00721707">
        <w:rPr>
          <w:rFonts w:ascii="Times New Roman" w:hAnsi="Times New Roman"/>
          <w:color w:val="000000" w:themeColor="text1"/>
          <w:lang w:val="en-GB"/>
        </w:rPr>
        <w:t>,</w:t>
      </w:r>
      <w:r w:rsidR="00E91D3F" w:rsidRPr="00721707">
        <w:rPr>
          <w:rFonts w:ascii="Times New Roman" w:hAnsi="Times New Roman"/>
          <w:color w:val="000000" w:themeColor="text1"/>
          <w:lang w:val="en-GB"/>
        </w:rPr>
        <w:t xml:space="preserve"> including anti-radicalization.</w:t>
      </w:r>
    </w:p>
    <w:p w14:paraId="2CA37E1D" w14:textId="77777777" w:rsidR="00A67297" w:rsidRPr="00721707" w:rsidRDefault="00A67297" w:rsidP="000F25A4">
      <w:pPr>
        <w:pStyle w:val="ListParagraph"/>
        <w:widowControl w:val="0"/>
        <w:shd w:val="clear" w:color="auto" w:fill="FFFFFF"/>
        <w:tabs>
          <w:tab w:val="left" w:pos="720"/>
        </w:tabs>
        <w:adjustRightInd w:val="0"/>
        <w:spacing w:after="120"/>
        <w:ind w:left="360" w:right="720"/>
        <w:jc w:val="both"/>
        <w:textAlignment w:val="baseline"/>
        <w:rPr>
          <w:rFonts w:ascii="Times New Roman" w:hAnsi="Times New Roman"/>
          <w:color w:val="000000" w:themeColor="text1"/>
          <w:sz w:val="12"/>
          <w:szCs w:val="12"/>
          <w:lang w:val="en-GB"/>
        </w:rPr>
      </w:pPr>
    </w:p>
    <w:p w14:paraId="3B1B8679" w14:textId="3D5BB1CB" w:rsidR="00651C18" w:rsidRPr="00721707" w:rsidRDefault="00651C18" w:rsidP="000F25A4">
      <w:pPr>
        <w:pStyle w:val="ListParagraph"/>
        <w:widowControl w:val="0"/>
        <w:numPr>
          <w:ilvl w:val="0"/>
          <w:numId w:val="6"/>
        </w:numPr>
        <w:shd w:val="clear" w:color="auto" w:fill="FFFFFF"/>
        <w:tabs>
          <w:tab w:val="left" w:pos="720"/>
        </w:tabs>
        <w:adjustRightInd w:val="0"/>
        <w:spacing w:after="120"/>
        <w:ind w:right="720" w:firstLine="0"/>
        <w:jc w:val="both"/>
        <w:textAlignment w:val="baseline"/>
        <w:rPr>
          <w:rFonts w:ascii="Times New Roman" w:hAnsi="Times New Roman"/>
          <w:color w:val="000000" w:themeColor="text1"/>
          <w:lang w:val="en-GB"/>
        </w:rPr>
      </w:pPr>
      <w:r w:rsidRPr="00721707">
        <w:rPr>
          <w:rFonts w:ascii="Times New Roman" w:hAnsi="Times New Roman"/>
          <w:color w:val="000000" w:themeColor="text1"/>
          <w:lang w:val="en-GB"/>
        </w:rPr>
        <w:t xml:space="preserve">UNDP will establish a </w:t>
      </w:r>
      <w:r w:rsidR="00DE51F9" w:rsidRPr="00721707">
        <w:rPr>
          <w:rFonts w:ascii="Times New Roman" w:hAnsi="Times New Roman"/>
          <w:color w:val="000000" w:themeColor="text1"/>
          <w:lang w:val="en-GB"/>
        </w:rPr>
        <w:t>partnership</w:t>
      </w:r>
      <w:r w:rsidRPr="00721707">
        <w:rPr>
          <w:rFonts w:ascii="Times New Roman" w:hAnsi="Times New Roman"/>
          <w:color w:val="000000" w:themeColor="text1"/>
          <w:lang w:val="en-GB"/>
        </w:rPr>
        <w:t xml:space="preserve"> framework with a view to integrating new and emerging </w:t>
      </w:r>
      <w:r w:rsidR="0071374D" w:rsidRPr="00721707">
        <w:rPr>
          <w:rFonts w:ascii="Times New Roman" w:hAnsi="Times New Roman"/>
          <w:color w:val="000000" w:themeColor="text1"/>
          <w:lang w:val="en-GB"/>
        </w:rPr>
        <w:t xml:space="preserve">development </w:t>
      </w:r>
      <w:r w:rsidRPr="00721707">
        <w:rPr>
          <w:rFonts w:ascii="Times New Roman" w:hAnsi="Times New Roman"/>
          <w:color w:val="000000" w:themeColor="text1"/>
          <w:lang w:val="en-GB"/>
        </w:rPr>
        <w:t xml:space="preserve">partners. With the World Bank, the African Development Bank and the European Union, UNDP will support the </w:t>
      </w:r>
      <w:r w:rsidR="00315A3B" w:rsidRPr="00721707">
        <w:rPr>
          <w:rFonts w:ascii="Times New Roman" w:hAnsi="Times New Roman"/>
          <w:color w:val="000000" w:themeColor="text1"/>
          <w:lang w:val="en-GB"/>
        </w:rPr>
        <w:t xml:space="preserve">implementation </w:t>
      </w:r>
      <w:r w:rsidRPr="00721707">
        <w:rPr>
          <w:rFonts w:ascii="Times New Roman" w:hAnsi="Times New Roman"/>
          <w:color w:val="000000" w:themeColor="text1"/>
          <w:lang w:val="en-GB"/>
        </w:rPr>
        <w:t xml:space="preserve">of the </w:t>
      </w:r>
      <w:r w:rsidR="00861F98" w:rsidRPr="00721707">
        <w:rPr>
          <w:rFonts w:ascii="Times New Roman" w:hAnsi="Times New Roman"/>
          <w:color w:val="000000" w:themeColor="text1"/>
          <w:lang w:val="en-GB"/>
        </w:rPr>
        <w:t>f</w:t>
      </w:r>
      <w:r w:rsidRPr="00721707">
        <w:rPr>
          <w:rFonts w:ascii="Times New Roman" w:hAnsi="Times New Roman"/>
          <w:color w:val="000000" w:themeColor="text1"/>
          <w:lang w:val="en-GB"/>
        </w:rPr>
        <w:t>ive-</w:t>
      </w:r>
      <w:r w:rsidR="00861F98" w:rsidRPr="00721707">
        <w:rPr>
          <w:rFonts w:ascii="Times New Roman" w:hAnsi="Times New Roman"/>
          <w:color w:val="000000" w:themeColor="text1"/>
          <w:lang w:val="en-GB"/>
        </w:rPr>
        <w:t>y</w:t>
      </w:r>
      <w:r w:rsidRPr="00721707">
        <w:rPr>
          <w:rFonts w:ascii="Times New Roman" w:hAnsi="Times New Roman"/>
          <w:color w:val="000000" w:themeColor="text1"/>
          <w:lang w:val="en-GB"/>
        </w:rPr>
        <w:t xml:space="preserve">ear </w:t>
      </w:r>
      <w:r w:rsidR="00861F98" w:rsidRPr="00721707">
        <w:rPr>
          <w:rFonts w:ascii="Times New Roman" w:hAnsi="Times New Roman"/>
          <w:color w:val="000000" w:themeColor="text1"/>
          <w:lang w:val="en-GB"/>
        </w:rPr>
        <w:t>p</w:t>
      </w:r>
      <w:r w:rsidRPr="00721707">
        <w:rPr>
          <w:rFonts w:ascii="Times New Roman" w:hAnsi="Times New Roman"/>
          <w:color w:val="000000" w:themeColor="text1"/>
          <w:lang w:val="en-GB"/>
        </w:rPr>
        <w:t xml:space="preserve">lan, </w:t>
      </w:r>
      <w:r w:rsidR="00E31509" w:rsidRPr="00721707">
        <w:rPr>
          <w:rFonts w:ascii="Times New Roman" w:hAnsi="Times New Roman"/>
          <w:color w:val="000000" w:themeColor="text1"/>
          <w:lang w:val="en-GB"/>
        </w:rPr>
        <w:t xml:space="preserve">2016-2020, </w:t>
      </w:r>
      <w:r w:rsidRPr="00721707">
        <w:rPr>
          <w:rFonts w:ascii="Times New Roman" w:hAnsi="Times New Roman"/>
          <w:color w:val="000000" w:themeColor="text1"/>
          <w:lang w:val="en-GB"/>
        </w:rPr>
        <w:t>particularly by mobilizing resources to finance it.</w:t>
      </w:r>
    </w:p>
    <w:p w14:paraId="40E8A36C" w14:textId="696BB678" w:rsidR="00F255EE" w:rsidRPr="00721707" w:rsidRDefault="00651C18" w:rsidP="000F25A4">
      <w:pPr>
        <w:shd w:val="clear" w:color="auto" w:fill="FFFFFF"/>
        <w:tabs>
          <w:tab w:val="left" w:pos="720"/>
        </w:tabs>
        <w:spacing w:after="120"/>
        <w:ind w:right="720" w:firstLine="360"/>
        <w:rPr>
          <w:color w:val="000000" w:themeColor="text1"/>
          <w:sz w:val="20"/>
          <w:szCs w:val="20"/>
          <w:lang w:val="en-GB"/>
        </w:rPr>
      </w:pPr>
      <w:r w:rsidRPr="00721707">
        <w:rPr>
          <w:b/>
          <w:color w:val="000000" w:themeColor="text1"/>
          <w:sz w:val="20"/>
          <w:szCs w:val="20"/>
          <w:lang w:val="en-GB" w:eastAsia="en-ZA"/>
        </w:rPr>
        <w:t>Pillar II. Participatory governance and social cohesion</w:t>
      </w:r>
    </w:p>
    <w:p w14:paraId="5E3F95EE" w14:textId="5223B4F3" w:rsidR="00A67297" w:rsidRPr="00721707" w:rsidRDefault="00861F98" w:rsidP="000F25A4">
      <w:pPr>
        <w:pStyle w:val="ListParagraph"/>
        <w:widowControl w:val="0"/>
        <w:numPr>
          <w:ilvl w:val="0"/>
          <w:numId w:val="6"/>
        </w:numPr>
        <w:shd w:val="clear" w:color="auto" w:fill="FFFFFF"/>
        <w:tabs>
          <w:tab w:val="left" w:pos="720"/>
        </w:tabs>
        <w:adjustRightInd w:val="0"/>
        <w:spacing w:after="120"/>
        <w:ind w:right="720" w:firstLine="0"/>
        <w:jc w:val="both"/>
        <w:textAlignment w:val="baseline"/>
        <w:rPr>
          <w:rFonts w:ascii="Times New Roman" w:hAnsi="Times New Roman"/>
          <w:color w:val="000000" w:themeColor="text1"/>
          <w:lang w:val="en-GB"/>
        </w:rPr>
      </w:pPr>
      <w:r w:rsidRPr="00721707">
        <w:rPr>
          <w:rFonts w:ascii="Times New Roman" w:hAnsi="Times New Roman"/>
          <w:color w:val="000000" w:themeColor="text1"/>
          <w:lang w:val="en-GB"/>
        </w:rPr>
        <w:t>The</w:t>
      </w:r>
      <w:r w:rsidR="007B2292" w:rsidRPr="00721707">
        <w:rPr>
          <w:rFonts w:ascii="Times New Roman" w:hAnsi="Times New Roman"/>
          <w:color w:val="000000" w:themeColor="text1"/>
          <w:lang w:val="en-GB"/>
        </w:rPr>
        <w:t xml:space="preserve"> governance </w:t>
      </w:r>
      <w:r w:rsidRPr="00721707">
        <w:rPr>
          <w:rFonts w:ascii="Times New Roman" w:hAnsi="Times New Roman"/>
          <w:color w:val="000000" w:themeColor="text1"/>
          <w:lang w:val="en-GB"/>
        </w:rPr>
        <w:t xml:space="preserve">focus </w:t>
      </w:r>
      <w:r w:rsidR="007B2292" w:rsidRPr="00721707">
        <w:rPr>
          <w:rFonts w:ascii="Times New Roman" w:hAnsi="Times New Roman"/>
          <w:color w:val="000000" w:themeColor="text1"/>
          <w:lang w:val="en-GB"/>
        </w:rPr>
        <w:t>will be on strengthening institutions and processes for greater participation and oversight; ensuring strong legal frameworks for accountability; supporting the national dialogue; and promoting community conflict prevention and security</w:t>
      </w:r>
      <w:r w:rsidRPr="00721707">
        <w:rPr>
          <w:rFonts w:ascii="Times New Roman" w:hAnsi="Times New Roman"/>
          <w:color w:val="000000" w:themeColor="text1"/>
          <w:lang w:val="en-GB"/>
        </w:rPr>
        <w:t>,</w:t>
      </w:r>
      <w:r w:rsidR="007B2292" w:rsidRPr="00721707">
        <w:rPr>
          <w:rFonts w:ascii="Times New Roman" w:hAnsi="Times New Roman"/>
          <w:color w:val="000000" w:themeColor="text1"/>
          <w:lang w:val="en-GB"/>
        </w:rPr>
        <w:t xml:space="preserve"> including through peace infrastructure and anti-extremism</w:t>
      </w:r>
      <w:r w:rsidRPr="00721707">
        <w:rPr>
          <w:rFonts w:ascii="Times New Roman" w:hAnsi="Times New Roman"/>
          <w:color w:val="000000" w:themeColor="text1"/>
          <w:lang w:val="en-GB"/>
        </w:rPr>
        <w:t xml:space="preserve"> and </w:t>
      </w:r>
      <w:r w:rsidR="007B2292" w:rsidRPr="00721707">
        <w:rPr>
          <w:rFonts w:ascii="Times New Roman" w:hAnsi="Times New Roman"/>
          <w:color w:val="000000" w:themeColor="text1"/>
          <w:lang w:val="en-GB"/>
        </w:rPr>
        <w:t>radicalization efforts. Drawing</w:t>
      </w:r>
      <w:r w:rsidRPr="00721707">
        <w:rPr>
          <w:rFonts w:ascii="Times New Roman" w:hAnsi="Times New Roman"/>
          <w:color w:val="000000" w:themeColor="text1"/>
          <w:lang w:val="en-GB"/>
        </w:rPr>
        <w:t>,</w:t>
      </w:r>
      <w:r w:rsidR="007B2292" w:rsidRPr="00721707">
        <w:rPr>
          <w:rFonts w:ascii="Times New Roman" w:hAnsi="Times New Roman"/>
          <w:color w:val="000000" w:themeColor="text1"/>
          <w:lang w:val="en-GB"/>
        </w:rPr>
        <w:t xml:space="preserve"> inter alia</w:t>
      </w:r>
      <w:r w:rsidRPr="00721707">
        <w:rPr>
          <w:rFonts w:ascii="Times New Roman" w:hAnsi="Times New Roman"/>
          <w:color w:val="000000" w:themeColor="text1"/>
          <w:lang w:val="en-GB"/>
        </w:rPr>
        <w:t>,</w:t>
      </w:r>
      <w:r w:rsidR="007B2292" w:rsidRPr="00721707">
        <w:rPr>
          <w:rFonts w:ascii="Times New Roman" w:hAnsi="Times New Roman"/>
          <w:color w:val="000000" w:themeColor="text1"/>
          <w:lang w:val="en-GB"/>
        </w:rPr>
        <w:t xml:space="preserve"> on </w:t>
      </w:r>
      <w:r w:rsidR="00E31509" w:rsidRPr="00721707">
        <w:rPr>
          <w:rFonts w:ascii="Times New Roman" w:hAnsi="Times New Roman"/>
          <w:color w:val="000000" w:themeColor="text1"/>
          <w:lang w:val="en-GB"/>
        </w:rPr>
        <w:t xml:space="preserve">its </w:t>
      </w:r>
      <w:r w:rsidR="007B2292" w:rsidRPr="00721707">
        <w:rPr>
          <w:rFonts w:ascii="Times New Roman" w:hAnsi="Times New Roman"/>
          <w:color w:val="000000" w:themeColor="text1"/>
          <w:lang w:val="en-GB"/>
        </w:rPr>
        <w:t xml:space="preserve">partnership with the </w:t>
      </w:r>
      <w:r w:rsidRPr="00721707">
        <w:rPr>
          <w:rFonts w:ascii="Times New Roman" w:hAnsi="Times New Roman"/>
          <w:color w:val="000000" w:themeColor="text1"/>
          <w:lang w:val="en-GB"/>
        </w:rPr>
        <w:t>Inter-Parliamentary Union</w:t>
      </w:r>
      <w:r w:rsidR="007B2292" w:rsidRPr="00721707">
        <w:rPr>
          <w:rFonts w:ascii="Times New Roman" w:hAnsi="Times New Roman"/>
          <w:color w:val="000000" w:themeColor="text1"/>
          <w:lang w:val="en-GB"/>
        </w:rPr>
        <w:t xml:space="preserve">, UNDP will assist the parliament by working with select committees and the administration to </w:t>
      </w:r>
      <w:r w:rsidR="00721707" w:rsidRPr="00721707">
        <w:rPr>
          <w:rFonts w:ascii="Times New Roman" w:hAnsi="Times New Roman"/>
          <w:color w:val="000000" w:themeColor="text1"/>
          <w:lang w:val="en-GB"/>
        </w:rPr>
        <w:t>fulfil</w:t>
      </w:r>
      <w:r w:rsidR="007B2292" w:rsidRPr="00721707">
        <w:rPr>
          <w:rFonts w:ascii="Times New Roman" w:hAnsi="Times New Roman"/>
          <w:color w:val="000000" w:themeColor="text1"/>
          <w:lang w:val="en-GB"/>
        </w:rPr>
        <w:t xml:space="preserve"> their responsibilities, including to improve the </w:t>
      </w:r>
      <w:r w:rsidR="0071374D" w:rsidRPr="00721707">
        <w:rPr>
          <w:rFonts w:ascii="Times New Roman" w:hAnsi="Times New Roman"/>
          <w:color w:val="000000" w:themeColor="text1"/>
          <w:lang w:val="en-GB"/>
        </w:rPr>
        <w:t xml:space="preserve">transparency and inclusiveness of the </w:t>
      </w:r>
      <w:r w:rsidR="007B2292" w:rsidRPr="00721707">
        <w:rPr>
          <w:rFonts w:ascii="Times New Roman" w:hAnsi="Times New Roman"/>
          <w:color w:val="000000" w:themeColor="text1"/>
          <w:lang w:val="en-GB"/>
        </w:rPr>
        <w:t>legal and institutional framework for elections (</w:t>
      </w:r>
      <w:r w:rsidR="00E31509" w:rsidRPr="00721707">
        <w:rPr>
          <w:rFonts w:ascii="Times New Roman" w:hAnsi="Times New Roman"/>
          <w:color w:val="000000" w:themeColor="text1"/>
          <w:lang w:val="en-GB"/>
        </w:rPr>
        <w:t xml:space="preserve">especially </w:t>
      </w:r>
      <w:r w:rsidR="007B2292" w:rsidRPr="00721707">
        <w:rPr>
          <w:rFonts w:ascii="Times New Roman" w:hAnsi="Times New Roman"/>
          <w:color w:val="000000" w:themeColor="text1"/>
          <w:lang w:val="en-GB"/>
        </w:rPr>
        <w:t xml:space="preserve">women’s participation). </w:t>
      </w:r>
      <w:r w:rsidR="00E31509" w:rsidRPr="00721707">
        <w:rPr>
          <w:rFonts w:ascii="Times New Roman" w:hAnsi="Times New Roman"/>
          <w:color w:val="000000" w:themeColor="text1"/>
          <w:lang w:val="en-GB"/>
        </w:rPr>
        <w:t>W</w:t>
      </w:r>
      <w:r w:rsidR="007B2292" w:rsidRPr="00721707">
        <w:rPr>
          <w:rFonts w:ascii="Times New Roman" w:hAnsi="Times New Roman"/>
          <w:color w:val="000000" w:themeColor="text1"/>
          <w:lang w:val="en-GB"/>
        </w:rPr>
        <w:t xml:space="preserve">ork with the </w:t>
      </w:r>
      <w:r w:rsidR="0071374D" w:rsidRPr="00721707">
        <w:rPr>
          <w:rFonts w:ascii="Times New Roman" w:hAnsi="Times New Roman"/>
          <w:color w:val="000000" w:themeColor="text1"/>
          <w:lang w:val="en-GB"/>
        </w:rPr>
        <w:t>i</w:t>
      </w:r>
      <w:r w:rsidR="00322475" w:rsidRPr="00721707">
        <w:rPr>
          <w:rFonts w:ascii="Times New Roman" w:hAnsi="Times New Roman"/>
          <w:color w:val="000000" w:themeColor="text1"/>
          <w:lang w:val="en-GB"/>
        </w:rPr>
        <w:t xml:space="preserve">ndependent National Electoral Commission </w:t>
      </w:r>
      <w:r w:rsidR="007B2292" w:rsidRPr="00721707">
        <w:rPr>
          <w:rFonts w:ascii="Times New Roman" w:hAnsi="Times New Roman"/>
          <w:color w:val="000000" w:themeColor="text1"/>
          <w:lang w:val="en-GB"/>
        </w:rPr>
        <w:t xml:space="preserve">will seek to reinforce its ability to manage elections credibly and inclusively within a revitalized legal framework. Working with the </w:t>
      </w:r>
      <w:r w:rsidR="0071374D" w:rsidRPr="00721707">
        <w:rPr>
          <w:rFonts w:ascii="Times New Roman" w:hAnsi="Times New Roman"/>
          <w:color w:val="000000" w:themeColor="text1"/>
          <w:lang w:val="en-GB"/>
        </w:rPr>
        <w:t>G</w:t>
      </w:r>
      <w:r w:rsidR="007B2292" w:rsidRPr="00721707">
        <w:rPr>
          <w:rFonts w:ascii="Times New Roman" w:hAnsi="Times New Roman"/>
          <w:color w:val="000000" w:themeColor="text1"/>
          <w:lang w:val="en-GB"/>
        </w:rPr>
        <w:t xml:space="preserve">overnment, political actors, civil society, </w:t>
      </w:r>
      <w:r w:rsidR="00322475" w:rsidRPr="00721707">
        <w:rPr>
          <w:rFonts w:ascii="Times New Roman" w:hAnsi="Times New Roman"/>
          <w:color w:val="000000" w:themeColor="text1"/>
          <w:lang w:val="en-GB"/>
        </w:rPr>
        <w:t xml:space="preserve">the </w:t>
      </w:r>
      <w:r w:rsidR="0071374D" w:rsidRPr="00721707">
        <w:rPr>
          <w:rFonts w:ascii="Times New Roman" w:hAnsi="Times New Roman"/>
          <w:color w:val="000000" w:themeColor="text1"/>
          <w:lang w:val="en-GB"/>
        </w:rPr>
        <w:t xml:space="preserve">Electoral </w:t>
      </w:r>
      <w:r w:rsidR="00322475" w:rsidRPr="00721707">
        <w:rPr>
          <w:rFonts w:ascii="Times New Roman" w:hAnsi="Times New Roman"/>
          <w:color w:val="000000" w:themeColor="text1"/>
          <w:lang w:val="en-GB"/>
        </w:rPr>
        <w:t xml:space="preserve">Commission </w:t>
      </w:r>
      <w:r w:rsidR="007B2292" w:rsidRPr="00721707">
        <w:rPr>
          <w:rFonts w:ascii="Times New Roman" w:hAnsi="Times New Roman"/>
          <w:color w:val="000000" w:themeColor="text1"/>
          <w:lang w:val="en-GB"/>
        </w:rPr>
        <w:t xml:space="preserve">and </w:t>
      </w:r>
      <w:r w:rsidRPr="00721707">
        <w:rPr>
          <w:rFonts w:ascii="Times New Roman" w:hAnsi="Times New Roman"/>
          <w:color w:val="000000" w:themeColor="text1"/>
          <w:lang w:val="en-GB"/>
        </w:rPr>
        <w:t>the United Nations Regional Office for Central Africa</w:t>
      </w:r>
      <w:r w:rsidR="007B2292" w:rsidRPr="00721707">
        <w:rPr>
          <w:rFonts w:ascii="Times New Roman" w:hAnsi="Times New Roman"/>
          <w:color w:val="000000" w:themeColor="text1"/>
          <w:lang w:val="en-GB"/>
        </w:rPr>
        <w:t xml:space="preserve">, UNDP will support the </w:t>
      </w:r>
      <w:r w:rsidR="00367413" w:rsidRPr="00721707">
        <w:rPr>
          <w:rFonts w:ascii="Times New Roman" w:hAnsi="Times New Roman"/>
          <w:color w:val="000000" w:themeColor="text1"/>
          <w:lang w:val="en-GB"/>
        </w:rPr>
        <w:t xml:space="preserve">revitalization </w:t>
      </w:r>
      <w:r w:rsidR="007B2292" w:rsidRPr="00721707">
        <w:rPr>
          <w:rFonts w:ascii="Times New Roman" w:hAnsi="Times New Roman"/>
          <w:color w:val="000000" w:themeColor="text1"/>
          <w:lang w:val="en-GB"/>
        </w:rPr>
        <w:t xml:space="preserve">of the </w:t>
      </w:r>
      <w:r w:rsidRPr="00721707">
        <w:rPr>
          <w:rFonts w:ascii="Times New Roman" w:hAnsi="Times New Roman"/>
          <w:color w:val="000000" w:themeColor="text1"/>
          <w:lang w:val="en-GB"/>
        </w:rPr>
        <w:t>national framework for political dialogue</w:t>
      </w:r>
      <w:r w:rsidR="007B2292" w:rsidRPr="00721707">
        <w:rPr>
          <w:rFonts w:ascii="Times New Roman" w:hAnsi="Times New Roman"/>
          <w:color w:val="000000" w:themeColor="text1"/>
          <w:lang w:val="en-GB"/>
        </w:rPr>
        <w:t xml:space="preserve">. </w:t>
      </w:r>
      <w:r w:rsidR="00E31509" w:rsidRPr="00721707">
        <w:rPr>
          <w:rFonts w:ascii="Times New Roman" w:hAnsi="Times New Roman"/>
          <w:color w:val="000000" w:themeColor="text1"/>
          <w:lang w:val="en-GB"/>
        </w:rPr>
        <w:t>I</w:t>
      </w:r>
      <w:r w:rsidRPr="00721707">
        <w:rPr>
          <w:rFonts w:ascii="Times New Roman" w:hAnsi="Times New Roman"/>
          <w:color w:val="000000" w:themeColor="text1"/>
          <w:lang w:val="en-GB"/>
        </w:rPr>
        <w:t xml:space="preserve">n partnership with the Office of the High Commissioner for Human Rights (OHCHR), </w:t>
      </w:r>
      <w:r w:rsidR="007B2292" w:rsidRPr="00721707">
        <w:rPr>
          <w:rFonts w:ascii="Times New Roman" w:hAnsi="Times New Roman"/>
          <w:color w:val="000000" w:themeColor="text1"/>
          <w:lang w:val="en-GB"/>
        </w:rPr>
        <w:t>UNDP will support national reforms for access to justice</w:t>
      </w:r>
      <w:r w:rsidRPr="00721707">
        <w:rPr>
          <w:rFonts w:ascii="Times New Roman" w:hAnsi="Times New Roman"/>
          <w:color w:val="000000" w:themeColor="text1"/>
          <w:lang w:val="en-GB"/>
        </w:rPr>
        <w:t>,</w:t>
      </w:r>
      <w:r w:rsidR="007B2292" w:rsidRPr="00721707">
        <w:rPr>
          <w:rFonts w:ascii="Times New Roman" w:hAnsi="Times New Roman"/>
          <w:color w:val="000000" w:themeColor="text1"/>
          <w:lang w:val="en-GB"/>
        </w:rPr>
        <w:t xml:space="preserve"> human rights and security services.</w:t>
      </w:r>
      <w:r w:rsidR="00367413" w:rsidRPr="00721707">
        <w:rPr>
          <w:rFonts w:ascii="Times New Roman" w:hAnsi="Times New Roman"/>
          <w:color w:val="000000" w:themeColor="text1"/>
          <w:lang w:val="en-GB"/>
        </w:rPr>
        <w:t xml:space="preserve"> </w:t>
      </w:r>
      <w:r w:rsidR="007B2292" w:rsidRPr="00721707">
        <w:rPr>
          <w:rFonts w:ascii="Times New Roman" w:hAnsi="Times New Roman"/>
          <w:color w:val="000000" w:themeColor="text1"/>
          <w:lang w:val="en-GB"/>
        </w:rPr>
        <w:t>UNDP will build civil society capacity to act as a legitimate interface in political and social dialogue</w:t>
      </w:r>
      <w:r w:rsidRPr="00721707">
        <w:rPr>
          <w:rFonts w:ascii="Times New Roman" w:hAnsi="Times New Roman"/>
          <w:color w:val="000000" w:themeColor="text1"/>
          <w:lang w:val="en-GB"/>
        </w:rPr>
        <w:t>,</w:t>
      </w:r>
      <w:r w:rsidR="007B2292" w:rsidRPr="00721707">
        <w:rPr>
          <w:rFonts w:ascii="Times New Roman" w:hAnsi="Times New Roman"/>
          <w:color w:val="000000" w:themeColor="text1"/>
          <w:lang w:val="en-GB"/>
        </w:rPr>
        <w:t xml:space="preserve"> including on topics such as the electoral process; the promotion of gender and citizenship; and local development. The dynamic partnership UNDP has built in this sector will be maintained and developed with bilateral and multilateral actors. </w:t>
      </w:r>
    </w:p>
    <w:p w14:paraId="273AF214" w14:textId="77777777" w:rsidR="00A67297" w:rsidRPr="00721707" w:rsidRDefault="00A67297" w:rsidP="000F25A4">
      <w:pPr>
        <w:pStyle w:val="ListParagraph"/>
        <w:widowControl w:val="0"/>
        <w:shd w:val="clear" w:color="auto" w:fill="FFFFFF"/>
        <w:tabs>
          <w:tab w:val="left" w:pos="720"/>
        </w:tabs>
        <w:adjustRightInd w:val="0"/>
        <w:spacing w:after="120"/>
        <w:ind w:left="360" w:right="720"/>
        <w:jc w:val="both"/>
        <w:textAlignment w:val="baseline"/>
        <w:rPr>
          <w:rFonts w:ascii="Times New Roman" w:hAnsi="Times New Roman"/>
          <w:color w:val="000000" w:themeColor="text1"/>
          <w:sz w:val="12"/>
          <w:szCs w:val="12"/>
          <w:lang w:val="en-GB"/>
        </w:rPr>
      </w:pPr>
    </w:p>
    <w:p w14:paraId="68EB21A5" w14:textId="089B4462" w:rsidR="00A67297" w:rsidRPr="00721707" w:rsidRDefault="00651C18" w:rsidP="000F25A4">
      <w:pPr>
        <w:pStyle w:val="ListParagraph"/>
        <w:widowControl w:val="0"/>
        <w:numPr>
          <w:ilvl w:val="0"/>
          <w:numId w:val="6"/>
        </w:numPr>
        <w:shd w:val="clear" w:color="auto" w:fill="FFFFFF"/>
        <w:tabs>
          <w:tab w:val="left" w:pos="720"/>
        </w:tabs>
        <w:adjustRightInd w:val="0"/>
        <w:spacing w:after="120"/>
        <w:ind w:right="720" w:firstLine="0"/>
        <w:jc w:val="both"/>
        <w:textAlignment w:val="baseline"/>
        <w:rPr>
          <w:rFonts w:ascii="Times New Roman" w:hAnsi="Times New Roman"/>
          <w:color w:val="000000" w:themeColor="text1"/>
          <w:lang w:val="en-GB"/>
        </w:rPr>
      </w:pPr>
      <w:r w:rsidRPr="00721707">
        <w:rPr>
          <w:rFonts w:ascii="Times New Roman" w:hAnsi="Times New Roman"/>
          <w:color w:val="000000" w:themeColor="text1"/>
          <w:lang w:val="en-GB"/>
        </w:rPr>
        <w:t xml:space="preserve">UNDP will work with national institutions </w:t>
      </w:r>
      <w:r w:rsidR="0042189B" w:rsidRPr="00721707">
        <w:rPr>
          <w:rFonts w:ascii="Times New Roman" w:hAnsi="Times New Roman"/>
          <w:color w:val="000000" w:themeColor="text1"/>
          <w:lang w:val="en-GB"/>
        </w:rPr>
        <w:t>and local</w:t>
      </w:r>
      <w:r w:rsidRPr="00721707">
        <w:rPr>
          <w:rFonts w:ascii="Times New Roman" w:hAnsi="Times New Roman"/>
          <w:color w:val="000000" w:themeColor="text1"/>
          <w:lang w:val="en-GB"/>
        </w:rPr>
        <w:t xml:space="preserve"> communities to prevent and address violent extremism and radicalization</w:t>
      </w:r>
      <w:r w:rsidR="00D83EDF" w:rsidRPr="00721707">
        <w:rPr>
          <w:rFonts w:ascii="Times New Roman" w:hAnsi="Times New Roman"/>
          <w:color w:val="000000" w:themeColor="text1"/>
          <w:lang w:val="en-GB"/>
        </w:rPr>
        <w:t>, including through greater participation</w:t>
      </w:r>
      <w:r w:rsidRPr="00721707">
        <w:rPr>
          <w:rFonts w:ascii="Times New Roman" w:hAnsi="Times New Roman"/>
          <w:color w:val="000000" w:themeColor="text1"/>
          <w:lang w:val="en-GB"/>
        </w:rPr>
        <w:t>.</w:t>
      </w:r>
      <w:r w:rsidR="00367413" w:rsidRPr="00721707">
        <w:rPr>
          <w:rFonts w:ascii="Times New Roman" w:hAnsi="Times New Roman"/>
          <w:color w:val="000000" w:themeColor="text1"/>
          <w:lang w:val="en-GB"/>
        </w:rPr>
        <w:t xml:space="preserve"> </w:t>
      </w:r>
      <w:r w:rsidR="007B1FC0" w:rsidRPr="00721707">
        <w:rPr>
          <w:rFonts w:ascii="Times New Roman" w:hAnsi="Times New Roman"/>
          <w:color w:val="000000" w:themeColor="text1"/>
          <w:lang w:val="en-GB"/>
        </w:rPr>
        <w:t>T</w:t>
      </w:r>
      <w:r w:rsidRPr="00721707">
        <w:rPr>
          <w:rFonts w:ascii="Times New Roman" w:hAnsi="Times New Roman"/>
          <w:color w:val="000000" w:themeColor="text1"/>
          <w:lang w:val="en-GB"/>
        </w:rPr>
        <w:t xml:space="preserve">o enable the </w:t>
      </w:r>
      <w:r w:rsidR="0050513E" w:rsidRPr="00721707">
        <w:rPr>
          <w:rFonts w:ascii="Times New Roman" w:hAnsi="Times New Roman"/>
          <w:color w:val="000000" w:themeColor="text1"/>
          <w:lang w:val="en-GB"/>
        </w:rPr>
        <w:t>decentralized territorial councils</w:t>
      </w:r>
      <w:r w:rsidRPr="00721707">
        <w:rPr>
          <w:rFonts w:ascii="Times New Roman" w:hAnsi="Times New Roman"/>
          <w:color w:val="000000" w:themeColor="text1"/>
          <w:lang w:val="en-GB"/>
        </w:rPr>
        <w:t xml:space="preserve"> to deliver </w:t>
      </w:r>
      <w:r w:rsidR="007B1FC0" w:rsidRPr="00721707">
        <w:rPr>
          <w:rFonts w:ascii="Times New Roman" w:hAnsi="Times New Roman"/>
          <w:color w:val="000000" w:themeColor="text1"/>
          <w:lang w:val="en-GB"/>
        </w:rPr>
        <w:t>high-</w:t>
      </w:r>
      <w:r w:rsidRPr="00721707">
        <w:rPr>
          <w:rFonts w:ascii="Times New Roman" w:hAnsi="Times New Roman"/>
          <w:color w:val="000000" w:themeColor="text1"/>
          <w:lang w:val="en-GB"/>
        </w:rPr>
        <w:t xml:space="preserve">quality public services, UNDP will deepen its support to the decentralization process, particularly the transfer of responsibilities to the </w:t>
      </w:r>
      <w:r w:rsidR="0050513E" w:rsidRPr="00721707">
        <w:rPr>
          <w:rFonts w:ascii="Times New Roman" w:hAnsi="Times New Roman"/>
          <w:color w:val="000000" w:themeColor="text1"/>
          <w:lang w:val="en-GB"/>
        </w:rPr>
        <w:t xml:space="preserve">territorial councils </w:t>
      </w:r>
      <w:r w:rsidRPr="00721707">
        <w:rPr>
          <w:rFonts w:ascii="Times New Roman" w:hAnsi="Times New Roman"/>
          <w:color w:val="000000" w:themeColor="text1"/>
          <w:lang w:val="en-GB"/>
        </w:rPr>
        <w:t>and partnership with the decentralized administration. This work will be linked to service delivery efforts under pillar</w:t>
      </w:r>
      <w:r w:rsidR="00E87C46" w:rsidRPr="00721707">
        <w:rPr>
          <w:rFonts w:ascii="Times New Roman" w:hAnsi="Times New Roman"/>
          <w:color w:val="000000" w:themeColor="text1"/>
          <w:lang w:val="en-GB"/>
        </w:rPr>
        <w:t xml:space="preserve"> IV</w:t>
      </w:r>
      <w:r w:rsidRPr="00721707">
        <w:rPr>
          <w:rFonts w:ascii="Times New Roman" w:hAnsi="Times New Roman"/>
          <w:color w:val="000000" w:themeColor="text1"/>
          <w:lang w:val="en-GB"/>
        </w:rPr>
        <w:t xml:space="preserve">, and will use </w:t>
      </w:r>
      <w:r w:rsidR="00B56C6F" w:rsidRPr="00721707">
        <w:rPr>
          <w:rFonts w:ascii="Times New Roman" w:hAnsi="Times New Roman"/>
          <w:color w:val="000000" w:themeColor="text1"/>
          <w:lang w:val="en-GB"/>
        </w:rPr>
        <w:t>S</w:t>
      </w:r>
      <w:r w:rsidRPr="00721707">
        <w:rPr>
          <w:rFonts w:ascii="Times New Roman" w:hAnsi="Times New Roman"/>
          <w:color w:val="000000" w:themeColor="text1"/>
          <w:lang w:val="en-GB"/>
        </w:rPr>
        <w:t>outh-</w:t>
      </w:r>
      <w:r w:rsidR="00B56C6F" w:rsidRPr="00721707">
        <w:rPr>
          <w:rFonts w:ascii="Times New Roman" w:hAnsi="Times New Roman"/>
          <w:color w:val="000000" w:themeColor="text1"/>
          <w:lang w:val="en-GB"/>
        </w:rPr>
        <w:t>S</w:t>
      </w:r>
      <w:r w:rsidRPr="00721707">
        <w:rPr>
          <w:rFonts w:ascii="Times New Roman" w:hAnsi="Times New Roman"/>
          <w:color w:val="000000" w:themeColor="text1"/>
          <w:lang w:val="en-GB"/>
        </w:rPr>
        <w:t xml:space="preserve">outh modalities including twinning of towns, Africities, </w:t>
      </w:r>
      <w:r w:rsidR="005A7658" w:rsidRPr="00721707">
        <w:rPr>
          <w:rFonts w:ascii="Times New Roman" w:hAnsi="Times New Roman"/>
          <w:color w:val="000000" w:themeColor="text1"/>
          <w:lang w:val="en-GB"/>
        </w:rPr>
        <w:t>Environnement et développement du tiers monde</w:t>
      </w:r>
      <w:r w:rsidR="005A7658" w:rsidRPr="00721707" w:rsidDel="005A7658">
        <w:rPr>
          <w:rFonts w:ascii="Times New Roman" w:hAnsi="Times New Roman"/>
          <w:color w:val="000000" w:themeColor="text1"/>
          <w:lang w:val="en-GB"/>
        </w:rPr>
        <w:t xml:space="preserve"> </w:t>
      </w:r>
      <w:r w:rsidR="005A7658" w:rsidRPr="00721707">
        <w:rPr>
          <w:rFonts w:ascii="Times New Roman" w:hAnsi="Times New Roman"/>
          <w:color w:val="000000" w:themeColor="text1"/>
          <w:lang w:val="en-GB"/>
        </w:rPr>
        <w:t>(</w:t>
      </w:r>
      <w:r w:rsidRPr="00721707">
        <w:rPr>
          <w:rFonts w:ascii="Times New Roman" w:hAnsi="Times New Roman"/>
          <w:color w:val="000000" w:themeColor="text1"/>
          <w:lang w:val="en-GB"/>
        </w:rPr>
        <w:t>ENDA</w:t>
      </w:r>
      <w:r w:rsidR="005A7658" w:rsidRPr="00721707">
        <w:rPr>
          <w:rFonts w:ascii="Times New Roman" w:hAnsi="Times New Roman"/>
          <w:color w:val="000000" w:themeColor="text1"/>
          <w:lang w:val="en-GB"/>
        </w:rPr>
        <w:t>), and</w:t>
      </w:r>
      <w:r w:rsidRPr="00721707">
        <w:rPr>
          <w:rFonts w:ascii="Times New Roman" w:hAnsi="Times New Roman"/>
          <w:color w:val="000000" w:themeColor="text1"/>
          <w:lang w:val="en-GB"/>
        </w:rPr>
        <w:t xml:space="preserve"> </w:t>
      </w:r>
      <w:r w:rsidR="005A7658" w:rsidRPr="00721707">
        <w:rPr>
          <w:rFonts w:ascii="Times New Roman" w:hAnsi="Times New Roman"/>
          <w:color w:val="000000" w:themeColor="text1"/>
          <w:lang w:val="en-GB"/>
        </w:rPr>
        <w:t>Economie populaire urbaine (</w:t>
      </w:r>
      <w:r w:rsidRPr="00721707">
        <w:rPr>
          <w:rFonts w:ascii="Times New Roman" w:hAnsi="Times New Roman"/>
          <w:color w:val="000000" w:themeColor="text1"/>
          <w:lang w:val="en-GB"/>
        </w:rPr>
        <w:t>ECOPOP</w:t>
      </w:r>
      <w:r w:rsidR="005A7658" w:rsidRPr="00721707">
        <w:rPr>
          <w:rFonts w:ascii="Times New Roman" w:hAnsi="Times New Roman"/>
          <w:color w:val="000000" w:themeColor="text1"/>
          <w:lang w:val="en-GB"/>
        </w:rPr>
        <w:t>).</w:t>
      </w:r>
      <w:r w:rsidRPr="00721707">
        <w:rPr>
          <w:rStyle w:val="FootnoteReference"/>
          <w:rFonts w:ascii="Times New Roman" w:hAnsi="Times New Roman"/>
          <w:color w:val="000000" w:themeColor="text1"/>
          <w:lang w:val="en-GB"/>
        </w:rPr>
        <w:footnoteReference w:id="24"/>
      </w:r>
      <w:r w:rsidRPr="00721707">
        <w:rPr>
          <w:rFonts w:ascii="Times New Roman" w:hAnsi="Times New Roman"/>
          <w:color w:val="000000" w:themeColor="text1"/>
          <w:lang w:val="en-GB"/>
        </w:rPr>
        <w:t xml:space="preserve"> </w:t>
      </w:r>
      <w:r w:rsidR="005118C7" w:rsidRPr="00721707">
        <w:rPr>
          <w:rFonts w:ascii="Times New Roman" w:hAnsi="Times New Roman"/>
          <w:color w:val="000000" w:themeColor="text1"/>
          <w:lang w:val="en-GB"/>
        </w:rPr>
        <w:t xml:space="preserve">With a view to supporting peacebuilding and social cohesion, the </w:t>
      </w:r>
      <w:r w:rsidR="005A7658" w:rsidRPr="00721707">
        <w:rPr>
          <w:rFonts w:ascii="Times New Roman" w:hAnsi="Times New Roman"/>
          <w:color w:val="000000" w:themeColor="text1"/>
          <w:lang w:val="en-GB"/>
        </w:rPr>
        <w:t>l</w:t>
      </w:r>
      <w:r w:rsidR="005118C7" w:rsidRPr="00721707">
        <w:rPr>
          <w:rFonts w:ascii="Times New Roman" w:hAnsi="Times New Roman"/>
          <w:color w:val="000000" w:themeColor="text1"/>
          <w:lang w:val="en-GB"/>
        </w:rPr>
        <w:t xml:space="preserve">ocal </w:t>
      </w:r>
      <w:r w:rsidR="005A7658" w:rsidRPr="00721707">
        <w:rPr>
          <w:rFonts w:ascii="Times New Roman" w:hAnsi="Times New Roman"/>
          <w:color w:val="000000" w:themeColor="text1"/>
          <w:lang w:val="en-GB"/>
        </w:rPr>
        <w:t>p</w:t>
      </w:r>
      <w:r w:rsidR="005118C7" w:rsidRPr="00721707">
        <w:rPr>
          <w:rFonts w:ascii="Times New Roman" w:hAnsi="Times New Roman"/>
          <w:color w:val="000000" w:themeColor="text1"/>
          <w:lang w:val="en-GB"/>
        </w:rPr>
        <w:t xml:space="preserve">eace </w:t>
      </w:r>
      <w:r w:rsidR="005A7658" w:rsidRPr="00721707">
        <w:rPr>
          <w:rFonts w:ascii="Times New Roman" w:hAnsi="Times New Roman"/>
          <w:color w:val="000000" w:themeColor="text1"/>
          <w:lang w:val="en-GB"/>
        </w:rPr>
        <w:t>c</w:t>
      </w:r>
      <w:r w:rsidR="005118C7" w:rsidRPr="00721707">
        <w:rPr>
          <w:rFonts w:ascii="Times New Roman" w:hAnsi="Times New Roman"/>
          <w:color w:val="000000" w:themeColor="text1"/>
          <w:lang w:val="en-GB"/>
        </w:rPr>
        <w:t xml:space="preserve">ommittees in vulnerable areas will be reinforced by involving women, youth, local officials and religious leaders. UNDP will partner with schools and religious institutions to </w:t>
      </w:r>
      <w:r w:rsidR="005A7658" w:rsidRPr="00721707">
        <w:rPr>
          <w:rFonts w:ascii="Times New Roman" w:hAnsi="Times New Roman"/>
          <w:color w:val="000000" w:themeColor="text1"/>
          <w:lang w:val="en-GB"/>
        </w:rPr>
        <w:t>confront</w:t>
      </w:r>
      <w:r w:rsidR="005118C7" w:rsidRPr="00721707">
        <w:rPr>
          <w:rFonts w:ascii="Times New Roman" w:hAnsi="Times New Roman"/>
          <w:color w:val="000000" w:themeColor="text1"/>
          <w:lang w:val="en-GB"/>
        </w:rPr>
        <w:t xml:space="preserve"> youth radicalization and support local authorities to set up employment incubators and promote entrepreneurship and socio-economic </w:t>
      </w:r>
      <w:r w:rsidR="005118C7" w:rsidRPr="00721707">
        <w:rPr>
          <w:rFonts w:ascii="Times New Roman" w:hAnsi="Times New Roman"/>
          <w:color w:val="000000" w:themeColor="text1"/>
          <w:lang w:val="en-GB"/>
        </w:rPr>
        <w:lastRenderedPageBreak/>
        <w:t xml:space="preserve">inclusion. This work will be closely tied to work under the inclusive growth pillar. </w:t>
      </w:r>
    </w:p>
    <w:p w14:paraId="0C39AC4A" w14:textId="77777777" w:rsidR="00A67297" w:rsidRPr="00721707" w:rsidRDefault="00A67297" w:rsidP="000F25A4">
      <w:pPr>
        <w:pStyle w:val="ListParagraph"/>
        <w:widowControl w:val="0"/>
        <w:shd w:val="clear" w:color="auto" w:fill="FFFFFF"/>
        <w:tabs>
          <w:tab w:val="left" w:pos="720"/>
        </w:tabs>
        <w:adjustRightInd w:val="0"/>
        <w:spacing w:after="120"/>
        <w:ind w:left="360" w:right="720"/>
        <w:jc w:val="both"/>
        <w:textAlignment w:val="baseline"/>
        <w:rPr>
          <w:rFonts w:ascii="Times New Roman" w:hAnsi="Times New Roman"/>
          <w:color w:val="000000" w:themeColor="text1"/>
          <w:sz w:val="12"/>
          <w:szCs w:val="12"/>
          <w:lang w:val="en-GB"/>
        </w:rPr>
      </w:pPr>
    </w:p>
    <w:p w14:paraId="28E32024" w14:textId="1D5A57BE" w:rsidR="00651C18" w:rsidRPr="00721707" w:rsidRDefault="00651C18" w:rsidP="000F25A4">
      <w:pPr>
        <w:pStyle w:val="ListParagraph"/>
        <w:widowControl w:val="0"/>
        <w:numPr>
          <w:ilvl w:val="0"/>
          <w:numId w:val="6"/>
        </w:numPr>
        <w:shd w:val="clear" w:color="auto" w:fill="FFFFFF"/>
        <w:tabs>
          <w:tab w:val="left" w:pos="720"/>
        </w:tabs>
        <w:adjustRightInd w:val="0"/>
        <w:spacing w:after="120"/>
        <w:ind w:right="720" w:firstLine="0"/>
        <w:jc w:val="both"/>
        <w:textAlignment w:val="baseline"/>
        <w:rPr>
          <w:color w:val="000000" w:themeColor="text1"/>
          <w:lang w:val="en-GB"/>
        </w:rPr>
      </w:pPr>
      <w:r w:rsidRPr="00721707">
        <w:rPr>
          <w:rFonts w:ascii="Times New Roman" w:hAnsi="Times New Roman"/>
          <w:color w:val="000000" w:themeColor="text1"/>
          <w:lang w:val="en-GB"/>
        </w:rPr>
        <w:t xml:space="preserve">Local plans tied to the </w:t>
      </w:r>
      <w:r w:rsidR="005A7658" w:rsidRPr="00721707">
        <w:rPr>
          <w:rFonts w:ascii="Times New Roman" w:hAnsi="Times New Roman"/>
          <w:color w:val="000000" w:themeColor="text1"/>
          <w:lang w:val="en-GB"/>
        </w:rPr>
        <w:t>f</w:t>
      </w:r>
      <w:r w:rsidRPr="00721707">
        <w:rPr>
          <w:rFonts w:ascii="Times New Roman" w:hAnsi="Times New Roman"/>
          <w:color w:val="000000" w:themeColor="text1"/>
          <w:lang w:val="en-GB"/>
        </w:rPr>
        <w:t>ive-</w:t>
      </w:r>
      <w:r w:rsidR="005A7658" w:rsidRPr="00721707">
        <w:rPr>
          <w:rFonts w:ascii="Times New Roman" w:hAnsi="Times New Roman"/>
          <w:color w:val="000000" w:themeColor="text1"/>
          <w:lang w:val="en-GB"/>
        </w:rPr>
        <w:t>y</w:t>
      </w:r>
      <w:r w:rsidRPr="00721707">
        <w:rPr>
          <w:rFonts w:ascii="Times New Roman" w:hAnsi="Times New Roman"/>
          <w:color w:val="000000" w:themeColor="text1"/>
          <w:lang w:val="en-GB"/>
        </w:rPr>
        <w:t xml:space="preserve">ear </w:t>
      </w:r>
      <w:r w:rsidR="005A7658" w:rsidRPr="00721707">
        <w:rPr>
          <w:rFonts w:ascii="Times New Roman" w:hAnsi="Times New Roman"/>
          <w:color w:val="000000" w:themeColor="text1"/>
          <w:lang w:val="en-GB"/>
        </w:rPr>
        <w:t>p</w:t>
      </w:r>
      <w:r w:rsidRPr="00721707">
        <w:rPr>
          <w:rFonts w:ascii="Times New Roman" w:hAnsi="Times New Roman"/>
          <w:color w:val="000000" w:themeColor="text1"/>
          <w:lang w:val="en-GB"/>
        </w:rPr>
        <w:t xml:space="preserve">lan in target </w:t>
      </w:r>
      <w:r w:rsidR="005A7658" w:rsidRPr="00721707">
        <w:rPr>
          <w:rFonts w:ascii="Times New Roman" w:hAnsi="Times New Roman"/>
          <w:color w:val="000000" w:themeColor="text1"/>
          <w:lang w:val="en-GB"/>
        </w:rPr>
        <w:t>‘</w:t>
      </w:r>
      <w:r w:rsidR="002853FE" w:rsidRPr="00721707">
        <w:rPr>
          <w:rFonts w:ascii="Times New Roman" w:hAnsi="Times New Roman"/>
          <w:color w:val="000000" w:themeColor="text1"/>
          <w:lang w:val="en-GB"/>
        </w:rPr>
        <w:t>hot</w:t>
      </w:r>
      <w:r w:rsidR="005A7658" w:rsidRPr="00721707">
        <w:rPr>
          <w:rFonts w:ascii="Times New Roman" w:hAnsi="Times New Roman"/>
          <w:color w:val="000000" w:themeColor="text1"/>
          <w:lang w:val="en-GB"/>
        </w:rPr>
        <w:t>-</w:t>
      </w:r>
      <w:r w:rsidR="002853FE" w:rsidRPr="00721707">
        <w:rPr>
          <w:rFonts w:ascii="Times New Roman" w:hAnsi="Times New Roman"/>
          <w:color w:val="000000" w:themeColor="text1"/>
          <w:lang w:val="en-GB"/>
        </w:rPr>
        <w:t>spot</w:t>
      </w:r>
      <w:r w:rsidR="005A7658" w:rsidRPr="00721707">
        <w:rPr>
          <w:rFonts w:ascii="Times New Roman" w:hAnsi="Times New Roman"/>
          <w:color w:val="000000" w:themeColor="text1"/>
          <w:lang w:val="en-GB"/>
        </w:rPr>
        <w:t>’</w:t>
      </w:r>
      <w:r w:rsidR="002853FE" w:rsidRPr="00721707">
        <w:rPr>
          <w:rFonts w:ascii="Times New Roman" w:hAnsi="Times New Roman"/>
          <w:color w:val="000000" w:themeColor="text1"/>
          <w:lang w:val="en-GB"/>
        </w:rPr>
        <w:t xml:space="preserve"> </w:t>
      </w:r>
      <w:r w:rsidRPr="00721707">
        <w:rPr>
          <w:rFonts w:ascii="Times New Roman" w:hAnsi="Times New Roman"/>
          <w:color w:val="000000" w:themeColor="text1"/>
          <w:lang w:val="en-GB"/>
        </w:rPr>
        <w:t>areas</w:t>
      </w:r>
      <w:r w:rsidR="00B155C6" w:rsidRPr="00721707">
        <w:rPr>
          <w:rFonts w:ascii="Times New Roman" w:hAnsi="Times New Roman"/>
          <w:color w:val="000000" w:themeColor="text1"/>
          <w:lang w:val="en-GB"/>
        </w:rPr>
        <w:t xml:space="preserve"> (</w:t>
      </w:r>
      <w:r w:rsidRPr="00721707">
        <w:rPr>
          <w:rFonts w:ascii="Times New Roman" w:hAnsi="Times New Roman"/>
          <w:color w:val="000000" w:themeColor="text1"/>
          <w:lang w:val="en-GB"/>
        </w:rPr>
        <w:t>Lake Chad, Central African Republic border, the oil</w:t>
      </w:r>
      <w:r w:rsidR="005A7658" w:rsidRPr="00721707">
        <w:rPr>
          <w:rFonts w:ascii="Times New Roman" w:hAnsi="Times New Roman"/>
          <w:color w:val="000000" w:themeColor="text1"/>
          <w:lang w:val="en-GB"/>
        </w:rPr>
        <w:t>-producing</w:t>
      </w:r>
      <w:r w:rsidRPr="00721707">
        <w:rPr>
          <w:rFonts w:ascii="Times New Roman" w:hAnsi="Times New Roman"/>
          <w:color w:val="000000" w:themeColor="text1"/>
          <w:lang w:val="en-GB"/>
        </w:rPr>
        <w:t xml:space="preserve"> </w:t>
      </w:r>
      <w:r w:rsidR="0048514C" w:rsidRPr="00721707">
        <w:rPr>
          <w:rFonts w:ascii="Times New Roman" w:hAnsi="Times New Roman"/>
          <w:color w:val="000000" w:themeColor="text1"/>
          <w:lang w:val="en-GB"/>
        </w:rPr>
        <w:t xml:space="preserve">and Eastern </w:t>
      </w:r>
      <w:r w:rsidRPr="00721707">
        <w:rPr>
          <w:rFonts w:ascii="Times New Roman" w:hAnsi="Times New Roman"/>
          <w:color w:val="000000" w:themeColor="text1"/>
          <w:lang w:val="en-GB"/>
        </w:rPr>
        <w:t>regions</w:t>
      </w:r>
      <w:r w:rsidR="00B155C6"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 will be implemented by exploring innovative opportunities for participatory financing, decentralized cooperation and contributions from the diaspora </w:t>
      </w:r>
      <w:r w:rsidR="00E87C46" w:rsidRPr="00721707">
        <w:rPr>
          <w:rFonts w:ascii="Times New Roman" w:hAnsi="Times New Roman"/>
          <w:color w:val="000000" w:themeColor="text1"/>
          <w:lang w:val="en-GB"/>
        </w:rPr>
        <w:t xml:space="preserve">through </w:t>
      </w:r>
      <w:r w:rsidR="005A7658" w:rsidRPr="00721707">
        <w:rPr>
          <w:rFonts w:ascii="Times New Roman" w:hAnsi="Times New Roman"/>
          <w:color w:val="000000" w:themeColor="text1"/>
          <w:lang w:val="en-GB"/>
        </w:rPr>
        <w:t>the Transfer of Knowledge through Expatriate Nationals programme</w:t>
      </w:r>
      <w:r w:rsidRPr="00721707">
        <w:rPr>
          <w:rFonts w:ascii="Times New Roman" w:hAnsi="Times New Roman"/>
          <w:color w:val="000000" w:themeColor="text1"/>
          <w:lang w:val="en-GB"/>
        </w:rPr>
        <w:t xml:space="preserve">. The National Volunteer Programme launched in the previous </w:t>
      </w:r>
      <w:r w:rsidR="0071374D" w:rsidRPr="00721707">
        <w:rPr>
          <w:rFonts w:ascii="Times New Roman" w:hAnsi="Times New Roman"/>
          <w:color w:val="000000" w:themeColor="text1"/>
          <w:lang w:val="en-GB"/>
        </w:rPr>
        <w:t xml:space="preserve">cycle </w:t>
      </w:r>
      <w:r w:rsidRPr="00721707">
        <w:rPr>
          <w:rFonts w:ascii="Times New Roman" w:hAnsi="Times New Roman"/>
          <w:color w:val="000000" w:themeColor="text1"/>
          <w:lang w:val="en-GB"/>
        </w:rPr>
        <w:t xml:space="preserve">will be leveraged to mobilize youth through a joint approach with </w:t>
      </w:r>
      <w:r w:rsidR="0071374D" w:rsidRPr="00721707">
        <w:rPr>
          <w:rFonts w:ascii="Times New Roman" w:hAnsi="Times New Roman"/>
          <w:color w:val="000000" w:themeColor="text1"/>
          <w:lang w:val="en-GB"/>
        </w:rPr>
        <w:t xml:space="preserve">UNFPA, </w:t>
      </w:r>
      <w:r w:rsidR="005A7658" w:rsidRPr="00721707">
        <w:rPr>
          <w:rFonts w:ascii="Times New Roman" w:hAnsi="Times New Roman"/>
          <w:color w:val="000000" w:themeColor="text1"/>
          <w:lang w:val="en-GB"/>
        </w:rPr>
        <w:t>the United Nations Children’s Fund (</w:t>
      </w:r>
      <w:r w:rsidRPr="00721707">
        <w:rPr>
          <w:rFonts w:ascii="Times New Roman" w:hAnsi="Times New Roman"/>
          <w:color w:val="000000" w:themeColor="text1"/>
          <w:lang w:val="en-GB"/>
        </w:rPr>
        <w:t>UNICEF</w:t>
      </w:r>
      <w:r w:rsidR="005A7658"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 </w:t>
      </w:r>
      <w:r w:rsidR="005A7658" w:rsidRPr="00721707">
        <w:rPr>
          <w:rFonts w:ascii="Times New Roman" w:hAnsi="Times New Roman"/>
          <w:color w:val="000000" w:themeColor="text1"/>
          <w:lang w:val="en-GB"/>
        </w:rPr>
        <w:t>the United Nations Office on Drugs and Crime</w:t>
      </w:r>
      <w:r w:rsidR="00E87C46"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 and </w:t>
      </w:r>
      <w:r w:rsidR="005A7658" w:rsidRPr="00721707">
        <w:rPr>
          <w:rFonts w:ascii="Times New Roman" w:hAnsi="Times New Roman"/>
          <w:color w:val="000000" w:themeColor="text1"/>
          <w:lang w:val="en-GB"/>
        </w:rPr>
        <w:t>the Tokyo International Conference on African Development</w:t>
      </w:r>
      <w:r w:rsidRPr="00721707">
        <w:rPr>
          <w:rFonts w:ascii="Times New Roman" w:hAnsi="Times New Roman"/>
          <w:color w:val="000000" w:themeColor="text1"/>
          <w:lang w:val="en-GB"/>
        </w:rPr>
        <w:t xml:space="preserve">. </w:t>
      </w:r>
      <w:r w:rsidR="00E87C46" w:rsidRPr="00721707">
        <w:rPr>
          <w:rFonts w:ascii="Times New Roman" w:hAnsi="Times New Roman"/>
          <w:color w:val="000000" w:themeColor="text1"/>
          <w:lang w:val="en-GB"/>
        </w:rPr>
        <w:t>C</w:t>
      </w:r>
      <w:r w:rsidRPr="00721707">
        <w:rPr>
          <w:rFonts w:ascii="Times New Roman" w:hAnsi="Times New Roman"/>
          <w:color w:val="000000" w:themeColor="text1"/>
          <w:lang w:val="en-GB"/>
        </w:rPr>
        <w:t>ollaborat</w:t>
      </w:r>
      <w:r w:rsidR="00E87C46" w:rsidRPr="00721707">
        <w:rPr>
          <w:rFonts w:ascii="Times New Roman" w:hAnsi="Times New Roman"/>
          <w:color w:val="000000" w:themeColor="text1"/>
          <w:lang w:val="en-GB"/>
        </w:rPr>
        <w:t>ion</w:t>
      </w:r>
      <w:r w:rsidRPr="00721707">
        <w:rPr>
          <w:rFonts w:ascii="Times New Roman" w:hAnsi="Times New Roman"/>
          <w:color w:val="000000" w:themeColor="text1"/>
          <w:lang w:val="en-GB"/>
        </w:rPr>
        <w:t xml:space="preserve"> with the United Nations Peacebuilding Fund and donors, including </w:t>
      </w:r>
      <w:r w:rsidR="005A7658" w:rsidRPr="00721707">
        <w:rPr>
          <w:rFonts w:ascii="Times New Roman" w:hAnsi="Times New Roman"/>
          <w:color w:val="000000" w:themeColor="text1"/>
          <w:lang w:val="en-GB"/>
        </w:rPr>
        <w:t xml:space="preserve">the German Agency for International Cooperation </w:t>
      </w:r>
      <w:r w:rsidRPr="00721707">
        <w:rPr>
          <w:rFonts w:ascii="Times New Roman" w:hAnsi="Times New Roman"/>
          <w:color w:val="000000" w:themeColor="text1"/>
          <w:lang w:val="en-GB"/>
        </w:rPr>
        <w:t xml:space="preserve">and the European Union will be </w:t>
      </w:r>
      <w:r w:rsidR="005A7658" w:rsidRPr="00721707">
        <w:rPr>
          <w:rFonts w:ascii="Times New Roman" w:hAnsi="Times New Roman"/>
          <w:color w:val="000000" w:themeColor="text1"/>
          <w:lang w:val="en-GB"/>
        </w:rPr>
        <w:t>explored</w:t>
      </w:r>
      <w:r w:rsidRPr="00721707">
        <w:rPr>
          <w:rFonts w:ascii="Times New Roman" w:hAnsi="Times New Roman"/>
          <w:color w:val="000000" w:themeColor="text1"/>
          <w:lang w:val="en-GB"/>
        </w:rPr>
        <w:t xml:space="preserve">. </w:t>
      </w:r>
      <w:r w:rsidR="00065FE9" w:rsidRPr="00721707">
        <w:rPr>
          <w:rFonts w:ascii="Times New Roman" w:hAnsi="Times New Roman"/>
          <w:color w:val="000000" w:themeColor="text1"/>
          <w:lang w:val="en-GB"/>
        </w:rPr>
        <w:t>Partnership around policy dialogues, security and strengthening the rule of law will be bolstered</w:t>
      </w:r>
      <w:r w:rsidR="00065FE9" w:rsidRPr="00721707" w:rsidDel="00065FE9">
        <w:rPr>
          <w:rFonts w:ascii="Times New Roman" w:hAnsi="Times New Roman"/>
          <w:color w:val="000000" w:themeColor="text1"/>
          <w:lang w:val="en-GB"/>
        </w:rPr>
        <w:t xml:space="preserve"> </w:t>
      </w:r>
      <w:r w:rsidR="00065FE9" w:rsidRPr="00721707">
        <w:rPr>
          <w:rFonts w:ascii="Times New Roman" w:hAnsi="Times New Roman"/>
          <w:color w:val="000000" w:themeColor="text1"/>
          <w:lang w:val="en-GB"/>
        </w:rPr>
        <w:t>w</w:t>
      </w:r>
      <w:r w:rsidRPr="00721707">
        <w:rPr>
          <w:rFonts w:ascii="Times New Roman" w:hAnsi="Times New Roman"/>
          <w:color w:val="000000" w:themeColor="text1"/>
          <w:lang w:val="en-GB"/>
        </w:rPr>
        <w:t xml:space="preserve">ith </w:t>
      </w:r>
      <w:r w:rsidR="005A7658" w:rsidRPr="00721707">
        <w:rPr>
          <w:rFonts w:ascii="Times New Roman" w:hAnsi="Times New Roman"/>
          <w:color w:val="000000" w:themeColor="text1"/>
          <w:lang w:val="en-GB"/>
        </w:rPr>
        <w:t>technical and financial partners</w:t>
      </w:r>
      <w:r w:rsidRPr="00721707">
        <w:rPr>
          <w:rFonts w:ascii="Times New Roman" w:hAnsi="Times New Roman"/>
          <w:color w:val="000000" w:themeColor="text1"/>
          <w:lang w:val="en-GB"/>
        </w:rPr>
        <w:t>, the Lake Chad Basin Commission, the G</w:t>
      </w:r>
      <w:r w:rsidR="00065FE9"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5 Sahel and other subregional organizations. The subregional </w:t>
      </w:r>
      <w:r w:rsidR="00065FE9" w:rsidRPr="00721707">
        <w:rPr>
          <w:rFonts w:ascii="Times New Roman" w:hAnsi="Times New Roman"/>
          <w:color w:val="000000" w:themeColor="text1"/>
          <w:lang w:val="en-GB"/>
        </w:rPr>
        <w:t xml:space="preserve">border management and border communities project </w:t>
      </w:r>
      <w:r w:rsidRPr="00721707">
        <w:rPr>
          <w:rFonts w:ascii="Times New Roman" w:hAnsi="Times New Roman"/>
          <w:color w:val="000000" w:themeColor="text1"/>
          <w:lang w:val="en-GB"/>
        </w:rPr>
        <w:t>is a good example of South-South cooperation that will continue.</w:t>
      </w:r>
    </w:p>
    <w:p w14:paraId="62ACA318" w14:textId="77777777" w:rsidR="00A67297" w:rsidRPr="00721707" w:rsidRDefault="00651C18" w:rsidP="000F25A4">
      <w:pPr>
        <w:shd w:val="clear" w:color="auto" w:fill="FFFFFF"/>
        <w:tabs>
          <w:tab w:val="left" w:pos="720"/>
        </w:tabs>
        <w:spacing w:after="120"/>
        <w:ind w:right="720" w:firstLine="360"/>
        <w:rPr>
          <w:b/>
          <w:color w:val="000000" w:themeColor="text1"/>
          <w:sz w:val="20"/>
          <w:szCs w:val="20"/>
          <w:lang w:val="en-GB" w:eastAsia="en-ZA"/>
        </w:rPr>
      </w:pPr>
      <w:r w:rsidRPr="00721707">
        <w:rPr>
          <w:b/>
          <w:color w:val="000000" w:themeColor="text1"/>
          <w:sz w:val="20"/>
          <w:szCs w:val="20"/>
          <w:lang w:val="en-GB" w:eastAsia="en-ZA"/>
        </w:rPr>
        <w:t>Pillar III. Environmental resilience and disaster risk</w:t>
      </w:r>
      <w:r w:rsidR="00764B1C" w:rsidRPr="00721707">
        <w:rPr>
          <w:b/>
          <w:color w:val="000000" w:themeColor="text1"/>
          <w:sz w:val="20"/>
          <w:szCs w:val="20"/>
          <w:lang w:val="en-GB" w:eastAsia="en-ZA"/>
        </w:rPr>
        <w:t xml:space="preserve"> reduction</w:t>
      </w:r>
    </w:p>
    <w:p w14:paraId="1159C14E" w14:textId="23818B2C" w:rsidR="00A67297" w:rsidRPr="00721707" w:rsidRDefault="00651C18" w:rsidP="000F25A4">
      <w:pPr>
        <w:pStyle w:val="ListParagraph"/>
        <w:numPr>
          <w:ilvl w:val="0"/>
          <w:numId w:val="6"/>
        </w:numPr>
        <w:shd w:val="clear" w:color="auto" w:fill="FFFFFF"/>
        <w:tabs>
          <w:tab w:val="left" w:pos="720"/>
        </w:tabs>
        <w:spacing w:after="120"/>
        <w:ind w:right="720" w:firstLine="0"/>
        <w:jc w:val="both"/>
        <w:rPr>
          <w:rFonts w:ascii="Times New Roman" w:hAnsi="Times New Roman"/>
          <w:b/>
          <w:color w:val="000000" w:themeColor="text1"/>
          <w:lang w:val="en-GB" w:eastAsia="en-ZA"/>
        </w:rPr>
      </w:pPr>
      <w:r w:rsidRPr="00721707">
        <w:rPr>
          <w:rFonts w:ascii="Times New Roman" w:hAnsi="Times New Roman"/>
          <w:color w:val="000000" w:themeColor="text1"/>
          <w:lang w:val="en-GB"/>
        </w:rPr>
        <w:t xml:space="preserve">Previous </w:t>
      </w:r>
      <w:r w:rsidR="00F357FD" w:rsidRPr="00721707">
        <w:rPr>
          <w:rFonts w:ascii="Times New Roman" w:hAnsi="Times New Roman"/>
          <w:color w:val="000000" w:themeColor="text1"/>
          <w:lang w:val="en-GB"/>
        </w:rPr>
        <w:t xml:space="preserve">efforts </w:t>
      </w:r>
      <w:r w:rsidR="00367413" w:rsidRPr="00721707">
        <w:rPr>
          <w:rFonts w:ascii="Times New Roman" w:hAnsi="Times New Roman"/>
          <w:color w:val="000000" w:themeColor="text1"/>
          <w:lang w:val="en-GB"/>
        </w:rPr>
        <w:t xml:space="preserve">protected </w:t>
      </w:r>
      <w:r w:rsidRPr="00721707">
        <w:rPr>
          <w:rFonts w:ascii="Times New Roman" w:hAnsi="Times New Roman"/>
          <w:color w:val="000000" w:themeColor="text1"/>
          <w:lang w:val="en-GB"/>
        </w:rPr>
        <w:t xml:space="preserve">biodiversity and helped the return of </w:t>
      </w:r>
      <w:r w:rsidR="00367413" w:rsidRPr="00721707">
        <w:rPr>
          <w:rFonts w:ascii="Times New Roman" w:hAnsi="Times New Roman"/>
          <w:color w:val="000000" w:themeColor="text1"/>
          <w:lang w:val="en-GB"/>
        </w:rPr>
        <w:t xml:space="preserve">endangered </w:t>
      </w:r>
      <w:r w:rsidRPr="00721707">
        <w:rPr>
          <w:rFonts w:ascii="Times New Roman" w:hAnsi="Times New Roman"/>
          <w:color w:val="000000" w:themeColor="text1"/>
          <w:lang w:val="en-GB"/>
        </w:rPr>
        <w:t xml:space="preserve">species </w:t>
      </w:r>
      <w:r w:rsidR="00B155C6" w:rsidRPr="00721707">
        <w:rPr>
          <w:rFonts w:ascii="Times New Roman" w:hAnsi="Times New Roman"/>
          <w:color w:val="000000" w:themeColor="text1"/>
          <w:lang w:val="en-GB"/>
        </w:rPr>
        <w:t xml:space="preserve">such as </w:t>
      </w:r>
      <w:r w:rsidRPr="00721707">
        <w:rPr>
          <w:rFonts w:ascii="Times New Roman" w:hAnsi="Times New Roman"/>
          <w:color w:val="000000" w:themeColor="text1"/>
          <w:lang w:val="en-GB"/>
        </w:rPr>
        <w:t>lycaon, hippotragus, lions</w:t>
      </w:r>
      <w:r w:rsidR="00065FE9" w:rsidRPr="00721707">
        <w:rPr>
          <w:rFonts w:ascii="Times New Roman" w:hAnsi="Times New Roman"/>
          <w:color w:val="000000" w:themeColor="text1"/>
          <w:lang w:val="en-GB"/>
        </w:rPr>
        <w:t xml:space="preserve"> and </w:t>
      </w:r>
      <w:r w:rsidRPr="00721707">
        <w:rPr>
          <w:rFonts w:ascii="Times New Roman" w:hAnsi="Times New Roman"/>
          <w:color w:val="000000" w:themeColor="text1"/>
          <w:lang w:val="en-GB"/>
        </w:rPr>
        <w:t>panthers</w:t>
      </w:r>
      <w:r w:rsidR="00B155C6" w:rsidRPr="00721707">
        <w:rPr>
          <w:rFonts w:ascii="Times New Roman" w:hAnsi="Times New Roman"/>
          <w:color w:val="000000" w:themeColor="text1"/>
          <w:lang w:val="en-GB"/>
        </w:rPr>
        <w:t>.</w:t>
      </w:r>
      <w:r w:rsidR="00367413" w:rsidRPr="00721707">
        <w:rPr>
          <w:rFonts w:ascii="Times New Roman" w:hAnsi="Times New Roman"/>
          <w:color w:val="000000" w:themeColor="text1"/>
          <w:lang w:val="en-GB"/>
        </w:rPr>
        <w:t xml:space="preserve"> </w:t>
      </w:r>
      <w:r w:rsidR="00B155C6" w:rsidRPr="00721707">
        <w:rPr>
          <w:rFonts w:ascii="Times New Roman" w:hAnsi="Times New Roman"/>
          <w:color w:val="000000" w:themeColor="text1"/>
          <w:lang w:val="en-GB"/>
        </w:rPr>
        <w:t>R</w:t>
      </w:r>
      <w:r w:rsidRPr="00721707">
        <w:rPr>
          <w:rFonts w:ascii="Times New Roman" w:hAnsi="Times New Roman"/>
          <w:color w:val="000000" w:themeColor="text1"/>
          <w:lang w:val="en-GB"/>
        </w:rPr>
        <w:t xml:space="preserve">evenues </w:t>
      </w:r>
      <w:r w:rsidR="00020480" w:rsidRPr="00721707">
        <w:rPr>
          <w:rFonts w:ascii="Times New Roman" w:hAnsi="Times New Roman"/>
          <w:color w:val="000000" w:themeColor="text1"/>
          <w:lang w:val="en-GB"/>
        </w:rPr>
        <w:t xml:space="preserve">from grazing </w:t>
      </w:r>
      <w:r w:rsidRPr="00721707">
        <w:rPr>
          <w:rFonts w:ascii="Times New Roman" w:hAnsi="Times New Roman"/>
          <w:color w:val="000000" w:themeColor="text1"/>
          <w:lang w:val="en-GB"/>
        </w:rPr>
        <w:t>and multifunctional platforms facilitated the electrification of rural areas, diversification and transformation of agricultural products, and the empowerment of women. UNDP will build on this work to improve national and community capacities to ensure the conservation, sustainable use, access and benefit</w:t>
      </w:r>
      <w:r w:rsidR="00065FE9"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sharing of natural resources, biodiversity and ecosystems. In collaboration with the </w:t>
      </w:r>
      <w:r w:rsidR="00065FE9" w:rsidRPr="00721707">
        <w:rPr>
          <w:rFonts w:ascii="Times New Roman" w:hAnsi="Times New Roman"/>
          <w:color w:val="000000" w:themeColor="text1"/>
          <w:lang w:val="en-GB"/>
        </w:rPr>
        <w:t>European Union</w:t>
      </w:r>
      <w:r w:rsidRPr="00721707">
        <w:rPr>
          <w:rFonts w:ascii="Times New Roman" w:hAnsi="Times New Roman"/>
          <w:color w:val="000000" w:themeColor="text1"/>
          <w:lang w:val="en-GB"/>
        </w:rPr>
        <w:t xml:space="preserve">, </w:t>
      </w:r>
      <w:r w:rsidR="00065FE9" w:rsidRPr="00721707">
        <w:rPr>
          <w:rFonts w:ascii="Times New Roman" w:hAnsi="Times New Roman"/>
          <w:color w:val="000000" w:themeColor="text1"/>
          <w:lang w:val="en-GB"/>
        </w:rPr>
        <w:t>the Food and Agriculture Organization and</w:t>
      </w:r>
      <w:r w:rsidR="00E74A16" w:rsidRPr="00721707">
        <w:rPr>
          <w:rFonts w:ascii="Times New Roman" w:hAnsi="Times New Roman"/>
          <w:color w:val="000000" w:themeColor="text1"/>
          <w:lang w:val="en-GB"/>
        </w:rPr>
        <w:t xml:space="preserve"> </w:t>
      </w:r>
      <w:r w:rsidR="00065FE9" w:rsidRPr="00721707">
        <w:rPr>
          <w:rFonts w:ascii="Times New Roman" w:hAnsi="Times New Roman"/>
          <w:color w:val="000000" w:themeColor="text1"/>
          <w:lang w:val="en-GB"/>
        </w:rPr>
        <w:t>the United Nations Environment Programme (</w:t>
      </w:r>
      <w:r w:rsidRPr="00721707">
        <w:rPr>
          <w:rFonts w:ascii="Times New Roman" w:hAnsi="Times New Roman"/>
          <w:color w:val="000000" w:themeColor="text1"/>
          <w:lang w:val="en-GB"/>
        </w:rPr>
        <w:t>UNEP</w:t>
      </w:r>
      <w:r w:rsidR="00065FE9"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 and with support</w:t>
      </w:r>
      <w:r w:rsidR="00E87C46" w:rsidRPr="00721707">
        <w:rPr>
          <w:rFonts w:ascii="Times New Roman" w:hAnsi="Times New Roman"/>
          <w:color w:val="000000" w:themeColor="text1"/>
          <w:lang w:val="en-GB"/>
        </w:rPr>
        <w:t xml:space="preserve"> from the Global Environment Facility</w:t>
      </w:r>
      <w:r w:rsidRPr="00721707">
        <w:rPr>
          <w:rFonts w:ascii="Times New Roman" w:hAnsi="Times New Roman"/>
          <w:color w:val="000000" w:themeColor="text1"/>
          <w:lang w:val="en-GB"/>
        </w:rPr>
        <w:t>, the programme will improve natural resource ecosystems management</w:t>
      </w:r>
      <w:r w:rsidR="00065FE9" w:rsidRPr="00721707">
        <w:rPr>
          <w:rFonts w:ascii="Times New Roman" w:hAnsi="Times New Roman"/>
          <w:color w:val="000000" w:themeColor="text1"/>
          <w:lang w:val="en-GB"/>
        </w:rPr>
        <w:t>, particularly</w:t>
      </w:r>
      <w:r w:rsidRPr="00721707">
        <w:rPr>
          <w:rFonts w:ascii="Times New Roman" w:hAnsi="Times New Roman"/>
          <w:color w:val="000000" w:themeColor="text1"/>
          <w:lang w:val="en-GB"/>
        </w:rPr>
        <w:t xml:space="preserve"> in the Lake Chad basin. UNDP will support women’s organizations </w:t>
      </w:r>
      <w:r w:rsidR="00065FE9" w:rsidRPr="00721707">
        <w:rPr>
          <w:rFonts w:ascii="Times New Roman" w:hAnsi="Times New Roman"/>
          <w:color w:val="000000" w:themeColor="text1"/>
          <w:lang w:val="en-GB"/>
        </w:rPr>
        <w:t>in accessing</w:t>
      </w:r>
      <w:r w:rsidRPr="00721707">
        <w:rPr>
          <w:rFonts w:ascii="Times New Roman" w:hAnsi="Times New Roman"/>
          <w:color w:val="000000" w:themeColor="text1"/>
          <w:lang w:val="en-GB"/>
        </w:rPr>
        <w:t xml:space="preserve"> </w:t>
      </w:r>
      <w:r w:rsidR="00ED4FB1" w:rsidRPr="00721707">
        <w:rPr>
          <w:rFonts w:ascii="Times New Roman" w:hAnsi="Times New Roman"/>
          <w:color w:val="000000" w:themeColor="text1"/>
          <w:lang w:val="en-GB"/>
        </w:rPr>
        <w:t>adaptation</w:t>
      </w:r>
      <w:r w:rsidR="00A019A7" w:rsidRPr="00721707">
        <w:rPr>
          <w:rFonts w:ascii="Times New Roman" w:hAnsi="Times New Roman"/>
          <w:color w:val="000000" w:themeColor="text1"/>
          <w:lang w:val="en-GB"/>
        </w:rPr>
        <w:t xml:space="preserve"> </w:t>
      </w:r>
      <w:r w:rsidRPr="00721707">
        <w:rPr>
          <w:rFonts w:ascii="Times New Roman" w:hAnsi="Times New Roman"/>
          <w:color w:val="000000" w:themeColor="text1"/>
          <w:lang w:val="en-GB"/>
        </w:rPr>
        <w:t xml:space="preserve">funds. </w:t>
      </w:r>
    </w:p>
    <w:p w14:paraId="0CE1AB99" w14:textId="77777777" w:rsidR="00A67297" w:rsidRPr="00721707" w:rsidRDefault="00A67297" w:rsidP="000F25A4">
      <w:pPr>
        <w:pStyle w:val="ListParagraph"/>
        <w:shd w:val="clear" w:color="auto" w:fill="FFFFFF"/>
        <w:tabs>
          <w:tab w:val="left" w:pos="720"/>
        </w:tabs>
        <w:spacing w:after="120"/>
        <w:ind w:left="360" w:right="720"/>
        <w:jc w:val="both"/>
        <w:rPr>
          <w:rFonts w:ascii="Times New Roman" w:hAnsi="Times New Roman"/>
          <w:b/>
          <w:color w:val="000000" w:themeColor="text1"/>
          <w:sz w:val="12"/>
          <w:szCs w:val="12"/>
          <w:lang w:val="en-GB" w:eastAsia="en-ZA"/>
        </w:rPr>
      </w:pPr>
    </w:p>
    <w:p w14:paraId="302F0AB9" w14:textId="59F1EF16" w:rsidR="00A67297" w:rsidRPr="00721707" w:rsidRDefault="00651C18" w:rsidP="000F25A4">
      <w:pPr>
        <w:pStyle w:val="ListParagraph"/>
        <w:numPr>
          <w:ilvl w:val="0"/>
          <w:numId w:val="6"/>
        </w:numPr>
        <w:shd w:val="clear" w:color="auto" w:fill="FFFFFF"/>
        <w:tabs>
          <w:tab w:val="left" w:pos="720"/>
        </w:tabs>
        <w:spacing w:after="120"/>
        <w:ind w:right="720" w:firstLine="0"/>
        <w:jc w:val="both"/>
        <w:rPr>
          <w:rFonts w:ascii="Times New Roman" w:hAnsi="Times New Roman"/>
          <w:b/>
          <w:color w:val="000000" w:themeColor="text1"/>
          <w:lang w:val="en-GB" w:eastAsia="en-ZA"/>
        </w:rPr>
      </w:pPr>
      <w:r w:rsidRPr="00721707">
        <w:rPr>
          <w:rFonts w:ascii="Times New Roman" w:hAnsi="Times New Roman"/>
          <w:color w:val="000000" w:themeColor="text1"/>
          <w:lang w:val="en-GB"/>
        </w:rPr>
        <w:t>The programme will support access to inclusive</w:t>
      </w:r>
      <w:r w:rsidR="00065FE9"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 sustainable </w:t>
      </w:r>
      <w:r w:rsidR="00020480" w:rsidRPr="00721707">
        <w:rPr>
          <w:rFonts w:ascii="Times New Roman" w:hAnsi="Times New Roman"/>
          <w:color w:val="000000" w:themeColor="text1"/>
          <w:lang w:val="en-GB"/>
        </w:rPr>
        <w:t xml:space="preserve">local </w:t>
      </w:r>
      <w:r w:rsidRPr="00721707">
        <w:rPr>
          <w:rFonts w:ascii="Times New Roman" w:hAnsi="Times New Roman"/>
          <w:color w:val="000000" w:themeColor="text1"/>
          <w:lang w:val="en-GB"/>
        </w:rPr>
        <w:t xml:space="preserve">solutions to </w:t>
      </w:r>
      <w:r w:rsidR="005118C7" w:rsidRPr="00721707">
        <w:rPr>
          <w:rFonts w:ascii="Times New Roman" w:hAnsi="Times New Roman"/>
          <w:color w:val="000000" w:themeColor="text1"/>
          <w:lang w:val="en-GB"/>
        </w:rPr>
        <w:t>increase</w:t>
      </w:r>
      <w:r w:rsidRPr="00721707">
        <w:rPr>
          <w:rFonts w:ascii="Times New Roman" w:hAnsi="Times New Roman"/>
          <w:color w:val="000000" w:themeColor="text1"/>
          <w:lang w:val="en-GB"/>
        </w:rPr>
        <w:t xml:space="preserve"> energy efficiency and modern energy access (especially off-grid sources of renewable energy). To promote clean energy in rural areas, UNDP, </w:t>
      </w:r>
      <w:r w:rsidR="00020480" w:rsidRPr="00721707">
        <w:rPr>
          <w:rFonts w:ascii="Times New Roman" w:hAnsi="Times New Roman"/>
          <w:color w:val="000000" w:themeColor="text1"/>
          <w:lang w:val="en-GB"/>
        </w:rPr>
        <w:t>in partnership with</w:t>
      </w:r>
      <w:r w:rsidRPr="00721707">
        <w:rPr>
          <w:rFonts w:ascii="Times New Roman" w:hAnsi="Times New Roman"/>
          <w:color w:val="000000" w:themeColor="text1"/>
          <w:lang w:val="en-GB"/>
        </w:rPr>
        <w:t xml:space="preserve"> UNEP and the E</w:t>
      </w:r>
      <w:r w:rsidR="00065FE9" w:rsidRPr="00721707">
        <w:rPr>
          <w:rFonts w:ascii="Times New Roman" w:hAnsi="Times New Roman"/>
          <w:color w:val="000000" w:themeColor="text1"/>
          <w:lang w:val="en-GB"/>
        </w:rPr>
        <w:t>uropean Union</w:t>
      </w:r>
      <w:r w:rsidRPr="00721707">
        <w:rPr>
          <w:rFonts w:ascii="Times New Roman" w:hAnsi="Times New Roman"/>
          <w:color w:val="000000" w:themeColor="text1"/>
          <w:lang w:val="en-GB"/>
        </w:rPr>
        <w:t xml:space="preserve">, will support the </w:t>
      </w:r>
      <w:r w:rsidR="00020480" w:rsidRPr="00721707">
        <w:rPr>
          <w:rFonts w:ascii="Times New Roman" w:hAnsi="Times New Roman"/>
          <w:color w:val="000000" w:themeColor="text1"/>
          <w:lang w:val="en-GB"/>
        </w:rPr>
        <w:t xml:space="preserve">Government in </w:t>
      </w:r>
      <w:r w:rsidRPr="00721707">
        <w:rPr>
          <w:rFonts w:ascii="Times New Roman" w:hAnsi="Times New Roman"/>
          <w:color w:val="000000" w:themeColor="text1"/>
          <w:lang w:val="en-GB"/>
        </w:rPr>
        <w:t>implement</w:t>
      </w:r>
      <w:r w:rsidR="00065FE9" w:rsidRPr="00721707">
        <w:rPr>
          <w:rFonts w:ascii="Times New Roman" w:hAnsi="Times New Roman"/>
          <w:color w:val="000000" w:themeColor="text1"/>
          <w:lang w:val="en-GB"/>
        </w:rPr>
        <w:t>ing</w:t>
      </w:r>
      <w:r w:rsidRPr="00721707">
        <w:rPr>
          <w:rFonts w:ascii="Times New Roman" w:hAnsi="Times New Roman"/>
          <w:color w:val="000000" w:themeColor="text1"/>
          <w:lang w:val="en-GB"/>
        </w:rPr>
        <w:t xml:space="preserve"> the national strategy </w:t>
      </w:r>
      <w:r w:rsidR="00ED53C3" w:rsidRPr="00721707">
        <w:rPr>
          <w:rFonts w:ascii="Times New Roman" w:hAnsi="Times New Roman"/>
          <w:color w:val="000000" w:themeColor="text1"/>
          <w:lang w:val="en-GB"/>
        </w:rPr>
        <w:t>on</w:t>
      </w:r>
      <w:r w:rsidRPr="00721707">
        <w:rPr>
          <w:rFonts w:ascii="Times New Roman" w:hAnsi="Times New Roman"/>
          <w:color w:val="000000" w:themeColor="text1"/>
          <w:lang w:val="en-GB"/>
        </w:rPr>
        <w:t xml:space="preserve"> </w:t>
      </w:r>
      <w:r w:rsidR="00136BF2" w:rsidRPr="00721707">
        <w:rPr>
          <w:rFonts w:ascii="Times New Roman" w:hAnsi="Times New Roman"/>
          <w:color w:val="000000" w:themeColor="text1"/>
          <w:lang w:val="en-GB"/>
        </w:rPr>
        <w:t>new and renewable energy</w:t>
      </w:r>
      <w:r w:rsidRPr="00721707">
        <w:rPr>
          <w:rFonts w:ascii="Times New Roman" w:hAnsi="Times New Roman"/>
          <w:color w:val="000000" w:themeColor="text1"/>
          <w:lang w:val="en-GB"/>
        </w:rPr>
        <w:t xml:space="preserve">. Geographic targeting will be carried out jointly with </w:t>
      </w:r>
      <w:r w:rsidR="00065FE9" w:rsidRPr="00721707">
        <w:rPr>
          <w:rFonts w:ascii="Times New Roman" w:hAnsi="Times New Roman"/>
          <w:color w:val="000000" w:themeColor="text1"/>
          <w:lang w:val="en-GB"/>
        </w:rPr>
        <w:t>United Nations partners</w:t>
      </w:r>
      <w:r w:rsidRPr="00721707">
        <w:rPr>
          <w:rFonts w:ascii="Times New Roman" w:hAnsi="Times New Roman"/>
          <w:color w:val="000000" w:themeColor="text1"/>
          <w:lang w:val="en-GB"/>
        </w:rPr>
        <w:t xml:space="preserve"> to transition toward</w:t>
      </w:r>
      <w:r w:rsidR="00065FE9" w:rsidRPr="00721707">
        <w:rPr>
          <w:rFonts w:ascii="Times New Roman" w:hAnsi="Times New Roman"/>
          <w:color w:val="000000" w:themeColor="text1"/>
          <w:lang w:val="en-GB"/>
        </w:rPr>
        <w:t>s</w:t>
      </w:r>
      <w:r w:rsidRPr="00721707">
        <w:rPr>
          <w:rFonts w:ascii="Times New Roman" w:hAnsi="Times New Roman"/>
          <w:color w:val="000000" w:themeColor="text1"/>
          <w:lang w:val="en-GB"/>
        </w:rPr>
        <w:t xml:space="preserve"> development in target locations such as Sila, Lake Chad, Kanem, Chari-Baguirmi, BorkouEnnedi Tibesti, Mandoul and Moyen-Chari.</w:t>
      </w:r>
      <w:r w:rsidRPr="00721707">
        <w:rPr>
          <w:rFonts w:ascii="Times New Roman" w:hAnsi="Times New Roman"/>
          <w:color w:val="000000" w:themeColor="text1"/>
          <w:vertAlign w:val="superscript"/>
          <w:lang w:val="en-GB"/>
        </w:rPr>
        <w:footnoteReference w:id="25"/>
      </w:r>
    </w:p>
    <w:p w14:paraId="17BB39C5" w14:textId="77777777" w:rsidR="00A67297" w:rsidRPr="00721707" w:rsidRDefault="00A67297" w:rsidP="000F25A4">
      <w:pPr>
        <w:pStyle w:val="ListParagraph"/>
        <w:tabs>
          <w:tab w:val="left" w:pos="720"/>
        </w:tabs>
        <w:jc w:val="both"/>
        <w:rPr>
          <w:rFonts w:ascii="Times New Roman" w:hAnsi="Times New Roman"/>
          <w:color w:val="000000" w:themeColor="text1"/>
          <w:sz w:val="12"/>
          <w:szCs w:val="12"/>
          <w:lang w:val="en-GB"/>
        </w:rPr>
      </w:pPr>
    </w:p>
    <w:p w14:paraId="2F6633F1" w14:textId="62407CF0" w:rsidR="00A67297" w:rsidRPr="00721707" w:rsidRDefault="00D579B3" w:rsidP="000F25A4">
      <w:pPr>
        <w:pStyle w:val="ListParagraph"/>
        <w:numPr>
          <w:ilvl w:val="0"/>
          <w:numId w:val="6"/>
        </w:numPr>
        <w:shd w:val="clear" w:color="auto" w:fill="FFFFFF"/>
        <w:tabs>
          <w:tab w:val="left" w:pos="720"/>
        </w:tabs>
        <w:spacing w:after="120"/>
        <w:ind w:right="720" w:firstLine="0"/>
        <w:jc w:val="both"/>
        <w:rPr>
          <w:rFonts w:ascii="Times New Roman" w:hAnsi="Times New Roman"/>
          <w:b/>
          <w:color w:val="000000" w:themeColor="text1"/>
          <w:lang w:val="en-GB" w:eastAsia="en-ZA"/>
        </w:rPr>
      </w:pPr>
      <w:r w:rsidRPr="00721707">
        <w:rPr>
          <w:rFonts w:ascii="Times New Roman" w:hAnsi="Times New Roman"/>
          <w:color w:val="000000" w:themeColor="text1"/>
          <w:lang w:val="en-GB"/>
        </w:rPr>
        <w:t xml:space="preserve">The impact of climate change will be sustainably managed through contingency planning, working with national and regional entities, including selected urban and rural populations. UNDP will seek </w:t>
      </w:r>
      <w:r w:rsidR="00B56C6F" w:rsidRPr="00721707">
        <w:rPr>
          <w:rFonts w:ascii="Times New Roman" w:hAnsi="Times New Roman"/>
          <w:color w:val="000000" w:themeColor="text1"/>
          <w:lang w:val="en-GB"/>
        </w:rPr>
        <w:t>S</w:t>
      </w:r>
      <w:r w:rsidRPr="00721707">
        <w:rPr>
          <w:rFonts w:ascii="Times New Roman" w:hAnsi="Times New Roman"/>
          <w:color w:val="000000" w:themeColor="text1"/>
          <w:lang w:val="en-GB"/>
        </w:rPr>
        <w:t>outh</w:t>
      </w:r>
      <w:r w:rsidR="00B56C6F" w:rsidRPr="00721707">
        <w:rPr>
          <w:rFonts w:ascii="Times New Roman" w:hAnsi="Times New Roman"/>
          <w:color w:val="000000" w:themeColor="text1"/>
          <w:lang w:val="en-GB"/>
        </w:rPr>
        <w:t>-S</w:t>
      </w:r>
      <w:r w:rsidRPr="00721707">
        <w:rPr>
          <w:rFonts w:ascii="Times New Roman" w:hAnsi="Times New Roman"/>
          <w:color w:val="000000" w:themeColor="text1"/>
          <w:lang w:val="en-GB"/>
        </w:rPr>
        <w:t xml:space="preserve">outh cooperation and partnership with Green Climate Fund and </w:t>
      </w:r>
      <w:r w:rsidR="00446A12" w:rsidRPr="00721707">
        <w:rPr>
          <w:rFonts w:ascii="Times New Roman" w:hAnsi="Times New Roman"/>
          <w:color w:val="000000" w:themeColor="text1"/>
          <w:lang w:val="en-GB"/>
        </w:rPr>
        <w:t>the United Nations Collaborative Programme on Reducing Emissions from Deforestation and Forest Degradation in Developing Countries</w:t>
      </w:r>
      <w:r w:rsidR="00651C18" w:rsidRPr="00721707">
        <w:rPr>
          <w:rFonts w:ascii="Times New Roman" w:hAnsi="Times New Roman"/>
          <w:color w:val="000000" w:themeColor="text1"/>
          <w:lang w:val="en-GB"/>
        </w:rPr>
        <w:t>. To address the challenges of urban pressure, UNDP will promot</w:t>
      </w:r>
      <w:r w:rsidR="009F2A7A" w:rsidRPr="00721707">
        <w:rPr>
          <w:rFonts w:ascii="Times New Roman" w:hAnsi="Times New Roman"/>
          <w:color w:val="000000" w:themeColor="text1"/>
          <w:lang w:val="en-GB"/>
        </w:rPr>
        <w:t>e</w:t>
      </w:r>
      <w:r w:rsidR="00651C18" w:rsidRPr="00721707">
        <w:rPr>
          <w:rFonts w:ascii="Times New Roman" w:hAnsi="Times New Roman"/>
          <w:color w:val="000000" w:themeColor="text1"/>
          <w:lang w:val="en-GB"/>
        </w:rPr>
        <w:t xml:space="preserve"> energy</w:t>
      </w:r>
      <w:r w:rsidR="00446A12" w:rsidRPr="00721707">
        <w:rPr>
          <w:rFonts w:ascii="Times New Roman" w:hAnsi="Times New Roman"/>
          <w:color w:val="000000" w:themeColor="text1"/>
          <w:lang w:val="en-GB"/>
        </w:rPr>
        <w:t>-</w:t>
      </w:r>
      <w:r w:rsidR="00651C18" w:rsidRPr="00721707">
        <w:rPr>
          <w:rFonts w:ascii="Times New Roman" w:hAnsi="Times New Roman"/>
          <w:color w:val="000000" w:themeColor="text1"/>
          <w:lang w:val="en-GB"/>
        </w:rPr>
        <w:t>efficient materials, sustainable management of household waste</w:t>
      </w:r>
      <w:r w:rsidR="00446A12" w:rsidRPr="00721707">
        <w:rPr>
          <w:rFonts w:ascii="Times New Roman" w:hAnsi="Times New Roman"/>
          <w:color w:val="000000" w:themeColor="text1"/>
          <w:lang w:val="en-GB"/>
        </w:rPr>
        <w:t>,</w:t>
      </w:r>
      <w:r w:rsidR="00651C18" w:rsidRPr="00721707">
        <w:rPr>
          <w:rFonts w:ascii="Times New Roman" w:hAnsi="Times New Roman"/>
          <w:color w:val="000000" w:themeColor="text1"/>
          <w:lang w:val="en-GB"/>
        </w:rPr>
        <w:t xml:space="preserve"> and tree plant</w:t>
      </w:r>
      <w:r w:rsidR="00917AA6" w:rsidRPr="00721707">
        <w:rPr>
          <w:rFonts w:ascii="Times New Roman" w:hAnsi="Times New Roman"/>
          <w:color w:val="000000" w:themeColor="text1"/>
          <w:lang w:val="en-GB"/>
        </w:rPr>
        <w:t>ing</w:t>
      </w:r>
      <w:r w:rsidR="00651C18" w:rsidRPr="00721707">
        <w:rPr>
          <w:rFonts w:ascii="Times New Roman" w:hAnsi="Times New Roman"/>
          <w:color w:val="000000" w:themeColor="text1"/>
          <w:lang w:val="en-GB"/>
        </w:rPr>
        <w:t>. Implementation of the urban policy</w:t>
      </w:r>
      <w:r w:rsidR="00446A12" w:rsidRPr="00721707">
        <w:rPr>
          <w:rFonts w:ascii="Times New Roman" w:hAnsi="Times New Roman"/>
          <w:color w:val="000000" w:themeColor="text1"/>
          <w:lang w:val="en-GB"/>
        </w:rPr>
        <w:t>,</w:t>
      </w:r>
      <w:r w:rsidR="00651C18" w:rsidRPr="00721707">
        <w:rPr>
          <w:rFonts w:ascii="Times New Roman" w:hAnsi="Times New Roman"/>
          <w:color w:val="000000" w:themeColor="text1"/>
          <w:lang w:val="en-GB"/>
        </w:rPr>
        <w:t xml:space="preserve"> with a focus on fragile areas</w:t>
      </w:r>
      <w:r w:rsidR="00446A12" w:rsidRPr="00721707">
        <w:rPr>
          <w:rFonts w:ascii="Times New Roman" w:hAnsi="Times New Roman"/>
          <w:color w:val="000000" w:themeColor="text1"/>
          <w:lang w:val="en-GB"/>
        </w:rPr>
        <w:t>,</w:t>
      </w:r>
      <w:r w:rsidR="00651C18" w:rsidRPr="00721707">
        <w:rPr>
          <w:rFonts w:ascii="Times New Roman" w:hAnsi="Times New Roman"/>
          <w:color w:val="000000" w:themeColor="text1"/>
          <w:lang w:val="en-GB"/>
        </w:rPr>
        <w:t xml:space="preserve"> will be supported through joint action with UN-Habitat.</w:t>
      </w:r>
    </w:p>
    <w:p w14:paraId="7EE36C2E" w14:textId="77777777" w:rsidR="00A67297" w:rsidRPr="00721707" w:rsidRDefault="00A67297" w:rsidP="000F25A4">
      <w:pPr>
        <w:pStyle w:val="ListParagraph"/>
        <w:tabs>
          <w:tab w:val="left" w:pos="720"/>
        </w:tabs>
        <w:jc w:val="both"/>
        <w:rPr>
          <w:rFonts w:ascii="Times New Roman" w:hAnsi="Times New Roman"/>
          <w:color w:val="000000" w:themeColor="text1"/>
          <w:sz w:val="12"/>
          <w:szCs w:val="12"/>
          <w:lang w:val="en-GB"/>
        </w:rPr>
      </w:pPr>
    </w:p>
    <w:p w14:paraId="3767D28E" w14:textId="71999CF7" w:rsidR="00651C18" w:rsidRPr="00721707" w:rsidRDefault="00651C18" w:rsidP="000F25A4">
      <w:pPr>
        <w:pStyle w:val="ListParagraph"/>
        <w:numPr>
          <w:ilvl w:val="0"/>
          <w:numId w:val="6"/>
        </w:numPr>
        <w:shd w:val="clear" w:color="auto" w:fill="FFFFFF"/>
        <w:tabs>
          <w:tab w:val="left" w:pos="720"/>
        </w:tabs>
        <w:spacing w:after="120"/>
        <w:ind w:right="720" w:firstLine="0"/>
        <w:jc w:val="both"/>
        <w:rPr>
          <w:rFonts w:ascii="Times New Roman" w:hAnsi="Times New Roman"/>
          <w:b/>
          <w:color w:val="000000" w:themeColor="text1"/>
          <w:lang w:val="en-GB" w:eastAsia="en-ZA"/>
        </w:rPr>
      </w:pPr>
      <w:r w:rsidRPr="00721707">
        <w:rPr>
          <w:rFonts w:ascii="Times New Roman" w:hAnsi="Times New Roman"/>
          <w:color w:val="000000" w:themeColor="text1"/>
          <w:lang w:val="en-GB"/>
        </w:rPr>
        <w:t xml:space="preserve">UNDP will continue to support the </w:t>
      </w:r>
      <w:r w:rsidR="00E87C46" w:rsidRPr="00721707">
        <w:rPr>
          <w:rFonts w:ascii="Times New Roman" w:hAnsi="Times New Roman"/>
          <w:color w:val="000000" w:themeColor="text1"/>
          <w:lang w:val="en-GB"/>
        </w:rPr>
        <w:t>G</w:t>
      </w:r>
      <w:r w:rsidRPr="00721707">
        <w:rPr>
          <w:rFonts w:ascii="Times New Roman" w:hAnsi="Times New Roman"/>
          <w:color w:val="000000" w:themeColor="text1"/>
          <w:lang w:val="en-GB"/>
        </w:rPr>
        <w:t xml:space="preserve">overnment and partners through the </w:t>
      </w:r>
      <w:r w:rsidR="00D126B2" w:rsidRPr="00721707">
        <w:rPr>
          <w:rFonts w:ascii="Times New Roman" w:hAnsi="Times New Roman"/>
          <w:color w:val="000000" w:themeColor="text1"/>
          <w:lang w:val="en-GB"/>
        </w:rPr>
        <w:t>U</w:t>
      </w:r>
      <w:r w:rsidR="00446A12" w:rsidRPr="00721707">
        <w:rPr>
          <w:rFonts w:ascii="Times New Roman" w:hAnsi="Times New Roman"/>
          <w:color w:val="000000" w:themeColor="text1"/>
          <w:lang w:val="en-GB"/>
        </w:rPr>
        <w:t>nited Nations</w:t>
      </w:r>
      <w:r w:rsidR="00D126B2" w:rsidRPr="00721707">
        <w:rPr>
          <w:rFonts w:ascii="Times New Roman" w:hAnsi="Times New Roman"/>
          <w:color w:val="000000" w:themeColor="text1"/>
          <w:lang w:val="en-GB"/>
        </w:rPr>
        <w:t xml:space="preserve"> </w:t>
      </w:r>
      <w:r w:rsidRPr="00721707">
        <w:rPr>
          <w:rFonts w:ascii="Times New Roman" w:hAnsi="Times New Roman"/>
          <w:color w:val="000000" w:themeColor="text1"/>
          <w:lang w:val="en-GB"/>
        </w:rPr>
        <w:t xml:space="preserve">disaster risk reduction </w:t>
      </w:r>
      <w:r w:rsidR="00446A12" w:rsidRPr="00721707">
        <w:rPr>
          <w:rFonts w:ascii="Times New Roman" w:hAnsi="Times New Roman"/>
          <w:color w:val="000000" w:themeColor="text1"/>
          <w:lang w:val="en-GB"/>
        </w:rPr>
        <w:t>w</w:t>
      </w:r>
      <w:r w:rsidRPr="00721707">
        <w:rPr>
          <w:rFonts w:ascii="Times New Roman" w:hAnsi="Times New Roman"/>
          <w:color w:val="000000" w:themeColor="text1"/>
          <w:lang w:val="en-GB"/>
        </w:rPr>
        <w:t xml:space="preserve">orking </w:t>
      </w:r>
      <w:r w:rsidR="00446A12" w:rsidRPr="00721707">
        <w:rPr>
          <w:rFonts w:ascii="Times New Roman" w:hAnsi="Times New Roman"/>
          <w:color w:val="000000" w:themeColor="text1"/>
          <w:lang w:val="en-GB"/>
        </w:rPr>
        <w:t>g</w:t>
      </w:r>
      <w:r w:rsidRPr="00721707">
        <w:rPr>
          <w:rFonts w:ascii="Times New Roman" w:hAnsi="Times New Roman"/>
          <w:color w:val="000000" w:themeColor="text1"/>
          <w:lang w:val="en-GB"/>
        </w:rPr>
        <w:t>roup</w:t>
      </w:r>
      <w:r w:rsidR="00446A12"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 </w:t>
      </w:r>
      <w:r w:rsidR="00D126B2" w:rsidRPr="00721707">
        <w:rPr>
          <w:rFonts w:ascii="Times New Roman" w:hAnsi="Times New Roman"/>
          <w:color w:val="000000" w:themeColor="text1"/>
          <w:lang w:val="en-GB"/>
        </w:rPr>
        <w:t>w</w:t>
      </w:r>
      <w:r w:rsidRPr="00721707">
        <w:rPr>
          <w:rFonts w:ascii="Times New Roman" w:hAnsi="Times New Roman"/>
          <w:color w:val="000000" w:themeColor="text1"/>
          <w:lang w:val="en-GB"/>
        </w:rPr>
        <w:t xml:space="preserve">ith support </w:t>
      </w:r>
      <w:r w:rsidR="00E87C46" w:rsidRPr="00721707">
        <w:rPr>
          <w:rFonts w:ascii="Times New Roman" w:hAnsi="Times New Roman"/>
          <w:color w:val="000000" w:themeColor="text1"/>
          <w:lang w:val="en-GB"/>
        </w:rPr>
        <w:t xml:space="preserve">from </w:t>
      </w:r>
      <w:r w:rsidR="00D126B2" w:rsidRPr="00721707">
        <w:rPr>
          <w:rFonts w:ascii="Times New Roman" w:hAnsi="Times New Roman"/>
          <w:color w:val="000000" w:themeColor="text1"/>
          <w:lang w:val="en-GB"/>
        </w:rPr>
        <w:t xml:space="preserve">the </w:t>
      </w:r>
      <w:r w:rsidRPr="00721707">
        <w:rPr>
          <w:rFonts w:ascii="Times New Roman" w:hAnsi="Times New Roman"/>
          <w:color w:val="000000" w:themeColor="text1"/>
          <w:lang w:val="en-GB"/>
        </w:rPr>
        <w:t>Capacity for Disaster Reduction Initiative</w:t>
      </w:r>
      <w:r w:rsidR="00D126B2" w:rsidRPr="00721707">
        <w:rPr>
          <w:rFonts w:ascii="Times New Roman" w:hAnsi="Times New Roman"/>
          <w:color w:val="000000" w:themeColor="text1"/>
          <w:lang w:val="en-GB"/>
        </w:rPr>
        <w:t>.</w:t>
      </w:r>
      <w:r w:rsidR="00446A12" w:rsidRPr="00721707">
        <w:rPr>
          <w:rFonts w:ascii="Times New Roman" w:hAnsi="Times New Roman"/>
          <w:color w:val="000000" w:themeColor="text1"/>
          <w:lang w:val="en-GB"/>
        </w:rPr>
        <w:t xml:space="preserve"> </w:t>
      </w:r>
      <w:r w:rsidR="00D126B2" w:rsidRPr="00721707">
        <w:rPr>
          <w:rFonts w:ascii="Times New Roman" w:hAnsi="Times New Roman"/>
          <w:color w:val="000000" w:themeColor="text1"/>
          <w:lang w:val="en-GB"/>
        </w:rPr>
        <w:t>T</w:t>
      </w:r>
      <w:r w:rsidRPr="00721707">
        <w:rPr>
          <w:rFonts w:ascii="Times New Roman" w:hAnsi="Times New Roman"/>
          <w:color w:val="000000" w:themeColor="text1"/>
          <w:lang w:val="en-GB"/>
        </w:rPr>
        <w:t xml:space="preserve">he implementation of the </w:t>
      </w:r>
      <w:r w:rsidR="00446A12" w:rsidRPr="00721707">
        <w:rPr>
          <w:rFonts w:ascii="Times New Roman" w:hAnsi="Times New Roman"/>
          <w:color w:val="000000" w:themeColor="text1"/>
          <w:lang w:val="en-GB"/>
        </w:rPr>
        <w:t>n</w:t>
      </w:r>
      <w:r w:rsidRPr="00721707">
        <w:rPr>
          <w:rFonts w:ascii="Times New Roman" w:hAnsi="Times New Roman"/>
          <w:color w:val="000000" w:themeColor="text1"/>
          <w:lang w:val="en-GB"/>
        </w:rPr>
        <w:t xml:space="preserve">ational </w:t>
      </w:r>
      <w:r w:rsidR="00721707">
        <w:rPr>
          <w:rFonts w:ascii="Times New Roman" w:hAnsi="Times New Roman"/>
          <w:color w:val="000000" w:themeColor="text1"/>
          <w:lang w:val="en-GB"/>
        </w:rPr>
        <w:t>disas</w:t>
      </w:r>
      <w:r w:rsidR="00446A12" w:rsidRPr="00721707">
        <w:rPr>
          <w:rFonts w:ascii="Times New Roman" w:hAnsi="Times New Roman"/>
          <w:color w:val="000000" w:themeColor="text1"/>
          <w:lang w:val="en-GB"/>
        </w:rPr>
        <w:t>ter risk reduction a</w:t>
      </w:r>
      <w:r w:rsidRPr="00721707">
        <w:rPr>
          <w:rFonts w:ascii="Times New Roman" w:hAnsi="Times New Roman"/>
          <w:color w:val="000000" w:themeColor="text1"/>
          <w:lang w:val="en-GB"/>
        </w:rPr>
        <w:t xml:space="preserve">ction </w:t>
      </w:r>
      <w:r w:rsidR="00446A12" w:rsidRPr="00721707">
        <w:rPr>
          <w:rFonts w:ascii="Times New Roman" w:hAnsi="Times New Roman"/>
          <w:color w:val="000000" w:themeColor="text1"/>
          <w:lang w:val="en-GB"/>
        </w:rPr>
        <w:t>p</w:t>
      </w:r>
      <w:r w:rsidRPr="00721707">
        <w:rPr>
          <w:rFonts w:ascii="Times New Roman" w:hAnsi="Times New Roman"/>
          <w:color w:val="000000" w:themeColor="text1"/>
          <w:lang w:val="en-GB"/>
        </w:rPr>
        <w:t>lan</w:t>
      </w:r>
      <w:r w:rsidR="00446A12"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 </w:t>
      </w:r>
      <w:r w:rsidR="00446A12" w:rsidRPr="00721707">
        <w:rPr>
          <w:rFonts w:ascii="Times New Roman" w:hAnsi="Times New Roman"/>
          <w:color w:val="000000" w:themeColor="text1"/>
          <w:lang w:val="en-GB"/>
        </w:rPr>
        <w:t xml:space="preserve">2015-2020, </w:t>
      </w:r>
      <w:r w:rsidRPr="00721707">
        <w:rPr>
          <w:rFonts w:ascii="Times New Roman" w:hAnsi="Times New Roman"/>
          <w:color w:val="000000" w:themeColor="text1"/>
          <w:lang w:val="en-GB"/>
        </w:rPr>
        <w:t>will be a priority.</w:t>
      </w:r>
    </w:p>
    <w:p w14:paraId="5908C806" w14:textId="2E05EC7F" w:rsidR="00651C18" w:rsidRPr="00721707" w:rsidRDefault="00651C18" w:rsidP="000F25A4">
      <w:pPr>
        <w:shd w:val="clear" w:color="auto" w:fill="FFFFFF"/>
        <w:tabs>
          <w:tab w:val="left" w:pos="720"/>
        </w:tabs>
        <w:spacing w:after="120"/>
        <w:ind w:right="720" w:firstLine="360"/>
        <w:rPr>
          <w:b/>
          <w:color w:val="000000" w:themeColor="text1"/>
          <w:sz w:val="20"/>
          <w:szCs w:val="20"/>
          <w:lang w:val="en-GB" w:eastAsia="en-ZA"/>
        </w:rPr>
      </w:pPr>
      <w:r w:rsidRPr="00721707">
        <w:rPr>
          <w:b/>
          <w:color w:val="000000" w:themeColor="text1"/>
          <w:sz w:val="20"/>
          <w:szCs w:val="20"/>
          <w:lang w:val="en-GB" w:eastAsia="en-ZA"/>
        </w:rPr>
        <w:t>Pillar IV. Human capital</w:t>
      </w:r>
    </w:p>
    <w:p w14:paraId="69940E7F" w14:textId="509DFAFB" w:rsidR="000F25A4" w:rsidRPr="00721707" w:rsidRDefault="00446A12" w:rsidP="00322475">
      <w:pPr>
        <w:pStyle w:val="ListParagraph"/>
        <w:widowControl w:val="0"/>
        <w:numPr>
          <w:ilvl w:val="0"/>
          <w:numId w:val="6"/>
        </w:numPr>
        <w:shd w:val="clear" w:color="auto" w:fill="FFFFFF"/>
        <w:tabs>
          <w:tab w:val="left" w:pos="720"/>
        </w:tabs>
        <w:adjustRightInd w:val="0"/>
        <w:ind w:right="720" w:firstLine="0"/>
        <w:jc w:val="both"/>
        <w:textAlignment w:val="baseline"/>
        <w:rPr>
          <w:b/>
          <w:bCs/>
          <w:color w:val="000000" w:themeColor="text1"/>
          <w:sz w:val="28"/>
          <w:szCs w:val="28"/>
          <w:lang w:val="en-GB"/>
        </w:rPr>
      </w:pPr>
      <w:r w:rsidRPr="00721707">
        <w:rPr>
          <w:rFonts w:ascii="Times New Roman" w:hAnsi="Times New Roman"/>
          <w:color w:val="000000" w:themeColor="text1"/>
          <w:lang w:val="en-GB"/>
        </w:rPr>
        <w:t>I</w:t>
      </w:r>
      <w:r w:rsidR="00651C18" w:rsidRPr="00721707">
        <w:rPr>
          <w:rFonts w:ascii="Times New Roman" w:hAnsi="Times New Roman"/>
          <w:color w:val="000000" w:themeColor="text1"/>
          <w:lang w:val="en-GB"/>
        </w:rPr>
        <w:t xml:space="preserve">n the </w:t>
      </w:r>
      <w:r w:rsidRPr="00721707">
        <w:rPr>
          <w:rFonts w:ascii="Times New Roman" w:hAnsi="Times New Roman"/>
          <w:color w:val="000000" w:themeColor="text1"/>
          <w:lang w:val="en-GB"/>
        </w:rPr>
        <w:t xml:space="preserve">United Nations Development Assistance Framework, human capital </w:t>
      </w:r>
      <w:r w:rsidR="00651C18" w:rsidRPr="00721707">
        <w:rPr>
          <w:rFonts w:ascii="Times New Roman" w:hAnsi="Times New Roman"/>
          <w:color w:val="000000" w:themeColor="text1"/>
          <w:lang w:val="en-GB"/>
        </w:rPr>
        <w:t xml:space="preserve">is cast in social protection terms. </w:t>
      </w:r>
      <w:r w:rsidR="008757AA" w:rsidRPr="00721707">
        <w:rPr>
          <w:rFonts w:ascii="Times New Roman" w:hAnsi="Times New Roman"/>
          <w:color w:val="000000" w:themeColor="text1"/>
          <w:lang w:val="en-GB"/>
        </w:rPr>
        <w:t>T</w:t>
      </w:r>
      <w:r w:rsidR="00651C18" w:rsidRPr="00721707">
        <w:rPr>
          <w:rFonts w:ascii="Times New Roman" w:hAnsi="Times New Roman"/>
          <w:color w:val="000000" w:themeColor="text1"/>
          <w:lang w:val="en-GB"/>
        </w:rPr>
        <w:t xml:space="preserve">he central element will </w:t>
      </w:r>
      <w:r w:rsidR="008757AA" w:rsidRPr="00721707">
        <w:rPr>
          <w:rFonts w:ascii="Times New Roman" w:hAnsi="Times New Roman"/>
          <w:color w:val="000000" w:themeColor="text1"/>
          <w:lang w:val="en-GB"/>
        </w:rPr>
        <w:t>be</w:t>
      </w:r>
      <w:r w:rsidR="00651C18" w:rsidRPr="00721707">
        <w:rPr>
          <w:rFonts w:ascii="Times New Roman" w:hAnsi="Times New Roman"/>
          <w:color w:val="000000" w:themeColor="text1"/>
          <w:lang w:val="en-GB"/>
        </w:rPr>
        <w:t xml:space="preserve"> to reduce the impact of malaria through delivery of </w:t>
      </w:r>
      <w:r w:rsidR="00E87C46" w:rsidRPr="00721707">
        <w:rPr>
          <w:rFonts w:ascii="Times New Roman" w:hAnsi="Times New Roman"/>
          <w:color w:val="000000" w:themeColor="text1"/>
          <w:lang w:val="en-GB"/>
        </w:rPr>
        <w:t xml:space="preserve">high-quality </w:t>
      </w:r>
      <w:r w:rsidR="00651C18" w:rsidRPr="00721707">
        <w:rPr>
          <w:rFonts w:ascii="Times New Roman" w:hAnsi="Times New Roman"/>
          <w:color w:val="000000" w:themeColor="text1"/>
          <w:lang w:val="en-GB"/>
        </w:rPr>
        <w:t>health services and improved governance of the health system</w:t>
      </w:r>
      <w:r w:rsidR="008757AA" w:rsidRPr="00721707">
        <w:rPr>
          <w:rFonts w:ascii="Times New Roman" w:hAnsi="Times New Roman"/>
          <w:color w:val="000000" w:themeColor="text1"/>
          <w:lang w:val="en-GB"/>
        </w:rPr>
        <w:t xml:space="preserve">, with a view of </w:t>
      </w:r>
      <w:r w:rsidR="00651C18" w:rsidRPr="00721707">
        <w:rPr>
          <w:rFonts w:ascii="Times New Roman" w:hAnsi="Times New Roman"/>
          <w:color w:val="000000" w:themeColor="text1"/>
          <w:lang w:val="en-GB"/>
        </w:rPr>
        <w:t>achiev</w:t>
      </w:r>
      <w:r w:rsidR="008757AA" w:rsidRPr="00721707">
        <w:rPr>
          <w:rFonts w:ascii="Times New Roman" w:hAnsi="Times New Roman"/>
          <w:color w:val="000000" w:themeColor="text1"/>
          <w:lang w:val="en-GB"/>
        </w:rPr>
        <w:t>ing</w:t>
      </w:r>
      <w:r w:rsidR="00651C18" w:rsidRPr="00721707">
        <w:rPr>
          <w:rFonts w:ascii="Times New Roman" w:hAnsi="Times New Roman"/>
          <w:color w:val="000000" w:themeColor="text1"/>
          <w:lang w:val="en-GB"/>
        </w:rPr>
        <w:t xml:space="preserve"> an additional reduction </w:t>
      </w:r>
      <w:r w:rsidR="00651C18" w:rsidRPr="00721707">
        <w:rPr>
          <w:rFonts w:ascii="Times New Roman" w:hAnsi="Times New Roman"/>
          <w:color w:val="000000" w:themeColor="text1"/>
          <w:lang w:val="en-GB"/>
        </w:rPr>
        <w:lastRenderedPageBreak/>
        <w:t>of 20 per</w:t>
      </w:r>
      <w:r w:rsidR="0071374D" w:rsidRPr="00721707">
        <w:rPr>
          <w:rFonts w:ascii="Times New Roman" w:hAnsi="Times New Roman"/>
          <w:color w:val="000000" w:themeColor="text1"/>
          <w:lang w:val="en-GB"/>
        </w:rPr>
        <w:t xml:space="preserve"> </w:t>
      </w:r>
      <w:r w:rsidR="00651C18" w:rsidRPr="00721707">
        <w:rPr>
          <w:rFonts w:ascii="Times New Roman" w:hAnsi="Times New Roman"/>
          <w:color w:val="000000" w:themeColor="text1"/>
          <w:lang w:val="en-GB"/>
        </w:rPr>
        <w:t xml:space="preserve">cent in malaria morbidity and mortality </w:t>
      </w:r>
      <w:r w:rsidR="008757AA" w:rsidRPr="00721707">
        <w:rPr>
          <w:rFonts w:ascii="Times New Roman" w:hAnsi="Times New Roman"/>
          <w:color w:val="000000" w:themeColor="text1"/>
          <w:lang w:val="en-GB"/>
        </w:rPr>
        <w:t>and</w:t>
      </w:r>
      <w:r w:rsidR="00651C18" w:rsidRPr="00721707">
        <w:rPr>
          <w:rFonts w:ascii="Times New Roman" w:hAnsi="Times New Roman"/>
          <w:color w:val="000000" w:themeColor="text1"/>
          <w:lang w:val="en-GB"/>
        </w:rPr>
        <w:t xml:space="preserve"> successfully complet</w:t>
      </w:r>
      <w:r w:rsidRPr="00721707">
        <w:rPr>
          <w:rFonts w:ascii="Times New Roman" w:hAnsi="Times New Roman"/>
          <w:color w:val="000000" w:themeColor="text1"/>
          <w:lang w:val="en-GB"/>
        </w:rPr>
        <w:t>ing</w:t>
      </w:r>
      <w:r w:rsidR="00651C18" w:rsidRPr="00721707">
        <w:rPr>
          <w:rFonts w:ascii="Times New Roman" w:hAnsi="Times New Roman"/>
          <w:color w:val="000000" w:themeColor="text1"/>
          <w:lang w:val="en-GB"/>
        </w:rPr>
        <w:t xml:space="preserve"> 80</w:t>
      </w:r>
      <w:r w:rsidRPr="00721707">
        <w:rPr>
          <w:rFonts w:ascii="Times New Roman" w:hAnsi="Times New Roman"/>
          <w:color w:val="000000" w:themeColor="text1"/>
          <w:lang w:val="en-GB"/>
        </w:rPr>
        <w:t> </w:t>
      </w:r>
      <w:r w:rsidR="00651C18" w:rsidRPr="00721707">
        <w:rPr>
          <w:rFonts w:ascii="Times New Roman" w:hAnsi="Times New Roman"/>
          <w:color w:val="000000" w:themeColor="text1"/>
          <w:lang w:val="en-GB"/>
        </w:rPr>
        <w:t>per</w:t>
      </w:r>
      <w:r w:rsidRPr="00721707">
        <w:rPr>
          <w:rFonts w:ascii="Times New Roman" w:hAnsi="Times New Roman"/>
          <w:color w:val="000000" w:themeColor="text1"/>
          <w:lang w:val="en-GB"/>
        </w:rPr>
        <w:t> </w:t>
      </w:r>
      <w:r w:rsidR="00651C18" w:rsidRPr="00721707">
        <w:rPr>
          <w:rFonts w:ascii="Times New Roman" w:hAnsi="Times New Roman"/>
          <w:color w:val="000000" w:themeColor="text1"/>
          <w:lang w:val="en-GB"/>
        </w:rPr>
        <w:t xml:space="preserve">cent of malaria control support interventions by the end of 2018. </w:t>
      </w:r>
      <w:r w:rsidR="008757AA" w:rsidRPr="00721707">
        <w:rPr>
          <w:rFonts w:ascii="Times New Roman" w:hAnsi="Times New Roman"/>
          <w:color w:val="000000" w:themeColor="text1"/>
          <w:lang w:val="en-GB"/>
        </w:rPr>
        <w:t xml:space="preserve">UNDP work on human capital will be linked to its decentralization and local governance </w:t>
      </w:r>
      <w:r w:rsidR="00302D07" w:rsidRPr="00721707">
        <w:rPr>
          <w:rFonts w:ascii="Times New Roman" w:hAnsi="Times New Roman"/>
          <w:color w:val="000000" w:themeColor="text1"/>
          <w:lang w:val="en-GB"/>
        </w:rPr>
        <w:t>support</w:t>
      </w:r>
      <w:r w:rsidR="008757AA" w:rsidRPr="00721707">
        <w:rPr>
          <w:rFonts w:ascii="Times New Roman" w:hAnsi="Times New Roman"/>
          <w:color w:val="000000" w:themeColor="text1"/>
          <w:lang w:val="en-GB"/>
        </w:rPr>
        <w:t xml:space="preserve"> under pillar </w:t>
      </w:r>
      <w:r w:rsidR="00E87C46" w:rsidRPr="00721707">
        <w:rPr>
          <w:rFonts w:ascii="Times New Roman" w:hAnsi="Times New Roman"/>
          <w:color w:val="000000" w:themeColor="text1"/>
          <w:lang w:val="en-GB"/>
        </w:rPr>
        <w:t>II</w:t>
      </w:r>
      <w:r w:rsidRPr="00721707">
        <w:rPr>
          <w:rFonts w:ascii="Times New Roman" w:hAnsi="Times New Roman"/>
          <w:color w:val="000000" w:themeColor="text1"/>
          <w:lang w:val="en-GB"/>
        </w:rPr>
        <w:t>,</w:t>
      </w:r>
      <w:r w:rsidR="008757AA" w:rsidRPr="00721707">
        <w:rPr>
          <w:rFonts w:ascii="Times New Roman" w:hAnsi="Times New Roman"/>
          <w:color w:val="000000" w:themeColor="text1"/>
          <w:lang w:val="en-GB"/>
        </w:rPr>
        <w:t xml:space="preserve"> and will focus on building </w:t>
      </w:r>
      <w:r w:rsidRPr="00721707">
        <w:rPr>
          <w:rFonts w:ascii="Times New Roman" w:hAnsi="Times New Roman"/>
          <w:color w:val="000000" w:themeColor="text1"/>
          <w:lang w:val="en-GB"/>
        </w:rPr>
        <w:t xml:space="preserve">public administration </w:t>
      </w:r>
      <w:r w:rsidR="008757AA" w:rsidRPr="00721707">
        <w:rPr>
          <w:rFonts w:ascii="Times New Roman" w:hAnsi="Times New Roman"/>
          <w:color w:val="000000" w:themeColor="text1"/>
          <w:lang w:val="en-GB"/>
        </w:rPr>
        <w:t>capacity to deliver improved basic services and respond to community priorities.</w:t>
      </w:r>
    </w:p>
    <w:p w14:paraId="5A2BDC2D" w14:textId="77777777" w:rsidR="000F25A4" w:rsidRPr="00721707" w:rsidRDefault="000F25A4" w:rsidP="000F25A4">
      <w:pPr>
        <w:pStyle w:val="ListParagraph"/>
        <w:widowControl w:val="0"/>
        <w:shd w:val="clear" w:color="auto" w:fill="FFFFFF"/>
        <w:tabs>
          <w:tab w:val="left" w:pos="720"/>
        </w:tabs>
        <w:adjustRightInd w:val="0"/>
        <w:ind w:left="360" w:right="720"/>
        <w:jc w:val="both"/>
        <w:textAlignment w:val="baseline"/>
        <w:rPr>
          <w:rFonts w:ascii="Times New Roman" w:hAnsi="Times New Roman"/>
          <w:bCs/>
          <w:color w:val="000000" w:themeColor="text1"/>
          <w:sz w:val="12"/>
          <w:szCs w:val="12"/>
          <w:lang w:val="en-GB"/>
        </w:rPr>
      </w:pPr>
    </w:p>
    <w:p w14:paraId="221E4A61" w14:textId="2E15BCBF" w:rsidR="00651C18" w:rsidRPr="00721707" w:rsidRDefault="000F25A4" w:rsidP="00306789">
      <w:pPr>
        <w:pStyle w:val="ListParagraph"/>
        <w:widowControl w:val="0"/>
        <w:shd w:val="clear" w:color="auto" w:fill="FFFFFF"/>
        <w:tabs>
          <w:tab w:val="left" w:pos="720"/>
        </w:tabs>
        <w:adjustRightInd w:val="0"/>
        <w:ind w:left="360" w:right="720" w:hanging="810"/>
        <w:jc w:val="both"/>
        <w:textAlignment w:val="baseline"/>
        <w:rPr>
          <w:rFonts w:ascii="Times New Roman" w:hAnsi="Times New Roman"/>
          <w:b/>
          <w:bCs/>
          <w:color w:val="000000" w:themeColor="text1"/>
          <w:sz w:val="28"/>
          <w:szCs w:val="28"/>
          <w:lang w:val="en-GB"/>
        </w:rPr>
      </w:pPr>
      <w:r w:rsidRPr="00721707">
        <w:rPr>
          <w:rFonts w:ascii="Times New Roman" w:hAnsi="Times New Roman"/>
          <w:b/>
          <w:color w:val="000000" w:themeColor="text1"/>
          <w:sz w:val="28"/>
          <w:szCs w:val="28"/>
          <w:lang w:val="en-GB"/>
        </w:rPr>
        <w:t>I</w:t>
      </w:r>
      <w:r w:rsidR="00D90DA4" w:rsidRPr="00721707">
        <w:rPr>
          <w:rFonts w:ascii="Times New Roman" w:hAnsi="Times New Roman"/>
          <w:b/>
          <w:bCs/>
          <w:color w:val="000000" w:themeColor="text1"/>
          <w:sz w:val="28"/>
          <w:szCs w:val="28"/>
          <w:lang w:val="en-GB"/>
        </w:rPr>
        <w:t xml:space="preserve">II. </w:t>
      </w:r>
      <w:r w:rsidRPr="00721707">
        <w:rPr>
          <w:rFonts w:ascii="Times New Roman" w:hAnsi="Times New Roman"/>
          <w:b/>
          <w:bCs/>
          <w:color w:val="000000" w:themeColor="text1"/>
          <w:sz w:val="28"/>
          <w:szCs w:val="28"/>
          <w:lang w:val="en-GB"/>
        </w:rPr>
        <w:tab/>
      </w:r>
      <w:r w:rsidR="00651C18" w:rsidRPr="00721707">
        <w:rPr>
          <w:rFonts w:ascii="Times New Roman" w:hAnsi="Times New Roman"/>
          <w:b/>
          <w:bCs/>
          <w:color w:val="000000" w:themeColor="text1"/>
          <w:sz w:val="28"/>
          <w:szCs w:val="28"/>
          <w:lang w:val="en-GB"/>
        </w:rPr>
        <w:t xml:space="preserve">Programme and risk management </w:t>
      </w:r>
    </w:p>
    <w:p w14:paraId="7F183E55" w14:textId="77777777" w:rsidR="0026446E" w:rsidRPr="00721707" w:rsidRDefault="0026446E" w:rsidP="00987217">
      <w:pPr>
        <w:pStyle w:val="ListParagraph"/>
        <w:widowControl w:val="0"/>
        <w:shd w:val="clear" w:color="auto" w:fill="FFFFFF"/>
        <w:tabs>
          <w:tab w:val="left" w:pos="1080"/>
        </w:tabs>
        <w:adjustRightInd w:val="0"/>
        <w:spacing w:after="0" w:line="240" w:lineRule="auto"/>
        <w:ind w:right="720"/>
        <w:contextualSpacing w:val="0"/>
        <w:jc w:val="both"/>
        <w:textAlignment w:val="baseline"/>
        <w:rPr>
          <w:rFonts w:ascii="Times New Roman" w:hAnsi="Times New Roman"/>
          <w:color w:val="000000" w:themeColor="text1"/>
          <w:lang w:val="en-GB"/>
        </w:rPr>
      </w:pPr>
    </w:p>
    <w:p w14:paraId="3C06C28F" w14:textId="14F5CD71" w:rsidR="00A67297" w:rsidRPr="00721707" w:rsidRDefault="00651C18" w:rsidP="004F00C1">
      <w:pPr>
        <w:pStyle w:val="ListParagraph"/>
        <w:widowControl w:val="0"/>
        <w:numPr>
          <w:ilvl w:val="0"/>
          <w:numId w:val="6"/>
        </w:numPr>
        <w:shd w:val="clear" w:color="auto" w:fill="FFFFFF"/>
        <w:tabs>
          <w:tab w:val="left" w:pos="720"/>
        </w:tabs>
        <w:adjustRightInd w:val="0"/>
        <w:spacing w:after="120"/>
        <w:ind w:right="720" w:firstLine="0"/>
        <w:jc w:val="both"/>
        <w:textAlignment w:val="baseline"/>
        <w:rPr>
          <w:rFonts w:ascii="Times New Roman" w:hAnsi="Times New Roman"/>
          <w:color w:val="000000" w:themeColor="text1"/>
          <w:lang w:val="en-GB"/>
        </w:rPr>
      </w:pPr>
      <w:r w:rsidRPr="00721707">
        <w:rPr>
          <w:rFonts w:ascii="Times New Roman" w:hAnsi="Times New Roman"/>
          <w:color w:val="000000" w:themeColor="text1"/>
          <w:lang w:val="en-GB"/>
        </w:rPr>
        <w:t xml:space="preserve">This document outlines UNDP contributions to national results. It serves as the primary unit of accountability to the Executive Board for results alignment and resources </w:t>
      </w:r>
      <w:r w:rsidR="00C132B7" w:rsidRPr="00721707">
        <w:rPr>
          <w:rFonts w:ascii="Times New Roman" w:hAnsi="Times New Roman"/>
          <w:color w:val="000000" w:themeColor="text1"/>
          <w:lang w:val="en-GB"/>
        </w:rPr>
        <w:t xml:space="preserve">allocated </w:t>
      </w:r>
      <w:r w:rsidRPr="00721707">
        <w:rPr>
          <w:rFonts w:ascii="Times New Roman" w:hAnsi="Times New Roman"/>
          <w:color w:val="000000" w:themeColor="text1"/>
          <w:lang w:val="en-GB"/>
        </w:rPr>
        <w:t xml:space="preserve">to the programme at </w:t>
      </w:r>
      <w:r w:rsidR="00446A12" w:rsidRPr="00721707">
        <w:rPr>
          <w:rFonts w:ascii="Times New Roman" w:hAnsi="Times New Roman"/>
          <w:color w:val="000000" w:themeColor="text1"/>
          <w:lang w:val="en-GB"/>
        </w:rPr>
        <w:t xml:space="preserve">the </w:t>
      </w:r>
      <w:r w:rsidRPr="00721707">
        <w:rPr>
          <w:rFonts w:ascii="Times New Roman" w:hAnsi="Times New Roman"/>
          <w:color w:val="000000" w:themeColor="text1"/>
          <w:lang w:val="en-GB"/>
        </w:rPr>
        <w:t>country level. Accountabilit</w:t>
      </w:r>
      <w:r w:rsidR="00446A12" w:rsidRPr="00721707">
        <w:rPr>
          <w:rFonts w:ascii="Times New Roman" w:hAnsi="Times New Roman"/>
          <w:color w:val="000000" w:themeColor="text1"/>
          <w:lang w:val="en-GB"/>
        </w:rPr>
        <w:t>ies</w:t>
      </w:r>
      <w:r w:rsidRPr="00721707">
        <w:rPr>
          <w:rFonts w:ascii="Times New Roman" w:hAnsi="Times New Roman"/>
          <w:color w:val="000000" w:themeColor="text1"/>
          <w:lang w:val="en-GB"/>
        </w:rPr>
        <w:t xml:space="preserve"> of managers at country, regional and headquarter</w:t>
      </w:r>
      <w:r w:rsidR="00446A12" w:rsidRPr="00721707">
        <w:rPr>
          <w:rFonts w:ascii="Times New Roman" w:hAnsi="Times New Roman"/>
          <w:color w:val="000000" w:themeColor="text1"/>
          <w:lang w:val="en-GB"/>
        </w:rPr>
        <w:t>s</w:t>
      </w:r>
      <w:r w:rsidRPr="00721707">
        <w:rPr>
          <w:rFonts w:ascii="Times New Roman" w:hAnsi="Times New Roman"/>
          <w:color w:val="000000" w:themeColor="text1"/>
          <w:lang w:val="en-GB"/>
        </w:rPr>
        <w:t xml:space="preserve"> levels with respect to country programmes </w:t>
      </w:r>
      <w:r w:rsidR="00446A12" w:rsidRPr="00721707">
        <w:rPr>
          <w:rFonts w:ascii="Times New Roman" w:hAnsi="Times New Roman"/>
          <w:color w:val="000000" w:themeColor="text1"/>
          <w:lang w:val="en-GB"/>
        </w:rPr>
        <w:t>are</w:t>
      </w:r>
      <w:r w:rsidRPr="00721707">
        <w:rPr>
          <w:rFonts w:ascii="Times New Roman" w:hAnsi="Times New Roman"/>
          <w:color w:val="000000" w:themeColor="text1"/>
          <w:lang w:val="en-GB"/>
        </w:rPr>
        <w:t xml:space="preserve"> prescribed in the internal policies and controls framework.</w:t>
      </w:r>
    </w:p>
    <w:p w14:paraId="74415B89" w14:textId="77777777" w:rsidR="00A67297" w:rsidRPr="00721707" w:rsidRDefault="00A67297" w:rsidP="004F00C1">
      <w:pPr>
        <w:pStyle w:val="ListParagraph"/>
        <w:widowControl w:val="0"/>
        <w:shd w:val="clear" w:color="auto" w:fill="FFFFFF"/>
        <w:tabs>
          <w:tab w:val="left" w:pos="720"/>
        </w:tabs>
        <w:adjustRightInd w:val="0"/>
        <w:spacing w:after="120"/>
        <w:ind w:left="360" w:right="720"/>
        <w:jc w:val="both"/>
        <w:textAlignment w:val="baseline"/>
        <w:rPr>
          <w:rFonts w:ascii="Times New Roman" w:hAnsi="Times New Roman"/>
          <w:color w:val="000000" w:themeColor="text1"/>
          <w:sz w:val="12"/>
          <w:szCs w:val="12"/>
          <w:lang w:val="en-GB"/>
        </w:rPr>
      </w:pPr>
    </w:p>
    <w:p w14:paraId="68636315" w14:textId="4298E684" w:rsidR="00A67297" w:rsidRPr="00721707" w:rsidRDefault="009E101D" w:rsidP="004F00C1">
      <w:pPr>
        <w:pStyle w:val="ListParagraph"/>
        <w:widowControl w:val="0"/>
        <w:numPr>
          <w:ilvl w:val="0"/>
          <w:numId w:val="6"/>
        </w:numPr>
        <w:shd w:val="clear" w:color="auto" w:fill="FFFFFF"/>
        <w:tabs>
          <w:tab w:val="left" w:pos="720"/>
        </w:tabs>
        <w:adjustRightInd w:val="0"/>
        <w:spacing w:after="120"/>
        <w:ind w:right="720" w:firstLine="0"/>
        <w:jc w:val="both"/>
        <w:textAlignment w:val="baseline"/>
        <w:rPr>
          <w:rFonts w:ascii="Times New Roman" w:hAnsi="Times New Roman"/>
          <w:color w:val="000000" w:themeColor="text1"/>
          <w:lang w:val="en-GB"/>
        </w:rPr>
      </w:pPr>
      <w:r w:rsidRPr="00721707">
        <w:rPr>
          <w:rFonts w:ascii="Times New Roman" w:hAnsi="Times New Roman"/>
          <w:color w:val="000000" w:themeColor="text1"/>
          <w:lang w:val="en-GB"/>
        </w:rPr>
        <w:t>The programme will be nationally executed. National implementation will be the preferred modality for project implementation. Implementing partners will be selected with a view to building sustainability and based on comparative advantage and capacity assessments. By using Harmonized Cash Transfers principles, the risk of lacking implementation capacity will be mitigated. Direct implementation may be explored when necessary or maintained for ongoing and approved projects. Fast-track procedures can be adopted to provide timely response in crisis situations and efficiently respond to emerging demands for UNDP support.</w:t>
      </w:r>
      <w:r w:rsidR="00A9742B" w:rsidRPr="00721707">
        <w:rPr>
          <w:rFonts w:ascii="Times New Roman" w:hAnsi="Times New Roman"/>
          <w:color w:val="000000" w:themeColor="text1"/>
          <w:lang w:val="en-GB"/>
        </w:rPr>
        <w:t xml:space="preserve"> </w:t>
      </w:r>
      <w:r w:rsidR="00CB644E" w:rsidRPr="00721707">
        <w:rPr>
          <w:rFonts w:ascii="Times New Roman" w:hAnsi="Times New Roman"/>
          <w:color w:val="000000" w:themeColor="text1"/>
          <w:lang w:val="en-GB"/>
        </w:rPr>
        <w:t>I</w:t>
      </w:r>
      <w:r w:rsidR="00651C18" w:rsidRPr="00721707">
        <w:rPr>
          <w:rFonts w:ascii="Times New Roman" w:hAnsi="Times New Roman"/>
          <w:color w:val="000000" w:themeColor="text1"/>
          <w:lang w:val="en-GB"/>
        </w:rPr>
        <w:t xml:space="preserve">nstability in </w:t>
      </w:r>
      <w:r w:rsidR="00721707" w:rsidRPr="00721707">
        <w:rPr>
          <w:rFonts w:ascii="Times New Roman" w:hAnsi="Times New Roman"/>
          <w:color w:val="000000" w:themeColor="text1"/>
          <w:lang w:val="en-GB"/>
        </w:rPr>
        <w:t>neighbouring</w:t>
      </w:r>
      <w:r w:rsidR="00651C18" w:rsidRPr="00721707">
        <w:rPr>
          <w:rFonts w:ascii="Times New Roman" w:hAnsi="Times New Roman"/>
          <w:color w:val="000000" w:themeColor="text1"/>
          <w:lang w:val="en-GB"/>
        </w:rPr>
        <w:t xml:space="preserve"> countries and attacks by Boko Haram are major risks. National budgetary allocations will focus more on security, </w:t>
      </w:r>
      <w:r w:rsidR="0057705D" w:rsidRPr="00721707">
        <w:rPr>
          <w:rFonts w:ascii="Times New Roman" w:hAnsi="Times New Roman"/>
          <w:color w:val="000000" w:themeColor="text1"/>
          <w:lang w:val="en-GB"/>
        </w:rPr>
        <w:t xml:space="preserve">and less on </w:t>
      </w:r>
      <w:r w:rsidR="00651C18" w:rsidRPr="00721707">
        <w:rPr>
          <w:rFonts w:ascii="Times New Roman" w:hAnsi="Times New Roman"/>
          <w:color w:val="000000" w:themeColor="text1"/>
          <w:lang w:val="en-GB"/>
        </w:rPr>
        <w:t>other programmes. The programme will intensify its advocacy and the mobilization of</w:t>
      </w:r>
      <w:r w:rsidR="00BA7228" w:rsidRPr="00721707">
        <w:rPr>
          <w:rFonts w:ascii="Times New Roman" w:hAnsi="Times New Roman"/>
          <w:color w:val="000000" w:themeColor="text1"/>
          <w:lang w:val="en-GB"/>
        </w:rPr>
        <w:t xml:space="preserve"> alternative sources </w:t>
      </w:r>
      <w:r w:rsidR="00A9742B" w:rsidRPr="00721707">
        <w:rPr>
          <w:rFonts w:ascii="Times New Roman" w:hAnsi="Times New Roman"/>
          <w:color w:val="000000" w:themeColor="text1"/>
          <w:lang w:val="en-GB"/>
        </w:rPr>
        <w:t xml:space="preserve">of funds </w:t>
      </w:r>
      <w:r w:rsidR="00BA7228" w:rsidRPr="00721707">
        <w:rPr>
          <w:rFonts w:ascii="Times New Roman" w:hAnsi="Times New Roman"/>
          <w:color w:val="000000" w:themeColor="text1"/>
          <w:lang w:val="en-GB"/>
        </w:rPr>
        <w:t>and in-kind contributions</w:t>
      </w:r>
      <w:r w:rsidR="00651C18" w:rsidRPr="00721707">
        <w:rPr>
          <w:rFonts w:ascii="Times New Roman" w:hAnsi="Times New Roman"/>
          <w:color w:val="000000" w:themeColor="text1"/>
          <w:lang w:val="en-GB"/>
        </w:rPr>
        <w:t xml:space="preserve"> </w:t>
      </w:r>
      <w:r w:rsidR="00F0438C" w:rsidRPr="00721707">
        <w:rPr>
          <w:rFonts w:ascii="Times New Roman" w:hAnsi="Times New Roman"/>
          <w:color w:val="000000" w:themeColor="text1"/>
          <w:lang w:val="en-GB"/>
        </w:rPr>
        <w:t xml:space="preserve">through </w:t>
      </w:r>
      <w:r w:rsidR="00651C18" w:rsidRPr="00721707">
        <w:rPr>
          <w:rFonts w:ascii="Times New Roman" w:hAnsi="Times New Roman"/>
          <w:color w:val="000000" w:themeColor="text1"/>
          <w:lang w:val="en-GB"/>
        </w:rPr>
        <w:t xml:space="preserve">South-South cooperation, from traditional bilateral and multilateral partners as well as from thematic funds. </w:t>
      </w:r>
      <w:r w:rsidR="00F0438C" w:rsidRPr="00721707">
        <w:rPr>
          <w:rFonts w:ascii="Times New Roman" w:hAnsi="Times New Roman"/>
          <w:color w:val="000000" w:themeColor="text1"/>
          <w:lang w:val="en-GB"/>
        </w:rPr>
        <w:t>T</w:t>
      </w:r>
      <w:r w:rsidR="00651C18" w:rsidRPr="00721707">
        <w:rPr>
          <w:rFonts w:ascii="Times New Roman" w:hAnsi="Times New Roman"/>
          <w:color w:val="000000" w:themeColor="text1"/>
          <w:lang w:val="en-GB"/>
        </w:rPr>
        <w:t>his security threat could impede the mobilization and deployment of expertise in high-risk areas</w:t>
      </w:r>
      <w:r w:rsidR="00F52200" w:rsidRPr="00721707">
        <w:rPr>
          <w:rFonts w:ascii="Times New Roman" w:hAnsi="Times New Roman"/>
          <w:color w:val="000000" w:themeColor="text1"/>
          <w:lang w:val="en-GB"/>
        </w:rPr>
        <w:t xml:space="preserve"> (Lake Chad, </w:t>
      </w:r>
      <w:r w:rsidR="00F0438C" w:rsidRPr="00721707">
        <w:rPr>
          <w:rFonts w:ascii="Times New Roman" w:hAnsi="Times New Roman"/>
          <w:color w:val="000000" w:themeColor="text1"/>
          <w:lang w:val="en-GB"/>
        </w:rPr>
        <w:t>b</w:t>
      </w:r>
      <w:r w:rsidR="00F52200" w:rsidRPr="00721707">
        <w:rPr>
          <w:rFonts w:ascii="Times New Roman" w:hAnsi="Times New Roman"/>
          <w:color w:val="000000" w:themeColor="text1"/>
          <w:lang w:val="en-GB"/>
        </w:rPr>
        <w:t xml:space="preserve">orders with </w:t>
      </w:r>
      <w:r w:rsidR="00F0438C" w:rsidRPr="00721707">
        <w:rPr>
          <w:rFonts w:ascii="Times New Roman" w:hAnsi="Times New Roman"/>
          <w:color w:val="000000" w:themeColor="text1"/>
          <w:lang w:val="en-GB"/>
        </w:rPr>
        <w:t xml:space="preserve">the Central African Republic </w:t>
      </w:r>
      <w:r w:rsidR="00F52200" w:rsidRPr="00721707">
        <w:rPr>
          <w:rFonts w:ascii="Times New Roman" w:hAnsi="Times New Roman"/>
          <w:color w:val="000000" w:themeColor="text1"/>
          <w:lang w:val="en-GB"/>
        </w:rPr>
        <w:t>and Sudan)</w:t>
      </w:r>
      <w:r w:rsidR="00651C18" w:rsidRPr="00721707">
        <w:rPr>
          <w:rFonts w:ascii="Times New Roman" w:hAnsi="Times New Roman"/>
          <w:color w:val="000000" w:themeColor="text1"/>
          <w:lang w:val="en-GB"/>
        </w:rPr>
        <w:t xml:space="preserve">; </w:t>
      </w:r>
      <w:r w:rsidR="00CB644E" w:rsidRPr="00721707">
        <w:rPr>
          <w:rFonts w:ascii="Times New Roman" w:hAnsi="Times New Roman"/>
          <w:color w:val="000000" w:themeColor="text1"/>
          <w:lang w:val="en-GB"/>
        </w:rPr>
        <w:t>UNDP</w:t>
      </w:r>
      <w:r w:rsidR="00651C18" w:rsidRPr="00721707">
        <w:rPr>
          <w:rFonts w:ascii="Times New Roman" w:hAnsi="Times New Roman"/>
          <w:color w:val="000000" w:themeColor="text1"/>
          <w:lang w:val="en-GB"/>
        </w:rPr>
        <w:t xml:space="preserve"> will </w:t>
      </w:r>
      <w:r w:rsidR="00D83EDF" w:rsidRPr="00721707">
        <w:rPr>
          <w:rFonts w:ascii="Times New Roman" w:hAnsi="Times New Roman"/>
          <w:color w:val="000000" w:themeColor="text1"/>
          <w:lang w:val="en-GB"/>
        </w:rPr>
        <w:t xml:space="preserve">partner with </w:t>
      </w:r>
      <w:r w:rsidR="00F0438C" w:rsidRPr="00721707">
        <w:rPr>
          <w:rFonts w:ascii="Times New Roman" w:hAnsi="Times New Roman"/>
          <w:color w:val="000000" w:themeColor="text1"/>
          <w:lang w:val="en-GB"/>
        </w:rPr>
        <w:t>non-governmental organizations to mitigate that risk</w:t>
      </w:r>
      <w:r w:rsidR="00651C18" w:rsidRPr="00721707">
        <w:rPr>
          <w:rFonts w:ascii="Times New Roman" w:hAnsi="Times New Roman"/>
          <w:color w:val="000000" w:themeColor="text1"/>
          <w:lang w:val="en-GB"/>
        </w:rPr>
        <w:t xml:space="preserve">. </w:t>
      </w:r>
    </w:p>
    <w:p w14:paraId="20B34016" w14:textId="77777777" w:rsidR="00A67297" w:rsidRPr="00721707" w:rsidRDefault="00A67297" w:rsidP="004F00C1">
      <w:pPr>
        <w:pStyle w:val="ListParagraph"/>
        <w:widowControl w:val="0"/>
        <w:shd w:val="clear" w:color="auto" w:fill="FFFFFF"/>
        <w:tabs>
          <w:tab w:val="left" w:pos="720"/>
        </w:tabs>
        <w:adjustRightInd w:val="0"/>
        <w:spacing w:after="120"/>
        <w:ind w:left="360" w:right="720"/>
        <w:jc w:val="both"/>
        <w:textAlignment w:val="baseline"/>
        <w:rPr>
          <w:rFonts w:ascii="Times New Roman" w:hAnsi="Times New Roman"/>
          <w:color w:val="000000" w:themeColor="text1"/>
          <w:sz w:val="12"/>
          <w:szCs w:val="12"/>
          <w:lang w:val="en-GB"/>
        </w:rPr>
      </w:pPr>
    </w:p>
    <w:p w14:paraId="01DCD540" w14:textId="4126A4C5" w:rsidR="00A67297" w:rsidRPr="00721707" w:rsidRDefault="00651C18" w:rsidP="004F00C1">
      <w:pPr>
        <w:pStyle w:val="ListParagraph"/>
        <w:widowControl w:val="0"/>
        <w:numPr>
          <w:ilvl w:val="0"/>
          <w:numId w:val="6"/>
        </w:numPr>
        <w:shd w:val="clear" w:color="auto" w:fill="FFFFFF"/>
        <w:tabs>
          <w:tab w:val="left" w:pos="720"/>
        </w:tabs>
        <w:adjustRightInd w:val="0"/>
        <w:spacing w:after="120"/>
        <w:ind w:right="720" w:firstLine="0"/>
        <w:jc w:val="both"/>
        <w:textAlignment w:val="baseline"/>
        <w:rPr>
          <w:rFonts w:ascii="Times New Roman" w:hAnsi="Times New Roman"/>
          <w:color w:val="000000" w:themeColor="text1"/>
          <w:lang w:val="en-GB"/>
        </w:rPr>
      </w:pPr>
      <w:r w:rsidRPr="00721707">
        <w:rPr>
          <w:rFonts w:ascii="Times New Roman" w:hAnsi="Times New Roman"/>
          <w:color w:val="000000" w:themeColor="text1"/>
          <w:lang w:val="en-GB"/>
        </w:rPr>
        <w:t xml:space="preserve">Nationally, oil prices will continue to </w:t>
      </w:r>
      <w:r w:rsidR="00446155" w:rsidRPr="00721707">
        <w:rPr>
          <w:rFonts w:ascii="Times New Roman" w:hAnsi="Times New Roman"/>
          <w:color w:val="000000" w:themeColor="text1"/>
          <w:lang w:val="en-GB"/>
        </w:rPr>
        <w:t xml:space="preserve">drive </w:t>
      </w:r>
      <w:r w:rsidRPr="00721707">
        <w:rPr>
          <w:rFonts w:ascii="Times New Roman" w:hAnsi="Times New Roman"/>
          <w:color w:val="000000" w:themeColor="text1"/>
          <w:lang w:val="en-GB"/>
        </w:rPr>
        <w:t xml:space="preserve">economic growth forecasts as will international donors’ availability of development funds for Chad. UNDP has developed a resource mobilization strategy </w:t>
      </w:r>
      <w:r w:rsidR="00000A68" w:rsidRPr="00721707">
        <w:rPr>
          <w:rFonts w:ascii="Times New Roman" w:hAnsi="Times New Roman"/>
          <w:color w:val="000000" w:themeColor="text1"/>
          <w:lang w:val="en-GB"/>
        </w:rPr>
        <w:t xml:space="preserve">that, while </w:t>
      </w:r>
      <w:r w:rsidRPr="00721707">
        <w:rPr>
          <w:rFonts w:ascii="Times New Roman" w:hAnsi="Times New Roman"/>
          <w:color w:val="000000" w:themeColor="text1"/>
          <w:lang w:val="en-GB"/>
        </w:rPr>
        <w:t>target</w:t>
      </w:r>
      <w:r w:rsidR="00000A68" w:rsidRPr="00721707">
        <w:rPr>
          <w:rFonts w:ascii="Times New Roman" w:hAnsi="Times New Roman"/>
          <w:color w:val="000000" w:themeColor="text1"/>
          <w:lang w:val="en-GB"/>
        </w:rPr>
        <w:t>ing</w:t>
      </w:r>
      <w:r w:rsidRPr="00721707">
        <w:rPr>
          <w:rFonts w:ascii="Times New Roman" w:hAnsi="Times New Roman"/>
          <w:color w:val="000000" w:themeColor="text1"/>
          <w:lang w:val="en-GB"/>
        </w:rPr>
        <w:t xml:space="preserve"> traditional development partners</w:t>
      </w:r>
      <w:r w:rsidR="00000A68"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 also reaches out to newer partners such as</w:t>
      </w:r>
      <w:r w:rsidR="00F52200" w:rsidRPr="00721707">
        <w:rPr>
          <w:rFonts w:ascii="Times New Roman" w:hAnsi="Times New Roman"/>
          <w:color w:val="000000" w:themeColor="text1"/>
          <w:lang w:val="en-GB"/>
        </w:rPr>
        <w:t xml:space="preserve"> </w:t>
      </w:r>
      <w:r w:rsidR="00000A68" w:rsidRPr="00721707">
        <w:rPr>
          <w:rFonts w:ascii="Times New Roman" w:hAnsi="Times New Roman"/>
          <w:color w:val="000000" w:themeColor="text1"/>
          <w:lang w:val="en-GB"/>
        </w:rPr>
        <w:t>Brazil, Russia, India, China and South Africa,</w:t>
      </w:r>
      <w:r w:rsidR="00F52200" w:rsidRPr="00721707">
        <w:rPr>
          <w:rFonts w:ascii="Times New Roman" w:hAnsi="Times New Roman"/>
          <w:color w:val="000000" w:themeColor="text1"/>
          <w:lang w:val="en-GB"/>
        </w:rPr>
        <w:t xml:space="preserve"> and Arab</w:t>
      </w:r>
      <w:r w:rsidRPr="00721707">
        <w:rPr>
          <w:rFonts w:ascii="Times New Roman" w:hAnsi="Times New Roman"/>
          <w:color w:val="000000" w:themeColor="text1"/>
          <w:lang w:val="en-GB"/>
        </w:rPr>
        <w:t xml:space="preserve"> foundation</w:t>
      </w:r>
      <w:r w:rsidR="00BA7228" w:rsidRPr="00721707">
        <w:rPr>
          <w:rFonts w:ascii="Times New Roman" w:hAnsi="Times New Roman"/>
          <w:color w:val="000000" w:themeColor="text1"/>
          <w:lang w:val="en-GB"/>
        </w:rPr>
        <w:t>s</w:t>
      </w:r>
      <w:r w:rsidRPr="00721707">
        <w:rPr>
          <w:rFonts w:ascii="Times New Roman" w:hAnsi="Times New Roman"/>
          <w:color w:val="000000" w:themeColor="text1"/>
          <w:lang w:val="en-GB"/>
        </w:rPr>
        <w:t xml:space="preserve">. </w:t>
      </w:r>
      <w:r w:rsidR="00663D06" w:rsidRPr="00721707">
        <w:rPr>
          <w:rFonts w:ascii="Times New Roman" w:hAnsi="Times New Roman"/>
          <w:color w:val="000000" w:themeColor="text1"/>
          <w:lang w:val="en-GB"/>
        </w:rPr>
        <w:t>UNDP will update partners’</w:t>
      </w:r>
      <w:r w:rsidR="00446155" w:rsidRPr="00721707">
        <w:rPr>
          <w:rFonts w:ascii="Times New Roman" w:hAnsi="Times New Roman"/>
          <w:color w:val="000000" w:themeColor="text1"/>
          <w:lang w:val="en-GB"/>
        </w:rPr>
        <w:t xml:space="preserve"> </w:t>
      </w:r>
      <w:r w:rsidR="00663D06" w:rsidRPr="00721707">
        <w:rPr>
          <w:rFonts w:ascii="Times New Roman" w:hAnsi="Times New Roman"/>
          <w:color w:val="000000" w:themeColor="text1"/>
          <w:lang w:val="en-GB"/>
        </w:rPr>
        <w:t xml:space="preserve">databases; strengthen </w:t>
      </w:r>
      <w:r w:rsidR="00446155" w:rsidRPr="00721707">
        <w:rPr>
          <w:rFonts w:ascii="Times New Roman" w:hAnsi="Times New Roman"/>
          <w:color w:val="000000" w:themeColor="text1"/>
          <w:lang w:val="en-GB"/>
        </w:rPr>
        <w:t xml:space="preserve">its </w:t>
      </w:r>
      <w:r w:rsidR="00663D06" w:rsidRPr="00721707">
        <w:rPr>
          <w:rFonts w:ascii="Times New Roman" w:hAnsi="Times New Roman"/>
          <w:color w:val="000000" w:themeColor="text1"/>
          <w:lang w:val="en-GB"/>
        </w:rPr>
        <w:t>communication and visibility; reinforc</w:t>
      </w:r>
      <w:r w:rsidR="009D5D49" w:rsidRPr="00721707">
        <w:rPr>
          <w:rFonts w:ascii="Times New Roman" w:hAnsi="Times New Roman"/>
          <w:color w:val="000000" w:themeColor="text1"/>
          <w:lang w:val="en-GB"/>
        </w:rPr>
        <w:t>e</w:t>
      </w:r>
      <w:r w:rsidR="00663D06" w:rsidRPr="00721707">
        <w:rPr>
          <w:rFonts w:ascii="Times New Roman" w:hAnsi="Times New Roman"/>
          <w:color w:val="000000" w:themeColor="text1"/>
          <w:lang w:val="en-GB"/>
        </w:rPr>
        <w:t xml:space="preserve"> direct project costing</w:t>
      </w:r>
      <w:r w:rsidR="00000A68" w:rsidRPr="00721707">
        <w:rPr>
          <w:rFonts w:ascii="Times New Roman" w:hAnsi="Times New Roman"/>
          <w:color w:val="000000" w:themeColor="text1"/>
          <w:lang w:val="en-GB"/>
        </w:rPr>
        <w:t>;</w:t>
      </w:r>
      <w:r w:rsidR="00663D06" w:rsidRPr="00721707">
        <w:rPr>
          <w:rFonts w:ascii="Times New Roman" w:hAnsi="Times New Roman"/>
          <w:color w:val="000000" w:themeColor="text1"/>
          <w:lang w:val="en-GB"/>
        </w:rPr>
        <w:t xml:space="preserve"> and updat</w:t>
      </w:r>
      <w:r w:rsidR="009D5D49" w:rsidRPr="00721707">
        <w:rPr>
          <w:rFonts w:ascii="Times New Roman" w:hAnsi="Times New Roman"/>
          <w:color w:val="000000" w:themeColor="text1"/>
          <w:lang w:val="en-GB"/>
        </w:rPr>
        <w:t>e</w:t>
      </w:r>
      <w:r w:rsidR="00663D06" w:rsidRPr="00721707">
        <w:rPr>
          <w:rFonts w:ascii="Times New Roman" w:hAnsi="Times New Roman"/>
          <w:color w:val="000000" w:themeColor="text1"/>
          <w:lang w:val="en-GB"/>
        </w:rPr>
        <w:t xml:space="preserve"> project pipelines</w:t>
      </w:r>
      <w:r w:rsidR="0071482E" w:rsidRPr="00721707">
        <w:rPr>
          <w:rFonts w:ascii="Times New Roman" w:hAnsi="Times New Roman"/>
          <w:color w:val="000000" w:themeColor="text1"/>
          <w:lang w:val="en-GB"/>
        </w:rPr>
        <w:t>.</w:t>
      </w:r>
      <w:r w:rsidR="00446155" w:rsidRPr="00721707">
        <w:rPr>
          <w:rFonts w:ascii="Times New Roman" w:hAnsi="Times New Roman"/>
          <w:color w:val="000000" w:themeColor="text1"/>
          <w:lang w:val="en-GB"/>
        </w:rPr>
        <w:t xml:space="preserve"> </w:t>
      </w:r>
      <w:r w:rsidR="0085292A" w:rsidRPr="00721707">
        <w:rPr>
          <w:rFonts w:ascii="Times New Roman" w:hAnsi="Times New Roman"/>
          <w:color w:val="000000" w:themeColor="text1"/>
          <w:lang w:val="en-GB"/>
        </w:rPr>
        <w:t>T</w:t>
      </w:r>
      <w:r w:rsidR="0091239B" w:rsidRPr="00721707">
        <w:rPr>
          <w:rFonts w:ascii="Times New Roman" w:hAnsi="Times New Roman"/>
          <w:color w:val="000000" w:themeColor="text1"/>
          <w:lang w:val="en-GB"/>
        </w:rPr>
        <w:t xml:space="preserve">he Government of Chad </w:t>
      </w:r>
      <w:r w:rsidR="0085292A" w:rsidRPr="00721707">
        <w:rPr>
          <w:rFonts w:ascii="Times New Roman" w:hAnsi="Times New Roman"/>
          <w:color w:val="000000" w:themeColor="text1"/>
          <w:lang w:val="en-GB"/>
        </w:rPr>
        <w:t xml:space="preserve">will be asked </w:t>
      </w:r>
      <w:r w:rsidR="0091239B" w:rsidRPr="00721707">
        <w:rPr>
          <w:rFonts w:ascii="Times New Roman" w:hAnsi="Times New Roman"/>
          <w:color w:val="000000" w:themeColor="text1"/>
          <w:lang w:val="en-GB"/>
        </w:rPr>
        <w:t>to contribute to the implementation of the program</w:t>
      </w:r>
      <w:r w:rsidR="00D20011" w:rsidRPr="00721707">
        <w:rPr>
          <w:rFonts w:ascii="Times New Roman" w:hAnsi="Times New Roman"/>
          <w:color w:val="000000" w:themeColor="text1"/>
          <w:lang w:val="en-GB"/>
        </w:rPr>
        <w:t>me</w:t>
      </w:r>
      <w:r w:rsidR="0091239B" w:rsidRPr="00721707">
        <w:rPr>
          <w:rFonts w:ascii="Times New Roman" w:hAnsi="Times New Roman"/>
          <w:color w:val="000000" w:themeColor="text1"/>
          <w:lang w:val="en-GB"/>
        </w:rPr>
        <w:t>.</w:t>
      </w:r>
    </w:p>
    <w:p w14:paraId="0FEDB625" w14:textId="77777777" w:rsidR="00A67297" w:rsidRPr="00721707" w:rsidRDefault="00A67297" w:rsidP="004F00C1">
      <w:pPr>
        <w:pStyle w:val="ListParagraph"/>
        <w:tabs>
          <w:tab w:val="left" w:pos="720"/>
        </w:tabs>
        <w:rPr>
          <w:rFonts w:ascii="Times New Roman" w:hAnsi="Times New Roman"/>
          <w:color w:val="000000" w:themeColor="text1"/>
          <w:sz w:val="12"/>
          <w:szCs w:val="12"/>
          <w:lang w:val="en-GB"/>
        </w:rPr>
      </w:pPr>
    </w:p>
    <w:p w14:paraId="7B990FD7" w14:textId="25AF5DE8" w:rsidR="00A67297" w:rsidRPr="00721707" w:rsidRDefault="00651C18" w:rsidP="004F00C1">
      <w:pPr>
        <w:pStyle w:val="ListParagraph"/>
        <w:widowControl w:val="0"/>
        <w:numPr>
          <w:ilvl w:val="0"/>
          <w:numId w:val="6"/>
        </w:numPr>
        <w:shd w:val="clear" w:color="auto" w:fill="FFFFFF"/>
        <w:tabs>
          <w:tab w:val="left" w:pos="720"/>
        </w:tabs>
        <w:adjustRightInd w:val="0"/>
        <w:spacing w:after="120"/>
        <w:ind w:right="720" w:firstLine="0"/>
        <w:jc w:val="both"/>
        <w:textAlignment w:val="baseline"/>
        <w:rPr>
          <w:rFonts w:ascii="Times New Roman" w:hAnsi="Times New Roman"/>
          <w:color w:val="000000" w:themeColor="text1"/>
          <w:lang w:val="en-GB"/>
        </w:rPr>
      </w:pPr>
      <w:r w:rsidRPr="00721707">
        <w:rPr>
          <w:rFonts w:ascii="Times New Roman" w:hAnsi="Times New Roman"/>
          <w:color w:val="000000" w:themeColor="text1"/>
          <w:lang w:val="en-GB"/>
        </w:rPr>
        <w:t xml:space="preserve">Any socio-political unrest could </w:t>
      </w:r>
      <w:r w:rsidR="00000A68" w:rsidRPr="00721707">
        <w:rPr>
          <w:rFonts w:ascii="Times New Roman" w:hAnsi="Times New Roman"/>
          <w:color w:val="000000" w:themeColor="text1"/>
          <w:lang w:val="en-GB"/>
        </w:rPr>
        <w:t>affect</w:t>
      </w:r>
      <w:r w:rsidRPr="00721707">
        <w:rPr>
          <w:rFonts w:ascii="Times New Roman" w:hAnsi="Times New Roman"/>
          <w:color w:val="000000" w:themeColor="text1"/>
          <w:lang w:val="en-GB"/>
        </w:rPr>
        <w:t xml:space="preserve"> operations and security for staff. </w:t>
      </w:r>
      <w:r w:rsidR="0085292A" w:rsidRPr="00721707">
        <w:rPr>
          <w:rFonts w:ascii="Times New Roman" w:hAnsi="Times New Roman"/>
          <w:color w:val="000000" w:themeColor="text1"/>
          <w:lang w:val="en-GB"/>
        </w:rPr>
        <w:t>In addition to program</w:t>
      </w:r>
      <w:r w:rsidR="00000A68" w:rsidRPr="00721707">
        <w:rPr>
          <w:rFonts w:ascii="Times New Roman" w:hAnsi="Times New Roman"/>
          <w:color w:val="000000" w:themeColor="text1"/>
          <w:lang w:val="en-GB"/>
        </w:rPr>
        <w:t>me</w:t>
      </w:r>
      <w:r w:rsidR="0085292A" w:rsidRPr="00721707">
        <w:rPr>
          <w:rFonts w:ascii="Times New Roman" w:hAnsi="Times New Roman"/>
          <w:color w:val="000000" w:themeColor="text1"/>
          <w:lang w:val="en-GB"/>
        </w:rPr>
        <w:t xml:space="preserve"> criticality and </w:t>
      </w:r>
      <w:r w:rsidR="00000A68" w:rsidRPr="00721707">
        <w:rPr>
          <w:rFonts w:ascii="Times New Roman" w:hAnsi="Times New Roman"/>
          <w:color w:val="000000" w:themeColor="text1"/>
          <w:lang w:val="en-GB"/>
        </w:rPr>
        <w:t>United Nations Department of Safety and Security</w:t>
      </w:r>
      <w:r w:rsidR="0085292A" w:rsidRPr="00721707">
        <w:rPr>
          <w:rFonts w:ascii="Times New Roman" w:hAnsi="Times New Roman"/>
          <w:color w:val="000000" w:themeColor="text1"/>
          <w:lang w:val="en-GB"/>
        </w:rPr>
        <w:t xml:space="preserve"> assessments, t</w:t>
      </w:r>
      <w:r w:rsidRPr="00721707">
        <w:rPr>
          <w:rFonts w:ascii="Times New Roman" w:hAnsi="Times New Roman"/>
          <w:color w:val="000000" w:themeColor="text1"/>
          <w:lang w:val="en-GB"/>
        </w:rPr>
        <w:t xml:space="preserve">he programme focus on promoting inclusive political dialogue and conflict prevention should lessen these risks. An inter-agency contingency plan will be updated and proactive communication on civic responsibility will be developed. </w:t>
      </w:r>
      <w:r w:rsidR="00000A68" w:rsidRPr="00721707">
        <w:rPr>
          <w:rFonts w:ascii="Times New Roman" w:hAnsi="Times New Roman"/>
          <w:color w:val="000000" w:themeColor="text1"/>
          <w:lang w:val="en-GB"/>
        </w:rPr>
        <w:t>The risk of n</w:t>
      </w:r>
      <w:r w:rsidRPr="00721707">
        <w:rPr>
          <w:rFonts w:ascii="Times New Roman" w:hAnsi="Times New Roman"/>
          <w:color w:val="000000" w:themeColor="text1"/>
          <w:lang w:val="en-GB"/>
        </w:rPr>
        <w:t xml:space="preserve">atural disasters </w:t>
      </w:r>
      <w:r w:rsidR="00000A68" w:rsidRPr="00721707">
        <w:rPr>
          <w:rFonts w:ascii="Times New Roman" w:hAnsi="Times New Roman"/>
          <w:color w:val="000000" w:themeColor="text1"/>
          <w:lang w:val="en-GB"/>
        </w:rPr>
        <w:t xml:space="preserve">will be managed using </w:t>
      </w:r>
      <w:r w:rsidRPr="00721707">
        <w:rPr>
          <w:rFonts w:ascii="Times New Roman" w:hAnsi="Times New Roman"/>
          <w:color w:val="000000" w:themeColor="text1"/>
          <w:lang w:val="en-GB"/>
        </w:rPr>
        <w:t xml:space="preserve">the programme focus on disaster risk reduction and mitigation. </w:t>
      </w:r>
      <w:r w:rsidR="00000A68" w:rsidRPr="00721707">
        <w:rPr>
          <w:rFonts w:ascii="Times New Roman" w:hAnsi="Times New Roman"/>
          <w:color w:val="000000" w:themeColor="text1"/>
          <w:lang w:val="en-GB"/>
        </w:rPr>
        <w:t>A</w:t>
      </w:r>
      <w:r w:rsidRPr="00721707">
        <w:rPr>
          <w:rFonts w:ascii="Times New Roman" w:hAnsi="Times New Roman"/>
          <w:color w:val="000000" w:themeColor="text1"/>
          <w:lang w:val="en-GB"/>
        </w:rPr>
        <w:t>ppropriate implementation modalit</w:t>
      </w:r>
      <w:r w:rsidR="009D5D49" w:rsidRPr="00721707">
        <w:rPr>
          <w:rFonts w:ascii="Times New Roman" w:hAnsi="Times New Roman"/>
          <w:color w:val="000000" w:themeColor="text1"/>
          <w:lang w:val="en-GB"/>
        </w:rPr>
        <w:t>ies</w:t>
      </w:r>
      <w:r w:rsidR="005527D7" w:rsidRPr="00721707">
        <w:rPr>
          <w:rFonts w:ascii="Times New Roman" w:hAnsi="Times New Roman"/>
          <w:color w:val="000000" w:themeColor="text1"/>
          <w:lang w:val="en-GB"/>
        </w:rPr>
        <w:t xml:space="preserve"> </w:t>
      </w:r>
      <w:r w:rsidR="00FF1AA8" w:rsidRPr="00721707">
        <w:rPr>
          <w:rFonts w:ascii="Times New Roman" w:hAnsi="Times New Roman"/>
          <w:color w:val="000000" w:themeColor="text1"/>
          <w:lang w:val="en-GB"/>
        </w:rPr>
        <w:t>will be applied</w:t>
      </w:r>
      <w:r w:rsidR="00000A68" w:rsidRPr="00721707">
        <w:rPr>
          <w:rFonts w:ascii="Times New Roman" w:hAnsi="Times New Roman"/>
          <w:color w:val="000000" w:themeColor="text1"/>
          <w:lang w:val="en-GB"/>
        </w:rPr>
        <w:t xml:space="preserve"> to address the frequent turnover in government counterparts noted during the previous programme</w:t>
      </w:r>
      <w:r w:rsidR="00FF1AA8" w:rsidRPr="00721707">
        <w:rPr>
          <w:rFonts w:ascii="Times New Roman" w:hAnsi="Times New Roman"/>
          <w:color w:val="000000" w:themeColor="text1"/>
          <w:lang w:val="en-GB"/>
        </w:rPr>
        <w:t>.</w:t>
      </w:r>
    </w:p>
    <w:p w14:paraId="3A0199C6" w14:textId="77777777" w:rsidR="00A67297" w:rsidRPr="00721707" w:rsidRDefault="00A67297" w:rsidP="004F00C1">
      <w:pPr>
        <w:pStyle w:val="ListParagraph"/>
        <w:tabs>
          <w:tab w:val="left" w:pos="720"/>
        </w:tabs>
        <w:rPr>
          <w:rFonts w:ascii="Times New Roman" w:hAnsi="Times New Roman"/>
          <w:color w:val="000000" w:themeColor="text1"/>
          <w:sz w:val="12"/>
          <w:szCs w:val="12"/>
          <w:lang w:val="en-GB"/>
        </w:rPr>
      </w:pPr>
    </w:p>
    <w:p w14:paraId="6D8F1B31" w14:textId="33D98B46" w:rsidR="00A67297" w:rsidRPr="00721707" w:rsidRDefault="002902A3" w:rsidP="004F00C1">
      <w:pPr>
        <w:pStyle w:val="ListParagraph"/>
        <w:widowControl w:val="0"/>
        <w:numPr>
          <w:ilvl w:val="0"/>
          <w:numId w:val="6"/>
        </w:numPr>
        <w:shd w:val="clear" w:color="auto" w:fill="FFFFFF"/>
        <w:tabs>
          <w:tab w:val="left" w:pos="720"/>
        </w:tabs>
        <w:adjustRightInd w:val="0"/>
        <w:spacing w:after="120"/>
        <w:ind w:right="720" w:firstLine="0"/>
        <w:jc w:val="both"/>
        <w:textAlignment w:val="baseline"/>
        <w:rPr>
          <w:rFonts w:ascii="Times New Roman" w:hAnsi="Times New Roman"/>
          <w:color w:val="000000" w:themeColor="text1"/>
          <w:lang w:val="en-GB"/>
        </w:rPr>
      </w:pPr>
      <w:r w:rsidRPr="00721707">
        <w:rPr>
          <w:rFonts w:ascii="Times New Roman" w:hAnsi="Times New Roman"/>
          <w:color w:val="000000" w:themeColor="text1"/>
          <w:lang w:val="en-GB"/>
        </w:rPr>
        <w:t>UNDP will strengthen its internal</w:t>
      </w:r>
      <w:r w:rsidR="005527D7" w:rsidRPr="00721707">
        <w:rPr>
          <w:rFonts w:ascii="Times New Roman" w:hAnsi="Times New Roman"/>
          <w:color w:val="000000" w:themeColor="text1"/>
          <w:lang w:val="en-GB"/>
        </w:rPr>
        <w:t xml:space="preserve"> </w:t>
      </w:r>
      <w:r w:rsidR="00651C18" w:rsidRPr="00721707">
        <w:rPr>
          <w:rFonts w:ascii="Times New Roman" w:hAnsi="Times New Roman"/>
          <w:color w:val="000000" w:themeColor="text1"/>
          <w:lang w:val="en-GB"/>
        </w:rPr>
        <w:t xml:space="preserve">capacity </w:t>
      </w:r>
      <w:r w:rsidRPr="00721707">
        <w:rPr>
          <w:rFonts w:ascii="Times New Roman" w:hAnsi="Times New Roman"/>
          <w:color w:val="000000" w:themeColor="text1"/>
          <w:lang w:val="en-GB"/>
        </w:rPr>
        <w:t xml:space="preserve">and </w:t>
      </w:r>
      <w:r w:rsidR="00000A68" w:rsidRPr="00721707">
        <w:rPr>
          <w:rFonts w:ascii="Times New Roman" w:hAnsi="Times New Roman"/>
          <w:color w:val="000000" w:themeColor="text1"/>
          <w:lang w:val="en-GB"/>
        </w:rPr>
        <w:t xml:space="preserve">establish </w:t>
      </w:r>
      <w:r w:rsidRPr="00721707">
        <w:rPr>
          <w:rFonts w:ascii="Times New Roman" w:hAnsi="Times New Roman"/>
          <w:color w:val="000000" w:themeColor="text1"/>
          <w:lang w:val="en-GB"/>
        </w:rPr>
        <w:t>a</w:t>
      </w:r>
      <w:r w:rsidR="00651C18" w:rsidRPr="00721707">
        <w:rPr>
          <w:rFonts w:ascii="Times New Roman" w:hAnsi="Times New Roman"/>
          <w:color w:val="000000" w:themeColor="text1"/>
          <w:lang w:val="en-GB"/>
        </w:rPr>
        <w:t xml:space="preserve"> strong internal control </w:t>
      </w:r>
      <w:r w:rsidR="005527D7" w:rsidRPr="00721707">
        <w:rPr>
          <w:rFonts w:ascii="Times New Roman" w:hAnsi="Times New Roman"/>
          <w:color w:val="000000" w:themeColor="text1"/>
          <w:lang w:val="en-GB"/>
        </w:rPr>
        <w:t>framework</w:t>
      </w:r>
      <w:r w:rsidR="00651C18" w:rsidRPr="00721707">
        <w:rPr>
          <w:rFonts w:ascii="Times New Roman" w:hAnsi="Times New Roman"/>
          <w:color w:val="000000" w:themeColor="text1"/>
          <w:lang w:val="en-GB"/>
        </w:rPr>
        <w:t xml:space="preserve">. </w:t>
      </w:r>
      <w:r w:rsidRPr="00721707">
        <w:rPr>
          <w:rFonts w:ascii="Times New Roman" w:hAnsi="Times New Roman"/>
          <w:color w:val="000000" w:themeColor="text1"/>
          <w:lang w:val="en-GB"/>
        </w:rPr>
        <w:t>S</w:t>
      </w:r>
      <w:r w:rsidR="004E1EE3" w:rsidRPr="00721707">
        <w:rPr>
          <w:rFonts w:ascii="Times New Roman" w:hAnsi="Times New Roman"/>
          <w:color w:val="000000" w:themeColor="text1"/>
          <w:lang w:val="en-GB"/>
        </w:rPr>
        <w:t xml:space="preserve">upport from </w:t>
      </w:r>
      <w:r w:rsidR="00651C18" w:rsidRPr="00721707">
        <w:rPr>
          <w:rFonts w:ascii="Times New Roman" w:hAnsi="Times New Roman"/>
          <w:color w:val="000000" w:themeColor="text1"/>
          <w:lang w:val="en-GB"/>
        </w:rPr>
        <w:t xml:space="preserve">the </w:t>
      </w:r>
      <w:r w:rsidR="00000A68" w:rsidRPr="00721707">
        <w:rPr>
          <w:rFonts w:ascii="Times New Roman" w:hAnsi="Times New Roman"/>
          <w:color w:val="000000" w:themeColor="text1"/>
          <w:lang w:val="en-GB"/>
        </w:rPr>
        <w:t>R</w:t>
      </w:r>
      <w:r w:rsidR="00651C18" w:rsidRPr="00721707">
        <w:rPr>
          <w:rFonts w:ascii="Times New Roman" w:hAnsi="Times New Roman"/>
          <w:color w:val="000000" w:themeColor="text1"/>
          <w:lang w:val="en-GB"/>
        </w:rPr>
        <w:t xml:space="preserve">egional </w:t>
      </w:r>
      <w:r w:rsidR="00000A68" w:rsidRPr="00721707">
        <w:rPr>
          <w:rFonts w:ascii="Times New Roman" w:hAnsi="Times New Roman"/>
          <w:color w:val="000000" w:themeColor="text1"/>
          <w:lang w:val="en-GB"/>
        </w:rPr>
        <w:t>C</w:t>
      </w:r>
      <w:r w:rsidR="00651C18" w:rsidRPr="00721707">
        <w:rPr>
          <w:rFonts w:ascii="Times New Roman" w:hAnsi="Times New Roman"/>
          <w:color w:val="000000" w:themeColor="text1"/>
          <w:lang w:val="en-GB"/>
        </w:rPr>
        <w:t>entre in Addis</w:t>
      </w:r>
      <w:r w:rsidR="00000A68" w:rsidRPr="00721707">
        <w:rPr>
          <w:rFonts w:ascii="Times New Roman" w:hAnsi="Times New Roman"/>
          <w:color w:val="000000" w:themeColor="text1"/>
          <w:lang w:val="en-GB"/>
        </w:rPr>
        <w:t xml:space="preserve"> Ababa</w:t>
      </w:r>
      <w:r w:rsidR="00651C18" w:rsidRPr="00721707">
        <w:rPr>
          <w:rFonts w:ascii="Times New Roman" w:hAnsi="Times New Roman"/>
          <w:color w:val="000000" w:themeColor="text1"/>
          <w:lang w:val="en-GB"/>
        </w:rPr>
        <w:t xml:space="preserve"> </w:t>
      </w:r>
      <w:r w:rsidR="004E1EE3" w:rsidRPr="00721707">
        <w:rPr>
          <w:rFonts w:ascii="Times New Roman" w:hAnsi="Times New Roman"/>
          <w:color w:val="000000" w:themeColor="text1"/>
          <w:lang w:val="en-GB"/>
        </w:rPr>
        <w:t>and t</w:t>
      </w:r>
      <w:r w:rsidR="00651C18" w:rsidRPr="00721707">
        <w:rPr>
          <w:rFonts w:ascii="Times New Roman" w:hAnsi="Times New Roman"/>
          <w:color w:val="000000" w:themeColor="text1"/>
          <w:lang w:val="en-GB"/>
        </w:rPr>
        <w:t>he Regional Bureau for Africa</w:t>
      </w:r>
      <w:r w:rsidR="00000A68" w:rsidRPr="00721707">
        <w:rPr>
          <w:rFonts w:ascii="Times New Roman" w:hAnsi="Times New Roman"/>
          <w:color w:val="000000" w:themeColor="text1"/>
          <w:lang w:val="en-GB"/>
        </w:rPr>
        <w:t>,</w:t>
      </w:r>
      <w:r w:rsidR="00651C18" w:rsidRPr="00721707">
        <w:rPr>
          <w:rFonts w:ascii="Times New Roman" w:hAnsi="Times New Roman"/>
          <w:color w:val="000000" w:themeColor="text1"/>
          <w:lang w:val="en-GB"/>
        </w:rPr>
        <w:t xml:space="preserve"> a</w:t>
      </w:r>
      <w:r w:rsidR="004E1EE3" w:rsidRPr="00721707">
        <w:rPr>
          <w:rFonts w:ascii="Times New Roman" w:hAnsi="Times New Roman"/>
          <w:color w:val="000000" w:themeColor="text1"/>
          <w:lang w:val="en-GB"/>
        </w:rPr>
        <w:t xml:space="preserve">s well as </w:t>
      </w:r>
      <w:r w:rsidR="00000A68" w:rsidRPr="00721707">
        <w:rPr>
          <w:rFonts w:ascii="Times New Roman" w:hAnsi="Times New Roman"/>
          <w:color w:val="000000" w:themeColor="text1"/>
          <w:lang w:val="en-GB"/>
        </w:rPr>
        <w:t>headquarters-</w:t>
      </w:r>
      <w:r w:rsidR="004E1EE3" w:rsidRPr="00721707">
        <w:rPr>
          <w:rFonts w:ascii="Times New Roman" w:hAnsi="Times New Roman"/>
          <w:color w:val="000000" w:themeColor="text1"/>
          <w:lang w:val="en-GB"/>
        </w:rPr>
        <w:t>based department</w:t>
      </w:r>
      <w:r w:rsidR="00FF1AA8" w:rsidRPr="00721707">
        <w:rPr>
          <w:rFonts w:ascii="Times New Roman" w:hAnsi="Times New Roman"/>
          <w:color w:val="000000" w:themeColor="text1"/>
          <w:lang w:val="en-GB"/>
        </w:rPr>
        <w:t>s</w:t>
      </w:r>
      <w:r w:rsidR="00000A68"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 will be needed</w:t>
      </w:r>
      <w:r w:rsidR="004E1EE3" w:rsidRPr="00721707">
        <w:rPr>
          <w:rFonts w:ascii="Times New Roman" w:hAnsi="Times New Roman"/>
          <w:color w:val="000000" w:themeColor="text1"/>
          <w:lang w:val="en-GB"/>
        </w:rPr>
        <w:t xml:space="preserve"> </w:t>
      </w:r>
      <w:r w:rsidR="00000A68" w:rsidRPr="00721707">
        <w:rPr>
          <w:rFonts w:ascii="Times New Roman" w:hAnsi="Times New Roman"/>
          <w:color w:val="000000" w:themeColor="text1"/>
          <w:lang w:val="en-GB"/>
        </w:rPr>
        <w:t>to</w:t>
      </w:r>
      <w:r w:rsidR="00651C18" w:rsidRPr="00721707">
        <w:rPr>
          <w:rFonts w:ascii="Times New Roman" w:hAnsi="Times New Roman"/>
          <w:color w:val="000000" w:themeColor="text1"/>
          <w:lang w:val="en-GB"/>
        </w:rPr>
        <w:t xml:space="preserve"> overs</w:t>
      </w:r>
      <w:r w:rsidR="00000A68" w:rsidRPr="00721707">
        <w:rPr>
          <w:rFonts w:ascii="Times New Roman" w:hAnsi="Times New Roman"/>
          <w:color w:val="000000" w:themeColor="text1"/>
          <w:lang w:val="en-GB"/>
        </w:rPr>
        <w:t>ee</w:t>
      </w:r>
      <w:r w:rsidR="00651C18" w:rsidRPr="00721707">
        <w:rPr>
          <w:rFonts w:ascii="Times New Roman" w:hAnsi="Times New Roman"/>
          <w:color w:val="000000" w:themeColor="text1"/>
          <w:lang w:val="en-GB"/>
        </w:rPr>
        <w:t xml:space="preserve"> and support the implementation of the programme. </w:t>
      </w:r>
      <w:r w:rsidR="00FF1AA8" w:rsidRPr="00721707">
        <w:rPr>
          <w:rFonts w:ascii="Times New Roman" w:hAnsi="Times New Roman"/>
          <w:color w:val="000000" w:themeColor="text1"/>
          <w:lang w:val="en-GB"/>
        </w:rPr>
        <w:t>UNDP</w:t>
      </w:r>
      <w:r w:rsidR="00651C18" w:rsidRPr="00721707">
        <w:rPr>
          <w:rFonts w:ascii="Times New Roman" w:hAnsi="Times New Roman"/>
          <w:color w:val="000000" w:themeColor="text1"/>
          <w:lang w:val="en-GB"/>
        </w:rPr>
        <w:t xml:space="preserve"> plans a continuous monitoring strategy, particularly through annual reviews</w:t>
      </w:r>
      <w:r w:rsidR="00CB644E" w:rsidRPr="00721707">
        <w:rPr>
          <w:rFonts w:ascii="Times New Roman" w:hAnsi="Times New Roman"/>
          <w:color w:val="000000" w:themeColor="text1"/>
          <w:lang w:val="en-GB"/>
        </w:rPr>
        <w:t>.</w:t>
      </w:r>
    </w:p>
    <w:p w14:paraId="261326C8" w14:textId="77777777" w:rsidR="00A67297" w:rsidRPr="00721707" w:rsidRDefault="00A67297" w:rsidP="004F00C1">
      <w:pPr>
        <w:pStyle w:val="ListParagraph"/>
        <w:tabs>
          <w:tab w:val="left" w:pos="720"/>
        </w:tabs>
        <w:rPr>
          <w:rFonts w:ascii="Times New Roman" w:hAnsi="Times New Roman"/>
          <w:color w:val="000000" w:themeColor="text1"/>
          <w:sz w:val="12"/>
          <w:szCs w:val="12"/>
          <w:lang w:val="en-GB"/>
        </w:rPr>
      </w:pPr>
    </w:p>
    <w:p w14:paraId="0DEAB204" w14:textId="627E2A6E" w:rsidR="00A67297" w:rsidRPr="00721707" w:rsidRDefault="00FF1AA8" w:rsidP="004F00C1">
      <w:pPr>
        <w:pStyle w:val="ListParagraph"/>
        <w:widowControl w:val="0"/>
        <w:numPr>
          <w:ilvl w:val="0"/>
          <w:numId w:val="6"/>
        </w:numPr>
        <w:shd w:val="clear" w:color="auto" w:fill="FFFFFF"/>
        <w:tabs>
          <w:tab w:val="left" w:pos="720"/>
        </w:tabs>
        <w:adjustRightInd w:val="0"/>
        <w:spacing w:after="120"/>
        <w:ind w:right="720" w:firstLine="0"/>
        <w:jc w:val="both"/>
        <w:textAlignment w:val="baseline"/>
        <w:rPr>
          <w:rFonts w:ascii="Times New Roman" w:hAnsi="Times New Roman"/>
          <w:color w:val="000000" w:themeColor="text1"/>
          <w:lang w:val="en-GB"/>
        </w:rPr>
      </w:pPr>
      <w:r w:rsidRPr="00721707">
        <w:rPr>
          <w:rFonts w:ascii="Times New Roman" w:hAnsi="Times New Roman"/>
          <w:color w:val="000000" w:themeColor="text1"/>
          <w:lang w:val="en-GB"/>
        </w:rPr>
        <w:t>G</w:t>
      </w:r>
      <w:r w:rsidR="00651C18" w:rsidRPr="00721707">
        <w:rPr>
          <w:rFonts w:ascii="Times New Roman" w:hAnsi="Times New Roman"/>
          <w:color w:val="000000" w:themeColor="text1"/>
          <w:lang w:val="en-GB"/>
        </w:rPr>
        <w:t xml:space="preserve">ender mainstreaming will be ensured and national capacities in this area will be strengthened. All interventions </w:t>
      </w:r>
      <w:r w:rsidR="00000A68" w:rsidRPr="00721707">
        <w:rPr>
          <w:rFonts w:ascii="Times New Roman" w:hAnsi="Times New Roman"/>
          <w:color w:val="000000" w:themeColor="text1"/>
          <w:lang w:val="en-GB"/>
        </w:rPr>
        <w:t xml:space="preserve">will </w:t>
      </w:r>
      <w:r w:rsidR="00651C18" w:rsidRPr="00721707">
        <w:rPr>
          <w:rFonts w:ascii="Times New Roman" w:hAnsi="Times New Roman"/>
          <w:color w:val="000000" w:themeColor="text1"/>
          <w:lang w:val="en-GB"/>
        </w:rPr>
        <w:t>guarantee the promotion of human rights</w:t>
      </w:r>
      <w:r w:rsidR="00221568" w:rsidRPr="00721707">
        <w:rPr>
          <w:rFonts w:ascii="Times New Roman" w:hAnsi="Times New Roman"/>
          <w:color w:val="000000" w:themeColor="text1"/>
          <w:lang w:val="en-GB"/>
        </w:rPr>
        <w:t xml:space="preserve">. </w:t>
      </w:r>
      <w:r w:rsidR="00651C18" w:rsidRPr="00721707">
        <w:rPr>
          <w:rFonts w:ascii="Times New Roman" w:hAnsi="Times New Roman"/>
          <w:color w:val="000000" w:themeColor="text1"/>
          <w:lang w:val="en-GB"/>
        </w:rPr>
        <w:t xml:space="preserve">Environmental </w:t>
      </w:r>
      <w:r w:rsidR="00000A68" w:rsidRPr="00721707">
        <w:rPr>
          <w:rFonts w:ascii="Times New Roman" w:hAnsi="Times New Roman"/>
          <w:color w:val="000000" w:themeColor="text1"/>
          <w:lang w:val="en-GB"/>
        </w:rPr>
        <w:t>i</w:t>
      </w:r>
      <w:r w:rsidR="00651C18" w:rsidRPr="00721707">
        <w:rPr>
          <w:rFonts w:ascii="Times New Roman" w:hAnsi="Times New Roman"/>
          <w:color w:val="000000" w:themeColor="text1"/>
          <w:lang w:val="en-GB"/>
        </w:rPr>
        <w:t xml:space="preserve">mpact </w:t>
      </w:r>
      <w:r w:rsidR="00000A68" w:rsidRPr="00721707">
        <w:rPr>
          <w:rFonts w:ascii="Times New Roman" w:hAnsi="Times New Roman"/>
          <w:color w:val="000000" w:themeColor="text1"/>
          <w:lang w:val="en-GB"/>
        </w:rPr>
        <w:t>a</w:t>
      </w:r>
      <w:r w:rsidR="00651C18" w:rsidRPr="00721707">
        <w:rPr>
          <w:rFonts w:ascii="Times New Roman" w:hAnsi="Times New Roman"/>
          <w:color w:val="000000" w:themeColor="text1"/>
          <w:lang w:val="en-GB"/>
        </w:rPr>
        <w:t>ssessment</w:t>
      </w:r>
      <w:r w:rsidR="00000A68" w:rsidRPr="00721707">
        <w:rPr>
          <w:rFonts w:ascii="Times New Roman" w:hAnsi="Times New Roman"/>
          <w:color w:val="000000" w:themeColor="text1"/>
          <w:lang w:val="en-GB"/>
        </w:rPr>
        <w:t>s</w:t>
      </w:r>
      <w:r w:rsidR="00651C18" w:rsidRPr="00721707">
        <w:rPr>
          <w:rFonts w:ascii="Times New Roman" w:hAnsi="Times New Roman"/>
          <w:color w:val="000000" w:themeColor="text1"/>
          <w:lang w:val="en-GB"/>
        </w:rPr>
        <w:t xml:space="preserve"> wil</w:t>
      </w:r>
      <w:r w:rsidR="000426E6" w:rsidRPr="00721707">
        <w:rPr>
          <w:rFonts w:ascii="Times New Roman" w:hAnsi="Times New Roman"/>
          <w:color w:val="000000" w:themeColor="text1"/>
          <w:lang w:val="en-GB"/>
        </w:rPr>
        <w:t>l</w:t>
      </w:r>
      <w:r w:rsidR="00651C18" w:rsidRPr="00721707">
        <w:rPr>
          <w:rFonts w:ascii="Times New Roman" w:hAnsi="Times New Roman"/>
          <w:color w:val="000000" w:themeColor="text1"/>
          <w:lang w:val="en-GB"/>
        </w:rPr>
        <w:t xml:space="preserve"> be conducted </w:t>
      </w:r>
      <w:r w:rsidRPr="00721707">
        <w:rPr>
          <w:rFonts w:ascii="Times New Roman" w:hAnsi="Times New Roman"/>
          <w:color w:val="000000" w:themeColor="text1"/>
          <w:lang w:val="en-GB"/>
        </w:rPr>
        <w:t>and</w:t>
      </w:r>
      <w:r w:rsidR="00651C18" w:rsidRPr="00721707">
        <w:rPr>
          <w:rFonts w:ascii="Times New Roman" w:hAnsi="Times New Roman"/>
          <w:color w:val="000000" w:themeColor="text1"/>
          <w:lang w:val="en-GB"/>
        </w:rPr>
        <w:t xml:space="preserve"> appropriate mitigation measures </w:t>
      </w:r>
      <w:r w:rsidR="00000A68" w:rsidRPr="00721707">
        <w:rPr>
          <w:rFonts w:ascii="Times New Roman" w:hAnsi="Times New Roman"/>
          <w:color w:val="000000" w:themeColor="text1"/>
          <w:lang w:val="en-GB"/>
        </w:rPr>
        <w:t>put into</w:t>
      </w:r>
      <w:r w:rsidRPr="00721707">
        <w:rPr>
          <w:rFonts w:ascii="Times New Roman" w:hAnsi="Times New Roman"/>
          <w:color w:val="000000" w:themeColor="text1"/>
          <w:lang w:val="en-GB"/>
        </w:rPr>
        <w:t xml:space="preserve"> place</w:t>
      </w:r>
      <w:r w:rsidR="00651C18" w:rsidRPr="00721707">
        <w:rPr>
          <w:rFonts w:ascii="Times New Roman" w:hAnsi="Times New Roman"/>
          <w:color w:val="000000" w:themeColor="text1"/>
          <w:lang w:val="en-GB"/>
        </w:rPr>
        <w:t xml:space="preserve">. </w:t>
      </w:r>
    </w:p>
    <w:p w14:paraId="7FBBFEDE" w14:textId="77777777" w:rsidR="00A67297" w:rsidRPr="00721707" w:rsidRDefault="00A67297" w:rsidP="004F00C1">
      <w:pPr>
        <w:pStyle w:val="ListParagraph"/>
        <w:tabs>
          <w:tab w:val="left" w:pos="720"/>
        </w:tabs>
        <w:rPr>
          <w:rFonts w:ascii="Times New Roman" w:hAnsi="Times New Roman"/>
          <w:color w:val="000000" w:themeColor="text1"/>
          <w:sz w:val="12"/>
          <w:szCs w:val="12"/>
          <w:lang w:val="en-GB"/>
        </w:rPr>
      </w:pPr>
    </w:p>
    <w:p w14:paraId="392E9C67" w14:textId="1E628D87" w:rsidR="00D2571C" w:rsidRPr="00721707" w:rsidRDefault="00184279" w:rsidP="004F00C1">
      <w:pPr>
        <w:pStyle w:val="ListParagraph"/>
        <w:widowControl w:val="0"/>
        <w:numPr>
          <w:ilvl w:val="0"/>
          <w:numId w:val="6"/>
        </w:numPr>
        <w:shd w:val="clear" w:color="auto" w:fill="FFFFFF"/>
        <w:tabs>
          <w:tab w:val="left" w:pos="720"/>
        </w:tabs>
        <w:adjustRightInd w:val="0"/>
        <w:spacing w:after="120"/>
        <w:ind w:right="720" w:firstLine="0"/>
        <w:jc w:val="both"/>
        <w:textAlignment w:val="baseline"/>
        <w:rPr>
          <w:color w:val="000000" w:themeColor="text1"/>
          <w:lang w:val="en-GB"/>
        </w:rPr>
      </w:pPr>
      <w:r w:rsidRPr="00721707">
        <w:rPr>
          <w:rFonts w:ascii="Times New Roman" w:hAnsi="Times New Roman"/>
          <w:color w:val="000000" w:themeColor="text1"/>
          <w:lang w:val="en-GB"/>
        </w:rPr>
        <w:t>I</w:t>
      </w:r>
      <w:r w:rsidR="00BA7228" w:rsidRPr="00721707">
        <w:rPr>
          <w:rFonts w:ascii="Times New Roman" w:hAnsi="Times New Roman"/>
          <w:color w:val="000000" w:themeColor="text1"/>
          <w:lang w:val="en-GB"/>
        </w:rPr>
        <w:t>mplementing</w:t>
      </w:r>
      <w:r w:rsidR="00651C18" w:rsidRPr="00721707">
        <w:rPr>
          <w:rFonts w:ascii="Times New Roman" w:hAnsi="Times New Roman"/>
          <w:color w:val="000000" w:themeColor="text1"/>
          <w:lang w:val="en-GB"/>
        </w:rPr>
        <w:t xml:space="preserve"> partners </w:t>
      </w:r>
      <w:r w:rsidRPr="00721707">
        <w:rPr>
          <w:rFonts w:ascii="Times New Roman" w:hAnsi="Times New Roman"/>
          <w:color w:val="000000" w:themeColor="text1"/>
          <w:lang w:val="en-GB"/>
        </w:rPr>
        <w:t>will be ch</w:t>
      </w:r>
      <w:r w:rsidR="00043F35" w:rsidRPr="00721707">
        <w:rPr>
          <w:rFonts w:ascii="Times New Roman" w:hAnsi="Times New Roman"/>
          <w:color w:val="000000" w:themeColor="text1"/>
          <w:lang w:val="en-GB"/>
        </w:rPr>
        <w:t>o</w:t>
      </w:r>
      <w:r w:rsidRPr="00721707">
        <w:rPr>
          <w:rFonts w:ascii="Times New Roman" w:hAnsi="Times New Roman"/>
          <w:color w:val="000000" w:themeColor="text1"/>
          <w:lang w:val="en-GB"/>
        </w:rPr>
        <w:t xml:space="preserve">sen through </w:t>
      </w:r>
      <w:r w:rsidR="00651C18" w:rsidRPr="00721707">
        <w:rPr>
          <w:rFonts w:ascii="Times New Roman" w:hAnsi="Times New Roman"/>
          <w:color w:val="000000" w:themeColor="text1"/>
          <w:lang w:val="en-GB"/>
        </w:rPr>
        <w:t xml:space="preserve">systematic use of the Harmonized Approach to Cash Transfers. </w:t>
      </w:r>
      <w:r w:rsidR="00A81D98" w:rsidRPr="00721707">
        <w:rPr>
          <w:rFonts w:ascii="Times New Roman" w:hAnsi="Times New Roman"/>
          <w:color w:val="000000" w:themeColor="text1"/>
          <w:lang w:val="en-GB"/>
        </w:rPr>
        <w:t>Q</w:t>
      </w:r>
      <w:r w:rsidR="00651C18" w:rsidRPr="00721707">
        <w:rPr>
          <w:rFonts w:ascii="Times New Roman" w:hAnsi="Times New Roman"/>
          <w:color w:val="000000" w:themeColor="text1"/>
          <w:lang w:val="en-GB"/>
        </w:rPr>
        <w:t xml:space="preserve">uality </w:t>
      </w:r>
      <w:r w:rsidR="00A81D98" w:rsidRPr="00721707">
        <w:rPr>
          <w:rFonts w:ascii="Times New Roman" w:hAnsi="Times New Roman"/>
          <w:color w:val="000000" w:themeColor="text1"/>
          <w:lang w:val="en-GB"/>
        </w:rPr>
        <w:t>a</w:t>
      </w:r>
      <w:r w:rsidR="00651C18" w:rsidRPr="00721707">
        <w:rPr>
          <w:rFonts w:ascii="Times New Roman" w:hAnsi="Times New Roman"/>
          <w:color w:val="000000" w:themeColor="text1"/>
          <w:lang w:val="en-GB"/>
        </w:rPr>
        <w:t xml:space="preserve">ssurance will </w:t>
      </w:r>
      <w:r w:rsidRPr="00721707">
        <w:rPr>
          <w:rFonts w:ascii="Times New Roman" w:hAnsi="Times New Roman"/>
          <w:color w:val="000000" w:themeColor="text1"/>
          <w:lang w:val="en-GB"/>
        </w:rPr>
        <w:t>involve</w:t>
      </w:r>
      <w:r w:rsidR="00094CE6" w:rsidRPr="00721707">
        <w:rPr>
          <w:rFonts w:ascii="Times New Roman" w:hAnsi="Times New Roman"/>
          <w:color w:val="000000" w:themeColor="text1"/>
          <w:lang w:val="en-GB"/>
        </w:rPr>
        <w:t xml:space="preserve"> </w:t>
      </w:r>
      <w:r w:rsidR="00651C18" w:rsidRPr="00721707">
        <w:rPr>
          <w:rFonts w:ascii="Times New Roman" w:hAnsi="Times New Roman"/>
          <w:color w:val="000000" w:themeColor="text1"/>
          <w:lang w:val="en-GB"/>
        </w:rPr>
        <w:t xml:space="preserve">compliance with norms and procedures for programme initiation, management and monitoring. </w:t>
      </w:r>
      <w:r w:rsidRPr="00721707">
        <w:rPr>
          <w:rFonts w:ascii="Times New Roman" w:hAnsi="Times New Roman"/>
          <w:color w:val="000000" w:themeColor="text1"/>
          <w:lang w:val="en-GB"/>
        </w:rPr>
        <w:t xml:space="preserve">The 2013 </w:t>
      </w:r>
      <w:r w:rsidR="00651C18" w:rsidRPr="00721707">
        <w:rPr>
          <w:rFonts w:ascii="Times New Roman" w:hAnsi="Times New Roman"/>
          <w:color w:val="000000" w:themeColor="text1"/>
          <w:lang w:val="en-GB"/>
        </w:rPr>
        <w:t>macro assessment</w:t>
      </w:r>
      <w:r w:rsidRPr="00721707">
        <w:rPr>
          <w:rFonts w:ascii="Times New Roman" w:hAnsi="Times New Roman"/>
          <w:color w:val="000000" w:themeColor="text1"/>
          <w:lang w:val="en-GB"/>
        </w:rPr>
        <w:t>, new tools</w:t>
      </w:r>
      <w:r w:rsidR="00094CE6" w:rsidRPr="00721707">
        <w:rPr>
          <w:rFonts w:ascii="Times New Roman" w:hAnsi="Times New Roman"/>
          <w:color w:val="000000" w:themeColor="text1"/>
          <w:lang w:val="en-GB"/>
        </w:rPr>
        <w:t xml:space="preserve">, spot checks </w:t>
      </w:r>
      <w:r w:rsidRPr="00721707">
        <w:rPr>
          <w:rFonts w:ascii="Times New Roman" w:hAnsi="Times New Roman"/>
          <w:color w:val="000000" w:themeColor="text1"/>
          <w:lang w:val="en-GB"/>
        </w:rPr>
        <w:t xml:space="preserve">and </w:t>
      </w:r>
      <w:r w:rsidR="00651C18" w:rsidRPr="00721707">
        <w:rPr>
          <w:rFonts w:ascii="Times New Roman" w:hAnsi="Times New Roman"/>
          <w:color w:val="000000" w:themeColor="text1"/>
          <w:lang w:val="en-GB"/>
        </w:rPr>
        <w:t>audits</w:t>
      </w:r>
      <w:r w:rsidRPr="00721707">
        <w:rPr>
          <w:rFonts w:ascii="Times New Roman" w:hAnsi="Times New Roman"/>
          <w:color w:val="000000" w:themeColor="text1"/>
          <w:lang w:val="en-GB"/>
        </w:rPr>
        <w:t xml:space="preserve"> </w:t>
      </w:r>
      <w:r w:rsidRPr="00721707">
        <w:rPr>
          <w:rFonts w:ascii="Times New Roman" w:hAnsi="Times New Roman"/>
          <w:color w:val="000000" w:themeColor="text1"/>
          <w:lang w:val="en-GB"/>
        </w:rPr>
        <w:lastRenderedPageBreak/>
        <w:t>will be systematically applied</w:t>
      </w:r>
      <w:r w:rsidR="00A81D98" w:rsidRPr="00721707">
        <w:rPr>
          <w:rFonts w:ascii="Times New Roman" w:hAnsi="Times New Roman"/>
          <w:color w:val="000000" w:themeColor="text1"/>
          <w:lang w:val="en-GB"/>
        </w:rPr>
        <w:t>, sharing</w:t>
      </w:r>
      <w:r w:rsidR="007E010D" w:rsidRPr="00721707">
        <w:rPr>
          <w:rFonts w:ascii="Times New Roman" w:hAnsi="Times New Roman"/>
          <w:color w:val="000000" w:themeColor="text1"/>
          <w:lang w:val="en-GB"/>
        </w:rPr>
        <w:t xml:space="preserve"> responsibilities for risk management with </w:t>
      </w:r>
      <w:r w:rsidR="0071374D" w:rsidRPr="00721707">
        <w:rPr>
          <w:rFonts w:ascii="Times New Roman" w:hAnsi="Times New Roman"/>
          <w:color w:val="000000" w:themeColor="text1"/>
          <w:lang w:val="en-GB"/>
        </w:rPr>
        <w:t xml:space="preserve">the </w:t>
      </w:r>
      <w:r w:rsidR="007E010D" w:rsidRPr="00721707">
        <w:rPr>
          <w:rFonts w:ascii="Times New Roman" w:hAnsi="Times New Roman"/>
          <w:color w:val="000000" w:themeColor="text1"/>
          <w:lang w:val="en-GB"/>
        </w:rPr>
        <w:t>Government and partners.</w:t>
      </w:r>
    </w:p>
    <w:p w14:paraId="57629464" w14:textId="77777777" w:rsidR="000C4B4A" w:rsidRPr="00721707" w:rsidRDefault="000C4B4A" w:rsidP="004F00C1">
      <w:pPr>
        <w:pStyle w:val="ListParagraph"/>
        <w:widowControl w:val="0"/>
        <w:shd w:val="clear" w:color="auto" w:fill="FFFFFF"/>
        <w:tabs>
          <w:tab w:val="left" w:pos="720"/>
        </w:tabs>
        <w:adjustRightInd w:val="0"/>
        <w:spacing w:after="12" w:line="240" w:lineRule="auto"/>
        <w:ind w:right="720"/>
        <w:contextualSpacing w:val="0"/>
        <w:jc w:val="both"/>
        <w:textAlignment w:val="baseline"/>
        <w:rPr>
          <w:rFonts w:ascii="Times New Roman" w:hAnsi="Times New Roman"/>
          <w:color w:val="000000" w:themeColor="text1"/>
          <w:lang w:val="en-GB"/>
        </w:rPr>
      </w:pPr>
    </w:p>
    <w:p w14:paraId="7BE3B4D7" w14:textId="45DC3B99" w:rsidR="00191D8A" w:rsidRPr="00721707" w:rsidRDefault="000C4B4A" w:rsidP="00A81D98">
      <w:pPr>
        <w:tabs>
          <w:tab w:val="left" w:pos="360"/>
          <w:tab w:val="left" w:pos="720"/>
        </w:tabs>
        <w:ind w:hanging="360"/>
        <w:jc w:val="both"/>
        <w:rPr>
          <w:b/>
          <w:bCs/>
          <w:color w:val="000000" w:themeColor="text1"/>
          <w:sz w:val="28"/>
          <w:szCs w:val="28"/>
          <w:lang w:val="en-GB"/>
        </w:rPr>
      </w:pPr>
      <w:r w:rsidRPr="00721707">
        <w:rPr>
          <w:b/>
          <w:bCs/>
          <w:color w:val="000000" w:themeColor="text1"/>
          <w:sz w:val="28"/>
          <w:szCs w:val="28"/>
          <w:lang w:val="en-GB"/>
        </w:rPr>
        <w:t>IV</w:t>
      </w:r>
      <w:r w:rsidR="006E45DB" w:rsidRPr="00721707">
        <w:rPr>
          <w:b/>
          <w:bCs/>
          <w:color w:val="000000" w:themeColor="text1"/>
          <w:sz w:val="28"/>
          <w:szCs w:val="28"/>
          <w:lang w:val="en-GB"/>
        </w:rPr>
        <w:t xml:space="preserve">.  </w:t>
      </w:r>
      <w:r w:rsidR="00A81D98" w:rsidRPr="00721707">
        <w:rPr>
          <w:b/>
          <w:bCs/>
          <w:color w:val="000000" w:themeColor="text1"/>
          <w:sz w:val="28"/>
          <w:szCs w:val="28"/>
          <w:lang w:val="en-GB"/>
        </w:rPr>
        <w:t xml:space="preserve">   </w:t>
      </w:r>
      <w:r w:rsidR="00A119CA" w:rsidRPr="00721707">
        <w:rPr>
          <w:b/>
          <w:bCs/>
          <w:color w:val="000000" w:themeColor="text1"/>
          <w:sz w:val="28"/>
          <w:szCs w:val="28"/>
          <w:lang w:val="en-GB"/>
        </w:rPr>
        <w:t>M</w:t>
      </w:r>
      <w:r w:rsidR="00191D8A" w:rsidRPr="00721707">
        <w:rPr>
          <w:b/>
          <w:bCs/>
          <w:color w:val="000000" w:themeColor="text1"/>
          <w:sz w:val="28"/>
          <w:szCs w:val="28"/>
          <w:lang w:val="en-GB"/>
        </w:rPr>
        <w:t xml:space="preserve">onitoring and </w:t>
      </w:r>
      <w:r w:rsidRPr="00721707">
        <w:rPr>
          <w:b/>
          <w:bCs/>
          <w:color w:val="000000" w:themeColor="text1"/>
          <w:sz w:val="28"/>
          <w:szCs w:val="28"/>
          <w:lang w:val="en-GB"/>
        </w:rPr>
        <w:t>e</w:t>
      </w:r>
      <w:r w:rsidR="00191D8A" w:rsidRPr="00721707">
        <w:rPr>
          <w:b/>
          <w:bCs/>
          <w:color w:val="000000" w:themeColor="text1"/>
          <w:sz w:val="28"/>
          <w:szCs w:val="28"/>
          <w:lang w:val="en-GB"/>
        </w:rPr>
        <w:t>valuation</w:t>
      </w:r>
    </w:p>
    <w:p w14:paraId="699D8740" w14:textId="77777777" w:rsidR="000702CC" w:rsidRPr="00721707" w:rsidRDefault="000702CC" w:rsidP="004F00C1">
      <w:pPr>
        <w:pStyle w:val="ListParagraph"/>
        <w:widowControl w:val="0"/>
        <w:shd w:val="clear" w:color="auto" w:fill="FFFFFF"/>
        <w:tabs>
          <w:tab w:val="left" w:pos="720"/>
        </w:tabs>
        <w:adjustRightInd w:val="0"/>
        <w:spacing w:after="12" w:line="240" w:lineRule="auto"/>
        <w:ind w:right="720"/>
        <w:contextualSpacing w:val="0"/>
        <w:jc w:val="both"/>
        <w:textAlignment w:val="baseline"/>
        <w:rPr>
          <w:rFonts w:ascii="Times New Roman" w:hAnsi="Times New Roman"/>
          <w:color w:val="000000" w:themeColor="text1"/>
          <w:lang w:val="en-GB"/>
        </w:rPr>
      </w:pPr>
    </w:p>
    <w:p w14:paraId="43E60C14" w14:textId="5848D9A0" w:rsidR="00A67297" w:rsidRPr="00721707" w:rsidRDefault="000702CC" w:rsidP="004F00C1">
      <w:pPr>
        <w:pStyle w:val="ListParagraph"/>
        <w:widowControl w:val="0"/>
        <w:numPr>
          <w:ilvl w:val="0"/>
          <w:numId w:val="6"/>
        </w:numPr>
        <w:shd w:val="clear" w:color="auto" w:fill="FFFFFF"/>
        <w:tabs>
          <w:tab w:val="left" w:pos="720"/>
        </w:tabs>
        <w:adjustRightInd w:val="0"/>
        <w:spacing w:after="12"/>
        <w:ind w:right="720" w:firstLine="0"/>
        <w:jc w:val="both"/>
        <w:textAlignment w:val="baseline"/>
        <w:rPr>
          <w:rFonts w:ascii="Times New Roman" w:hAnsi="Times New Roman"/>
          <w:color w:val="000000" w:themeColor="text1"/>
          <w:lang w:val="en-GB"/>
        </w:rPr>
      </w:pPr>
      <w:r w:rsidRPr="00721707">
        <w:rPr>
          <w:rFonts w:ascii="Times New Roman" w:hAnsi="Times New Roman"/>
          <w:color w:val="000000" w:themeColor="text1"/>
          <w:lang w:val="en-GB"/>
        </w:rPr>
        <w:t>Monitoring</w:t>
      </w:r>
      <w:r w:rsidR="00EC189F" w:rsidRPr="00721707">
        <w:rPr>
          <w:rFonts w:ascii="Times New Roman" w:hAnsi="Times New Roman"/>
          <w:color w:val="000000" w:themeColor="text1"/>
          <w:lang w:val="en-GB"/>
        </w:rPr>
        <w:t xml:space="preserve"> </w:t>
      </w:r>
      <w:r w:rsidRPr="00721707">
        <w:rPr>
          <w:rFonts w:ascii="Times New Roman" w:hAnsi="Times New Roman"/>
          <w:color w:val="000000" w:themeColor="text1"/>
          <w:lang w:val="en-GB"/>
        </w:rPr>
        <w:t xml:space="preserve">and evaluation will be done in line with </w:t>
      </w:r>
      <w:r w:rsidR="00A81D98" w:rsidRPr="00721707">
        <w:rPr>
          <w:rFonts w:ascii="Times New Roman" w:hAnsi="Times New Roman"/>
          <w:color w:val="000000" w:themeColor="text1"/>
          <w:lang w:val="en-GB"/>
        </w:rPr>
        <w:t>sustainable development goals</w:t>
      </w:r>
      <w:r w:rsidR="002F61D5" w:rsidRPr="00721707">
        <w:rPr>
          <w:rFonts w:ascii="Times New Roman" w:hAnsi="Times New Roman"/>
          <w:color w:val="000000" w:themeColor="text1"/>
          <w:lang w:val="en-GB"/>
        </w:rPr>
        <w:t xml:space="preserve"> targets and indicators, </w:t>
      </w:r>
      <w:r w:rsidR="00A81D98" w:rsidRPr="00721707">
        <w:rPr>
          <w:rFonts w:ascii="Times New Roman" w:hAnsi="Times New Roman"/>
          <w:color w:val="000000" w:themeColor="text1"/>
          <w:lang w:val="en-GB"/>
        </w:rPr>
        <w:t xml:space="preserve">the United Nations Development Assistance </w:t>
      </w:r>
      <w:r w:rsidR="0071374D" w:rsidRPr="00721707">
        <w:rPr>
          <w:rFonts w:ascii="Times New Roman" w:hAnsi="Times New Roman"/>
          <w:color w:val="000000" w:themeColor="text1"/>
          <w:lang w:val="en-GB"/>
        </w:rPr>
        <w:t xml:space="preserve">Framework, </w:t>
      </w:r>
      <w:r w:rsidRPr="00721707">
        <w:rPr>
          <w:rFonts w:ascii="Times New Roman" w:hAnsi="Times New Roman"/>
          <w:color w:val="000000" w:themeColor="text1"/>
          <w:lang w:val="en-GB"/>
        </w:rPr>
        <w:t xml:space="preserve">and the </w:t>
      </w:r>
      <w:r w:rsidR="00A81D98" w:rsidRPr="00721707">
        <w:rPr>
          <w:rFonts w:ascii="Times New Roman" w:hAnsi="Times New Roman"/>
          <w:color w:val="000000" w:themeColor="text1"/>
          <w:lang w:val="en-GB"/>
        </w:rPr>
        <w:t>m</w:t>
      </w:r>
      <w:r w:rsidRPr="00721707">
        <w:rPr>
          <w:rFonts w:ascii="Times New Roman" w:hAnsi="Times New Roman"/>
          <w:color w:val="000000" w:themeColor="text1"/>
          <w:lang w:val="en-GB"/>
        </w:rPr>
        <w:t xml:space="preserve">onitoring and </w:t>
      </w:r>
      <w:r w:rsidR="00A81D98" w:rsidRPr="00721707">
        <w:rPr>
          <w:rFonts w:ascii="Times New Roman" w:hAnsi="Times New Roman"/>
          <w:color w:val="000000" w:themeColor="text1"/>
          <w:lang w:val="en-GB"/>
        </w:rPr>
        <w:t>e</w:t>
      </w:r>
      <w:r w:rsidRPr="00721707">
        <w:rPr>
          <w:rFonts w:ascii="Times New Roman" w:hAnsi="Times New Roman"/>
          <w:color w:val="000000" w:themeColor="text1"/>
          <w:lang w:val="en-GB"/>
        </w:rPr>
        <w:t xml:space="preserve">valuation </w:t>
      </w:r>
      <w:r w:rsidR="00A81D98" w:rsidRPr="00721707">
        <w:rPr>
          <w:rFonts w:ascii="Times New Roman" w:hAnsi="Times New Roman"/>
          <w:color w:val="000000" w:themeColor="text1"/>
          <w:lang w:val="en-GB"/>
        </w:rPr>
        <w:t>f</w:t>
      </w:r>
      <w:r w:rsidRPr="00721707">
        <w:rPr>
          <w:rFonts w:ascii="Times New Roman" w:hAnsi="Times New Roman"/>
          <w:color w:val="000000" w:themeColor="text1"/>
          <w:lang w:val="en-GB"/>
        </w:rPr>
        <w:t>ramework (2016</w:t>
      </w:r>
      <w:r w:rsidR="00A81D98" w:rsidRPr="00721707">
        <w:rPr>
          <w:rFonts w:ascii="Times New Roman" w:hAnsi="Times New Roman"/>
          <w:color w:val="000000" w:themeColor="text1"/>
          <w:lang w:val="en-GB"/>
        </w:rPr>
        <w:t>-</w:t>
      </w:r>
      <w:r w:rsidRPr="00721707">
        <w:rPr>
          <w:rFonts w:ascii="Times New Roman" w:hAnsi="Times New Roman"/>
          <w:color w:val="000000" w:themeColor="text1"/>
          <w:lang w:val="en-GB"/>
        </w:rPr>
        <w:t>2020)</w:t>
      </w:r>
      <w:r w:rsidR="00A81D98" w:rsidRPr="00721707">
        <w:rPr>
          <w:rFonts w:ascii="Times New Roman" w:hAnsi="Times New Roman"/>
          <w:color w:val="000000" w:themeColor="text1"/>
          <w:lang w:val="en-GB"/>
        </w:rPr>
        <w:t xml:space="preserve"> of the Government</w:t>
      </w:r>
      <w:r w:rsidR="00C40AB2" w:rsidRPr="00721707">
        <w:rPr>
          <w:rFonts w:ascii="Times New Roman" w:hAnsi="Times New Roman"/>
          <w:color w:val="000000" w:themeColor="text1"/>
          <w:lang w:val="en-GB"/>
        </w:rPr>
        <w:t xml:space="preserve">, in collaboration </w:t>
      </w:r>
      <w:r w:rsidR="00A119CA" w:rsidRPr="00721707">
        <w:rPr>
          <w:rFonts w:ascii="Times New Roman" w:hAnsi="Times New Roman"/>
          <w:color w:val="000000" w:themeColor="text1"/>
          <w:lang w:val="en-GB"/>
        </w:rPr>
        <w:t>with</w:t>
      </w:r>
      <w:r w:rsidR="00C83B68" w:rsidRPr="00721707">
        <w:rPr>
          <w:rFonts w:ascii="Times New Roman" w:hAnsi="Times New Roman"/>
          <w:color w:val="000000" w:themeColor="text1"/>
          <w:lang w:val="en-GB"/>
        </w:rPr>
        <w:t xml:space="preserve"> all in-country </w:t>
      </w:r>
      <w:r w:rsidRPr="00721707">
        <w:rPr>
          <w:rFonts w:ascii="Times New Roman" w:hAnsi="Times New Roman"/>
          <w:color w:val="000000" w:themeColor="text1"/>
          <w:lang w:val="en-GB"/>
        </w:rPr>
        <w:t>partners.</w:t>
      </w:r>
      <w:r w:rsidR="00EC189F" w:rsidRPr="00721707">
        <w:rPr>
          <w:rFonts w:ascii="Times New Roman" w:hAnsi="Times New Roman"/>
          <w:color w:val="000000" w:themeColor="text1"/>
          <w:lang w:val="en-GB"/>
        </w:rPr>
        <w:t xml:space="preserve"> </w:t>
      </w:r>
      <w:r w:rsidR="00F878CA" w:rsidRPr="00721707">
        <w:rPr>
          <w:rFonts w:ascii="Times New Roman" w:hAnsi="Times New Roman"/>
          <w:color w:val="000000" w:themeColor="text1"/>
          <w:lang w:val="en-GB"/>
        </w:rPr>
        <w:t>Emphasis will be on</w:t>
      </w:r>
      <w:r w:rsidR="00EC189F" w:rsidRPr="00721707">
        <w:rPr>
          <w:rFonts w:ascii="Times New Roman" w:hAnsi="Times New Roman"/>
          <w:color w:val="000000" w:themeColor="text1"/>
          <w:lang w:val="en-GB"/>
        </w:rPr>
        <w:t xml:space="preserve"> </w:t>
      </w:r>
      <w:r w:rsidRPr="00721707">
        <w:rPr>
          <w:rFonts w:ascii="Times New Roman" w:hAnsi="Times New Roman"/>
          <w:color w:val="000000" w:themeColor="text1"/>
          <w:lang w:val="en-GB"/>
        </w:rPr>
        <w:t>support</w:t>
      </w:r>
      <w:r w:rsidR="00F878CA" w:rsidRPr="00721707">
        <w:rPr>
          <w:rFonts w:ascii="Times New Roman" w:hAnsi="Times New Roman"/>
          <w:color w:val="000000" w:themeColor="text1"/>
          <w:lang w:val="en-GB"/>
        </w:rPr>
        <w:t>ing</w:t>
      </w:r>
      <w:r w:rsidR="00EC189F" w:rsidRPr="00721707">
        <w:rPr>
          <w:rFonts w:ascii="Times New Roman" w:hAnsi="Times New Roman"/>
          <w:color w:val="000000" w:themeColor="text1"/>
          <w:lang w:val="en-GB"/>
        </w:rPr>
        <w:t xml:space="preserve"> </w:t>
      </w:r>
      <w:r w:rsidRPr="00721707">
        <w:rPr>
          <w:rFonts w:ascii="Times New Roman" w:hAnsi="Times New Roman"/>
          <w:color w:val="000000" w:themeColor="text1"/>
          <w:lang w:val="en-GB"/>
        </w:rPr>
        <w:t>capacities for the National Institute of Statistics, E</w:t>
      </w:r>
      <w:r w:rsidR="00C83B68" w:rsidRPr="00721707">
        <w:rPr>
          <w:rFonts w:ascii="Times New Roman" w:hAnsi="Times New Roman"/>
          <w:color w:val="000000" w:themeColor="text1"/>
          <w:lang w:val="en-GB"/>
        </w:rPr>
        <w:t>conomic and Demographic Studies</w:t>
      </w:r>
      <w:r w:rsidRPr="00721707">
        <w:rPr>
          <w:rFonts w:ascii="Times New Roman" w:hAnsi="Times New Roman"/>
          <w:color w:val="000000" w:themeColor="text1"/>
          <w:lang w:val="en-GB"/>
        </w:rPr>
        <w:t xml:space="preserve"> </w:t>
      </w:r>
      <w:r w:rsidR="00A81D98" w:rsidRPr="00721707">
        <w:rPr>
          <w:rFonts w:ascii="Times New Roman" w:hAnsi="Times New Roman"/>
          <w:color w:val="000000" w:themeColor="text1"/>
          <w:lang w:val="en-GB"/>
        </w:rPr>
        <w:t xml:space="preserve">in </w:t>
      </w:r>
      <w:r w:rsidRPr="00721707">
        <w:rPr>
          <w:rFonts w:ascii="Times New Roman" w:hAnsi="Times New Roman"/>
          <w:color w:val="000000" w:themeColor="text1"/>
          <w:lang w:val="en-GB"/>
        </w:rPr>
        <w:t xml:space="preserve">planning, tracking and monitoring development results in the context </w:t>
      </w:r>
      <w:r w:rsidR="00C46DF3" w:rsidRPr="00721707">
        <w:rPr>
          <w:rFonts w:ascii="Times New Roman" w:hAnsi="Times New Roman"/>
          <w:color w:val="000000" w:themeColor="text1"/>
          <w:lang w:val="en-GB"/>
        </w:rPr>
        <w:t xml:space="preserve">of the </w:t>
      </w:r>
      <w:r w:rsidR="00A81D98" w:rsidRPr="00721707">
        <w:rPr>
          <w:rFonts w:ascii="Times New Roman" w:hAnsi="Times New Roman"/>
          <w:color w:val="000000" w:themeColor="text1"/>
          <w:lang w:val="en-GB"/>
        </w:rPr>
        <w:t>g</w:t>
      </w:r>
      <w:r w:rsidRPr="00721707">
        <w:rPr>
          <w:rFonts w:ascii="Times New Roman" w:hAnsi="Times New Roman"/>
          <w:color w:val="000000" w:themeColor="text1"/>
          <w:lang w:val="en-GB"/>
        </w:rPr>
        <w:t>oals and government priorities.</w:t>
      </w:r>
    </w:p>
    <w:p w14:paraId="15E99835" w14:textId="77777777" w:rsidR="00A67297" w:rsidRPr="00721707" w:rsidRDefault="00A67297" w:rsidP="004F00C1">
      <w:pPr>
        <w:pStyle w:val="ListParagraph"/>
        <w:widowControl w:val="0"/>
        <w:shd w:val="clear" w:color="auto" w:fill="FFFFFF"/>
        <w:tabs>
          <w:tab w:val="left" w:pos="720"/>
        </w:tabs>
        <w:adjustRightInd w:val="0"/>
        <w:spacing w:after="12"/>
        <w:ind w:left="360" w:right="720"/>
        <w:jc w:val="both"/>
        <w:textAlignment w:val="baseline"/>
        <w:rPr>
          <w:rFonts w:ascii="Times New Roman" w:hAnsi="Times New Roman"/>
          <w:color w:val="000000" w:themeColor="text1"/>
          <w:sz w:val="12"/>
          <w:szCs w:val="12"/>
          <w:lang w:val="en-GB"/>
        </w:rPr>
      </w:pPr>
    </w:p>
    <w:p w14:paraId="453CE4D7" w14:textId="12959E21" w:rsidR="00A67297" w:rsidRPr="00721707" w:rsidRDefault="00FF2991" w:rsidP="004F00C1">
      <w:pPr>
        <w:pStyle w:val="ListParagraph"/>
        <w:widowControl w:val="0"/>
        <w:numPr>
          <w:ilvl w:val="0"/>
          <w:numId w:val="6"/>
        </w:numPr>
        <w:shd w:val="clear" w:color="auto" w:fill="FFFFFF"/>
        <w:tabs>
          <w:tab w:val="left" w:pos="720"/>
        </w:tabs>
        <w:adjustRightInd w:val="0"/>
        <w:spacing w:after="12"/>
        <w:ind w:right="720" w:firstLine="0"/>
        <w:jc w:val="both"/>
        <w:textAlignment w:val="baseline"/>
        <w:rPr>
          <w:rFonts w:ascii="Times New Roman" w:hAnsi="Times New Roman"/>
          <w:color w:val="000000" w:themeColor="text1"/>
          <w:lang w:val="en-GB"/>
        </w:rPr>
      </w:pPr>
      <w:r w:rsidRPr="00721707">
        <w:rPr>
          <w:rFonts w:ascii="Times New Roman" w:hAnsi="Times New Roman"/>
          <w:color w:val="000000" w:themeColor="text1"/>
          <w:lang w:val="en-GB"/>
        </w:rPr>
        <w:t>To complement the national info</w:t>
      </w:r>
      <w:r w:rsidR="00B41F91" w:rsidRPr="00721707">
        <w:rPr>
          <w:rFonts w:ascii="Times New Roman" w:hAnsi="Times New Roman"/>
          <w:color w:val="000000" w:themeColor="text1"/>
          <w:lang w:val="en-GB"/>
        </w:rPr>
        <w:t xml:space="preserve">rmation system, </w:t>
      </w:r>
      <w:r w:rsidR="00F878CA" w:rsidRPr="00721707">
        <w:rPr>
          <w:rFonts w:ascii="Times New Roman" w:hAnsi="Times New Roman"/>
          <w:color w:val="000000" w:themeColor="text1"/>
          <w:lang w:val="en-GB"/>
        </w:rPr>
        <w:t>UNDP</w:t>
      </w:r>
      <w:r w:rsidRPr="00721707">
        <w:rPr>
          <w:rFonts w:ascii="Times New Roman" w:hAnsi="Times New Roman"/>
          <w:color w:val="000000" w:themeColor="text1"/>
          <w:lang w:val="en-GB"/>
        </w:rPr>
        <w:t xml:space="preserve"> will conduct socio-economic studies</w:t>
      </w:r>
      <w:r w:rsidR="00695ADD" w:rsidRPr="00721707">
        <w:rPr>
          <w:rFonts w:ascii="Times New Roman" w:hAnsi="Times New Roman"/>
          <w:color w:val="000000" w:themeColor="text1"/>
          <w:lang w:val="en-GB"/>
        </w:rPr>
        <w:t xml:space="preserve"> </w:t>
      </w:r>
      <w:r w:rsidRPr="00721707">
        <w:rPr>
          <w:rFonts w:ascii="Times New Roman" w:hAnsi="Times New Roman"/>
          <w:color w:val="000000" w:themeColor="text1"/>
          <w:lang w:val="en-GB"/>
        </w:rPr>
        <w:t xml:space="preserve">on </w:t>
      </w:r>
      <w:r w:rsidR="00A94782" w:rsidRPr="00721707">
        <w:rPr>
          <w:rFonts w:ascii="Times New Roman" w:hAnsi="Times New Roman"/>
          <w:color w:val="000000" w:themeColor="text1"/>
          <w:lang w:val="en-GB"/>
        </w:rPr>
        <w:t>governance</w:t>
      </w:r>
      <w:r w:rsidR="00DF47B0" w:rsidRPr="00721707">
        <w:rPr>
          <w:rFonts w:ascii="Times New Roman" w:hAnsi="Times New Roman"/>
          <w:color w:val="000000" w:themeColor="text1"/>
          <w:lang w:val="en-GB"/>
        </w:rPr>
        <w:t>,</w:t>
      </w:r>
      <w:r w:rsidR="00A94782" w:rsidRPr="00721707">
        <w:rPr>
          <w:rFonts w:ascii="Times New Roman" w:hAnsi="Times New Roman"/>
          <w:color w:val="000000" w:themeColor="text1"/>
          <w:lang w:val="en-GB"/>
        </w:rPr>
        <w:t xml:space="preserve"> sustainable development</w:t>
      </w:r>
      <w:r w:rsidR="00DF47B0" w:rsidRPr="00721707">
        <w:rPr>
          <w:rFonts w:ascii="Times New Roman" w:hAnsi="Times New Roman"/>
          <w:color w:val="000000" w:themeColor="text1"/>
          <w:lang w:val="en-GB"/>
        </w:rPr>
        <w:t xml:space="preserve">, </w:t>
      </w:r>
      <w:r w:rsidRPr="00721707">
        <w:rPr>
          <w:rFonts w:ascii="Times New Roman" w:hAnsi="Times New Roman"/>
          <w:color w:val="000000" w:themeColor="text1"/>
          <w:lang w:val="en-GB"/>
        </w:rPr>
        <w:t xml:space="preserve">eradication of extreme poverty and inequalities. </w:t>
      </w:r>
      <w:r w:rsidR="00DF47B0" w:rsidRPr="00721707">
        <w:rPr>
          <w:rFonts w:ascii="Times New Roman" w:hAnsi="Times New Roman"/>
          <w:color w:val="000000" w:themeColor="text1"/>
          <w:lang w:val="en-GB"/>
        </w:rPr>
        <w:t>Periodic reviews</w:t>
      </w:r>
      <w:r w:rsidR="00695ADD" w:rsidRPr="00721707">
        <w:rPr>
          <w:rFonts w:ascii="Times New Roman" w:hAnsi="Times New Roman"/>
          <w:color w:val="000000" w:themeColor="text1"/>
          <w:lang w:val="en-GB"/>
        </w:rPr>
        <w:t xml:space="preserve"> </w:t>
      </w:r>
      <w:r w:rsidR="00DF47B0" w:rsidRPr="00721707">
        <w:rPr>
          <w:rFonts w:ascii="Times New Roman" w:hAnsi="Times New Roman"/>
          <w:color w:val="000000" w:themeColor="text1"/>
          <w:lang w:val="en-GB"/>
        </w:rPr>
        <w:t>will be</w:t>
      </w:r>
      <w:r w:rsidRPr="00721707">
        <w:rPr>
          <w:rFonts w:ascii="Times New Roman" w:hAnsi="Times New Roman"/>
          <w:color w:val="000000" w:themeColor="text1"/>
          <w:lang w:val="en-GB"/>
        </w:rPr>
        <w:t xml:space="preserve"> planned </w:t>
      </w:r>
      <w:r w:rsidR="00EE7B23" w:rsidRPr="00721707">
        <w:rPr>
          <w:rFonts w:ascii="Times New Roman" w:hAnsi="Times New Roman"/>
          <w:color w:val="000000" w:themeColor="text1"/>
          <w:lang w:val="en-GB"/>
        </w:rPr>
        <w:t>with</w:t>
      </w:r>
      <w:r w:rsidR="00DE725E" w:rsidRPr="00721707">
        <w:rPr>
          <w:rFonts w:ascii="Times New Roman" w:hAnsi="Times New Roman"/>
          <w:color w:val="000000" w:themeColor="text1"/>
          <w:lang w:val="en-GB"/>
        </w:rPr>
        <w:t xml:space="preserve"> the </w:t>
      </w:r>
      <w:r w:rsidR="00A81D98" w:rsidRPr="00721707">
        <w:rPr>
          <w:rFonts w:ascii="Times New Roman" w:hAnsi="Times New Roman"/>
          <w:color w:val="000000" w:themeColor="text1"/>
          <w:lang w:val="en-GB"/>
        </w:rPr>
        <w:t>G</w:t>
      </w:r>
      <w:r w:rsidRPr="00721707">
        <w:rPr>
          <w:rFonts w:ascii="Times New Roman" w:hAnsi="Times New Roman"/>
          <w:color w:val="000000" w:themeColor="text1"/>
          <w:lang w:val="en-GB"/>
        </w:rPr>
        <w:t>overnment</w:t>
      </w:r>
      <w:r w:rsidR="00DF47B0" w:rsidRPr="00721707">
        <w:rPr>
          <w:rFonts w:ascii="Times New Roman" w:hAnsi="Times New Roman"/>
          <w:color w:val="000000" w:themeColor="text1"/>
          <w:lang w:val="en-GB"/>
        </w:rPr>
        <w:t xml:space="preserve"> and will be combined with field visits</w:t>
      </w:r>
      <w:r w:rsidR="00F878CA" w:rsidRPr="00721707">
        <w:rPr>
          <w:rFonts w:ascii="Times New Roman" w:hAnsi="Times New Roman"/>
          <w:color w:val="000000" w:themeColor="text1"/>
          <w:lang w:val="en-GB"/>
        </w:rPr>
        <w:t xml:space="preserve"> </w:t>
      </w:r>
      <w:r w:rsidRPr="00721707">
        <w:rPr>
          <w:rFonts w:ascii="Times New Roman" w:hAnsi="Times New Roman"/>
          <w:color w:val="000000" w:themeColor="text1"/>
          <w:lang w:val="en-GB"/>
        </w:rPr>
        <w:t xml:space="preserve">to monitor the efficient use of resources and ensure the </w:t>
      </w:r>
      <w:r w:rsidR="00721707" w:rsidRPr="00721707">
        <w:rPr>
          <w:rFonts w:ascii="Times New Roman" w:hAnsi="Times New Roman"/>
          <w:color w:val="000000" w:themeColor="text1"/>
          <w:lang w:val="en-GB"/>
        </w:rPr>
        <w:t>fulfilment</w:t>
      </w:r>
      <w:r w:rsidRPr="00721707">
        <w:rPr>
          <w:rFonts w:ascii="Times New Roman" w:hAnsi="Times New Roman"/>
          <w:color w:val="000000" w:themeColor="text1"/>
          <w:lang w:val="en-GB"/>
        </w:rPr>
        <w:t xml:space="preserve"> of mutual responsibilities and transparency requirements. </w:t>
      </w:r>
    </w:p>
    <w:p w14:paraId="4C23DC47" w14:textId="77777777" w:rsidR="00A67297" w:rsidRPr="00721707" w:rsidRDefault="00A67297" w:rsidP="004F00C1">
      <w:pPr>
        <w:pStyle w:val="ListParagraph"/>
        <w:tabs>
          <w:tab w:val="left" w:pos="720"/>
        </w:tabs>
        <w:rPr>
          <w:rFonts w:ascii="Times New Roman" w:hAnsi="Times New Roman"/>
          <w:color w:val="000000" w:themeColor="text1"/>
          <w:sz w:val="12"/>
          <w:szCs w:val="12"/>
          <w:lang w:val="en-GB"/>
        </w:rPr>
      </w:pPr>
    </w:p>
    <w:p w14:paraId="0C13FBFD" w14:textId="664B4EDE" w:rsidR="00A67297" w:rsidRPr="00721707" w:rsidRDefault="00FF2991" w:rsidP="004F00C1">
      <w:pPr>
        <w:pStyle w:val="ListParagraph"/>
        <w:widowControl w:val="0"/>
        <w:numPr>
          <w:ilvl w:val="0"/>
          <w:numId w:val="6"/>
        </w:numPr>
        <w:shd w:val="clear" w:color="auto" w:fill="FFFFFF"/>
        <w:tabs>
          <w:tab w:val="left" w:pos="720"/>
        </w:tabs>
        <w:adjustRightInd w:val="0"/>
        <w:spacing w:after="12"/>
        <w:ind w:right="720" w:firstLine="0"/>
        <w:jc w:val="both"/>
        <w:textAlignment w:val="baseline"/>
        <w:rPr>
          <w:rFonts w:ascii="Times New Roman" w:hAnsi="Times New Roman"/>
          <w:color w:val="000000" w:themeColor="text1"/>
          <w:lang w:val="en-GB"/>
        </w:rPr>
      </w:pPr>
      <w:r w:rsidRPr="00721707">
        <w:rPr>
          <w:rFonts w:ascii="Times New Roman" w:hAnsi="Times New Roman"/>
          <w:color w:val="000000" w:themeColor="text1"/>
          <w:lang w:val="en-GB"/>
        </w:rPr>
        <w:t xml:space="preserve">UNDP will </w:t>
      </w:r>
      <w:r w:rsidR="00F878CA" w:rsidRPr="00721707">
        <w:rPr>
          <w:rFonts w:ascii="Times New Roman" w:hAnsi="Times New Roman"/>
          <w:color w:val="000000" w:themeColor="text1"/>
          <w:lang w:val="en-GB"/>
        </w:rPr>
        <w:t xml:space="preserve">set aside 5 </w:t>
      </w:r>
      <w:r w:rsidR="009D5D49" w:rsidRPr="00721707">
        <w:rPr>
          <w:rFonts w:ascii="Times New Roman" w:hAnsi="Times New Roman"/>
          <w:color w:val="000000" w:themeColor="text1"/>
          <w:lang w:val="en-GB"/>
        </w:rPr>
        <w:t>per cent</w:t>
      </w:r>
      <w:r w:rsidR="00F878CA" w:rsidRPr="00721707">
        <w:rPr>
          <w:rFonts w:ascii="Times New Roman" w:hAnsi="Times New Roman"/>
          <w:color w:val="000000" w:themeColor="text1"/>
          <w:lang w:val="en-GB"/>
        </w:rPr>
        <w:t xml:space="preserve"> of its programme budget </w:t>
      </w:r>
      <w:r w:rsidR="0071374D" w:rsidRPr="00721707">
        <w:rPr>
          <w:rFonts w:ascii="Times New Roman" w:hAnsi="Times New Roman"/>
          <w:color w:val="000000" w:themeColor="text1"/>
          <w:lang w:val="en-GB"/>
        </w:rPr>
        <w:t xml:space="preserve">to </w:t>
      </w:r>
      <w:r w:rsidRPr="00721707">
        <w:rPr>
          <w:rFonts w:ascii="Times New Roman" w:hAnsi="Times New Roman"/>
          <w:color w:val="000000" w:themeColor="text1"/>
          <w:lang w:val="en-GB"/>
        </w:rPr>
        <w:t>address gaps in baseline data and targets</w:t>
      </w:r>
      <w:r w:rsidR="00F878CA" w:rsidRPr="00721707">
        <w:rPr>
          <w:rFonts w:ascii="Times New Roman" w:hAnsi="Times New Roman"/>
          <w:color w:val="000000" w:themeColor="text1"/>
          <w:lang w:val="en-GB"/>
        </w:rPr>
        <w:t xml:space="preserve">, </w:t>
      </w:r>
      <w:r w:rsidR="00A81D98" w:rsidRPr="00721707">
        <w:rPr>
          <w:rFonts w:ascii="Times New Roman" w:hAnsi="Times New Roman"/>
          <w:color w:val="000000" w:themeColor="text1"/>
          <w:lang w:val="en-GB"/>
        </w:rPr>
        <w:t>and</w:t>
      </w:r>
      <w:r w:rsidR="00F878CA" w:rsidRPr="00721707">
        <w:rPr>
          <w:rFonts w:ascii="Times New Roman" w:hAnsi="Times New Roman"/>
          <w:color w:val="000000" w:themeColor="text1"/>
          <w:lang w:val="en-GB"/>
        </w:rPr>
        <w:t xml:space="preserve"> training</w:t>
      </w:r>
      <w:r w:rsidR="008972E5" w:rsidRPr="00721707">
        <w:rPr>
          <w:rFonts w:ascii="Times New Roman" w:hAnsi="Times New Roman"/>
          <w:color w:val="000000" w:themeColor="text1"/>
          <w:lang w:val="en-GB"/>
        </w:rPr>
        <w:t xml:space="preserve"> staff and </w:t>
      </w:r>
      <w:r w:rsidRPr="00721707">
        <w:rPr>
          <w:rFonts w:ascii="Times New Roman" w:hAnsi="Times New Roman"/>
          <w:color w:val="000000" w:themeColor="text1"/>
          <w:lang w:val="en-GB"/>
        </w:rPr>
        <w:t>partners</w:t>
      </w:r>
      <w:r w:rsidR="00F878CA" w:rsidRPr="00721707">
        <w:rPr>
          <w:rFonts w:ascii="Times New Roman" w:hAnsi="Times New Roman"/>
          <w:color w:val="000000" w:themeColor="text1"/>
          <w:lang w:val="en-GB"/>
        </w:rPr>
        <w:t xml:space="preserve"> in</w:t>
      </w:r>
      <w:r w:rsidR="00520A86" w:rsidRPr="00721707">
        <w:rPr>
          <w:rFonts w:ascii="Times New Roman" w:hAnsi="Times New Roman"/>
          <w:color w:val="000000" w:themeColor="text1"/>
          <w:lang w:val="en-GB"/>
        </w:rPr>
        <w:t xml:space="preserve"> </w:t>
      </w:r>
      <w:r w:rsidRPr="00721707">
        <w:rPr>
          <w:rFonts w:ascii="Times New Roman" w:hAnsi="Times New Roman"/>
          <w:color w:val="000000" w:themeColor="text1"/>
          <w:lang w:val="en-GB"/>
        </w:rPr>
        <w:t>monitoring and evaluation</w:t>
      </w:r>
      <w:r w:rsidR="00B41F91" w:rsidRPr="00721707">
        <w:rPr>
          <w:rFonts w:ascii="Times New Roman" w:hAnsi="Times New Roman"/>
          <w:color w:val="000000" w:themeColor="text1"/>
          <w:lang w:val="en-GB"/>
        </w:rPr>
        <w:t xml:space="preserve">. </w:t>
      </w:r>
      <w:r w:rsidR="00F878CA" w:rsidRPr="00721707">
        <w:rPr>
          <w:rFonts w:ascii="Times New Roman" w:hAnsi="Times New Roman"/>
          <w:color w:val="000000" w:themeColor="text1"/>
          <w:lang w:val="en-GB"/>
        </w:rPr>
        <w:t>UNDP</w:t>
      </w:r>
      <w:r w:rsidRPr="00721707">
        <w:rPr>
          <w:rFonts w:ascii="Times New Roman" w:hAnsi="Times New Roman"/>
          <w:color w:val="000000" w:themeColor="text1"/>
          <w:lang w:val="en-GB"/>
        </w:rPr>
        <w:t xml:space="preserve"> will conduct independent evaluations in accordance with </w:t>
      </w:r>
      <w:r w:rsidR="005B169B" w:rsidRPr="00721707">
        <w:rPr>
          <w:rFonts w:ascii="Times New Roman" w:hAnsi="Times New Roman"/>
          <w:color w:val="000000" w:themeColor="text1"/>
          <w:lang w:val="en-GB"/>
        </w:rPr>
        <w:t xml:space="preserve">the </w:t>
      </w:r>
      <w:r w:rsidR="00A81D98" w:rsidRPr="00721707">
        <w:rPr>
          <w:rFonts w:ascii="Times New Roman" w:hAnsi="Times New Roman"/>
          <w:color w:val="000000" w:themeColor="text1"/>
          <w:lang w:val="en-GB"/>
        </w:rPr>
        <w:t xml:space="preserve">institutional </w:t>
      </w:r>
      <w:r w:rsidRPr="00721707">
        <w:rPr>
          <w:rFonts w:ascii="Times New Roman" w:hAnsi="Times New Roman"/>
          <w:color w:val="000000" w:themeColor="text1"/>
          <w:lang w:val="en-GB"/>
        </w:rPr>
        <w:t>evaluation plan</w:t>
      </w:r>
      <w:r w:rsidR="00F878CA"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 The </w:t>
      </w:r>
      <w:r w:rsidR="00A81D98" w:rsidRPr="00721707">
        <w:rPr>
          <w:rFonts w:ascii="Times New Roman" w:hAnsi="Times New Roman"/>
          <w:color w:val="000000" w:themeColor="text1"/>
          <w:lang w:val="en-GB"/>
        </w:rPr>
        <w:t>‘g</w:t>
      </w:r>
      <w:r w:rsidRPr="00721707">
        <w:rPr>
          <w:rFonts w:ascii="Times New Roman" w:hAnsi="Times New Roman"/>
          <w:color w:val="000000" w:themeColor="text1"/>
          <w:lang w:val="en-GB"/>
        </w:rPr>
        <w:t xml:space="preserve">ender </w:t>
      </w:r>
      <w:r w:rsidR="00A81D98" w:rsidRPr="00721707">
        <w:rPr>
          <w:rFonts w:ascii="Times New Roman" w:hAnsi="Times New Roman"/>
          <w:color w:val="000000" w:themeColor="text1"/>
          <w:lang w:val="en-GB"/>
        </w:rPr>
        <w:t>m</w:t>
      </w:r>
      <w:r w:rsidRPr="00721707">
        <w:rPr>
          <w:rFonts w:ascii="Times New Roman" w:hAnsi="Times New Roman"/>
          <w:color w:val="000000" w:themeColor="text1"/>
          <w:lang w:val="en-GB"/>
        </w:rPr>
        <w:t>arker</w:t>
      </w:r>
      <w:r w:rsidR="00A81D98" w:rsidRPr="00721707">
        <w:rPr>
          <w:rFonts w:ascii="Times New Roman" w:hAnsi="Times New Roman"/>
          <w:color w:val="000000" w:themeColor="text1"/>
          <w:lang w:val="en-GB"/>
        </w:rPr>
        <w:t>’</w:t>
      </w:r>
      <w:r w:rsidRPr="00721707">
        <w:rPr>
          <w:rFonts w:ascii="Times New Roman" w:hAnsi="Times New Roman"/>
          <w:color w:val="000000" w:themeColor="text1"/>
          <w:lang w:val="en-GB"/>
        </w:rPr>
        <w:t xml:space="preserve"> will be used to monitor </w:t>
      </w:r>
      <w:r w:rsidR="009E6702" w:rsidRPr="00721707">
        <w:rPr>
          <w:rFonts w:ascii="Times New Roman" w:hAnsi="Times New Roman"/>
          <w:color w:val="000000" w:themeColor="text1"/>
          <w:lang w:val="en-GB"/>
        </w:rPr>
        <w:t>p</w:t>
      </w:r>
      <w:r w:rsidRPr="00721707">
        <w:rPr>
          <w:rFonts w:ascii="Times New Roman" w:hAnsi="Times New Roman"/>
          <w:color w:val="000000" w:themeColor="text1"/>
          <w:lang w:val="en-GB"/>
        </w:rPr>
        <w:t>rogramme expenditures and improve planning and decision</w:t>
      </w:r>
      <w:r w:rsidR="003C3829" w:rsidRPr="00721707">
        <w:rPr>
          <w:rFonts w:ascii="Times New Roman" w:hAnsi="Times New Roman"/>
          <w:color w:val="000000" w:themeColor="text1"/>
          <w:lang w:val="en-GB"/>
        </w:rPr>
        <w:t>-</w:t>
      </w:r>
      <w:r w:rsidRPr="00721707">
        <w:rPr>
          <w:rFonts w:ascii="Times New Roman" w:hAnsi="Times New Roman"/>
          <w:color w:val="000000" w:themeColor="text1"/>
          <w:lang w:val="en-GB"/>
        </w:rPr>
        <w:t>making.</w:t>
      </w:r>
    </w:p>
    <w:p w14:paraId="75B6C5CA" w14:textId="77777777" w:rsidR="00A67297" w:rsidRPr="00721707" w:rsidRDefault="00A67297" w:rsidP="004F00C1">
      <w:pPr>
        <w:pStyle w:val="ListParagraph"/>
        <w:tabs>
          <w:tab w:val="left" w:pos="720"/>
        </w:tabs>
        <w:rPr>
          <w:rFonts w:ascii="Times New Roman" w:hAnsi="Times New Roman"/>
          <w:color w:val="000000" w:themeColor="text1"/>
          <w:sz w:val="12"/>
          <w:szCs w:val="12"/>
          <w:lang w:val="en-GB"/>
        </w:rPr>
      </w:pPr>
    </w:p>
    <w:p w14:paraId="4041616F" w14:textId="7679507F" w:rsidR="00A67297" w:rsidRPr="00721707" w:rsidRDefault="00FF2991" w:rsidP="004F00C1">
      <w:pPr>
        <w:pStyle w:val="ListParagraph"/>
        <w:widowControl w:val="0"/>
        <w:numPr>
          <w:ilvl w:val="0"/>
          <w:numId w:val="6"/>
        </w:numPr>
        <w:shd w:val="clear" w:color="auto" w:fill="FFFFFF"/>
        <w:tabs>
          <w:tab w:val="left" w:pos="720"/>
        </w:tabs>
        <w:adjustRightInd w:val="0"/>
        <w:spacing w:after="12"/>
        <w:ind w:right="720" w:firstLine="0"/>
        <w:jc w:val="both"/>
        <w:textAlignment w:val="baseline"/>
        <w:rPr>
          <w:rFonts w:ascii="Times New Roman" w:hAnsi="Times New Roman"/>
          <w:color w:val="000000" w:themeColor="text1"/>
          <w:lang w:val="en-GB"/>
        </w:rPr>
      </w:pPr>
      <w:r w:rsidRPr="00721707">
        <w:rPr>
          <w:rFonts w:ascii="Times New Roman" w:hAnsi="Times New Roman"/>
          <w:color w:val="000000" w:themeColor="text1"/>
          <w:lang w:val="en-GB"/>
        </w:rPr>
        <w:t xml:space="preserve">UNDP </w:t>
      </w:r>
      <w:r w:rsidR="00742A37" w:rsidRPr="00721707">
        <w:rPr>
          <w:rFonts w:ascii="Times New Roman" w:hAnsi="Times New Roman"/>
          <w:color w:val="000000" w:themeColor="text1"/>
          <w:lang w:val="en-GB"/>
        </w:rPr>
        <w:t>will</w:t>
      </w:r>
      <w:r w:rsidRPr="00721707">
        <w:rPr>
          <w:rFonts w:ascii="Times New Roman" w:hAnsi="Times New Roman"/>
          <w:color w:val="000000" w:themeColor="text1"/>
          <w:lang w:val="en-GB"/>
        </w:rPr>
        <w:t xml:space="preserve"> regularly report to the Global Fund on results achieved</w:t>
      </w:r>
      <w:r w:rsidR="00742A37" w:rsidRPr="00721707">
        <w:rPr>
          <w:rFonts w:ascii="Times New Roman" w:hAnsi="Times New Roman"/>
          <w:color w:val="000000" w:themeColor="text1"/>
          <w:lang w:val="en-GB"/>
        </w:rPr>
        <w:t>, including cross</w:t>
      </w:r>
      <w:r w:rsidR="00A81D98" w:rsidRPr="00721707">
        <w:rPr>
          <w:rFonts w:ascii="Times New Roman" w:hAnsi="Times New Roman"/>
          <w:color w:val="000000" w:themeColor="text1"/>
          <w:lang w:val="en-GB"/>
        </w:rPr>
        <w:t>-</w:t>
      </w:r>
      <w:r w:rsidR="00742A37" w:rsidRPr="00721707">
        <w:rPr>
          <w:rFonts w:ascii="Times New Roman" w:hAnsi="Times New Roman"/>
          <w:color w:val="000000" w:themeColor="text1"/>
          <w:lang w:val="en-GB"/>
        </w:rPr>
        <w:t>cutting areas</w:t>
      </w:r>
      <w:r w:rsidR="00520A86" w:rsidRPr="00721707">
        <w:rPr>
          <w:rFonts w:ascii="Times New Roman" w:hAnsi="Times New Roman"/>
          <w:color w:val="000000" w:themeColor="text1"/>
          <w:lang w:val="en-GB"/>
        </w:rPr>
        <w:t xml:space="preserve"> </w:t>
      </w:r>
      <w:r w:rsidR="00742A37" w:rsidRPr="00721707">
        <w:rPr>
          <w:rFonts w:ascii="Times New Roman" w:hAnsi="Times New Roman"/>
          <w:color w:val="000000" w:themeColor="text1"/>
          <w:lang w:val="en-GB"/>
        </w:rPr>
        <w:t xml:space="preserve">and </w:t>
      </w:r>
      <w:r w:rsidRPr="00721707">
        <w:rPr>
          <w:rFonts w:ascii="Times New Roman" w:hAnsi="Times New Roman"/>
          <w:color w:val="000000" w:themeColor="text1"/>
          <w:lang w:val="en-GB"/>
        </w:rPr>
        <w:t>planned budget. The national malaria information system</w:t>
      </w:r>
      <w:r w:rsidR="00742A37" w:rsidRPr="00721707">
        <w:rPr>
          <w:rFonts w:ascii="Times New Roman" w:hAnsi="Times New Roman"/>
          <w:color w:val="000000" w:themeColor="text1"/>
          <w:lang w:val="en-GB"/>
        </w:rPr>
        <w:t xml:space="preserve"> and the M</w:t>
      </w:r>
      <w:r w:rsidRPr="00721707">
        <w:rPr>
          <w:rFonts w:ascii="Times New Roman" w:hAnsi="Times New Roman"/>
          <w:color w:val="000000" w:themeColor="text1"/>
          <w:lang w:val="en-GB"/>
        </w:rPr>
        <w:t xml:space="preserve">alaria Indicators Survey </w:t>
      </w:r>
      <w:r w:rsidR="00A81D98" w:rsidRPr="00721707">
        <w:rPr>
          <w:rFonts w:ascii="Times New Roman" w:hAnsi="Times New Roman"/>
          <w:color w:val="000000" w:themeColor="text1"/>
          <w:lang w:val="en-GB"/>
        </w:rPr>
        <w:t xml:space="preserve">will be the main tools </w:t>
      </w:r>
      <w:r w:rsidRPr="00721707">
        <w:rPr>
          <w:rFonts w:ascii="Times New Roman" w:hAnsi="Times New Roman"/>
          <w:color w:val="000000" w:themeColor="text1"/>
          <w:lang w:val="en-GB"/>
        </w:rPr>
        <w:t>to</w:t>
      </w:r>
      <w:r w:rsidR="00A81D98" w:rsidRPr="00721707">
        <w:rPr>
          <w:rFonts w:ascii="Times New Roman" w:hAnsi="Times New Roman"/>
          <w:color w:val="000000" w:themeColor="text1"/>
          <w:lang w:val="en-GB"/>
        </w:rPr>
        <w:t xml:space="preserve"> monitor programme interventions and </w:t>
      </w:r>
      <w:r w:rsidRPr="00721707">
        <w:rPr>
          <w:rFonts w:ascii="Times New Roman" w:hAnsi="Times New Roman"/>
          <w:color w:val="000000" w:themeColor="text1"/>
          <w:lang w:val="en-GB"/>
        </w:rPr>
        <w:t>provide information on the health impact of malaria control in Chad.</w:t>
      </w:r>
    </w:p>
    <w:p w14:paraId="2743C3E1" w14:textId="77777777" w:rsidR="00A67297" w:rsidRPr="00721707" w:rsidRDefault="00A67297" w:rsidP="004F00C1">
      <w:pPr>
        <w:pStyle w:val="ListParagraph"/>
        <w:tabs>
          <w:tab w:val="left" w:pos="720"/>
        </w:tabs>
        <w:rPr>
          <w:rFonts w:ascii="Times New Roman" w:hAnsi="Times New Roman"/>
          <w:color w:val="000000" w:themeColor="text1"/>
          <w:sz w:val="12"/>
          <w:szCs w:val="12"/>
          <w:lang w:val="en-GB"/>
        </w:rPr>
      </w:pPr>
    </w:p>
    <w:p w14:paraId="16AAD6C4" w14:textId="252A98AD" w:rsidR="00FF2991" w:rsidRPr="00721707" w:rsidRDefault="00FF2991" w:rsidP="005133AA">
      <w:pPr>
        <w:pStyle w:val="ListParagraph"/>
        <w:widowControl w:val="0"/>
        <w:numPr>
          <w:ilvl w:val="0"/>
          <w:numId w:val="6"/>
        </w:numPr>
        <w:shd w:val="clear" w:color="auto" w:fill="FFFFFF"/>
        <w:tabs>
          <w:tab w:val="left" w:pos="540"/>
        </w:tabs>
        <w:adjustRightInd w:val="0"/>
        <w:spacing w:after="12"/>
        <w:ind w:right="720" w:firstLine="0"/>
        <w:jc w:val="both"/>
        <w:textAlignment w:val="baseline"/>
        <w:rPr>
          <w:rFonts w:ascii="Times New Roman" w:hAnsi="Times New Roman"/>
          <w:color w:val="000000" w:themeColor="text1"/>
          <w:lang w:val="en-GB"/>
        </w:rPr>
      </w:pPr>
      <w:r w:rsidRPr="00721707">
        <w:rPr>
          <w:rFonts w:ascii="Times New Roman" w:hAnsi="Times New Roman"/>
          <w:color w:val="000000" w:themeColor="text1"/>
          <w:lang w:val="en-GB"/>
        </w:rPr>
        <w:t xml:space="preserve">The Ministry of Planning will </w:t>
      </w:r>
      <w:r w:rsidR="00520A86" w:rsidRPr="00721707">
        <w:rPr>
          <w:rFonts w:ascii="Times New Roman" w:hAnsi="Times New Roman"/>
          <w:color w:val="000000" w:themeColor="text1"/>
          <w:lang w:val="en-GB"/>
        </w:rPr>
        <w:t xml:space="preserve">manage </w:t>
      </w:r>
      <w:r w:rsidRPr="00721707">
        <w:rPr>
          <w:rFonts w:ascii="Times New Roman" w:hAnsi="Times New Roman"/>
          <w:color w:val="000000" w:themeColor="text1"/>
          <w:lang w:val="en-GB"/>
        </w:rPr>
        <w:t xml:space="preserve">cooperation between UNDP and the Government. </w:t>
      </w:r>
      <w:r w:rsidR="00A81D98" w:rsidRPr="00721707">
        <w:rPr>
          <w:rFonts w:ascii="Times New Roman" w:hAnsi="Times New Roman"/>
          <w:color w:val="000000" w:themeColor="text1"/>
          <w:lang w:val="en-GB"/>
        </w:rPr>
        <w:t>Together with sector ministries and institutions,</w:t>
      </w:r>
      <w:r w:rsidR="00A81D98" w:rsidRPr="00721707" w:rsidDel="00A81D98">
        <w:rPr>
          <w:rFonts w:ascii="Times New Roman" w:hAnsi="Times New Roman"/>
          <w:color w:val="000000" w:themeColor="text1"/>
          <w:lang w:val="en-GB"/>
        </w:rPr>
        <w:t xml:space="preserve"> </w:t>
      </w:r>
      <w:r w:rsidR="00A81D98" w:rsidRPr="00721707">
        <w:rPr>
          <w:rFonts w:ascii="Times New Roman" w:hAnsi="Times New Roman"/>
          <w:color w:val="000000" w:themeColor="text1"/>
          <w:lang w:val="en-GB"/>
        </w:rPr>
        <w:t>i</w:t>
      </w:r>
      <w:r w:rsidRPr="00721707">
        <w:rPr>
          <w:rFonts w:ascii="Times New Roman" w:hAnsi="Times New Roman"/>
          <w:color w:val="000000" w:themeColor="text1"/>
          <w:lang w:val="en-GB"/>
        </w:rPr>
        <w:t>t will coordinate annual planning, implementation, monitoring</w:t>
      </w:r>
      <w:r w:rsidR="009E6702" w:rsidRPr="00721707">
        <w:rPr>
          <w:rFonts w:ascii="Times New Roman" w:hAnsi="Times New Roman"/>
          <w:color w:val="000000" w:themeColor="text1"/>
          <w:lang w:val="en-GB"/>
        </w:rPr>
        <w:t>, evaluation and audits of the p</w:t>
      </w:r>
      <w:r w:rsidRPr="00721707">
        <w:rPr>
          <w:rFonts w:ascii="Times New Roman" w:hAnsi="Times New Roman"/>
          <w:color w:val="000000" w:themeColor="text1"/>
          <w:lang w:val="en-GB"/>
        </w:rPr>
        <w:t>rogramme. The M</w:t>
      </w:r>
      <w:r w:rsidR="00A81D98" w:rsidRPr="00721707">
        <w:rPr>
          <w:rFonts w:ascii="Times New Roman" w:hAnsi="Times New Roman"/>
          <w:color w:val="000000" w:themeColor="text1"/>
          <w:lang w:val="en-GB"/>
        </w:rPr>
        <w:t>inistry</w:t>
      </w:r>
      <w:r w:rsidRPr="00721707">
        <w:rPr>
          <w:rFonts w:ascii="Times New Roman" w:hAnsi="Times New Roman"/>
          <w:color w:val="000000" w:themeColor="text1"/>
          <w:lang w:val="en-GB"/>
        </w:rPr>
        <w:t xml:space="preserve"> and UNDP will organize annual joint programme reviews. </w:t>
      </w:r>
    </w:p>
    <w:p w14:paraId="32FDE942" w14:textId="77777777" w:rsidR="00A72784" w:rsidRPr="00721707" w:rsidRDefault="00A72784" w:rsidP="0067776F">
      <w:pPr>
        <w:spacing w:after="12"/>
        <w:rPr>
          <w:rFonts w:eastAsia="Calibri"/>
          <w:b/>
          <w:color w:val="000000" w:themeColor="text1"/>
          <w:sz w:val="28"/>
          <w:szCs w:val="28"/>
          <w:lang w:val="en-GB"/>
        </w:rPr>
      </w:pPr>
    </w:p>
    <w:p w14:paraId="7AC95FE8" w14:textId="77777777" w:rsidR="005133AA" w:rsidRPr="00721707" w:rsidRDefault="005133AA" w:rsidP="0067776F">
      <w:pPr>
        <w:spacing w:after="12"/>
        <w:rPr>
          <w:rFonts w:eastAsia="Calibri"/>
          <w:b/>
          <w:color w:val="000000" w:themeColor="text1"/>
          <w:sz w:val="28"/>
          <w:szCs w:val="28"/>
          <w:lang w:val="en-GB"/>
        </w:rPr>
        <w:sectPr w:rsidR="005133AA" w:rsidRPr="00721707" w:rsidSect="00345CCF">
          <w:headerReference w:type="even" r:id="rId8"/>
          <w:headerReference w:type="default" r:id="rId9"/>
          <w:footerReference w:type="even" r:id="rId10"/>
          <w:footerReference w:type="default" r:id="rId11"/>
          <w:headerReference w:type="first" r:id="rId12"/>
          <w:pgSz w:w="12240" w:h="15840"/>
          <w:pgMar w:top="1417" w:right="1417" w:bottom="1417" w:left="1417" w:header="720" w:footer="720" w:gutter="0"/>
          <w:cols w:space="720"/>
          <w:titlePg/>
          <w:docGrid w:linePitch="326"/>
        </w:sectPr>
      </w:pPr>
    </w:p>
    <w:p w14:paraId="243787A1" w14:textId="054457F5" w:rsidR="00053DBB" w:rsidRPr="00721707" w:rsidRDefault="00053DBB" w:rsidP="004F00C1">
      <w:pPr>
        <w:tabs>
          <w:tab w:val="left" w:pos="1620"/>
        </w:tabs>
        <w:spacing w:after="120"/>
        <w:rPr>
          <w:b/>
          <w:color w:val="000000" w:themeColor="text1"/>
          <w:lang w:val="en-GB"/>
        </w:rPr>
      </w:pPr>
      <w:r w:rsidRPr="00721707">
        <w:rPr>
          <w:b/>
          <w:bCs/>
          <w:color w:val="000000" w:themeColor="text1"/>
          <w:lang w:val="en-GB"/>
        </w:rPr>
        <w:lastRenderedPageBreak/>
        <w:t>Annex.</w:t>
      </w:r>
      <w:r w:rsidR="004F00C1" w:rsidRPr="00721707">
        <w:rPr>
          <w:b/>
          <w:bCs/>
          <w:color w:val="000000" w:themeColor="text1"/>
          <w:lang w:val="en-GB"/>
        </w:rPr>
        <w:t xml:space="preserve"> </w:t>
      </w:r>
      <w:r w:rsidR="00B60403" w:rsidRPr="00721707">
        <w:rPr>
          <w:b/>
          <w:bCs/>
          <w:color w:val="000000" w:themeColor="text1"/>
          <w:kern w:val="14"/>
          <w:lang w:val="en-GB"/>
        </w:rPr>
        <w:t>Results and resources framework</w:t>
      </w:r>
      <w:r w:rsidR="004F00C1" w:rsidRPr="00721707">
        <w:rPr>
          <w:b/>
          <w:bCs/>
          <w:color w:val="000000" w:themeColor="text1"/>
          <w:kern w:val="14"/>
          <w:lang w:val="en-GB"/>
        </w:rPr>
        <w:t xml:space="preserve"> for Chad (2017-2021)</w:t>
      </w: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696"/>
        <w:gridCol w:w="269"/>
        <w:gridCol w:w="9"/>
        <w:gridCol w:w="1948"/>
        <w:gridCol w:w="37"/>
        <w:gridCol w:w="4321"/>
        <w:gridCol w:w="126"/>
        <w:gridCol w:w="2551"/>
        <w:gridCol w:w="126"/>
        <w:gridCol w:w="43"/>
        <w:gridCol w:w="2059"/>
        <w:gridCol w:w="57"/>
        <w:gridCol w:w="57"/>
      </w:tblGrid>
      <w:tr w:rsidR="00F8371F" w:rsidRPr="00721707" w14:paraId="1B559FC9" w14:textId="77777777" w:rsidTr="00696D0D">
        <w:trPr>
          <w:gridAfter w:val="2"/>
          <w:wAfter w:w="40" w:type="pct"/>
        </w:trPr>
        <w:tc>
          <w:tcPr>
            <w:tcW w:w="4960" w:type="pct"/>
            <w:gridSpan w:val="11"/>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15B0183" w14:textId="3EEEFE47" w:rsidR="00F8371F" w:rsidRPr="00721707" w:rsidRDefault="00F8371F" w:rsidP="00306789">
            <w:pPr>
              <w:tabs>
                <w:tab w:val="left" w:pos="1620"/>
              </w:tabs>
              <w:contextualSpacing/>
              <w:rPr>
                <w:b/>
                <w:bCs/>
                <w:color w:val="000000" w:themeColor="text1"/>
                <w:sz w:val="16"/>
                <w:szCs w:val="16"/>
                <w:lang w:val="en-GB"/>
              </w:rPr>
            </w:pPr>
            <w:r w:rsidRPr="00721707">
              <w:rPr>
                <w:b/>
                <w:bCs/>
                <w:color w:val="000000" w:themeColor="text1"/>
                <w:sz w:val="16"/>
                <w:szCs w:val="16"/>
                <w:lang w:val="en-GB"/>
              </w:rPr>
              <w:t>National priority or goal: Development of supply</w:t>
            </w:r>
            <w:r w:rsidR="005C2B29" w:rsidRPr="00721707">
              <w:rPr>
                <w:b/>
                <w:bCs/>
                <w:color w:val="000000" w:themeColor="text1"/>
                <w:sz w:val="16"/>
                <w:szCs w:val="16"/>
                <w:lang w:val="en-GB"/>
              </w:rPr>
              <w:t>,</w:t>
            </w:r>
            <w:r w:rsidRPr="00721707">
              <w:rPr>
                <w:b/>
                <w:bCs/>
                <w:color w:val="000000" w:themeColor="text1"/>
                <w:sz w:val="16"/>
                <w:szCs w:val="16"/>
                <w:lang w:val="en-GB"/>
              </w:rPr>
              <w:t xml:space="preserve"> production and</w:t>
            </w:r>
            <w:r w:rsidR="00FF41BE" w:rsidRPr="00721707">
              <w:rPr>
                <w:b/>
                <w:bCs/>
                <w:color w:val="000000" w:themeColor="text1"/>
                <w:sz w:val="16"/>
                <w:szCs w:val="16"/>
                <w:lang w:val="en-GB"/>
              </w:rPr>
              <w:t xml:space="preserve"> opportunities for decent jobs </w:t>
            </w:r>
            <w:r w:rsidRPr="00721707">
              <w:rPr>
                <w:b/>
                <w:bCs/>
                <w:color w:val="000000" w:themeColor="text1"/>
                <w:sz w:val="16"/>
                <w:szCs w:val="16"/>
                <w:lang w:val="en-GB"/>
              </w:rPr>
              <w:t>(</w:t>
            </w:r>
            <w:r w:rsidR="00306789" w:rsidRPr="00721707">
              <w:rPr>
                <w:b/>
                <w:bCs/>
                <w:color w:val="000000" w:themeColor="text1"/>
                <w:sz w:val="16"/>
                <w:szCs w:val="16"/>
                <w:lang w:val="en-GB"/>
              </w:rPr>
              <w:t>p</w:t>
            </w:r>
            <w:r w:rsidRPr="00721707">
              <w:rPr>
                <w:b/>
                <w:bCs/>
                <w:color w:val="000000" w:themeColor="text1"/>
                <w:sz w:val="16"/>
                <w:szCs w:val="16"/>
                <w:lang w:val="en-GB"/>
              </w:rPr>
              <w:t>riority 1</w:t>
            </w:r>
            <w:r w:rsidR="00306789" w:rsidRPr="00721707">
              <w:rPr>
                <w:b/>
                <w:bCs/>
                <w:color w:val="000000" w:themeColor="text1"/>
                <w:sz w:val="16"/>
                <w:szCs w:val="16"/>
                <w:lang w:val="en-GB"/>
              </w:rPr>
              <w:t>; sustainable development goal</w:t>
            </w:r>
            <w:r w:rsidR="001F1363" w:rsidRPr="00721707">
              <w:rPr>
                <w:b/>
                <w:bCs/>
                <w:color w:val="000000" w:themeColor="text1"/>
                <w:sz w:val="16"/>
                <w:szCs w:val="16"/>
                <w:lang w:val="en-GB"/>
              </w:rPr>
              <w:t>s</w:t>
            </w:r>
            <w:r w:rsidR="00306789" w:rsidRPr="00721707">
              <w:rPr>
                <w:b/>
                <w:bCs/>
                <w:color w:val="000000" w:themeColor="text1"/>
                <w:sz w:val="16"/>
                <w:szCs w:val="16"/>
                <w:lang w:val="en-GB"/>
              </w:rPr>
              <w:t xml:space="preserve"> (SDG</w:t>
            </w:r>
            <w:r w:rsidR="001F1363" w:rsidRPr="00721707">
              <w:rPr>
                <w:b/>
                <w:bCs/>
                <w:color w:val="000000" w:themeColor="text1"/>
                <w:sz w:val="16"/>
                <w:szCs w:val="16"/>
                <w:lang w:val="en-GB"/>
              </w:rPr>
              <w:t>s</w:t>
            </w:r>
            <w:r w:rsidR="00306789" w:rsidRPr="00721707">
              <w:rPr>
                <w:b/>
                <w:bCs/>
                <w:color w:val="000000" w:themeColor="text1"/>
                <w:sz w:val="16"/>
                <w:szCs w:val="16"/>
                <w:lang w:val="en-GB"/>
              </w:rPr>
              <w:t>)</w:t>
            </w:r>
            <w:r w:rsidR="005F35AF" w:rsidRPr="00721707">
              <w:rPr>
                <w:b/>
                <w:bCs/>
                <w:color w:val="000000" w:themeColor="text1"/>
                <w:sz w:val="16"/>
                <w:szCs w:val="16"/>
                <w:lang w:val="en-GB"/>
              </w:rPr>
              <w:t xml:space="preserve"> 1,2,5,7,8 and 10</w:t>
            </w:r>
            <w:r w:rsidRPr="00721707">
              <w:rPr>
                <w:b/>
                <w:bCs/>
                <w:color w:val="000000" w:themeColor="text1"/>
                <w:sz w:val="16"/>
                <w:szCs w:val="16"/>
                <w:lang w:val="en-GB"/>
              </w:rPr>
              <w:t>)</w:t>
            </w:r>
          </w:p>
        </w:tc>
      </w:tr>
      <w:tr w:rsidR="00F8371F" w:rsidRPr="00721707" w14:paraId="25260767" w14:textId="77777777" w:rsidTr="00696D0D">
        <w:trPr>
          <w:gridAfter w:val="2"/>
          <w:wAfter w:w="40" w:type="pct"/>
        </w:trPr>
        <w:tc>
          <w:tcPr>
            <w:tcW w:w="4960" w:type="pct"/>
            <w:gridSpan w:val="11"/>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EDFA768" w14:textId="4D07E848" w:rsidR="000D78FB" w:rsidRPr="00721707" w:rsidRDefault="00F8371F" w:rsidP="00F95C34">
            <w:pPr>
              <w:tabs>
                <w:tab w:val="left" w:pos="1620"/>
              </w:tabs>
              <w:rPr>
                <w:b/>
                <w:bCs/>
                <w:color w:val="000000" w:themeColor="text1"/>
                <w:sz w:val="16"/>
                <w:szCs w:val="16"/>
                <w:lang w:val="en-GB"/>
              </w:rPr>
            </w:pPr>
            <w:r w:rsidRPr="00721707">
              <w:rPr>
                <w:b/>
                <w:bCs/>
                <w:color w:val="000000" w:themeColor="text1"/>
                <w:sz w:val="16"/>
                <w:szCs w:val="16"/>
                <w:lang w:val="en-GB"/>
              </w:rPr>
              <w:t xml:space="preserve">United Nations Development Assistance Framework (UNDAF) </w:t>
            </w:r>
            <w:r w:rsidR="00306789" w:rsidRPr="00721707">
              <w:rPr>
                <w:b/>
                <w:bCs/>
                <w:color w:val="000000" w:themeColor="text1"/>
                <w:sz w:val="16"/>
                <w:szCs w:val="16"/>
                <w:lang w:val="en-GB"/>
              </w:rPr>
              <w:t>o</w:t>
            </w:r>
            <w:r w:rsidRPr="00721707">
              <w:rPr>
                <w:b/>
                <w:bCs/>
                <w:color w:val="000000" w:themeColor="text1"/>
                <w:sz w:val="16"/>
                <w:szCs w:val="16"/>
                <w:lang w:val="en-GB"/>
              </w:rPr>
              <w:t>utcome 1</w:t>
            </w:r>
            <w:r w:rsidR="001F1363" w:rsidRPr="00721707">
              <w:rPr>
                <w:b/>
                <w:bCs/>
                <w:color w:val="000000" w:themeColor="text1"/>
                <w:sz w:val="16"/>
                <w:szCs w:val="16"/>
                <w:lang w:val="en-GB"/>
              </w:rPr>
              <w:t xml:space="preserve">. </w:t>
            </w:r>
            <w:r w:rsidRPr="00721707">
              <w:rPr>
                <w:b/>
                <w:bCs/>
                <w:i/>
                <w:iCs/>
                <w:color w:val="000000" w:themeColor="text1"/>
                <w:sz w:val="16"/>
                <w:szCs w:val="16"/>
                <w:lang w:val="en-GB"/>
              </w:rPr>
              <w:t xml:space="preserve">By 2021, </w:t>
            </w:r>
            <w:r w:rsidR="000D78FB" w:rsidRPr="00721707">
              <w:rPr>
                <w:b/>
                <w:bCs/>
                <w:i/>
                <w:iCs/>
                <w:color w:val="000000" w:themeColor="text1"/>
                <w:sz w:val="16"/>
                <w:szCs w:val="16"/>
                <w:lang w:val="en-GB"/>
              </w:rPr>
              <w:t xml:space="preserve">the State </w:t>
            </w:r>
            <w:r w:rsidR="00F95C34" w:rsidRPr="00721707">
              <w:rPr>
                <w:b/>
                <w:bCs/>
                <w:i/>
                <w:iCs/>
                <w:color w:val="000000" w:themeColor="text1"/>
                <w:sz w:val="16"/>
                <w:szCs w:val="16"/>
                <w:lang w:val="en-GB"/>
              </w:rPr>
              <w:t xml:space="preserve">of Chad </w:t>
            </w:r>
            <w:r w:rsidR="000D78FB" w:rsidRPr="00721707">
              <w:rPr>
                <w:b/>
                <w:bCs/>
                <w:i/>
                <w:iCs/>
                <w:color w:val="000000" w:themeColor="text1"/>
                <w:sz w:val="16"/>
                <w:szCs w:val="16"/>
                <w:lang w:val="en-GB"/>
              </w:rPr>
              <w:t xml:space="preserve">puts in place a national </w:t>
            </w:r>
            <w:r w:rsidR="00F95C34" w:rsidRPr="00721707">
              <w:rPr>
                <w:b/>
                <w:bCs/>
                <w:i/>
                <w:iCs/>
                <w:color w:val="000000" w:themeColor="text1"/>
                <w:sz w:val="16"/>
                <w:szCs w:val="16"/>
                <w:lang w:val="en-GB"/>
              </w:rPr>
              <w:t xml:space="preserve">development </w:t>
            </w:r>
            <w:r w:rsidR="000D78FB" w:rsidRPr="00721707">
              <w:rPr>
                <w:b/>
                <w:bCs/>
                <w:i/>
                <w:iCs/>
                <w:color w:val="000000" w:themeColor="text1"/>
                <w:sz w:val="16"/>
                <w:szCs w:val="16"/>
                <w:lang w:val="en-GB"/>
              </w:rPr>
              <w:t xml:space="preserve">policy </w:t>
            </w:r>
            <w:r w:rsidR="00F95C34" w:rsidRPr="00721707">
              <w:rPr>
                <w:b/>
                <w:bCs/>
                <w:i/>
                <w:iCs/>
                <w:color w:val="000000" w:themeColor="text1"/>
                <w:sz w:val="16"/>
                <w:szCs w:val="16"/>
                <w:lang w:val="en-GB"/>
              </w:rPr>
              <w:t>generating</w:t>
            </w:r>
            <w:r w:rsidR="000D78FB" w:rsidRPr="00721707">
              <w:rPr>
                <w:b/>
                <w:bCs/>
                <w:i/>
                <w:iCs/>
                <w:color w:val="000000" w:themeColor="text1"/>
                <w:sz w:val="16"/>
                <w:szCs w:val="16"/>
                <w:lang w:val="en-GB"/>
              </w:rPr>
              <w:t xml:space="preserve"> inclusive growth </w:t>
            </w:r>
            <w:r w:rsidR="00F95C34" w:rsidRPr="00721707">
              <w:rPr>
                <w:b/>
                <w:bCs/>
                <w:i/>
                <w:iCs/>
                <w:color w:val="000000" w:themeColor="text1"/>
                <w:sz w:val="16"/>
                <w:szCs w:val="16"/>
                <w:lang w:val="en-GB"/>
              </w:rPr>
              <w:t>and job creation opportunities</w:t>
            </w:r>
            <w:r w:rsidR="000D78FB" w:rsidRPr="00721707">
              <w:rPr>
                <w:b/>
                <w:bCs/>
                <w:i/>
                <w:iCs/>
                <w:color w:val="000000" w:themeColor="text1"/>
                <w:sz w:val="16"/>
                <w:szCs w:val="16"/>
                <w:lang w:val="en-GB"/>
              </w:rPr>
              <w:t xml:space="preserve">, </w:t>
            </w:r>
            <w:r w:rsidR="00F95C34" w:rsidRPr="00721707">
              <w:rPr>
                <w:b/>
                <w:bCs/>
                <w:i/>
                <w:iCs/>
                <w:color w:val="000000" w:themeColor="text1"/>
                <w:sz w:val="16"/>
                <w:szCs w:val="16"/>
                <w:lang w:val="en-GB"/>
              </w:rPr>
              <w:t>particularly</w:t>
            </w:r>
            <w:r w:rsidR="000D78FB" w:rsidRPr="00721707">
              <w:rPr>
                <w:b/>
                <w:bCs/>
                <w:i/>
                <w:iCs/>
                <w:color w:val="000000" w:themeColor="text1"/>
                <w:sz w:val="16"/>
                <w:szCs w:val="16"/>
                <w:lang w:val="en-GB"/>
              </w:rPr>
              <w:t xml:space="preserve"> for youth and women, including refugees. </w:t>
            </w:r>
          </w:p>
        </w:tc>
      </w:tr>
      <w:tr w:rsidR="00F8371F" w:rsidRPr="00721707" w14:paraId="1C7C2DB2" w14:textId="77777777" w:rsidTr="00696D0D">
        <w:trPr>
          <w:gridAfter w:val="2"/>
          <w:wAfter w:w="40" w:type="pct"/>
        </w:trPr>
        <w:tc>
          <w:tcPr>
            <w:tcW w:w="4960" w:type="pct"/>
            <w:gridSpan w:val="11"/>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EF6C8A5" w14:textId="77777777" w:rsidR="00F8371F" w:rsidRPr="00721707" w:rsidRDefault="00060D3E" w:rsidP="00233C6A">
            <w:pPr>
              <w:tabs>
                <w:tab w:val="left" w:pos="1620"/>
              </w:tabs>
              <w:contextualSpacing/>
              <w:rPr>
                <w:b/>
                <w:bCs/>
                <w:color w:val="000000" w:themeColor="text1"/>
                <w:sz w:val="16"/>
                <w:szCs w:val="16"/>
                <w:lang w:val="en-GB"/>
              </w:rPr>
            </w:pPr>
            <w:r w:rsidRPr="00721707">
              <w:rPr>
                <w:b/>
                <w:bCs/>
                <w:color w:val="000000" w:themeColor="text1"/>
                <w:sz w:val="16"/>
                <w:szCs w:val="16"/>
                <w:lang w:val="en-GB"/>
              </w:rPr>
              <w:t>Related strategic plan outcome</w:t>
            </w:r>
            <w:r w:rsidR="00F8371F" w:rsidRPr="00721707">
              <w:rPr>
                <w:b/>
                <w:bCs/>
                <w:color w:val="000000" w:themeColor="text1"/>
                <w:sz w:val="16"/>
                <w:szCs w:val="16"/>
                <w:lang w:val="en-GB"/>
              </w:rPr>
              <w:t xml:space="preserve">: </w:t>
            </w:r>
            <w:r w:rsidR="00F8371F" w:rsidRPr="00721707">
              <w:rPr>
                <w:b/>
                <w:bCs/>
                <w:i/>
                <w:iCs/>
                <w:color w:val="000000" w:themeColor="text1"/>
                <w:sz w:val="16"/>
                <w:szCs w:val="16"/>
                <w:lang w:val="en-GB"/>
              </w:rPr>
              <w:t xml:space="preserve">1. </w:t>
            </w:r>
            <w:r w:rsidRPr="00721707">
              <w:rPr>
                <w:b/>
                <w:bCs/>
                <w:i/>
                <w:iCs/>
                <w:color w:val="000000" w:themeColor="text1"/>
                <w:sz w:val="16"/>
                <w:szCs w:val="16"/>
                <w:lang w:val="en-GB"/>
              </w:rPr>
              <w:t>Growth and development are inclusive and sustainable, incorporating productive capacities that create employment and livelihoods for the poor and excluded</w:t>
            </w:r>
            <w:r w:rsidR="00F8371F" w:rsidRPr="00721707">
              <w:rPr>
                <w:b/>
                <w:bCs/>
                <w:i/>
                <w:iCs/>
                <w:color w:val="000000" w:themeColor="text1"/>
                <w:sz w:val="16"/>
                <w:szCs w:val="16"/>
                <w:lang w:val="en-GB"/>
              </w:rPr>
              <w:t>.</w:t>
            </w:r>
          </w:p>
        </w:tc>
      </w:tr>
      <w:tr w:rsidR="00F8371F" w:rsidRPr="00721707" w14:paraId="46EC5B37" w14:textId="77777777" w:rsidTr="00696D0D">
        <w:trPr>
          <w:gridAfter w:val="2"/>
          <w:wAfter w:w="40" w:type="pct"/>
        </w:trPr>
        <w:tc>
          <w:tcPr>
            <w:tcW w:w="94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2F1D1A4" w14:textId="77777777" w:rsidR="00F8371F" w:rsidRPr="00721707" w:rsidRDefault="00F8371F" w:rsidP="0004189B">
            <w:pPr>
              <w:tabs>
                <w:tab w:val="left" w:pos="1620"/>
              </w:tabs>
              <w:contextualSpacing/>
              <w:jc w:val="center"/>
              <w:rPr>
                <w:b/>
                <w:bCs/>
                <w:color w:val="000000" w:themeColor="text1"/>
                <w:sz w:val="16"/>
                <w:szCs w:val="16"/>
                <w:lang w:val="en-GB"/>
              </w:rPr>
            </w:pPr>
            <w:r w:rsidRPr="00721707">
              <w:rPr>
                <w:b/>
                <w:bCs/>
                <w:color w:val="000000" w:themeColor="text1"/>
                <w:sz w:val="16"/>
                <w:szCs w:val="16"/>
                <w:lang w:val="en-GB"/>
              </w:rPr>
              <w:t>UNDAF outcome indicators,</w:t>
            </w:r>
          </w:p>
          <w:p w14:paraId="72046175" w14:textId="77777777" w:rsidR="00F8371F" w:rsidRPr="00721707" w:rsidRDefault="00F8371F" w:rsidP="0004189B">
            <w:pPr>
              <w:tabs>
                <w:tab w:val="left" w:pos="1620"/>
              </w:tabs>
              <w:contextualSpacing/>
              <w:jc w:val="center"/>
              <w:rPr>
                <w:b/>
                <w:bCs/>
                <w:color w:val="000000" w:themeColor="text1"/>
                <w:sz w:val="16"/>
                <w:szCs w:val="16"/>
                <w:lang w:val="en-GB"/>
              </w:rPr>
            </w:pPr>
            <w:r w:rsidRPr="00721707">
              <w:rPr>
                <w:b/>
                <w:bCs/>
                <w:color w:val="000000" w:themeColor="text1"/>
                <w:sz w:val="16"/>
                <w:szCs w:val="16"/>
                <w:lang w:val="en-GB"/>
              </w:rPr>
              <w:t>baselines and targets</w:t>
            </w:r>
          </w:p>
        </w:tc>
        <w:tc>
          <w:tcPr>
            <w:tcW w:w="778" w:type="pct"/>
            <w:gridSpan w:val="3"/>
            <w:tcBorders>
              <w:top w:val="single" w:sz="4" w:space="0" w:color="auto"/>
              <w:left w:val="single" w:sz="4" w:space="0" w:color="auto"/>
              <w:bottom w:val="single" w:sz="4" w:space="0" w:color="auto"/>
              <w:right w:val="single" w:sz="4" w:space="0" w:color="auto"/>
            </w:tcBorders>
            <w:shd w:val="clear" w:color="auto" w:fill="auto"/>
          </w:tcPr>
          <w:p w14:paraId="2D1BC063" w14:textId="77777777" w:rsidR="00F8371F" w:rsidRPr="00721707" w:rsidRDefault="00F8371F" w:rsidP="0004189B">
            <w:pPr>
              <w:tabs>
                <w:tab w:val="left" w:pos="1620"/>
              </w:tabs>
              <w:contextualSpacing/>
              <w:jc w:val="center"/>
              <w:rPr>
                <w:b/>
                <w:bCs/>
                <w:color w:val="000000" w:themeColor="text1"/>
                <w:sz w:val="16"/>
                <w:szCs w:val="16"/>
                <w:lang w:val="en-GB"/>
              </w:rPr>
            </w:pPr>
            <w:r w:rsidRPr="00721707">
              <w:rPr>
                <w:b/>
                <w:bCs/>
                <w:color w:val="000000" w:themeColor="text1"/>
                <w:sz w:val="16"/>
                <w:szCs w:val="16"/>
                <w:lang w:val="en-GB"/>
              </w:rPr>
              <w:t>Data source and frequency of data collection, and responsibilities</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tcPr>
          <w:p w14:paraId="1CB06B9C" w14:textId="77777777" w:rsidR="00F8371F" w:rsidRPr="00721707" w:rsidRDefault="00F8371F" w:rsidP="00B60403">
            <w:pPr>
              <w:tabs>
                <w:tab w:val="left" w:pos="1620"/>
              </w:tabs>
              <w:contextualSpacing/>
              <w:jc w:val="center"/>
              <w:rPr>
                <w:b/>
                <w:bCs/>
                <w:color w:val="000000" w:themeColor="text1"/>
                <w:sz w:val="16"/>
                <w:szCs w:val="16"/>
                <w:lang w:val="en-GB"/>
              </w:rPr>
            </w:pPr>
            <w:r w:rsidRPr="00721707">
              <w:rPr>
                <w:b/>
                <w:bCs/>
                <w:color w:val="000000" w:themeColor="text1"/>
                <w:sz w:val="16"/>
                <w:szCs w:val="16"/>
                <w:lang w:val="en-GB"/>
              </w:rPr>
              <w:t>Indicative country programme outputs</w:t>
            </w:r>
          </w:p>
        </w:tc>
        <w:tc>
          <w:tcPr>
            <w:tcW w:w="936" w:type="pct"/>
            <w:gridSpan w:val="2"/>
            <w:tcBorders>
              <w:top w:val="single" w:sz="4" w:space="0" w:color="auto"/>
              <w:left w:val="single" w:sz="4" w:space="0" w:color="auto"/>
              <w:bottom w:val="single" w:sz="4" w:space="0" w:color="auto"/>
              <w:right w:val="single" w:sz="4" w:space="0" w:color="auto"/>
            </w:tcBorders>
            <w:shd w:val="clear" w:color="auto" w:fill="auto"/>
          </w:tcPr>
          <w:p w14:paraId="371D0AC0" w14:textId="77777777" w:rsidR="00F8371F" w:rsidRPr="00721707" w:rsidRDefault="00F8371F" w:rsidP="0004189B">
            <w:pPr>
              <w:tabs>
                <w:tab w:val="left" w:pos="1620"/>
              </w:tabs>
              <w:contextualSpacing/>
              <w:jc w:val="center"/>
              <w:rPr>
                <w:b/>
                <w:bCs/>
                <w:color w:val="000000" w:themeColor="text1"/>
                <w:sz w:val="16"/>
                <w:szCs w:val="16"/>
                <w:lang w:val="en-GB"/>
              </w:rPr>
            </w:pPr>
            <w:r w:rsidRPr="00721707">
              <w:rPr>
                <w:b/>
                <w:bCs/>
                <w:color w:val="000000" w:themeColor="text1"/>
                <w:sz w:val="16"/>
                <w:szCs w:val="16"/>
                <w:lang w:val="en-GB"/>
              </w:rPr>
              <w:t>Major partners and</w:t>
            </w:r>
          </w:p>
          <w:p w14:paraId="703241BC" w14:textId="77777777" w:rsidR="00F8371F" w:rsidRPr="00721707" w:rsidRDefault="00F8371F" w:rsidP="0004189B">
            <w:pPr>
              <w:tabs>
                <w:tab w:val="left" w:pos="1620"/>
              </w:tabs>
              <w:contextualSpacing/>
              <w:jc w:val="center"/>
              <w:rPr>
                <w:b/>
                <w:bCs/>
                <w:color w:val="000000" w:themeColor="text1"/>
                <w:sz w:val="16"/>
                <w:szCs w:val="16"/>
                <w:lang w:val="en-GB"/>
              </w:rPr>
            </w:pPr>
            <w:r w:rsidRPr="00721707">
              <w:rPr>
                <w:b/>
                <w:bCs/>
                <w:color w:val="000000" w:themeColor="text1"/>
                <w:sz w:val="16"/>
                <w:szCs w:val="16"/>
                <w:lang w:val="en-GB"/>
              </w:rPr>
              <w:t>partnership frameworks</w:t>
            </w:r>
          </w:p>
        </w:tc>
        <w:tc>
          <w:tcPr>
            <w:tcW w:w="779" w:type="pct"/>
            <w:gridSpan w:val="3"/>
            <w:tcBorders>
              <w:top w:val="single" w:sz="4" w:space="0" w:color="auto"/>
              <w:left w:val="single" w:sz="4" w:space="0" w:color="auto"/>
              <w:bottom w:val="single" w:sz="4" w:space="0" w:color="auto"/>
              <w:right w:val="single" w:sz="4" w:space="0" w:color="auto"/>
            </w:tcBorders>
            <w:shd w:val="clear" w:color="auto" w:fill="auto"/>
          </w:tcPr>
          <w:p w14:paraId="5310CF45" w14:textId="76D2BD2F" w:rsidR="00F8371F" w:rsidRPr="00721707" w:rsidRDefault="00F8371F" w:rsidP="00B60403">
            <w:pPr>
              <w:tabs>
                <w:tab w:val="left" w:pos="1620"/>
              </w:tabs>
              <w:contextualSpacing/>
              <w:jc w:val="center"/>
              <w:rPr>
                <w:b/>
                <w:bCs/>
                <w:color w:val="000000" w:themeColor="text1"/>
                <w:sz w:val="16"/>
                <w:szCs w:val="16"/>
                <w:lang w:val="en-GB"/>
              </w:rPr>
            </w:pPr>
            <w:r w:rsidRPr="00721707">
              <w:rPr>
                <w:b/>
                <w:bCs/>
                <w:color w:val="000000" w:themeColor="text1"/>
                <w:sz w:val="16"/>
                <w:szCs w:val="16"/>
                <w:lang w:val="en-GB"/>
              </w:rPr>
              <w:t>I</w:t>
            </w:r>
            <w:r w:rsidR="00B60403" w:rsidRPr="00721707">
              <w:rPr>
                <w:b/>
                <w:bCs/>
                <w:color w:val="000000" w:themeColor="text1"/>
                <w:sz w:val="16"/>
                <w:szCs w:val="16"/>
                <w:lang w:val="en-GB"/>
              </w:rPr>
              <w:t>ndicative resources by outcome</w:t>
            </w:r>
            <w:r w:rsidR="005E476A" w:rsidRPr="00721707">
              <w:rPr>
                <w:b/>
                <w:bCs/>
                <w:color w:val="000000" w:themeColor="text1"/>
                <w:sz w:val="16"/>
                <w:szCs w:val="16"/>
                <w:lang w:val="en-GB"/>
              </w:rPr>
              <w:t xml:space="preserve"> (in $ thousands)</w:t>
            </w:r>
          </w:p>
        </w:tc>
      </w:tr>
      <w:tr w:rsidR="00F8371F" w:rsidRPr="00721707" w14:paraId="5467EAD1" w14:textId="77777777" w:rsidTr="00696D0D">
        <w:trPr>
          <w:gridAfter w:val="2"/>
          <w:wAfter w:w="40" w:type="pct"/>
        </w:trPr>
        <w:tc>
          <w:tcPr>
            <w:tcW w:w="94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4741BF4" w14:textId="5F284D25" w:rsidR="00F8371F" w:rsidRPr="00721707" w:rsidRDefault="00F8371F" w:rsidP="005133AA">
            <w:pPr>
              <w:spacing w:after="160" w:line="259" w:lineRule="auto"/>
              <w:ind w:left="31"/>
              <w:contextualSpacing/>
              <w:rPr>
                <w:rFonts w:eastAsia="Calibri" w:cstheme="majorBidi"/>
                <w:b/>
                <w:bCs/>
                <w:color w:val="000000" w:themeColor="text1"/>
                <w:sz w:val="16"/>
                <w:szCs w:val="16"/>
                <w:lang w:val="en-GB" w:eastAsia="en-US"/>
              </w:rPr>
            </w:pPr>
            <w:r w:rsidRPr="00721707">
              <w:rPr>
                <w:rFonts w:eastAsia="Calibri"/>
                <w:color w:val="000000" w:themeColor="text1"/>
                <w:sz w:val="16"/>
                <w:szCs w:val="16"/>
                <w:lang w:val="en-GB" w:eastAsia="en-US"/>
              </w:rPr>
              <w:t>Poverty rate (</w:t>
            </w:r>
            <w:r w:rsidR="00DB6993" w:rsidRPr="00721707">
              <w:rPr>
                <w:rFonts w:eastAsia="Calibri"/>
                <w:color w:val="000000" w:themeColor="text1"/>
                <w:sz w:val="16"/>
                <w:szCs w:val="16"/>
                <w:lang w:val="en-GB" w:eastAsia="en-US"/>
              </w:rPr>
              <w:t>u</w:t>
            </w:r>
            <w:r w:rsidRPr="00721707">
              <w:rPr>
                <w:rFonts w:eastAsia="Calibri"/>
                <w:color w:val="000000" w:themeColor="text1"/>
                <w:sz w:val="16"/>
                <w:szCs w:val="16"/>
                <w:lang w:val="en-GB" w:eastAsia="en-US"/>
              </w:rPr>
              <w:t>rban/</w:t>
            </w:r>
            <w:r w:rsidR="00DB6993" w:rsidRPr="00721707">
              <w:rPr>
                <w:rFonts w:eastAsia="Calibri"/>
                <w:color w:val="000000" w:themeColor="text1"/>
                <w:sz w:val="16"/>
                <w:szCs w:val="16"/>
                <w:lang w:val="en-GB" w:eastAsia="en-US"/>
              </w:rPr>
              <w:t>r</w:t>
            </w:r>
            <w:r w:rsidRPr="00721707">
              <w:rPr>
                <w:rFonts w:eastAsia="Calibri"/>
                <w:color w:val="000000" w:themeColor="text1"/>
                <w:sz w:val="16"/>
                <w:szCs w:val="16"/>
                <w:lang w:val="en-GB" w:eastAsia="en-US"/>
              </w:rPr>
              <w:t>ural/</w:t>
            </w:r>
            <w:r w:rsidR="00DB6993" w:rsidRPr="00721707">
              <w:rPr>
                <w:rFonts w:eastAsia="Calibri"/>
                <w:color w:val="000000" w:themeColor="text1"/>
                <w:sz w:val="16"/>
                <w:szCs w:val="16"/>
                <w:lang w:val="en-GB" w:eastAsia="en-US"/>
              </w:rPr>
              <w:t>b</w:t>
            </w:r>
            <w:r w:rsidRPr="00721707">
              <w:rPr>
                <w:rFonts w:eastAsia="Calibri"/>
                <w:color w:val="000000" w:themeColor="text1"/>
                <w:sz w:val="16"/>
                <w:szCs w:val="16"/>
                <w:lang w:val="en-GB" w:eastAsia="en-US"/>
              </w:rPr>
              <w:t>y age</w:t>
            </w:r>
            <w:r w:rsidR="0071374D" w:rsidRPr="00721707">
              <w:rPr>
                <w:rFonts w:eastAsia="Calibri"/>
                <w:color w:val="000000" w:themeColor="text1"/>
                <w:sz w:val="16"/>
                <w:szCs w:val="16"/>
                <w:lang w:val="en-GB" w:eastAsia="en-US"/>
              </w:rPr>
              <w:t>-</w:t>
            </w:r>
            <w:r w:rsidRPr="00721707">
              <w:rPr>
                <w:rFonts w:eastAsia="Calibri"/>
                <w:color w:val="000000" w:themeColor="text1"/>
                <w:sz w:val="16"/>
                <w:szCs w:val="16"/>
                <w:lang w:val="en-GB" w:eastAsia="en-US"/>
              </w:rPr>
              <w:t>group, sex)</w:t>
            </w:r>
          </w:p>
          <w:p w14:paraId="25614AB7" w14:textId="28247A75" w:rsidR="00F8371F" w:rsidRPr="00721707" w:rsidRDefault="00F8371F" w:rsidP="00CD03D0">
            <w:pPr>
              <w:tabs>
                <w:tab w:val="left" w:pos="1620"/>
              </w:tabs>
              <w:spacing w:after="160" w:line="259" w:lineRule="auto"/>
              <w:ind w:left="31"/>
              <w:contextualSpacing/>
              <w:jc w:val="both"/>
              <w:rPr>
                <w:color w:val="000000" w:themeColor="text1"/>
                <w:sz w:val="16"/>
                <w:szCs w:val="16"/>
                <w:lang w:val="en-GB"/>
              </w:rPr>
            </w:pPr>
            <w:r w:rsidRPr="00721707">
              <w:rPr>
                <w:color w:val="000000" w:themeColor="text1"/>
                <w:sz w:val="16"/>
                <w:szCs w:val="16"/>
                <w:lang w:val="en-GB"/>
              </w:rPr>
              <w:t>Baseline: 46.7%</w:t>
            </w:r>
            <w:r w:rsidR="00DB6993" w:rsidRPr="00721707">
              <w:rPr>
                <w:color w:val="000000" w:themeColor="text1"/>
                <w:sz w:val="16"/>
                <w:szCs w:val="16"/>
                <w:lang w:val="en-GB"/>
              </w:rPr>
              <w:t>; t</w:t>
            </w:r>
            <w:r w:rsidRPr="00721707">
              <w:rPr>
                <w:color w:val="000000" w:themeColor="text1"/>
                <w:sz w:val="16"/>
                <w:szCs w:val="16"/>
                <w:lang w:val="en-GB"/>
              </w:rPr>
              <w:t>arget: 37.5%</w:t>
            </w:r>
          </w:p>
          <w:p w14:paraId="207C17B0" w14:textId="77777777" w:rsidR="00F8371F" w:rsidRPr="00721707" w:rsidRDefault="00F8371F" w:rsidP="00CD03D0">
            <w:pPr>
              <w:ind w:left="31" w:right="113"/>
              <w:rPr>
                <w:color w:val="000000" w:themeColor="text1"/>
                <w:sz w:val="16"/>
                <w:szCs w:val="16"/>
                <w:lang w:val="en-GB"/>
              </w:rPr>
            </w:pPr>
          </w:p>
          <w:p w14:paraId="53A5802C" w14:textId="77777777" w:rsidR="00F8371F" w:rsidRPr="00721707" w:rsidRDefault="00F8371F" w:rsidP="005133AA">
            <w:pPr>
              <w:spacing w:after="160" w:line="259" w:lineRule="auto"/>
              <w:ind w:left="31"/>
              <w:contextualSpacing/>
              <w:rPr>
                <w:rFonts w:eastAsia="Calibri" w:cstheme="majorBidi"/>
                <w:b/>
                <w:bCs/>
                <w:color w:val="000000" w:themeColor="text1"/>
                <w:sz w:val="16"/>
                <w:szCs w:val="16"/>
                <w:lang w:val="en-GB" w:eastAsia="en-US"/>
              </w:rPr>
            </w:pPr>
            <w:r w:rsidRPr="00721707">
              <w:rPr>
                <w:rFonts w:eastAsia="Calibri"/>
                <w:color w:val="000000" w:themeColor="text1"/>
                <w:sz w:val="16"/>
                <w:szCs w:val="16"/>
                <w:lang w:val="en-GB" w:eastAsia="en-US"/>
              </w:rPr>
              <w:t>Under-employment rate among young people (formal and informal) (sex, age, vulnerable groups, areas)</w:t>
            </w:r>
          </w:p>
          <w:p w14:paraId="0F32EB88" w14:textId="1A7A9134" w:rsidR="00F8371F" w:rsidRPr="00721707" w:rsidRDefault="00F8371F" w:rsidP="00CD03D0">
            <w:pPr>
              <w:tabs>
                <w:tab w:val="left" w:pos="1620"/>
              </w:tabs>
              <w:spacing w:after="160" w:line="259" w:lineRule="auto"/>
              <w:ind w:left="31"/>
              <w:contextualSpacing/>
              <w:jc w:val="both"/>
              <w:rPr>
                <w:color w:val="000000" w:themeColor="text1"/>
                <w:sz w:val="16"/>
                <w:szCs w:val="16"/>
                <w:lang w:val="en-GB"/>
              </w:rPr>
            </w:pPr>
            <w:r w:rsidRPr="00721707">
              <w:rPr>
                <w:color w:val="000000" w:themeColor="text1"/>
                <w:sz w:val="16"/>
                <w:szCs w:val="16"/>
                <w:lang w:val="en-GB"/>
              </w:rPr>
              <w:t>Baseline: 34%</w:t>
            </w:r>
            <w:r w:rsidR="00DB6993" w:rsidRPr="00721707">
              <w:rPr>
                <w:color w:val="000000" w:themeColor="text1"/>
                <w:sz w:val="16"/>
                <w:szCs w:val="16"/>
                <w:lang w:val="en-GB"/>
              </w:rPr>
              <w:t>; t</w:t>
            </w:r>
            <w:r w:rsidRPr="00721707">
              <w:rPr>
                <w:color w:val="000000" w:themeColor="text1"/>
                <w:sz w:val="16"/>
                <w:szCs w:val="16"/>
                <w:lang w:val="en-GB"/>
              </w:rPr>
              <w:t>arget: 25%</w:t>
            </w:r>
          </w:p>
          <w:p w14:paraId="2F828830" w14:textId="77777777" w:rsidR="00F8371F" w:rsidRPr="00721707" w:rsidRDefault="00F8371F" w:rsidP="00CD03D0">
            <w:pPr>
              <w:ind w:left="31" w:right="113"/>
              <w:rPr>
                <w:color w:val="000000" w:themeColor="text1"/>
                <w:sz w:val="16"/>
                <w:szCs w:val="16"/>
                <w:lang w:val="en-GB"/>
              </w:rPr>
            </w:pPr>
          </w:p>
          <w:p w14:paraId="3DAF73BA" w14:textId="6F66628E" w:rsidR="009D6977" w:rsidRPr="00721707" w:rsidRDefault="002D6515" w:rsidP="005133AA">
            <w:pPr>
              <w:spacing w:after="160" w:line="259" w:lineRule="auto"/>
              <w:ind w:left="31"/>
              <w:contextualSpacing/>
              <w:rPr>
                <w:rFonts w:cstheme="majorBidi"/>
                <w:b/>
                <w:bCs/>
                <w:color w:val="000000" w:themeColor="text1"/>
                <w:sz w:val="16"/>
                <w:szCs w:val="16"/>
                <w:lang w:val="en-GB"/>
              </w:rPr>
            </w:pPr>
            <w:r w:rsidRPr="00721707">
              <w:rPr>
                <w:color w:val="000000" w:themeColor="text1"/>
                <w:sz w:val="16"/>
                <w:szCs w:val="16"/>
                <w:lang w:val="en-GB"/>
              </w:rPr>
              <w:t>Proportion of youth (aged 15-24) not</w:t>
            </w:r>
            <w:r w:rsidR="00DB6993" w:rsidRPr="00721707">
              <w:rPr>
                <w:color w:val="000000" w:themeColor="text1"/>
                <w:sz w:val="16"/>
                <w:szCs w:val="16"/>
                <w:lang w:val="en-GB"/>
              </w:rPr>
              <w:t> </w:t>
            </w:r>
            <w:r w:rsidRPr="00721707">
              <w:rPr>
                <w:color w:val="000000" w:themeColor="text1"/>
                <w:sz w:val="16"/>
                <w:szCs w:val="16"/>
                <w:lang w:val="en-GB"/>
              </w:rPr>
              <w:t xml:space="preserve">in education, employment or training (formal </w:t>
            </w:r>
            <w:r w:rsidR="00DB6993" w:rsidRPr="00721707">
              <w:rPr>
                <w:color w:val="000000" w:themeColor="text1"/>
                <w:sz w:val="16"/>
                <w:szCs w:val="16"/>
                <w:lang w:val="en-GB"/>
              </w:rPr>
              <w:t xml:space="preserve">or </w:t>
            </w:r>
            <w:r w:rsidRPr="00721707">
              <w:rPr>
                <w:color w:val="000000" w:themeColor="text1"/>
                <w:sz w:val="16"/>
                <w:szCs w:val="16"/>
                <w:lang w:val="en-GB"/>
              </w:rPr>
              <w:t>informal),</w:t>
            </w:r>
            <w:r w:rsidR="00DB6993" w:rsidRPr="00721707">
              <w:rPr>
                <w:color w:val="000000" w:themeColor="text1"/>
                <w:sz w:val="16"/>
                <w:szCs w:val="16"/>
                <w:lang w:val="en-GB"/>
              </w:rPr>
              <w:t xml:space="preserve"> </w:t>
            </w:r>
            <w:r w:rsidRPr="00721707">
              <w:rPr>
                <w:color w:val="000000" w:themeColor="text1"/>
                <w:sz w:val="16"/>
                <w:szCs w:val="16"/>
                <w:lang w:val="en-GB"/>
              </w:rPr>
              <w:t>disaggregated by sector</w:t>
            </w:r>
            <w:r w:rsidR="00DF53C9" w:rsidRPr="00721707">
              <w:rPr>
                <w:color w:val="000000" w:themeColor="text1"/>
                <w:sz w:val="16"/>
                <w:szCs w:val="16"/>
                <w:lang w:val="en-GB"/>
              </w:rPr>
              <w:t xml:space="preserve">, </w:t>
            </w:r>
            <w:r w:rsidRPr="00721707">
              <w:rPr>
                <w:color w:val="000000" w:themeColor="text1"/>
                <w:sz w:val="16"/>
                <w:szCs w:val="16"/>
                <w:lang w:val="en-GB"/>
              </w:rPr>
              <w:t>subsector, sex, age and excluded groups</w:t>
            </w:r>
          </w:p>
          <w:p w14:paraId="0EF77BB1" w14:textId="45DFD74C" w:rsidR="009D6977" w:rsidRPr="00721707" w:rsidRDefault="009D6977" w:rsidP="00CD03D0">
            <w:pPr>
              <w:tabs>
                <w:tab w:val="left" w:pos="1620"/>
              </w:tabs>
              <w:spacing w:after="160" w:line="259" w:lineRule="auto"/>
              <w:ind w:left="31"/>
              <w:contextualSpacing/>
              <w:jc w:val="both"/>
              <w:rPr>
                <w:color w:val="000000" w:themeColor="text1"/>
                <w:sz w:val="16"/>
                <w:szCs w:val="16"/>
                <w:lang w:val="en-GB"/>
              </w:rPr>
            </w:pPr>
            <w:r w:rsidRPr="00721707">
              <w:rPr>
                <w:color w:val="000000" w:themeColor="text1"/>
                <w:sz w:val="16"/>
                <w:szCs w:val="16"/>
                <w:lang w:val="en-GB"/>
              </w:rPr>
              <w:t xml:space="preserve">Baseline: </w:t>
            </w:r>
            <w:r w:rsidR="00845F0F" w:rsidRPr="00721707">
              <w:rPr>
                <w:color w:val="000000" w:themeColor="text1"/>
                <w:sz w:val="16"/>
                <w:szCs w:val="16"/>
                <w:lang w:val="en-GB"/>
              </w:rPr>
              <w:t>80%</w:t>
            </w:r>
            <w:r w:rsidR="00DB6993" w:rsidRPr="00721707">
              <w:rPr>
                <w:color w:val="000000" w:themeColor="text1"/>
                <w:sz w:val="16"/>
                <w:szCs w:val="16"/>
                <w:lang w:val="en-GB"/>
              </w:rPr>
              <w:t>; t</w:t>
            </w:r>
            <w:r w:rsidRPr="00721707">
              <w:rPr>
                <w:color w:val="000000" w:themeColor="text1"/>
                <w:sz w:val="16"/>
                <w:szCs w:val="16"/>
                <w:lang w:val="en-GB"/>
              </w:rPr>
              <w:t xml:space="preserve">arget: </w:t>
            </w:r>
            <w:r w:rsidR="00845F0F" w:rsidRPr="00721707">
              <w:rPr>
                <w:color w:val="000000" w:themeColor="text1"/>
                <w:sz w:val="16"/>
                <w:szCs w:val="16"/>
                <w:lang w:val="en-GB"/>
              </w:rPr>
              <w:t>85%</w:t>
            </w:r>
          </w:p>
          <w:p w14:paraId="4750F5F7" w14:textId="77777777" w:rsidR="007C2844" w:rsidRPr="00721707" w:rsidRDefault="007C2844" w:rsidP="00CD03D0">
            <w:pPr>
              <w:tabs>
                <w:tab w:val="left" w:pos="1620"/>
              </w:tabs>
              <w:spacing w:after="160" w:line="259" w:lineRule="auto"/>
              <w:ind w:left="31"/>
              <w:contextualSpacing/>
              <w:jc w:val="both"/>
              <w:rPr>
                <w:color w:val="000000" w:themeColor="text1"/>
                <w:sz w:val="16"/>
                <w:szCs w:val="16"/>
                <w:lang w:val="en-GB"/>
              </w:rPr>
            </w:pPr>
          </w:p>
          <w:p w14:paraId="07F8D535" w14:textId="3753663C" w:rsidR="009D6977" w:rsidRPr="00721707" w:rsidRDefault="009D6977" w:rsidP="005133AA">
            <w:pPr>
              <w:spacing w:after="60" w:line="259" w:lineRule="auto"/>
              <w:ind w:left="29"/>
              <w:contextualSpacing/>
              <w:rPr>
                <w:rFonts w:cstheme="majorBidi"/>
                <w:b/>
                <w:bCs/>
                <w:color w:val="000000" w:themeColor="text1"/>
                <w:sz w:val="16"/>
                <w:szCs w:val="16"/>
                <w:lang w:val="en-GB"/>
              </w:rPr>
            </w:pPr>
            <w:r w:rsidRPr="00721707">
              <w:rPr>
                <w:color w:val="000000" w:themeColor="text1"/>
                <w:sz w:val="16"/>
                <w:szCs w:val="16"/>
                <w:lang w:val="en-GB"/>
              </w:rPr>
              <w:t>Coverage of cost-efficient and sustainable energy, disaggregated by</w:t>
            </w:r>
            <w:r w:rsidR="00DB6993" w:rsidRPr="00721707">
              <w:rPr>
                <w:color w:val="000000" w:themeColor="text1"/>
                <w:sz w:val="16"/>
                <w:szCs w:val="16"/>
                <w:lang w:val="en-GB"/>
              </w:rPr>
              <w:t> </w:t>
            </w:r>
            <w:r w:rsidRPr="00721707">
              <w:rPr>
                <w:color w:val="000000" w:themeColor="text1"/>
                <w:sz w:val="16"/>
                <w:szCs w:val="16"/>
                <w:lang w:val="en-GB"/>
              </w:rPr>
              <w:t xml:space="preserve">rural/urban </w:t>
            </w:r>
          </w:p>
          <w:p w14:paraId="6519632C" w14:textId="4DFB020C" w:rsidR="009D6977" w:rsidRPr="00721707" w:rsidRDefault="00DB6993" w:rsidP="005133AA">
            <w:pPr>
              <w:pStyle w:val="Default"/>
              <w:spacing w:after="60"/>
              <w:ind w:left="29"/>
              <w:rPr>
                <w:rFonts w:cstheme="majorBidi"/>
                <w:b/>
                <w:bCs/>
                <w:color w:val="000000" w:themeColor="text1"/>
                <w:sz w:val="16"/>
                <w:szCs w:val="16"/>
                <w:lang w:val="en-GB"/>
              </w:rPr>
            </w:pPr>
            <w:r w:rsidRPr="00721707">
              <w:rPr>
                <w:rFonts w:ascii="Times New Roman" w:hAnsi="Times New Roman" w:cs="Times New Roman"/>
                <w:color w:val="000000" w:themeColor="text1"/>
                <w:sz w:val="16"/>
                <w:szCs w:val="16"/>
                <w:lang w:val="en-GB"/>
              </w:rPr>
              <w:t xml:space="preserve">    (</w:t>
            </w:r>
            <w:r w:rsidR="009D6977" w:rsidRPr="00721707">
              <w:rPr>
                <w:rFonts w:ascii="Times New Roman" w:hAnsi="Times New Roman" w:cs="Times New Roman"/>
                <w:color w:val="000000" w:themeColor="text1"/>
                <w:sz w:val="16"/>
                <w:szCs w:val="16"/>
                <w:lang w:val="en-GB"/>
              </w:rPr>
              <w:t xml:space="preserve">a) Percentage of population with connection to electricity (total) Baseline: </w:t>
            </w:r>
            <w:r w:rsidR="00A56022" w:rsidRPr="00721707">
              <w:rPr>
                <w:rFonts w:ascii="Times New Roman" w:hAnsi="Times New Roman" w:cs="Times New Roman"/>
                <w:color w:val="000000" w:themeColor="text1"/>
                <w:sz w:val="16"/>
                <w:szCs w:val="16"/>
                <w:lang w:val="en-GB"/>
              </w:rPr>
              <w:t>5</w:t>
            </w:r>
            <w:r w:rsidR="00845F0F" w:rsidRPr="00721707">
              <w:rPr>
                <w:rFonts w:ascii="Times New Roman" w:hAnsi="Times New Roman" w:cs="Times New Roman"/>
                <w:color w:val="000000" w:themeColor="text1"/>
                <w:sz w:val="16"/>
                <w:szCs w:val="16"/>
                <w:lang w:val="en-GB"/>
              </w:rPr>
              <w:t>%</w:t>
            </w:r>
            <w:r w:rsidRPr="00721707">
              <w:rPr>
                <w:rFonts w:ascii="Times New Roman" w:hAnsi="Times New Roman" w:cs="Times New Roman"/>
                <w:color w:val="000000" w:themeColor="text1"/>
                <w:sz w:val="16"/>
                <w:szCs w:val="16"/>
                <w:lang w:val="en-GB"/>
              </w:rPr>
              <w:t>; t</w:t>
            </w:r>
            <w:r w:rsidR="009D6977" w:rsidRPr="00721707">
              <w:rPr>
                <w:rFonts w:ascii="Times New Roman" w:hAnsi="Times New Roman" w:cs="Times New Roman"/>
                <w:color w:val="000000" w:themeColor="text1"/>
                <w:sz w:val="16"/>
                <w:szCs w:val="16"/>
                <w:lang w:val="en-GB"/>
              </w:rPr>
              <w:t xml:space="preserve">arget: </w:t>
            </w:r>
            <w:r w:rsidR="00845F0F" w:rsidRPr="00721707">
              <w:rPr>
                <w:rFonts w:ascii="Times New Roman" w:hAnsi="Times New Roman" w:cs="Times New Roman"/>
                <w:color w:val="000000" w:themeColor="text1"/>
                <w:sz w:val="16"/>
                <w:szCs w:val="16"/>
                <w:lang w:val="en-GB"/>
              </w:rPr>
              <w:t>15%</w:t>
            </w:r>
          </w:p>
          <w:p w14:paraId="19FE7B1C" w14:textId="2F3F38BE" w:rsidR="009D6977" w:rsidRPr="00721707" w:rsidRDefault="00DB6993" w:rsidP="00CD03D0">
            <w:pPr>
              <w:pStyle w:val="Default"/>
              <w:ind w:left="31"/>
              <w:rPr>
                <w:rFonts w:ascii="Times New Roman" w:hAnsi="Times New Roman" w:cs="Times New Roman"/>
                <w:color w:val="000000" w:themeColor="text1"/>
                <w:sz w:val="16"/>
                <w:szCs w:val="16"/>
                <w:lang w:val="en-GB"/>
              </w:rPr>
            </w:pPr>
            <w:r w:rsidRPr="00721707">
              <w:rPr>
                <w:rFonts w:ascii="Times New Roman" w:hAnsi="Times New Roman" w:cs="Times New Roman"/>
                <w:color w:val="000000" w:themeColor="text1"/>
                <w:sz w:val="16"/>
                <w:szCs w:val="16"/>
                <w:lang w:val="en-GB"/>
              </w:rPr>
              <w:t xml:space="preserve">    (</w:t>
            </w:r>
            <w:r w:rsidR="009D6977" w:rsidRPr="00721707">
              <w:rPr>
                <w:rFonts w:ascii="Times New Roman" w:hAnsi="Times New Roman" w:cs="Times New Roman"/>
                <w:color w:val="000000" w:themeColor="text1"/>
                <w:sz w:val="16"/>
                <w:szCs w:val="16"/>
                <w:lang w:val="en-GB"/>
              </w:rPr>
              <w:t xml:space="preserve">b) Percentage of population with access to non-solid fuels (total) </w:t>
            </w:r>
          </w:p>
          <w:p w14:paraId="52C598C5" w14:textId="318A7328" w:rsidR="009D6977" w:rsidRPr="00721707" w:rsidRDefault="009D6977" w:rsidP="005133AA">
            <w:pPr>
              <w:tabs>
                <w:tab w:val="left" w:pos="1620"/>
              </w:tabs>
              <w:spacing w:after="160" w:line="259" w:lineRule="auto"/>
              <w:contextualSpacing/>
              <w:jc w:val="both"/>
              <w:rPr>
                <w:rFonts w:eastAsia="Calibri" w:cstheme="majorBidi"/>
                <w:b/>
                <w:bCs/>
                <w:color w:val="000000" w:themeColor="text1"/>
                <w:sz w:val="16"/>
                <w:szCs w:val="16"/>
                <w:lang w:val="en-GB" w:eastAsia="en-US"/>
              </w:rPr>
            </w:pPr>
            <w:r w:rsidRPr="00721707">
              <w:rPr>
                <w:color w:val="000000" w:themeColor="text1"/>
                <w:sz w:val="16"/>
                <w:szCs w:val="16"/>
                <w:lang w:val="en-GB"/>
              </w:rPr>
              <w:t xml:space="preserve">Baseline: </w:t>
            </w:r>
            <w:r w:rsidR="00A56022" w:rsidRPr="00721707">
              <w:rPr>
                <w:color w:val="000000" w:themeColor="text1"/>
                <w:sz w:val="16"/>
                <w:szCs w:val="16"/>
                <w:lang w:val="en-GB"/>
              </w:rPr>
              <w:t>5%</w:t>
            </w:r>
            <w:r w:rsidR="00DB6993" w:rsidRPr="00721707">
              <w:rPr>
                <w:color w:val="000000" w:themeColor="text1"/>
                <w:sz w:val="16"/>
                <w:szCs w:val="16"/>
                <w:lang w:val="en-GB"/>
              </w:rPr>
              <w:t xml:space="preserve">; </w:t>
            </w:r>
            <w:r w:rsidR="00DB6993" w:rsidRPr="00721707">
              <w:rPr>
                <w:rFonts w:eastAsia="Calibri"/>
                <w:color w:val="000000" w:themeColor="text1"/>
                <w:sz w:val="16"/>
                <w:szCs w:val="16"/>
                <w:lang w:val="en-GB" w:eastAsia="en-US"/>
              </w:rPr>
              <w:t>t</w:t>
            </w:r>
            <w:r w:rsidRPr="00721707">
              <w:rPr>
                <w:rFonts w:eastAsia="Calibri"/>
                <w:color w:val="000000" w:themeColor="text1"/>
                <w:sz w:val="16"/>
                <w:szCs w:val="16"/>
                <w:lang w:val="en-GB" w:eastAsia="en-US"/>
              </w:rPr>
              <w:t xml:space="preserve">arget: </w:t>
            </w:r>
            <w:r w:rsidR="00A56022" w:rsidRPr="00721707">
              <w:rPr>
                <w:rFonts w:eastAsia="Calibri"/>
                <w:color w:val="000000" w:themeColor="text1"/>
                <w:sz w:val="16"/>
                <w:szCs w:val="16"/>
                <w:lang w:val="en-GB" w:eastAsia="en-US"/>
              </w:rPr>
              <w:t>15%</w:t>
            </w:r>
          </w:p>
          <w:p w14:paraId="01828EDE" w14:textId="77777777" w:rsidR="009D6977" w:rsidRPr="00721707" w:rsidRDefault="009D6977" w:rsidP="009D6977">
            <w:pPr>
              <w:pStyle w:val="Default"/>
              <w:rPr>
                <w:rFonts w:ascii="Times New Roman" w:hAnsi="Times New Roman" w:cs="Times New Roman"/>
                <w:color w:val="000000" w:themeColor="text1"/>
                <w:sz w:val="16"/>
                <w:szCs w:val="16"/>
                <w:lang w:val="en-GB"/>
              </w:rPr>
            </w:pPr>
          </w:p>
        </w:tc>
        <w:tc>
          <w:tcPr>
            <w:tcW w:w="778" w:type="pct"/>
            <w:gridSpan w:val="3"/>
            <w:tcBorders>
              <w:top w:val="single" w:sz="4" w:space="0" w:color="auto"/>
              <w:left w:val="single" w:sz="4" w:space="0" w:color="auto"/>
              <w:bottom w:val="single" w:sz="4" w:space="0" w:color="auto"/>
              <w:right w:val="single" w:sz="4" w:space="0" w:color="auto"/>
            </w:tcBorders>
            <w:shd w:val="clear" w:color="auto" w:fill="auto"/>
          </w:tcPr>
          <w:p w14:paraId="701EC279" w14:textId="77777777" w:rsidR="000440B4" w:rsidRPr="00721707" w:rsidRDefault="000440B4" w:rsidP="00B8089E">
            <w:pPr>
              <w:spacing w:after="160" w:line="259" w:lineRule="auto"/>
              <w:ind w:left="360"/>
              <w:contextualSpacing/>
              <w:rPr>
                <w:rFonts w:eastAsia="Calibri"/>
                <w:color w:val="000000" w:themeColor="text1"/>
                <w:sz w:val="16"/>
                <w:szCs w:val="16"/>
                <w:lang w:val="en-GB" w:eastAsia="en-US"/>
              </w:rPr>
            </w:pPr>
          </w:p>
          <w:p w14:paraId="671798DC" w14:textId="77777777" w:rsidR="000440B4" w:rsidRPr="00721707" w:rsidRDefault="000440B4" w:rsidP="00B8089E">
            <w:pPr>
              <w:spacing w:after="160" w:line="259" w:lineRule="auto"/>
              <w:ind w:left="360"/>
              <w:contextualSpacing/>
              <w:rPr>
                <w:rFonts w:eastAsia="Calibri"/>
                <w:color w:val="000000" w:themeColor="text1"/>
                <w:sz w:val="16"/>
                <w:szCs w:val="16"/>
                <w:lang w:val="en-GB" w:eastAsia="en-US"/>
              </w:rPr>
            </w:pPr>
          </w:p>
          <w:p w14:paraId="08AF9133" w14:textId="2770957B" w:rsidR="00F8371F" w:rsidRPr="00721707" w:rsidRDefault="00F8371F" w:rsidP="005133AA">
            <w:pPr>
              <w:spacing w:after="160" w:line="259" w:lineRule="auto"/>
              <w:ind w:left="150"/>
              <w:contextualSpacing/>
              <w:rPr>
                <w:rFonts w:eastAsia="Calibri" w:cstheme="majorBidi"/>
                <w:b/>
                <w:bCs/>
                <w:color w:val="000000" w:themeColor="text1"/>
                <w:sz w:val="16"/>
                <w:szCs w:val="16"/>
                <w:lang w:val="en-GB" w:eastAsia="en-US"/>
              </w:rPr>
            </w:pPr>
            <w:r w:rsidRPr="00721707">
              <w:rPr>
                <w:rFonts w:eastAsia="Calibri"/>
                <w:color w:val="000000" w:themeColor="text1"/>
                <w:sz w:val="16"/>
                <w:szCs w:val="16"/>
                <w:lang w:val="en-GB" w:eastAsia="en-US"/>
              </w:rPr>
              <w:t xml:space="preserve">Finance </w:t>
            </w:r>
            <w:r w:rsidR="00DB6993" w:rsidRPr="00721707">
              <w:rPr>
                <w:rFonts w:eastAsia="Calibri"/>
                <w:color w:val="000000" w:themeColor="text1"/>
                <w:sz w:val="16"/>
                <w:szCs w:val="16"/>
                <w:lang w:val="en-GB" w:eastAsia="en-US"/>
              </w:rPr>
              <w:t>a</w:t>
            </w:r>
            <w:r w:rsidRPr="00721707">
              <w:rPr>
                <w:rFonts w:eastAsia="Calibri"/>
                <w:color w:val="000000" w:themeColor="text1"/>
                <w:sz w:val="16"/>
                <w:szCs w:val="16"/>
                <w:lang w:val="en-GB" w:eastAsia="en-US"/>
              </w:rPr>
              <w:t>ct and budget (annual)</w:t>
            </w:r>
          </w:p>
          <w:p w14:paraId="52620DFF" w14:textId="77777777" w:rsidR="00044DB2" w:rsidRPr="00721707" w:rsidRDefault="00044DB2" w:rsidP="00CD03D0">
            <w:pPr>
              <w:spacing w:after="160" w:line="259" w:lineRule="auto"/>
              <w:ind w:left="150"/>
              <w:contextualSpacing/>
              <w:rPr>
                <w:rFonts w:eastAsia="Calibri"/>
                <w:color w:val="000000" w:themeColor="text1"/>
                <w:sz w:val="16"/>
                <w:szCs w:val="16"/>
                <w:lang w:val="en-GB" w:eastAsia="en-US"/>
              </w:rPr>
            </w:pPr>
          </w:p>
          <w:p w14:paraId="4A96F15F" w14:textId="77777777" w:rsidR="000440B4" w:rsidRPr="00721707" w:rsidRDefault="000440B4" w:rsidP="00CD03D0">
            <w:pPr>
              <w:spacing w:after="160" w:line="259" w:lineRule="auto"/>
              <w:ind w:left="150"/>
              <w:contextualSpacing/>
              <w:rPr>
                <w:rFonts w:eastAsia="Calibri"/>
                <w:color w:val="000000" w:themeColor="text1"/>
                <w:sz w:val="16"/>
                <w:szCs w:val="16"/>
                <w:lang w:val="en-GB" w:eastAsia="en-US"/>
              </w:rPr>
            </w:pPr>
          </w:p>
          <w:p w14:paraId="1BB69724" w14:textId="77777777" w:rsidR="000440B4" w:rsidRPr="00721707" w:rsidRDefault="000440B4" w:rsidP="00CD03D0">
            <w:pPr>
              <w:spacing w:after="160" w:line="259" w:lineRule="auto"/>
              <w:ind w:left="150"/>
              <w:contextualSpacing/>
              <w:rPr>
                <w:rFonts w:eastAsia="Calibri"/>
                <w:color w:val="000000" w:themeColor="text1"/>
                <w:sz w:val="16"/>
                <w:szCs w:val="16"/>
                <w:lang w:val="en-GB" w:eastAsia="en-US"/>
              </w:rPr>
            </w:pPr>
          </w:p>
          <w:p w14:paraId="16BFC505" w14:textId="0C9C6B79" w:rsidR="00F8371F" w:rsidRPr="00721707" w:rsidRDefault="00F8371F" w:rsidP="005133AA">
            <w:pPr>
              <w:spacing w:after="160" w:line="259" w:lineRule="auto"/>
              <w:ind w:left="150"/>
              <w:contextualSpacing/>
              <w:rPr>
                <w:rFonts w:eastAsia="Calibri" w:cstheme="majorBidi"/>
                <w:b/>
                <w:bCs/>
                <w:color w:val="000000" w:themeColor="text1"/>
                <w:sz w:val="16"/>
                <w:szCs w:val="16"/>
                <w:lang w:val="en-GB" w:eastAsia="en-US"/>
              </w:rPr>
            </w:pPr>
            <w:r w:rsidRPr="00721707">
              <w:rPr>
                <w:rFonts w:eastAsia="Calibri"/>
                <w:color w:val="000000" w:themeColor="text1"/>
                <w:sz w:val="16"/>
                <w:szCs w:val="16"/>
                <w:lang w:val="en-GB" w:eastAsia="en-US"/>
              </w:rPr>
              <w:t xml:space="preserve">Consumption </w:t>
            </w:r>
            <w:r w:rsidR="00DB6993" w:rsidRPr="00721707">
              <w:rPr>
                <w:rFonts w:eastAsia="Calibri"/>
                <w:color w:val="000000" w:themeColor="text1"/>
                <w:sz w:val="16"/>
                <w:szCs w:val="16"/>
                <w:lang w:val="en-GB" w:eastAsia="en-US"/>
              </w:rPr>
              <w:t>s</w:t>
            </w:r>
            <w:r w:rsidRPr="00721707">
              <w:rPr>
                <w:rFonts w:eastAsia="Calibri"/>
                <w:color w:val="000000" w:themeColor="text1"/>
                <w:sz w:val="16"/>
                <w:szCs w:val="16"/>
                <w:lang w:val="en-GB" w:eastAsia="en-US"/>
              </w:rPr>
              <w:t xml:space="preserve">urvey and the </w:t>
            </w:r>
            <w:r w:rsidR="00DB6993" w:rsidRPr="00721707">
              <w:rPr>
                <w:rFonts w:eastAsia="Calibri"/>
                <w:color w:val="000000" w:themeColor="text1"/>
                <w:sz w:val="16"/>
                <w:szCs w:val="16"/>
                <w:lang w:val="en-GB" w:eastAsia="en-US"/>
              </w:rPr>
              <w:t>i</w:t>
            </w:r>
            <w:r w:rsidRPr="00721707">
              <w:rPr>
                <w:rFonts w:eastAsia="Calibri"/>
                <w:color w:val="000000" w:themeColor="text1"/>
                <w:sz w:val="16"/>
                <w:szCs w:val="16"/>
                <w:lang w:val="en-GB" w:eastAsia="en-US"/>
              </w:rPr>
              <w:t xml:space="preserve">nformal </w:t>
            </w:r>
            <w:r w:rsidR="00DB6993" w:rsidRPr="00721707">
              <w:rPr>
                <w:rFonts w:eastAsia="Calibri"/>
                <w:color w:val="000000" w:themeColor="text1"/>
                <w:sz w:val="16"/>
                <w:szCs w:val="16"/>
                <w:lang w:val="en-GB" w:eastAsia="en-US"/>
              </w:rPr>
              <w:t>s</w:t>
            </w:r>
            <w:r w:rsidRPr="00721707">
              <w:rPr>
                <w:rFonts w:eastAsia="Calibri"/>
                <w:color w:val="000000" w:themeColor="text1"/>
                <w:sz w:val="16"/>
                <w:szCs w:val="16"/>
                <w:lang w:val="en-GB" w:eastAsia="en-US"/>
              </w:rPr>
              <w:t>ector/D</w:t>
            </w:r>
            <w:r w:rsidR="00DB6993" w:rsidRPr="00721707">
              <w:rPr>
                <w:rFonts w:eastAsia="Calibri"/>
                <w:color w:val="000000" w:themeColor="text1"/>
                <w:sz w:val="16"/>
                <w:szCs w:val="16"/>
                <w:lang w:val="en-GB" w:eastAsia="en-US"/>
              </w:rPr>
              <w:t>emographic and health survey</w:t>
            </w:r>
            <w:r w:rsidR="00C1517C" w:rsidRPr="00721707">
              <w:rPr>
                <w:rFonts w:eastAsia="Calibri"/>
                <w:color w:val="000000" w:themeColor="text1"/>
                <w:sz w:val="16"/>
                <w:szCs w:val="16"/>
                <w:lang w:val="en-GB" w:eastAsia="en-US"/>
              </w:rPr>
              <w:t xml:space="preserve">, </w:t>
            </w:r>
            <w:r w:rsidR="00AA30D8" w:rsidRPr="00721707">
              <w:rPr>
                <w:rFonts w:eastAsia="Calibri"/>
                <w:color w:val="000000" w:themeColor="text1"/>
                <w:sz w:val="16"/>
                <w:szCs w:val="16"/>
                <w:lang w:val="en-GB" w:eastAsia="en-US"/>
              </w:rPr>
              <w:t xml:space="preserve">Institut </w:t>
            </w:r>
            <w:r w:rsidR="00C1517C" w:rsidRPr="00721707">
              <w:rPr>
                <w:rFonts w:eastAsia="Calibri"/>
                <w:color w:val="000000" w:themeColor="text1"/>
                <w:sz w:val="16"/>
                <w:szCs w:val="16"/>
                <w:lang w:val="en-GB" w:eastAsia="en-US"/>
              </w:rPr>
              <w:t>n</w:t>
            </w:r>
            <w:r w:rsidR="00AA30D8" w:rsidRPr="00721707">
              <w:rPr>
                <w:rFonts w:eastAsia="Calibri"/>
                <w:color w:val="000000" w:themeColor="text1"/>
                <w:sz w:val="16"/>
                <w:szCs w:val="16"/>
                <w:lang w:val="en-GB" w:eastAsia="en-US"/>
              </w:rPr>
              <w:t xml:space="preserve">ational de la </w:t>
            </w:r>
            <w:r w:rsidR="00C1517C" w:rsidRPr="00721707">
              <w:rPr>
                <w:rFonts w:eastAsia="Calibri"/>
                <w:color w:val="000000" w:themeColor="text1"/>
                <w:sz w:val="16"/>
                <w:szCs w:val="16"/>
                <w:lang w:val="en-GB" w:eastAsia="en-US"/>
              </w:rPr>
              <w:t>s</w:t>
            </w:r>
            <w:r w:rsidR="00AA30D8" w:rsidRPr="00721707">
              <w:rPr>
                <w:rFonts w:eastAsia="Calibri"/>
                <w:color w:val="000000" w:themeColor="text1"/>
                <w:sz w:val="16"/>
                <w:szCs w:val="16"/>
                <w:lang w:val="en-GB" w:eastAsia="en-US"/>
              </w:rPr>
              <w:t xml:space="preserve">tatistique des </w:t>
            </w:r>
            <w:r w:rsidR="00C1517C" w:rsidRPr="00721707">
              <w:rPr>
                <w:rFonts w:eastAsia="Calibri"/>
                <w:color w:val="000000" w:themeColor="text1"/>
                <w:sz w:val="16"/>
                <w:szCs w:val="16"/>
                <w:lang w:val="en-GB" w:eastAsia="en-US"/>
              </w:rPr>
              <w:t>ét</w:t>
            </w:r>
            <w:r w:rsidR="00AA30D8" w:rsidRPr="00721707">
              <w:rPr>
                <w:rFonts w:eastAsia="Calibri"/>
                <w:color w:val="000000" w:themeColor="text1"/>
                <w:sz w:val="16"/>
                <w:szCs w:val="16"/>
                <w:lang w:val="en-GB" w:eastAsia="en-US"/>
              </w:rPr>
              <w:t xml:space="preserve">udes </w:t>
            </w:r>
            <w:r w:rsidR="00C1517C" w:rsidRPr="00721707">
              <w:rPr>
                <w:rFonts w:eastAsia="Calibri"/>
                <w:color w:val="000000" w:themeColor="text1"/>
                <w:sz w:val="16"/>
                <w:szCs w:val="16"/>
                <w:lang w:val="en-GB" w:eastAsia="en-US"/>
              </w:rPr>
              <w:t>é</w:t>
            </w:r>
            <w:r w:rsidR="00AA30D8" w:rsidRPr="00721707">
              <w:rPr>
                <w:rFonts w:eastAsia="Calibri"/>
                <w:color w:val="000000" w:themeColor="text1"/>
                <w:sz w:val="16"/>
                <w:szCs w:val="16"/>
                <w:lang w:val="en-GB" w:eastAsia="en-US"/>
              </w:rPr>
              <w:t xml:space="preserve">conomiques et </w:t>
            </w:r>
            <w:r w:rsidR="00C1517C" w:rsidRPr="00721707">
              <w:rPr>
                <w:rFonts w:eastAsia="Calibri"/>
                <w:color w:val="000000" w:themeColor="text1"/>
                <w:sz w:val="16"/>
                <w:szCs w:val="16"/>
                <w:lang w:val="en-GB" w:eastAsia="en-US"/>
              </w:rPr>
              <w:t>d</w:t>
            </w:r>
            <w:r w:rsidR="00AA30D8" w:rsidRPr="00721707">
              <w:rPr>
                <w:rFonts w:eastAsia="Calibri"/>
                <w:color w:val="000000" w:themeColor="text1"/>
                <w:sz w:val="16"/>
                <w:szCs w:val="16"/>
                <w:lang w:val="en-GB" w:eastAsia="en-US"/>
              </w:rPr>
              <w:t xml:space="preserve">émographiques </w:t>
            </w:r>
            <w:r w:rsidRPr="00721707">
              <w:rPr>
                <w:rFonts w:eastAsia="Calibri"/>
                <w:color w:val="000000" w:themeColor="text1"/>
                <w:sz w:val="16"/>
                <w:szCs w:val="16"/>
                <w:lang w:val="en-GB" w:eastAsia="en-US"/>
              </w:rPr>
              <w:t>(3</w:t>
            </w:r>
            <w:r w:rsidR="00DB6993" w:rsidRPr="00721707">
              <w:rPr>
                <w:rFonts w:eastAsia="Calibri"/>
                <w:color w:val="000000" w:themeColor="text1"/>
                <w:sz w:val="16"/>
                <w:szCs w:val="16"/>
                <w:lang w:val="en-GB" w:eastAsia="en-US"/>
              </w:rPr>
              <w:t>-</w:t>
            </w:r>
            <w:r w:rsidRPr="00721707">
              <w:rPr>
                <w:rFonts w:eastAsia="Calibri"/>
                <w:color w:val="000000" w:themeColor="text1"/>
                <w:sz w:val="16"/>
                <w:szCs w:val="16"/>
                <w:lang w:val="en-GB" w:eastAsia="en-US"/>
              </w:rPr>
              <w:t>5 years)</w:t>
            </w:r>
          </w:p>
          <w:p w14:paraId="55F616A6" w14:textId="77777777" w:rsidR="00044DB2" w:rsidRPr="00721707" w:rsidRDefault="00044DB2" w:rsidP="00CD03D0">
            <w:pPr>
              <w:spacing w:after="160" w:line="259" w:lineRule="auto"/>
              <w:ind w:left="150"/>
              <w:contextualSpacing/>
              <w:rPr>
                <w:rFonts w:eastAsia="Calibri"/>
                <w:color w:val="000000" w:themeColor="text1"/>
                <w:sz w:val="16"/>
                <w:szCs w:val="16"/>
                <w:lang w:val="en-GB" w:eastAsia="en-US"/>
              </w:rPr>
            </w:pPr>
          </w:p>
          <w:p w14:paraId="5CCFC33B" w14:textId="77777777" w:rsidR="00F8371F" w:rsidRPr="00721707" w:rsidRDefault="00F8371F" w:rsidP="005133AA">
            <w:pPr>
              <w:spacing w:after="160" w:line="259" w:lineRule="auto"/>
              <w:ind w:left="150"/>
              <w:contextualSpacing/>
              <w:rPr>
                <w:rFonts w:eastAsia="Calibri" w:cstheme="majorBidi"/>
                <w:b/>
                <w:bCs/>
                <w:color w:val="000000" w:themeColor="text1"/>
                <w:sz w:val="16"/>
                <w:szCs w:val="16"/>
                <w:lang w:val="en-GB" w:eastAsia="en-US"/>
              </w:rPr>
            </w:pPr>
            <w:r w:rsidRPr="00721707">
              <w:rPr>
                <w:rFonts w:eastAsia="Calibri"/>
                <w:color w:val="000000" w:themeColor="text1"/>
                <w:sz w:val="16"/>
                <w:szCs w:val="16"/>
                <w:lang w:val="en-GB" w:eastAsia="en-US"/>
              </w:rPr>
              <w:t>Surveys/NISEDS</w:t>
            </w:r>
            <w:r w:rsidR="00044DB2" w:rsidRPr="00721707">
              <w:rPr>
                <w:rFonts w:eastAsia="Calibri"/>
                <w:color w:val="000000" w:themeColor="text1"/>
                <w:sz w:val="16"/>
                <w:szCs w:val="16"/>
                <w:lang w:val="en-GB" w:eastAsia="en-US"/>
              </w:rPr>
              <w:t xml:space="preserve"> (5 years) </w:t>
            </w:r>
          </w:p>
          <w:p w14:paraId="2981A1FA" w14:textId="77777777" w:rsidR="00044DB2" w:rsidRPr="00721707" w:rsidRDefault="00044DB2" w:rsidP="00CD03D0">
            <w:pPr>
              <w:spacing w:after="160" w:line="259" w:lineRule="auto"/>
              <w:ind w:left="150"/>
              <w:contextualSpacing/>
              <w:rPr>
                <w:rFonts w:eastAsia="Calibri"/>
                <w:color w:val="000000" w:themeColor="text1"/>
                <w:sz w:val="16"/>
                <w:szCs w:val="16"/>
                <w:lang w:val="en-GB" w:eastAsia="en-US"/>
              </w:rPr>
            </w:pPr>
          </w:p>
          <w:p w14:paraId="6A38170B" w14:textId="77777777" w:rsidR="000440B4" w:rsidRPr="00721707" w:rsidRDefault="000440B4" w:rsidP="00CD03D0">
            <w:pPr>
              <w:spacing w:after="160" w:line="259" w:lineRule="auto"/>
              <w:ind w:left="150"/>
              <w:contextualSpacing/>
              <w:rPr>
                <w:rFonts w:eastAsia="Calibri"/>
                <w:color w:val="000000" w:themeColor="text1"/>
                <w:sz w:val="16"/>
                <w:szCs w:val="16"/>
                <w:lang w:val="en-GB" w:eastAsia="en-US"/>
              </w:rPr>
            </w:pPr>
          </w:p>
          <w:p w14:paraId="6D2FAABE" w14:textId="67D3C657" w:rsidR="00F8371F" w:rsidRPr="00721707" w:rsidRDefault="00F8371F" w:rsidP="005133AA">
            <w:pPr>
              <w:spacing w:after="160" w:line="259" w:lineRule="auto"/>
              <w:ind w:left="150"/>
              <w:contextualSpacing/>
              <w:rPr>
                <w:rFonts w:eastAsia="Calibri" w:cstheme="majorBidi"/>
                <w:b/>
                <w:bCs/>
                <w:color w:val="000000" w:themeColor="text1"/>
                <w:sz w:val="16"/>
                <w:szCs w:val="16"/>
                <w:lang w:val="en-GB" w:eastAsia="en-US"/>
              </w:rPr>
            </w:pPr>
            <w:bookmarkStart w:id="1" w:name="OLE_LINK1"/>
            <w:bookmarkStart w:id="2" w:name="OLE_LINK2"/>
            <w:r w:rsidRPr="00721707">
              <w:rPr>
                <w:rFonts w:eastAsia="Calibri"/>
                <w:color w:val="000000" w:themeColor="text1"/>
                <w:sz w:val="16"/>
                <w:szCs w:val="16"/>
                <w:lang w:val="en-GB" w:eastAsia="en-US"/>
              </w:rPr>
              <w:t xml:space="preserve">Activity report (Ministry of </w:t>
            </w:r>
            <w:r w:rsidR="000440B4" w:rsidRPr="00721707">
              <w:rPr>
                <w:rFonts w:eastAsia="Calibri"/>
                <w:color w:val="000000" w:themeColor="text1"/>
                <w:sz w:val="16"/>
                <w:szCs w:val="16"/>
                <w:lang w:val="en-GB" w:eastAsia="en-US"/>
              </w:rPr>
              <w:t>Youth</w:t>
            </w:r>
            <w:r w:rsidR="0071374D" w:rsidRPr="00721707">
              <w:rPr>
                <w:rFonts w:eastAsia="Calibri"/>
                <w:color w:val="000000" w:themeColor="text1"/>
                <w:sz w:val="16"/>
                <w:szCs w:val="16"/>
                <w:lang w:val="en-GB" w:eastAsia="en-US"/>
              </w:rPr>
              <w:t>,</w:t>
            </w:r>
            <w:r w:rsidRPr="00721707">
              <w:rPr>
                <w:rFonts w:eastAsia="Calibri"/>
                <w:color w:val="000000" w:themeColor="text1"/>
                <w:sz w:val="16"/>
                <w:szCs w:val="16"/>
                <w:lang w:val="en-GB" w:eastAsia="en-US"/>
              </w:rPr>
              <w:t xml:space="preserve"> National Office for Employment Promotion)</w:t>
            </w:r>
            <w:r w:rsidR="00044DB2" w:rsidRPr="00721707">
              <w:rPr>
                <w:rFonts w:eastAsia="Calibri"/>
                <w:color w:val="000000" w:themeColor="text1"/>
                <w:sz w:val="16"/>
                <w:szCs w:val="16"/>
                <w:lang w:val="en-GB" w:eastAsia="en-US"/>
              </w:rPr>
              <w:t xml:space="preserve"> (quarterly</w:t>
            </w:r>
            <w:bookmarkEnd w:id="1"/>
            <w:bookmarkEnd w:id="2"/>
            <w:r w:rsidR="00044DB2" w:rsidRPr="00721707">
              <w:rPr>
                <w:rFonts w:eastAsia="Calibri"/>
                <w:color w:val="000000" w:themeColor="text1"/>
                <w:sz w:val="16"/>
                <w:szCs w:val="16"/>
                <w:lang w:val="en-GB" w:eastAsia="en-US"/>
              </w:rPr>
              <w:t>)</w:t>
            </w:r>
          </w:p>
          <w:p w14:paraId="58B61A55" w14:textId="77777777" w:rsidR="00044DB2" w:rsidRPr="00721707" w:rsidRDefault="00044DB2" w:rsidP="00CD03D0">
            <w:pPr>
              <w:tabs>
                <w:tab w:val="left" w:pos="1620"/>
              </w:tabs>
              <w:spacing w:after="160" w:line="259" w:lineRule="auto"/>
              <w:ind w:left="150"/>
              <w:contextualSpacing/>
              <w:rPr>
                <w:rFonts w:eastAsia="Calibri"/>
                <w:color w:val="000000" w:themeColor="text1"/>
                <w:sz w:val="16"/>
                <w:szCs w:val="16"/>
                <w:lang w:val="en-GB" w:eastAsia="en-US"/>
              </w:rPr>
            </w:pPr>
          </w:p>
          <w:p w14:paraId="5D1D0A84" w14:textId="77777777" w:rsidR="004A222F" w:rsidRPr="00721707" w:rsidRDefault="004A222F" w:rsidP="00CD03D0">
            <w:pPr>
              <w:tabs>
                <w:tab w:val="left" w:pos="1620"/>
              </w:tabs>
              <w:spacing w:after="160" w:line="259" w:lineRule="auto"/>
              <w:ind w:left="150"/>
              <w:contextualSpacing/>
              <w:rPr>
                <w:rFonts w:eastAsia="Calibri"/>
                <w:color w:val="000000" w:themeColor="text1"/>
                <w:sz w:val="16"/>
                <w:szCs w:val="16"/>
                <w:lang w:val="en-GB" w:eastAsia="en-US"/>
              </w:rPr>
            </w:pPr>
          </w:p>
          <w:p w14:paraId="50F22AB8" w14:textId="77777777" w:rsidR="00F8371F" w:rsidRPr="00721707" w:rsidRDefault="00F8371F" w:rsidP="005133AA">
            <w:pPr>
              <w:spacing w:after="160" w:line="259" w:lineRule="auto"/>
              <w:ind w:left="150"/>
              <w:contextualSpacing/>
              <w:rPr>
                <w:rFonts w:eastAsia="Calibri" w:cstheme="majorBidi"/>
                <w:b/>
                <w:bCs/>
                <w:color w:val="000000" w:themeColor="text1"/>
                <w:sz w:val="16"/>
                <w:szCs w:val="16"/>
                <w:lang w:val="en-GB" w:eastAsia="en-US"/>
              </w:rPr>
            </w:pPr>
            <w:r w:rsidRPr="00721707">
              <w:rPr>
                <w:rFonts w:eastAsia="Calibri"/>
                <w:color w:val="000000" w:themeColor="text1"/>
                <w:sz w:val="16"/>
                <w:szCs w:val="16"/>
                <w:lang w:val="en-GB" w:eastAsia="en-US"/>
              </w:rPr>
              <w:t>Ministry of Regional Planning, Urbanism and Housing</w:t>
            </w:r>
            <w:r w:rsidR="00044DB2" w:rsidRPr="00721707">
              <w:rPr>
                <w:rFonts w:eastAsia="Calibri"/>
                <w:color w:val="000000" w:themeColor="text1"/>
                <w:sz w:val="16"/>
                <w:szCs w:val="16"/>
                <w:lang w:val="en-GB" w:eastAsia="en-US"/>
              </w:rPr>
              <w:t xml:space="preserve"> (</w:t>
            </w:r>
            <w:r w:rsidR="00FD55C3" w:rsidRPr="00721707">
              <w:rPr>
                <w:rFonts w:eastAsia="Calibri"/>
                <w:color w:val="000000" w:themeColor="text1"/>
                <w:sz w:val="16"/>
                <w:szCs w:val="16"/>
                <w:lang w:val="en-GB" w:eastAsia="en-US"/>
              </w:rPr>
              <w:t>annual</w:t>
            </w:r>
            <w:r w:rsidR="00044DB2" w:rsidRPr="00721707">
              <w:rPr>
                <w:rFonts w:eastAsia="Calibri"/>
                <w:color w:val="000000" w:themeColor="text1"/>
                <w:sz w:val="16"/>
                <w:szCs w:val="16"/>
                <w:lang w:val="en-GB" w:eastAsia="en-US"/>
              </w:rPr>
              <w:t xml:space="preserve">) </w:t>
            </w:r>
          </w:p>
          <w:p w14:paraId="755DAC0F" w14:textId="77777777" w:rsidR="00F8371F" w:rsidRPr="00721707" w:rsidRDefault="00F8371F" w:rsidP="00CD03D0">
            <w:pPr>
              <w:tabs>
                <w:tab w:val="left" w:pos="1620"/>
              </w:tabs>
              <w:spacing w:after="160" w:line="259" w:lineRule="auto"/>
              <w:ind w:left="150"/>
              <w:contextualSpacing/>
              <w:rPr>
                <w:rFonts w:eastAsia="Calibri"/>
                <w:color w:val="000000" w:themeColor="text1"/>
                <w:sz w:val="16"/>
                <w:szCs w:val="16"/>
                <w:lang w:val="en-GB" w:eastAsia="en-US"/>
              </w:rPr>
            </w:pPr>
          </w:p>
          <w:p w14:paraId="5E99C66A" w14:textId="77777777" w:rsidR="00F8371F" w:rsidRPr="00721707" w:rsidRDefault="00F8371F" w:rsidP="006C31F7">
            <w:pPr>
              <w:tabs>
                <w:tab w:val="left" w:pos="1620"/>
              </w:tabs>
              <w:contextualSpacing/>
              <w:rPr>
                <w:b/>
                <w:bCs/>
                <w:color w:val="000000" w:themeColor="text1"/>
                <w:sz w:val="16"/>
                <w:szCs w:val="16"/>
                <w:lang w:val="en-GB"/>
              </w:rPr>
            </w:pPr>
          </w:p>
          <w:p w14:paraId="4C5DB86F" w14:textId="77777777" w:rsidR="000440B4" w:rsidRPr="00721707" w:rsidRDefault="000440B4" w:rsidP="006C31F7">
            <w:pPr>
              <w:tabs>
                <w:tab w:val="left" w:pos="1620"/>
              </w:tabs>
              <w:contextualSpacing/>
              <w:rPr>
                <w:b/>
                <w:bCs/>
                <w:color w:val="000000" w:themeColor="text1"/>
                <w:sz w:val="16"/>
                <w:szCs w:val="16"/>
                <w:lang w:val="en-GB"/>
              </w:rPr>
            </w:pPr>
          </w:p>
          <w:p w14:paraId="09EE9E3C" w14:textId="77777777" w:rsidR="00CD03D0" w:rsidRPr="00721707" w:rsidRDefault="00CD03D0" w:rsidP="006C31F7">
            <w:pPr>
              <w:tabs>
                <w:tab w:val="left" w:pos="1620"/>
              </w:tabs>
              <w:contextualSpacing/>
              <w:rPr>
                <w:b/>
                <w:bCs/>
                <w:color w:val="000000" w:themeColor="text1"/>
                <w:sz w:val="16"/>
                <w:szCs w:val="16"/>
                <w:lang w:val="en-GB"/>
              </w:rPr>
            </w:pPr>
          </w:p>
          <w:p w14:paraId="259EA5C6" w14:textId="64D106E5" w:rsidR="000440B4" w:rsidRPr="00721707" w:rsidRDefault="000440B4" w:rsidP="005133AA">
            <w:pPr>
              <w:tabs>
                <w:tab w:val="left" w:pos="1620"/>
              </w:tabs>
              <w:contextualSpacing/>
              <w:rPr>
                <w:rFonts w:cstheme="majorBidi"/>
                <w:b/>
                <w:bCs/>
                <w:color w:val="000000" w:themeColor="text1"/>
                <w:sz w:val="16"/>
                <w:szCs w:val="16"/>
                <w:lang w:val="en-GB"/>
              </w:rPr>
            </w:pPr>
            <w:r w:rsidRPr="00721707">
              <w:rPr>
                <w:rFonts w:eastAsia="Calibri"/>
                <w:color w:val="000000" w:themeColor="text1"/>
                <w:sz w:val="16"/>
                <w:szCs w:val="16"/>
                <w:lang w:val="en-GB" w:eastAsia="en-US"/>
              </w:rPr>
              <w:lastRenderedPageBreak/>
              <w:t>Activity report (Ministry of Youth</w:t>
            </w:r>
            <w:r w:rsidR="00D71000" w:rsidRPr="00721707">
              <w:rPr>
                <w:rFonts w:eastAsia="Calibri"/>
                <w:color w:val="000000" w:themeColor="text1"/>
                <w:sz w:val="16"/>
                <w:szCs w:val="16"/>
                <w:lang w:val="en-GB" w:eastAsia="en-US"/>
              </w:rPr>
              <w:t>,</w:t>
            </w:r>
            <w:r w:rsidRPr="00721707">
              <w:rPr>
                <w:rFonts w:eastAsia="Calibri"/>
                <w:color w:val="000000" w:themeColor="text1"/>
                <w:sz w:val="16"/>
                <w:szCs w:val="16"/>
                <w:lang w:val="en-GB" w:eastAsia="en-US"/>
              </w:rPr>
              <w:t xml:space="preserve"> National Office for Employment Promotion)</w:t>
            </w:r>
            <w:r w:rsidR="00D71000" w:rsidRPr="00721707">
              <w:rPr>
                <w:rFonts w:eastAsia="Calibri"/>
                <w:color w:val="000000" w:themeColor="text1"/>
                <w:sz w:val="16"/>
                <w:szCs w:val="16"/>
                <w:lang w:val="en-GB" w:eastAsia="en-US"/>
              </w:rPr>
              <w:t>, (</w:t>
            </w:r>
            <w:r w:rsidRPr="00721707">
              <w:rPr>
                <w:rFonts w:eastAsia="Calibri"/>
                <w:color w:val="000000" w:themeColor="text1"/>
                <w:sz w:val="16"/>
                <w:szCs w:val="16"/>
                <w:lang w:val="en-GB" w:eastAsia="en-US"/>
              </w:rPr>
              <w:t>quarterly</w:t>
            </w:r>
            <w:r w:rsidR="00D71000" w:rsidRPr="00721707">
              <w:rPr>
                <w:rFonts w:eastAsia="Calibri"/>
                <w:color w:val="000000" w:themeColor="text1"/>
                <w:sz w:val="16"/>
                <w:szCs w:val="16"/>
                <w:lang w:val="en-GB" w:eastAsia="en-US"/>
              </w:rPr>
              <w:t>)</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tcPr>
          <w:p w14:paraId="524A6D2D" w14:textId="5757A145" w:rsidR="00F8371F" w:rsidRPr="00721707" w:rsidRDefault="00F8371F" w:rsidP="00F8371F">
            <w:pPr>
              <w:jc w:val="both"/>
              <w:rPr>
                <w:color w:val="000000" w:themeColor="text1"/>
                <w:sz w:val="16"/>
                <w:szCs w:val="16"/>
                <w:lang w:val="en-GB"/>
              </w:rPr>
            </w:pPr>
            <w:r w:rsidRPr="00721707">
              <w:rPr>
                <w:b/>
                <w:bCs/>
                <w:color w:val="000000" w:themeColor="text1"/>
                <w:sz w:val="16"/>
                <w:szCs w:val="16"/>
                <w:lang w:val="en-GB"/>
              </w:rPr>
              <w:lastRenderedPageBreak/>
              <w:t>Output 1.1.</w:t>
            </w:r>
            <w:r w:rsidR="00DB6993" w:rsidRPr="00721707">
              <w:rPr>
                <w:b/>
                <w:bCs/>
                <w:color w:val="000000" w:themeColor="text1"/>
                <w:sz w:val="16"/>
                <w:szCs w:val="16"/>
                <w:lang w:val="en-GB"/>
              </w:rPr>
              <w:t xml:space="preserve"> </w:t>
            </w:r>
            <w:r w:rsidR="008C5525" w:rsidRPr="00721707">
              <w:rPr>
                <w:b/>
                <w:color w:val="000000" w:themeColor="text1"/>
                <w:sz w:val="16"/>
                <w:szCs w:val="16"/>
                <w:lang w:val="en-GB"/>
              </w:rPr>
              <w:t xml:space="preserve">Legal and institutional frameworks are in place for budgeting and management of extractive resources.  </w:t>
            </w:r>
          </w:p>
          <w:p w14:paraId="0C4B45CC" w14:textId="77777777" w:rsidR="00292ED7" w:rsidRPr="00721707" w:rsidRDefault="00292ED7" w:rsidP="00F8371F">
            <w:pPr>
              <w:jc w:val="both"/>
              <w:rPr>
                <w:color w:val="000000" w:themeColor="text1"/>
                <w:sz w:val="16"/>
                <w:szCs w:val="16"/>
                <w:lang w:val="en-GB"/>
              </w:rPr>
            </w:pPr>
          </w:p>
          <w:p w14:paraId="3EC14C8C" w14:textId="33D393DC" w:rsidR="002D73D5" w:rsidRPr="00721707" w:rsidRDefault="00F8371F" w:rsidP="00292ED7">
            <w:pPr>
              <w:tabs>
                <w:tab w:val="left" w:pos="1620"/>
              </w:tabs>
              <w:contextualSpacing/>
              <w:rPr>
                <w:color w:val="000000" w:themeColor="text1"/>
                <w:sz w:val="16"/>
                <w:szCs w:val="16"/>
                <w:lang w:val="en-GB"/>
              </w:rPr>
            </w:pPr>
            <w:r w:rsidRPr="00721707">
              <w:rPr>
                <w:b/>
                <w:bCs/>
                <w:i/>
                <w:color w:val="000000" w:themeColor="text1"/>
                <w:sz w:val="16"/>
                <w:szCs w:val="16"/>
                <w:lang w:val="en-GB"/>
              </w:rPr>
              <w:t>Indicator 1.1.</w:t>
            </w:r>
            <w:r w:rsidR="00FF413A" w:rsidRPr="00721707">
              <w:rPr>
                <w:b/>
                <w:bCs/>
                <w:i/>
                <w:color w:val="000000" w:themeColor="text1"/>
                <w:sz w:val="16"/>
                <w:szCs w:val="16"/>
                <w:lang w:val="en-GB"/>
              </w:rPr>
              <w:t>1</w:t>
            </w:r>
            <w:r w:rsidR="00DA45EA" w:rsidRPr="00721707">
              <w:rPr>
                <w:b/>
                <w:bCs/>
                <w:i/>
                <w:color w:val="000000" w:themeColor="text1"/>
                <w:sz w:val="16"/>
                <w:szCs w:val="16"/>
                <w:lang w:val="en-GB"/>
              </w:rPr>
              <w:t xml:space="preserve">. </w:t>
            </w:r>
            <w:r w:rsidR="00843BBF" w:rsidRPr="00721707">
              <w:rPr>
                <w:color w:val="000000" w:themeColor="text1"/>
                <w:sz w:val="16"/>
                <w:szCs w:val="16"/>
                <w:lang w:val="en-GB"/>
              </w:rPr>
              <w:t xml:space="preserve">Number of national and local strategic </w:t>
            </w:r>
            <w:r w:rsidR="00721707" w:rsidRPr="00721707">
              <w:rPr>
                <w:color w:val="000000" w:themeColor="text1"/>
                <w:sz w:val="16"/>
                <w:szCs w:val="16"/>
                <w:lang w:val="en-GB"/>
              </w:rPr>
              <w:t>frameworks in</w:t>
            </w:r>
            <w:r w:rsidR="00843BBF" w:rsidRPr="00721707">
              <w:rPr>
                <w:color w:val="000000" w:themeColor="text1"/>
                <w:sz w:val="16"/>
                <w:szCs w:val="16"/>
                <w:lang w:val="en-GB"/>
              </w:rPr>
              <w:t xml:space="preserve"> the budgeting </w:t>
            </w:r>
            <w:r w:rsidR="00721707" w:rsidRPr="00721707">
              <w:rPr>
                <w:color w:val="000000" w:themeColor="text1"/>
                <w:sz w:val="16"/>
                <w:szCs w:val="16"/>
                <w:lang w:val="en-GB"/>
              </w:rPr>
              <w:t>and management</w:t>
            </w:r>
            <w:r w:rsidR="00843BBF" w:rsidRPr="00721707">
              <w:rPr>
                <w:color w:val="000000" w:themeColor="text1"/>
                <w:sz w:val="16"/>
                <w:szCs w:val="16"/>
                <w:lang w:val="en-GB"/>
              </w:rPr>
              <w:t xml:space="preserve"> of extractives resources in which </w:t>
            </w:r>
            <w:r w:rsidR="00DA45EA" w:rsidRPr="00721707">
              <w:rPr>
                <w:color w:val="000000" w:themeColor="text1"/>
                <w:sz w:val="16"/>
                <w:szCs w:val="16"/>
                <w:lang w:val="en-GB"/>
              </w:rPr>
              <w:t>sustainable development goals</w:t>
            </w:r>
            <w:r w:rsidR="00843BBF" w:rsidRPr="00721707">
              <w:rPr>
                <w:color w:val="000000" w:themeColor="text1"/>
                <w:sz w:val="16"/>
                <w:szCs w:val="16"/>
                <w:lang w:val="en-GB"/>
              </w:rPr>
              <w:t xml:space="preserve"> are mainstreamed.</w:t>
            </w:r>
          </w:p>
          <w:p w14:paraId="18A25B7F" w14:textId="6C243C13" w:rsidR="00F8371F" w:rsidRPr="00721707" w:rsidRDefault="00F8371F" w:rsidP="00292ED7">
            <w:pPr>
              <w:tabs>
                <w:tab w:val="left" w:pos="1620"/>
              </w:tabs>
              <w:contextualSpacing/>
              <w:rPr>
                <w:color w:val="000000" w:themeColor="text1"/>
                <w:sz w:val="16"/>
                <w:szCs w:val="16"/>
                <w:lang w:val="en-GB"/>
              </w:rPr>
            </w:pPr>
            <w:r w:rsidRPr="00721707">
              <w:rPr>
                <w:bCs/>
                <w:color w:val="000000" w:themeColor="text1"/>
                <w:sz w:val="16"/>
                <w:szCs w:val="16"/>
                <w:lang w:val="en-GB"/>
              </w:rPr>
              <w:t>Baseline: 2</w:t>
            </w:r>
            <w:r w:rsidR="00DA45EA" w:rsidRPr="00721707">
              <w:rPr>
                <w:bCs/>
                <w:color w:val="000000" w:themeColor="text1"/>
                <w:sz w:val="16"/>
                <w:szCs w:val="16"/>
                <w:lang w:val="en-GB"/>
              </w:rPr>
              <w:t xml:space="preserve">; </w:t>
            </w:r>
            <w:r w:rsidR="00DA45EA" w:rsidRPr="00721707">
              <w:rPr>
                <w:color w:val="000000" w:themeColor="text1"/>
                <w:sz w:val="16"/>
                <w:szCs w:val="16"/>
                <w:lang w:val="en-GB"/>
              </w:rPr>
              <w:t>target</w:t>
            </w:r>
            <w:r w:rsidRPr="00721707">
              <w:rPr>
                <w:color w:val="000000" w:themeColor="text1"/>
                <w:sz w:val="16"/>
                <w:szCs w:val="16"/>
                <w:lang w:val="en-GB"/>
              </w:rPr>
              <w:t>: 17</w:t>
            </w:r>
          </w:p>
          <w:p w14:paraId="279CD94D" w14:textId="77777777" w:rsidR="00F8371F" w:rsidRPr="00721707" w:rsidRDefault="00F8371F" w:rsidP="00F8371F">
            <w:pPr>
              <w:tabs>
                <w:tab w:val="left" w:pos="1620"/>
              </w:tabs>
              <w:ind w:left="18"/>
              <w:contextualSpacing/>
              <w:rPr>
                <w:iCs/>
                <w:color w:val="000000" w:themeColor="text1"/>
                <w:sz w:val="16"/>
                <w:szCs w:val="16"/>
                <w:lang w:val="en-GB"/>
              </w:rPr>
            </w:pPr>
          </w:p>
          <w:p w14:paraId="4749215C" w14:textId="105C007F" w:rsidR="00F8371F" w:rsidRPr="00721707" w:rsidRDefault="00F8371F" w:rsidP="00F8371F">
            <w:pPr>
              <w:tabs>
                <w:tab w:val="left" w:pos="1620"/>
              </w:tabs>
              <w:contextualSpacing/>
              <w:rPr>
                <w:iCs/>
                <w:color w:val="000000" w:themeColor="text1"/>
                <w:sz w:val="16"/>
                <w:szCs w:val="16"/>
                <w:lang w:val="en-GB"/>
              </w:rPr>
            </w:pPr>
            <w:r w:rsidRPr="00721707">
              <w:rPr>
                <w:b/>
                <w:bCs/>
                <w:i/>
                <w:color w:val="000000" w:themeColor="text1"/>
                <w:sz w:val="16"/>
                <w:szCs w:val="16"/>
                <w:lang w:val="en-GB"/>
              </w:rPr>
              <w:t>Indicator 1.1.</w:t>
            </w:r>
            <w:r w:rsidR="00FF413A" w:rsidRPr="00721707">
              <w:rPr>
                <w:b/>
                <w:bCs/>
                <w:i/>
                <w:color w:val="000000" w:themeColor="text1"/>
                <w:sz w:val="16"/>
                <w:szCs w:val="16"/>
                <w:lang w:val="en-GB"/>
              </w:rPr>
              <w:t>2</w:t>
            </w:r>
            <w:r w:rsidR="00DA45EA" w:rsidRPr="00721707">
              <w:rPr>
                <w:b/>
                <w:bCs/>
                <w:i/>
                <w:color w:val="000000" w:themeColor="text1"/>
                <w:sz w:val="16"/>
                <w:szCs w:val="16"/>
                <w:lang w:val="en-GB"/>
              </w:rPr>
              <w:t>.</w:t>
            </w:r>
            <w:r w:rsidRPr="00721707">
              <w:rPr>
                <w:b/>
                <w:bCs/>
                <w:color w:val="000000" w:themeColor="text1"/>
                <w:sz w:val="16"/>
                <w:szCs w:val="16"/>
                <w:lang w:val="en-GB"/>
              </w:rPr>
              <w:t xml:space="preserve"> </w:t>
            </w:r>
            <w:r w:rsidRPr="00721707">
              <w:rPr>
                <w:color w:val="000000" w:themeColor="text1"/>
                <w:sz w:val="16"/>
                <w:szCs w:val="16"/>
                <w:lang w:val="en-GB"/>
              </w:rPr>
              <w:t xml:space="preserve">Percentage of partners reporting </w:t>
            </w:r>
            <w:r w:rsidR="00DA45EA" w:rsidRPr="00721707">
              <w:rPr>
                <w:color w:val="000000" w:themeColor="text1"/>
                <w:sz w:val="16"/>
                <w:szCs w:val="16"/>
                <w:lang w:val="en-GB"/>
              </w:rPr>
              <w:t xml:space="preserve">official development assistance </w:t>
            </w:r>
            <w:r w:rsidRPr="00721707">
              <w:rPr>
                <w:color w:val="000000" w:themeColor="text1"/>
                <w:sz w:val="16"/>
                <w:szCs w:val="16"/>
                <w:lang w:val="en-GB"/>
              </w:rPr>
              <w:t xml:space="preserve">to </w:t>
            </w:r>
            <w:r w:rsidR="00C1517C" w:rsidRPr="00721707">
              <w:rPr>
                <w:color w:val="000000" w:themeColor="text1"/>
                <w:sz w:val="16"/>
                <w:szCs w:val="16"/>
                <w:lang w:val="en-GB"/>
              </w:rPr>
              <w:t>a</w:t>
            </w:r>
            <w:r w:rsidR="00530DB5" w:rsidRPr="00721707">
              <w:rPr>
                <w:color w:val="000000" w:themeColor="text1"/>
                <w:sz w:val="16"/>
                <w:szCs w:val="16"/>
                <w:lang w:val="en-GB"/>
              </w:rPr>
              <w:t xml:space="preserve">id </w:t>
            </w:r>
            <w:r w:rsidR="00C1517C" w:rsidRPr="00721707">
              <w:rPr>
                <w:color w:val="000000" w:themeColor="text1"/>
                <w:sz w:val="16"/>
                <w:szCs w:val="16"/>
                <w:lang w:val="en-GB"/>
              </w:rPr>
              <w:t>m</w:t>
            </w:r>
            <w:r w:rsidR="00530DB5" w:rsidRPr="00721707">
              <w:rPr>
                <w:color w:val="000000" w:themeColor="text1"/>
                <w:sz w:val="16"/>
                <w:szCs w:val="16"/>
                <w:lang w:val="en-GB"/>
              </w:rPr>
              <w:t xml:space="preserve">anagement </w:t>
            </w:r>
            <w:r w:rsidR="00C1517C" w:rsidRPr="00721707">
              <w:rPr>
                <w:color w:val="000000" w:themeColor="text1"/>
                <w:sz w:val="16"/>
                <w:szCs w:val="16"/>
                <w:lang w:val="en-GB"/>
              </w:rPr>
              <w:t>p</w:t>
            </w:r>
            <w:r w:rsidR="00530DB5" w:rsidRPr="00721707">
              <w:rPr>
                <w:color w:val="000000" w:themeColor="text1"/>
                <w:sz w:val="16"/>
                <w:szCs w:val="16"/>
                <w:lang w:val="en-GB"/>
              </w:rPr>
              <w:t xml:space="preserve">latform </w:t>
            </w:r>
          </w:p>
          <w:p w14:paraId="5B919DB6" w14:textId="77777777" w:rsidR="00F8371F" w:rsidRPr="00721707" w:rsidRDefault="00F8371F" w:rsidP="00F8371F">
            <w:pPr>
              <w:tabs>
                <w:tab w:val="left" w:pos="1620"/>
              </w:tabs>
              <w:ind w:left="18"/>
              <w:contextualSpacing/>
              <w:rPr>
                <w:color w:val="000000" w:themeColor="text1"/>
                <w:sz w:val="16"/>
                <w:szCs w:val="16"/>
                <w:lang w:val="en-GB"/>
              </w:rPr>
            </w:pPr>
            <w:r w:rsidRPr="00721707">
              <w:rPr>
                <w:bCs/>
                <w:color w:val="000000" w:themeColor="text1"/>
                <w:sz w:val="16"/>
                <w:szCs w:val="16"/>
                <w:lang w:val="en-GB"/>
              </w:rPr>
              <w:t>Baseline:</w:t>
            </w:r>
            <w:r w:rsidRPr="00721707">
              <w:rPr>
                <w:color w:val="000000" w:themeColor="text1"/>
                <w:sz w:val="16"/>
                <w:szCs w:val="16"/>
                <w:lang w:val="en-GB"/>
              </w:rPr>
              <w:t xml:space="preserve"> 50%</w:t>
            </w:r>
            <w:r w:rsidRPr="00721707">
              <w:rPr>
                <w:bCs/>
                <w:color w:val="000000" w:themeColor="text1"/>
                <w:sz w:val="16"/>
                <w:szCs w:val="16"/>
                <w:lang w:val="en-GB"/>
              </w:rPr>
              <w:t>Target:</w:t>
            </w:r>
            <w:r w:rsidRPr="00721707">
              <w:rPr>
                <w:color w:val="000000" w:themeColor="text1"/>
                <w:sz w:val="16"/>
                <w:szCs w:val="16"/>
                <w:lang w:val="en-GB"/>
              </w:rPr>
              <w:t xml:space="preserve"> 100% </w:t>
            </w:r>
          </w:p>
          <w:p w14:paraId="7C5C4068" w14:textId="77777777" w:rsidR="00F8371F" w:rsidRPr="00721707" w:rsidRDefault="00F8371F" w:rsidP="00F8371F">
            <w:pPr>
              <w:rPr>
                <w:color w:val="000000" w:themeColor="text1"/>
                <w:sz w:val="16"/>
                <w:szCs w:val="16"/>
                <w:lang w:val="en-GB"/>
              </w:rPr>
            </w:pPr>
          </w:p>
          <w:p w14:paraId="7A1FC832" w14:textId="6F7B49C6" w:rsidR="00F8371F" w:rsidRPr="00721707" w:rsidRDefault="00F8371F" w:rsidP="00F8371F">
            <w:pPr>
              <w:rPr>
                <w:color w:val="000000" w:themeColor="text1"/>
                <w:sz w:val="16"/>
                <w:szCs w:val="16"/>
                <w:lang w:val="en-GB"/>
              </w:rPr>
            </w:pPr>
            <w:r w:rsidRPr="00721707">
              <w:rPr>
                <w:b/>
                <w:bCs/>
                <w:i/>
                <w:color w:val="000000" w:themeColor="text1"/>
                <w:sz w:val="16"/>
                <w:szCs w:val="16"/>
                <w:lang w:val="en-GB"/>
              </w:rPr>
              <w:t>Indicator 1.1.</w:t>
            </w:r>
            <w:r w:rsidR="00E739C2" w:rsidRPr="00721707">
              <w:rPr>
                <w:b/>
                <w:bCs/>
                <w:i/>
                <w:color w:val="000000" w:themeColor="text1"/>
                <w:sz w:val="16"/>
                <w:szCs w:val="16"/>
                <w:lang w:val="en-GB"/>
              </w:rPr>
              <w:t>3</w:t>
            </w:r>
            <w:r w:rsidR="00DA45EA" w:rsidRPr="00721707">
              <w:rPr>
                <w:b/>
                <w:bCs/>
                <w:i/>
                <w:color w:val="000000" w:themeColor="text1"/>
                <w:sz w:val="16"/>
                <w:szCs w:val="16"/>
                <w:lang w:val="en-GB"/>
              </w:rPr>
              <w:t xml:space="preserve">. </w:t>
            </w:r>
            <w:r w:rsidR="008C5525" w:rsidRPr="00721707">
              <w:rPr>
                <w:color w:val="000000" w:themeColor="text1"/>
                <w:sz w:val="16"/>
                <w:szCs w:val="16"/>
                <w:lang w:val="en-GB"/>
              </w:rPr>
              <w:t>Number  of proposals adopted to mitigate sector</w:t>
            </w:r>
            <w:r w:rsidR="00DA45EA" w:rsidRPr="00721707">
              <w:rPr>
                <w:color w:val="000000" w:themeColor="text1"/>
                <w:sz w:val="16"/>
                <w:szCs w:val="16"/>
                <w:lang w:val="en-GB"/>
              </w:rPr>
              <w:t>-</w:t>
            </w:r>
            <w:r w:rsidR="008C5525" w:rsidRPr="00721707">
              <w:rPr>
                <w:color w:val="000000" w:themeColor="text1"/>
                <w:sz w:val="16"/>
                <w:szCs w:val="16"/>
                <w:lang w:val="en-GB"/>
              </w:rPr>
              <w:t xml:space="preserve">specific corruption risks </w:t>
            </w:r>
          </w:p>
          <w:p w14:paraId="30500E17" w14:textId="0CA67D07" w:rsidR="00F8371F" w:rsidRPr="00721707" w:rsidRDefault="00721707" w:rsidP="00F8371F">
            <w:pPr>
              <w:rPr>
                <w:color w:val="000000" w:themeColor="text1"/>
                <w:sz w:val="16"/>
                <w:szCs w:val="16"/>
                <w:lang w:val="en-GB"/>
              </w:rPr>
            </w:pPr>
            <w:r w:rsidRPr="00721707">
              <w:rPr>
                <w:bCs/>
                <w:color w:val="000000" w:themeColor="text1"/>
                <w:sz w:val="16"/>
                <w:szCs w:val="16"/>
                <w:lang w:val="en-GB"/>
              </w:rPr>
              <w:t>Baseline</w:t>
            </w:r>
            <w:r w:rsidR="006237D1" w:rsidRPr="00721707">
              <w:rPr>
                <w:bCs/>
                <w:color w:val="000000" w:themeColor="text1"/>
                <w:sz w:val="16"/>
                <w:szCs w:val="16"/>
                <w:lang w:val="en-GB"/>
              </w:rPr>
              <w:t>: 4</w:t>
            </w:r>
            <w:r w:rsidR="00DA45EA" w:rsidRPr="00721707">
              <w:rPr>
                <w:bCs/>
                <w:color w:val="000000" w:themeColor="text1"/>
                <w:sz w:val="16"/>
                <w:szCs w:val="16"/>
                <w:lang w:val="en-GB"/>
              </w:rPr>
              <w:t>; t</w:t>
            </w:r>
            <w:r w:rsidR="00F8371F" w:rsidRPr="00721707">
              <w:rPr>
                <w:bCs/>
                <w:color w:val="000000" w:themeColor="text1"/>
                <w:sz w:val="16"/>
                <w:szCs w:val="16"/>
                <w:lang w:val="en-GB"/>
              </w:rPr>
              <w:t>arget:</w:t>
            </w:r>
            <w:r w:rsidR="001A550A" w:rsidRPr="00721707">
              <w:rPr>
                <w:color w:val="000000" w:themeColor="text1"/>
                <w:sz w:val="16"/>
                <w:szCs w:val="16"/>
                <w:lang w:val="en-GB"/>
              </w:rPr>
              <w:t xml:space="preserve"> 7 </w:t>
            </w:r>
          </w:p>
          <w:p w14:paraId="0A395FCD" w14:textId="77777777" w:rsidR="006237D1" w:rsidRPr="00721707" w:rsidRDefault="006237D1" w:rsidP="00F8371F">
            <w:pPr>
              <w:rPr>
                <w:color w:val="000000" w:themeColor="text1"/>
                <w:sz w:val="16"/>
                <w:szCs w:val="16"/>
                <w:lang w:val="en-GB"/>
              </w:rPr>
            </w:pPr>
          </w:p>
          <w:p w14:paraId="561CEDF9" w14:textId="511C8A7F" w:rsidR="005B6FCE" w:rsidRPr="00721707" w:rsidRDefault="00F8371F" w:rsidP="005B6FCE">
            <w:pPr>
              <w:autoSpaceDE w:val="0"/>
              <w:autoSpaceDN w:val="0"/>
              <w:adjustRightInd w:val="0"/>
              <w:jc w:val="both"/>
              <w:rPr>
                <w:b/>
                <w:color w:val="000000" w:themeColor="text1"/>
                <w:sz w:val="16"/>
                <w:szCs w:val="16"/>
                <w:lang w:val="en-GB"/>
              </w:rPr>
            </w:pPr>
            <w:r w:rsidRPr="00721707">
              <w:rPr>
                <w:b/>
                <w:bCs/>
                <w:color w:val="000000" w:themeColor="text1"/>
                <w:sz w:val="16"/>
                <w:szCs w:val="16"/>
                <w:lang w:val="en-GB" w:eastAsia="en-US"/>
              </w:rPr>
              <w:t>Output 1.2</w:t>
            </w:r>
            <w:r w:rsidR="00DA45EA" w:rsidRPr="00721707">
              <w:rPr>
                <w:b/>
                <w:bCs/>
                <w:color w:val="000000" w:themeColor="text1"/>
                <w:sz w:val="16"/>
                <w:szCs w:val="16"/>
                <w:lang w:val="en-GB" w:eastAsia="en-US"/>
              </w:rPr>
              <w:t xml:space="preserve">. </w:t>
            </w:r>
            <w:r w:rsidR="00DC1FF9" w:rsidRPr="00721707">
              <w:rPr>
                <w:b/>
                <w:color w:val="000000" w:themeColor="text1"/>
                <w:sz w:val="16"/>
                <w:szCs w:val="16"/>
                <w:lang w:val="en-GB"/>
              </w:rPr>
              <w:t xml:space="preserve">Sustainable value chains are developed and </w:t>
            </w:r>
            <w:r w:rsidR="005B6FCE" w:rsidRPr="00721707">
              <w:rPr>
                <w:b/>
                <w:color w:val="000000" w:themeColor="text1"/>
                <w:sz w:val="16"/>
                <w:szCs w:val="16"/>
                <w:lang w:val="en-GB"/>
              </w:rPr>
              <w:t>create employment</w:t>
            </w:r>
            <w:r w:rsidR="00D52441" w:rsidRPr="00721707">
              <w:rPr>
                <w:b/>
                <w:color w:val="000000" w:themeColor="text1"/>
                <w:sz w:val="16"/>
                <w:szCs w:val="16"/>
                <w:lang w:val="en-GB"/>
              </w:rPr>
              <w:t>.</w:t>
            </w:r>
          </w:p>
          <w:p w14:paraId="2EE253A2" w14:textId="77777777" w:rsidR="00F8371F" w:rsidRPr="00721707" w:rsidRDefault="00F8371F" w:rsidP="00F8371F">
            <w:pPr>
              <w:autoSpaceDE w:val="0"/>
              <w:autoSpaceDN w:val="0"/>
              <w:adjustRightInd w:val="0"/>
              <w:jc w:val="both"/>
              <w:rPr>
                <w:color w:val="000000" w:themeColor="text1"/>
                <w:sz w:val="16"/>
                <w:szCs w:val="16"/>
                <w:lang w:val="en-GB" w:eastAsia="en-US"/>
              </w:rPr>
            </w:pPr>
          </w:p>
          <w:p w14:paraId="3BAF3017" w14:textId="6A182CBD" w:rsidR="00F8371F" w:rsidRPr="00721707" w:rsidRDefault="00F8371F" w:rsidP="00F8371F">
            <w:pPr>
              <w:autoSpaceDE w:val="0"/>
              <w:autoSpaceDN w:val="0"/>
              <w:adjustRightInd w:val="0"/>
              <w:jc w:val="both"/>
              <w:rPr>
                <w:color w:val="000000" w:themeColor="text1"/>
                <w:sz w:val="16"/>
                <w:szCs w:val="16"/>
                <w:lang w:val="en-GB" w:eastAsia="en-US"/>
              </w:rPr>
            </w:pPr>
            <w:r w:rsidRPr="00721707">
              <w:rPr>
                <w:b/>
                <w:bCs/>
                <w:i/>
                <w:color w:val="000000" w:themeColor="text1"/>
                <w:sz w:val="16"/>
                <w:szCs w:val="16"/>
                <w:lang w:val="en-GB" w:eastAsia="en-US"/>
              </w:rPr>
              <w:t>Indicator 1.2.1</w:t>
            </w:r>
            <w:r w:rsidR="00DA45EA" w:rsidRPr="00721707">
              <w:rPr>
                <w:b/>
                <w:bCs/>
                <w:i/>
                <w:color w:val="000000" w:themeColor="text1"/>
                <w:sz w:val="16"/>
                <w:szCs w:val="16"/>
                <w:lang w:val="en-GB" w:eastAsia="en-US"/>
              </w:rPr>
              <w:t xml:space="preserve">. </w:t>
            </w:r>
            <w:r w:rsidR="00DC1FF9" w:rsidRPr="00721707">
              <w:rPr>
                <w:color w:val="000000" w:themeColor="text1"/>
                <w:sz w:val="16"/>
                <w:szCs w:val="16"/>
                <w:lang w:val="en-GB" w:eastAsia="en-US"/>
              </w:rPr>
              <w:t>Number of identified value chains analy</w:t>
            </w:r>
            <w:r w:rsidR="00DA45EA" w:rsidRPr="00721707">
              <w:rPr>
                <w:color w:val="000000" w:themeColor="text1"/>
                <w:sz w:val="16"/>
                <w:szCs w:val="16"/>
                <w:lang w:val="en-GB" w:eastAsia="en-US"/>
              </w:rPr>
              <w:t>s</w:t>
            </w:r>
            <w:r w:rsidR="00DC1FF9" w:rsidRPr="00721707">
              <w:rPr>
                <w:color w:val="000000" w:themeColor="text1"/>
                <w:sz w:val="16"/>
                <w:szCs w:val="16"/>
                <w:lang w:val="en-GB" w:eastAsia="en-US"/>
              </w:rPr>
              <w:t>ed  and  developed</w:t>
            </w:r>
          </w:p>
          <w:p w14:paraId="4AD4ABB6" w14:textId="3C79384F" w:rsidR="00F8371F" w:rsidRPr="00721707" w:rsidRDefault="00F8371F" w:rsidP="00F8371F">
            <w:pPr>
              <w:autoSpaceDE w:val="0"/>
              <w:autoSpaceDN w:val="0"/>
              <w:adjustRightInd w:val="0"/>
              <w:jc w:val="both"/>
              <w:rPr>
                <w:rFonts w:eastAsia="Calibri"/>
                <w:color w:val="000000" w:themeColor="text1"/>
                <w:sz w:val="16"/>
                <w:szCs w:val="16"/>
                <w:lang w:val="en-GB" w:eastAsia="en-US"/>
              </w:rPr>
            </w:pPr>
            <w:r w:rsidRPr="00721707">
              <w:rPr>
                <w:rFonts w:eastAsia="Calibri"/>
                <w:bCs/>
                <w:color w:val="000000" w:themeColor="text1"/>
                <w:sz w:val="16"/>
                <w:szCs w:val="16"/>
                <w:lang w:val="en-GB" w:eastAsia="en-US"/>
              </w:rPr>
              <w:t>Baseline:</w:t>
            </w:r>
            <w:r w:rsidRPr="00721707">
              <w:rPr>
                <w:rFonts w:eastAsia="Calibri"/>
                <w:color w:val="000000" w:themeColor="text1"/>
                <w:sz w:val="16"/>
                <w:szCs w:val="16"/>
                <w:lang w:val="en-GB" w:eastAsia="en-US"/>
              </w:rPr>
              <w:t xml:space="preserve"> 1</w:t>
            </w:r>
            <w:r w:rsidR="00DA45EA" w:rsidRPr="00721707">
              <w:rPr>
                <w:rFonts w:eastAsia="Calibri"/>
                <w:color w:val="000000" w:themeColor="text1"/>
                <w:sz w:val="16"/>
                <w:szCs w:val="16"/>
                <w:lang w:val="en-GB" w:eastAsia="en-US"/>
              </w:rPr>
              <w:t>; t</w:t>
            </w:r>
            <w:r w:rsidRPr="00721707">
              <w:rPr>
                <w:rFonts w:eastAsia="Calibri"/>
                <w:color w:val="000000" w:themeColor="text1"/>
                <w:sz w:val="16"/>
                <w:szCs w:val="16"/>
                <w:lang w:val="en-GB" w:eastAsia="en-US"/>
              </w:rPr>
              <w:t>arget: 3 per year</w:t>
            </w:r>
          </w:p>
          <w:p w14:paraId="5BCC3849" w14:textId="77777777" w:rsidR="00292ED7" w:rsidRPr="00721707" w:rsidRDefault="00292ED7" w:rsidP="00F8371F">
            <w:pPr>
              <w:autoSpaceDE w:val="0"/>
              <w:autoSpaceDN w:val="0"/>
              <w:adjustRightInd w:val="0"/>
              <w:jc w:val="both"/>
              <w:rPr>
                <w:color w:val="000000" w:themeColor="text1"/>
                <w:sz w:val="16"/>
                <w:szCs w:val="16"/>
                <w:lang w:val="en-GB" w:eastAsia="en-US"/>
              </w:rPr>
            </w:pPr>
          </w:p>
          <w:p w14:paraId="44983A30" w14:textId="5F65204D" w:rsidR="00165FAE" w:rsidRPr="00721707" w:rsidRDefault="00F8371F" w:rsidP="00165FAE">
            <w:pPr>
              <w:autoSpaceDE w:val="0"/>
              <w:autoSpaceDN w:val="0"/>
              <w:adjustRightInd w:val="0"/>
              <w:jc w:val="both"/>
              <w:rPr>
                <w:color w:val="000000" w:themeColor="text1"/>
                <w:sz w:val="16"/>
                <w:szCs w:val="16"/>
                <w:lang w:val="en-GB" w:eastAsia="en-US"/>
              </w:rPr>
            </w:pPr>
            <w:r w:rsidRPr="00721707">
              <w:rPr>
                <w:b/>
                <w:bCs/>
                <w:i/>
                <w:color w:val="000000" w:themeColor="text1"/>
                <w:sz w:val="16"/>
                <w:szCs w:val="16"/>
                <w:lang w:val="en-GB"/>
              </w:rPr>
              <w:t>Indicator 1.2.2</w:t>
            </w:r>
            <w:r w:rsidR="00DA45EA" w:rsidRPr="00721707">
              <w:rPr>
                <w:b/>
                <w:bCs/>
                <w:i/>
                <w:color w:val="000000" w:themeColor="text1"/>
                <w:sz w:val="16"/>
                <w:szCs w:val="16"/>
                <w:lang w:val="en-GB"/>
              </w:rPr>
              <w:t>.</w:t>
            </w:r>
            <w:r w:rsidRPr="00721707">
              <w:rPr>
                <w:b/>
                <w:bCs/>
                <w:i/>
                <w:color w:val="000000" w:themeColor="text1"/>
                <w:sz w:val="16"/>
                <w:szCs w:val="16"/>
                <w:lang w:val="en-GB"/>
              </w:rPr>
              <w:t xml:space="preserve"> </w:t>
            </w:r>
            <w:r w:rsidR="001C3F27" w:rsidRPr="00721707">
              <w:rPr>
                <w:color w:val="000000" w:themeColor="text1"/>
                <w:sz w:val="16"/>
                <w:szCs w:val="16"/>
                <w:lang w:val="en-GB" w:eastAsia="en-US"/>
              </w:rPr>
              <w:t xml:space="preserve">Number of jobs created through </w:t>
            </w:r>
            <w:r w:rsidR="007A1912" w:rsidRPr="00721707">
              <w:rPr>
                <w:color w:val="000000" w:themeColor="text1"/>
                <w:sz w:val="16"/>
                <w:szCs w:val="16"/>
                <w:lang w:val="en-GB" w:eastAsia="en-US"/>
              </w:rPr>
              <w:t>analy</w:t>
            </w:r>
            <w:r w:rsidR="00DA45EA" w:rsidRPr="00721707">
              <w:rPr>
                <w:color w:val="000000" w:themeColor="text1"/>
                <w:sz w:val="16"/>
                <w:szCs w:val="16"/>
                <w:lang w:val="en-GB" w:eastAsia="en-US"/>
              </w:rPr>
              <w:t>s</w:t>
            </w:r>
            <w:r w:rsidR="007A1912" w:rsidRPr="00721707">
              <w:rPr>
                <w:color w:val="000000" w:themeColor="text1"/>
                <w:sz w:val="16"/>
                <w:szCs w:val="16"/>
                <w:lang w:val="en-GB" w:eastAsia="en-US"/>
              </w:rPr>
              <w:t>ed</w:t>
            </w:r>
            <w:r w:rsidR="001C3F27" w:rsidRPr="00721707">
              <w:rPr>
                <w:color w:val="000000" w:themeColor="text1"/>
                <w:sz w:val="16"/>
                <w:szCs w:val="16"/>
                <w:lang w:val="en-GB" w:eastAsia="en-US"/>
              </w:rPr>
              <w:t xml:space="preserve"> value chains </w:t>
            </w:r>
          </w:p>
          <w:p w14:paraId="1EFD0BF8" w14:textId="459520E2" w:rsidR="00F8371F" w:rsidRPr="00721707" w:rsidRDefault="00F8371F" w:rsidP="006C31F7">
            <w:pPr>
              <w:tabs>
                <w:tab w:val="left" w:pos="1620"/>
              </w:tabs>
              <w:contextualSpacing/>
              <w:rPr>
                <w:color w:val="000000" w:themeColor="text1"/>
                <w:sz w:val="16"/>
                <w:szCs w:val="16"/>
                <w:lang w:val="en-GB"/>
              </w:rPr>
            </w:pPr>
            <w:r w:rsidRPr="00721707">
              <w:rPr>
                <w:color w:val="000000" w:themeColor="text1"/>
                <w:sz w:val="16"/>
                <w:szCs w:val="16"/>
                <w:lang w:val="en-GB"/>
              </w:rPr>
              <w:t xml:space="preserve">Baseline: </w:t>
            </w:r>
            <w:r w:rsidR="007A1912" w:rsidRPr="00721707">
              <w:rPr>
                <w:color w:val="000000" w:themeColor="text1"/>
                <w:sz w:val="16"/>
                <w:szCs w:val="16"/>
                <w:lang w:val="en-GB"/>
              </w:rPr>
              <w:t>950</w:t>
            </w:r>
            <w:r w:rsidR="00DA45EA" w:rsidRPr="00721707">
              <w:rPr>
                <w:color w:val="000000" w:themeColor="text1"/>
                <w:sz w:val="16"/>
                <w:szCs w:val="16"/>
                <w:lang w:val="en-GB"/>
              </w:rPr>
              <w:t xml:space="preserve">; </w:t>
            </w:r>
            <w:r w:rsidR="00D71000" w:rsidRPr="00721707">
              <w:rPr>
                <w:color w:val="000000" w:themeColor="text1"/>
                <w:sz w:val="16"/>
                <w:szCs w:val="16"/>
                <w:lang w:val="en-GB"/>
              </w:rPr>
              <w:t>t</w:t>
            </w:r>
            <w:r w:rsidRPr="00721707">
              <w:rPr>
                <w:color w:val="000000" w:themeColor="text1"/>
                <w:sz w:val="16"/>
                <w:szCs w:val="16"/>
                <w:lang w:val="en-GB"/>
              </w:rPr>
              <w:t>arget:</w:t>
            </w:r>
            <w:r w:rsidR="007A1912" w:rsidRPr="00721707">
              <w:rPr>
                <w:color w:val="000000" w:themeColor="text1"/>
                <w:sz w:val="16"/>
                <w:szCs w:val="16"/>
                <w:lang w:val="en-GB"/>
              </w:rPr>
              <w:t>19</w:t>
            </w:r>
            <w:r w:rsidR="004B5EBF" w:rsidRPr="00721707">
              <w:rPr>
                <w:color w:val="000000" w:themeColor="text1"/>
                <w:sz w:val="16"/>
                <w:szCs w:val="16"/>
                <w:lang w:val="en-GB"/>
              </w:rPr>
              <w:t>,</w:t>
            </w:r>
            <w:r w:rsidR="007A1912" w:rsidRPr="00721707">
              <w:rPr>
                <w:color w:val="000000" w:themeColor="text1"/>
                <w:sz w:val="16"/>
                <w:szCs w:val="16"/>
                <w:lang w:val="en-GB"/>
              </w:rPr>
              <w:t>000</w:t>
            </w:r>
          </w:p>
          <w:p w14:paraId="6CC0FC56" w14:textId="77777777" w:rsidR="00165FAE" w:rsidRPr="00721707" w:rsidRDefault="00165FAE" w:rsidP="006C31F7">
            <w:pPr>
              <w:tabs>
                <w:tab w:val="left" w:pos="1620"/>
              </w:tabs>
              <w:contextualSpacing/>
              <w:rPr>
                <w:color w:val="000000" w:themeColor="text1"/>
                <w:sz w:val="16"/>
                <w:szCs w:val="16"/>
                <w:lang w:val="en-GB"/>
              </w:rPr>
            </w:pPr>
          </w:p>
          <w:p w14:paraId="2BA6E74D" w14:textId="3C79332B" w:rsidR="007533D8" w:rsidRPr="00721707" w:rsidRDefault="0019349D" w:rsidP="003A0D9A">
            <w:pPr>
              <w:tabs>
                <w:tab w:val="left" w:pos="1620"/>
              </w:tabs>
              <w:contextualSpacing/>
              <w:rPr>
                <w:b/>
                <w:color w:val="000000" w:themeColor="text1"/>
                <w:sz w:val="16"/>
                <w:szCs w:val="16"/>
                <w:lang w:val="en-GB"/>
              </w:rPr>
            </w:pPr>
            <w:r w:rsidRPr="00721707">
              <w:rPr>
                <w:b/>
                <w:color w:val="000000" w:themeColor="text1"/>
                <w:sz w:val="16"/>
                <w:szCs w:val="16"/>
                <w:lang w:val="en-GB"/>
              </w:rPr>
              <w:t>Output 1.3</w:t>
            </w:r>
            <w:r w:rsidR="001B1CFF" w:rsidRPr="00721707">
              <w:rPr>
                <w:b/>
                <w:color w:val="000000" w:themeColor="text1"/>
                <w:sz w:val="16"/>
                <w:szCs w:val="16"/>
                <w:lang w:val="en-GB"/>
              </w:rPr>
              <w:t>.</w:t>
            </w:r>
            <w:r w:rsidRPr="00721707">
              <w:rPr>
                <w:b/>
                <w:color w:val="000000" w:themeColor="text1"/>
                <w:sz w:val="16"/>
                <w:szCs w:val="16"/>
                <w:lang w:val="en-GB"/>
              </w:rPr>
              <w:t xml:space="preserve"> National and decentralized institution</w:t>
            </w:r>
            <w:r w:rsidR="009620DF" w:rsidRPr="00721707">
              <w:rPr>
                <w:b/>
                <w:color w:val="000000" w:themeColor="text1"/>
                <w:sz w:val="16"/>
                <w:szCs w:val="16"/>
                <w:lang w:val="en-GB"/>
              </w:rPr>
              <w:t>s</w:t>
            </w:r>
            <w:r w:rsidR="00721707">
              <w:rPr>
                <w:b/>
                <w:color w:val="000000" w:themeColor="text1"/>
                <w:sz w:val="16"/>
                <w:szCs w:val="16"/>
                <w:lang w:val="en-GB"/>
              </w:rPr>
              <w:t xml:space="preserve"> are able to </w:t>
            </w:r>
            <w:r w:rsidR="00D83EDF" w:rsidRPr="00721707">
              <w:rPr>
                <w:b/>
                <w:color w:val="000000" w:themeColor="text1"/>
                <w:sz w:val="16"/>
                <w:szCs w:val="16"/>
                <w:lang w:val="en-GB"/>
              </w:rPr>
              <w:t xml:space="preserve">achieve structural transformation and </w:t>
            </w:r>
            <w:r w:rsidR="00EE3D68" w:rsidRPr="00721707">
              <w:rPr>
                <w:b/>
                <w:color w:val="000000" w:themeColor="text1"/>
                <w:sz w:val="16"/>
                <w:szCs w:val="16"/>
                <w:lang w:val="en-GB"/>
              </w:rPr>
              <w:t>create better l</w:t>
            </w:r>
            <w:r w:rsidR="00DF53C9" w:rsidRPr="00721707">
              <w:rPr>
                <w:b/>
                <w:color w:val="000000" w:themeColor="text1"/>
                <w:sz w:val="16"/>
                <w:szCs w:val="16"/>
                <w:lang w:val="en-GB"/>
              </w:rPr>
              <w:t>i</w:t>
            </w:r>
            <w:r w:rsidR="00EE3D68" w:rsidRPr="00721707">
              <w:rPr>
                <w:b/>
                <w:color w:val="000000" w:themeColor="text1"/>
                <w:sz w:val="16"/>
                <w:szCs w:val="16"/>
                <w:lang w:val="en-GB"/>
              </w:rPr>
              <w:t>ving conditions and sustainable employment.</w:t>
            </w:r>
          </w:p>
          <w:p w14:paraId="3D04302B" w14:textId="77777777" w:rsidR="004B5EBF" w:rsidRPr="00721707" w:rsidRDefault="004B5EBF" w:rsidP="003A0D9A">
            <w:pPr>
              <w:tabs>
                <w:tab w:val="left" w:pos="1620"/>
              </w:tabs>
              <w:contextualSpacing/>
              <w:rPr>
                <w:color w:val="000000" w:themeColor="text1"/>
                <w:sz w:val="16"/>
                <w:szCs w:val="16"/>
                <w:lang w:val="en-GB"/>
              </w:rPr>
            </w:pPr>
          </w:p>
          <w:p w14:paraId="64B8A820" w14:textId="012A5D57" w:rsidR="000B5EC6" w:rsidRPr="00721707" w:rsidRDefault="000B5EC6" w:rsidP="003A0D9A">
            <w:pPr>
              <w:tabs>
                <w:tab w:val="left" w:pos="1620"/>
              </w:tabs>
              <w:contextualSpacing/>
              <w:rPr>
                <w:color w:val="000000" w:themeColor="text1"/>
                <w:sz w:val="16"/>
                <w:szCs w:val="16"/>
                <w:lang w:val="en-GB"/>
              </w:rPr>
            </w:pPr>
            <w:r w:rsidRPr="00721707">
              <w:rPr>
                <w:b/>
                <w:i/>
                <w:color w:val="000000" w:themeColor="text1"/>
                <w:sz w:val="16"/>
                <w:szCs w:val="16"/>
                <w:lang w:val="en-GB"/>
              </w:rPr>
              <w:lastRenderedPageBreak/>
              <w:t>Indicator</w:t>
            </w:r>
            <w:r w:rsidR="007533D8" w:rsidRPr="00721707">
              <w:rPr>
                <w:b/>
                <w:i/>
                <w:color w:val="000000" w:themeColor="text1"/>
                <w:sz w:val="16"/>
                <w:szCs w:val="16"/>
                <w:lang w:val="en-GB"/>
              </w:rPr>
              <w:t xml:space="preserve"> 1.3.1</w:t>
            </w:r>
            <w:r w:rsidR="00DA45EA" w:rsidRPr="00721707">
              <w:rPr>
                <w:b/>
                <w:i/>
                <w:color w:val="000000" w:themeColor="text1"/>
                <w:sz w:val="16"/>
                <w:szCs w:val="16"/>
                <w:lang w:val="en-GB"/>
              </w:rPr>
              <w:t>.</w:t>
            </w:r>
            <w:r w:rsidR="002D73D5" w:rsidRPr="00721707">
              <w:rPr>
                <w:color w:val="000000" w:themeColor="text1"/>
                <w:sz w:val="16"/>
                <w:szCs w:val="16"/>
                <w:lang w:val="en-GB"/>
              </w:rPr>
              <w:t xml:space="preserve"> N</w:t>
            </w:r>
            <w:r w:rsidRPr="00721707">
              <w:rPr>
                <w:color w:val="000000" w:themeColor="text1"/>
                <w:sz w:val="16"/>
                <w:szCs w:val="16"/>
                <w:lang w:val="en-GB"/>
              </w:rPr>
              <w:t xml:space="preserve">umber of full-time jobs created for women </w:t>
            </w:r>
            <w:r w:rsidR="00CE4D08" w:rsidRPr="00721707">
              <w:rPr>
                <w:color w:val="000000" w:themeColor="text1"/>
                <w:sz w:val="16"/>
                <w:szCs w:val="16"/>
                <w:lang w:val="en-GB"/>
              </w:rPr>
              <w:t xml:space="preserve">and men </w:t>
            </w:r>
            <w:r w:rsidRPr="00721707">
              <w:rPr>
                <w:color w:val="000000" w:themeColor="text1"/>
                <w:sz w:val="16"/>
                <w:szCs w:val="16"/>
                <w:lang w:val="en-GB"/>
              </w:rPr>
              <w:t>15+ years old</w:t>
            </w:r>
          </w:p>
          <w:p w14:paraId="1B16D0E8" w14:textId="50FCAEF3" w:rsidR="000B5EC6" w:rsidRPr="00721707" w:rsidRDefault="00FD55C3" w:rsidP="003A0D9A">
            <w:pPr>
              <w:tabs>
                <w:tab w:val="left" w:pos="1620"/>
              </w:tabs>
              <w:contextualSpacing/>
              <w:rPr>
                <w:color w:val="000000" w:themeColor="text1"/>
                <w:sz w:val="16"/>
                <w:szCs w:val="16"/>
                <w:lang w:val="en-GB"/>
              </w:rPr>
            </w:pPr>
            <w:r w:rsidRPr="00721707">
              <w:rPr>
                <w:color w:val="000000" w:themeColor="text1"/>
                <w:sz w:val="16"/>
                <w:szCs w:val="16"/>
                <w:lang w:val="en-GB"/>
              </w:rPr>
              <w:t>Baseline</w:t>
            </w:r>
            <w:r w:rsidR="00D71000" w:rsidRPr="00721707">
              <w:rPr>
                <w:color w:val="000000" w:themeColor="text1"/>
                <w:sz w:val="16"/>
                <w:szCs w:val="16"/>
                <w:lang w:val="en-GB"/>
              </w:rPr>
              <w:t xml:space="preserve"> (women)</w:t>
            </w:r>
            <w:r w:rsidRPr="00721707">
              <w:rPr>
                <w:color w:val="000000" w:themeColor="text1"/>
                <w:sz w:val="16"/>
                <w:szCs w:val="16"/>
                <w:lang w:val="en-GB"/>
              </w:rPr>
              <w:t>: 550</w:t>
            </w:r>
            <w:r w:rsidR="00DA45EA" w:rsidRPr="00721707">
              <w:rPr>
                <w:color w:val="000000" w:themeColor="text1"/>
                <w:sz w:val="16"/>
                <w:szCs w:val="16"/>
                <w:lang w:val="en-GB"/>
              </w:rPr>
              <w:t>;</w:t>
            </w:r>
            <w:r w:rsidRPr="00721707">
              <w:rPr>
                <w:color w:val="000000" w:themeColor="text1"/>
                <w:sz w:val="16"/>
                <w:szCs w:val="16"/>
                <w:lang w:val="en-GB"/>
              </w:rPr>
              <w:t xml:space="preserve"> </w:t>
            </w:r>
            <w:r w:rsidR="00DA45EA" w:rsidRPr="00721707">
              <w:rPr>
                <w:color w:val="000000" w:themeColor="text1"/>
                <w:sz w:val="16"/>
                <w:szCs w:val="16"/>
                <w:lang w:val="en-GB"/>
              </w:rPr>
              <w:t>t</w:t>
            </w:r>
            <w:r w:rsidRPr="00721707">
              <w:rPr>
                <w:color w:val="000000" w:themeColor="text1"/>
                <w:sz w:val="16"/>
                <w:szCs w:val="16"/>
                <w:lang w:val="en-GB"/>
              </w:rPr>
              <w:t>arget</w:t>
            </w:r>
            <w:r w:rsidR="000B5EC6" w:rsidRPr="00721707">
              <w:rPr>
                <w:color w:val="000000" w:themeColor="text1"/>
                <w:sz w:val="16"/>
                <w:szCs w:val="16"/>
                <w:lang w:val="en-GB"/>
              </w:rPr>
              <w:t xml:space="preserve">: </w:t>
            </w:r>
            <w:r w:rsidR="00044DB2" w:rsidRPr="00721707">
              <w:rPr>
                <w:color w:val="000000" w:themeColor="text1"/>
                <w:sz w:val="16"/>
                <w:szCs w:val="16"/>
                <w:lang w:val="en-GB"/>
              </w:rPr>
              <w:t>1</w:t>
            </w:r>
            <w:r w:rsidRPr="00721707">
              <w:rPr>
                <w:color w:val="000000" w:themeColor="text1"/>
                <w:sz w:val="16"/>
                <w:szCs w:val="16"/>
                <w:lang w:val="en-GB"/>
              </w:rPr>
              <w:t>,</w:t>
            </w:r>
            <w:r w:rsidR="00044DB2" w:rsidRPr="00721707">
              <w:rPr>
                <w:color w:val="000000" w:themeColor="text1"/>
                <w:sz w:val="16"/>
                <w:szCs w:val="16"/>
                <w:lang w:val="en-GB"/>
              </w:rPr>
              <w:t>550</w:t>
            </w:r>
            <w:r w:rsidR="00CE4D08" w:rsidRPr="00721707">
              <w:rPr>
                <w:color w:val="000000" w:themeColor="text1"/>
                <w:sz w:val="16"/>
                <w:szCs w:val="16"/>
                <w:lang w:val="en-GB"/>
              </w:rPr>
              <w:t xml:space="preserve"> </w:t>
            </w:r>
          </w:p>
          <w:p w14:paraId="555922BB" w14:textId="442B3D11" w:rsidR="000B5EC6" w:rsidRPr="00721707" w:rsidRDefault="00FD55C3" w:rsidP="003A0D9A">
            <w:pPr>
              <w:tabs>
                <w:tab w:val="left" w:pos="1620"/>
              </w:tabs>
              <w:contextualSpacing/>
              <w:rPr>
                <w:color w:val="000000" w:themeColor="text1"/>
                <w:sz w:val="16"/>
                <w:szCs w:val="16"/>
                <w:lang w:val="en-GB"/>
              </w:rPr>
            </w:pPr>
            <w:r w:rsidRPr="00721707">
              <w:rPr>
                <w:color w:val="000000" w:themeColor="text1"/>
                <w:sz w:val="16"/>
                <w:szCs w:val="16"/>
                <w:lang w:val="en-GB"/>
              </w:rPr>
              <w:t>Baseline</w:t>
            </w:r>
            <w:r w:rsidR="00D71000" w:rsidRPr="00721707">
              <w:rPr>
                <w:color w:val="000000" w:themeColor="text1"/>
                <w:sz w:val="16"/>
                <w:szCs w:val="16"/>
                <w:lang w:val="en-GB"/>
              </w:rPr>
              <w:t xml:space="preserve"> (men)</w:t>
            </w:r>
            <w:r w:rsidRPr="00721707">
              <w:rPr>
                <w:color w:val="000000" w:themeColor="text1"/>
                <w:sz w:val="16"/>
                <w:szCs w:val="16"/>
                <w:lang w:val="en-GB"/>
              </w:rPr>
              <w:t>: 400</w:t>
            </w:r>
            <w:r w:rsidR="00DA45EA" w:rsidRPr="00721707">
              <w:rPr>
                <w:color w:val="000000" w:themeColor="text1"/>
                <w:sz w:val="16"/>
                <w:szCs w:val="16"/>
                <w:lang w:val="en-GB"/>
              </w:rPr>
              <w:t>;</w:t>
            </w:r>
            <w:r w:rsidRPr="00721707">
              <w:rPr>
                <w:color w:val="000000" w:themeColor="text1"/>
                <w:sz w:val="16"/>
                <w:szCs w:val="16"/>
                <w:lang w:val="en-GB"/>
              </w:rPr>
              <w:t xml:space="preserve"> </w:t>
            </w:r>
            <w:r w:rsidR="00DA45EA" w:rsidRPr="00721707">
              <w:rPr>
                <w:color w:val="000000" w:themeColor="text1"/>
                <w:sz w:val="16"/>
                <w:szCs w:val="16"/>
                <w:lang w:val="en-GB"/>
              </w:rPr>
              <w:t>t</w:t>
            </w:r>
            <w:r w:rsidRPr="00721707">
              <w:rPr>
                <w:color w:val="000000" w:themeColor="text1"/>
                <w:sz w:val="16"/>
                <w:szCs w:val="16"/>
                <w:lang w:val="en-GB"/>
              </w:rPr>
              <w:t>arget</w:t>
            </w:r>
            <w:r w:rsidR="000B5EC6" w:rsidRPr="00721707">
              <w:rPr>
                <w:color w:val="000000" w:themeColor="text1"/>
                <w:sz w:val="16"/>
                <w:szCs w:val="16"/>
                <w:lang w:val="en-GB"/>
              </w:rPr>
              <w:t xml:space="preserve">: </w:t>
            </w:r>
            <w:r w:rsidR="00044DB2" w:rsidRPr="00721707">
              <w:rPr>
                <w:color w:val="000000" w:themeColor="text1"/>
                <w:sz w:val="16"/>
                <w:szCs w:val="16"/>
                <w:lang w:val="en-GB"/>
              </w:rPr>
              <w:t>1</w:t>
            </w:r>
            <w:r w:rsidRPr="00721707">
              <w:rPr>
                <w:color w:val="000000" w:themeColor="text1"/>
                <w:sz w:val="16"/>
                <w:szCs w:val="16"/>
                <w:lang w:val="en-GB"/>
              </w:rPr>
              <w:t>,</w:t>
            </w:r>
            <w:r w:rsidR="00044DB2" w:rsidRPr="00721707">
              <w:rPr>
                <w:color w:val="000000" w:themeColor="text1"/>
                <w:sz w:val="16"/>
                <w:szCs w:val="16"/>
                <w:lang w:val="en-GB"/>
              </w:rPr>
              <w:t>200</w:t>
            </w:r>
            <w:r w:rsidR="00CE4D08" w:rsidRPr="00721707">
              <w:rPr>
                <w:color w:val="000000" w:themeColor="text1"/>
                <w:sz w:val="16"/>
                <w:szCs w:val="16"/>
                <w:lang w:val="en-GB"/>
              </w:rPr>
              <w:t xml:space="preserve"> </w:t>
            </w:r>
          </w:p>
          <w:p w14:paraId="57964097" w14:textId="77777777" w:rsidR="000B5EC6" w:rsidRPr="00721707" w:rsidRDefault="000B5EC6" w:rsidP="003A0D9A">
            <w:pPr>
              <w:tabs>
                <w:tab w:val="left" w:pos="1620"/>
              </w:tabs>
              <w:contextualSpacing/>
              <w:rPr>
                <w:color w:val="000000" w:themeColor="text1"/>
                <w:sz w:val="16"/>
                <w:szCs w:val="16"/>
                <w:lang w:val="en-GB"/>
              </w:rPr>
            </w:pPr>
          </w:p>
          <w:p w14:paraId="3A38C6D5" w14:textId="2CD3E8FD" w:rsidR="000B5EC6" w:rsidRPr="00721707" w:rsidRDefault="000B5EC6" w:rsidP="003A0D9A">
            <w:pPr>
              <w:tabs>
                <w:tab w:val="left" w:pos="1620"/>
              </w:tabs>
              <w:contextualSpacing/>
              <w:rPr>
                <w:b/>
                <w:color w:val="000000" w:themeColor="text1"/>
                <w:sz w:val="16"/>
                <w:szCs w:val="16"/>
                <w:lang w:val="en-GB"/>
              </w:rPr>
            </w:pPr>
            <w:r w:rsidRPr="00721707">
              <w:rPr>
                <w:b/>
                <w:i/>
                <w:color w:val="000000" w:themeColor="text1"/>
                <w:sz w:val="16"/>
                <w:szCs w:val="16"/>
                <w:lang w:val="en-GB"/>
              </w:rPr>
              <w:t>Indicator 1.3.</w:t>
            </w:r>
            <w:r w:rsidR="0000448D" w:rsidRPr="00721707">
              <w:rPr>
                <w:b/>
                <w:i/>
                <w:color w:val="000000" w:themeColor="text1"/>
                <w:sz w:val="16"/>
                <w:szCs w:val="16"/>
                <w:lang w:val="en-GB"/>
              </w:rPr>
              <w:t>2</w:t>
            </w:r>
            <w:r w:rsidR="00DA45EA" w:rsidRPr="00721707">
              <w:rPr>
                <w:b/>
                <w:i/>
                <w:color w:val="000000" w:themeColor="text1"/>
                <w:sz w:val="16"/>
                <w:szCs w:val="16"/>
                <w:lang w:val="en-GB"/>
              </w:rPr>
              <w:t>.</w:t>
            </w:r>
            <w:r w:rsidR="002D73D5" w:rsidRPr="00721707">
              <w:rPr>
                <w:color w:val="000000" w:themeColor="text1"/>
                <w:sz w:val="16"/>
                <w:szCs w:val="16"/>
                <w:lang w:val="en-GB"/>
              </w:rPr>
              <w:t xml:space="preserve"> Nu</w:t>
            </w:r>
            <w:r w:rsidRPr="00721707">
              <w:rPr>
                <w:color w:val="000000" w:themeColor="text1"/>
                <w:sz w:val="16"/>
                <w:szCs w:val="16"/>
                <w:lang w:val="en-GB"/>
              </w:rPr>
              <w:t>mber of additional females</w:t>
            </w:r>
            <w:r w:rsidR="00CE4D08" w:rsidRPr="00721707">
              <w:rPr>
                <w:color w:val="000000" w:themeColor="text1"/>
                <w:sz w:val="16"/>
                <w:szCs w:val="16"/>
                <w:lang w:val="en-GB"/>
              </w:rPr>
              <w:t xml:space="preserve"> and males</w:t>
            </w:r>
            <w:r w:rsidRPr="00721707">
              <w:rPr>
                <w:color w:val="000000" w:themeColor="text1"/>
                <w:sz w:val="16"/>
                <w:szCs w:val="16"/>
                <w:lang w:val="en-GB"/>
              </w:rPr>
              <w:t xml:space="preserve"> benefiting from  livelihoods interventions</w:t>
            </w:r>
          </w:p>
          <w:p w14:paraId="2F30BB63" w14:textId="589E0C33" w:rsidR="000B5EC6" w:rsidRPr="00721707" w:rsidRDefault="000B5EC6" w:rsidP="003A0D9A">
            <w:pPr>
              <w:tabs>
                <w:tab w:val="left" w:pos="1620"/>
              </w:tabs>
              <w:contextualSpacing/>
              <w:rPr>
                <w:color w:val="000000" w:themeColor="text1"/>
                <w:sz w:val="16"/>
                <w:szCs w:val="16"/>
                <w:shd w:val="clear" w:color="auto" w:fill="FFFFFF"/>
                <w:lang w:val="en-GB"/>
              </w:rPr>
            </w:pPr>
            <w:r w:rsidRPr="00721707">
              <w:rPr>
                <w:iCs/>
                <w:color w:val="000000" w:themeColor="text1"/>
                <w:sz w:val="16"/>
                <w:szCs w:val="16"/>
                <w:lang w:val="en-GB"/>
              </w:rPr>
              <w:t xml:space="preserve">Baseline: </w:t>
            </w:r>
            <w:r w:rsidRPr="00721707">
              <w:rPr>
                <w:color w:val="000000" w:themeColor="text1"/>
                <w:sz w:val="16"/>
                <w:szCs w:val="16"/>
                <w:shd w:val="clear" w:color="auto" w:fill="FFFFFF"/>
                <w:lang w:val="en-GB"/>
              </w:rPr>
              <w:t>264,418</w:t>
            </w:r>
            <w:r w:rsidR="00DA45EA" w:rsidRPr="00721707">
              <w:rPr>
                <w:color w:val="000000" w:themeColor="text1"/>
                <w:sz w:val="16"/>
                <w:szCs w:val="16"/>
                <w:shd w:val="clear" w:color="auto" w:fill="FFFFFF"/>
                <w:lang w:val="en-GB"/>
              </w:rPr>
              <w:t>; t</w:t>
            </w:r>
            <w:r w:rsidR="00FD55C3" w:rsidRPr="00721707">
              <w:rPr>
                <w:color w:val="000000" w:themeColor="text1"/>
                <w:sz w:val="16"/>
                <w:szCs w:val="16"/>
                <w:shd w:val="clear" w:color="auto" w:fill="FFFFFF"/>
                <w:lang w:val="en-GB"/>
              </w:rPr>
              <w:t>arget</w:t>
            </w:r>
            <w:r w:rsidR="00044DB2" w:rsidRPr="00721707">
              <w:rPr>
                <w:color w:val="000000" w:themeColor="text1"/>
                <w:sz w:val="16"/>
                <w:szCs w:val="16"/>
                <w:shd w:val="clear" w:color="auto" w:fill="FFFFFF"/>
                <w:lang w:val="en-GB"/>
              </w:rPr>
              <w:t>: 514</w:t>
            </w:r>
            <w:r w:rsidR="00FA077C" w:rsidRPr="00721707">
              <w:rPr>
                <w:color w:val="000000" w:themeColor="text1"/>
                <w:sz w:val="16"/>
                <w:szCs w:val="16"/>
                <w:shd w:val="clear" w:color="auto" w:fill="FFFFFF"/>
                <w:lang w:val="en-GB"/>
              </w:rPr>
              <w:t>,</w:t>
            </w:r>
            <w:r w:rsidR="00044DB2" w:rsidRPr="00721707">
              <w:rPr>
                <w:color w:val="000000" w:themeColor="text1"/>
                <w:sz w:val="16"/>
                <w:szCs w:val="16"/>
                <w:shd w:val="clear" w:color="auto" w:fill="FFFFFF"/>
                <w:lang w:val="en-GB"/>
              </w:rPr>
              <w:t>418</w:t>
            </w:r>
            <w:r w:rsidR="00CE4D08" w:rsidRPr="00721707">
              <w:rPr>
                <w:color w:val="000000" w:themeColor="text1"/>
                <w:sz w:val="16"/>
                <w:szCs w:val="16"/>
                <w:shd w:val="clear" w:color="auto" w:fill="FFFFFF"/>
                <w:lang w:val="en-GB"/>
              </w:rPr>
              <w:t xml:space="preserve"> for women</w:t>
            </w:r>
          </w:p>
          <w:p w14:paraId="7B918EEA" w14:textId="4246D5A5" w:rsidR="000B5EC6" w:rsidRPr="00721707" w:rsidRDefault="000B5EC6" w:rsidP="003A0D9A">
            <w:pPr>
              <w:tabs>
                <w:tab w:val="left" w:pos="1620"/>
              </w:tabs>
              <w:contextualSpacing/>
              <w:rPr>
                <w:color w:val="000000" w:themeColor="text1"/>
                <w:sz w:val="16"/>
                <w:szCs w:val="16"/>
                <w:shd w:val="clear" w:color="auto" w:fill="FFFFFF"/>
                <w:lang w:val="en-GB"/>
              </w:rPr>
            </w:pPr>
            <w:r w:rsidRPr="00721707">
              <w:rPr>
                <w:color w:val="000000" w:themeColor="text1"/>
                <w:sz w:val="16"/>
                <w:szCs w:val="16"/>
                <w:lang w:val="en-GB"/>
              </w:rPr>
              <w:t xml:space="preserve">Baseline: </w:t>
            </w:r>
            <w:r w:rsidRPr="00721707">
              <w:rPr>
                <w:color w:val="000000" w:themeColor="text1"/>
                <w:sz w:val="16"/>
                <w:szCs w:val="16"/>
                <w:shd w:val="clear" w:color="auto" w:fill="FFFFFF"/>
                <w:lang w:val="en-GB"/>
              </w:rPr>
              <w:t>789,131</w:t>
            </w:r>
            <w:r w:rsidR="00DA45EA" w:rsidRPr="00721707">
              <w:rPr>
                <w:color w:val="000000" w:themeColor="text1"/>
                <w:sz w:val="16"/>
                <w:szCs w:val="16"/>
                <w:shd w:val="clear" w:color="auto" w:fill="FFFFFF"/>
                <w:lang w:val="en-GB"/>
              </w:rPr>
              <w:t>; t</w:t>
            </w:r>
            <w:r w:rsidR="00FD55C3" w:rsidRPr="00721707">
              <w:rPr>
                <w:color w:val="000000" w:themeColor="text1"/>
                <w:sz w:val="16"/>
                <w:szCs w:val="16"/>
                <w:shd w:val="clear" w:color="auto" w:fill="FFFFFF"/>
                <w:lang w:val="en-GB"/>
              </w:rPr>
              <w:t>arget</w:t>
            </w:r>
            <w:r w:rsidR="00044DB2" w:rsidRPr="00721707">
              <w:rPr>
                <w:color w:val="000000" w:themeColor="text1"/>
                <w:sz w:val="16"/>
                <w:szCs w:val="16"/>
                <w:shd w:val="clear" w:color="auto" w:fill="FFFFFF"/>
                <w:lang w:val="en-GB"/>
              </w:rPr>
              <w:t>: 1</w:t>
            </w:r>
            <w:r w:rsidR="00FA077C" w:rsidRPr="00721707">
              <w:rPr>
                <w:color w:val="000000" w:themeColor="text1"/>
                <w:sz w:val="16"/>
                <w:szCs w:val="16"/>
                <w:shd w:val="clear" w:color="auto" w:fill="FFFFFF"/>
                <w:lang w:val="en-GB"/>
              </w:rPr>
              <w:t>,</w:t>
            </w:r>
            <w:r w:rsidR="00044DB2" w:rsidRPr="00721707">
              <w:rPr>
                <w:color w:val="000000" w:themeColor="text1"/>
                <w:sz w:val="16"/>
                <w:szCs w:val="16"/>
                <w:shd w:val="clear" w:color="auto" w:fill="FFFFFF"/>
                <w:lang w:val="en-GB"/>
              </w:rPr>
              <w:t>578</w:t>
            </w:r>
            <w:r w:rsidR="00FA077C" w:rsidRPr="00721707">
              <w:rPr>
                <w:color w:val="000000" w:themeColor="text1"/>
                <w:sz w:val="16"/>
                <w:szCs w:val="16"/>
                <w:shd w:val="clear" w:color="auto" w:fill="FFFFFF"/>
                <w:lang w:val="en-GB"/>
              </w:rPr>
              <w:t>,</w:t>
            </w:r>
            <w:r w:rsidR="00044DB2" w:rsidRPr="00721707">
              <w:rPr>
                <w:color w:val="000000" w:themeColor="text1"/>
                <w:sz w:val="16"/>
                <w:szCs w:val="16"/>
                <w:shd w:val="clear" w:color="auto" w:fill="FFFFFF"/>
                <w:lang w:val="en-GB"/>
              </w:rPr>
              <w:t>262</w:t>
            </w:r>
            <w:r w:rsidR="00CE4D08" w:rsidRPr="00721707">
              <w:rPr>
                <w:color w:val="000000" w:themeColor="text1"/>
                <w:sz w:val="16"/>
                <w:szCs w:val="16"/>
                <w:shd w:val="clear" w:color="auto" w:fill="FFFFFF"/>
                <w:lang w:val="en-GB"/>
              </w:rPr>
              <w:t xml:space="preserve"> for men</w:t>
            </w:r>
          </w:p>
          <w:p w14:paraId="1A24B1ED" w14:textId="77777777" w:rsidR="000B5EC6" w:rsidRPr="00721707" w:rsidRDefault="000B5EC6" w:rsidP="003A0D9A">
            <w:pPr>
              <w:tabs>
                <w:tab w:val="left" w:pos="1620"/>
              </w:tabs>
              <w:contextualSpacing/>
              <w:rPr>
                <w:color w:val="000000" w:themeColor="text1"/>
                <w:sz w:val="16"/>
                <w:szCs w:val="16"/>
                <w:shd w:val="clear" w:color="auto" w:fill="FFFFFF"/>
                <w:lang w:val="en-GB"/>
              </w:rPr>
            </w:pPr>
          </w:p>
          <w:p w14:paraId="0CCAA1F3" w14:textId="4D7B5791" w:rsidR="000B5EC6" w:rsidRPr="00721707" w:rsidRDefault="000B5EC6" w:rsidP="003A0D9A">
            <w:pPr>
              <w:tabs>
                <w:tab w:val="left" w:pos="1620"/>
              </w:tabs>
              <w:contextualSpacing/>
              <w:rPr>
                <w:color w:val="000000" w:themeColor="text1"/>
                <w:sz w:val="16"/>
                <w:szCs w:val="16"/>
                <w:lang w:val="en-GB"/>
              </w:rPr>
            </w:pPr>
            <w:r w:rsidRPr="00721707">
              <w:rPr>
                <w:b/>
                <w:i/>
                <w:color w:val="000000" w:themeColor="text1"/>
                <w:sz w:val="16"/>
                <w:szCs w:val="16"/>
                <w:lang w:val="en-GB"/>
              </w:rPr>
              <w:t>Indicator 1.3.</w:t>
            </w:r>
            <w:r w:rsidR="00385F73" w:rsidRPr="00721707">
              <w:rPr>
                <w:b/>
                <w:i/>
                <w:color w:val="000000" w:themeColor="text1"/>
                <w:sz w:val="16"/>
                <w:szCs w:val="16"/>
                <w:lang w:val="en-GB"/>
              </w:rPr>
              <w:t>3</w:t>
            </w:r>
            <w:r w:rsidR="00DA45EA" w:rsidRPr="00721707">
              <w:rPr>
                <w:b/>
                <w:i/>
                <w:color w:val="000000" w:themeColor="text1"/>
                <w:sz w:val="16"/>
                <w:szCs w:val="16"/>
                <w:lang w:val="en-GB"/>
              </w:rPr>
              <w:t>.</w:t>
            </w:r>
            <w:r w:rsidR="00D71000" w:rsidRPr="00721707">
              <w:rPr>
                <w:b/>
                <w:i/>
                <w:color w:val="000000" w:themeColor="text1"/>
                <w:sz w:val="16"/>
                <w:szCs w:val="16"/>
                <w:lang w:val="en-GB"/>
              </w:rPr>
              <w:t xml:space="preserve"> </w:t>
            </w:r>
            <w:r w:rsidRPr="00721707">
              <w:rPr>
                <w:color w:val="000000" w:themeColor="text1"/>
                <w:sz w:val="16"/>
                <w:szCs w:val="16"/>
                <w:lang w:val="en-GB"/>
              </w:rPr>
              <w:t>Extent to which policies, systems and institutional measures are in place to generate and strengthen employment and livelihoods</w:t>
            </w:r>
          </w:p>
          <w:p w14:paraId="54B39A61" w14:textId="0FDB32AA" w:rsidR="00334E3C" w:rsidRPr="00721707" w:rsidRDefault="007533D8" w:rsidP="007533D8">
            <w:pPr>
              <w:tabs>
                <w:tab w:val="left" w:pos="1620"/>
              </w:tabs>
              <w:contextualSpacing/>
              <w:rPr>
                <w:color w:val="000000" w:themeColor="text1"/>
                <w:sz w:val="16"/>
                <w:szCs w:val="16"/>
                <w:lang w:val="en-GB"/>
              </w:rPr>
            </w:pPr>
            <w:r w:rsidRPr="00721707">
              <w:rPr>
                <w:color w:val="000000" w:themeColor="text1"/>
                <w:sz w:val="16"/>
                <w:szCs w:val="16"/>
                <w:lang w:val="en-GB"/>
              </w:rPr>
              <w:t xml:space="preserve">Baseline: </w:t>
            </w:r>
            <w:r w:rsidR="00334E3C" w:rsidRPr="00721707">
              <w:rPr>
                <w:color w:val="000000" w:themeColor="text1"/>
                <w:sz w:val="16"/>
                <w:szCs w:val="16"/>
                <w:lang w:val="en-GB"/>
              </w:rPr>
              <w:t>3</w:t>
            </w:r>
            <w:r w:rsidR="00DA45EA" w:rsidRPr="00721707">
              <w:rPr>
                <w:color w:val="000000" w:themeColor="text1"/>
                <w:sz w:val="16"/>
                <w:szCs w:val="16"/>
                <w:lang w:val="en-GB"/>
              </w:rPr>
              <w:t>; t</w:t>
            </w:r>
            <w:r w:rsidR="00044DB2" w:rsidRPr="00721707">
              <w:rPr>
                <w:color w:val="000000" w:themeColor="text1"/>
                <w:sz w:val="16"/>
                <w:szCs w:val="16"/>
                <w:lang w:val="en-GB"/>
              </w:rPr>
              <w:t xml:space="preserve">arget: 4 </w:t>
            </w:r>
          </w:p>
          <w:p w14:paraId="0936506F" w14:textId="77777777" w:rsidR="001C6A23" w:rsidRPr="00721707" w:rsidRDefault="001C6A23" w:rsidP="007533D8">
            <w:pPr>
              <w:tabs>
                <w:tab w:val="left" w:pos="1620"/>
              </w:tabs>
              <w:contextualSpacing/>
              <w:rPr>
                <w:color w:val="000000" w:themeColor="text1"/>
                <w:sz w:val="16"/>
                <w:szCs w:val="16"/>
                <w:lang w:val="en-GB"/>
              </w:rPr>
            </w:pPr>
          </w:p>
          <w:p w14:paraId="03B879F6" w14:textId="723661C2" w:rsidR="001C6A23" w:rsidRPr="00721707" w:rsidRDefault="001C6A23" w:rsidP="001C6A23">
            <w:pPr>
              <w:tabs>
                <w:tab w:val="left" w:pos="1620"/>
              </w:tabs>
              <w:rPr>
                <w:color w:val="000000" w:themeColor="text1"/>
                <w:sz w:val="16"/>
                <w:szCs w:val="16"/>
                <w:lang w:val="en-GB"/>
              </w:rPr>
            </w:pPr>
            <w:r w:rsidRPr="00721707">
              <w:rPr>
                <w:b/>
                <w:i/>
                <w:color w:val="000000" w:themeColor="text1"/>
                <w:sz w:val="16"/>
                <w:szCs w:val="16"/>
                <w:lang w:val="en-GB"/>
              </w:rPr>
              <w:t>Indicator 1.3.</w:t>
            </w:r>
            <w:r w:rsidR="00385F73" w:rsidRPr="00721707">
              <w:rPr>
                <w:b/>
                <w:i/>
                <w:color w:val="000000" w:themeColor="text1"/>
                <w:sz w:val="16"/>
                <w:szCs w:val="16"/>
                <w:lang w:val="en-GB"/>
              </w:rPr>
              <w:t>4</w:t>
            </w:r>
            <w:r w:rsidR="00DA45EA" w:rsidRPr="00721707">
              <w:rPr>
                <w:b/>
                <w:i/>
                <w:color w:val="000000" w:themeColor="text1"/>
                <w:sz w:val="16"/>
                <w:szCs w:val="16"/>
                <w:lang w:val="en-GB"/>
              </w:rPr>
              <w:t>.</w:t>
            </w:r>
            <w:r w:rsidRPr="00721707">
              <w:rPr>
                <w:color w:val="000000" w:themeColor="text1"/>
                <w:sz w:val="16"/>
                <w:szCs w:val="16"/>
                <w:lang w:val="en-GB"/>
              </w:rPr>
              <w:t xml:space="preserve"> Number of people with access to financial services</w:t>
            </w:r>
          </w:p>
          <w:p w14:paraId="572B785B" w14:textId="5FD1729F" w:rsidR="001C6A23" w:rsidRPr="00721707" w:rsidRDefault="001C6A23" w:rsidP="001C6A23">
            <w:pPr>
              <w:tabs>
                <w:tab w:val="left" w:pos="1620"/>
              </w:tabs>
              <w:contextualSpacing/>
              <w:rPr>
                <w:iCs/>
                <w:color w:val="000000" w:themeColor="text1"/>
                <w:sz w:val="16"/>
                <w:szCs w:val="16"/>
                <w:lang w:val="en-GB"/>
              </w:rPr>
            </w:pPr>
            <w:r w:rsidRPr="00721707">
              <w:rPr>
                <w:color w:val="000000" w:themeColor="text1"/>
                <w:sz w:val="16"/>
                <w:szCs w:val="16"/>
                <w:lang w:val="en-GB"/>
              </w:rPr>
              <w:t>Baseline: 214</w:t>
            </w:r>
            <w:r w:rsidR="00DA45EA" w:rsidRPr="00721707">
              <w:rPr>
                <w:color w:val="000000" w:themeColor="text1"/>
                <w:sz w:val="16"/>
                <w:szCs w:val="16"/>
                <w:lang w:val="en-GB"/>
              </w:rPr>
              <w:t>,</w:t>
            </w:r>
            <w:r w:rsidRPr="00721707">
              <w:rPr>
                <w:color w:val="000000" w:themeColor="text1"/>
                <w:sz w:val="16"/>
                <w:szCs w:val="16"/>
                <w:lang w:val="en-GB"/>
              </w:rPr>
              <w:t>942</w:t>
            </w:r>
            <w:r w:rsidR="00DA45EA" w:rsidRPr="00721707">
              <w:rPr>
                <w:color w:val="000000" w:themeColor="text1"/>
                <w:sz w:val="16"/>
                <w:szCs w:val="16"/>
                <w:lang w:val="en-GB"/>
              </w:rPr>
              <w:t>; t</w:t>
            </w:r>
            <w:r w:rsidRPr="00721707">
              <w:rPr>
                <w:color w:val="000000" w:themeColor="text1"/>
                <w:sz w:val="16"/>
                <w:szCs w:val="16"/>
                <w:lang w:val="en-GB"/>
              </w:rPr>
              <w:t>arget: 1</w:t>
            </w:r>
            <w:r w:rsidR="00DA45EA" w:rsidRPr="00721707">
              <w:rPr>
                <w:color w:val="000000" w:themeColor="text1"/>
                <w:sz w:val="16"/>
                <w:szCs w:val="16"/>
                <w:lang w:val="en-GB"/>
              </w:rPr>
              <w:t>,</w:t>
            </w:r>
            <w:r w:rsidRPr="00721707">
              <w:rPr>
                <w:color w:val="000000" w:themeColor="text1"/>
                <w:sz w:val="16"/>
                <w:szCs w:val="16"/>
                <w:lang w:val="en-GB"/>
              </w:rPr>
              <w:t>00</w:t>
            </w:r>
            <w:r w:rsidR="00DA45EA" w:rsidRPr="00721707">
              <w:rPr>
                <w:color w:val="000000" w:themeColor="text1"/>
                <w:sz w:val="16"/>
                <w:szCs w:val="16"/>
                <w:lang w:val="en-GB"/>
              </w:rPr>
              <w:t>,</w:t>
            </w:r>
            <w:r w:rsidRPr="00721707">
              <w:rPr>
                <w:color w:val="000000" w:themeColor="text1"/>
                <w:sz w:val="16"/>
                <w:szCs w:val="16"/>
                <w:lang w:val="en-GB"/>
              </w:rPr>
              <w:t>00</w:t>
            </w:r>
          </w:p>
        </w:tc>
        <w:tc>
          <w:tcPr>
            <w:tcW w:w="936" w:type="pct"/>
            <w:gridSpan w:val="2"/>
            <w:tcBorders>
              <w:top w:val="single" w:sz="4" w:space="0" w:color="auto"/>
              <w:left w:val="single" w:sz="4" w:space="0" w:color="auto"/>
              <w:bottom w:val="single" w:sz="4" w:space="0" w:color="auto"/>
              <w:right w:val="single" w:sz="4" w:space="0" w:color="auto"/>
            </w:tcBorders>
            <w:shd w:val="clear" w:color="auto" w:fill="auto"/>
          </w:tcPr>
          <w:p w14:paraId="2D868A79" w14:textId="77777777" w:rsidR="005133AA" w:rsidRPr="00721707" w:rsidRDefault="00F8371F" w:rsidP="00F8371F">
            <w:pPr>
              <w:rPr>
                <w:color w:val="000000" w:themeColor="text1"/>
                <w:sz w:val="16"/>
                <w:szCs w:val="16"/>
                <w:lang w:val="en-GB"/>
              </w:rPr>
            </w:pPr>
            <w:r w:rsidRPr="00721707">
              <w:rPr>
                <w:b/>
                <w:bCs/>
                <w:color w:val="000000" w:themeColor="text1"/>
                <w:sz w:val="16"/>
                <w:szCs w:val="16"/>
                <w:lang w:val="en-GB"/>
              </w:rPr>
              <w:lastRenderedPageBreak/>
              <w:t xml:space="preserve">National and local institutions </w:t>
            </w:r>
            <w:r w:rsidR="00973335" w:rsidRPr="00721707">
              <w:rPr>
                <w:b/>
                <w:bCs/>
                <w:color w:val="000000" w:themeColor="text1"/>
                <w:sz w:val="16"/>
                <w:szCs w:val="16"/>
                <w:lang w:val="en-GB"/>
              </w:rPr>
              <w:t>(</w:t>
            </w:r>
            <w:r w:rsidR="00DA38D0" w:rsidRPr="00721707">
              <w:rPr>
                <w:b/>
                <w:bCs/>
                <w:color w:val="000000" w:themeColor="text1"/>
                <w:sz w:val="16"/>
                <w:szCs w:val="16"/>
                <w:lang w:val="en-GB"/>
              </w:rPr>
              <w:t>NLIs)</w:t>
            </w:r>
            <w:r w:rsidRPr="00721707">
              <w:rPr>
                <w:b/>
                <w:bCs/>
                <w:color w:val="000000" w:themeColor="text1"/>
                <w:sz w:val="16"/>
                <w:szCs w:val="16"/>
                <w:lang w:val="en-GB"/>
              </w:rPr>
              <w:t>:</w:t>
            </w:r>
            <w:r w:rsidRPr="00721707">
              <w:rPr>
                <w:color w:val="000000" w:themeColor="text1"/>
                <w:sz w:val="16"/>
                <w:szCs w:val="16"/>
                <w:lang w:val="en-GB"/>
              </w:rPr>
              <w:t xml:space="preserve"> </w:t>
            </w:r>
          </w:p>
          <w:p w14:paraId="17556B3B" w14:textId="77777777" w:rsidR="005133AA" w:rsidRPr="00721707" w:rsidRDefault="005133AA" w:rsidP="00F8371F">
            <w:pPr>
              <w:rPr>
                <w:color w:val="000000" w:themeColor="text1"/>
                <w:sz w:val="16"/>
                <w:szCs w:val="16"/>
                <w:lang w:val="en-GB"/>
              </w:rPr>
            </w:pPr>
          </w:p>
          <w:p w14:paraId="39B5186C" w14:textId="6C70B9B2" w:rsidR="00F8371F" w:rsidRPr="00721707" w:rsidRDefault="00F8371F" w:rsidP="00F8371F">
            <w:pPr>
              <w:rPr>
                <w:color w:val="000000" w:themeColor="text1"/>
                <w:sz w:val="16"/>
                <w:szCs w:val="16"/>
                <w:lang w:val="en-GB"/>
              </w:rPr>
            </w:pPr>
            <w:r w:rsidRPr="00721707">
              <w:rPr>
                <w:color w:val="000000" w:themeColor="text1"/>
                <w:sz w:val="16"/>
                <w:szCs w:val="16"/>
                <w:lang w:val="en-GB"/>
              </w:rPr>
              <w:t xml:space="preserve">Planning, </w:t>
            </w:r>
            <w:r w:rsidR="00DB6993" w:rsidRPr="00721707">
              <w:rPr>
                <w:color w:val="000000" w:themeColor="text1"/>
                <w:sz w:val="16"/>
                <w:szCs w:val="16"/>
                <w:lang w:val="en-GB"/>
              </w:rPr>
              <w:t>a</w:t>
            </w:r>
            <w:r w:rsidRPr="00721707">
              <w:rPr>
                <w:color w:val="000000" w:themeColor="text1"/>
                <w:sz w:val="16"/>
                <w:szCs w:val="16"/>
                <w:lang w:val="en-GB"/>
              </w:rPr>
              <w:t xml:space="preserve">dvocacy, </w:t>
            </w:r>
            <w:r w:rsidR="00DB6993" w:rsidRPr="00721707">
              <w:rPr>
                <w:color w:val="000000" w:themeColor="text1"/>
                <w:sz w:val="16"/>
                <w:szCs w:val="16"/>
                <w:lang w:val="en-GB"/>
              </w:rPr>
              <w:t>r</w:t>
            </w:r>
            <w:r w:rsidRPr="00721707">
              <w:rPr>
                <w:color w:val="000000" w:themeColor="text1"/>
                <w:sz w:val="16"/>
                <w:szCs w:val="16"/>
                <w:lang w:val="en-GB"/>
              </w:rPr>
              <w:t xml:space="preserve">esources </w:t>
            </w:r>
            <w:r w:rsidR="00DB6993" w:rsidRPr="00721707">
              <w:rPr>
                <w:color w:val="000000" w:themeColor="text1"/>
                <w:sz w:val="16"/>
                <w:szCs w:val="16"/>
                <w:lang w:val="en-GB"/>
              </w:rPr>
              <w:t>m</w:t>
            </w:r>
            <w:r w:rsidRPr="00721707">
              <w:rPr>
                <w:color w:val="000000" w:themeColor="text1"/>
                <w:sz w:val="16"/>
                <w:szCs w:val="16"/>
                <w:lang w:val="en-GB"/>
              </w:rPr>
              <w:t xml:space="preserve">obilization, </w:t>
            </w:r>
            <w:r w:rsidR="00DB6993" w:rsidRPr="00721707">
              <w:rPr>
                <w:color w:val="000000" w:themeColor="text1"/>
                <w:sz w:val="16"/>
                <w:szCs w:val="16"/>
                <w:lang w:val="en-GB"/>
              </w:rPr>
              <w:t>monitoring and evaluation</w:t>
            </w:r>
          </w:p>
          <w:p w14:paraId="7376A725" w14:textId="77777777" w:rsidR="00F8371F" w:rsidRPr="00721707" w:rsidRDefault="00F8371F" w:rsidP="00F8371F">
            <w:pPr>
              <w:jc w:val="both"/>
              <w:rPr>
                <w:color w:val="000000" w:themeColor="text1"/>
                <w:sz w:val="16"/>
                <w:szCs w:val="16"/>
                <w:lang w:val="en-GB"/>
              </w:rPr>
            </w:pPr>
          </w:p>
          <w:p w14:paraId="29F73453" w14:textId="3AFF3EB7" w:rsidR="00F8371F" w:rsidRPr="00721707" w:rsidRDefault="00F8371F" w:rsidP="00F8371F">
            <w:pPr>
              <w:rPr>
                <w:color w:val="000000" w:themeColor="text1"/>
                <w:sz w:val="16"/>
                <w:szCs w:val="16"/>
                <w:lang w:val="en-GB"/>
              </w:rPr>
            </w:pPr>
            <w:r w:rsidRPr="00721707">
              <w:rPr>
                <w:b/>
                <w:bCs/>
                <w:color w:val="000000" w:themeColor="text1"/>
                <w:sz w:val="16"/>
                <w:szCs w:val="16"/>
                <w:lang w:val="en-GB"/>
              </w:rPr>
              <w:t>U</w:t>
            </w:r>
            <w:r w:rsidR="00DB6993" w:rsidRPr="00721707">
              <w:rPr>
                <w:b/>
                <w:bCs/>
                <w:color w:val="000000" w:themeColor="text1"/>
                <w:sz w:val="16"/>
                <w:szCs w:val="16"/>
                <w:lang w:val="en-GB"/>
              </w:rPr>
              <w:t xml:space="preserve">nited Nations </w:t>
            </w:r>
            <w:r w:rsidRPr="00721707">
              <w:rPr>
                <w:b/>
                <w:bCs/>
                <w:color w:val="000000" w:themeColor="text1"/>
                <w:sz w:val="16"/>
                <w:szCs w:val="16"/>
                <w:lang w:val="en-GB"/>
              </w:rPr>
              <w:t>system/W</w:t>
            </w:r>
            <w:r w:rsidR="00DA45EA" w:rsidRPr="00721707">
              <w:rPr>
                <w:b/>
                <w:bCs/>
                <w:color w:val="000000" w:themeColor="text1"/>
                <w:sz w:val="16"/>
                <w:szCs w:val="16"/>
                <w:lang w:val="en-GB"/>
              </w:rPr>
              <w:t>orld Bank</w:t>
            </w:r>
            <w:r w:rsidRPr="00721707">
              <w:rPr>
                <w:b/>
                <w:bCs/>
                <w:color w:val="000000" w:themeColor="text1"/>
                <w:sz w:val="16"/>
                <w:szCs w:val="16"/>
                <w:lang w:val="en-GB"/>
              </w:rPr>
              <w:t>/</w:t>
            </w:r>
            <w:r w:rsidR="00DA45EA" w:rsidRPr="00721707">
              <w:rPr>
                <w:b/>
                <w:bCs/>
                <w:color w:val="000000" w:themeColor="text1"/>
                <w:sz w:val="16"/>
                <w:szCs w:val="16"/>
                <w:lang w:val="en-GB"/>
              </w:rPr>
              <w:t xml:space="preserve"> </w:t>
            </w:r>
            <w:r w:rsidRPr="00721707">
              <w:rPr>
                <w:b/>
                <w:bCs/>
                <w:color w:val="000000" w:themeColor="text1"/>
                <w:sz w:val="16"/>
                <w:szCs w:val="16"/>
                <w:lang w:val="en-GB"/>
              </w:rPr>
              <w:t>IMF/AfDB/Global Fund:</w:t>
            </w:r>
            <w:r w:rsidRPr="00721707">
              <w:rPr>
                <w:color w:val="000000" w:themeColor="text1"/>
                <w:sz w:val="16"/>
                <w:szCs w:val="16"/>
                <w:lang w:val="en-GB"/>
              </w:rPr>
              <w:t xml:space="preserve"> Technical </w:t>
            </w:r>
            <w:r w:rsidR="00D71000" w:rsidRPr="00721707">
              <w:rPr>
                <w:color w:val="000000" w:themeColor="text1"/>
                <w:sz w:val="16"/>
                <w:szCs w:val="16"/>
                <w:lang w:val="en-GB"/>
              </w:rPr>
              <w:t>a</w:t>
            </w:r>
            <w:r w:rsidRPr="00721707">
              <w:rPr>
                <w:color w:val="000000" w:themeColor="text1"/>
                <w:sz w:val="16"/>
                <w:szCs w:val="16"/>
                <w:lang w:val="en-GB"/>
              </w:rPr>
              <w:t xml:space="preserve">ssistance, </w:t>
            </w:r>
            <w:r w:rsidR="00D71000" w:rsidRPr="00721707">
              <w:rPr>
                <w:color w:val="000000" w:themeColor="text1"/>
                <w:sz w:val="16"/>
                <w:szCs w:val="16"/>
                <w:lang w:val="en-GB"/>
              </w:rPr>
              <w:t>f</w:t>
            </w:r>
            <w:r w:rsidRPr="00721707">
              <w:rPr>
                <w:color w:val="000000" w:themeColor="text1"/>
                <w:sz w:val="16"/>
                <w:szCs w:val="16"/>
                <w:lang w:val="en-GB"/>
              </w:rPr>
              <w:t xml:space="preserve">inancing, </w:t>
            </w:r>
            <w:r w:rsidR="00D71000" w:rsidRPr="00721707">
              <w:rPr>
                <w:color w:val="000000" w:themeColor="text1"/>
                <w:sz w:val="16"/>
                <w:szCs w:val="16"/>
                <w:lang w:val="en-GB"/>
              </w:rPr>
              <w:t>a</w:t>
            </w:r>
            <w:r w:rsidRPr="00721707">
              <w:rPr>
                <w:color w:val="000000" w:themeColor="text1"/>
                <w:sz w:val="16"/>
                <w:szCs w:val="16"/>
                <w:lang w:val="en-GB"/>
              </w:rPr>
              <w:t>dvocacy</w:t>
            </w:r>
          </w:p>
          <w:p w14:paraId="0B9F0DA0" w14:textId="77777777" w:rsidR="00F8371F" w:rsidRPr="00721707" w:rsidRDefault="00F8371F" w:rsidP="00F8371F">
            <w:pPr>
              <w:jc w:val="both"/>
              <w:rPr>
                <w:color w:val="000000" w:themeColor="text1"/>
                <w:sz w:val="16"/>
                <w:szCs w:val="16"/>
                <w:lang w:val="en-GB"/>
              </w:rPr>
            </w:pPr>
          </w:p>
          <w:p w14:paraId="6FDA72D0" w14:textId="65DEDBD8" w:rsidR="00FE0126" w:rsidRPr="00721707" w:rsidRDefault="00FE0126" w:rsidP="005133AA">
            <w:pPr>
              <w:rPr>
                <w:color w:val="000000" w:themeColor="text1"/>
                <w:sz w:val="16"/>
                <w:szCs w:val="16"/>
                <w:lang w:val="en-GB"/>
              </w:rPr>
            </w:pPr>
            <w:r w:rsidRPr="00721707">
              <w:rPr>
                <w:b/>
                <w:color w:val="000000" w:themeColor="text1"/>
                <w:sz w:val="16"/>
                <w:szCs w:val="16"/>
                <w:lang w:val="en-GB"/>
              </w:rPr>
              <w:t>Donors:</w:t>
            </w:r>
            <w:r w:rsidRPr="00721707">
              <w:rPr>
                <w:color w:val="000000" w:themeColor="text1"/>
                <w:sz w:val="16"/>
                <w:szCs w:val="16"/>
                <w:lang w:val="en-GB"/>
              </w:rPr>
              <w:t xml:space="preserve"> E</w:t>
            </w:r>
            <w:r w:rsidR="00DA45EA" w:rsidRPr="00721707">
              <w:rPr>
                <w:color w:val="000000" w:themeColor="text1"/>
                <w:sz w:val="16"/>
                <w:szCs w:val="16"/>
                <w:lang w:val="en-GB"/>
              </w:rPr>
              <w:t>uropean Union</w:t>
            </w:r>
            <w:r w:rsidRPr="00721707">
              <w:rPr>
                <w:color w:val="000000" w:themeColor="text1"/>
                <w:sz w:val="16"/>
                <w:szCs w:val="16"/>
                <w:lang w:val="en-GB"/>
              </w:rPr>
              <w:t xml:space="preserve">, France, Germany, </w:t>
            </w:r>
            <w:r w:rsidR="00DA45EA" w:rsidRPr="00721707">
              <w:rPr>
                <w:color w:val="000000" w:themeColor="text1"/>
                <w:sz w:val="16"/>
                <w:szCs w:val="16"/>
                <w:lang w:val="en-GB"/>
              </w:rPr>
              <w:t xml:space="preserve">Japan. </w:t>
            </w:r>
            <w:r w:rsidRPr="00721707">
              <w:rPr>
                <w:color w:val="000000" w:themeColor="text1"/>
                <w:sz w:val="16"/>
                <w:szCs w:val="16"/>
                <w:lang w:val="en-GB"/>
              </w:rPr>
              <w:t>Switzerland, U</w:t>
            </w:r>
            <w:r w:rsidR="00DA45EA" w:rsidRPr="00721707">
              <w:rPr>
                <w:color w:val="000000" w:themeColor="text1"/>
                <w:sz w:val="16"/>
                <w:szCs w:val="16"/>
                <w:lang w:val="en-GB"/>
              </w:rPr>
              <w:t>nited States</w:t>
            </w:r>
            <w:r w:rsidRPr="00721707">
              <w:rPr>
                <w:color w:val="000000" w:themeColor="text1"/>
                <w:sz w:val="16"/>
                <w:szCs w:val="16"/>
                <w:lang w:val="en-GB"/>
              </w:rPr>
              <w:t xml:space="preserve"> </w:t>
            </w:r>
          </w:p>
          <w:p w14:paraId="2A737E8A" w14:textId="77777777" w:rsidR="00FE0126" w:rsidRPr="00721707" w:rsidRDefault="00FE0126" w:rsidP="00F8371F">
            <w:pPr>
              <w:rPr>
                <w:b/>
                <w:bCs/>
                <w:color w:val="000000" w:themeColor="text1"/>
                <w:sz w:val="16"/>
                <w:szCs w:val="16"/>
                <w:lang w:val="en-GB"/>
              </w:rPr>
            </w:pPr>
          </w:p>
          <w:p w14:paraId="2BCA3A0B" w14:textId="31A4C835" w:rsidR="007533D8" w:rsidRPr="00721707" w:rsidRDefault="00F8371F" w:rsidP="00F8371F">
            <w:pPr>
              <w:rPr>
                <w:color w:val="000000" w:themeColor="text1"/>
                <w:sz w:val="16"/>
                <w:szCs w:val="16"/>
                <w:lang w:val="en-GB"/>
              </w:rPr>
            </w:pPr>
            <w:r w:rsidRPr="00721707">
              <w:rPr>
                <w:b/>
                <w:bCs/>
                <w:color w:val="000000" w:themeColor="text1"/>
                <w:sz w:val="16"/>
                <w:szCs w:val="16"/>
                <w:lang w:val="en-GB"/>
              </w:rPr>
              <w:t>CSOs:</w:t>
            </w:r>
            <w:r w:rsidR="00DA45EA" w:rsidRPr="00721707">
              <w:rPr>
                <w:b/>
                <w:bCs/>
                <w:color w:val="000000" w:themeColor="text1"/>
                <w:sz w:val="16"/>
                <w:szCs w:val="16"/>
                <w:lang w:val="en-GB"/>
              </w:rPr>
              <w:t xml:space="preserve"> </w:t>
            </w:r>
            <w:r w:rsidR="007533D8" w:rsidRPr="00721707">
              <w:rPr>
                <w:color w:val="000000" w:themeColor="text1"/>
                <w:sz w:val="16"/>
                <w:szCs w:val="16"/>
                <w:lang w:val="en-GB"/>
              </w:rPr>
              <w:t>S</w:t>
            </w:r>
            <w:r w:rsidRPr="00721707">
              <w:rPr>
                <w:color w:val="000000" w:themeColor="text1"/>
                <w:sz w:val="16"/>
                <w:szCs w:val="16"/>
                <w:lang w:val="en-GB"/>
              </w:rPr>
              <w:t>urveillance/</w:t>
            </w:r>
            <w:r w:rsidR="00DA45EA" w:rsidRPr="00721707">
              <w:rPr>
                <w:color w:val="000000" w:themeColor="text1"/>
                <w:sz w:val="16"/>
                <w:szCs w:val="16"/>
                <w:lang w:val="en-GB"/>
              </w:rPr>
              <w:t>a</w:t>
            </w:r>
            <w:r w:rsidRPr="00721707">
              <w:rPr>
                <w:color w:val="000000" w:themeColor="text1"/>
                <w:sz w:val="16"/>
                <w:szCs w:val="16"/>
                <w:lang w:val="en-GB"/>
              </w:rPr>
              <w:t>dvocacy/</w:t>
            </w:r>
          </w:p>
          <w:p w14:paraId="08217D89" w14:textId="61985396" w:rsidR="00F8371F" w:rsidRPr="00721707" w:rsidRDefault="00DA45EA" w:rsidP="00F8371F">
            <w:pPr>
              <w:rPr>
                <w:color w:val="000000" w:themeColor="text1"/>
                <w:sz w:val="16"/>
                <w:szCs w:val="16"/>
                <w:lang w:val="en-GB"/>
              </w:rPr>
            </w:pPr>
            <w:r w:rsidRPr="00721707">
              <w:rPr>
                <w:color w:val="000000" w:themeColor="text1"/>
                <w:sz w:val="16"/>
                <w:szCs w:val="16"/>
                <w:lang w:val="en-GB"/>
              </w:rPr>
              <w:t>s</w:t>
            </w:r>
            <w:r w:rsidR="007533D8" w:rsidRPr="00721707">
              <w:rPr>
                <w:color w:val="000000" w:themeColor="text1"/>
                <w:sz w:val="16"/>
                <w:szCs w:val="16"/>
                <w:lang w:val="en-GB"/>
              </w:rPr>
              <w:t>ensitization</w:t>
            </w:r>
            <w:r w:rsidR="00F8371F" w:rsidRPr="00721707">
              <w:rPr>
                <w:color w:val="000000" w:themeColor="text1"/>
                <w:sz w:val="16"/>
                <w:szCs w:val="16"/>
                <w:lang w:val="en-GB"/>
              </w:rPr>
              <w:t>/</w:t>
            </w:r>
            <w:r w:rsidRPr="00721707">
              <w:rPr>
                <w:color w:val="000000" w:themeColor="text1"/>
                <w:sz w:val="16"/>
                <w:szCs w:val="16"/>
                <w:lang w:val="en-GB"/>
              </w:rPr>
              <w:t>i</w:t>
            </w:r>
            <w:r w:rsidR="00F8371F" w:rsidRPr="00721707">
              <w:rPr>
                <w:color w:val="000000" w:themeColor="text1"/>
                <w:sz w:val="16"/>
                <w:szCs w:val="16"/>
                <w:lang w:val="en-GB"/>
              </w:rPr>
              <w:t>nformation</w:t>
            </w:r>
          </w:p>
          <w:p w14:paraId="07D99377" w14:textId="77777777" w:rsidR="00F8371F" w:rsidRPr="00721707" w:rsidRDefault="00F8371F" w:rsidP="00F8371F">
            <w:pPr>
              <w:jc w:val="both"/>
              <w:rPr>
                <w:color w:val="000000" w:themeColor="text1"/>
                <w:sz w:val="16"/>
                <w:szCs w:val="16"/>
                <w:lang w:val="en-GB"/>
              </w:rPr>
            </w:pPr>
          </w:p>
          <w:p w14:paraId="40FAF387" w14:textId="77777777" w:rsidR="00FE0126" w:rsidRPr="00721707" w:rsidRDefault="00FE0126" w:rsidP="005133AA">
            <w:pPr>
              <w:rPr>
                <w:rFonts w:cstheme="majorBidi"/>
                <w:b/>
                <w:bCs/>
                <w:color w:val="000000" w:themeColor="text1"/>
                <w:sz w:val="16"/>
                <w:szCs w:val="16"/>
                <w:lang w:val="en-GB"/>
              </w:rPr>
            </w:pPr>
            <w:r w:rsidRPr="00721707">
              <w:rPr>
                <w:b/>
                <w:bCs/>
                <w:color w:val="000000" w:themeColor="text1"/>
                <w:sz w:val="16"/>
                <w:szCs w:val="16"/>
                <w:lang w:val="en-GB"/>
              </w:rPr>
              <w:t xml:space="preserve">South-South exchanges: </w:t>
            </w:r>
            <w:r w:rsidRPr="00721707">
              <w:rPr>
                <w:bCs/>
                <w:color w:val="000000" w:themeColor="text1"/>
                <w:sz w:val="16"/>
                <w:szCs w:val="16"/>
                <w:lang w:val="en-GB"/>
              </w:rPr>
              <w:t>Benin, Burkina Faso, Cameroon, Côte d’Ivoire and Niger</w:t>
            </w:r>
          </w:p>
          <w:p w14:paraId="765D5DD4" w14:textId="77777777" w:rsidR="00FE0126" w:rsidRPr="00721707" w:rsidRDefault="00FE0126" w:rsidP="00F8371F">
            <w:pPr>
              <w:jc w:val="both"/>
              <w:rPr>
                <w:b/>
                <w:bCs/>
                <w:color w:val="000000" w:themeColor="text1"/>
                <w:sz w:val="16"/>
                <w:szCs w:val="16"/>
                <w:lang w:val="en-GB"/>
              </w:rPr>
            </w:pPr>
          </w:p>
          <w:p w14:paraId="76E57B68" w14:textId="77777777" w:rsidR="00F8371F" w:rsidRPr="00721707" w:rsidRDefault="00F8371F" w:rsidP="00F8371F">
            <w:pPr>
              <w:jc w:val="both"/>
              <w:rPr>
                <w:color w:val="000000" w:themeColor="text1"/>
                <w:sz w:val="16"/>
                <w:szCs w:val="16"/>
                <w:lang w:val="en-GB"/>
              </w:rPr>
            </w:pPr>
            <w:r w:rsidRPr="00721707">
              <w:rPr>
                <w:b/>
                <w:bCs/>
                <w:color w:val="000000" w:themeColor="text1"/>
                <w:sz w:val="16"/>
                <w:szCs w:val="16"/>
                <w:lang w:val="en-GB"/>
              </w:rPr>
              <w:t>Private sector:</w:t>
            </w:r>
            <w:r w:rsidRPr="00721707">
              <w:rPr>
                <w:color w:val="000000" w:themeColor="text1"/>
                <w:sz w:val="16"/>
                <w:szCs w:val="16"/>
                <w:lang w:val="en-GB"/>
              </w:rPr>
              <w:t xml:space="preserve"> Financing</w:t>
            </w:r>
          </w:p>
          <w:p w14:paraId="5CBC4C7A" w14:textId="77777777" w:rsidR="00F8371F" w:rsidRPr="00721707" w:rsidRDefault="00F8371F" w:rsidP="00F8371F">
            <w:pPr>
              <w:rPr>
                <w:b/>
                <w:bCs/>
                <w:color w:val="000000" w:themeColor="text1"/>
                <w:sz w:val="16"/>
                <w:szCs w:val="16"/>
                <w:lang w:val="en-GB"/>
              </w:rPr>
            </w:pPr>
          </w:p>
          <w:p w14:paraId="3ECEBC5D" w14:textId="77777777" w:rsidR="00F8371F" w:rsidRPr="00721707" w:rsidRDefault="00F8371F" w:rsidP="00F8371F">
            <w:pPr>
              <w:rPr>
                <w:b/>
                <w:bCs/>
                <w:color w:val="000000" w:themeColor="text1"/>
                <w:sz w:val="16"/>
                <w:szCs w:val="16"/>
                <w:lang w:val="en-GB"/>
              </w:rPr>
            </w:pPr>
          </w:p>
          <w:p w14:paraId="1C1CFFAC" w14:textId="77777777" w:rsidR="00F8371F" w:rsidRPr="00721707" w:rsidRDefault="00F8371F" w:rsidP="00F8371F">
            <w:pPr>
              <w:rPr>
                <w:b/>
                <w:bCs/>
                <w:color w:val="000000" w:themeColor="text1"/>
                <w:sz w:val="16"/>
                <w:szCs w:val="16"/>
                <w:lang w:val="en-GB"/>
              </w:rPr>
            </w:pPr>
          </w:p>
          <w:p w14:paraId="1F8932B1" w14:textId="77777777" w:rsidR="00F8371F" w:rsidRPr="00721707" w:rsidRDefault="00F8371F" w:rsidP="00F8371F">
            <w:pPr>
              <w:rPr>
                <w:b/>
                <w:bCs/>
                <w:color w:val="000000" w:themeColor="text1"/>
                <w:sz w:val="16"/>
                <w:szCs w:val="16"/>
                <w:lang w:val="en-GB"/>
              </w:rPr>
            </w:pPr>
          </w:p>
          <w:p w14:paraId="6D6A7588" w14:textId="77777777" w:rsidR="00F8371F" w:rsidRPr="00721707" w:rsidRDefault="00F8371F" w:rsidP="00F8371F">
            <w:pPr>
              <w:rPr>
                <w:b/>
                <w:bCs/>
                <w:color w:val="000000" w:themeColor="text1"/>
                <w:sz w:val="16"/>
                <w:szCs w:val="16"/>
                <w:lang w:val="en-GB"/>
              </w:rPr>
            </w:pPr>
          </w:p>
          <w:p w14:paraId="282BDC51" w14:textId="77777777" w:rsidR="00F8371F" w:rsidRPr="00721707" w:rsidRDefault="00F8371F" w:rsidP="00F8371F">
            <w:pPr>
              <w:rPr>
                <w:b/>
                <w:bCs/>
                <w:color w:val="000000" w:themeColor="text1"/>
                <w:sz w:val="16"/>
                <w:szCs w:val="16"/>
                <w:lang w:val="en-GB"/>
              </w:rPr>
            </w:pPr>
          </w:p>
          <w:p w14:paraId="35AFD748" w14:textId="77777777" w:rsidR="00F8371F" w:rsidRPr="00721707" w:rsidRDefault="00F8371F" w:rsidP="00F8371F">
            <w:pPr>
              <w:rPr>
                <w:b/>
                <w:bCs/>
                <w:color w:val="000000" w:themeColor="text1"/>
                <w:sz w:val="16"/>
                <w:szCs w:val="16"/>
                <w:lang w:val="en-GB"/>
              </w:rPr>
            </w:pPr>
          </w:p>
          <w:p w14:paraId="35E2C66A" w14:textId="77777777" w:rsidR="00F8371F" w:rsidRPr="00721707" w:rsidRDefault="00F8371F" w:rsidP="00E075D1">
            <w:pPr>
              <w:rPr>
                <w:b/>
                <w:bCs/>
                <w:color w:val="000000" w:themeColor="text1"/>
                <w:sz w:val="16"/>
                <w:szCs w:val="16"/>
                <w:lang w:val="en-GB"/>
              </w:rPr>
            </w:pPr>
          </w:p>
        </w:tc>
        <w:tc>
          <w:tcPr>
            <w:tcW w:w="779" w:type="pct"/>
            <w:gridSpan w:val="3"/>
            <w:tcBorders>
              <w:top w:val="single" w:sz="4" w:space="0" w:color="auto"/>
              <w:left w:val="single" w:sz="4" w:space="0" w:color="auto"/>
              <w:bottom w:val="single" w:sz="4" w:space="0" w:color="auto"/>
              <w:right w:val="single" w:sz="4" w:space="0" w:color="auto"/>
            </w:tcBorders>
            <w:shd w:val="clear" w:color="auto" w:fill="auto"/>
          </w:tcPr>
          <w:p w14:paraId="1F26C5FF" w14:textId="77777777" w:rsidR="005133AA" w:rsidRPr="00721707" w:rsidRDefault="005133AA" w:rsidP="0044633C">
            <w:pPr>
              <w:tabs>
                <w:tab w:val="left" w:pos="1620"/>
              </w:tabs>
              <w:contextualSpacing/>
              <w:rPr>
                <w:b/>
                <w:bCs/>
                <w:color w:val="000000" w:themeColor="text1"/>
                <w:sz w:val="16"/>
                <w:szCs w:val="16"/>
                <w:lang w:val="en-GB"/>
              </w:rPr>
            </w:pPr>
          </w:p>
          <w:p w14:paraId="57E2A181" w14:textId="2BCB9A94" w:rsidR="00F8371F" w:rsidRPr="00721707" w:rsidRDefault="00BA7316" w:rsidP="0044633C">
            <w:pPr>
              <w:tabs>
                <w:tab w:val="left" w:pos="1620"/>
              </w:tabs>
              <w:contextualSpacing/>
              <w:rPr>
                <w:b/>
                <w:color w:val="000000" w:themeColor="text1"/>
                <w:sz w:val="16"/>
                <w:szCs w:val="16"/>
                <w:lang w:val="en-GB"/>
              </w:rPr>
            </w:pPr>
            <w:r w:rsidRPr="00721707">
              <w:rPr>
                <w:b/>
                <w:bCs/>
                <w:color w:val="000000" w:themeColor="text1"/>
                <w:sz w:val="16"/>
                <w:szCs w:val="16"/>
                <w:lang w:val="en-GB"/>
              </w:rPr>
              <w:t>Regular</w:t>
            </w:r>
            <w:r w:rsidR="00F8371F" w:rsidRPr="00721707">
              <w:rPr>
                <w:b/>
                <w:bCs/>
                <w:color w:val="000000" w:themeColor="text1"/>
                <w:sz w:val="16"/>
                <w:szCs w:val="16"/>
                <w:lang w:val="en-GB"/>
              </w:rPr>
              <w:t xml:space="preserve">: </w:t>
            </w:r>
            <w:r w:rsidR="0044633C" w:rsidRPr="00721707">
              <w:rPr>
                <w:bCs/>
                <w:color w:val="000000" w:themeColor="text1"/>
                <w:sz w:val="16"/>
                <w:szCs w:val="16"/>
                <w:lang w:val="en-GB"/>
              </w:rPr>
              <w:t>$</w:t>
            </w:r>
            <w:r w:rsidR="00F8371F" w:rsidRPr="00721707">
              <w:rPr>
                <w:color w:val="000000" w:themeColor="text1"/>
                <w:sz w:val="16"/>
                <w:szCs w:val="16"/>
                <w:lang w:val="en-GB"/>
              </w:rPr>
              <w:t>5,</w:t>
            </w:r>
            <w:r w:rsidR="005D01DF" w:rsidRPr="00721707">
              <w:rPr>
                <w:color w:val="000000" w:themeColor="text1"/>
                <w:sz w:val="16"/>
                <w:szCs w:val="16"/>
                <w:lang w:val="en-GB"/>
              </w:rPr>
              <w:t>325</w:t>
            </w:r>
          </w:p>
          <w:p w14:paraId="22653173" w14:textId="77777777" w:rsidR="005133AA" w:rsidRPr="00721707" w:rsidRDefault="005133AA" w:rsidP="0044633C">
            <w:pPr>
              <w:tabs>
                <w:tab w:val="left" w:pos="1620"/>
              </w:tabs>
              <w:contextualSpacing/>
              <w:rPr>
                <w:b/>
                <w:bCs/>
                <w:color w:val="000000" w:themeColor="text1"/>
                <w:sz w:val="16"/>
                <w:szCs w:val="16"/>
                <w:lang w:val="en-GB"/>
              </w:rPr>
            </w:pPr>
          </w:p>
          <w:p w14:paraId="2C5AB944" w14:textId="3CF5E79F" w:rsidR="00F8371F" w:rsidRPr="00721707" w:rsidRDefault="00F8371F" w:rsidP="0044633C">
            <w:pPr>
              <w:tabs>
                <w:tab w:val="left" w:pos="1620"/>
              </w:tabs>
              <w:contextualSpacing/>
              <w:rPr>
                <w:b/>
                <w:color w:val="000000" w:themeColor="text1"/>
                <w:sz w:val="16"/>
                <w:szCs w:val="16"/>
                <w:lang w:val="en-GB"/>
              </w:rPr>
            </w:pPr>
            <w:r w:rsidRPr="00721707">
              <w:rPr>
                <w:b/>
                <w:bCs/>
                <w:color w:val="000000" w:themeColor="text1"/>
                <w:sz w:val="16"/>
                <w:szCs w:val="16"/>
                <w:lang w:val="en-GB"/>
              </w:rPr>
              <w:t xml:space="preserve">Other: </w:t>
            </w:r>
            <w:r w:rsidR="0044633C" w:rsidRPr="00721707">
              <w:rPr>
                <w:bCs/>
                <w:color w:val="000000" w:themeColor="text1"/>
                <w:sz w:val="16"/>
                <w:szCs w:val="16"/>
                <w:lang w:val="en-GB"/>
              </w:rPr>
              <w:t>$</w:t>
            </w:r>
            <w:r w:rsidRPr="00721707">
              <w:rPr>
                <w:color w:val="000000" w:themeColor="text1"/>
                <w:sz w:val="16"/>
                <w:szCs w:val="16"/>
                <w:lang w:val="en-GB"/>
              </w:rPr>
              <w:t>500</w:t>
            </w:r>
          </w:p>
          <w:p w14:paraId="2F8232A8" w14:textId="77777777" w:rsidR="00F8371F" w:rsidRPr="00721707" w:rsidRDefault="00F8371F" w:rsidP="00F8371F">
            <w:pPr>
              <w:tabs>
                <w:tab w:val="left" w:pos="1620"/>
              </w:tabs>
              <w:contextualSpacing/>
              <w:jc w:val="right"/>
              <w:rPr>
                <w:b/>
                <w:color w:val="000000" w:themeColor="text1"/>
                <w:sz w:val="16"/>
                <w:szCs w:val="16"/>
                <w:lang w:val="en-GB"/>
              </w:rPr>
            </w:pPr>
          </w:p>
          <w:p w14:paraId="30DE1F6A" w14:textId="12DD23F5" w:rsidR="00F8371F" w:rsidRPr="00721707" w:rsidRDefault="00F8371F" w:rsidP="005D01DF">
            <w:pPr>
              <w:tabs>
                <w:tab w:val="left" w:pos="1620"/>
              </w:tabs>
              <w:contextualSpacing/>
              <w:rPr>
                <w:b/>
                <w:bCs/>
                <w:color w:val="000000" w:themeColor="text1"/>
                <w:sz w:val="16"/>
                <w:szCs w:val="16"/>
                <w:lang w:val="en-GB"/>
              </w:rPr>
            </w:pPr>
          </w:p>
        </w:tc>
      </w:tr>
      <w:tr w:rsidR="006C31F7" w:rsidRPr="00721707" w14:paraId="565FE8C8" w14:textId="77777777" w:rsidTr="00696D0D">
        <w:trPr>
          <w:gridAfter w:val="1"/>
          <w:wAfter w:w="20" w:type="pct"/>
        </w:trPr>
        <w:tc>
          <w:tcPr>
            <w:tcW w:w="4980" w:type="pct"/>
            <w:gridSpan w:val="1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C0A68B7" w14:textId="48B93350" w:rsidR="006C31F7" w:rsidRPr="00721707" w:rsidRDefault="006C31F7" w:rsidP="006C31F7">
            <w:pPr>
              <w:tabs>
                <w:tab w:val="left" w:pos="1620"/>
              </w:tabs>
              <w:contextualSpacing/>
              <w:rPr>
                <w:color w:val="000000" w:themeColor="text1"/>
                <w:sz w:val="16"/>
                <w:szCs w:val="16"/>
                <w:lang w:val="en-GB"/>
              </w:rPr>
            </w:pPr>
            <w:r w:rsidRPr="00721707">
              <w:rPr>
                <w:b/>
                <w:bCs/>
                <w:color w:val="000000" w:themeColor="text1"/>
                <w:sz w:val="16"/>
                <w:szCs w:val="16"/>
                <w:lang w:val="en-GB"/>
              </w:rPr>
              <w:t>National priority or goal:</w:t>
            </w:r>
            <w:r w:rsidR="00DA45EA" w:rsidRPr="00721707">
              <w:rPr>
                <w:b/>
                <w:bCs/>
                <w:color w:val="000000" w:themeColor="text1"/>
                <w:sz w:val="16"/>
                <w:szCs w:val="16"/>
                <w:lang w:val="en-GB"/>
              </w:rPr>
              <w:t xml:space="preserve"> </w:t>
            </w:r>
            <w:r w:rsidRPr="00721707">
              <w:rPr>
                <w:b/>
                <w:bCs/>
                <w:color w:val="000000" w:themeColor="text1"/>
                <w:sz w:val="16"/>
                <w:szCs w:val="16"/>
                <w:lang w:val="en-GB"/>
              </w:rPr>
              <w:t>Improved governance</w:t>
            </w:r>
            <w:r w:rsidR="00D71000" w:rsidRPr="00721707">
              <w:rPr>
                <w:b/>
                <w:bCs/>
                <w:color w:val="000000" w:themeColor="text1"/>
                <w:sz w:val="16"/>
                <w:szCs w:val="16"/>
                <w:lang w:val="en-GB"/>
              </w:rPr>
              <w:t xml:space="preserve"> (</w:t>
            </w:r>
            <w:r w:rsidR="005F35AF" w:rsidRPr="00721707">
              <w:rPr>
                <w:b/>
                <w:bCs/>
                <w:color w:val="000000" w:themeColor="text1"/>
                <w:sz w:val="16"/>
                <w:szCs w:val="16"/>
                <w:lang w:val="en-GB"/>
              </w:rPr>
              <w:t>SDGs 16 and 17</w:t>
            </w:r>
            <w:r w:rsidR="00D71000" w:rsidRPr="00721707">
              <w:rPr>
                <w:b/>
                <w:bCs/>
                <w:color w:val="000000" w:themeColor="text1"/>
                <w:sz w:val="16"/>
                <w:szCs w:val="16"/>
                <w:lang w:val="en-GB"/>
              </w:rPr>
              <w:t>)</w:t>
            </w:r>
          </w:p>
        </w:tc>
      </w:tr>
      <w:tr w:rsidR="006C31F7" w:rsidRPr="00721707" w14:paraId="0B331A0A" w14:textId="77777777" w:rsidTr="00696D0D">
        <w:trPr>
          <w:gridAfter w:val="1"/>
          <w:wAfter w:w="20" w:type="pct"/>
        </w:trPr>
        <w:tc>
          <w:tcPr>
            <w:tcW w:w="4980" w:type="pct"/>
            <w:gridSpan w:val="1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8721241" w14:textId="1B3AA6C8" w:rsidR="003F7891" w:rsidRPr="00721707" w:rsidRDefault="006C31F7" w:rsidP="00F95C34">
            <w:pPr>
              <w:rPr>
                <w:b/>
                <w:i/>
                <w:color w:val="000000" w:themeColor="text1"/>
                <w:sz w:val="16"/>
                <w:szCs w:val="16"/>
                <w:lang w:val="en-GB"/>
              </w:rPr>
            </w:pPr>
            <w:r w:rsidRPr="00721707">
              <w:rPr>
                <w:b/>
                <w:bCs/>
                <w:color w:val="000000" w:themeColor="text1"/>
                <w:sz w:val="16"/>
                <w:szCs w:val="16"/>
                <w:lang w:val="en-GB"/>
              </w:rPr>
              <w:t>UNDAF outcome</w:t>
            </w:r>
            <w:r w:rsidR="005454D8" w:rsidRPr="00721707">
              <w:rPr>
                <w:b/>
                <w:bCs/>
                <w:iCs/>
                <w:color w:val="000000" w:themeColor="text1"/>
                <w:sz w:val="16"/>
                <w:szCs w:val="16"/>
                <w:lang w:val="en-GB"/>
              </w:rPr>
              <w:t>:</w:t>
            </w:r>
            <w:r w:rsidR="000A6AD4" w:rsidRPr="00721707">
              <w:rPr>
                <w:b/>
                <w:bCs/>
                <w:iCs/>
                <w:color w:val="000000" w:themeColor="text1"/>
                <w:sz w:val="16"/>
                <w:szCs w:val="16"/>
                <w:lang w:val="en-GB"/>
              </w:rPr>
              <w:t xml:space="preserve"> </w:t>
            </w:r>
            <w:r w:rsidRPr="00721707">
              <w:rPr>
                <w:b/>
                <w:i/>
                <w:color w:val="000000" w:themeColor="text1"/>
                <w:sz w:val="16"/>
                <w:lang w:val="en-GB"/>
              </w:rPr>
              <w:t xml:space="preserve">By 2021, national and local institutions </w:t>
            </w:r>
            <w:r w:rsidR="00775A05" w:rsidRPr="00721707">
              <w:rPr>
                <w:b/>
                <w:i/>
                <w:color w:val="000000" w:themeColor="text1"/>
                <w:sz w:val="16"/>
                <w:lang w:val="en-GB"/>
              </w:rPr>
              <w:t xml:space="preserve">apply </w:t>
            </w:r>
            <w:r w:rsidR="00F95C34" w:rsidRPr="00721707">
              <w:rPr>
                <w:b/>
                <w:i/>
                <w:color w:val="000000" w:themeColor="text1"/>
                <w:sz w:val="16"/>
                <w:lang w:val="en-GB"/>
              </w:rPr>
              <w:t>more best</w:t>
            </w:r>
            <w:r w:rsidR="00775A05" w:rsidRPr="00721707">
              <w:rPr>
                <w:b/>
                <w:i/>
                <w:color w:val="000000" w:themeColor="text1"/>
                <w:sz w:val="16"/>
                <w:lang w:val="en-GB"/>
              </w:rPr>
              <w:t xml:space="preserve"> practices of inclusive governance, promoting democracy, rule of law, social cohesion, </w:t>
            </w:r>
            <w:r w:rsidR="00F95C34" w:rsidRPr="00721707">
              <w:rPr>
                <w:b/>
                <w:i/>
                <w:color w:val="000000" w:themeColor="text1"/>
                <w:sz w:val="16"/>
                <w:lang w:val="en-GB"/>
              </w:rPr>
              <w:t xml:space="preserve">and </w:t>
            </w:r>
            <w:r w:rsidR="00775A05" w:rsidRPr="00721707">
              <w:rPr>
                <w:b/>
                <w:i/>
                <w:color w:val="000000" w:themeColor="text1"/>
                <w:sz w:val="16"/>
                <w:lang w:val="en-GB"/>
              </w:rPr>
              <w:t xml:space="preserve">equitable use of quality public services including for refugees. </w:t>
            </w:r>
          </w:p>
        </w:tc>
      </w:tr>
      <w:tr w:rsidR="006C31F7" w:rsidRPr="00721707" w14:paraId="74FD81C6" w14:textId="77777777" w:rsidTr="00696D0D">
        <w:trPr>
          <w:gridAfter w:val="1"/>
          <w:wAfter w:w="20" w:type="pct"/>
        </w:trPr>
        <w:tc>
          <w:tcPr>
            <w:tcW w:w="4980" w:type="pct"/>
            <w:gridSpan w:val="12"/>
            <w:tcBorders>
              <w:top w:val="single" w:sz="4" w:space="0" w:color="auto"/>
            </w:tcBorders>
            <w:shd w:val="clear" w:color="auto" w:fill="auto"/>
            <w:tcMar>
              <w:top w:w="72" w:type="dxa"/>
              <w:left w:w="144" w:type="dxa"/>
              <w:bottom w:w="72" w:type="dxa"/>
              <w:right w:w="144" w:type="dxa"/>
            </w:tcMar>
          </w:tcPr>
          <w:p w14:paraId="427A9D9E" w14:textId="03F25E94" w:rsidR="006C31F7" w:rsidRPr="00721707" w:rsidRDefault="006C31F7" w:rsidP="00233C6A">
            <w:pPr>
              <w:tabs>
                <w:tab w:val="left" w:pos="1620"/>
              </w:tabs>
              <w:contextualSpacing/>
              <w:rPr>
                <w:b/>
                <w:bCs/>
                <w:i/>
                <w:color w:val="000000" w:themeColor="text1"/>
                <w:sz w:val="16"/>
                <w:szCs w:val="16"/>
                <w:lang w:val="en-GB"/>
              </w:rPr>
            </w:pPr>
            <w:r w:rsidRPr="00721707">
              <w:rPr>
                <w:b/>
                <w:bCs/>
                <w:color w:val="000000" w:themeColor="text1"/>
                <w:sz w:val="16"/>
                <w:szCs w:val="16"/>
                <w:lang w:val="en-GB"/>
              </w:rPr>
              <w:t xml:space="preserve">Related strategic plan outcome: </w:t>
            </w:r>
            <w:r w:rsidRPr="00721707">
              <w:rPr>
                <w:b/>
                <w:bCs/>
                <w:i/>
                <w:iCs/>
                <w:color w:val="000000" w:themeColor="text1"/>
                <w:sz w:val="16"/>
                <w:szCs w:val="16"/>
                <w:lang w:val="en-GB"/>
              </w:rPr>
              <w:t xml:space="preserve">2. </w:t>
            </w:r>
            <w:r w:rsidR="009554A5" w:rsidRPr="00721707">
              <w:rPr>
                <w:b/>
                <w:bCs/>
                <w:i/>
                <w:iCs/>
                <w:color w:val="000000" w:themeColor="text1"/>
                <w:sz w:val="16"/>
                <w:szCs w:val="16"/>
                <w:lang w:val="en-GB"/>
              </w:rPr>
              <w:t>Citizen expectations for voice, development, the rule of law and accountability are met by stronger systems of democratic governance.</w:t>
            </w:r>
          </w:p>
        </w:tc>
      </w:tr>
      <w:tr w:rsidR="006C31F7" w:rsidRPr="00721707" w14:paraId="6C0B3711" w14:textId="77777777" w:rsidTr="00696D0D">
        <w:trPr>
          <w:gridAfter w:val="1"/>
          <w:wAfter w:w="20" w:type="pct"/>
        </w:trPr>
        <w:tc>
          <w:tcPr>
            <w:tcW w:w="1040" w:type="pct"/>
            <w:gridSpan w:val="3"/>
            <w:tcMar>
              <w:top w:w="72" w:type="dxa"/>
              <w:left w:w="144" w:type="dxa"/>
              <w:bottom w:w="72" w:type="dxa"/>
              <w:right w:w="144" w:type="dxa"/>
            </w:tcMar>
          </w:tcPr>
          <w:p w14:paraId="3C687ECB" w14:textId="77777777" w:rsidR="006C31F7" w:rsidRPr="00721707" w:rsidRDefault="006C31F7" w:rsidP="005133AA">
            <w:pPr>
              <w:spacing w:after="160" w:line="259" w:lineRule="auto"/>
              <w:contextualSpacing/>
              <w:rPr>
                <w:rFonts w:cstheme="majorBidi"/>
                <w:b/>
                <w:bCs/>
                <w:color w:val="000000" w:themeColor="text1"/>
                <w:sz w:val="16"/>
                <w:szCs w:val="16"/>
                <w:lang w:val="en-GB"/>
              </w:rPr>
            </w:pPr>
            <w:r w:rsidRPr="00721707">
              <w:rPr>
                <w:color w:val="000000" w:themeColor="text1"/>
                <w:sz w:val="16"/>
                <w:szCs w:val="16"/>
                <w:lang w:val="en-GB"/>
              </w:rPr>
              <w:t>E</w:t>
            </w:r>
            <w:r w:rsidR="00082C5D" w:rsidRPr="00721707">
              <w:rPr>
                <w:color w:val="000000" w:themeColor="text1"/>
                <w:sz w:val="16"/>
                <w:szCs w:val="16"/>
                <w:lang w:val="en-GB"/>
              </w:rPr>
              <w:t>lection participation rate</w:t>
            </w:r>
          </w:p>
          <w:p w14:paraId="0FD500F3" w14:textId="0423176E" w:rsidR="006C31F7" w:rsidRPr="00721707" w:rsidRDefault="00230C5E" w:rsidP="005133AA">
            <w:pPr>
              <w:tabs>
                <w:tab w:val="left" w:pos="1620"/>
              </w:tabs>
              <w:spacing w:after="160" w:line="259" w:lineRule="auto"/>
              <w:contextualSpacing/>
              <w:jc w:val="both"/>
              <w:rPr>
                <w:rFonts w:cstheme="majorBidi"/>
                <w:b/>
                <w:bCs/>
                <w:color w:val="000000" w:themeColor="text1"/>
                <w:sz w:val="16"/>
                <w:szCs w:val="16"/>
                <w:lang w:val="en-GB"/>
              </w:rPr>
            </w:pPr>
            <w:r w:rsidRPr="00721707">
              <w:rPr>
                <w:color w:val="000000" w:themeColor="text1"/>
                <w:sz w:val="16"/>
                <w:szCs w:val="16"/>
                <w:lang w:val="en-GB"/>
              </w:rPr>
              <w:t>Baseline: 72</w:t>
            </w:r>
            <w:r w:rsidR="006C31F7" w:rsidRPr="00721707">
              <w:rPr>
                <w:color w:val="000000" w:themeColor="text1"/>
                <w:sz w:val="16"/>
                <w:szCs w:val="16"/>
                <w:lang w:val="en-GB"/>
              </w:rPr>
              <w:t>%</w:t>
            </w:r>
            <w:r w:rsidR="00D71000" w:rsidRPr="00721707">
              <w:rPr>
                <w:color w:val="000000" w:themeColor="text1"/>
                <w:sz w:val="16"/>
                <w:szCs w:val="16"/>
                <w:lang w:val="en-GB"/>
              </w:rPr>
              <w:t>; t</w:t>
            </w:r>
            <w:r w:rsidR="006C31F7" w:rsidRPr="00721707">
              <w:rPr>
                <w:color w:val="000000" w:themeColor="text1"/>
                <w:sz w:val="16"/>
                <w:szCs w:val="16"/>
                <w:lang w:val="en-GB"/>
              </w:rPr>
              <w:t>arget: 85%</w:t>
            </w:r>
          </w:p>
          <w:p w14:paraId="79921D86" w14:textId="77777777" w:rsidR="006C31F7" w:rsidRPr="00721707" w:rsidRDefault="006C31F7" w:rsidP="006C31F7">
            <w:pPr>
              <w:tabs>
                <w:tab w:val="left" w:pos="1620"/>
              </w:tabs>
              <w:contextualSpacing/>
              <w:rPr>
                <w:color w:val="000000" w:themeColor="text1"/>
                <w:sz w:val="16"/>
                <w:szCs w:val="16"/>
                <w:lang w:val="en-GB"/>
              </w:rPr>
            </w:pPr>
          </w:p>
          <w:p w14:paraId="7583A72C" w14:textId="51468B43" w:rsidR="006C31F7" w:rsidRPr="00721707" w:rsidRDefault="006C31F7" w:rsidP="005133AA">
            <w:pPr>
              <w:spacing w:after="160" w:line="259" w:lineRule="auto"/>
              <w:contextualSpacing/>
              <w:rPr>
                <w:color w:val="000000" w:themeColor="text1"/>
                <w:sz w:val="16"/>
                <w:szCs w:val="16"/>
                <w:lang w:val="en-GB"/>
              </w:rPr>
            </w:pPr>
            <w:r w:rsidRPr="00721707">
              <w:rPr>
                <w:color w:val="000000" w:themeColor="text1"/>
                <w:sz w:val="16"/>
                <w:szCs w:val="16"/>
                <w:lang w:val="en-GB"/>
              </w:rPr>
              <w:t xml:space="preserve">Rate of female </w:t>
            </w:r>
            <w:r w:rsidR="00D71000" w:rsidRPr="00721707">
              <w:rPr>
                <w:color w:val="000000" w:themeColor="text1"/>
                <w:sz w:val="16"/>
                <w:szCs w:val="16"/>
                <w:lang w:val="en-GB"/>
              </w:rPr>
              <w:t>p</w:t>
            </w:r>
            <w:r w:rsidRPr="00721707">
              <w:rPr>
                <w:color w:val="000000" w:themeColor="text1"/>
                <w:sz w:val="16"/>
                <w:szCs w:val="16"/>
                <w:lang w:val="en-GB"/>
              </w:rPr>
              <w:t>arliamentarians</w:t>
            </w:r>
          </w:p>
          <w:p w14:paraId="56B128D0" w14:textId="1A595AF0" w:rsidR="006C31F7" w:rsidRPr="00721707" w:rsidRDefault="006C31F7" w:rsidP="005133AA">
            <w:pPr>
              <w:tabs>
                <w:tab w:val="left" w:pos="1620"/>
              </w:tabs>
              <w:spacing w:after="160" w:line="259" w:lineRule="auto"/>
              <w:contextualSpacing/>
              <w:jc w:val="both"/>
              <w:rPr>
                <w:rFonts w:cstheme="majorBidi"/>
                <w:b/>
                <w:bCs/>
                <w:color w:val="000000" w:themeColor="text1"/>
                <w:sz w:val="16"/>
                <w:szCs w:val="16"/>
                <w:lang w:val="en-GB"/>
              </w:rPr>
            </w:pPr>
            <w:r w:rsidRPr="00721707">
              <w:rPr>
                <w:color w:val="000000" w:themeColor="text1"/>
                <w:sz w:val="16"/>
                <w:szCs w:val="16"/>
                <w:lang w:val="en-GB"/>
              </w:rPr>
              <w:t>Baseline: 15%</w:t>
            </w:r>
            <w:r w:rsidR="00D71000" w:rsidRPr="00721707">
              <w:rPr>
                <w:color w:val="000000" w:themeColor="text1"/>
                <w:sz w:val="16"/>
                <w:szCs w:val="16"/>
                <w:lang w:val="en-GB"/>
              </w:rPr>
              <w:t>; t</w:t>
            </w:r>
            <w:r w:rsidRPr="00721707">
              <w:rPr>
                <w:color w:val="000000" w:themeColor="text1"/>
                <w:sz w:val="16"/>
                <w:szCs w:val="16"/>
                <w:lang w:val="en-GB"/>
              </w:rPr>
              <w:t>arget: 30%</w:t>
            </w:r>
          </w:p>
          <w:p w14:paraId="657787B4" w14:textId="77777777" w:rsidR="006C31F7" w:rsidRPr="00721707" w:rsidRDefault="006C31F7" w:rsidP="006C31F7">
            <w:pPr>
              <w:ind w:left="198"/>
              <w:jc w:val="both"/>
              <w:rPr>
                <w:color w:val="000000" w:themeColor="text1"/>
                <w:sz w:val="16"/>
                <w:szCs w:val="16"/>
                <w:lang w:val="en-GB"/>
              </w:rPr>
            </w:pPr>
          </w:p>
          <w:p w14:paraId="359E03EB" w14:textId="77777777" w:rsidR="006C31F7" w:rsidRPr="00721707" w:rsidRDefault="006C31F7" w:rsidP="005133AA">
            <w:pPr>
              <w:spacing w:after="160" w:line="259" w:lineRule="auto"/>
              <w:contextualSpacing/>
              <w:rPr>
                <w:rFonts w:cstheme="majorBidi"/>
                <w:b/>
                <w:bCs/>
                <w:color w:val="000000" w:themeColor="text1"/>
                <w:sz w:val="16"/>
                <w:szCs w:val="16"/>
                <w:lang w:val="en-GB"/>
              </w:rPr>
            </w:pPr>
            <w:r w:rsidRPr="00721707">
              <w:rPr>
                <w:color w:val="000000" w:themeColor="text1"/>
                <w:sz w:val="16"/>
                <w:szCs w:val="16"/>
                <w:lang w:val="en-GB"/>
              </w:rPr>
              <w:t>Percentage of women elected at the local level (elected in 42 communes)</w:t>
            </w:r>
          </w:p>
          <w:p w14:paraId="0A092E0F" w14:textId="71027B9B" w:rsidR="006C31F7" w:rsidRPr="00721707" w:rsidRDefault="006C31F7" w:rsidP="005133AA">
            <w:pPr>
              <w:tabs>
                <w:tab w:val="left" w:pos="1620"/>
              </w:tabs>
              <w:spacing w:after="160" w:line="259" w:lineRule="auto"/>
              <w:contextualSpacing/>
              <w:jc w:val="both"/>
              <w:rPr>
                <w:rFonts w:cstheme="majorBidi"/>
                <w:b/>
                <w:bCs/>
                <w:color w:val="000000" w:themeColor="text1"/>
                <w:sz w:val="16"/>
                <w:szCs w:val="16"/>
                <w:lang w:val="en-GB"/>
              </w:rPr>
            </w:pPr>
            <w:r w:rsidRPr="00721707">
              <w:rPr>
                <w:color w:val="000000" w:themeColor="text1"/>
                <w:sz w:val="16"/>
                <w:szCs w:val="16"/>
                <w:lang w:val="en-GB"/>
              </w:rPr>
              <w:t>Baseline: (14%)</w:t>
            </w:r>
            <w:r w:rsidR="00D71000" w:rsidRPr="00721707">
              <w:rPr>
                <w:color w:val="000000" w:themeColor="text1"/>
                <w:sz w:val="16"/>
                <w:szCs w:val="16"/>
                <w:lang w:val="en-GB"/>
              </w:rPr>
              <w:t>; t</w:t>
            </w:r>
            <w:r w:rsidRPr="00721707">
              <w:rPr>
                <w:color w:val="000000" w:themeColor="text1"/>
                <w:sz w:val="16"/>
                <w:szCs w:val="16"/>
                <w:lang w:val="en-GB"/>
              </w:rPr>
              <w:t>arget: (30%)</w:t>
            </w:r>
          </w:p>
          <w:p w14:paraId="1D38A734" w14:textId="77777777" w:rsidR="006C31F7" w:rsidRPr="00721707" w:rsidRDefault="006C31F7" w:rsidP="006C31F7">
            <w:pPr>
              <w:tabs>
                <w:tab w:val="left" w:pos="1620"/>
              </w:tabs>
              <w:contextualSpacing/>
              <w:rPr>
                <w:color w:val="000000" w:themeColor="text1"/>
                <w:sz w:val="16"/>
                <w:szCs w:val="16"/>
                <w:lang w:val="en-GB"/>
              </w:rPr>
            </w:pPr>
          </w:p>
          <w:p w14:paraId="217340BF" w14:textId="77777777" w:rsidR="006C31F7" w:rsidRPr="00721707" w:rsidRDefault="006C31F7" w:rsidP="005133AA">
            <w:pPr>
              <w:spacing w:after="160" w:line="259" w:lineRule="auto"/>
              <w:contextualSpacing/>
              <w:rPr>
                <w:rFonts w:cstheme="majorBidi"/>
                <w:b/>
                <w:bCs/>
                <w:color w:val="000000" w:themeColor="text1"/>
                <w:sz w:val="16"/>
                <w:szCs w:val="16"/>
                <w:lang w:val="en-GB"/>
              </w:rPr>
            </w:pPr>
            <w:r w:rsidRPr="00721707">
              <w:rPr>
                <w:color w:val="000000" w:themeColor="text1"/>
                <w:sz w:val="16"/>
                <w:szCs w:val="16"/>
                <w:lang w:val="en-GB"/>
              </w:rPr>
              <w:t>Level of satisfaction among users of the judicial system and for human rights</w:t>
            </w:r>
          </w:p>
          <w:p w14:paraId="5D87A478" w14:textId="074CE206" w:rsidR="006C31F7" w:rsidRPr="00721707" w:rsidRDefault="006C31F7" w:rsidP="005133AA">
            <w:pPr>
              <w:tabs>
                <w:tab w:val="left" w:pos="1620"/>
              </w:tabs>
              <w:spacing w:after="160" w:line="259" w:lineRule="auto"/>
              <w:contextualSpacing/>
              <w:jc w:val="both"/>
              <w:rPr>
                <w:rFonts w:cstheme="majorBidi"/>
                <w:b/>
                <w:bCs/>
                <w:color w:val="000000" w:themeColor="text1"/>
                <w:sz w:val="16"/>
                <w:szCs w:val="16"/>
                <w:lang w:val="en-GB"/>
              </w:rPr>
            </w:pPr>
            <w:r w:rsidRPr="00721707">
              <w:rPr>
                <w:color w:val="000000" w:themeColor="text1"/>
                <w:sz w:val="16"/>
                <w:szCs w:val="16"/>
                <w:lang w:val="en-GB"/>
              </w:rPr>
              <w:t xml:space="preserve">Baseline: </w:t>
            </w:r>
            <w:r w:rsidR="00D71000" w:rsidRPr="00721707">
              <w:rPr>
                <w:color w:val="000000" w:themeColor="text1"/>
                <w:sz w:val="16"/>
                <w:szCs w:val="16"/>
                <w:lang w:val="en-GB"/>
              </w:rPr>
              <w:t>No date; t</w:t>
            </w:r>
            <w:r w:rsidRPr="00721707">
              <w:rPr>
                <w:color w:val="000000" w:themeColor="text1"/>
                <w:sz w:val="16"/>
                <w:szCs w:val="16"/>
                <w:lang w:val="en-GB"/>
              </w:rPr>
              <w:t>arget: 60%</w:t>
            </w:r>
          </w:p>
          <w:p w14:paraId="37BD7B91" w14:textId="77777777" w:rsidR="006C31F7" w:rsidRPr="00721707" w:rsidRDefault="006C31F7" w:rsidP="009212ED">
            <w:pPr>
              <w:ind w:left="198"/>
              <w:contextualSpacing/>
              <w:jc w:val="both"/>
              <w:rPr>
                <w:color w:val="000000" w:themeColor="text1"/>
                <w:sz w:val="16"/>
                <w:szCs w:val="16"/>
                <w:lang w:val="en-GB"/>
              </w:rPr>
            </w:pPr>
          </w:p>
          <w:p w14:paraId="7B3A39B2" w14:textId="2E6AD6F4" w:rsidR="009212ED" w:rsidRPr="00721707" w:rsidRDefault="006C31F7" w:rsidP="005133AA">
            <w:pPr>
              <w:spacing w:after="160" w:line="259" w:lineRule="auto"/>
              <w:contextualSpacing/>
              <w:rPr>
                <w:rFonts w:cstheme="majorBidi"/>
                <w:b/>
                <w:bCs/>
                <w:color w:val="000000" w:themeColor="text1"/>
                <w:sz w:val="16"/>
                <w:szCs w:val="16"/>
                <w:lang w:val="en-GB"/>
              </w:rPr>
            </w:pPr>
            <w:r w:rsidRPr="00721707">
              <w:rPr>
                <w:color w:val="000000" w:themeColor="text1"/>
                <w:sz w:val="16"/>
                <w:szCs w:val="16"/>
                <w:lang w:val="en-GB"/>
              </w:rPr>
              <w:t xml:space="preserve">Number of competencies transferred to </w:t>
            </w:r>
            <w:r w:rsidR="005133AA" w:rsidRPr="00721707">
              <w:rPr>
                <w:color w:val="000000" w:themeColor="text1"/>
                <w:sz w:val="16"/>
                <w:szCs w:val="16"/>
                <w:lang w:val="en-GB"/>
              </w:rPr>
              <w:t xml:space="preserve">decentralized territorial councils  </w:t>
            </w:r>
            <w:r w:rsidRPr="00721707">
              <w:rPr>
                <w:color w:val="000000" w:themeColor="text1"/>
                <w:sz w:val="16"/>
                <w:szCs w:val="16"/>
                <w:lang w:val="en-GB"/>
              </w:rPr>
              <w:t xml:space="preserve">by the </w:t>
            </w:r>
            <w:r w:rsidR="00D71000" w:rsidRPr="00721707">
              <w:rPr>
                <w:color w:val="000000" w:themeColor="text1"/>
                <w:sz w:val="16"/>
                <w:szCs w:val="16"/>
                <w:lang w:val="en-GB"/>
              </w:rPr>
              <w:t>G</w:t>
            </w:r>
            <w:r w:rsidRPr="00721707">
              <w:rPr>
                <w:color w:val="000000" w:themeColor="text1"/>
                <w:sz w:val="16"/>
                <w:szCs w:val="16"/>
                <w:lang w:val="en-GB"/>
              </w:rPr>
              <w:t>overnment (health, education)</w:t>
            </w:r>
          </w:p>
          <w:p w14:paraId="03C46192" w14:textId="53C50C02" w:rsidR="006C31F7" w:rsidRPr="00721707" w:rsidRDefault="006C31F7" w:rsidP="005133AA">
            <w:pPr>
              <w:tabs>
                <w:tab w:val="left" w:pos="1620"/>
              </w:tabs>
              <w:spacing w:after="160" w:line="259" w:lineRule="auto"/>
              <w:contextualSpacing/>
              <w:jc w:val="both"/>
              <w:rPr>
                <w:rFonts w:cstheme="majorBidi"/>
                <w:b/>
                <w:bCs/>
                <w:color w:val="000000" w:themeColor="text1"/>
                <w:sz w:val="16"/>
                <w:szCs w:val="16"/>
                <w:lang w:val="en-GB"/>
              </w:rPr>
            </w:pPr>
            <w:r w:rsidRPr="00721707">
              <w:rPr>
                <w:color w:val="000000" w:themeColor="text1"/>
                <w:sz w:val="16"/>
                <w:szCs w:val="16"/>
                <w:lang w:val="en-GB"/>
              </w:rPr>
              <w:t>Baseline: 0</w:t>
            </w:r>
            <w:r w:rsidR="00D71000" w:rsidRPr="00721707">
              <w:rPr>
                <w:color w:val="000000" w:themeColor="text1"/>
                <w:sz w:val="16"/>
                <w:szCs w:val="16"/>
                <w:lang w:val="en-GB"/>
              </w:rPr>
              <w:t>;</w:t>
            </w:r>
            <w:r w:rsidRPr="00721707">
              <w:rPr>
                <w:color w:val="000000" w:themeColor="text1"/>
                <w:sz w:val="16"/>
                <w:szCs w:val="16"/>
                <w:lang w:val="en-GB"/>
              </w:rPr>
              <w:t xml:space="preserve"> </w:t>
            </w:r>
            <w:r w:rsidR="00D71000" w:rsidRPr="00721707">
              <w:rPr>
                <w:color w:val="000000" w:themeColor="text1"/>
                <w:sz w:val="16"/>
                <w:szCs w:val="16"/>
                <w:lang w:val="en-GB"/>
              </w:rPr>
              <w:t>t</w:t>
            </w:r>
            <w:r w:rsidR="00230C5E" w:rsidRPr="00721707">
              <w:rPr>
                <w:color w:val="000000" w:themeColor="text1"/>
                <w:sz w:val="16"/>
                <w:szCs w:val="16"/>
                <w:lang w:val="en-GB"/>
              </w:rPr>
              <w:t>arget: 13</w:t>
            </w:r>
          </w:p>
          <w:p w14:paraId="1FDFD3EA" w14:textId="77777777" w:rsidR="006C31F7" w:rsidRPr="00721707" w:rsidRDefault="006C31F7" w:rsidP="006C31F7">
            <w:pPr>
              <w:autoSpaceDE w:val="0"/>
              <w:autoSpaceDN w:val="0"/>
              <w:adjustRightInd w:val="0"/>
              <w:jc w:val="both"/>
              <w:rPr>
                <w:color w:val="000000" w:themeColor="text1"/>
                <w:sz w:val="16"/>
                <w:szCs w:val="16"/>
                <w:lang w:val="en-GB" w:eastAsia="en-US"/>
              </w:rPr>
            </w:pPr>
          </w:p>
          <w:p w14:paraId="68D1827C" w14:textId="77777777" w:rsidR="006C31F7" w:rsidRPr="00721707" w:rsidRDefault="006C31F7" w:rsidP="006C31F7">
            <w:pPr>
              <w:tabs>
                <w:tab w:val="left" w:pos="1620"/>
              </w:tabs>
              <w:contextualSpacing/>
              <w:rPr>
                <w:color w:val="000000" w:themeColor="text1"/>
                <w:sz w:val="16"/>
                <w:szCs w:val="16"/>
                <w:lang w:val="en-GB"/>
              </w:rPr>
            </w:pPr>
          </w:p>
          <w:p w14:paraId="4887BE04" w14:textId="77777777" w:rsidR="006C31F7" w:rsidRPr="00721707" w:rsidRDefault="006C31F7" w:rsidP="006C31F7">
            <w:pPr>
              <w:tabs>
                <w:tab w:val="left" w:pos="1620"/>
              </w:tabs>
              <w:contextualSpacing/>
              <w:rPr>
                <w:color w:val="000000" w:themeColor="text1"/>
                <w:sz w:val="16"/>
                <w:szCs w:val="16"/>
                <w:lang w:val="en-GB"/>
              </w:rPr>
            </w:pPr>
          </w:p>
          <w:p w14:paraId="1A9179AB" w14:textId="77777777" w:rsidR="006C31F7" w:rsidRPr="00721707" w:rsidRDefault="006C31F7" w:rsidP="006C31F7">
            <w:pPr>
              <w:tabs>
                <w:tab w:val="left" w:pos="1620"/>
              </w:tabs>
              <w:contextualSpacing/>
              <w:rPr>
                <w:color w:val="000000" w:themeColor="text1"/>
                <w:sz w:val="16"/>
                <w:szCs w:val="16"/>
                <w:lang w:val="en-GB"/>
              </w:rPr>
            </w:pPr>
          </w:p>
          <w:p w14:paraId="59F56345" w14:textId="77777777" w:rsidR="006C31F7" w:rsidRPr="00721707" w:rsidRDefault="006C31F7" w:rsidP="006C31F7">
            <w:pPr>
              <w:tabs>
                <w:tab w:val="left" w:pos="1620"/>
              </w:tabs>
              <w:contextualSpacing/>
              <w:rPr>
                <w:color w:val="000000" w:themeColor="text1"/>
                <w:sz w:val="16"/>
                <w:szCs w:val="16"/>
                <w:lang w:val="en-GB"/>
              </w:rPr>
            </w:pPr>
          </w:p>
          <w:p w14:paraId="35EE3937" w14:textId="77777777" w:rsidR="006C31F7" w:rsidRPr="00721707" w:rsidRDefault="006C31F7" w:rsidP="006C31F7">
            <w:pPr>
              <w:tabs>
                <w:tab w:val="left" w:pos="1620"/>
              </w:tabs>
              <w:contextualSpacing/>
              <w:rPr>
                <w:color w:val="000000" w:themeColor="text1"/>
                <w:sz w:val="16"/>
                <w:szCs w:val="16"/>
                <w:lang w:val="en-GB"/>
              </w:rPr>
            </w:pPr>
          </w:p>
          <w:p w14:paraId="0F15C315" w14:textId="77777777" w:rsidR="006C31F7" w:rsidRPr="00721707" w:rsidRDefault="006C31F7" w:rsidP="006C31F7">
            <w:pPr>
              <w:tabs>
                <w:tab w:val="left" w:pos="1620"/>
              </w:tabs>
              <w:contextualSpacing/>
              <w:rPr>
                <w:color w:val="000000" w:themeColor="text1"/>
                <w:sz w:val="16"/>
                <w:szCs w:val="16"/>
                <w:lang w:val="en-GB"/>
              </w:rPr>
            </w:pPr>
          </w:p>
          <w:p w14:paraId="50E9B6C6" w14:textId="77777777" w:rsidR="006C31F7" w:rsidRPr="00721707" w:rsidRDefault="006C31F7" w:rsidP="006C31F7">
            <w:pPr>
              <w:tabs>
                <w:tab w:val="left" w:pos="1620"/>
              </w:tabs>
              <w:contextualSpacing/>
              <w:rPr>
                <w:color w:val="000000" w:themeColor="text1"/>
                <w:sz w:val="16"/>
                <w:szCs w:val="16"/>
                <w:lang w:val="en-GB"/>
              </w:rPr>
            </w:pPr>
          </w:p>
          <w:p w14:paraId="3115A1F9" w14:textId="77777777" w:rsidR="006C31F7" w:rsidRPr="00721707" w:rsidRDefault="006C31F7" w:rsidP="006C31F7">
            <w:pPr>
              <w:tabs>
                <w:tab w:val="left" w:pos="1620"/>
              </w:tabs>
              <w:contextualSpacing/>
              <w:rPr>
                <w:color w:val="000000" w:themeColor="text1"/>
                <w:sz w:val="16"/>
                <w:szCs w:val="16"/>
                <w:lang w:val="en-GB"/>
              </w:rPr>
            </w:pPr>
          </w:p>
          <w:p w14:paraId="25F39158" w14:textId="77777777" w:rsidR="006C31F7" w:rsidRPr="00721707" w:rsidRDefault="006C31F7" w:rsidP="006C31F7">
            <w:pPr>
              <w:tabs>
                <w:tab w:val="left" w:pos="1620"/>
              </w:tabs>
              <w:contextualSpacing/>
              <w:rPr>
                <w:color w:val="000000" w:themeColor="text1"/>
                <w:sz w:val="16"/>
                <w:szCs w:val="16"/>
                <w:lang w:val="en-GB"/>
              </w:rPr>
            </w:pPr>
          </w:p>
          <w:p w14:paraId="0C1BA62D" w14:textId="77777777" w:rsidR="006C31F7" w:rsidRPr="00721707" w:rsidRDefault="006C31F7" w:rsidP="006C31F7">
            <w:pPr>
              <w:tabs>
                <w:tab w:val="left" w:pos="1620"/>
              </w:tabs>
              <w:contextualSpacing/>
              <w:rPr>
                <w:color w:val="000000" w:themeColor="text1"/>
                <w:sz w:val="16"/>
                <w:szCs w:val="16"/>
                <w:lang w:val="en-GB"/>
              </w:rPr>
            </w:pPr>
          </w:p>
          <w:p w14:paraId="1BC2D195" w14:textId="77777777" w:rsidR="006C31F7" w:rsidRPr="00721707" w:rsidRDefault="006C31F7" w:rsidP="006C31F7">
            <w:pPr>
              <w:tabs>
                <w:tab w:val="left" w:pos="1620"/>
              </w:tabs>
              <w:contextualSpacing/>
              <w:rPr>
                <w:color w:val="000000" w:themeColor="text1"/>
                <w:sz w:val="16"/>
                <w:szCs w:val="16"/>
                <w:lang w:val="en-GB"/>
              </w:rPr>
            </w:pPr>
          </w:p>
          <w:p w14:paraId="1BEF14AD" w14:textId="77777777" w:rsidR="006C31F7" w:rsidRPr="00721707" w:rsidRDefault="006C31F7" w:rsidP="006C31F7">
            <w:pPr>
              <w:tabs>
                <w:tab w:val="left" w:pos="1620"/>
              </w:tabs>
              <w:contextualSpacing/>
              <w:rPr>
                <w:color w:val="000000" w:themeColor="text1"/>
                <w:sz w:val="16"/>
                <w:szCs w:val="16"/>
                <w:lang w:val="en-GB"/>
              </w:rPr>
            </w:pPr>
          </w:p>
        </w:tc>
        <w:tc>
          <w:tcPr>
            <w:tcW w:w="694" w:type="pct"/>
            <w:gridSpan w:val="2"/>
          </w:tcPr>
          <w:p w14:paraId="3DF8F8A1" w14:textId="77777777" w:rsidR="006C31F7" w:rsidRPr="00721707" w:rsidRDefault="006C31F7" w:rsidP="005133AA">
            <w:pPr>
              <w:spacing w:after="160" w:line="259" w:lineRule="auto"/>
              <w:contextualSpacing/>
              <w:rPr>
                <w:rFonts w:eastAsia="Calibri" w:cstheme="majorBidi"/>
                <w:b/>
                <w:bCs/>
                <w:color w:val="000000" w:themeColor="text1"/>
                <w:sz w:val="16"/>
                <w:szCs w:val="16"/>
                <w:lang w:val="en-GB" w:eastAsia="en-US"/>
              </w:rPr>
            </w:pPr>
            <w:r w:rsidRPr="00721707">
              <w:rPr>
                <w:rFonts w:eastAsia="Calibri"/>
                <w:color w:val="000000" w:themeColor="text1"/>
                <w:sz w:val="16"/>
                <w:szCs w:val="16"/>
                <w:lang w:val="en-GB" w:eastAsia="en-US"/>
              </w:rPr>
              <w:lastRenderedPageBreak/>
              <w:t>Sub-Committee on Accreditation Report-NHRI (OHCHR)</w:t>
            </w:r>
          </w:p>
          <w:p w14:paraId="136712C8" w14:textId="496A7980" w:rsidR="00D44628" w:rsidRPr="00721707" w:rsidRDefault="000A6AD4" w:rsidP="005133AA">
            <w:pPr>
              <w:tabs>
                <w:tab w:val="left" w:pos="1620"/>
              </w:tabs>
              <w:spacing w:after="160" w:line="259" w:lineRule="auto"/>
              <w:contextualSpacing/>
              <w:rPr>
                <w:rFonts w:eastAsia="Calibri"/>
                <w:color w:val="000000" w:themeColor="text1"/>
                <w:sz w:val="16"/>
                <w:szCs w:val="16"/>
                <w:lang w:val="en-GB" w:eastAsia="en-US"/>
              </w:rPr>
            </w:pPr>
            <w:r w:rsidRPr="00721707">
              <w:rPr>
                <w:rFonts w:eastAsia="Calibri"/>
                <w:color w:val="000000" w:themeColor="text1"/>
                <w:sz w:val="16"/>
                <w:szCs w:val="16"/>
                <w:lang w:val="en-GB" w:eastAsia="en-US"/>
              </w:rPr>
              <w:t xml:space="preserve">  A</w:t>
            </w:r>
            <w:r w:rsidR="00FD55C3" w:rsidRPr="00721707">
              <w:rPr>
                <w:rFonts w:eastAsia="Calibri"/>
                <w:color w:val="000000" w:themeColor="text1"/>
                <w:sz w:val="16"/>
                <w:szCs w:val="16"/>
                <w:lang w:val="en-GB" w:eastAsia="en-US"/>
              </w:rPr>
              <w:t>nnual</w:t>
            </w:r>
            <w:r w:rsidR="00D44628" w:rsidRPr="00721707">
              <w:rPr>
                <w:rFonts w:eastAsia="Calibri"/>
                <w:color w:val="000000" w:themeColor="text1"/>
                <w:sz w:val="16"/>
                <w:szCs w:val="16"/>
                <w:lang w:val="en-GB" w:eastAsia="en-US"/>
              </w:rPr>
              <w:t xml:space="preserve"> – Parliament </w:t>
            </w:r>
          </w:p>
          <w:p w14:paraId="74483169" w14:textId="77777777" w:rsidR="006C31F7" w:rsidRPr="00721707" w:rsidRDefault="006C31F7" w:rsidP="005133AA">
            <w:pPr>
              <w:spacing w:after="160" w:line="259" w:lineRule="auto"/>
              <w:contextualSpacing/>
              <w:rPr>
                <w:rFonts w:eastAsia="Calibri" w:cstheme="majorBidi"/>
                <w:b/>
                <w:bCs/>
                <w:color w:val="000000" w:themeColor="text1"/>
                <w:sz w:val="16"/>
                <w:szCs w:val="16"/>
                <w:lang w:val="en-GB" w:eastAsia="en-US"/>
              </w:rPr>
            </w:pPr>
            <w:r w:rsidRPr="00721707">
              <w:rPr>
                <w:rFonts w:eastAsia="Calibri"/>
                <w:color w:val="000000" w:themeColor="text1"/>
                <w:sz w:val="16"/>
                <w:szCs w:val="16"/>
                <w:lang w:val="en-GB" w:eastAsia="en-US"/>
              </w:rPr>
              <w:t>Judicial Statistica</w:t>
            </w:r>
            <w:r w:rsidR="00D44628" w:rsidRPr="00721707">
              <w:rPr>
                <w:rFonts w:eastAsia="Calibri"/>
                <w:color w:val="000000" w:themeColor="text1"/>
                <w:sz w:val="16"/>
                <w:szCs w:val="16"/>
                <w:lang w:val="en-GB" w:eastAsia="en-US"/>
              </w:rPr>
              <w:t xml:space="preserve">l Yearbook (Ministry of Justice, </w:t>
            </w:r>
            <w:r w:rsidR="00FD55C3" w:rsidRPr="00721707">
              <w:rPr>
                <w:rFonts w:eastAsia="Calibri"/>
                <w:color w:val="000000" w:themeColor="text1"/>
                <w:sz w:val="16"/>
                <w:szCs w:val="16"/>
                <w:lang w:val="en-GB" w:eastAsia="en-US"/>
              </w:rPr>
              <w:t>annual</w:t>
            </w:r>
            <w:r w:rsidR="00D44628" w:rsidRPr="00721707">
              <w:rPr>
                <w:rFonts w:eastAsia="Calibri"/>
                <w:color w:val="000000" w:themeColor="text1"/>
                <w:sz w:val="16"/>
                <w:szCs w:val="16"/>
                <w:lang w:val="en-GB" w:eastAsia="en-US"/>
              </w:rPr>
              <w:t>)</w:t>
            </w:r>
          </w:p>
          <w:p w14:paraId="109C702D" w14:textId="77777777" w:rsidR="006C31F7" w:rsidRPr="00721707" w:rsidRDefault="006C31F7" w:rsidP="005133AA">
            <w:pPr>
              <w:spacing w:after="160" w:line="259" w:lineRule="auto"/>
              <w:contextualSpacing/>
              <w:rPr>
                <w:rFonts w:eastAsia="Calibri" w:cstheme="majorBidi"/>
                <w:b/>
                <w:bCs/>
                <w:color w:val="000000" w:themeColor="text1"/>
                <w:sz w:val="16"/>
                <w:szCs w:val="16"/>
                <w:lang w:val="en-GB" w:eastAsia="en-US"/>
              </w:rPr>
            </w:pPr>
            <w:r w:rsidRPr="00721707">
              <w:rPr>
                <w:rFonts w:eastAsia="Calibri"/>
                <w:color w:val="000000" w:themeColor="text1"/>
                <w:sz w:val="16"/>
                <w:szCs w:val="16"/>
                <w:lang w:val="en-GB" w:eastAsia="en-US"/>
              </w:rPr>
              <w:t>National Assembly Annual Activity Report (2017, 2018, 2019, 2020)</w:t>
            </w:r>
          </w:p>
          <w:p w14:paraId="5C881888" w14:textId="77777777" w:rsidR="00D44628" w:rsidRPr="00721707" w:rsidRDefault="006C31F7" w:rsidP="005133AA">
            <w:pPr>
              <w:spacing w:after="160" w:line="259" w:lineRule="auto"/>
              <w:contextualSpacing/>
              <w:rPr>
                <w:rFonts w:eastAsia="Calibri" w:cstheme="majorBidi"/>
                <w:b/>
                <w:bCs/>
                <w:color w:val="000000" w:themeColor="text1"/>
                <w:sz w:val="16"/>
                <w:szCs w:val="16"/>
                <w:lang w:val="en-GB" w:eastAsia="en-US"/>
              </w:rPr>
            </w:pPr>
            <w:r w:rsidRPr="00721707">
              <w:rPr>
                <w:rFonts w:eastAsia="Calibri"/>
                <w:color w:val="000000" w:themeColor="text1"/>
                <w:sz w:val="16"/>
                <w:szCs w:val="16"/>
                <w:lang w:val="en-GB" w:eastAsia="en-US"/>
              </w:rPr>
              <w:t>Independent Electoral Commission Report</w:t>
            </w:r>
          </w:p>
          <w:p w14:paraId="6C21FD5C" w14:textId="578F3232" w:rsidR="006C31F7" w:rsidRPr="00721707" w:rsidRDefault="000A6AD4" w:rsidP="005133AA">
            <w:pPr>
              <w:tabs>
                <w:tab w:val="left" w:pos="1620"/>
              </w:tabs>
              <w:spacing w:after="160" w:line="259" w:lineRule="auto"/>
              <w:contextualSpacing/>
              <w:rPr>
                <w:rFonts w:eastAsia="Calibri"/>
                <w:color w:val="000000" w:themeColor="text1"/>
                <w:sz w:val="16"/>
                <w:szCs w:val="16"/>
                <w:lang w:val="en-GB" w:eastAsia="en-US"/>
              </w:rPr>
            </w:pPr>
            <w:r w:rsidRPr="00721707">
              <w:rPr>
                <w:rFonts w:eastAsia="Calibri"/>
                <w:color w:val="000000" w:themeColor="text1"/>
                <w:sz w:val="16"/>
                <w:szCs w:val="16"/>
                <w:lang w:val="en-GB" w:eastAsia="en-US"/>
              </w:rPr>
              <w:t xml:space="preserve">  </w:t>
            </w:r>
            <w:r w:rsidR="00D44628" w:rsidRPr="00721707">
              <w:rPr>
                <w:rFonts w:eastAsia="Calibri"/>
                <w:color w:val="000000" w:themeColor="text1"/>
                <w:sz w:val="16"/>
                <w:szCs w:val="16"/>
                <w:lang w:val="en-GB" w:eastAsia="en-US"/>
              </w:rPr>
              <w:t>Every 5 years</w:t>
            </w:r>
          </w:p>
          <w:p w14:paraId="6F019819" w14:textId="77777777" w:rsidR="006C31F7" w:rsidRPr="00721707" w:rsidRDefault="006C31F7" w:rsidP="005133AA">
            <w:pPr>
              <w:spacing w:after="160" w:line="259" w:lineRule="auto"/>
              <w:contextualSpacing/>
              <w:rPr>
                <w:rFonts w:eastAsia="Calibri" w:cstheme="majorBidi"/>
                <w:b/>
                <w:bCs/>
                <w:color w:val="000000" w:themeColor="text1"/>
                <w:sz w:val="16"/>
                <w:szCs w:val="16"/>
                <w:lang w:val="en-GB" w:eastAsia="en-US"/>
              </w:rPr>
            </w:pPr>
            <w:r w:rsidRPr="00721707">
              <w:rPr>
                <w:rFonts w:eastAsia="Calibri"/>
                <w:color w:val="000000" w:themeColor="text1"/>
                <w:sz w:val="16"/>
                <w:szCs w:val="16"/>
                <w:lang w:val="en-GB" w:eastAsia="en-US"/>
              </w:rPr>
              <w:t>Electoral Observation Missions Reports</w:t>
            </w:r>
          </w:p>
          <w:p w14:paraId="2B34E3A8" w14:textId="2B857B43" w:rsidR="00D44628" w:rsidRPr="00721707" w:rsidRDefault="000A6AD4" w:rsidP="005133AA">
            <w:pPr>
              <w:tabs>
                <w:tab w:val="left" w:pos="1620"/>
              </w:tabs>
              <w:spacing w:after="160" w:line="259" w:lineRule="auto"/>
              <w:contextualSpacing/>
              <w:rPr>
                <w:rFonts w:eastAsia="Calibri"/>
                <w:color w:val="000000" w:themeColor="text1"/>
                <w:sz w:val="16"/>
                <w:szCs w:val="16"/>
                <w:lang w:val="en-GB" w:eastAsia="en-US"/>
              </w:rPr>
            </w:pPr>
            <w:r w:rsidRPr="00721707">
              <w:rPr>
                <w:rFonts w:eastAsia="Calibri"/>
                <w:color w:val="000000" w:themeColor="text1"/>
                <w:sz w:val="16"/>
                <w:szCs w:val="16"/>
                <w:lang w:val="en-GB" w:eastAsia="en-US"/>
              </w:rPr>
              <w:t xml:space="preserve">  </w:t>
            </w:r>
            <w:r w:rsidR="00D44628" w:rsidRPr="00721707">
              <w:rPr>
                <w:rFonts w:eastAsia="Calibri"/>
                <w:color w:val="000000" w:themeColor="text1"/>
                <w:sz w:val="16"/>
                <w:szCs w:val="16"/>
                <w:lang w:val="en-GB" w:eastAsia="en-US"/>
              </w:rPr>
              <w:t xml:space="preserve">Every 5 years </w:t>
            </w:r>
          </w:p>
          <w:p w14:paraId="270E5F27" w14:textId="14C3F600" w:rsidR="00D44628" w:rsidRPr="00721707" w:rsidRDefault="00420B27" w:rsidP="00A67297">
            <w:pPr>
              <w:tabs>
                <w:tab w:val="left" w:pos="1620"/>
              </w:tabs>
              <w:spacing w:after="160" w:line="259" w:lineRule="auto"/>
              <w:contextualSpacing/>
              <w:rPr>
                <w:rFonts w:eastAsia="Calibri"/>
                <w:color w:val="000000" w:themeColor="text1"/>
                <w:sz w:val="16"/>
                <w:szCs w:val="16"/>
                <w:lang w:val="en-GB" w:eastAsia="en-US"/>
              </w:rPr>
            </w:pPr>
            <w:r w:rsidRPr="00721707">
              <w:rPr>
                <w:rFonts w:eastAsia="Calibri"/>
                <w:color w:val="000000" w:themeColor="text1"/>
                <w:sz w:val="16"/>
                <w:szCs w:val="16"/>
                <w:lang w:val="en-GB" w:eastAsia="en-US"/>
              </w:rPr>
              <w:t>Survey on the perception of justice by citizens, E</w:t>
            </w:r>
            <w:r w:rsidR="000A6AD4" w:rsidRPr="00721707">
              <w:rPr>
                <w:rFonts w:eastAsia="Calibri"/>
                <w:color w:val="000000" w:themeColor="text1"/>
                <w:sz w:val="16"/>
                <w:szCs w:val="16"/>
                <w:lang w:val="en-GB" w:eastAsia="en-US"/>
              </w:rPr>
              <w:t>uropean Union,</w:t>
            </w:r>
            <w:r w:rsidRPr="00721707">
              <w:rPr>
                <w:rFonts w:eastAsia="Calibri"/>
                <w:color w:val="000000" w:themeColor="text1"/>
                <w:sz w:val="16"/>
                <w:szCs w:val="16"/>
                <w:lang w:val="en-GB" w:eastAsia="en-US"/>
              </w:rPr>
              <w:t xml:space="preserve"> 25/02/2015</w:t>
            </w:r>
          </w:p>
          <w:p w14:paraId="6D651AB4" w14:textId="77777777" w:rsidR="00420B27" w:rsidRPr="00721707" w:rsidRDefault="00420B27" w:rsidP="00A67297">
            <w:pPr>
              <w:tabs>
                <w:tab w:val="left" w:pos="1620"/>
              </w:tabs>
              <w:spacing w:after="160" w:line="259" w:lineRule="auto"/>
              <w:contextualSpacing/>
              <w:rPr>
                <w:rFonts w:eastAsia="Calibri"/>
                <w:color w:val="000000" w:themeColor="text1"/>
                <w:sz w:val="16"/>
                <w:szCs w:val="16"/>
                <w:lang w:val="en-GB" w:eastAsia="en-US"/>
              </w:rPr>
            </w:pPr>
          </w:p>
          <w:p w14:paraId="566075E5" w14:textId="0E22EC6E" w:rsidR="006C31F7" w:rsidRPr="00721707" w:rsidRDefault="00860201" w:rsidP="006C31F7">
            <w:pPr>
              <w:tabs>
                <w:tab w:val="left" w:pos="1620"/>
              </w:tabs>
              <w:contextualSpacing/>
              <w:rPr>
                <w:color w:val="000000" w:themeColor="text1"/>
                <w:sz w:val="16"/>
                <w:szCs w:val="16"/>
                <w:lang w:val="en-GB"/>
              </w:rPr>
            </w:pPr>
            <w:r w:rsidRPr="00721707">
              <w:rPr>
                <w:rFonts w:eastAsia="Calibri"/>
                <w:color w:val="000000" w:themeColor="text1"/>
                <w:sz w:val="16"/>
                <w:szCs w:val="16"/>
                <w:lang w:val="en-GB" w:eastAsia="en-US"/>
              </w:rPr>
              <w:lastRenderedPageBreak/>
              <w:t>P</w:t>
            </w:r>
            <w:r w:rsidR="00420B27" w:rsidRPr="00721707">
              <w:rPr>
                <w:rFonts w:eastAsia="Calibri"/>
                <w:color w:val="000000" w:themeColor="text1"/>
                <w:sz w:val="16"/>
                <w:szCs w:val="16"/>
                <w:lang w:val="en-GB" w:eastAsia="en-US"/>
              </w:rPr>
              <w:t>erception</w:t>
            </w:r>
            <w:r w:rsidRPr="00721707">
              <w:rPr>
                <w:rFonts w:eastAsia="Calibri"/>
                <w:color w:val="000000" w:themeColor="text1"/>
                <w:sz w:val="16"/>
                <w:szCs w:val="16"/>
                <w:lang w:val="en-GB" w:eastAsia="en-US"/>
              </w:rPr>
              <w:t xml:space="preserve"> </w:t>
            </w:r>
            <w:r w:rsidR="00420B27" w:rsidRPr="00721707">
              <w:rPr>
                <w:rFonts w:eastAsia="Calibri"/>
                <w:color w:val="000000" w:themeColor="text1"/>
                <w:sz w:val="16"/>
                <w:szCs w:val="16"/>
                <w:lang w:val="en-GB" w:eastAsia="en-US"/>
              </w:rPr>
              <w:t>s</w:t>
            </w:r>
            <w:r w:rsidRPr="00721707">
              <w:rPr>
                <w:rFonts w:eastAsia="Calibri"/>
                <w:color w:val="000000" w:themeColor="text1"/>
                <w:sz w:val="16"/>
                <w:szCs w:val="16"/>
                <w:lang w:val="en-GB" w:eastAsia="en-US"/>
              </w:rPr>
              <w:t>tudy</w:t>
            </w:r>
            <w:r w:rsidR="00420B27" w:rsidRPr="00721707">
              <w:rPr>
                <w:rFonts w:eastAsia="Calibri"/>
                <w:color w:val="000000" w:themeColor="text1"/>
                <w:sz w:val="16"/>
                <w:szCs w:val="16"/>
                <w:lang w:val="en-GB" w:eastAsia="en-US"/>
              </w:rPr>
              <w:t xml:space="preserve"> </w:t>
            </w:r>
            <w:r w:rsidRPr="00721707">
              <w:rPr>
                <w:rFonts w:eastAsia="Calibri"/>
                <w:color w:val="000000" w:themeColor="text1"/>
                <w:sz w:val="16"/>
                <w:szCs w:val="16"/>
                <w:lang w:val="en-GB" w:eastAsia="en-US"/>
              </w:rPr>
              <w:t>on drivers of</w:t>
            </w:r>
            <w:r w:rsidR="00420B27" w:rsidRPr="00721707">
              <w:rPr>
                <w:rFonts w:eastAsia="Calibri"/>
                <w:color w:val="000000" w:themeColor="text1"/>
                <w:sz w:val="16"/>
                <w:szCs w:val="16"/>
                <w:lang w:val="en-GB" w:eastAsia="en-US"/>
              </w:rPr>
              <w:t xml:space="preserve"> insecurity and violent extremism in the border regions of the Sahel, UNDP</w:t>
            </w:r>
            <w:r w:rsidRPr="00721707">
              <w:rPr>
                <w:rFonts w:eastAsia="Calibri"/>
                <w:color w:val="000000" w:themeColor="text1"/>
                <w:sz w:val="16"/>
                <w:szCs w:val="16"/>
                <w:lang w:val="en-GB" w:eastAsia="en-US"/>
              </w:rPr>
              <w:t>, April 2016</w:t>
            </w:r>
            <w:r w:rsidR="00420B27" w:rsidRPr="00721707" w:rsidDel="00420B27">
              <w:rPr>
                <w:rFonts w:eastAsia="Calibri"/>
                <w:color w:val="000000" w:themeColor="text1"/>
                <w:sz w:val="16"/>
                <w:szCs w:val="16"/>
                <w:lang w:val="en-GB" w:eastAsia="en-US"/>
              </w:rPr>
              <w:t xml:space="preserve"> </w:t>
            </w:r>
          </w:p>
          <w:p w14:paraId="4D97BD57" w14:textId="77777777" w:rsidR="006C31F7" w:rsidRPr="00721707" w:rsidRDefault="006C31F7" w:rsidP="006C31F7">
            <w:pPr>
              <w:rPr>
                <w:color w:val="000000" w:themeColor="text1"/>
                <w:sz w:val="16"/>
                <w:szCs w:val="16"/>
                <w:lang w:val="en-GB"/>
              </w:rPr>
            </w:pPr>
          </w:p>
          <w:p w14:paraId="514782B4" w14:textId="5588E220" w:rsidR="00860201" w:rsidRPr="00721707" w:rsidRDefault="00860201" w:rsidP="006C31F7">
            <w:pPr>
              <w:rPr>
                <w:color w:val="000000" w:themeColor="text1"/>
                <w:sz w:val="16"/>
                <w:szCs w:val="16"/>
                <w:lang w:val="en-GB"/>
              </w:rPr>
            </w:pPr>
            <w:r w:rsidRPr="00721707">
              <w:rPr>
                <w:color w:val="000000" w:themeColor="text1"/>
                <w:sz w:val="16"/>
                <w:szCs w:val="16"/>
                <w:lang w:val="en-GB"/>
              </w:rPr>
              <w:t xml:space="preserve">UNDP </w:t>
            </w:r>
            <w:r w:rsidR="000A6AD4" w:rsidRPr="00721707">
              <w:rPr>
                <w:color w:val="000000" w:themeColor="text1"/>
                <w:sz w:val="16"/>
                <w:szCs w:val="16"/>
                <w:lang w:val="en-GB"/>
              </w:rPr>
              <w:t xml:space="preserve">joint human security </w:t>
            </w:r>
            <w:r w:rsidRPr="00721707">
              <w:rPr>
                <w:color w:val="000000" w:themeColor="text1"/>
                <w:sz w:val="16"/>
                <w:szCs w:val="16"/>
                <w:lang w:val="en-GB"/>
              </w:rPr>
              <w:t>report, 2016</w:t>
            </w:r>
          </w:p>
          <w:p w14:paraId="3F6E13E6" w14:textId="77777777" w:rsidR="00AF3553" w:rsidRPr="00721707" w:rsidRDefault="00AF3553" w:rsidP="006C31F7">
            <w:pPr>
              <w:rPr>
                <w:color w:val="000000" w:themeColor="text1"/>
                <w:sz w:val="16"/>
                <w:szCs w:val="16"/>
                <w:lang w:val="en-GB"/>
              </w:rPr>
            </w:pPr>
          </w:p>
          <w:p w14:paraId="7CFE3698" w14:textId="77777777" w:rsidR="00860201" w:rsidRPr="00721707" w:rsidRDefault="00860201" w:rsidP="006C31F7">
            <w:pPr>
              <w:rPr>
                <w:color w:val="000000" w:themeColor="text1"/>
                <w:sz w:val="16"/>
                <w:szCs w:val="16"/>
                <w:lang w:val="en-GB"/>
              </w:rPr>
            </w:pPr>
            <w:r w:rsidRPr="00721707">
              <w:rPr>
                <w:color w:val="000000" w:themeColor="text1"/>
                <w:sz w:val="16"/>
                <w:szCs w:val="16"/>
                <w:lang w:val="en-GB"/>
              </w:rPr>
              <w:t>Frequency: Annual</w:t>
            </w:r>
          </w:p>
          <w:p w14:paraId="3F814F78" w14:textId="77777777" w:rsidR="00420B27" w:rsidRPr="00721707" w:rsidRDefault="00420B27" w:rsidP="006C31F7">
            <w:pPr>
              <w:rPr>
                <w:color w:val="000000" w:themeColor="text1"/>
                <w:sz w:val="16"/>
                <w:szCs w:val="16"/>
                <w:lang w:val="en-GB"/>
              </w:rPr>
            </w:pPr>
          </w:p>
          <w:p w14:paraId="5ED277F2" w14:textId="77777777" w:rsidR="00AF3553" w:rsidRPr="00721707" w:rsidRDefault="00AF3553" w:rsidP="006C31F7">
            <w:pPr>
              <w:rPr>
                <w:color w:val="000000" w:themeColor="text1"/>
                <w:sz w:val="16"/>
                <w:szCs w:val="16"/>
                <w:lang w:val="en-GB"/>
              </w:rPr>
            </w:pPr>
          </w:p>
          <w:p w14:paraId="4B507873" w14:textId="4511C67A" w:rsidR="00AF3553" w:rsidRPr="00721707" w:rsidRDefault="00860201" w:rsidP="006C31F7">
            <w:pPr>
              <w:rPr>
                <w:color w:val="000000" w:themeColor="text1"/>
                <w:sz w:val="16"/>
                <w:szCs w:val="16"/>
                <w:lang w:val="en-GB"/>
              </w:rPr>
            </w:pPr>
            <w:r w:rsidRPr="00721707">
              <w:rPr>
                <w:color w:val="000000" w:themeColor="text1"/>
                <w:sz w:val="16"/>
                <w:szCs w:val="16"/>
                <w:lang w:val="en-GB"/>
              </w:rPr>
              <w:t>Five</w:t>
            </w:r>
            <w:r w:rsidR="000A6AD4" w:rsidRPr="00721707">
              <w:rPr>
                <w:color w:val="000000" w:themeColor="text1"/>
                <w:sz w:val="16"/>
                <w:szCs w:val="16"/>
                <w:lang w:val="en-GB"/>
              </w:rPr>
              <w:t>-</w:t>
            </w:r>
            <w:r w:rsidRPr="00721707">
              <w:rPr>
                <w:color w:val="000000" w:themeColor="text1"/>
                <w:sz w:val="16"/>
                <w:szCs w:val="16"/>
                <w:lang w:val="en-GB"/>
              </w:rPr>
              <w:t xml:space="preserve">year </w:t>
            </w:r>
            <w:r w:rsidR="000A6AD4" w:rsidRPr="00721707">
              <w:rPr>
                <w:color w:val="000000" w:themeColor="text1"/>
                <w:sz w:val="16"/>
                <w:szCs w:val="16"/>
                <w:lang w:val="en-GB"/>
              </w:rPr>
              <w:t>n</w:t>
            </w:r>
            <w:r w:rsidRPr="00721707">
              <w:rPr>
                <w:color w:val="000000" w:themeColor="text1"/>
                <w:sz w:val="16"/>
                <w:szCs w:val="16"/>
                <w:lang w:val="en-GB"/>
              </w:rPr>
              <w:t xml:space="preserve">ational </w:t>
            </w:r>
            <w:r w:rsidR="000A6AD4" w:rsidRPr="00721707">
              <w:rPr>
                <w:color w:val="000000" w:themeColor="text1"/>
                <w:sz w:val="16"/>
                <w:szCs w:val="16"/>
                <w:lang w:val="en-GB"/>
              </w:rPr>
              <w:t>d</w:t>
            </w:r>
            <w:r w:rsidRPr="00721707">
              <w:rPr>
                <w:color w:val="000000" w:themeColor="text1"/>
                <w:sz w:val="16"/>
                <w:szCs w:val="16"/>
                <w:lang w:val="en-GB"/>
              </w:rPr>
              <w:t xml:space="preserve">evelopment </w:t>
            </w:r>
            <w:r w:rsidR="000A6AD4" w:rsidRPr="00721707">
              <w:rPr>
                <w:color w:val="000000" w:themeColor="text1"/>
                <w:sz w:val="16"/>
                <w:szCs w:val="16"/>
                <w:lang w:val="en-GB"/>
              </w:rPr>
              <w:t>p</w:t>
            </w:r>
            <w:r w:rsidRPr="00721707">
              <w:rPr>
                <w:color w:val="000000" w:themeColor="text1"/>
                <w:sz w:val="16"/>
                <w:szCs w:val="16"/>
                <w:lang w:val="en-GB"/>
              </w:rPr>
              <w:t>lan, October</w:t>
            </w:r>
            <w:r w:rsidR="000A6AD4" w:rsidRPr="00721707">
              <w:rPr>
                <w:color w:val="000000" w:themeColor="text1"/>
                <w:sz w:val="16"/>
                <w:szCs w:val="16"/>
                <w:lang w:val="en-GB"/>
              </w:rPr>
              <w:t> </w:t>
            </w:r>
            <w:r w:rsidRPr="00721707">
              <w:rPr>
                <w:color w:val="000000" w:themeColor="text1"/>
                <w:sz w:val="16"/>
                <w:szCs w:val="16"/>
                <w:lang w:val="en-GB"/>
              </w:rPr>
              <w:t>2016</w:t>
            </w:r>
          </w:p>
          <w:p w14:paraId="69299F14" w14:textId="77777777" w:rsidR="00860201" w:rsidRPr="00721707" w:rsidRDefault="00860201" w:rsidP="006C31F7">
            <w:pPr>
              <w:rPr>
                <w:color w:val="000000" w:themeColor="text1"/>
                <w:sz w:val="16"/>
                <w:szCs w:val="16"/>
                <w:lang w:val="en-GB"/>
              </w:rPr>
            </w:pPr>
          </w:p>
          <w:p w14:paraId="7CC8B128" w14:textId="77777777" w:rsidR="00860201" w:rsidRPr="00721707" w:rsidRDefault="00860201" w:rsidP="006C31F7">
            <w:pPr>
              <w:rPr>
                <w:color w:val="000000" w:themeColor="text1"/>
                <w:sz w:val="16"/>
                <w:szCs w:val="16"/>
                <w:lang w:val="en-GB"/>
              </w:rPr>
            </w:pPr>
            <w:r w:rsidRPr="00721707">
              <w:rPr>
                <w:color w:val="000000" w:themeColor="text1"/>
                <w:sz w:val="16"/>
                <w:szCs w:val="16"/>
                <w:lang w:val="en-GB"/>
              </w:rPr>
              <w:t>Frequency: Annual</w:t>
            </w:r>
          </w:p>
          <w:p w14:paraId="3A414524" w14:textId="77777777" w:rsidR="00860201" w:rsidRPr="00721707" w:rsidRDefault="00860201" w:rsidP="006C31F7">
            <w:pPr>
              <w:rPr>
                <w:color w:val="000000" w:themeColor="text1"/>
                <w:sz w:val="16"/>
                <w:szCs w:val="16"/>
                <w:lang w:val="en-GB"/>
              </w:rPr>
            </w:pPr>
          </w:p>
          <w:p w14:paraId="7506486C" w14:textId="77777777" w:rsidR="00860201" w:rsidRPr="00721707" w:rsidRDefault="00860201" w:rsidP="006C31F7">
            <w:pPr>
              <w:rPr>
                <w:color w:val="000000" w:themeColor="text1"/>
                <w:sz w:val="16"/>
                <w:szCs w:val="16"/>
                <w:lang w:val="en-GB"/>
              </w:rPr>
            </w:pPr>
          </w:p>
          <w:p w14:paraId="0D1548FB" w14:textId="77777777" w:rsidR="00860201" w:rsidRPr="00721707" w:rsidRDefault="00860201" w:rsidP="006C31F7">
            <w:pPr>
              <w:rPr>
                <w:color w:val="000000" w:themeColor="text1"/>
                <w:sz w:val="16"/>
                <w:szCs w:val="16"/>
                <w:lang w:val="en-GB"/>
              </w:rPr>
            </w:pPr>
          </w:p>
          <w:p w14:paraId="049D6E79" w14:textId="0E6B7BB0" w:rsidR="00860201" w:rsidRPr="00721707" w:rsidRDefault="00860201" w:rsidP="00860201">
            <w:pPr>
              <w:rPr>
                <w:color w:val="000000" w:themeColor="text1"/>
                <w:sz w:val="16"/>
                <w:szCs w:val="16"/>
                <w:lang w:val="en-GB"/>
              </w:rPr>
            </w:pPr>
            <w:r w:rsidRPr="00721707">
              <w:rPr>
                <w:color w:val="000000" w:themeColor="text1"/>
                <w:sz w:val="16"/>
                <w:szCs w:val="16"/>
                <w:lang w:val="en-GB"/>
              </w:rPr>
              <w:t>Five</w:t>
            </w:r>
            <w:r w:rsidR="000A6AD4" w:rsidRPr="00721707">
              <w:rPr>
                <w:color w:val="000000" w:themeColor="text1"/>
                <w:sz w:val="16"/>
                <w:szCs w:val="16"/>
                <w:lang w:val="en-GB"/>
              </w:rPr>
              <w:t>-</w:t>
            </w:r>
            <w:r w:rsidRPr="00721707">
              <w:rPr>
                <w:color w:val="000000" w:themeColor="text1"/>
                <w:sz w:val="16"/>
                <w:szCs w:val="16"/>
                <w:lang w:val="en-GB"/>
              </w:rPr>
              <w:t xml:space="preserve">year </w:t>
            </w:r>
            <w:r w:rsidR="000A6AD4" w:rsidRPr="00721707">
              <w:rPr>
                <w:color w:val="000000" w:themeColor="text1"/>
                <w:sz w:val="16"/>
                <w:szCs w:val="16"/>
                <w:lang w:val="en-GB"/>
              </w:rPr>
              <w:t>na</w:t>
            </w:r>
            <w:r w:rsidRPr="00721707">
              <w:rPr>
                <w:color w:val="000000" w:themeColor="text1"/>
                <w:sz w:val="16"/>
                <w:szCs w:val="16"/>
                <w:lang w:val="en-GB"/>
              </w:rPr>
              <w:t xml:space="preserve">tional </w:t>
            </w:r>
            <w:r w:rsidR="000A6AD4" w:rsidRPr="00721707">
              <w:rPr>
                <w:color w:val="000000" w:themeColor="text1"/>
                <w:sz w:val="16"/>
                <w:szCs w:val="16"/>
                <w:lang w:val="en-GB"/>
              </w:rPr>
              <w:t>d</w:t>
            </w:r>
            <w:r w:rsidRPr="00721707">
              <w:rPr>
                <w:color w:val="000000" w:themeColor="text1"/>
                <w:sz w:val="16"/>
                <w:szCs w:val="16"/>
                <w:lang w:val="en-GB"/>
              </w:rPr>
              <w:t xml:space="preserve">evelopment </w:t>
            </w:r>
            <w:r w:rsidR="000A6AD4" w:rsidRPr="00721707">
              <w:rPr>
                <w:color w:val="000000" w:themeColor="text1"/>
                <w:sz w:val="16"/>
                <w:szCs w:val="16"/>
                <w:lang w:val="en-GB"/>
              </w:rPr>
              <w:t>p</w:t>
            </w:r>
            <w:r w:rsidRPr="00721707">
              <w:rPr>
                <w:color w:val="000000" w:themeColor="text1"/>
                <w:sz w:val="16"/>
                <w:szCs w:val="16"/>
                <w:lang w:val="en-GB"/>
              </w:rPr>
              <w:t>lan, October</w:t>
            </w:r>
            <w:r w:rsidR="000A6AD4" w:rsidRPr="00721707">
              <w:rPr>
                <w:color w:val="000000" w:themeColor="text1"/>
                <w:sz w:val="16"/>
                <w:szCs w:val="16"/>
                <w:lang w:val="en-GB"/>
              </w:rPr>
              <w:t> </w:t>
            </w:r>
            <w:r w:rsidRPr="00721707">
              <w:rPr>
                <w:color w:val="000000" w:themeColor="text1"/>
                <w:sz w:val="16"/>
                <w:szCs w:val="16"/>
                <w:lang w:val="en-GB"/>
              </w:rPr>
              <w:t>2016</w:t>
            </w:r>
          </w:p>
          <w:p w14:paraId="26A3CEA8" w14:textId="77777777" w:rsidR="00860201" w:rsidRPr="00721707" w:rsidRDefault="00860201" w:rsidP="00860201">
            <w:pPr>
              <w:rPr>
                <w:color w:val="000000" w:themeColor="text1"/>
                <w:sz w:val="16"/>
                <w:szCs w:val="16"/>
                <w:lang w:val="en-GB"/>
              </w:rPr>
            </w:pPr>
          </w:p>
          <w:p w14:paraId="753BCD6F" w14:textId="77777777" w:rsidR="00860201" w:rsidRPr="00721707" w:rsidRDefault="00860201" w:rsidP="00860201">
            <w:pPr>
              <w:rPr>
                <w:color w:val="000000" w:themeColor="text1"/>
                <w:sz w:val="16"/>
                <w:szCs w:val="16"/>
                <w:lang w:val="en-GB"/>
              </w:rPr>
            </w:pPr>
            <w:r w:rsidRPr="00721707">
              <w:rPr>
                <w:color w:val="000000" w:themeColor="text1"/>
                <w:sz w:val="16"/>
                <w:szCs w:val="16"/>
                <w:lang w:val="en-GB"/>
              </w:rPr>
              <w:t>Frequency: Annual</w:t>
            </w:r>
          </w:p>
          <w:p w14:paraId="12450354" w14:textId="77777777" w:rsidR="00860201" w:rsidRPr="00721707" w:rsidRDefault="00860201" w:rsidP="006C31F7">
            <w:pPr>
              <w:rPr>
                <w:color w:val="000000" w:themeColor="text1"/>
                <w:sz w:val="16"/>
                <w:szCs w:val="16"/>
                <w:lang w:val="en-GB"/>
              </w:rPr>
            </w:pPr>
          </w:p>
        </w:tc>
        <w:tc>
          <w:tcPr>
            <w:tcW w:w="1555" w:type="pct"/>
            <w:gridSpan w:val="2"/>
            <w:tcMar>
              <w:top w:w="72" w:type="dxa"/>
              <w:left w:w="144" w:type="dxa"/>
              <w:bottom w:w="72" w:type="dxa"/>
              <w:right w:w="144" w:type="dxa"/>
            </w:tcMar>
          </w:tcPr>
          <w:p w14:paraId="7C9D657C" w14:textId="39724A3A" w:rsidR="006C31F7" w:rsidRPr="00721707" w:rsidRDefault="006C31F7" w:rsidP="005133AA">
            <w:pPr>
              <w:rPr>
                <w:rFonts w:cstheme="majorBidi"/>
                <w:b/>
                <w:bCs/>
                <w:color w:val="000000" w:themeColor="text1"/>
                <w:sz w:val="16"/>
                <w:szCs w:val="16"/>
                <w:lang w:val="en-GB"/>
              </w:rPr>
            </w:pPr>
            <w:r w:rsidRPr="00721707">
              <w:rPr>
                <w:b/>
                <w:bCs/>
                <w:color w:val="000000" w:themeColor="text1"/>
                <w:sz w:val="16"/>
                <w:szCs w:val="16"/>
                <w:lang w:val="en-GB"/>
              </w:rPr>
              <w:lastRenderedPageBreak/>
              <w:t>Output 2.1</w:t>
            </w:r>
            <w:r w:rsidR="000A6AD4" w:rsidRPr="00721707">
              <w:rPr>
                <w:b/>
                <w:bCs/>
                <w:color w:val="000000" w:themeColor="text1"/>
                <w:sz w:val="16"/>
                <w:szCs w:val="16"/>
                <w:lang w:val="en-GB"/>
              </w:rPr>
              <w:t>.</w:t>
            </w:r>
            <w:r w:rsidR="007533D8" w:rsidRPr="00721707">
              <w:rPr>
                <w:b/>
                <w:bCs/>
                <w:color w:val="000000" w:themeColor="text1"/>
                <w:sz w:val="16"/>
                <w:szCs w:val="16"/>
                <w:lang w:val="en-GB"/>
              </w:rPr>
              <w:t xml:space="preserve"> </w:t>
            </w:r>
            <w:r w:rsidR="000A60DC" w:rsidRPr="00721707">
              <w:rPr>
                <w:b/>
                <w:color w:val="000000" w:themeColor="text1"/>
                <w:sz w:val="16"/>
                <w:szCs w:val="16"/>
                <w:lang w:val="en-GB"/>
              </w:rPr>
              <w:t xml:space="preserve">Governance </w:t>
            </w:r>
            <w:r w:rsidRPr="00721707">
              <w:rPr>
                <w:b/>
                <w:color w:val="000000" w:themeColor="text1"/>
                <w:sz w:val="16"/>
                <w:szCs w:val="16"/>
                <w:lang w:val="en-GB"/>
              </w:rPr>
              <w:t xml:space="preserve">institutions at the central and local level </w:t>
            </w:r>
            <w:r w:rsidR="0084681D" w:rsidRPr="00721707">
              <w:rPr>
                <w:b/>
                <w:color w:val="000000" w:themeColor="text1"/>
                <w:sz w:val="16"/>
                <w:szCs w:val="16"/>
                <w:lang w:val="en-GB"/>
              </w:rPr>
              <w:t>enabled to perform core functions for improved accountability, participation and representation</w:t>
            </w:r>
            <w:r w:rsidR="0038539B" w:rsidRPr="00721707">
              <w:rPr>
                <w:b/>
                <w:color w:val="000000" w:themeColor="text1"/>
                <w:sz w:val="16"/>
                <w:szCs w:val="16"/>
                <w:lang w:val="en-GB"/>
              </w:rPr>
              <w:t>.</w:t>
            </w:r>
          </w:p>
          <w:p w14:paraId="3D4B3A30" w14:textId="77777777" w:rsidR="006C31F7" w:rsidRPr="00721707" w:rsidRDefault="006C31F7" w:rsidP="005133AA">
            <w:pPr>
              <w:rPr>
                <w:color w:val="000000" w:themeColor="text1"/>
                <w:sz w:val="16"/>
                <w:szCs w:val="16"/>
                <w:lang w:val="en-GB"/>
              </w:rPr>
            </w:pPr>
          </w:p>
          <w:p w14:paraId="0A040BE6" w14:textId="709671B4" w:rsidR="006C31F7" w:rsidRPr="00721707" w:rsidRDefault="006C31F7" w:rsidP="005133AA">
            <w:pPr>
              <w:rPr>
                <w:rFonts w:cstheme="majorBidi"/>
                <w:b/>
                <w:bCs/>
                <w:color w:val="000000" w:themeColor="text1"/>
                <w:sz w:val="16"/>
                <w:szCs w:val="16"/>
                <w:highlight w:val="red"/>
                <w:lang w:val="en-GB"/>
              </w:rPr>
            </w:pPr>
            <w:r w:rsidRPr="00721707">
              <w:rPr>
                <w:b/>
                <w:bCs/>
                <w:i/>
                <w:color w:val="000000" w:themeColor="text1"/>
                <w:sz w:val="16"/>
                <w:szCs w:val="16"/>
                <w:lang w:val="en-GB"/>
              </w:rPr>
              <w:t>Indicator 2.1.1</w:t>
            </w:r>
            <w:r w:rsidR="000A6AD4" w:rsidRPr="00721707">
              <w:rPr>
                <w:b/>
                <w:bCs/>
                <w:i/>
                <w:color w:val="000000" w:themeColor="text1"/>
                <w:sz w:val="16"/>
                <w:szCs w:val="16"/>
                <w:lang w:val="en-GB"/>
              </w:rPr>
              <w:t xml:space="preserve">. </w:t>
            </w:r>
            <w:r w:rsidR="00334E3C" w:rsidRPr="00721707">
              <w:rPr>
                <w:color w:val="000000" w:themeColor="text1"/>
                <w:sz w:val="16"/>
                <w:szCs w:val="16"/>
                <w:lang w:val="en-GB"/>
              </w:rPr>
              <w:t xml:space="preserve">Extent to which the </w:t>
            </w:r>
            <w:r w:rsidR="002869BE" w:rsidRPr="00721707">
              <w:rPr>
                <w:color w:val="000000" w:themeColor="text1"/>
                <w:sz w:val="16"/>
                <w:szCs w:val="16"/>
                <w:lang w:val="en-GB"/>
              </w:rPr>
              <w:t>p</w:t>
            </w:r>
            <w:r w:rsidR="00334E3C" w:rsidRPr="00721707">
              <w:rPr>
                <w:color w:val="000000" w:themeColor="text1"/>
                <w:sz w:val="16"/>
                <w:szCs w:val="16"/>
                <w:lang w:val="en-GB"/>
              </w:rPr>
              <w:t>arliament improve</w:t>
            </w:r>
            <w:r w:rsidR="00801D2B" w:rsidRPr="00721707">
              <w:rPr>
                <w:color w:val="000000" w:themeColor="text1"/>
                <w:sz w:val="16"/>
                <w:szCs w:val="16"/>
                <w:lang w:val="en-GB"/>
              </w:rPr>
              <w:t>s</w:t>
            </w:r>
            <w:r w:rsidR="00334E3C" w:rsidRPr="00721707">
              <w:rPr>
                <w:color w:val="000000" w:themeColor="text1"/>
                <w:sz w:val="16"/>
                <w:szCs w:val="16"/>
                <w:lang w:val="en-GB"/>
              </w:rPr>
              <w:t xml:space="preserve"> its capacities </w:t>
            </w:r>
            <w:r w:rsidR="00801D2B" w:rsidRPr="00721707">
              <w:rPr>
                <w:color w:val="000000" w:themeColor="text1"/>
                <w:sz w:val="16"/>
                <w:szCs w:val="16"/>
                <w:lang w:val="en-GB"/>
              </w:rPr>
              <w:t>for</w:t>
            </w:r>
            <w:r w:rsidR="00334E3C" w:rsidRPr="00721707">
              <w:rPr>
                <w:color w:val="000000" w:themeColor="text1"/>
                <w:sz w:val="16"/>
                <w:szCs w:val="16"/>
                <w:lang w:val="en-GB"/>
              </w:rPr>
              <w:t xml:space="preserve"> law-making, oversight and representation</w:t>
            </w:r>
          </w:p>
          <w:p w14:paraId="58491C78" w14:textId="5694F00A" w:rsidR="006C31F7" w:rsidRPr="00721707" w:rsidRDefault="006C31F7" w:rsidP="005133AA">
            <w:pPr>
              <w:rPr>
                <w:rFonts w:cstheme="majorBidi"/>
                <w:b/>
                <w:bCs/>
                <w:color w:val="000000" w:themeColor="text1"/>
                <w:sz w:val="16"/>
                <w:szCs w:val="16"/>
                <w:lang w:val="en-GB"/>
              </w:rPr>
            </w:pPr>
            <w:r w:rsidRPr="00721707">
              <w:rPr>
                <w:color w:val="000000" w:themeColor="text1"/>
                <w:sz w:val="16"/>
                <w:szCs w:val="16"/>
                <w:lang w:val="en-GB"/>
              </w:rPr>
              <w:t>Baseline:</w:t>
            </w:r>
            <w:r w:rsidR="00334E3C" w:rsidRPr="00721707">
              <w:rPr>
                <w:color w:val="000000" w:themeColor="text1"/>
                <w:sz w:val="16"/>
                <w:szCs w:val="16"/>
                <w:lang w:val="en-GB"/>
              </w:rPr>
              <w:t xml:space="preserve"> 3</w:t>
            </w:r>
            <w:r w:rsidR="000A6AD4" w:rsidRPr="00721707">
              <w:rPr>
                <w:color w:val="000000" w:themeColor="text1"/>
                <w:sz w:val="16"/>
                <w:szCs w:val="16"/>
                <w:lang w:val="en-GB"/>
              </w:rPr>
              <w:t>; t</w:t>
            </w:r>
            <w:r w:rsidRPr="00721707">
              <w:rPr>
                <w:color w:val="000000" w:themeColor="text1"/>
                <w:sz w:val="16"/>
                <w:szCs w:val="16"/>
                <w:lang w:val="en-GB"/>
              </w:rPr>
              <w:t>arget:</w:t>
            </w:r>
            <w:r w:rsidR="00334E3C" w:rsidRPr="00721707">
              <w:rPr>
                <w:color w:val="000000" w:themeColor="text1"/>
                <w:sz w:val="16"/>
                <w:szCs w:val="16"/>
                <w:lang w:val="en-GB"/>
              </w:rPr>
              <w:t xml:space="preserve"> 4</w:t>
            </w:r>
          </w:p>
          <w:p w14:paraId="07D5FDFD" w14:textId="77777777" w:rsidR="006C31F7" w:rsidRPr="00721707" w:rsidRDefault="006C31F7" w:rsidP="005133AA">
            <w:pPr>
              <w:rPr>
                <w:b/>
                <w:bCs/>
                <w:color w:val="000000" w:themeColor="text1"/>
                <w:sz w:val="16"/>
                <w:szCs w:val="16"/>
                <w:lang w:val="en-GB"/>
              </w:rPr>
            </w:pPr>
          </w:p>
          <w:p w14:paraId="377D96F2" w14:textId="115830DF" w:rsidR="00E36FA4" w:rsidRPr="00721707" w:rsidRDefault="006C31F7" w:rsidP="005133AA">
            <w:pPr>
              <w:autoSpaceDE w:val="0"/>
              <w:autoSpaceDN w:val="0"/>
              <w:adjustRightInd w:val="0"/>
              <w:rPr>
                <w:rFonts w:ascii="Arial" w:hAnsi="Arial" w:cs="Arial"/>
                <w:b/>
                <w:bCs/>
                <w:color w:val="000000" w:themeColor="text1"/>
                <w:sz w:val="18"/>
                <w:szCs w:val="18"/>
                <w:lang w:val="en-GB" w:eastAsia="en-US"/>
              </w:rPr>
            </w:pPr>
            <w:r w:rsidRPr="00721707">
              <w:rPr>
                <w:b/>
                <w:bCs/>
                <w:i/>
                <w:color w:val="000000" w:themeColor="text1"/>
                <w:sz w:val="16"/>
                <w:szCs w:val="16"/>
                <w:lang w:val="en-GB" w:eastAsia="en-US"/>
              </w:rPr>
              <w:t>Indicator 2.1.</w:t>
            </w:r>
            <w:r w:rsidR="00FA077C" w:rsidRPr="00721707">
              <w:rPr>
                <w:b/>
                <w:bCs/>
                <w:i/>
                <w:color w:val="000000" w:themeColor="text1"/>
                <w:sz w:val="16"/>
                <w:szCs w:val="16"/>
                <w:lang w:val="en-GB" w:eastAsia="en-US"/>
              </w:rPr>
              <w:t>2</w:t>
            </w:r>
            <w:r w:rsidR="000A6AD4" w:rsidRPr="00721707">
              <w:rPr>
                <w:b/>
                <w:bCs/>
                <w:i/>
                <w:color w:val="000000" w:themeColor="text1"/>
                <w:sz w:val="16"/>
                <w:szCs w:val="16"/>
                <w:lang w:val="en-GB" w:eastAsia="en-US"/>
              </w:rPr>
              <w:t xml:space="preserve">. </w:t>
            </w:r>
            <w:r w:rsidR="00E36FA4" w:rsidRPr="00721707">
              <w:rPr>
                <w:color w:val="000000" w:themeColor="text1"/>
                <w:sz w:val="16"/>
                <w:szCs w:val="16"/>
                <w:lang w:val="en-GB"/>
              </w:rPr>
              <w:t xml:space="preserve">Extent to which the </w:t>
            </w:r>
            <w:r w:rsidR="00322475" w:rsidRPr="00721707">
              <w:rPr>
                <w:color w:val="000000" w:themeColor="text1"/>
                <w:sz w:val="16"/>
                <w:szCs w:val="16"/>
                <w:lang w:val="en-GB"/>
              </w:rPr>
              <w:t xml:space="preserve">Independent National Electoral Commission </w:t>
            </w:r>
            <w:r w:rsidR="00EB1318" w:rsidRPr="00721707">
              <w:rPr>
                <w:color w:val="000000" w:themeColor="text1"/>
                <w:sz w:val="16"/>
                <w:szCs w:val="16"/>
                <w:lang w:val="en-GB"/>
              </w:rPr>
              <w:t>manage</w:t>
            </w:r>
            <w:r w:rsidR="00D71000" w:rsidRPr="00721707">
              <w:rPr>
                <w:color w:val="000000" w:themeColor="text1"/>
                <w:sz w:val="16"/>
                <w:szCs w:val="16"/>
                <w:lang w:val="en-GB"/>
              </w:rPr>
              <w:t>s</w:t>
            </w:r>
            <w:r w:rsidR="00EB1318" w:rsidRPr="00721707">
              <w:rPr>
                <w:color w:val="000000" w:themeColor="text1"/>
                <w:sz w:val="16"/>
                <w:szCs w:val="16"/>
                <w:lang w:val="en-GB"/>
              </w:rPr>
              <w:t xml:space="preserve"> electoral operations</w:t>
            </w:r>
          </w:p>
          <w:p w14:paraId="6814990E" w14:textId="60213F21" w:rsidR="006C31F7" w:rsidRPr="00721707" w:rsidRDefault="006C31F7" w:rsidP="005133AA">
            <w:pPr>
              <w:autoSpaceDE w:val="0"/>
              <w:autoSpaceDN w:val="0"/>
              <w:adjustRightInd w:val="0"/>
              <w:rPr>
                <w:rFonts w:cstheme="majorBidi"/>
                <w:b/>
                <w:bCs/>
                <w:color w:val="000000" w:themeColor="text1"/>
                <w:sz w:val="16"/>
                <w:szCs w:val="16"/>
                <w:lang w:val="en-GB"/>
              </w:rPr>
            </w:pPr>
            <w:r w:rsidRPr="00721707">
              <w:rPr>
                <w:color w:val="000000" w:themeColor="text1"/>
                <w:sz w:val="16"/>
                <w:szCs w:val="16"/>
                <w:lang w:val="en-GB"/>
              </w:rPr>
              <w:t>Baseline:</w:t>
            </w:r>
            <w:r w:rsidR="000A6AD4" w:rsidRPr="00721707">
              <w:rPr>
                <w:color w:val="000000" w:themeColor="text1"/>
                <w:sz w:val="16"/>
                <w:szCs w:val="16"/>
                <w:lang w:val="en-GB"/>
              </w:rPr>
              <w:t xml:space="preserve"> </w:t>
            </w:r>
            <w:r w:rsidR="00E36FA4" w:rsidRPr="00721707">
              <w:rPr>
                <w:color w:val="000000" w:themeColor="text1"/>
                <w:sz w:val="16"/>
                <w:szCs w:val="16"/>
                <w:lang w:val="en-GB"/>
              </w:rPr>
              <w:t>2</w:t>
            </w:r>
            <w:r w:rsidR="000A6AD4" w:rsidRPr="00721707">
              <w:rPr>
                <w:color w:val="000000" w:themeColor="text1"/>
                <w:sz w:val="16"/>
                <w:szCs w:val="16"/>
                <w:lang w:val="en-GB"/>
              </w:rPr>
              <w:t>; t</w:t>
            </w:r>
            <w:r w:rsidR="00E36FA4" w:rsidRPr="00721707">
              <w:rPr>
                <w:color w:val="000000" w:themeColor="text1"/>
                <w:sz w:val="16"/>
                <w:szCs w:val="16"/>
                <w:lang w:val="en-GB"/>
              </w:rPr>
              <w:t>arget: 3</w:t>
            </w:r>
          </w:p>
          <w:p w14:paraId="79409170" w14:textId="77777777" w:rsidR="006C31F7" w:rsidRPr="00721707" w:rsidRDefault="006C31F7" w:rsidP="005133AA">
            <w:pPr>
              <w:rPr>
                <w:color w:val="000000" w:themeColor="text1"/>
                <w:sz w:val="16"/>
                <w:szCs w:val="16"/>
                <w:lang w:val="en-GB"/>
              </w:rPr>
            </w:pPr>
          </w:p>
          <w:p w14:paraId="3D187058" w14:textId="767FB39F" w:rsidR="006C31F7" w:rsidRPr="00721707" w:rsidRDefault="006C31F7" w:rsidP="005133AA">
            <w:pPr>
              <w:autoSpaceDE w:val="0"/>
              <w:autoSpaceDN w:val="0"/>
              <w:adjustRightInd w:val="0"/>
              <w:rPr>
                <w:rFonts w:cstheme="majorBidi"/>
                <w:b/>
                <w:bCs/>
                <w:color w:val="000000" w:themeColor="text1"/>
                <w:sz w:val="16"/>
                <w:szCs w:val="16"/>
                <w:lang w:val="en-GB"/>
              </w:rPr>
            </w:pPr>
            <w:r w:rsidRPr="00721707">
              <w:rPr>
                <w:b/>
                <w:i/>
                <w:color w:val="000000" w:themeColor="text1"/>
                <w:sz w:val="16"/>
                <w:szCs w:val="16"/>
                <w:lang w:val="en-GB"/>
              </w:rPr>
              <w:t>Indicator 2.1.</w:t>
            </w:r>
            <w:r w:rsidR="00FA077C" w:rsidRPr="00721707">
              <w:rPr>
                <w:b/>
                <w:i/>
                <w:color w:val="000000" w:themeColor="text1"/>
                <w:sz w:val="16"/>
                <w:szCs w:val="16"/>
                <w:lang w:val="en-GB"/>
              </w:rPr>
              <w:t>3</w:t>
            </w:r>
            <w:r w:rsidR="000A6AD4" w:rsidRPr="00721707">
              <w:rPr>
                <w:b/>
                <w:i/>
                <w:color w:val="000000" w:themeColor="text1"/>
                <w:sz w:val="16"/>
                <w:szCs w:val="16"/>
                <w:lang w:val="en-GB"/>
              </w:rPr>
              <w:t>.</w:t>
            </w:r>
            <w:r w:rsidRPr="00721707">
              <w:rPr>
                <w:color w:val="000000" w:themeColor="text1"/>
                <w:sz w:val="16"/>
                <w:szCs w:val="16"/>
                <w:lang w:val="en-GB"/>
              </w:rPr>
              <w:t xml:space="preserve"> </w:t>
            </w:r>
            <w:r w:rsidR="00E36FA4" w:rsidRPr="00721707">
              <w:rPr>
                <w:color w:val="000000" w:themeColor="text1"/>
                <w:sz w:val="16"/>
                <w:szCs w:val="16"/>
                <w:lang w:val="en-GB"/>
              </w:rPr>
              <w:t xml:space="preserve">Number of registered </w:t>
            </w:r>
            <w:r w:rsidR="00FA077C" w:rsidRPr="00721707">
              <w:rPr>
                <w:color w:val="000000" w:themeColor="text1"/>
                <w:sz w:val="16"/>
                <w:szCs w:val="16"/>
                <w:lang w:val="en-GB"/>
              </w:rPr>
              <w:t>voters</w:t>
            </w:r>
          </w:p>
          <w:p w14:paraId="6D9AC724" w14:textId="1C1AC46A" w:rsidR="006C31F7" w:rsidRPr="00721707" w:rsidRDefault="00E36FA4" w:rsidP="005133AA">
            <w:pPr>
              <w:autoSpaceDE w:val="0"/>
              <w:autoSpaceDN w:val="0"/>
              <w:adjustRightInd w:val="0"/>
              <w:rPr>
                <w:rFonts w:cstheme="majorBidi"/>
                <w:b/>
                <w:bCs/>
                <w:color w:val="000000" w:themeColor="text1"/>
                <w:sz w:val="16"/>
                <w:szCs w:val="16"/>
                <w:lang w:val="en-GB"/>
              </w:rPr>
            </w:pPr>
            <w:r w:rsidRPr="00721707">
              <w:rPr>
                <w:color w:val="000000" w:themeColor="text1"/>
                <w:sz w:val="16"/>
                <w:szCs w:val="16"/>
                <w:lang w:val="en-GB"/>
              </w:rPr>
              <w:t xml:space="preserve">Baseline: </w:t>
            </w:r>
            <w:r w:rsidR="00230C5E" w:rsidRPr="00721707">
              <w:rPr>
                <w:color w:val="000000" w:themeColor="text1"/>
                <w:sz w:val="16"/>
                <w:szCs w:val="16"/>
                <w:lang w:val="en-GB"/>
              </w:rPr>
              <w:t>6</w:t>
            </w:r>
            <w:r w:rsidR="00D32196" w:rsidRPr="00721707">
              <w:rPr>
                <w:color w:val="000000" w:themeColor="text1"/>
                <w:sz w:val="16"/>
                <w:szCs w:val="16"/>
                <w:lang w:val="en-GB"/>
              </w:rPr>
              <w:t>,</w:t>
            </w:r>
            <w:r w:rsidR="00230C5E" w:rsidRPr="00721707">
              <w:rPr>
                <w:color w:val="000000" w:themeColor="text1"/>
                <w:sz w:val="16"/>
                <w:szCs w:val="16"/>
                <w:lang w:val="en-GB"/>
              </w:rPr>
              <w:t>25</w:t>
            </w:r>
            <w:r w:rsidRPr="00721707">
              <w:rPr>
                <w:color w:val="000000" w:themeColor="text1"/>
                <w:sz w:val="16"/>
                <w:szCs w:val="16"/>
                <w:lang w:val="en-GB"/>
              </w:rPr>
              <w:t>0</w:t>
            </w:r>
            <w:r w:rsidR="00D32196" w:rsidRPr="00721707">
              <w:rPr>
                <w:color w:val="000000" w:themeColor="text1"/>
                <w:sz w:val="16"/>
                <w:szCs w:val="16"/>
                <w:lang w:val="en-GB"/>
              </w:rPr>
              <w:t>,</w:t>
            </w:r>
            <w:r w:rsidR="002D73D5" w:rsidRPr="00721707">
              <w:rPr>
                <w:color w:val="000000" w:themeColor="text1"/>
                <w:sz w:val="16"/>
                <w:szCs w:val="16"/>
                <w:lang w:val="en-GB"/>
              </w:rPr>
              <w:t>000</w:t>
            </w:r>
            <w:r w:rsidR="000A6AD4" w:rsidRPr="00721707">
              <w:rPr>
                <w:color w:val="000000" w:themeColor="text1"/>
                <w:sz w:val="16"/>
                <w:szCs w:val="16"/>
                <w:lang w:val="en-GB"/>
              </w:rPr>
              <w:t>; t</w:t>
            </w:r>
            <w:r w:rsidR="002D73D5" w:rsidRPr="00721707">
              <w:rPr>
                <w:color w:val="000000" w:themeColor="text1"/>
                <w:sz w:val="16"/>
                <w:szCs w:val="16"/>
                <w:lang w:val="en-GB"/>
              </w:rPr>
              <w:t>arget</w:t>
            </w:r>
            <w:r w:rsidRPr="00721707">
              <w:rPr>
                <w:color w:val="000000" w:themeColor="text1"/>
                <w:sz w:val="16"/>
                <w:szCs w:val="16"/>
                <w:lang w:val="en-GB"/>
              </w:rPr>
              <w:t xml:space="preserve">: </w:t>
            </w:r>
            <w:r w:rsidR="00230C5E" w:rsidRPr="00721707">
              <w:rPr>
                <w:color w:val="000000" w:themeColor="text1"/>
                <w:sz w:val="16"/>
                <w:szCs w:val="16"/>
                <w:lang w:val="en-GB"/>
              </w:rPr>
              <w:t>6</w:t>
            </w:r>
            <w:r w:rsidR="00D32196" w:rsidRPr="00721707">
              <w:rPr>
                <w:color w:val="000000" w:themeColor="text1"/>
                <w:sz w:val="16"/>
                <w:szCs w:val="16"/>
                <w:lang w:val="en-GB"/>
              </w:rPr>
              <w:t>,</w:t>
            </w:r>
            <w:r w:rsidR="00230C5E" w:rsidRPr="00721707">
              <w:rPr>
                <w:color w:val="000000" w:themeColor="text1"/>
                <w:sz w:val="16"/>
                <w:szCs w:val="16"/>
                <w:lang w:val="en-GB"/>
              </w:rPr>
              <w:t>800</w:t>
            </w:r>
            <w:r w:rsidR="00D32196" w:rsidRPr="00721707">
              <w:rPr>
                <w:color w:val="000000" w:themeColor="text1"/>
                <w:sz w:val="16"/>
                <w:szCs w:val="16"/>
                <w:lang w:val="en-GB"/>
              </w:rPr>
              <w:t>,</w:t>
            </w:r>
            <w:r w:rsidR="00230C5E" w:rsidRPr="00721707">
              <w:rPr>
                <w:color w:val="000000" w:themeColor="text1"/>
                <w:sz w:val="16"/>
                <w:szCs w:val="16"/>
                <w:lang w:val="en-GB"/>
              </w:rPr>
              <w:t>000</w:t>
            </w:r>
          </w:p>
          <w:p w14:paraId="65D6B4D9" w14:textId="77777777" w:rsidR="00230C5E" w:rsidRPr="00721707" w:rsidRDefault="00230C5E" w:rsidP="005133AA">
            <w:pPr>
              <w:autoSpaceDE w:val="0"/>
              <w:autoSpaceDN w:val="0"/>
              <w:adjustRightInd w:val="0"/>
              <w:rPr>
                <w:color w:val="000000" w:themeColor="text1"/>
                <w:sz w:val="16"/>
                <w:szCs w:val="16"/>
                <w:lang w:val="en-GB"/>
              </w:rPr>
            </w:pPr>
          </w:p>
          <w:p w14:paraId="78E4E3F0" w14:textId="43171276" w:rsidR="00A07007" w:rsidRPr="00721707" w:rsidRDefault="00A07007" w:rsidP="005133AA">
            <w:pPr>
              <w:rPr>
                <w:rFonts w:cstheme="majorBidi"/>
                <w:b/>
                <w:bCs/>
                <w:color w:val="000000" w:themeColor="text1"/>
                <w:sz w:val="16"/>
                <w:szCs w:val="16"/>
                <w:lang w:val="en-GB"/>
              </w:rPr>
            </w:pPr>
            <w:r w:rsidRPr="00721707">
              <w:rPr>
                <w:b/>
                <w:i/>
                <w:color w:val="000000" w:themeColor="text1"/>
                <w:sz w:val="16"/>
                <w:szCs w:val="16"/>
                <w:lang w:val="en-GB"/>
              </w:rPr>
              <w:t>Indicator 2.1.</w:t>
            </w:r>
            <w:r w:rsidR="00FA077C" w:rsidRPr="00721707">
              <w:rPr>
                <w:b/>
                <w:i/>
                <w:color w:val="000000" w:themeColor="text1"/>
                <w:sz w:val="16"/>
                <w:szCs w:val="16"/>
                <w:lang w:val="en-GB"/>
              </w:rPr>
              <w:t>4</w:t>
            </w:r>
            <w:r w:rsidR="00D71000" w:rsidRPr="00721707">
              <w:rPr>
                <w:b/>
                <w:i/>
                <w:color w:val="000000" w:themeColor="text1"/>
                <w:sz w:val="16"/>
                <w:szCs w:val="16"/>
                <w:lang w:val="en-GB"/>
              </w:rPr>
              <w:t>.</w:t>
            </w:r>
            <w:r w:rsidRPr="00721707">
              <w:rPr>
                <w:b/>
                <w:color w:val="000000" w:themeColor="text1"/>
                <w:sz w:val="16"/>
                <w:szCs w:val="16"/>
                <w:lang w:val="en-GB"/>
              </w:rPr>
              <w:t xml:space="preserve"> </w:t>
            </w:r>
            <w:r w:rsidRPr="00721707">
              <w:rPr>
                <w:color w:val="000000" w:themeColor="text1"/>
                <w:sz w:val="16"/>
                <w:szCs w:val="16"/>
                <w:lang w:val="en-GB"/>
              </w:rPr>
              <w:t>Number of women participating as candidates in</w:t>
            </w:r>
            <w:r w:rsidR="000A6AD4" w:rsidRPr="00721707">
              <w:rPr>
                <w:color w:val="000000" w:themeColor="text1"/>
                <w:sz w:val="16"/>
                <w:szCs w:val="16"/>
                <w:lang w:val="en-GB"/>
              </w:rPr>
              <w:t> </w:t>
            </w:r>
            <w:r w:rsidRPr="00721707">
              <w:rPr>
                <w:color w:val="000000" w:themeColor="text1"/>
                <w:sz w:val="16"/>
                <w:szCs w:val="16"/>
                <w:lang w:val="en-GB"/>
              </w:rPr>
              <w:t>local and natio</w:t>
            </w:r>
            <w:r w:rsidR="00FA077C" w:rsidRPr="00721707">
              <w:rPr>
                <w:color w:val="000000" w:themeColor="text1"/>
                <w:sz w:val="16"/>
                <w:szCs w:val="16"/>
                <w:lang w:val="en-GB"/>
              </w:rPr>
              <w:t xml:space="preserve">nal elections </w:t>
            </w:r>
          </w:p>
          <w:p w14:paraId="000958BD" w14:textId="672C012C" w:rsidR="00A07007" w:rsidRPr="00721707" w:rsidRDefault="00A07007" w:rsidP="005133AA">
            <w:pPr>
              <w:rPr>
                <w:rFonts w:cstheme="majorBidi"/>
                <w:b/>
                <w:bCs/>
                <w:color w:val="000000" w:themeColor="text1"/>
                <w:sz w:val="16"/>
                <w:szCs w:val="16"/>
                <w:lang w:val="en-GB"/>
              </w:rPr>
            </w:pPr>
            <w:r w:rsidRPr="00721707">
              <w:rPr>
                <w:color w:val="000000" w:themeColor="text1"/>
                <w:sz w:val="16"/>
                <w:szCs w:val="16"/>
                <w:lang w:val="en-GB"/>
              </w:rPr>
              <w:t>Baseline: 187</w:t>
            </w:r>
            <w:r w:rsidR="000A6AD4" w:rsidRPr="00721707">
              <w:rPr>
                <w:color w:val="000000" w:themeColor="text1"/>
                <w:sz w:val="16"/>
                <w:szCs w:val="16"/>
                <w:lang w:val="en-GB"/>
              </w:rPr>
              <w:t>; t</w:t>
            </w:r>
            <w:r w:rsidR="00F3375C" w:rsidRPr="00721707">
              <w:rPr>
                <w:color w:val="000000" w:themeColor="text1"/>
                <w:sz w:val="16"/>
                <w:szCs w:val="16"/>
                <w:lang w:val="en-GB"/>
              </w:rPr>
              <w:t>arget: 300</w:t>
            </w:r>
          </w:p>
          <w:p w14:paraId="6E21AFBF" w14:textId="1D601884" w:rsidR="000A6AD4" w:rsidRPr="00721707" w:rsidRDefault="000A6AD4" w:rsidP="00A07007">
            <w:pPr>
              <w:jc w:val="both"/>
              <w:rPr>
                <w:color w:val="000000" w:themeColor="text1"/>
                <w:sz w:val="16"/>
                <w:szCs w:val="16"/>
                <w:lang w:val="en-GB"/>
              </w:rPr>
            </w:pPr>
          </w:p>
          <w:p w14:paraId="26E042BB" w14:textId="2C14B1B1" w:rsidR="0022202F" w:rsidRPr="00721707" w:rsidRDefault="0022202F" w:rsidP="00A07007">
            <w:pPr>
              <w:jc w:val="both"/>
              <w:rPr>
                <w:color w:val="000000" w:themeColor="text1"/>
                <w:sz w:val="16"/>
                <w:szCs w:val="16"/>
                <w:lang w:val="en-GB"/>
              </w:rPr>
            </w:pPr>
            <w:r w:rsidRPr="00721707">
              <w:rPr>
                <w:b/>
                <w:i/>
                <w:color w:val="000000" w:themeColor="text1"/>
                <w:sz w:val="16"/>
                <w:szCs w:val="16"/>
                <w:lang w:val="en-GB"/>
              </w:rPr>
              <w:lastRenderedPageBreak/>
              <w:t>Indicator 2.1.5</w:t>
            </w:r>
            <w:r w:rsidR="000A6AD4" w:rsidRPr="00721707">
              <w:rPr>
                <w:b/>
                <w:i/>
                <w:color w:val="000000" w:themeColor="text1"/>
                <w:sz w:val="16"/>
                <w:szCs w:val="16"/>
                <w:lang w:val="en-GB"/>
              </w:rPr>
              <w:t>.</w:t>
            </w:r>
            <w:r w:rsidRPr="00721707">
              <w:rPr>
                <w:color w:val="000000" w:themeColor="text1"/>
                <w:sz w:val="16"/>
                <w:szCs w:val="16"/>
                <w:lang w:val="en-GB"/>
              </w:rPr>
              <w:t xml:space="preserve"> Extend to which Chadian</w:t>
            </w:r>
            <w:r w:rsidR="00D71000" w:rsidRPr="00721707">
              <w:rPr>
                <w:color w:val="000000" w:themeColor="text1"/>
                <w:sz w:val="16"/>
                <w:szCs w:val="16"/>
                <w:lang w:val="en-GB"/>
              </w:rPr>
              <w:t>s</w:t>
            </w:r>
            <w:r w:rsidRPr="00721707">
              <w:rPr>
                <w:color w:val="000000" w:themeColor="text1"/>
                <w:sz w:val="16"/>
                <w:szCs w:val="16"/>
                <w:lang w:val="en-GB"/>
              </w:rPr>
              <w:t xml:space="preserve"> are confident in the </w:t>
            </w:r>
            <w:r w:rsidR="000A6AD4" w:rsidRPr="00721707">
              <w:rPr>
                <w:color w:val="000000" w:themeColor="text1"/>
                <w:sz w:val="16"/>
                <w:szCs w:val="16"/>
                <w:lang w:val="en-GB"/>
              </w:rPr>
              <w:t>j</w:t>
            </w:r>
            <w:r w:rsidRPr="00721707">
              <w:rPr>
                <w:color w:val="000000" w:themeColor="text1"/>
                <w:sz w:val="16"/>
                <w:szCs w:val="16"/>
                <w:lang w:val="en-GB"/>
              </w:rPr>
              <w:t xml:space="preserve">ustice </w:t>
            </w:r>
            <w:r w:rsidR="002133D1" w:rsidRPr="00721707">
              <w:rPr>
                <w:color w:val="000000" w:themeColor="text1"/>
                <w:sz w:val="16"/>
                <w:szCs w:val="16"/>
                <w:lang w:val="en-GB"/>
              </w:rPr>
              <w:t xml:space="preserve">and </w:t>
            </w:r>
            <w:r w:rsidR="000A6AD4" w:rsidRPr="00721707">
              <w:rPr>
                <w:color w:val="000000" w:themeColor="text1"/>
                <w:sz w:val="16"/>
                <w:szCs w:val="16"/>
                <w:lang w:val="en-GB"/>
              </w:rPr>
              <w:t>s</w:t>
            </w:r>
            <w:r w:rsidR="002133D1" w:rsidRPr="00721707">
              <w:rPr>
                <w:color w:val="000000" w:themeColor="text1"/>
                <w:sz w:val="16"/>
                <w:szCs w:val="16"/>
                <w:lang w:val="en-GB"/>
              </w:rPr>
              <w:t xml:space="preserve">ecurity </w:t>
            </w:r>
            <w:r w:rsidRPr="00721707">
              <w:rPr>
                <w:color w:val="000000" w:themeColor="text1"/>
                <w:sz w:val="16"/>
                <w:szCs w:val="16"/>
                <w:lang w:val="en-GB"/>
              </w:rPr>
              <w:t>system</w:t>
            </w:r>
            <w:r w:rsidR="002133D1" w:rsidRPr="00721707">
              <w:rPr>
                <w:color w:val="000000" w:themeColor="text1"/>
                <w:sz w:val="16"/>
                <w:szCs w:val="16"/>
                <w:lang w:val="en-GB"/>
              </w:rPr>
              <w:t>s</w:t>
            </w:r>
          </w:p>
          <w:p w14:paraId="046CDA65" w14:textId="5EA95614" w:rsidR="0022202F" w:rsidRPr="00721707" w:rsidRDefault="0022202F" w:rsidP="00A07007">
            <w:pPr>
              <w:jc w:val="both"/>
              <w:rPr>
                <w:rFonts w:ascii="Arial" w:hAnsi="Arial" w:cs="Arial"/>
                <w:color w:val="000000" w:themeColor="text1"/>
                <w:sz w:val="18"/>
                <w:szCs w:val="18"/>
                <w:lang w:val="en-GB" w:eastAsia="en-US"/>
              </w:rPr>
            </w:pPr>
            <w:r w:rsidRPr="00721707">
              <w:rPr>
                <w:color w:val="000000" w:themeColor="text1"/>
                <w:sz w:val="16"/>
                <w:szCs w:val="16"/>
                <w:lang w:val="en-GB"/>
              </w:rPr>
              <w:t>Baseline: 1</w:t>
            </w:r>
            <w:r w:rsidR="000A6AD4" w:rsidRPr="00721707">
              <w:rPr>
                <w:color w:val="000000" w:themeColor="text1"/>
                <w:sz w:val="16"/>
                <w:szCs w:val="16"/>
                <w:lang w:val="en-GB"/>
              </w:rPr>
              <w:t>;</w:t>
            </w:r>
            <w:r w:rsidRPr="00721707">
              <w:rPr>
                <w:color w:val="000000" w:themeColor="text1"/>
                <w:sz w:val="16"/>
                <w:szCs w:val="16"/>
                <w:lang w:val="en-GB"/>
              </w:rPr>
              <w:t xml:space="preserve"> target 3</w:t>
            </w:r>
          </w:p>
          <w:p w14:paraId="5F02FE0D" w14:textId="77777777" w:rsidR="00A07007" w:rsidRPr="00721707" w:rsidRDefault="00A07007" w:rsidP="00E36FA4">
            <w:pPr>
              <w:autoSpaceDE w:val="0"/>
              <w:autoSpaceDN w:val="0"/>
              <w:adjustRightInd w:val="0"/>
              <w:jc w:val="both"/>
              <w:rPr>
                <w:color w:val="000000" w:themeColor="text1"/>
                <w:sz w:val="16"/>
                <w:szCs w:val="16"/>
                <w:lang w:val="en-GB"/>
              </w:rPr>
            </w:pPr>
          </w:p>
          <w:p w14:paraId="5779B050" w14:textId="708BA1F2" w:rsidR="00860201" w:rsidRPr="00721707" w:rsidRDefault="00860201" w:rsidP="006C31F7">
            <w:pPr>
              <w:jc w:val="both"/>
              <w:rPr>
                <w:b/>
                <w:bCs/>
                <w:color w:val="000000" w:themeColor="text1"/>
                <w:sz w:val="16"/>
                <w:szCs w:val="16"/>
                <w:u w:val="single"/>
                <w:lang w:val="en-GB"/>
              </w:rPr>
            </w:pPr>
          </w:p>
          <w:p w14:paraId="726DD97B" w14:textId="30F18B20" w:rsidR="006C31F7" w:rsidRPr="00721707" w:rsidRDefault="00F3375C" w:rsidP="006C31F7">
            <w:pPr>
              <w:jc w:val="both"/>
              <w:rPr>
                <w:b/>
                <w:color w:val="000000" w:themeColor="text1"/>
                <w:sz w:val="16"/>
                <w:szCs w:val="16"/>
                <w:lang w:val="en-GB"/>
              </w:rPr>
            </w:pPr>
            <w:r w:rsidRPr="00721707">
              <w:rPr>
                <w:b/>
                <w:bCs/>
                <w:color w:val="000000" w:themeColor="text1"/>
                <w:sz w:val="16"/>
                <w:szCs w:val="16"/>
                <w:lang w:val="en-GB"/>
              </w:rPr>
              <w:t>Output 2.2</w:t>
            </w:r>
            <w:r w:rsidR="00ED3A1C" w:rsidRPr="00721707">
              <w:rPr>
                <w:b/>
                <w:bCs/>
                <w:color w:val="000000" w:themeColor="text1"/>
                <w:sz w:val="16"/>
                <w:szCs w:val="16"/>
                <w:lang w:val="en-GB"/>
              </w:rPr>
              <w:t xml:space="preserve">. </w:t>
            </w:r>
            <w:r w:rsidR="006C31F7" w:rsidRPr="00721707">
              <w:rPr>
                <w:b/>
                <w:color w:val="000000" w:themeColor="text1"/>
                <w:sz w:val="16"/>
                <w:szCs w:val="16"/>
                <w:lang w:val="en-GB"/>
              </w:rPr>
              <w:t xml:space="preserve">Frameworks and procedures for dialogue </w:t>
            </w:r>
            <w:r w:rsidR="00A61402" w:rsidRPr="00721707">
              <w:rPr>
                <w:b/>
                <w:color w:val="000000" w:themeColor="text1"/>
                <w:sz w:val="16"/>
                <w:szCs w:val="16"/>
                <w:lang w:val="en-GB"/>
              </w:rPr>
              <w:t>in place</w:t>
            </w:r>
            <w:r w:rsidR="0084681D" w:rsidRPr="00721707">
              <w:rPr>
                <w:b/>
                <w:color w:val="000000" w:themeColor="text1"/>
                <w:sz w:val="16"/>
                <w:szCs w:val="16"/>
                <w:lang w:val="en-GB"/>
              </w:rPr>
              <w:t xml:space="preserve"> for effective and transparent engagement of civil society</w:t>
            </w:r>
            <w:r w:rsidR="0038539B" w:rsidRPr="00721707">
              <w:rPr>
                <w:b/>
                <w:color w:val="000000" w:themeColor="text1"/>
                <w:sz w:val="16"/>
                <w:szCs w:val="16"/>
                <w:lang w:val="en-GB"/>
              </w:rPr>
              <w:t>.</w:t>
            </w:r>
          </w:p>
          <w:p w14:paraId="7B3D3D84" w14:textId="77777777" w:rsidR="006C31F7" w:rsidRPr="00721707" w:rsidRDefault="006C31F7" w:rsidP="006C31F7">
            <w:pPr>
              <w:jc w:val="both"/>
              <w:rPr>
                <w:color w:val="000000" w:themeColor="text1"/>
                <w:sz w:val="16"/>
                <w:szCs w:val="16"/>
                <w:lang w:val="en-GB"/>
              </w:rPr>
            </w:pPr>
          </w:p>
          <w:p w14:paraId="776DD847" w14:textId="016547C8" w:rsidR="005C391E" w:rsidRPr="00721707" w:rsidRDefault="00F3375C" w:rsidP="005133AA">
            <w:pPr>
              <w:rPr>
                <w:rFonts w:cstheme="majorBidi"/>
                <w:b/>
                <w:bCs/>
                <w:color w:val="000000" w:themeColor="text1"/>
                <w:sz w:val="16"/>
                <w:szCs w:val="16"/>
                <w:lang w:val="en-GB"/>
              </w:rPr>
            </w:pPr>
            <w:r w:rsidRPr="00721707">
              <w:rPr>
                <w:b/>
                <w:bCs/>
                <w:i/>
                <w:color w:val="000000" w:themeColor="text1"/>
                <w:sz w:val="16"/>
                <w:szCs w:val="16"/>
                <w:lang w:val="en-GB"/>
              </w:rPr>
              <w:t>Indicator 2.2</w:t>
            </w:r>
            <w:r w:rsidR="006C31F7" w:rsidRPr="00721707">
              <w:rPr>
                <w:b/>
                <w:bCs/>
                <w:i/>
                <w:color w:val="000000" w:themeColor="text1"/>
                <w:sz w:val="16"/>
                <w:szCs w:val="16"/>
                <w:lang w:val="en-GB"/>
              </w:rPr>
              <w:t>.1</w:t>
            </w:r>
            <w:r w:rsidR="00ED3A1C" w:rsidRPr="00721707">
              <w:rPr>
                <w:b/>
                <w:bCs/>
                <w:i/>
                <w:color w:val="000000" w:themeColor="text1"/>
                <w:sz w:val="16"/>
                <w:szCs w:val="16"/>
                <w:lang w:val="en-GB"/>
              </w:rPr>
              <w:t xml:space="preserve">. </w:t>
            </w:r>
            <w:r w:rsidR="005C391E" w:rsidRPr="00721707">
              <w:rPr>
                <w:color w:val="000000" w:themeColor="text1"/>
                <w:sz w:val="16"/>
                <w:szCs w:val="16"/>
                <w:lang w:val="en-GB"/>
              </w:rPr>
              <w:t>Extent to which women</w:t>
            </w:r>
            <w:r w:rsidR="00CD7AE9" w:rsidRPr="00721707">
              <w:rPr>
                <w:color w:val="000000" w:themeColor="text1"/>
                <w:sz w:val="16"/>
                <w:szCs w:val="16"/>
                <w:lang w:val="en-GB"/>
              </w:rPr>
              <w:t>,</w:t>
            </w:r>
            <w:r w:rsidR="00D71000" w:rsidRPr="00721707">
              <w:rPr>
                <w:color w:val="000000" w:themeColor="text1"/>
                <w:sz w:val="16"/>
                <w:szCs w:val="16"/>
                <w:lang w:val="en-GB"/>
              </w:rPr>
              <w:t xml:space="preserve"> </w:t>
            </w:r>
            <w:r w:rsidRPr="00721707">
              <w:rPr>
                <w:color w:val="000000" w:themeColor="text1"/>
                <w:sz w:val="16"/>
                <w:szCs w:val="16"/>
                <w:lang w:val="en-GB"/>
              </w:rPr>
              <w:t>youth</w:t>
            </w:r>
            <w:r w:rsidR="00CD7AE9" w:rsidRPr="00721707">
              <w:rPr>
                <w:color w:val="000000" w:themeColor="text1"/>
                <w:sz w:val="16"/>
                <w:szCs w:val="16"/>
                <w:lang w:val="en-GB"/>
              </w:rPr>
              <w:t xml:space="preserve"> and excluded</w:t>
            </w:r>
            <w:r w:rsidR="00AF3553" w:rsidRPr="00721707">
              <w:rPr>
                <w:color w:val="000000" w:themeColor="text1"/>
                <w:sz w:val="16"/>
                <w:szCs w:val="16"/>
                <w:lang w:val="en-GB"/>
              </w:rPr>
              <w:t xml:space="preserve"> </w:t>
            </w:r>
            <w:r w:rsidR="005C391E" w:rsidRPr="00721707">
              <w:rPr>
                <w:color w:val="000000" w:themeColor="text1"/>
                <w:sz w:val="16"/>
                <w:szCs w:val="16"/>
                <w:lang w:val="en-GB"/>
              </w:rPr>
              <w:t>groups have strengthened capacity to engage in critical development</w:t>
            </w:r>
            <w:r w:rsidR="00D71000" w:rsidRPr="00721707">
              <w:rPr>
                <w:color w:val="000000" w:themeColor="text1"/>
                <w:sz w:val="16"/>
                <w:szCs w:val="16"/>
                <w:lang w:val="en-GB"/>
              </w:rPr>
              <w:t>-</w:t>
            </w:r>
            <w:r w:rsidR="005C391E" w:rsidRPr="00721707">
              <w:rPr>
                <w:color w:val="000000" w:themeColor="text1"/>
                <w:sz w:val="16"/>
                <w:szCs w:val="16"/>
                <w:lang w:val="en-GB"/>
              </w:rPr>
              <w:t xml:space="preserve"> and crisis</w:t>
            </w:r>
            <w:r w:rsidR="00D71000" w:rsidRPr="00721707">
              <w:rPr>
                <w:color w:val="000000" w:themeColor="text1"/>
                <w:sz w:val="16"/>
                <w:szCs w:val="16"/>
                <w:lang w:val="en-GB"/>
              </w:rPr>
              <w:t>-</w:t>
            </w:r>
            <w:r w:rsidR="005C391E" w:rsidRPr="00721707">
              <w:rPr>
                <w:color w:val="000000" w:themeColor="text1"/>
                <w:sz w:val="16"/>
                <w:szCs w:val="16"/>
                <w:lang w:val="en-GB"/>
              </w:rPr>
              <w:t xml:space="preserve">related issues </w:t>
            </w:r>
          </w:p>
          <w:p w14:paraId="4C0F0837" w14:textId="257F8140" w:rsidR="006C31F7" w:rsidRPr="00721707" w:rsidRDefault="006C31F7" w:rsidP="005133AA">
            <w:pPr>
              <w:rPr>
                <w:color w:val="000000" w:themeColor="text1"/>
                <w:sz w:val="16"/>
                <w:szCs w:val="16"/>
                <w:lang w:val="en-GB"/>
              </w:rPr>
            </w:pPr>
            <w:r w:rsidRPr="00721707">
              <w:rPr>
                <w:color w:val="000000" w:themeColor="text1"/>
                <w:sz w:val="16"/>
                <w:szCs w:val="16"/>
                <w:lang w:val="en-GB"/>
              </w:rPr>
              <w:t>Baseline:</w:t>
            </w:r>
            <w:r w:rsidR="005C391E" w:rsidRPr="00721707">
              <w:rPr>
                <w:color w:val="000000" w:themeColor="text1"/>
                <w:sz w:val="16"/>
                <w:szCs w:val="16"/>
                <w:lang w:val="en-GB"/>
              </w:rPr>
              <w:t xml:space="preserve"> 2</w:t>
            </w:r>
            <w:r w:rsidR="00ED3A1C" w:rsidRPr="00721707">
              <w:rPr>
                <w:color w:val="000000" w:themeColor="text1"/>
                <w:sz w:val="16"/>
                <w:szCs w:val="16"/>
                <w:lang w:val="en-GB"/>
              </w:rPr>
              <w:t>; t</w:t>
            </w:r>
            <w:r w:rsidR="005C391E" w:rsidRPr="00721707">
              <w:rPr>
                <w:color w:val="000000" w:themeColor="text1"/>
                <w:sz w:val="16"/>
                <w:szCs w:val="16"/>
                <w:lang w:val="en-GB"/>
              </w:rPr>
              <w:t>arget: 4</w:t>
            </w:r>
          </w:p>
          <w:p w14:paraId="77BAF986" w14:textId="77777777" w:rsidR="005C391E" w:rsidRPr="00721707" w:rsidRDefault="005C391E" w:rsidP="005133AA">
            <w:pPr>
              <w:rPr>
                <w:color w:val="000000" w:themeColor="text1"/>
                <w:sz w:val="16"/>
                <w:szCs w:val="16"/>
                <w:lang w:val="en-GB"/>
              </w:rPr>
            </w:pPr>
          </w:p>
          <w:p w14:paraId="5B0377D3" w14:textId="278E3391" w:rsidR="005C391E" w:rsidRPr="00721707" w:rsidRDefault="00F3375C" w:rsidP="005133AA">
            <w:pPr>
              <w:rPr>
                <w:rFonts w:cstheme="majorBidi"/>
                <w:b/>
                <w:bCs/>
                <w:color w:val="000000" w:themeColor="text1"/>
                <w:sz w:val="16"/>
                <w:szCs w:val="16"/>
                <w:lang w:val="en-GB"/>
              </w:rPr>
            </w:pPr>
            <w:r w:rsidRPr="00721707">
              <w:rPr>
                <w:b/>
                <w:bCs/>
                <w:i/>
                <w:color w:val="000000" w:themeColor="text1"/>
                <w:sz w:val="16"/>
                <w:szCs w:val="16"/>
                <w:lang w:val="en-GB"/>
              </w:rPr>
              <w:t>Indicator 2.2.</w:t>
            </w:r>
            <w:r w:rsidR="0000448D" w:rsidRPr="00721707">
              <w:rPr>
                <w:b/>
                <w:bCs/>
                <w:i/>
                <w:color w:val="000000" w:themeColor="text1"/>
                <w:sz w:val="16"/>
                <w:szCs w:val="16"/>
                <w:lang w:val="en-GB"/>
              </w:rPr>
              <w:t>2</w:t>
            </w:r>
            <w:r w:rsidR="00CD03D0" w:rsidRPr="00721707">
              <w:rPr>
                <w:b/>
                <w:bCs/>
                <w:color w:val="000000" w:themeColor="text1"/>
                <w:sz w:val="16"/>
                <w:szCs w:val="16"/>
                <w:lang w:val="en-GB"/>
              </w:rPr>
              <w:t>.</w:t>
            </w:r>
            <w:r w:rsidR="00CD03D0" w:rsidRPr="00721707">
              <w:rPr>
                <w:bCs/>
                <w:color w:val="000000" w:themeColor="text1"/>
                <w:sz w:val="16"/>
                <w:szCs w:val="16"/>
                <w:lang w:val="en-GB"/>
              </w:rPr>
              <w:t xml:space="preserve"> </w:t>
            </w:r>
            <w:r w:rsidR="00744689" w:rsidRPr="00721707">
              <w:rPr>
                <w:bCs/>
                <w:color w:val="000000" w:themeColor="text1"/>
                <w:sz w:val="16"/>
                <w:szCs w:val="16"/>
                <w:lang w:val="en-GB"/>
              </w:rPr>
              <w:t>Exten</w:t>
            </w:r>
            <w:r w:rsidR="00AA71CC" w:rsidRPr="00721707">
              <w:rPr>
                <w:bCs/>
                <w:color w:val="000000" w:themeColor="text1"/>
                <w:sz w:val="16"/>
                <w:szCs w:val="16"/>
                <w:lang w:val="en-GB"/>
              </w:rPr>
              <w:t>t</w:t>
            </w:r>
            <w:r w:rsidR="00744689" w:rsidRPr="00721707">
              <w:rPr>
                <w:bCs/>
                <w:color w:val="000000" w:themeColor="text1"/>
                <w:sz w:val="16"/>
                <w:szCs w:val="16"/>
                <w:lang w:val="en-GB"/>
              </w:rPr>
              <w:t xml:space="preserve"> to which</w:t>
            </w:r>
            <w:r w:rsidR="00AF3553" w:rsidRPr="00721707">
              <w:rPr>
                <w:bCs/>
                <w:color w:val="000000" w:themeColor="text1"/>
                <w:sz w:val="16"/>
                <w:szCs w:val="16"/>
                <w:lang w:val="en-GB"/>
              </w:rPr>
              <w:t xml:space="preserve"> </w:t>
            </w:r>
            <w:r w:rsidR="005C391E" w:rsidRPr="00721707">
              <w:rPr>
                <w:color w:val="000000" w:themeColor="text1"/>
                <w:sz w:val="16"/>
                <w:szCs w:val="16"/>
                <w:lang w:val="en-GB"/>
              </w:rPr>
              <w:t>women</w:t>
            </w:r>
            <w:r w:rsidR="00ED3A1C" w:rsidRPr="00721707">
              <w:rPr>
                <w:color w:val="000000" w:themeColor="text1"/>
                <w:sz w:val="16"/>
                <w:szCs w:val="16"/>
                <w:lang w:val="en-GB"/>
              </w:rPr>
              <w:t>’</w:t>
            </w:r>
            <w:r w:rsidR="005C391E" w:rsidRPr="00721707">
              <w:rPr>
                <w:color w:val="000000" w:themeColor="text1"/>
                <w:sz w:val="16"/>
                <w:szCs w:val="16"/>
                <w:lang w:val="en-GB"/>
              </w:rPr>
              <w:t>s</w:t>
            </w:r>
            <w:r w:rsidRPr="00721707">
              <w:rPr>
                <w:color w:val="000000" w:themeColor="text1"/>
                <w:sz w:val="16"/>
                <w:szCs w:val="16"/>
                <w:lang w:val="en-GB"/>
              </w:rPr>
              <w:t xml:space="preserve"> and youth</w:t>
            </w:r>
            <w:r w:rsidR="005C391E" w:rsidRPr="00721707">
              <w:rPr>
                <w:color w:val="000000" w:themeColor="text1"/>
                <w:sz w:val="16"/>
                <w:szCs w:val="16"/>
                <w:lang w:val="en-GB"/>
              </w:rPr>
              <w:t xml:space="preserve"> groups  contribute to development</w:t>
            </w:r>
          </w:p>
          <w:p w14:paraId="2F18B418" w14:textId="155D1350" w:rsidR="005C391E" w:rsidRPr="00721707" w:rsidRDefault="001E025F" w:rsidP="005133AA">
            <w:pPr>
              <w:rPr>
                <w:rFonts w:cstheme="majorBidi"/>
                <w:b/>
                <w:bCs/>
                <w:color w:val="000000" w:themeColor="text1"/>
                <w:sz w:val="16"/>
                <w:szCs w:val="16"/>
                <w:lang w:val="en-GB"/>
              </w:rPr>
            </w:pPr>
            <w:r w:rsidRPr="00721707">
              <w:rPr>
                <w:color w:val="000000" w:themeColor="text1"/>
                <w:sz w:val="16"/>
                <w:szCs w:val="16"/>
                <w:lang w:val="en-GB"/>
              </w:rPr>
              <w:t>Baseline: 2</w:t>
            </w:r>
            <w:r w:rsidR="00ED3A1C" w:rsidRPr="00721707">
              <w:rPr>
                <w:color w:val="000000" w:themeColor="text1"/>
                <w:sz w:val="16"/>
                <w:szCs w:val="16"/>
                <w:lang w:val="en-GB"/>
              </w:rPr>
              <w:t>;</w:t>
            </w:r>
            <w:r w:rsidRPr="00721707">
              <w:rPr>
                <w:color w:val="000000" w:themeColor="text1"/>
                <w:sz w:val="16"/>
                <w:szCs w:val="16"/>
                <w:lang w:val="en-GB"/>
              </w:rPr>
              <w:t xml:space="preserve"> </w:t>
            </w:r>
            <w:r w:rsidR="00ED3A1C" w:rsidRPr="00721707">
              <w:rPr>
                <w:color w:val="000000" w:themeColor="text1"/>
                <w:sz w:val="16"/>
                <w:szCs w:val="16"/>
                <w:lang w:val="en-GB"/>
              </w:rPr>
              <w:t>t</w:t>
            </w:r>
            <w:r w:rsidRPr="00721707">
              <w:rPr>
                <w:color w:val="000000" w:themeColor="text1"/>
                <w:sz w:val="16"/>
                <w:szCs w:val="16"/>
                <w:lang w:val="en-GB"/>
              </w:rPr>
              <w:t>arget</w:t>
            </w:r>
            <w:r w:rsidR="005C391E" w:rsidRPr="00721707">
              <w:rPr>
                <w:color w:val="000000" w:themeColor="text1"/>
                <w:sz w:val="16"/>
                <w:szCs w:val="16"/>
                <w:lang w:val="en-GB"/>
              </w:rPr>
              <w:t>: 3</w:t>
            </w:r>
          </w:p>
          <w:p w14:paraId="61C1B969" w14:textId="77777777" w:rsidR="00555DAC" w:rsidRPr="00721707" w:rsidRDefault="00555DAC" w:rsidP="005133AA">
            <w:pPr>
              <w:rPr>
                <w:color w:val="000000" w:themeColor="text1"/>
                <w:sz w:val="16"/>
                <w:szCs w:val="16"/>
                <w:lang w:val="en-GB"/>
              </w:rPr>
            </w:pPr>
          </w:p>
          <w:p w14:paraId="377D4585" w14:textId="2EBAA6CA" w:rsidR="006C31F7" w:rsidRPr="00721707" w:rsidRDefault="006C31F7" w:rsidP="005133AA">
            <w:pPr>
              <w:autoSpaceDE w:val="0"/>
              <w:autoSpaceDN w:val="0"/>
              <w:adjustRightInd w:val="0"/>
              <w:rPr>
                <w:rFonts w:cstheme="majorBidi"/>
                <w:b/>
                <w:bCs/>
                <w:color w:val="000000" w:themeColor="text1"/>
                <w:sz w:val="16"/>
                <w:szCs w:val="16"/>
                <w:lang w:val="en-GB"/>
              </w:rPr>
            </w:pPr>
            <w:r w:rsidRPr="00721707">
              <w:rPr>
                <w:b/>
                <w:color w:val="000000" w:themeColor="text1"/>
                <w:sz w:val="16"/>
                <w:szCs w:val="16"/>
                <w:lang w:val="en-GB"/>
              </w:rPr>
              <w:t>Output 2.</w:t>
            </w:r>
            <w:r w:rsidR="00F3375C" w:rsidRPr="00721707">
              <w:rPr>
                <w:b/>
                <w:color w:val="000000" w:themeColor="text1"/>
                <w:sz w:val="16"/>
                <w:szCs w:val="16"/>
                <w:lang w:val="en-GB"/>
              </w:rPr>
              <w:t>3</w:t>
            </w:r>
            <w:r w:rsidR="00D71000" w:rsidRPr="00721707">
              <w:rPr>
                <w:b/>
                <w:color w:val="000000" w:themeColor="text1"/>
                <w:sz w:val="16"/>
                <w:szCs w:val="16"/>
                <w:lang w:val="en-GB"/>
              </w:rPr>
              <w:t>.</w:t>
            </w:r>
            <w:r w:rsidR="00CD03D0" w:rsidRPr="00721707">
              <w:rPr>
                <w:b/>
                <w:color w:val="000000" w:themeColor="text1"/>
                <w:sz w:val="16"/>
                <w:szCs w:val="16"/>
                <w:lang w:val="en-GB"/>
              </w:rPr>
              <w:t xml:space="preserve"> </w:t>
            </w:r>
            <w:r w:rsidR="00976CCE" w:rsidRPr="00721707">
              <w:rPr>
                <w:b/>
                <w:color w:val="000000" w:themeColor="text1"/>
                <w:sz w:val="16"/>
                <w:szCs w:val="16"/>
                <w:lang w:val="en-GB"/>
              </w:rPr>
              <w:t>National institutions and communities enabled to prevent and address violent extremism and radicalization</w:t>
            </w:r>
            <w:r w:rsidR="0038539B" w:rsidRPr="00721707">
              <w:rPr>
                <w:b/>
                <w:color w:val="000000" w:themeColor="text1"/>
                <w:sz w:val="16"/>
                <w:szCs w:val="16"/>
                <w:lang w:val="en-GB"/>
              </w:rPr>
              <w:t>.</w:t>
            </w:r>
          </w:p>
          <w:p w14:paraId="5BE0BFE8" w14:textId="77777777" w:rsidR="00111C0B" w:rsidRPr="00721707" w:rsidRDefault="00111C0B" w:rsidP="005133AA">
            <w:pPr>
              <w:autoSpaceDE w:val="0"/>
              <w:autoSpaceDN w:val="0"/>
              <w:adjustRightInd w:val="0"/>
              <w:rPr>
                <w:color w:val="000000" w:themeColor="text1"/>
                <w:sz w:val="16"/>
                <w:szCs w:val="16"/>
                <w:lang w:val="en-GB"/>
              </w:rPr>
            </w:pPr>
          </w:p>
          <w:p w14:paraId="582EFC40" w14:textId="499D507D" w:rsidR="006C31F7" w:rsidRPr="00721707" w:rsidRDefault="00F3375C" w:rsidP="005133AA">
            <w:pPr>
              <w:autoSpaceDE w:val="0"/>
              <w:autoSpaceDN w:val="0"/>
              <w:adjustRightInd w:val="0"/>
              <w:rPr>
                <w:rFonts w:eastAsia="Calibri" w:cstheme="majorBidi"/>
                <w:b/>
                <w:bCs/>
                <w:color w:val="000000" w:themeColor="text1"/>
                <w:sz w:val="16"/>
                <w:szCs w:val="16"/>
                <w:lang w:val="en-GB" w:eastAsia="en-US"/>
              </w:rPr>
            </w:pPr>
            <w:r w:rsidRPr="00721707">
              <w:rPr>
                <w:b/>
                <w:bCs/>
                <w:i/>
                <w:color w:val="000000" w:themeColor="text1"/>
                <w:sz w:val="16"/>
                <w:szCs w:val="16"/>
                <w:lang w:val="en-GB" w:eastAsia="en-US"/>
              </w:rPr>
              <w:t>Indicator 2.3</w:t>
            </w:r>
            <w:r w:rsidR="006C31F7" w:rsidRPr="00721707">
              <w:rPr>
                <w:b/>
                <w:bCs/>
                <w:i/>
                <w:color w:val="000000" w:themeColor="text1"/>
                <w:sz w:val="16"/>
                <w:szCs w:val="16"/>
                <w:lang w:val="en-GB" w:eastAsia="en-US"/>
              </w:rPr>
              <w:t>.1</w:t>
            </w:r>
            <w:r w:rsidR="00ED3A1C" w:rsidRPr="00721707">
              <w:rPr>
                <w:b/>
                <w:bCs/>
                <w:i/>
                <w:color w:val="000000" w:themeColor="text1"/>
                <w:sz w:val="16"/>
                <w:szCs w:val="16"/>
                <w:lang w:val="en-GB" w:eastAsia="en-US"/>
              </w:rPr>
              <w:t>.</w:t>
            </w:r>
            <w:r w:rsidR="006C31F7" w:rsidRPr="00721707">
              <w:rPr>
                <w:b/>
                <w:bCs/>
                <w:color w:val="000000" w:themeColor="text1"/>
                <w:sz w:val="16"/>
                <w:szCs w:val="16"/>
                <w:lang w:val="en-GB" w:eastAsia="en-US"/>
              </w:rPr>
              <w:t xml:space="preserve"> </w:t>
            </w:r>
            <w:r w:rsidR="00976CCE" w:rsidRPr="00721707">
              <w:rPr>
                <w:bCs/>
                <w:color w:val="000000" w:themeColor="text1"/>
                <w:sz w:val="16"/>
                <w:szCs w:val="16"/>
                <w:lang w:val="en-GB" w:eastAsia="en-US"/>
              </w:rPr>
              <w:t>Number of at-risk youth and vulnerable people with improved livelihoods</w:t>
            </w:r>
          </w:p>
          <w:p w14:paraId="1D8FFC58" w14:textId="441DC299" w:rsidR="006C31F7" w:rsidRPr="00721707" w:rsidRDefault="006C31F7" w:rsidP="005133AA">
            <w:pPr>
              <w:autoSpaceDE w:val="0"/>
              <w:autoSpaceDN w:val="0"/>
              <w:adjustRightInd w:val="0"/>
              <w:rPr>
                <w:rFonts w:cstheme="majorBidi"/>
                <w:b/>
                <w:bCs/>
                <w:color w:val="000000" w:themeColor="text1"/>
                <w:sz w:val="16"/>
                <w:szCs w:val="16"/>
                <w:lang w:val="en-GB" w:eastAsia="en-US"/>
              </w:rPr>
            </w:pPr>
            <w:r w:rsidRPr="00721707">
              <w:rPr>
                <w:rFonts w:eastAsia="Calibri"/>
                <w:bCs/>
                <w:color w:val="000000" w:themeColor="text1"/>
                <w:sz w:val="16"/>
                <w:szCs w:val="16"/>
                <w:lang w:val="en-GB" w:eastAsia="en-US"/>
              </w:rPr>
              <w:t>Baseline:</w:t>
            </w:r>
            <w:r w:rsidRPr="00721707">
              <w:rPr>
                <w:rFonts w:eastAsia="Calibri"/>
                <w:color w:val="000000" w:themeColor="text1"/>
                <w:sz w:val="16"/>
                <w:szCs w:val="16"/>
                <w:lang w:val="en-GB" w:eastAsia="en-US"/>
              </w:rPr>
              <w:t xml:space="preserve"> 0</w:t>
            </w:r>
            <w:r w:rsidR="00ED3A1C" w:rsidRPr="00721707">
              <w:rPr>
                <w:rFonts w:eastAsia="Calibri"/>
                <w:color w:val="000000" w:themeColor="text1"/>
                <w:sz w:val="16"/>
                <w:szCs w:val="16"/>
                <w:lang w:val="en-GB" w:eastAsia="en-US"/>
              </w:rPr>
              <w:t>; t</w:t>
            </w:r>
            <w:r w:rsidRPr="00721707">
              <w:rPr>
                <w:rFonts w:eastAsia="Calibri"/>
                <w:color w:val="000000" w:themeColor="text1"/>
                <w:sz w:val="16"/>
                <w:szCs w:val="16"/>
                <w:lang w:val="en-GB" w:eastAsia="en-US"/>
              </w:rPr>
              <w:t xml:space="preserve">arget: </w:t>
            </w:r>
            <w:r w:rsidR="006923B2" w:rsidRPr="00721707">
              <w:rPr>
                <w:rFonts w:eastAsia="Calibri"/>
                <w:color w:val="000000" w:themeColor="text1"/>
                <w:sz w:val="16"/>
                <w:szCs w:val="16"/>
                <w:lang w:val="en-GB" w:eastAsia="en-US"/>
              </w:rPr>
              <w:t>150 men</w:t>
            </w:r>
            <w:r w:rsidR="00D71000" w:rsidRPr="00721707">
              <w:rPr>
                <w:rFonts w:eastAsia="Calibri"/>
                <w:color w:val="000000" w:themeColor="text1"/>
                <w:sz w:val="16"/>
                <w:szCs w:val="16"/>
                <w:lang w:val="en-GB" w:eastAsia="en-US"/>
              </w:rPr>
              <w:t>,</w:t>
            </w:r>
            <w:r w:rsidR="006923B2" w:rsidRPr="00721707">
              <w:rPr>
                <w:rFonts w:eastAsia="Calibri"/>
                <w:color w:val="000000" w:themeColor="text1"/>
                <w:sz w:val="16"/>
                <w:szCs w:val="16"/>
                <w:lang w:val="en-GB" w:eastAsia="en-US"/>
              </w:rPr>
              <w:t xml:space="preserve"> 150 women</w:t>
            </w:r>
          </w:p>
          <w:p w14:paraId="37D06E52" w14:textId="77777777" w:rsidR="00A1419C" w:rsidRPr="00721707" w:rsidRDefault="00A1419C" w:rsidP="005133AA">
            <w:pPr>
              <w:autoSpaceDE w:val="0"/>
              <w:autoSpaceDN w:val="0"/>
              <w:adjustRightInd w:val="0"/>
              <w:rPr>
                <w:b/>
                <w:bCs/>
                <w:color w:val="000000" w:themeColor="text1"/>
                <w:sz w:val="16"/>
                <w:szCs w:val="16"/>
                <w:lang w:val="en-GB" w:eastAsia="en-US"/>
              </w:rPr>
            </w:pPr>
          </w:p>
          <w:p w14:paraId="52251C06" w14:textId="6656FBBC" w:rsidR="0087361E" w:rsidRPr="00721707" w:rsidRDefault="00C80BD2" w:rsidP="005133AA">
            <w:pPr>
              <w:rPr>
                <w:rFonts w:cstheme="majorBidi"/>
                <w:i/>
                <w:iCs/>
                <w:color w:val="000000" w:themeColor="text1"/>
                <w:sz w:val="16"/>
                <w:szCs w:val="16"/>
                <w:lang w:val="en-GB"/>
              </w:rPr>
            </w:pPr>
            <w:r w:rsidRPr="00721707">
              <w:rPr>
                <w:b/>
                <w:bCs/>
                <w:i/>
                <w:color w:val="000000" w:themeColor="text1"/>
                <w:sz w:val="16"/>
                <w:szCs w:val="16"/>
                <w:lang w:val="en-GB" w:eastAsia="en-US"/>
              </w:rPr>
              <w:t>Indicator 2.3.2</w:t>
            </w:r>
            <w:r w:rsidR="00ED3A1C" w:rsidRPr="00721707">
              <w:rPr>
                <w:b/>
                <w:bCs/>
                <w:i/>
                <w:color w:val="000000" w:themeColor="text1"/>
                <w:sz w:val="16"/>
                <w:szCs w:val="16"/>
                <w:lang w:val="en-GB" w:eastAsia="en-US"/>
              </w:rPr>
              <w:t>.</w:t>
            </w:r>
            <w:r w:rsidRPr="00721707">
              <w:rPr>
                <w:b/>
                <w:bCs/>
                <w:color w:val="000000" w:themeColor="text1"/>
                <w:sz w:val="16"/>
                <w:szCs w:val="16"/>
                <w:lang w:val="en-GB" w:eastAsia="en-US"/>
              </w:rPr>
              <w:t xml:space="preserve"> </w:t>
            </w:r>
            <w:r w:rsidRPr="00721707">
              <w:rPr>
                <w:color w:val="000000" w:themeColor="text1"/>
                <w:sz w:val="16"/>
                <w:szCs w:val="16"/>
                <w:lang w:val="en-GB"/>
              </w:rPr>
              <w:t xml:space="preserve">Number of youth in </w:t>
            </w:r>
            <w:r w:rsidR="00ED3A1C" w:rsidRPr="00721707">
              <w:rPr>
                <w:color w:val="000000" w:themeColor="text1"/>
                <w:sz w:val="16"/>
                <w:szCs w:val="16"/>
                <w:lang w:val="en-GB"/>
              </w:rPr>
              <w:t>‘</w:t>
            </w:r>
            <w:r w:rsidRPr="00721707">
              <w:rPr>
                <w:color w:val="000000" w:themeColor="text1"/>
                <w:sz w:val="16"/>
                <w:szCs w:val="16"/>
                <w:lang w:val="en-GB"/>
              </w:rPr>
              <w:t>hot</w:t>
            </w:r>
            <w:r w:rsidR="00ED3A1C" w:rsidRPr="00721707">
              <w:rPr>
                <w:color w:val="000000" w:themeColor="text1"/>
                <w:sz w:val="16"/>
                <w:szCs w:val="16"/>
                <w:lang w:val="en-GB"/>
              </w:rPr>
              <w:t>-</w:t>
            </w:r>
            <w:r w:rsidRPr="00721707">
              <w:rPr>
                <w:color w:val="000000" w:themeColor="text1"/>
                <w:sz w:val="16"/>
                <w:szCs w:val="16"/>
                <w:lang w:val="en-GB"/>
              </w:rPr>
              <w:t>spot</w:t>
            </w:r>
            <w:r w:rsidR="00ED3A1C" w:rsidRPr="00721707">
              <w:rPr>
                <w:color w:val="000000" w:themeColor="text1"/>
                <w:sz w:val="16"/>
                <w:szCs w:val="16"/>
                <w:lang w:val="en-GB"/>
              </w:rPr>
              <w:t>’</w:t>
            </w:r>
            <w:r w:rsidRPr="00721707">
              <w:rPr>
                <w:color w:val="000000" w:themeColor="text1"/>
                <w:sz w:val="16"/>
                <w:szCs w:val="16"/>
                <w:lang w:val="en-GB"/>
              </w:rPr>
              <w:t xml:space="preserve"> areas</w:t>
            </w:r>
            <w:r w:rsidR="00E60362" w:rsidRPr="00721707">
              <w:rPr>
                <w:rStyle w:val="FootnoteReference"/>
                <w:color w:val="000000" w:themeColor="text1"/>
                <w:sz w:val="16"/>
                <w:szCs w:val="16"/>
                <w:lang w:val="en-GB"/>
              </w:rPr>
              <w:footnoteReference w:id="26"/>
            </w:r>
            <w:r w:rsidRPr="00721707">
              <w:rPr>
                <w:color w:val="000000" w:themeColor="text1"/>
                <w:sz w:val="16"/>
                <w:szCs w:val="16"/>
                <w:lang w:val="en-GB"/>
              </w:rPr>
              <w:t xml:space="preserve"> engaged through programming</w:t>
            </w:r>
          </w:p>
          <w:p w14:paraId="74B10305" w14:textId="44BF2FE3" w:rsidR="00C80BD2" w:rsidRPr="00721707" w:rsidRDefault="00C80BD2" w:rsidP="005133AA">
            <w:pPr>
              <w:autoSpaceDE w:val="0"/>
              <w:autoSpaceDN w:val="0"/>
              <w:adjustRightInd w:val="0"/>
              <w:rPr>
                <w:rFonts w:cstheme="majorBidi"/>
                <w:b/>
                <w:bCs/>
                <w:color w:val="000000" w:themeColor="text1"/>
                <w:sz w:val="16"/>
                <w:szCs w:val="16"/>
                <w:lang w:val="en-GB" w:eastAsia="en-US"/>
              </w:rPr>
            </w:pPr>
            <w:r w:rsidRPr="00721707">
              <w:rPr>
                <w:bCs/>
                <w:color w:val="000000" w:themeColor="text1"/>
                <w:sz w:val="16"/>
                <w:szCs w:val="16"/>
                <w:lang w:val="en-GB" w:eastAsia="en-US"/>
              </w:rPr>
              <w:t xml:space="preserve">Baseline: </w:t>
            </w:r>
            <w:r w:rsidR="00D9079A" w:rsidRPr="00721707">
              <w:rPr>
                <w:bCs/>
                <w:color w:val="000000" w:themeColor="text1"/>
                <w:sz w:val="16"/>
                <w:szCs w:val="16"/>
                <w:lang w:val="en-GB" w:eastAsia="en-US"/>
              </w:rPr>
              <w:t>1</w:t>
            </w:r>
            <w:r w:rsidR="00ED3A1C" w:rsidRPr="00721707">
              <w:rPr>
                <w:bCs/>
                <w:color w:val="000000" w:themeColor="text1"/>
                <w:sz w:val="16"/>
                <w:szCs w:val="16"/>
                <w:lang w:val="en-GB" w:eastAsia="en-US"/>
              </w:rPr>
              <w:t>;</w:t>
            </w:r>
            <w:r w:rsidR="00D9079A" w:rsidRPr="00721707">
              <w:rPr>
                <w:bCs/>
                <w:color w:val="000000" w:themeColor="text1"/>
                <w:sz w:val="16"/>
                <w:szCs w:val="16"/>
                <w:lang w:val="en-GB" w:eastAsia="en-US"/>
              </w:rPr>
              <w:t xml:space="preserve"> </w:t>
            </w:r>
            <w:r w:rsidR="00ED3A1C" w:rsidRPr="00721707">
              <w:rPr>
                <w:bCs/>
                <w:color w:val="000000" w:themeColor="text1"/>
                <w:sz w:val="16"/>
                <w:szCs w:val="16"/>
                <w:lang w:val="en-GB" w:eastAsia="en-US"/>
              </w:rPr>
              <w:t>t</w:t>
            </w:r>
            <w:r w:rsidRPr="00721707">
              <w:rPr>
                <w:bCs/>
                <w:color w:val="000000" w:themeColor="text1"/>
                <w:sz w:val="16"/>
                <w:szCs w:val="16"/>
                <w:lang w:val="en-GB" w:eastAsia="en-US"/>
              </w:rPr>
              <w:t xml:space="preserve">arget: </w:t>
            </w:r>
            <w:r w:rsidR="00D9079A" w:rsidRPr="00721707">
              <w:rPr>
                <w:bCs/>
                <w:color w:val="000000" w:themeColor="text1"/>
                <w:sz w:val="16"/>
                <w:szCs w:val="16"/>
                <w:lang w:val="en-GB" w:eastAsia="en-US"/>
              </w:rPr>
              <w:t>3</w:t>
            </w:r>
            <w:r w:rsidR="0022202F" w:rsidRPr="00721707">
              <w:rPr>
                <w:bCs/>
                <w:color w:val="000000" w:themeColor="text1"/>
                <w:sz w:val="16"/>
                <w:szCs w:val="16"/>
                <w:lang w:val="en-GB" w:eastAsia="en-US"/>
              </w:rPr>
              <w:t>00</w:t>
            </w:r>
          </w:p>
          <w:p w14:paraId="45CDC5C9" w14:textId="77777777" w:rsidR="00C80BD2" w:rsidRPr="00721707" w:rsidRDefault="00C80BD2" w:rsidP="005133AA">
            <w:pPr>
              <w:autoSpaceDE w:val="0"/>
              <w:autoSpaceDN w:val="0"/>
              <w:adjustRightInd w:val="0"/>
              <w:rPr>
                <w:b/>
                <w:bCs/>
                <w:color w:val="000000" w:themeColor="text1"/>
                <w:sz w:val="16"/>
                <w:szCs w:val="16"/>
                <w:lang w:val="en-GB" w:eastAsia="en-US"/>
              </w:rPr>
            </w:pPr>
          </w:p>
          <w:p w14:paraId="02298A50" w14:textId="759CFC2A" w:rsidR="006C31F7" w:rsidRPr="00721707" w:rsidRDefault="006C31F7" w:rsidP="005133AA">
            <w:pPr>
              <w:autoSpaceDE w:val="0"/>
              <w:autoSpaceDN w:val="0"/>
              <w:adjustRightInd w:val="0"/>
              <w:rPr>
                <w:rFonts w:cstheme="majorBidi"/>
                <w:b/>
                <w:bCs/>
                <w:color w:val="000000" w:themeColor="text1"/>
                <w:sz w:val="16"/>
                <w:szCs w:val="16"/>
                <w:lang w:val="en-GB" w:eastAsia="en-US"/>
              </w:rPr>
            </w:pPr>
            <w:r w:rsidRPr="00721707">
              <w:rPr>
                <w:b/>
                <w:bCs/>
                <w:i/>
                <w:color w:val="000000" w:themeColor="text1"/>
                <w:sz w:val="16"/>
                <w:szCs w:val="16"/>
                <w:lang w:val="en-GB" w:eastAsia="en-US"/>
              </w:rPr>
              <w:t>Indicator 2.</w:t>
            </w:r>
            <w:r w:rsidR="00C80BD2" w:rsidRPr="00721707">
              <w:rPr>
                <w:b/>
                <w:bCs/>
                <w:i/>
                <w:color w:val="000000" w:themeColor="text1"/>
                <w:sz w:val="16"/>
                <w:szCs w:val="16"/>
                <w:lang w:val="en-GB" w:eastAsia="en-US"/>
              </w:rPr>
              <w:t>3</w:t>
            </w:r>
            <w:r w:rsidRPr="00721707">
              <w:rPr>
                <w:b/>
                <w:bCs/>
                <w:i/>
                <w:color w:val="000000" w:themeColor="text1"/>
                <w:sz w:val="16"/>
                <w:szCs w:val="16"/>
                <w:lang w:val="en-GB" w:eastAsia="en-US"/>
              </w:rPr>
              <w:t>.</w:t>
            </w:r>
            <w:r w:rsidR="00C80BD2" w:rsidRPr="00721707">
              <w:rPr>
                <w:b/>
                <w:bCs/>
                <w:i/>
                <w:color w:val="000000" w:themeColor="text1"/>
                <w:sz w:val="16"/>
                <w:szCs w:val="16"/>
                <w:lang w:val="en-GB" w:eastAsia="en-US"/>
              </w:rPr>
              <w:t>3</w:t>
            </w:r>
            <w:r w:rsidR="00D71000" w:rsidRPr="00721707">
              <w:rPr>
                <w:b/>
                <w:bCs/>
                <w:i/>
                <w:color w:val="000000" w:themeColor="text1"/>
                <w:sz w:val="16"/>
                <w:szCs w:val="16"/>
                <w:lang w:val="en-GB" w:eastAsia="en-US"/>
              </w:rPr>
              <w:t>.</w:t>
            </w:r>
            <w:r w:rsidRPr="00721707">
              <w:rPr>
                <w:color w:val="000000" w:themeColor="text1"/>
                <w:sz w:val="16"/>
                <w:szCs w:val="16"/>
                <w:lang w:val="en-GB" w:eastAsia="en-US"/>
              </w:rPr>
              <w:t xml:space="preserve"> Number of new jobs created for young women and men in </w:t>
            </w:r>
            <w:r w:rsidR="00ED3A1C" w:rsidRPr="00721707">
              <w:rPr>
                <w:color w:val="000000" w:themeColor="text1"/>
                <w:sz w:val="16"/>
                <w:szCs w:val="16"/>
                <w:lang w:val="en-GB" w:eastAsia="en-US"/>
              </w:rPr>
              <w:t>‘</w:t>
            </w:r>
            <w:r w:rsidR="004E53A7" w:rsidRPr="00721707">
              <w:rPr>
                <w:color w:val="000000" w:themeColor="text1"/>
                <w:sz w:val="16"/>
                <w:szCs w:val="16"/>
                <w:lang w:val="en-GB" w:eastAsia="en-US"/>
              </w:rPr>
              <w:t>hot</w:t>
            </w:r>
            <w:r w:rsidR="00ED3A1C" w:rsidRPr="00721707">
              <w:rPr>
                <w:color w:val="000000" w:themeColor="text1"/>
                <w:sz w:val="16"/>
                <w:szCs w:val="16"/>
                <w:lang w:val="en-GB" w:eastAsia="en-US"/>
              </w:rPr>
              <w:t>-</w:t>
            </w:r>
            <w:r w:rsidR="004E53A7" w:rsidRPr="00721707">
              <w:rPr>
                <w:color w:val="000000" w:themeColor="text1"/>
                <w:sz w:val="16"/>
                <w:szCs w:val="16"/>
                <w:lang w:val="en-GB" w:eastAsia="en-US"/>
              </w:rPr>
              <w:t>spot</w:t>
            </w:r>
            <w:r w:rsidR="00ED3A1C" w:rsidRPr="00721707">
              <w:rPr>
                <w:color w:val="000000" w:themeColor="text1"/>
                <w:sz w:val="16"/>
                <w:szCs w:val="16"/>
                <w:lang w:val="en-GB" w:eastAsia="en-US"/>
              </w:rPr>
              <w:t>’</w:t>
            </w:r>
            <w:r w:rsidR="004E53A7" w:rsidRPr="00721707">
              <w:rPr>
                <w:color w:val="000000" w:themeColor="text1"/>
                <w:sz w:val="16"/>
                <w:szCs w:val="16"/>
                <w:lang w:val="en-GB" w:eastAsia="en-US"/>
              </w:rPr>
              <w:t xml:space="preserve"> areas.</w:t>
            </w:r>
          </w:p>
          <w:p w14:paraId="0EABCDD2" w14:textId="2282DC42" w:rsidR="00BD35FE" w:rsidRPr="00721707" w:rsidRDefault="006C31F7" w:rsidP="005133AA">
            <w:pPr>
              <w:autoSpaceDE w:val="0"/>
              <w:autoSpaceDN w:val="0"/>
              <w:adjustRightInd w:val="0"/>
              <w:rPr>
                <w:rFonts w:cstheme="majorBidi"/>
                <w:b/>
                <w:bCs/>
                <w:color w:val="000000" w:themeColor="text1"/>
                <w:sz w:val="16"/>
                <w:szCs w:val="16"/>
                <w:lang w:val="en-GB"/>
              </w:rPr>
            </w:pPr>
            <w:r w:rsidRPr="00721707">
              <w:rPr>
                <w:rFonts w:eastAsia="Calibri"/>
                <w:bCs/>
                <w:color w:val="000000" w:themeColor="text1"/>
                <w:sz w:val="16"/>
                <w:szCs w:val="16"/>
                <w:lang w:val="en-GB" w:eastAsia="en-US"/>
              </w:rPr>
              <w:t>Baseline:</w:t>
            </w:r>
            <w:r w:rsidRPr="00721707">
              <w:rPr>
                <w:rFonts w:eastAsia="Calibri"/>
                <w:color w:val="000000" w:themeColor="text1"/>
                <w:sz w:val="16"/>
                <w:szCs w:val="16"/>
                <w:lang w:val="en-GB" w:eastAsia="en-US"/>
              </w:rPr>
              <w:t xml:space="preserve"> 0</w:t>
            </w:r>
            <w:r w:rsidR="00ED3A1C" w:rsidRPr="00721707">
              <w:rPr>
                <w:rFonts w:eastAsia="Calibri"/>
                <w:color w:val="000000" w:themeColor="text1"/>
                <w:sz w:val="16"/>
                <w:szCs w:val="16"/>
                <w:lang w:val="en-GB" w:eastAsia="en-US"/>
              </w:rPr>
              <w:t xml:space="preserve">; </w:t>
            </w:r>
            <w:r w:rsidR="00ED3A1C" w:rsidRPr="00721707">
              <w:rPr>
                <w:color w:val="000000" w:themeColor="text1"/>
                <w:sz w:val="16"/>
                <w:szCs w:val="16"/>
                <w:lang w:val="en-GB" w:eastAsia="en-US"/>
              </w:rPr>
              <w:t>t</w:t>
            </w:r>
            <w:r w:rsidRPr="00721707">
              <w:rPr>
                <w:color w:val="000000" w:themeColor="text1"/>
                <w:sz w:val="16"/>
                <w:szCs w:val="16"/>
                <w:lang w:val="en-GB" w:eastAsia="en-US"/>
              </w:rPr>
              <w:t>arget: 750 for women, 750 for men</w:t>
            </w:r>
          </w:p>
        </w:tc>
        <w:tc>
          <w:tcPr>
            <w:tcW w:w="951" w:type="pct"/>
            <w:gridSpan w:val="3"/>
          </w:tcPr>
          <w:p w14:paraId="7003B1F4" w14:textId="6F1DA6A0" w:rsidR="00237207" w:rsidRPr="00721707" w:rsidRDefault="00237207" w:rsidP="00237207">
            <w:pPr>
              <w:tabs>
                <w:tab w:val="left" w:pos="1620"/>
              </w:tabs>
              <w:contextualSpacing/>
              <w:rPr>
                <w:color w:val="000000" w:themeColor="text1"/>
                <w:sz w:val="16"/>
                <w:szCs w:val="16"/>
                <w:lang w:val="en-GB"/>
              </w:rPr>
            </w:pPr>
            <w:r w:rsidRPr="00721707">
              <w:rPr>
                <w:b/>
                <w:bCs/>
                <w:color w:val="000000" w:themeColor="text1"/>
                <w:sz w:val="16"/>
                <w:szCs w:val="16"/>
                <w:lang w:val="en-GB"/>
              </w:rPr>
              <w:lastRenderedPageBreak/>
              <w:t>N</w:t>
            </w:r>
            <w:r w:rsidR="00BF79AB" w:rsidRPr="00721707">
              <w:rPr>
                <w:b/>
                <w:bCs/>
                <w:color w:val="000000" w:themeColor="text1"/>
                <w:sz w:val="16"/>
                <w:szCs w:val="16"/>
                <w:lang w:val="en-GB"/>
              </w:rPr>
              <w:t>LIs</w:t>
            </w:r>
            <w:r w:rsidRPr="00721707">
              <w:rPr>
                <w:b/>
                <w:bCs/>
                <w:color w:val="000000" w:themeColor="text1"/>
                <w:sz w:val="16"/>
                <w:szCs w:val="16"/>
                <w:lang w:val="en-GB"/>
              </w:rPr>
              <w:t>:</w:t>
            </w:r>
            <w:r w:rsidR="000A6AD4" w:rsidRPr="00721707">
              <w:rPr>
                <w:b/>
                <w:bCs/>
                <w:color w:val="000000" w:themeColor="text1"/>
                <w:sz w:val="16"/>
                <w:szCs w:val="16"/>
                <w:lang w:val="en-GB"/>
              </w:rPr>
              <w:t xml:space="preserve"> </w:t>
            </w:r>
            <w:r w:rsidRPr="00721707">
              <w:rPr>
                <w:color w:val="000000" w:themeColor="text1"/>
                <w:sz w:val="16"/>
                <w:szCs w:val="16"/>
                <w:lang w:val="en-GB"/>
              </w:rPr>
              <w:t xml:space="preserve">Sectoral </w:t>
            </w:r>
            <w:r w:rsidR="000A6AD4" w:rsidRPr="00721707">
              <w:rPr>
                <w:color w:val="000000" w:themeColor="text1"/>
                <w:sz w:val="16"/>
                <w:szCs w:val="16"/>
                <w:lang w:val="en-GB"/>
              </w:rPr>
              <w:t>m</w:t>
            </w:r>
            <w:r w:rsidRPr="00721707">
              <w:rPr>
                <w:color w:val="000000" w:themeColor="text1"/>
                <w:sz w:val="16"/>
                <w:szCs w:val="16"/>
                <w:lang w:val="en-GB"/>
              </w:rPr>
              <w:t xml:space="preserve">inistries and </w:t>
            </w:r>
            <w:r w:rsidR="000A6AD4" w:rsidRPr="00721707">
              <w:rPr>
                <w:color w:val="000000" w:themeColor="text1"/>
                <w:sz w:val="16"/>
                <w:szCs w:val="16"/>
                <w:lang w:val="en-GB"/>
              </w:rPr>
              <w:t>a</w:t>
            </w:r>
            <w:r w:rsidRPr="00721707">
              <w:rPr>
                <w:color w:val="000000" w:themeColor="text1"/>
                <w:sz w:val="16"/>
                <w:szCs w:val="16"/>
                <w:lang w:val="en-GB"/>
              </w:rPr>
              <w:t xml:space="preserve">gencies: </w:t>
            </w:r>
            <w:r w:rsidR="000A6AD4" w:rsidRPr="00721707">
              <w:rPr>
                <w:color w:val="000000" w:themeColor="text1"/>
                <w:sz w:val="16"/>
                <w:szCs w:val="16"/>
                <w:lang w:val="en-GB"/>
              </w:rPr>
              <w:t>c</w:t>
            </w:r>
            <w:r w:rsidRPr="00721707">
              <w:rPr>
                <w:color w:val="000000" w:themeColor="text1"/>
                <w:sz w:val="16"/>
                <w:szCs w:val="16"/>
                <w:lang w:val="en-GB"/>
              </w:rPr>
              <w:t xml:space="preserve">oordination, </w:t>
            </w:r>
            <w:r w:rsidR="000A6AD4" w:rsidRPr="00721707">
              <w:rPr>
                <w:color w:val="000000" w:themeColor="text1"/>
                <w:sz w:val="16"/>
                <w:szCs w:val="16"/>
                <w:lang w:val="en-GB"/>
              </w:rPr>
              <w:t>p</w:t>
            </w:r>
            <w:r w:rsidRPr="00721707">
              <w:rPr>
                <w:color w:val="000000" w:themeColor="text1"/>
                <w:sz w:val="16"/>
                <w:szCs w:val="16"/>
                <w:lang w:val="en-GB"/>
              </w:rPr>
              <w:t xml:space="preserve">lanning, </w:t>
            </w:r>
            <w:r w:rsidR="000A6AD4" w:rsidRPr="00721707">
              <w:rPr>
                <w:color w:val="000000" w:themeColor="text1"/>
                <w:sz w:val="16"/>
                <w:szCs w:val="16"/>
                <w:lang w:val="en-GB"/>
              </w:rPr>
              <w:t>monitoring and evaluation</w:t>
            </w:r>
          </w:p>
          <w:p w14:paraId="58CEC51E" w14:textId="77777777" w:rsidR="005D5375" w:rsidRPr="00721707" w:rsidRDefault="005D5375" w:rsidP="006C31F7">
            <w:pPr>
              <w:rPr>
                <w:b/>
                <w:bCs/>
                <w:color w:val="000000" w:themeColor="text1"/>
                <w:sz w:val="16"/>
                <w:szCs w:val="16"/>
                <w:lang w:val="en-GB"/>
              </w:rPr>
            </w:pPr>
          </w:p>
          <w:p w14:paraId="0F6CE3E5" w14:textId="77777777" w:rsidR="005D5375" w:rsidRPr="00721707" w:rsidRDefault="005D5375" w:rsidP="006C31F7">
            <w:pPr>
              <w:rPr>
                <w:b/>
                <w:bCs/>
                <w:color w:val="000000" w:themeColor="text1"/>
                <w:sz w:val="16"/>
                <w:szCs w:val="16"/>
                <w:u w:val="single"/>
                <w:lang w:val="en-GB"/>
              </w:rPr>
            </w:pPr>
          </w:p>
          <w:p w14:paraId="5F6F936B" w14:textId="6C320F35" w:rsidR="006C31F7" w:rsidRPr="00721707" w:rsidRDefault="006C31F7" w:rsidP="006C31F7">
            <w:pPr>
              <w:rPr>
                <w:color w:val="000000" w:themeColor="text1"/>
                <w:sz w:val="16"/>
                <w:szCs w:val="16"/>
                <w:lang w:val="en-GB"/>
              </w:rPr>
            </w:pPr>
            <w:r w:rsidRPr="00721707">
              <w:rPr>
                <w:b/>
                <w:bCs/>
                <w:color w:val="000000" w:themeColor="text1"/>
                <w:sz w:val="16"/>
                <w:szCs w:val="16"/>
                <w:lang w:val="en-GB"/>
              </w:rPr>
              <w:t>U</w:t>
            </w:r>
            <w:r w:rsidR="000A6AD4" w:rsidRPr="00721707">
              <w:rPr>
                <w:b/>
                <w:bCs/>
                <w:color w:val="000000" w:themeColor="text1"/>
                <w:sz w:val="16"/>
                <w:szCs w:val="16"/>
                <w:lang w:val="en-GB"/>
              </w:rPr>
              <w:t>nited Nations</w:t>
            </w:r>
            <w:r w:rsidRPr="00721707">
              <w:rPr>
                <w:b/>
                <w:bCs/>
                <w:color w:val="000000" w:themeColor="text1"/>
                <w:sz w:val="16"/>
                <w:szCs w:val="16"/>
                <w:lang w:val="en-GB"/>
              </w:rPr>
              <w:t>/E</w:t>
            </w:r>
            <w:r w:rsidR="00D71000" w:rsidRPr="00721707">
              <w:rPr>
                <w:b/>
                <w:bCs/>
                <w:color w:val="000000" w:themeColor="text1"/>
                <w:sz w:val="16"/>
                <w:szCs w:val="16"/>
                <w:lang w:val="en-GB"/>
              </w:rPr>
              <w:t>uropean Uni</w:t>
            </w:r>
            <w:r w:rsidR="000A6AD4" w:rsidRPr="00721707">
              <w:rPr>
                <w:b/>
                <w:bCs/>
                <w:color w:val="000000" w:themeColor="text1"/>
                <w:sz w:val="16"/>
                <w:szCs w:val="16"/>
                <w:lang w:val="en-GB"/>
              </w:rPr>
              <w:t>on</w:t>
            </w:r>
            <w:r w:rsidRPr="00721707">
              <w:rPr>
                <w:b/>
                <w:bCs/>
                <w:color w:val="000000" w:themeColor="text1"/>
                <w:sz w:val="16"/>
                <w:szCs w:val="16"/>
                <w:lang w:val="en-GB"/>
              </w:rPr>
              <w:t>/</w:t>
            </w:r>
            <w:r w:rsidR="00D71000" w:rsidRPr="00721707">
              <w:rPr>
                <w:b/>
                <w:bCs/>
                <w:color w:val="000000" w:themeColor="text1"/>
                <w:sz w:val="16"/>
                <w:szCs w:val="16"/>
                <w:lang w:val="en-GB"/>
              </w:rPr>
              <w:t xml:space="preserve"> France/</w:t>
            </w:r>
            <w:r w:rsidRPr="00721707">
              <w:rPr>
                <w:b/>
                <w:bCs/>
                <w:color w:val="000000" w:themeColor="text1"/>
                <w:sz w:val="16"/>
                <w:szCs w:val="16"/>
                <w:lang w:val="en-GB"/>
              </w:rPr>
              <w:t>Japan</w:t>
            </w:r>
            <w:r w:rsidR="00233C6A" w:rsidRPr="00721707">
              <w:rPr>
                <w:b/>
                <w:bCs/>
                <w:color w:val="000000" w:themeColor="text1"/>
                <w:sz w:val="16"/>
                <w:szCs w:val="16"/>
                <w:lang w:val="en-GB"/>
              </w:rPr>
              <w:t>/</w:t>
            </w:r>
            <w:r w:rsidR="00D71000" w:rsidRPr="00721707" w:rsidDel="00D71000">
              <w:rPr>
                <w:b/>
                <w:bCs/>
                <w:color w:val="000000" w:themeColor="text1"/>
                <w:sz w:val="16"/>
                <w:szCs w:val="16"/>
                <w:lang w:val="en-GB"/>
              </w:rPr>
              <w:t xml:space="preserve"> </w:t>
            </w:r>
            <w:r w:rsidR="00233C6A" w:rsidRPr="00721707">
              <w:rPr>
                <w:b/>
                <w:bCs/>
                <w:color w:val="000000" w:themeColor="text1"/>
                <w:sz w:val="16"/>
                <w:szCs w:val="16"/>
                <w:lang w:val="en-GB"/>
              </w:rPr>
              <w:t>Switzerland/</w:t>
            </w:r>
            <w:r w:rsidR="000A6AD4" w:rsidRPr="00721707">
              <w:rPr>
                <w:b/>
                <w:bCs/>
                <w:color w:val="000000" w:themeColor="text1"/>
                <w:sz w:val="16"/>
                <w:szCs w:val="16"/>
                <w:lang w:val="en-GB"/>
              </w:rPr>
              <w:t xml:space="preserve"> United States</w:t>
            </w:r>
            <w:r w:rsidRPr="00721707">
              <w:rPr>
                <w:b/>
                <w:bCs/>
                <w:color w:val="000000" w:themeColor="text1"/>
                <w:sz w:val="16"/>
                <w:szCs w:val="16"/>
                <w:lang w:val="en-GB"/>
              </w:rPr>
              <w:t>:</w:t>
            </w:r>
            <w:r w:rsidRPr="00721707">
              <w:rPr>
                <w:color w:val="000000" w:themeColor="text1"/>
                <w:sz w:val="16"/>
                <w:szCs w:val="16"/>
                <w:lang w:val="en-GB"/>
              </w:rPr>
              <w:t xml:space="preserve"> Technical </w:t>
            </w:r>
            <w:r w:rsidR="00D71000" w:rsidRPr="00721707">
              <w:rPr>
                <w:color w:val="000000" w:themeColor="text1"/>
                <w:sz w:val="16"/>
                <w:szCs w:val="16"/>
                <w:lang w:val="en-GB"/>
              </w:rPr>
              <w:t>a</w:t>
            </w:r>
            <w:r w:rsidRPr="00721707">
              <w:rPr>
                <w:color w:val="000000" w:themeColor="text1"/>
                <w:sz w:val="16"/>
                <w:szCs w:val="16"/>
                <w:lang w:val="en-GB"/>
              </w:rPr>
              <w:t xml:space="preserve">ssistance, </w:t>
            </w:r>
            <w:r w:rsidR="000A6AD4" w:rsidRPr="00721707">
              <w:rPr>
                <w:color w:val="000000" w:themeColor="text1"/>
                <w:sz w:val="16"/>
                <w:szCs w:val="16"/>
                <w:lang w:val="en-GB"/>
              </w:rPr>
              <w:t>f</w:t>
            </w:r>
            <w:r w:rsidRPr="00721707">
              <w:rPr>
                <w:color w:val="000000" w:themeColor="text1"/>
                <w:sz w:val="16"/>
                <w:szCs w:val="16"/>
                <w:lang w:val="en-GB"/>
              </w:rPr>
              <w:t xml:space="preserve">inancing, </w:t>
            </w:r>
            <w:r w:rsidR="000A6AD4" w:rsidRPr="00721707">
              <w:rPr>
                <w:color w:val="000000" w:themeColor="text1"/>
                <w:sz w:val="16"/>
                <w:szCs w:val="16"/>
                <w:lang w:val="en-GB"/>
              </w:rPr>
              <w:t>a</w:t>
            </w:r>
            <w:r w:rsidRPr="00721707">
              <w:rPr>
                <w:color w:val="000000" w:themeColor="text1"/>
                <w:sz w:val="16"/>
                <w:szCs w:val="16"/>
                <w:lang w:val="en-GB"/>
              </w:rPr>
              <w:t xml:space="preserve">dvocacy, </w:t>
            </w:r>
            <w:r w:rsidR="000A6AD4" w:rsidRPr="00721707">
              <w:rPr>
                <w:color w:val="000000" w:themeColor="text1"/>
                <w:sz w:val="16"/>
                <w:szCs w:val="16"/>
                <w:lang w:val="en-GB"/>
              </w:rPr>
              <w:t>p</w:t>
            </w:r>
            <w:r w:rsidRPr="00721707">
              <w:rPr>
                <w:color w:val="000000" w:themeColor="text1"/>
                <w:sz w:val="16"/>
                <w:szCs w:val="16"/>
                <w:lang w:val="en-GB"/>
              </w:rPr>
              <w:t>artnership</w:t>
            </w:r>
          </w:p>
          <w:p w14:paraId="567757CC" w14:textId="77777777" w:rsidR="006C31F7" w:rsidRPr="00721707" w:rsidRDefault="006C31F7" w:rsidP="006C31F7">
            <w:pPr>
              <w:rPr>
                <w:color w:val="000000" w:themeColor="text1"/>
                <w:sz w:val="16"/>
                <w:szCs w:val="16"/>
                <w:lang w:val="en-GB"/>
              </w:rPr>
            </w:pPr>
          </w:p>
          <w:p w14:paraId="3B70047A" w14:textId="324BB8B1" w:rsidR="006C31F7" w:rsidRPr="00721707" w:rsidRDefault="006C31F7" w:rsidP="006C31F7">
            <w:pPr>
              <w:rPr>
                <w:color w:val="000000" w:themeColor="text1"/>
                <w:sz w:val="16"/>
                <w:szCs w:val="16"/>
                <w:lang w:val="en-GB"/>
              </w:rPr>
            </w:pPr>
            <w:r w:rsidRPr="00721707">
              <w:rPr>
                <w:b/>
                <w:bCs/>
                <w:color w:val="000000" w:themeColor="text1"/>
                <w:sz w:val="16"/>
                <w:szCs w:val="16"/>
                <w:lang w:val="en-GB"/>
              </w:rPr>
              <w:t xml:space="preserve">CSOs: </w:t>
            </w:r>
            <w:r w:rsidRPr="00721707">
              <w:rPr>
                <w:color w:val="000000" w:themeColor="text1"/>
                <w:sz w:val="16"/>
                <w:szCs w:val="16"/>
                <w:lang w:val="en-GB"/>
              </w:rPr>
              <w:t xml:space="preserve">Citizen </w:t>
            </w:r>
            <w:r w:rsidR="000A6AD4" w:rsidRPr="00721707">
              <w:rPr>
                <w:color w:val="000000" w:themeColor="text1"/>
                <w:sz w:val="16"/>
                <w:szCs w:val="16"/>
                <w:lang w:val="en-GB"/>
              </w:rPr>
              <w:t>s</w:t>
            </w:r>
            <w:r w:rsidRPr="00721707">
              <w:rPr>
                <w:color w:val="000000" w:themeColor="text1"/>
                <w:sz w:val="16"/>
                <w:szCs w:val="16"/>
                <w:lang w:val="en-GB"/>
              </w:rPr>
              <w:t xml:space="preserve">urveillance and </w:t>
            </w:r>
            <w:r w:rsidR="000A6AD4" w:rsidRPr="00721707">
              <w:rPr>
                <w:color w:val="000000" w:themeColor="text1"/>
                <w:sz w:val="16"/>
                <w:szCs w:val="16"/>
                <w:lang w:val="en-GB"/>
              </w:rPr>
              <w:t>o</w:t>
            </w:r>
            <w:r w:rsidRPr="00721707">
              <w:rPr>
                <w:color w:val="000000" w:themeColor="text1"/>
                <w:sz w:val="16"/>
                <w:szCs w:val="16"/>
                <w:lang w:val="en-GB"/>
              </w:rPr>
              <w:t xml:space="preserve">versight, </w:t>
            </w:r>
            <w:r w:rsidR="000A6AD4" w:rsidRPr="00721707">
              <w:rPr>
                <w:color w:val="000000" w:themeColor="text1"/>
                <w:sz w:val="16"/>
                <w:szCs w:val="16"/>
                <w:lang w:val="en-GB"/>
              </w:rPr>
              <w:t>a</w:t>
            </w:r>
            <w:r w:rsidRPr="00721707">
              <w:rPr>
                <w:color w:val="000000" w:themeColor="text1"/>
                <w:sz w:val="16"/>
                <w:szCs w:val="16"/>
                <w:lang w:val="en-GB"/>
              </w:rPr>
              <w:t xml:space="preserve">dvocacy, </w:t>
            </w:r>
            <w:r w:rsidR="000A6AD4" w:rsidRPr="00721707">
              <w:rPr>
                <w:color w:val="000000" w:themeColor="text1"/>
                <w:sz w:val="16"/>
                <w:szCs w:val="16"/>
                <w:lang w:val="en-GB"/>
              </w:rPr>
              <w:t>s</w:t>
            </w:r>
            <w:r w:rsidRPr="00721707">
              <w:rPr>
                <w:color w:val="000000" w:themeColor="text1"/>
                <w:sz w:val="16"/>
                <w:szCs w:val="16"/>
                <w:lang w:val="en-GB"/>
              </w:rPr>
              <w:t xml:space="preserve">ensitization, </w:t>
            </w:r>
            <w:r w:rsidR="000A6AD4" w:rsidRPr="00721707">
              <w:rPr>
                <w:color w:val="000000" w:themeColor="text1"/>
                <w:sz w:val="16"/>
                <w:szCs w:val="16"/>
                <w:lang w:val="en-GB"/>
              </w:rPr>
              <w:t>i</w:t>
            </w:r>
            <w:r w:rsidRPr="00721707">
              <w:rPr>
                <w:color w:val="000000" w:themeColor="text1"/>
                <w:sz w:val="16"/>
                <w:szCs w:val="16"/>
                <w:lang w:val="en-GB"/>
              </w:rPr>
              <w:t xml:space="preserve">nformation, </w:t>
            </w:r>
            <w:r w:rsidR="000A6AD4" w:rsidRPr="00721707">
              <w:rPr>
                <w:color w:val="000000" w:themeColor="text1"/>
                <w:sz w:val="16"/>
                <w:szCs w:val="16"/>
                <w:lang w:val="en-GB"/>
              </w:rPr>
              <w:t>p</w:t>
            </w:r>
            <w:r w:rsidRPr="00721707">
              <w:rPr>
                <w:color w:val="000000" w:themeColor="text1"/>
                <w:sz w:val="16"/>
                <w:szCs w:val="16"/>
                <w:lang w:val="en-GB"/>
              </w:rPr>
              <w:t>artnership</w:t>
            </w:r>
          </w:p>
          <w:p w14:paraId="53688E37" w14:textId="77777777" w:rsidR="006C31F7" w:rsidRPr="00721707" w:rsidRDefault="006C31F7" w:rsidP="006C31F7">
            <w:pPr>
              <w:jc w:val="both"/>
              <w:rPr>
                <w:b/>
                <w:color w:val="000000" w:themeColor="text1"/>
                <w:sz w:val="16"/>
                <w:szCs w:val="16"/>
                <w:u w:val="single"/>
                <w:lang w:val="en-GB"/>
              </w:rPr>
            </w:pPr>
          </w:p>
          <w:p w14:paraId="6D24C246" w14:textId="77777777" w:rsidR="0022202F" w:rsidRPr="00721707" w:rsidRDefault="0022202F" w:rsidP="006C31F7">
            <w:pPr>
              <w:jc w:val="both"/>
              <w:rPr>
                <w:color w:val="000000" w:themeColor="text1"/>
                <w:sz w:val="16"/>
                <w:szCs w:val="16"/>
                <w:lang w:val="en-GB"/>
              </w:rPr>
            </w:pPr>
          </w:p>
          <w:p w14:paraId="363DDFA8" w14:textId="77777777" w:rsidR="0022202F" w:rsidRPr="00721707" w:rsidRDefault="0022202F" w:rsidP="0022202F">
            <w:pPr>
              <w:jc w:val="both"/>
              <w:rPr>
                <w:b/>
                <w:color w:val="000000" w:themeColor="text1"/>
                <w:sz w:val="16"/>
                <w:szCs w:val="16"/>
                <w:u w:val="single"/>
                <w:lang w:val="en-GB"/>
              </w:rPr>
            </w:pPr>
          </w:p>
        </w:tc>
        <w:tc>
          <w:tcPr>
            <w:tcW w:w="740" w:type="pct"/>
            <w:gridSpan w:val="2"/>
            <w:tcMar>
              <w:top w:w="15" w:type="dxa"/>
              <w:left w:w="108" w:type="dxa"/>
              <w:bottom w:w="0" w:type="dxa"/>
              <w:right w:w="108" w:type="dxa"/>
            </w:tcMar>
          </w:tcPr>
          <w:p w14:paraId="7EB9FCFB" w14:textId="7C9C824E" w:rsidR="00BB58F3" w:rsidRPr="00721707" w:rsidRDefault="00BB58F3" w:rsidP="0044633C">
            <w:pPr>
              <w:tabs>
                <w:tab w:val="left" w:pos="1620"/>
              </w:tabs>
              <w:contextualSpacing/>
              <w:rPr>
                <w:b/>
                <w:color w:val="000000" w:themeColor="text1"/>
                <w:sz w:val="16"/>
                <w:szCs w:val="16"/>
                <w:lang w:val="en-GB"/>
              </w:rPr>
            </w:pPr>
            <w:r w:rsidRPr="00721707">
              <w:rPr>
                <w:b/>
                <w:bCs/>
                <w:color w:val="000000" w:themeColor="text1"/>
                <w:sz w:val="16"/>
                <w:szCs w:val="16"/>
                <w:lang w:val="en-GB"/>
              </w:rPr>
              <w:t>R</w:t>
            </w:r>
            <w:r w:rsidR="00BA7316" w:rsidRPr="00721707">
              <w:rPr>
                <w:b/>
                <w:bCs/>
                <w:color w:val="000000" w:themeColor="text1"/>
                <w:sz w:val="16"/>
                <w:szCs w:val="16"/>
                <w:lang w:val="en-GB"/>
              </w:rPr>
              <w:t>egular</w:t>
            </w:r>
            <w:r w:rsidRPr="00721707">
              <w:rPr>
                <w:b/>
                <w:bCs/>
                <w:color w:val="000000" w:themeColor="text1"/>
                <w:sz w:val="16"/>
                <w:szCs w:val="16"/>
                <w:lang w:val="en-GB"/>
              </w:rPr>
              <w:t xml:space="preserve">: </w:t>
            </w:r>
            <w:r w:rsidR="0044633C" w:rsidRPr="00721707">
              <w:rPr>
                <w:bCs/>
                <w:color w:val="000000" w:themeColor="text1"/>
                <w:sz w:val="16"/>
                <w:szCs w:val="16"/>
                <w:lang w:val="en-GB"/>
              </w:rPr>
              <w:t>$</w:t>
            </w:r>
            <w:r w:rsidRPr="00721707">
              <w:rPr>
                <w:color w:val="000000" w:themeColor="text1"/>
                <w:sz w:val="16"/>
                <w:szCs w:val="16"/>
                <w:lang w:val="en-GB"/>
              </w:rPr>
              <w:t>7,</w:t>
            </w:r>
            <w:r w:rsidR="00D31237" w:rsidRPr="00721707">
              <w:rPr>
                <w:color w:val="000000" w:themeColor="text1"/>
                <w:sz w:val="16"/>
                <w:szCs w:val="16"/>
                <w:lang w:val="en-GB"/>
              </w:rPr>
              <w:t>842</w:t>
            </w:r>
            <w:r w:rsidR="005E476A" w:rsidRPr="00721707">
              <w:rPr>
                <w:color w:val="000000" w:themeColor="text1"/>
                <w:sz w:val="16"/>
                <w:szCs w:val="16"/>
                <w:lang w:val="en-GB"/>
              </w:rPr>
              <w:t>.</w:t>
            </w:r>
            <w:r w:rsidRPr="00721707">
              <w:rPr>
                <w:color w:val="000000" w:themeColor="text1"/>
                <w:sz w:val="16"/>
                <w:szCs w:val="16"/>
                <w:lang w:val="en-GB"/>
              </w:rPr>
              <w:t>5</w:t>
            </w:r>
          </w:p>
          <w:p w14:paraId="5F93F304" w14:textId="77777777" w:rsidR="005133AA" w:rsidRPr="00721707" w:rsidRDefault="005133AA" w:rsidP="0044633C">
            <w:pPr>
              <w:tabs>
                <w:tab w:val="left" w:pos="1620"/>
              </w:tabs>
              <w:contextualSpacing/>
              <w:rPr>
                <w:b/>
                <w:bCs/>
                <w:color w:val="000000" w:themeColor="text1"/>
                <w:sz w:val="16"/>
                <w:szCs w:val="16"/>
                <w:lang w:val="en-GB"/>
              </w:rPr>
            </w:pPr>
          </w:p>
          <w:p w14:paraId="402B17EE" w14:textId="1B3FD526" w:rsidR="00BB58F3" w:rsidRPr="00721707" w:rsidRDefault="00BB58F3" w:rsidP="0044633C">
            <w:pPr>
              <w:tabs>
                <w:tab w:val="left" w:pos="1620"/>
              </w:tabs>
              <w:contextualSpacing/>
              <w:rPr>
                <w:b/>
                <w:color w:val="000000" w:themeColor="text1"/>
                <w:sz w:val="16"/>
                <w:szCs w:val="16"/>
                <w:lang w:val="en-GB"/>
              </w:rPr>
            </w:pPr>
            <w:r w:rsidRPr="00721707">
              <w:rPr>
                <w:b/>
                <w:bCs/>
                <w:color w:val="000000" w:themeColor="text1"/>
                <w:sz w:val="16"/>
                <w:szCs w:val="16"/>
                <w:lang w:val="en-GB"/>
              </w:rPr>
              <w:t xml:space="preserve">Other: </w:t>
            </w:r>
            <w:r w:rsidR="0044633C" w:rsidRPr="00721707">
              <w:rPr>
                <w:bCs/>
                <w:color w:val="000000" w:themeColor="text1"/>
                <w:sz w:val="16"/>
                <w:szCs w:val="16"/>
                <w:lang w:val="en-GB"/>
              </w:rPr>
              <w:t>$</w:t>
            </w:r>
            <w:r w:rsidRPr="00721707">
              <w:rPr>
                <w:color w:val="000000" w:themeColor="text1"/>
                <w:sz w:val="16"/>
                <w:szCs w:val="16"/>
                <w:lang w:val="en-GB"/>
              </w:rPr>
              <w:t>1</w:t>
            </w:r>
            <w:r w:rsidR="005D01DF" w:rsidRPr="00721707">
              <w:rPr>
                <w:color w:val="000000" w:themeColor="text1"/>
                <w:sz w:val="16"/>
                <w:szCs w:val="16"/>
                <w:lang w:val="en-GB"/>
              </w:rPr>
              <w:t>2</w:t>
            </w:r>
            <w:r w:rsidRPr="00721707">
              <w:rPr>
                <w:color w:val="000000" w:themeColor="text1"/>
                <w:sz w:val="16"/>
                <w:szCs w:val="16"/>
                <w:lang w:val="en-GB"/>
              </w:rPr>
              <w:t>,</w:t>
            </w:r>
            <w:r w:rsidR="005D01DF" w:rsidRPr="00721707">
              <w:rPr>
                <w:color w:val="000000" w:themeColor="text1"/>
                <w:sz w:val="16"/>
                <w:szCs w:val="16"/>
                <w:lang w:val="en-GB"/>
              </w:rPr>
              <w:t>8</w:t>
            </w:r>
            <w:r w:rsidRPr="00721707">
              <w:rPr>
                <w:color w:val="000000" w:themeColor="text1"/>
                <w:sz w:val="16"/>
                <w:szCs w:val="16"/>
                <w:lang w:val="en-GB"/>
              </w:rPr>
              <w:t>00</w:t>
            </w:r>
          </w:p>
          <w:p w14:paraId="5041CAEB" w14:textId="77777777" w:rsidR="00BB58F3" w:rsidRPr="00721707" w:rsidRDefault="00BB58F3" w:rsidP="00BB58F3">
            <w:pPr>
              <w:tabs>
                <w:tab w:val="left" w:pos="1620"/>
              </w:tabs>
              <w:contextualSpacing/>
              <w:jc w:val="right"/>
              <w:rPr>
                <w:b/>
                <w:color w:val="000000" w:themeColor="text1"/>
                <w:sz w:val="16"/>
                <w:szCs w:val="16"/>
                <w:lang w:val="en-GB"/>
              </w:rPr>
            </w:pPr>
          </w:p>
          <w:p w14:paraId="071281D3" w14:textId="42FF84BC" w:rsidR="006C31F7" w:rsidRPr="00721707" w:rsidRDefault="006C31F7" w:rsidP="0044633C">
            <w:pPr>
              <w:tabs>
                <w:tab w:val="left" w:pos="1620"/>
              </w:tabs>
              <w:contextualSpacing/>
              <w:rPr>
                <w:b/>
                <w:color w:val="000000" w:themeColor="text1"/>
                <w:sz w:val="16"/>
                <w:szCs w:val="16"/>
                <w:lang w:val="en-GB"/>
              </w:rPr>
            </w:pPr>
          </w:p>
        </w:tc>
      </w:tr>
      <w:tr w:rsidR="006C31F7" w:rsidRPr="00721707" w14:paraId="710324BC" w14:textId="77777777" w:rsidTr="00696D0D">
        <w:tc>
          <w:tcPr>
            <w:tcW w:w="5000" w:type="pct"/>
            <w:gridSpan w:val="13"/>
            <w:shd w:val="clear" w:color="auto" w:fill="auto"/>
            <w:tcMar>
              <w:top w:w="72" w:type="dxa"/>
              <w:left w:w="144" w:type="dxa"/>
              <w:bottom w:w="72" w:type="dxa"/>
              <w:right w:w="144" w:type="dxa"/>
            </w:tcMar>
          </w:tcPr>
          <w:p w14:paraId="642EC331" w14:textId="25D3CC47" w:rsidR="006C31F7" w:rsidRPr="00721707" w:rsidRDefault="006C31F7" w:rsidP="006C31F7">
            <w:pPr>
              <w:tabs>
                <w:tab w:val="left" w:pos="1620"/>
              </w:tabs>
              <w:contextualSpacing/>
              <w:rPr>
                <w:b/>
                <w:bCs/>
                <w:color w:val="000000" w:themeColor="text1"/>
                <w:sz w:val="16"/>
                <w:szCs w:val="16"/>
                <w:lang w:val="en-GB"/>
              </w:rPr>
            </w:pPr>
            <w:r w:rsidRPr="00721707">
              <w:rPr>
                <w:b/>
                <w:bCs/>
                <w:color w:val="000000" w:themeColor="text1"/>
                <w:sz w:val="16"/>
                <w:szCs w:val="16"/>
                <w:lang w:val="en-GB"/>
              </w:rPr>
              <w:t>National priority or goal:</w:t>
            </w:r>
            <w:r w:rsidR="00710F3F" w:rsidRPr="00721707">
              <w:rPr>
                <w:b/>
                <w:bCs/>
                <w:color w:val="000000" w:themeColor="text1"/>
                <w:sz w:val="16"/>
                <w:szCs w:val="16"/>
                <w:lang w:val="en-GB"/>
              </w:rPr>
              <w:t xml:space="preserve"> </w:t>
            </w:r>
            <w:r w:rsidRPr="00721707">
              <w:rPr>
                <w:b/>
                <w:bCs/>
                <w:color w:val="000000" w:themeColor="text1"/>
                <w:sz w:val="16"/>
                <w:szCs w:val="16"/>
                <w:lang w:val="en-GB"/>
              </w:rPr>
              <w:t>Protection of the environment and adaptation to climate change</w:t>
            </w:r>
            <w:r w:rsidR="005F35AF" w:rsidRPr="00721707">
              <w:rPr>
                <w:b/>
                <w:bCs/>
                <w:color w:val="000000" w:themeColor="text1"/>
                <w:sz w:val="16"/>
                <w:szCs w:val="16"/>
                <w:lang w:val="en-GB"/>
              </w:rPr>
              <w:t xml:space="preserve"> (SDGs 3, 4, 6, 12, 13, 14, 15)</w:t>
            </w:r>
          </w:p>
        </w:tc>
      </w:tr>
      <w:tr w:rsidR="006C31F7" w:rsidRPr="00721707" w14:paraId="7E1886B6" w14:textId="77777777" w:rsidTr="00696D0D">
        <w:tc>
          <w:tcPr>
            <w:tcW w:w="5000" w:type="pct"/>
            <w:gridSpan w:val="13"/>
            <w:shd w:val="clear" w:color="auto" w:fill="auto"/>
            <w:tcMar>
              <w:top w:w="72" w:type="dxa"/>
              <w:left w:w="144" w:type="dxa"/>
              <w:bottom w:w="72" w:type="dxa"/>
              <w:right w:w="144" w:type="dxa"/>
            </w:tcMar>
          </w:tcPr>
          <w:p w14:paraId="20A53CC1" w14:textId="495073CB" w:rsidR="00F673C2" w:rsidRPr="00721707" w:rsidRDefault="006C31F7" w:rsidP="00FB6957">
            <w:pPr>
              <w:jc w:val="both"/>
              <w:rPr>
                <w:b/>
                <w:i/>
                <w:color w:val="000000" w:themeColor="text1"/>
                <w:sz w:val="16"/>
                <w:lang w:val="en-GB"/>
              </w:rPr>
            </w:pPr>
            <w:r w:rsidRPr="00721707">
              <w:rPr>
                <w:b/>
                <w:bCs/>
                <w:color w:val="000000" w:themeColor="text1"/>
                <w:sz w:val="16"/>
                <w:szCs w:val="16"/>
                <w:lang w:val="en-GB"/>
              </w:rPr>
              <w:t>UNDAF outcome</w:t>
            </w:r>
            <w:r w:rsidR="005454D8" w:rsidRPr="00721707">
              <w:rPr>
                <w:b/>
                <w:bCs/>
                <w:color w:val="000000" w:themeColor="text1"/>
                <w:sz w:val="16"/>
                <w:szCs w:val="16"/>
                <w:lang w:val="en-GB"/>
              </w:rPr>
              <w:t>:</w:t>
            </w:r>
            <w:r w:rsidR="00710F3F" w:rsidRPr="00721707">
              <w:rPr>
                <w:b/>
                <w:bCs/>
                <w:color w:val="000000" w:themeColor="text1"/>
                <w:sz w:val="16"/>
                <w:szCs w:val="16"/>
                <w:lang w:val="en-GB"/>
              </w:rPr>
              <w:t xml:space="preserve"> </w:t>
            </w:r>
            <w:r w:rsidR="00F95C34" w:rsidRPr="00721707">
              <w:rPr>
                <w:b/>
                <w:i/>
                <w:color w:val="000000" w:themeColor="text1"/>
                <w:sz w:val="16"/>
                <w:lang w:val="en-GB"/>
              </w:rPr>
              <w:t>By 2021, farms, fishing communities and small producers, notably youth and women, in targeted regions, use sustainable production systems that allow them to meet their needs, bring food to market and adopt a living environment that is more resilient to climate change and other environmental challenges.</w:t>
            </w:r>
          </w:p>
        </w:tc>
      </w:tr>
      <w:tr w:rsidR="006C31F7" w:rsidRPr="00721707" w14:paraId="06AA3DDB" w14:textId="77777777" w:rsidTr="00696D0D">
        <w:tc>
          <w:tcPr>
            <w:tcW w:w="5000" w:type="pct"/>
            <w:gridSpan w:val="13"/>
            <w:shd w:val="clear" w:color="auto" w:fill="auto"/>
            <w:tcMar>
              <w:top w:w="72" w:type="dxa"/>
              <w:left w:w="144" w:type="dxa"/>
              <w:bottom w:w="72" w:type="dxa"/>
              <w:right w:w="144" w:type="dxa"/>
            </w:tcMar>
          </w:tcPr>
          <w:p w14:paraId="0DF4E2B7" w14:textId="77777777" w:rsidR="006C31F7" w:rsidRPr="00721707" w:rsidRDefault="006C31F7" w:rsidP="00233C6A">
            <w:pPr>
              <w:tabs>
                <w:tab w:val="left" w:pos="1620"/>
              </w:tabs>
              <w:contextualSpacing/>
              <w:rPr>
                <w:color w:val="000000" w:themeColor="text1"/>
                <w:sz w:val="16"/>
                <w:szCs w:val="16"/>
                <w:lang w:val="en-GB"/>
              </w:rPr>
            </w:pPr>
            <w:r w:rsidRPr="00721707">
              <w:rPr>
                <w:b/>
                <w:bCs/>
                <w:color w:val="000000" w:themeColor="text1"/>
                <w:sz w:val="16"/>
                <w:szCs w:val="16"/>
                <w:lang w:val="en-GB"/>
              </w:rPr>
              <w:t xml:space="preserve">Related strategic plan outcome: </w:t>
            </w:r>
            <w:r w:rsidRPr="00721707">
              <w:rPr>
                <w:b/>
                <w:bCs/>
                <w:i/>
                <w:iCs/>
                <w:color w:val="000000" w:themeColor="text1"/>
                <w:sz w:val="16"/>
                <w:szCs w:val="16"/>
                <w:lang w:val="en-GB"/>
              </w:rPr>
              <w:t xml:space="preserve">1. </w:t>
            </w:r>
            <w:r w:rsidR="00060D3E" w:rsidRPr="00721707">
              <w:rPr>
                <w:b/>
                <w:bCs/>
                <w:i/>
                <w:iCs/>
                <w:color w:val="000000" w:themeColor="text1"/>
                <w:sz w:val="16"/>
                <w:szCs w:val="16"/>
                <w:lang w:val="en-GB"/>
              </w:rPr>
              <w:t>Growth and development are inclusive and sustainable, incorporating productive capacities that create employment and livelihoods for the poor and excluded</w:t>
            </w:r>
            <w:r w:rsidRPr="00721707">
              <w:rPr>
                <w:b/>
                <w:bCs/>
                <w:i/>
                <w:iCs/>
                <w:color w:val="000000" w:themeColor="text1"/>
                <w:sz w:val="16"/>
                <w:szCs w:val="16"/>
                <w:lang w:val="en-GB"/>
              </w:rPr>
              <w:t>.</w:t>
            </w:r>
          </w:p>
        </w:tc>
      </w:tr>
      <w:tr w:rsidR="006C31F7" w:rsidRPr="00721707" w14:paraId="44ADC6C5" w14:textId="77777777" w:rsidTr="00696D0D">
        <w:tc>
          <w:tcPr>
            <w:tcW w:w="1037" w:type="pct"/>
            <w:gridSpan w:val="2"/>
            <w:tcMar>
              <w:top w:w="72" w:type="dxa"/>
              <w:left w:w="144" w:type="dxa"/>
              <w:bottom w:w="72" w:type="dxa"/>
              <w:right w:w="144" w:type="dxa"/>
            </w:tcMar>
          </w:tcPr>
          <w:p w14:paraId="4C13B6F3" w14:textId="7AE0D6C3" w:rsidR="006C31F7" w:rsidRPr="00721707" w:rsidRDefault="00710F3F" w:rsidP="005133AA">
            <w:pPr>
              <w:spacing w:after="160" w:line="259" w:lineRule="auto"/>
              <w:contextualSpacing/>
              <w:rPr>
                <w:rFonts w:eastAsia="Calibri"/>
                <w:color w:val="000000" w:themeColor="text1"/>
                <w:sz w:val="16"/>
                <w:szCs w:val="16"/>
                <w:lang w:val="en-GB" w:eastAsia="en-US"/>
              </w:rPr>
            </w:pPr>
            <w:r w:rsidRPr="00721707">
              <w:rPr>
                <w:rFonts w:eastAsia="Calibri"/>
                <w:color w:val="000000" w:themeColor="text1"/>
                <w:sz w:val="16"/>
                <w:szCs w:val="16"/>
                <w:lang w:val="en-GB" w:eastAsia="en-US"/>
              </w:rPr>
              <w:t>P</w:t>
            </w:r>
            <w:r w:rsidR="006C31F7" w:rsidRPr="00721707">
              <w:rPr>
                <w:rFonts w:eastAsia="Calibri"/>
                <w:color w:val="000000" w:themeColor="text1"/>
                <w:sz w:val="16"/>
                <w:szCs w:val="16"/>
                <w:lang w:val="en-GB" w:eastAsia="en-US"/>
              </w:rPr>
              <w:t>enetration rate</w:t>
            </w:r>
            <w:r w:rsidRPr="00721707">
              <w:rPr>
                <w:rFonts w:eastAsia="Calibri"/>
                <w:color w:val="000000" w:themeColor="text1"/>
                <w:sz w:val="16"/>
                <w:szCs w:val="16"/>
                <w:lang w:val="en-GB" w:eastAsia="en-US"/>
              </w:rPr>
              <w:t xml:space="preserve"> of microfinance institutions (MFIs)</w:t>
            </w:r>
          </w:p>
          <w:p w14:paraId="2B5E718E" w14:textId="1E9BED61" w:rsidR="006C31F7" w:rsidRPr="00721707" w:rsidRDefault="006C31F7" w:rsidP="005133AA">
            <w:pPr>
              <w:tabs>
                <w:tab w:val="left" w:pos="1620"/>
              </w:tabs>
              <w:spacing w:after="160" w:line="259" w:lineRule="auto"/>
              <w:contextualSpacing/>
              <w:jc w:val="both"/>
              <w:rPr>
                <w:rFonts w:eastAsia="Calibri" w:cstheme="majorBidi"/>
                <w:b/>
                <w:bCs/>
                <w:color w:val="000000" w:themeColor="text1"/>
                <w:sz w:val="16"/>
                <w:szCs w:val="16"/>
                <w:lang w:val="en-GB" w:eastAsia="en-US"/>
              </w:rPr>
            </w:pPr>
            <w:r w:rsidRPr="00721707">
              <w:rPr>
                <w:rFonts w:eastAsia="Calibri"/>
                <w:color w:val="000000" w:themeColor="text1"/>
                <w:sz w:val="16"/>
                <w:szCs w:val="16"/>
                <w:lang w:val="en-GB" w:eastAsia="en-US"/>
              </w:rPr>
              <w:t>Baseline: 2%</w:t>
            </w:r>
            <w:r w:rsidR="00710F3F" w:rsidRPr="00721707">
              <w:rPr>
                <w:rFonts w:eastAsia="Calibri"/>
                <w:color w:val="000000" w:themeColor="text1"/>
                <w:sz w:val="16"/>
                <w:szCs w:val="16"/>
                <w:lang w:val="en-GB" w:eastAsia="en-US"/>
              </w:rPr>
              <w:t>; t</w:t>
            </w:r>
            <w:r w:rsidRPr="00721707">
              <w:rPr>
                <w:rFonts w:eastAsia="Calibri"/>
                <w:color w:val="000000" w:themeColor="text1"/>
                <w:sz w:val="16"/>
                <w:szCs w:val="16"/>
                <w:lang w:val="en-GB" w:eastAsia="en-US"/>
              </w:rPr>
              <w:t xml:space="preserve">arget: 7% </w:t>
            </w:r>
          </w:p>
          <w:p w14:paraId="61370FED" w14:textId="77777777" w:rsidR="006C31F7" w:rsidRPr="00721707" w:rsidRDefault="006C31F7" w:rsidP="006C31F7">
            <w:pPr>
              <w:jc w:val="both"/>
              <w:rPr>
                <w:color w:val="000000" w:themeColor="text1"/>
                <w:sz w:val="16"/>
                <w:szCs w:val="16"/>
                <w:lang w:val="en-GB"/>
              </w:rPr>
            </w:pPr>
          </w:p>
          <w:p w14:paraId="186AF1E8" w14:textId="77777777" w:rsidR="006C31F7" w:rsidRPr="00721707" w:rsidRDefault="006C31F7" w:rsidP="005133AA">
            <w:pPr>
              <w:spacing w:after="160" w:line="259" w:lineRule="auto"/>
              <w:contextualSpacing/>
              <w:rPr>
                <w:rFonts w:eastAsia="Calibri" w:cstheme="majorBidi"/>
                <w:b/>
                <w:bCs/>
                <w:iCs/>
                <w:color w:val="000000" w:themeColor="text1"/>
                <w:sz w:val="16"/>
                <w:szCs w:val="16"/>
                <w:lang w:val="en-GB" w:eastAsia="en-US"/>
              </w:rPr>
            </w:pPr>
            <w:r w:rsidRPr="00721707">
              <w:rPr>
                <w:rFonts w:eastAsia="Calibri"/>
                <w:color w:val="000000" w:themeColor="text1"/>
                <w:sz w:val="16"/>
                <w:szCs w:val="16"/>
                <w:lang w:val="en-GB" w:eastAsia="en-US"/>
              </w:rPr>
              <w:lastRenderedPageBreak/>
              <w:t>Percentage of households with access to renewable energy (according to sex of head of household)</w:t>
            </w:r>
          </w:p>
          <w:p w14:paraId="59CF1FF4" w14:textId="7A6C075A" w:rsidR="006C31F7" w:rsidRPr="00721707" w:rsidRDefault="006C31F7" w:rsidP="005133AA">
            <w:pPr>
              <w:tabs>
                <w:tab w:val="left" w:pos="1620"/>
              </w:tabs>
              <w:spacing w:after="160" w:line="259" w:lineRule="auto"/>
              <w:contextualSpacing/>
              <w:rPr>
                <w:rFonts w:eastAsia="Calibri" w:cstheme="majorBidi"/>
                <w:b/>
                <w:bCs/>
                <w:iCs/>
                <w:color w:val="000000" w:themeColor="text1"/>
                <w:sz w:val="16"/>
                <w:szCs w:val="16"/>
                <w:lang w:val="en-GB" w:eastAsia="en-US"/>
              </w:rPr>
            </w:pPr>
            <w:r w:rsidRPr="00721707">
              <w:rPr>
                <w:rFonts w:eastAsia="Calibri"/>
                <w:color w:val="000000" w:themeColor="text1"/>
                <w:sz w:val="16"/>
                <w:szCs w:val="16"/>
                <w:lang w:val="en-GB" w:eastAsia="en-US"/>
              </w:rPr>
              <w:t>Baseline:</w:t>
            </w:r>
            <w:r w:rsidR="00D71000" w:rsidRPr="00721707">
              <w:rPr>
                <w:rFonts w:eastAsia="Calibri"/>
                <w:color w:val="000000" w:themeColor="text1"/>
                <w:sz w:val="16"/>
                <w:szCs w:val="16"/>
                <w:lang w:val="en-GB" w:eastAsia="en-US"/>
              </w:rPr>
              <w:t xml:space="preserve"> </w:t>
            </w:r>
            <w:r w:rsidRPr="00721707">
              <w:rPr>
                <w:rFonts w:eastAsia="Calibri"/>
                <w:color w:val="000000" w:themeColor="text1"/>
                <w:sz w:val="16"/>
                <w:szCs w:val="16"/>
                <w:lang w:val="en-GB" w:eastAsia="en-US"/>
              </w:rPr>
              <w:t>2%</w:t>
            </w:r>
            <w:r w:rsidR="000B73CE" w:rsidRPr="00721707">
              <w:rPr>
                <w:rFonts w:eastAsia="Calibri"/>
                <w:color w:val="000000" w:themeColor="text1"/>
                <w:sz w:val="16"/>
                <w:szCs w:val="16"/>
                <w:lang w:val="en-GB" w:eastAsia="en-US"/>
              </w:rPr>
              <w:t xml:space="preserve">; </w:t>
            </w:r>
            <w:r w:rsidR="00D71000" w:rsidRPr="00721707">
              <w:rPr>
                <w:rFonts w:eastAsia="Calibri"/>
                <w:bCs/>
                <w:color w:val="000000" w:themeColor="text1"/>
                <w:sz w:val="16"/>
                <w:szCs w:val="16"/>
                <w:lang w:val="en-GB" w:eastAsia="en-US"/>
              </w:rPr>
              <w:t>t</w:t>
            </w:r>
            <w:r w:rsidRPr="00721707">
              <w:rPr>
                <w:rFonts w:eastAsia="Calibri"/>
                <w:bCs/>
                <w:color w:val="000000" w:themeColor="text1"/>
                <w:sz w:val="16"/>
                <w:szCs w:val="16"/>
                <w:lang w:val="en-GB" w:eastAsia="en-US"/>
              </w:rPr>
              <w:t xml:space="preserve">arget: </w:t>
            </w:r>
            <w:r w:rsidRPr="00721707">
              <w:rPr>
                <w:rFonts w:eastAsia="Calibri"/>
                <w:color w:val="000000" w:themeColor="text1"/>
                <w:sz w:val="16"/>
                <w:szCs w:val="16"/>
                <w:lang w:val="en-GB" w:eastAsia="en-US"/>
              </w:rPr>
              <w:t>10%</w:t>
            </w:r>
          </w:p>
          <w:p w14:paraId="7A09C933" w14:textId="77777777" w:rsidR="006C31F7" w:rsidRPr="00721707" w:rsidRDefault="006C31F7" w:rsidP="006C31F7">
            <w:pPr>
              <w:tabs>
                <w:tab w:val="left" w:pos="1620"/>
              </w:tabs>
              <w:contextualSpacing/>
              <w:rPr>
                <w:b/>
                <w:iCs/>
                <w:color w:val="000000" w:themeColor="text1"/>
                <w:sz w:val="16"/>
                <w:szCs w:val="16"/>
                <w:lang w:val="en-GB"/>
              </w:rPr>
            </w:pPr>
          </w:p>
          <w:p w14:paraId="6478A981" w14:textId="77777777" w:rsidR="006C31F7" w:rsidRPr="00721707" w:rsidRDefault="006C31F7" w:rsidP="005133AA">
            <w:pPr>
              <w:spacing w:after="160" w:line="259" w:lineRule="auto"/>
              <w:contextualSpacing/>
              <w:rPr>
                <w:rFonts w:eastAsia="Calibri" w:cstheme="majorBidi"/>
                <w:b/>
                <w:bCs/>
                <w:color w:val="000000" w:themeColor="text1"/>
                <w:sz w:val="16"/>
                <w:szCs w:val="16"/>
                <w:lang w:val="en-GB" w:eastAsia="en-US"/>
              </w:rPr>
            </w:pPr>
            <w:r w:rsidRPr="00721707">
              <w:rPr>
                <w:rFonts w:eastAsia="Calibri"/>
                <w:color w:val="000000" w:themeColor="text1"/>
                <w:sz w:val="16"/>
                <w:szCs w:val="16"/>
                <w:lang w:val="en-GB" w:eastAsia="en-US"/>
              </w:rPr>
              <w:t>Number of existing protected areas</w:t>
            </w:r>
          </w:p>
          <w:p w14:paraId="040B9CFF" w14:textId="77777777" w:rsidR="006C31F7" w:rsidRPr="00721707" w:rsidRDefault="006C31F7" w:rsidP="005133AA">
            <w:pPr>
              <w:tabs>
                <w:tab w:val="left" w:pos="1620"/>
              </w:tabs>
              <w:spacing w:after="160" w:line="259" w:lineRule="auto"/>
              <w:contextualSpacing/>
              <w:rPr>
                <w:rFonts w:eastAsia="Calibri" w:cstheme="majorBidi"/>
                <w:b/>
                <w:bCs/>
                <w:color w:val="000000" w:themeColor="text1"/>
                <w:sz w:val="16"/>
                <w:szCs w:val="16"/>
                <w:lang w:val="en-GB" w:eastAsia="en-US"/>
              </w:rPr>
            </w:pPr>
            <w:r w:rsidRPr="00721707">
              <w:rPr>
                <w:rFonts w:eastAsia="Calibri"/>
                <w:color w:val="000000" w:themeColor="text1"/>
                <w:sz w:val="16"/>
                <w:szCs w:val="16"/>
                <w:lang w:val="en-GB" w:eastAsia="en-US"/>
              </w:rPr>
              <w:t>Baseline: 3 parks and 7 wildlife reserves</w:t>
            </w:r>
          </w:p>
          <w:p w14:paraId="4C92A207" w14:textId="77777777" w:rsidR="003147EB" w:rsidRPr="00721707" w:rsidRDefault="006C31F7" w:rsidP="005133AA">
            <w:pPr>
              <w:tabs>
                <w:tab w:val="left" w:pos="1620"/>
              </w:tabs>
              <w:spacing w:after="160" w:line="259" w:lineRule="auto"/>
              <w:contextualSpacing/>
              <w:rPr>
                <w:rFonts w:eastAsia="Calibri" w:cstheme="majorBidi"/>
                <w:b/>
                <w:bCs/>
                <w:color w:val="000000" w:themeColor="text1"/>
                <w:sz w:val="16"/>
                <w:szCs w:val="16"/>
                <w:lang w:val="en-GB" w:eastAsia="en-US"/>
              </w:rPr>
            </w:pPr>
            <w:r w:rsidRPr="00721707">
              <w:rPr>
                <w:rFonts w:eastAsia="Calibri"/>
                <w:color w:val="000000" w:themeColor="text1"/>
                <w:sz w:val="16"/>
                <w:szCs w:val="16"/>
                <w:lang w:val="en-GB" w:eastAsia="en-US"/>
              </w:rPr>
              <w:t xml:space="preserve">Target: 5 parks and 10 wildlife reserves </w:t>
            </w:r>
          </w:p>
          <w:p w14:paraId="305EB3A5" w14:textId="546038B8" w:rsidR="009D403E" w:rsidRPr="00721707" w:rsidRDefault="009D403E" w:rsidP="005133AA">
            <w:pPr>
              <w:spacing w:after="160" w:line="259" w:lineRule="auto"/>
              <w:contextualSpacing/>
              <w:rPr>
                <w:color w:val="000000" w:themeColor="text1"/>
                <w:sz w:val="16"/>
                <w:szCs w:val="16"/>
                <w:lang w:val="en-GB" w:eastAsia="en-US"/>
              </w:rPr>
            </w:pPr>
            <w:r w:rsidRPr="00721707">
              <w:rPr>
                <w:color w:val="000000" w:themeColor="text1"/>
                <w:sz w:val="16"/>
                <w:szCs w:val="16"/>
                <w:lang w:val="en-GB" w:eastAsia="en-US"/>
              </w:rPr>
              <w:t>Mortality rate from</w:t>
            </w:r>
            <w:r w:rsidR="000B73CE" w:rsidRPr="00721707">
              <w:rPr>
                <w:color w:val="000000" w:themeColor="text1"/>
                <w:sz w:val="16"/>
                <w:szCs w:val="16"/>
                <w:lang w:val="en-GB" w:eastAsia="en-US"/>
              </w:rPr>
              <w:t xml:space="preserve"> </w:t>
            </w:r>
            <w:r w:rsidRPr="00721707">
              <w:rPr>
                <w:color w:val="000000" w:themeColor="text1"/>
                <w:sz w:val="16"/>
                <w:szCs w:val="16"/>
                <w:lang w:val="en-GB" w:eastAsia="en-US"/>
              </w:rPr>
              <w:t>natural</w:t>
            </w:r>
            <w:r w:rsidR="000B73CE" w:rsidRPr="00721707">
              <w:rPr>
                <w:color w:val="000000" w:themeColor="text1"/>
                <w:sz w:val="16"/>
                <w:szCs w:val="16"/>
                <w:lang w:val="en-GB" w:eastAsia="en-US"/>
              </w:rPr>
              <w:t xml:space="preserve"> </w:t>
            </w:r>
            <w:r w:rsidRPr="00721707">
              <w:rPr>
                <w:color w:val="000000" w:themeColor="text1"/>
                <w:sz w:val="16"/>
                <w:szCs w:val="16"/>
                <w:lang w:val="en-GB" w:eastAsia="en-US"/>
              </w:rPr>
              <w:t>hazards</w:t>
            </w:r>
          </w:p>
          <w:p w14:paraId="3C1E9742" w14:textId="1D631071" w:rsidR="00720D10" w:rsidRPr="00721707" w:rsidRDefault="00720D10" w:rsidP="005133AA">
            <w:pPr>
              <w:tabs>
                <w:tab w:val="left" w:pos="1620"/>
              </w:tabs>
              <w:contextualSpacing/>
              <w:rPr>
                <w:rFonts w:eastAsia="Calibri" w:cstheme="majorBidi"/>
                <w:b/>
                <w:bCs/>
                <w:color w:val="000000" w:themeColor="text1"/>
                <w:sz w:val="16"/>
                <w:szCs w:val="16"/>
                <w:lang w:val="en-GB" w:eastAsia="en-US"/>
              </w:rPr>
            </w:pPr>
            <w:r w:rsidRPr="00721707">
              <w:rPr>
                <w:rFonts w:eastAsia="Calibri"/>
                <w:color w:val="000000" w:themeColor="text1"/>
                <w:sz w:val="16"/>
                <w:szCs w:val="16"/>
                <w:lang w:val="en-GB" w:eastAsia="en-US"/>
              </w:rPr>
              <w:t xml:space="preserve">Baseline: </w:t>
            </w:r>
            <w:r w:rsidR="00E9041E" w:rsidRPr="00721707">
              <w:rPr>
                <w:rFonts w:eastAsia="Calibri"/>
                <w:color w:val="000000" w:themeColor="text1"/>
                <w:sz w:val="16"/>
                <w:szCs w:val="16"/>
                <w:lang w:val="en-GB" w:eastAsia="en-US"/>
              </w:rPr>
              <w:t>0,01%</w:t>
            </w:r>
            <w:r w:rsidR="000B73CE" w:rsidRPr="00721707">
              <w:rPr>
                <w:rFonts w:eastAsia="Calibri"/>
                <w:color w:val="000000" w:themeColor="text1"/>
                <w:sz w:val="16"/>
                <w:szCs w:val="16"/>
                <w:lang w:val="en-GB" w:eastAsia="en-US"/>
              </w:rPr>
              <w:t xml:space="preserve">; </w:t>
            </w:r>
            <w:r w:rsidR="00D71000" w:rsidRPr="00721707">
              <w:rPr>
                <w:rFonts w:eastAsia="Calibri"/>
                <w:color w:val="000000" w:themeColor="text1"/>
                <w:sz w:val="16"/>
                <w:szCs w:val="16"/>
                <w:lang w:val="en-GB" w:eastAsia="en-US"/>
              </w:rPr>
              <w:t>t</w:t>
            </w:r>
            <w:r w:rsidRPr="00721707">
              <w:rPr>
                <w:rFonts w:eastAsia="Calibri"/>
                <w:color w:val="000000" w:themeColor="text1"/>
                <w:sz w:val="16"/>
                <w:szCs w:val="16"/>
                <w:lang w:val="en-GB" w:eastAsia="en-US"/>
              </w:rPr>
              <w:t xml:space="preserve">arget: </w:t>
            </w:r>
            <w:r w:rsidR="00E9041E" w:rsidRPr="00721707">
              <w:rPr>
                <w:rFonts w:eastAsia="Calibri"/>
                <w:color w:val="000000" w:themeColor="text1"/>
                <w:sz w:val="16"/>
                <w:szCs w:val="16"/>
                <w:lang w:val="en-GB" w:eastAsia="en-US"/>
              </w:rPr>
              <w:t xml:space="preserve">0% </w:t>
            </w:r>
          </w:p>
          <w:p w14:paraId="7C9DA267" w14:textId="77777777" w:rsidR="009D403E" w:rsidRPr="00721707" w:rsidRDefault="009D403E" w:rsidP="003F4B1A">
            <w:pPr>
              <w:tabs>
                <w:tab w:val="left" w:pos="1620"/>
              </w:tabs>
              <w:ind w:left="360"/>
              <w:contextualSpacing/>
              <w:rPr>
                <w:rFonts w:eastAsia="Calibri"/>
                <w:color w:val="000000" w:themeColor="text1"/>
                <w:sz w:val="16"/>
                <w:szCs w:val="16"/>
                <w:lang w:val="en-GB" w:eastAsia="en-US"/>
              </w:rPr>
            </w:pPr>
          </w:p>
          <w:p w14:paraId="3C84E15F" w14:textId="77777777" w:rsidR="000B73CE" w:rsidRPr="00721707" w:rsidRDefault="009D403E" w:rsidP="005133AA">
            <w:pPr>
              <w:spacing w:after="160" w:line="259" w:lineRule="auto"/>
              <w:contextualSpacing/>
              <w:rPr>
                <w:rFonts w:cstheme="majorBidi"/>
                <w:b/>
                <w:bCs/>
                <w:color w:val="000000" w:themeColor="text1"/>
                <w:sz w:val="16"/>
                <w:szCs w:val="16"/>
                <w:lang w:val="en-GB" w:eastAsia="en-US"/>
              </w:rPr>
            </w:pPr>
            <w:r w:rsidRPr="00721707">
              <w:rPr>
                <w:color w:val="000000" w:themeColor="text1"/>
                <w:sz w:val="16"/>
                <w:szCs w:val="16"/>
                <w:lang w:val="en-GB" w:eastAsia="en-US"/>
              </w:rPr>
              <w:t>Economic</w:t>
            </w:r>
            <w:r w:rsidR="000B73CE" w:rsidRPr="00721707">
              <w:rPr>
                <w:color w:val="000000" w:themeColor="text1"/>
                <w:sz w:val="16"/>
                <w:szCs w:val="16"/>
                <w:lang w:val="en-GB" w:eastAsia="en-US"/>
              </w:rPr>
              <w:t xml:space="preserve"> </w:t>
            </w:r>
            <w:r w:rsidRPr="00721707">
              <w:rPr>
                <w:color w:val="000000" w:themeColor="text1"/>
                <w:sz w:val="16"/>
                <w:szCs w:val="16"/>
                <w:lang w:val="en-GB" w:eastAsia="en-US"/>
              </w:rPr>
              <w:t>loss</w:t>
            </w:r>
            <w:r w:rsidR="000B73CE" w:rsidRPr="00721707">
              <w:rPr>
                <w:color w:val="000000" w:themeColor="text1"/>
                <w:sz w:val="16"/>
                <w:szCs w:val="16"/>
                <w:lang w:val="en-GB" w:eastAsia="en-US"/>
              </w:rPr>
              <w:t xml:space="preserve"> </w:t>
            </w:r>
            <w:r w:rsidRPr="00721707">
              <w:rPr>
                <w:color w:val="000000" w:themeColor="text1"/>
                <w:sz w:val="16"/>
                <w:szCs w:val="16"/>
                <w:lang w:val="en-GB" w:eastAsia="en-US"/>
              </w:rPr>
              <w:t>from</w:t>
            </w:r>
            <w:r w:rsidR="000B73CE" w:rsidRPr="00721707">
              <w:rPr>
                <w:color w:val="000000" w:themeColor="text1"/>
                <w:sz w:val="16"/>
                <w:szCs w:val="16"/>
                <w:lang w:val="en-GB" w:eastAsia="en-US"/>
              </w:rPr>
              <w:t xml:space="preserve"> </w:t>
            </w:r>
            <w:r w:rsidRPr="00721707">
              <w:rPr>
                <w:color w:val="000000" w:themeColor="text1"/>
                <w:sz w:val="16"/>
                <w:szCs w:val="16"/>
                <w:lang w:val="en-GB" w:eastAsia="en-US"/>
              </w:rPr>
              <w:t>natural</w:t>
            </w:r>
            <w:r w:rsidR="000B73CE" w:rsidRPr="00721707">
              <w:rPr>
                <w:color w:val="000000" w:themeColor="text1"/>
                <w:sz w:val="16"/>
                <w:szCs w:val="16"/>
                <w:lang w:val="en-GB" w:eastAsia="en-US"/>
              </w:rPr>
              <w:t xml:space="preserve"> </w:t>
            </w:r>
            <w:r w:rsidRPr="00721707">
              <w:rPr>
                <w:color w:val="000000" w:themeColor="text1"/>
                <w:sz w:val="16"/>
                <w:szCs w:val="16"/>
                <w:lang w:val="en-GB" w:eastAsia="en-US"/>
              </w:rPr>
              <w:t xml:space="preserve">hazards </w:t>
            </w:r>
          </w:p>
          <w:p w14:paraId="466C4B0B" w14:textId="2728ABD8" w:rsidR="009D403E" w:rsidRPr="00721707" w:rsidRDefault="009D403E" w:rsidP="005133AA">
            <w:pPr>
              <w:spacing w:after="160" w:line="259" w:lineRule="auto"/>
              <w:contextualSpacing/>
              <w:rPr>
                <w:rFonts w:cstheme="majorBidi"/>
                <w:b/>
                <w:bCs/>
                <w:color w:val="000000" w:themeColor="text1"/>
                <w:sz w:val="16"/>
                <w:szCs w:val="16"/>
                <w:lang w:val="en-GB" w:eastAsia="en-US"/>
              </w:rPr>
            </w:pPr>
            <w:r w:rsidRPr="00721707">
              <w:rPr>
                <w:color w:val="000000" w:themeColor="text1"/>
                <w:sz w:val="16"/>
                <w:szCs w:val="16"/>
                <w:lang w:val="en-GB" w:eastAsia="en-US"/>
              </w:rPr>
              <w:t>(e.g.</w:t>
            </w:r>
            <w:r w:rsidR="000B73CE" w:rsidRPr="00721707">
              <w:rPr>
                <w:color w:val="000000" w:themeColor="text1"/>
                <w:sz w:val="16"/>
                <w:szCs w:val="16"/>
                <w:lang w:val="en-GB" w:eastAsia="en-US"/>
              </w:rPr>
              <w:t>,</w:t>
            </w:r>
            <w:r w:rsidRPr="00721707">
              <w:rPr>
                <w:color w:val="000000" w:themeColor="text1"/>
                <w:sz w:val="16"/>
                <w:szCs w:val="16"/>
                <w:lang w:val="en-GB" w:eastAsia="en-US"/>
              </w:rPr>
              <w:t xml:space="preserve"> geo-physical and climate-induced</w:t>
            </w:r>
            <w:r w:rsidR="000B73CE" w:rsidRPr="00721707">
              <w:rPr>
                <w:color w:val="000000" w:themeColor="text1"/>
                <w:sz w:val="16"/>
                <w:szCs w:val="16"/>
                <w:lang w:val="en-GB" w:eastAsia="en-US"/>
              </w:rPr>
              <w:t xml:space="preserve"> </w:t>
            </w:r>
            <w:r w:rsidRPr="00721707">
              <w:rPr>
                <w:color w:val="000000" w:themeColor="text1"/>
                <w:sz w:val="16"/>
                <w:szCs w:val="16"/>
                <w:lang w:val="en-GB" w:eastAsia="en-US"/>
              </w:rPr>
              <w:t xml:space="preserve">hazards) as a proportion of GDP </w:t>
            </w:r>
          </w:p>
          <w:p w14:paraId="4387C820" w14:textId="7C7A858E" w:rsidR="00720D10" w:rsidRPr="00721707" w:rsidRDefault="00720D10" w:rsidP="005133AA">
            <w:pPr>
              <w:tabs>
                <w:tab w:val="left" w:pos="1620"/>
              </w:tabs>
              <w:contextualSpacing/>
              <w:rPr>
                <w:rFonts w:eastAsia="Calibri" w:cstheme="majorBidi"/>
                <w:b/>
                <w:bCs/>
                <w:iCs/>
                <w:color w:val="000000" w:themeColor="text1"/>
                <w:sz w:val="16"/>
                <w:szCs w:val="16"/>
                <w:lang w:val="en-GB" w:eastAsia="en-US"/>
              </w:rPr>
            </w:pPr>
            <w:r w:rsidRPr="00721707">
              <w:rPr>
                <w:rFonts w:eastAsia="Calibri"/>
                <w:color w:val="000000" w:themeColor="text1"/>
                <w:sz w:val="16"/>
                <w:szCs w:val="16"/>
                <w:lang w:val="en-GB" w:eastAsia="en-US"/>
              </w:rPr>
              <w:t>Baseline:</w:t>
            </w:r>
            <w:r w:rsidR="003147EB" w:rsidRPr="00721707">
              <w:rPr>
                <w:rFonts w:eastAsia="Calibri"/>
                <w:color w:val="000000" w:themeColor="text1"/>
                <w:sz w:val="16"/>
                <w:szCs w:val="16"/>
                <w:lang w:val="en-GB" w:eastAsia="en-US"/>
              </w:rPr>
              <w:t xml:space="preserve"> 37</w:t>
            </w:r>
            <w:r w:rsidR="009A4A8F" w:rsidRPr="00721707">
              <w:rPr>
                <w:rFonts w:eastAsia="Calibri"/>
                <w:color w:val="000000" w:themeColor="text1"/>
                <w:sz w:val="16"/>
                <w:szCs w:val="16"/>
                <w:lang w:val="en-GB" w:eastAsia="en-US"/>
              </w:rPr>
              <w:t>,</w:t>
            </w:r>
            <w:r w:rsidR="003147EB" w:rsidRPr="00721707">
              <w:rPr>
                <w:rFonts w:eastAsia="Calibri"/>
                <w:color w:val="000000" w:themeColor="text1"/>
                <w:sz w:val="16"/>
                <w:szCs w:val="16"/>
                <w:lang w:val="en-GB" w:eastAsia="en-US"/>
              </w:rPr>
              <w:t>000</w:t>
            </w:r>
            <w:r w:rsidR="00D71000" w:rsidRPr="00721707">
              <w:rPr>
                <w:rFonts w:eastAsia="Calibri"/>
                <w:color w:val="000000" w:themeColor="text1"/>
                <w:sz w:val="16"/>
                <w:szCs w:val="16"/>
                <w:lang w:val="en-GB" w:eastAsia="en-US"/>
              </w:rPr>
              <w:t>/</w:t>
            </w:r>
            <w:r w:rsidR="003147EB" w:rsidRPr="00721707">
              <w:rPr>
                <w:rFonts w:eastAsia="Calibri"/>
                <w:color w:val="000000" w:themeColor="text1"/>
                <w:sz w:val="16"/>
                <w:szCs w:val="16"/>
                <w:lang w:val="en-GB" w:eastAsia="en-US"/>
              </w:rPr>
              <w:t xml:space="preserve">year </w:t>
            </w:r>
          </w:p>
          <w:p w14:paraId="4B155961" w14:textId="036295DF" w:rsidR="00720D10" w:rsidRPr="00721707" w:rsidRDefault="00720D10" w:rsidP="005133AA">
            <w:pPr>
              <w:tabs>
                <w:tab w:val="left" w:pos="1620"/>
              </w:tabs>
              <w:contextualSpacing/>
              <w:rPr>
                <w:rFonts w:eastAsia="Calibri" w:cstheme="majorBidi"/>
                <w:b/>
                <w:bCs/>
                <w:iCs/>
                <w:color w:val="000000" w:themeColor="text1"/>
                <w:sz w:val="16"/>
                <w:szCs w:val="16"/>
                <w:lang w:val="en-GB" w:eastAsia="en-US"/>
              </w:rPr>
            </w:pPr>
            <w:r w:rsidRPr="00721707">
              <w:rPr>
                <w:rFonts w:eastAsia="Calibri"/>
                <w:bCs/>
                <w:color w:val="000000" w:themeColor="text1"/>
                <w:sz w:val="16"/>
                <w:szCs w:val="16"/>
                <w:lang w:val="en-GB" w:eastAsia="en-US"/>
              </w:rPr>
              <w:t xml:space="preserve">Target: </w:t>
            </w:r>
            <w:r w:rsidR="004C22C3" w:rsidRPr="00721707">
              <w:rPr>
                <w:rFonts w:eastAsia="Calibri"/>
                <w:bCs/>
                <w:color w:val="000000" w:themeColor="text1"/>
                <w:sz w:val="16"/>
                <w:szCs w:val="16"/>
                <w:lang w:val="en-GB" w:eastAsia="en-US"/>
              </w:rPr>
              <w:t xml:space="preserve"> 7</w:t>
            </w:r>
            <w:r w:rsidR="009A4A8F" w:rsidRPr="00721707">
              <w:rPr>
                <w:rFonts w:eastAsia="Calibri"/>
                <w:bCs/>
                <w:color w:val="000000" w:themeColor="text1"/>
                <w:sz w:val="16"/>
                <w:szCs w:val="16"/>
                <w:lang w:val="en-GB" w:eastAsia="en-US"/>
              </w:rPr>
              <w:t>,</w:t>
            </w:r>
            <w:r w:rsidR="004C22C3" w:rsidRPr="00721707">
              <w:rPr>
                <w:rFonts w:eastAsia="Calibri"/>
                <w:bCs/>
                <w:color w:val="000000" w:themeColor="text1"/>
                <w:sz w:val="16"/>
                <w:szCs w:val="16"/>
                <w:lang w:val="en-GB" w:eastAsia="en-US"/>
              </w:rPr>
              <w:t>400</w:t>
            </w:r>
            <w:r w:rsidR="00D71000" w:rsidRPr="00721707">
              <w:rPr>
                <w:rFonts w:eastAsia="Calibri"/>
                <w:bCs/>
                <w:color w:val="000000" w:themeColor="text1"/>
                <w:sz w:val="16"/>
                <w:szCs w:val="16"/>
                <w:lang w:val="en-GB" w:eastAsia="en-US"/>
              </w:rPr>
              <w:t>/</w:t>
            </w:r>
            <w:r w:rsidR="003147EB" w:rsidRPr="00721707">
              <w:rPr>
                <w:rFonts w:eastAsia="Calibri"/>
                <w:bCs/>
                <w:color w:val="000000" w:themeColor="text1"/>
                <w:sz w:val="16"/>
                <w:szCs w:val="16"/>
                <w:lang w:val="en-GB" w:eastAsia="en-US"/>
              </w:rPr>
              <w:t xml:space="preserve">year </w:t>
            </w:r>
          </w:p>
          <w:p w14:paraId="0D12AB58" w14:textId="77777777" w:rsidR="009D403E" w:rsidRPr="00721707" w:rsidRDefault="009D403E" w:rsidP="006C31F7">
            <w:pPr>
              <w:tabs>
                <w:tab w:val="left" w:pos="1620"/>
              </w:tabs>
              <w:spacing w:after="160" w:line="259" w:lineRule="auto"/>
              <w:ind w:left="360"/>
              <w:contextualSpacing/>
              <w:rPr>
                <w:rFonts w:eastAsia="Calibri"/>
                <w:iCs/>
                <w:color w:val="000000" w:themeColor="text1"/>
                <w:sz w:val="16"/>
                <w:szCs w:val="16"/>
                <w:lang w:val="en-GB" w:eastAsia="en-US"/>
              </w:rPr>
            </w:pPr>
          </w:p>
        </w:tc>
        <w:tc>
          <w:tcPr>
            <w:tcW w:w="697" w:type="pct"/>
            <w:gridSpan w:val="3"/>
          </w:tcPr>
          <w:p w14:paraId="2043FEED" w14:textId="6BB8082E" w:rsidR="003147EB" w:rsidRPr="00721707" w:rsidRDefault="003147EB" w:rsidP="005133AA">
            <w:pPr>
              <w:spacing w:after="160" w:line="259" w:lineRule="auto"/>
              <w:contextualSpacing/>
              <w:rPr>
                <w:rFonts w:eastAsia="Calibri" w:cstheme="majorBidi"/>
                <w:b/>
                <w:bCs/>
                <w:iCs/>
                <w:color w:val="000000" w:themeColor="text1"/>
                <w:sz w:val="16"/>
                <w:szCs w:val="16"/>
                <w:lang w:val="en-GB" w:eastAsia="en-US"/>
              </w:rPr>
            </w:pPr>
            <w:r w:rsidRPr="00721707">
              <w:rPr>
                <w:rFonts w:eastAsia="Calibri"/>
                <w:iCs/>
                <w:color w:val="000000" w:themeColor="text1"/>
                <w:sz w:val="16"/>
                <w:szCs w:val="16"/>
                <w:lang w:val="en-GB" w:eastAsia="en-US"/>
              </w:rPr>
              <w:lastRenderedPageBreak/>
              <w:t>Renewable Energy Development Agency reports (every 2 years</w:t>
            </w:r>
            <w:r w:rsidR="00710F3F" w:rsidRPr="00721707">
              <w:rPr>
                <w:rFonts w:eastAsia="Calibri"/>
                <w:iCs/>
                <w:color w:val="000000" w:themeColor="text1"/>
                <w:sz w:val="16"/>
                <w:szCs w:val="16"/>
                <w:lang w:val="en-GB" w:eastAsia="en-US"/>
              </w:rPr>
              <w:t>,</w:t>
            </w:r>
            <w:r w:rsidRPr="00721707">
              <w:rPr>
                <w:rFonts w:eastAsia="Calibri"/>
                <w:iCs/>
                <w:color w:val="000000" w:themeColor="text1"/>
                <w:sz w:val="16"/>
                <w:szCs w:val="16"/>
                <w:lang w:val="en-GB" w:eastAsia="en-US"/>
              </w:rPr>
              <w:t xml:space="preserve"> </w:t>
            </w:r>
            <w:r w:rsidR="00581D6C" w:rsidRPr="00721707">
              <w:rPr>
                <w:rFonts w:eastAsia="Calibri"/>
                <w:iCs/>
                <w:color w:val="000000" w:themeColor="text1"/>
                <w:sz w:val="16"/>
                <w:szCs w:val="16"/>
                <w:lang w:val="en-GB" w:eastAsia="en-US"/>
              </w:rPr>
              <w:t xml:space="preserve">Agence nationale pour </w:t>
            </w:r>
            <w:r w:rsidR="00581D6C" w:rsidRPr="00721707">
              <w:rPr>
                <w:rFonts w:eastAsia="Calibri"/>
                <w:iCs/>
                <w:color w:val="000000" w:themeColor="text1"/>
                <w:sz w:val="16"/>
                <w:szCs w:val="16"/>
                <w:lang w:val="en-GB" w:eastAsia="en-US"/>
              </w:rPr>
              <w:lastRenderedPageBreak/>
              <w:t>l’</w:t>
            </w:r>
            <w:r w:rsidR="005133AA" w:rsidRPr="00721707">
              <w:rPr>
                <w:rFonts w:eastAsia="Calibri"/>
                <w:iCs/>
                <w:color w:val="000000" w:themeColor="text1"/>
                <w:sz w:val="16"/>
                <w:szCs w:val="16"/>
                <w:lang w:val="en-GB" w:eastAsia="en-US"/>
              </w:rPr>
              <w:t>e</w:t>
            </w:r>
            <w:r w:rsidR="00581D6C" w:rsidRPr="00721707">
              <w:rPr>
                <w:rFonts w:eastAsia="Calibri"/>
                <w:iCs/>
                <w:color w:val="000000" w:themeColor="text1"/>
                <w:sz w:val="16"/>
                <w:szCs w:val="16"/>
                <w:lang w:val="en-GB" w:eastAsia="en-US"/>
              </w:rPr>
              <w:t xml:space="preserve">nvironnement et le </w:t>
            </w:r>
            <w:r w:rsidR="005133AA" w:rsidRPr="00721707">
              <w:rPr>
                <w:rFonts w:eastAsia="Calibri"/>
                <w:iCs/>
                <w:color w:val="000000" w:themeColor="text1"/>
                <w:sz w:val="16"/>
                <w:szCs w:val="16"/>
                <w:lang w:val="en-GB" w:eastAsia="en-US"/>
              </w:rPr>
              <w:t>d</w:t>
            </w:r>
            <w:r w:rsidR="00581D6C" w:rsidRPr="00721707">
              <w:rPr>
                <w:rFonts w:eastAsia="Calibri"/>
                <w:iCs/>
                <w:color w:val="000000" w:themeColor="text1"/>
                <w:sz w:val="16"/>
                <w:szCs w:val="16"/>
                <w:lang w:val="en-GB" w:eastAsia="en-US"/>
              </w:rPr>
              <w:t xml:space="preserve">éveloppement des </w:t>
            </w:r>
            <w:r w:rsidR="005133AA" w:rsidRPr="00721707">
              <w:rPr>
                <w:rFonts w:eastAsia="Calibri"/>
                <w:iCs/>
                <w:color w:val="000000" w:themeColor="text1"/>
                <w:sz w:val="16"/>
                <w:szCs w:val="16"/>
                <w:lang w:val="en-GB" w:eastAsia="en-US"/>
              </w:rPr>
              <w:t>é</w:t>
            </w:r>
            <w:r w:rsidR="00581D6C" w:rsidRPr="00721707">
              <w:rPr>
                <w:rFonts w:eastAsia="Calibri"/>
                <w:iCs/>
                <w:color w:val="000000" w:themeColor="text1"/>
                <w:sz w:val="16"/>
                <w:szCs w:val="16"/>
                <w:lang w:val="en-GB" w:eastAsia="en-US"/>
              </w:rPr>
              <w:t xml:space="preserve">nergies </w:t>
            </w:r>
            <w:r w:rsidR="005133AA" w:rsidRPr="00721707">
              <w:rPr>
                <w:rFonts w:eastAsia="Calibri"/>
                <w:iCs/>
                <w:color w:val="000000" w:themeColor="text1"/>
                <w:sz w:val="16"/>
                <w:szCs w:val="16"/>
                <w:lang w:val="en-GB" w:eastAsia="en-US"/>
              </w:rPr>
              <w:t>r</w:t>
            </w:r>
            <w:r w:rsidR="00581D6C" w:rsidRPr="00721707">
              <w:rPr>
                <w:rFonts w:eastAsia="Calibri"/>
                <w:iCs/>
                <w:color w:val="000000" w:themeColor="text1"/>
                <w:sz w:val="16"/>
                <w:szCs w:val="16"/>
                <w:lang w:val="en-GB" w:eastAsia="en-US"/>
              </w:rPr>
              <w:t>enouvelables</w:t>
            </w:r>
            <w:r w:rsidR="0054401F" w:rsidRPr="00721707">
              <w:rPr>
                <w:rFonts w:eastAsia="Calibri"/>
                <w:iCs/>
                <w:color w:val="000000" w:themeColor="text1"/>
                <w:sz w:val="16"/>
                <w:szCs w:val="16"/>
                <w:lang w:val="en-GB" w:eastAsia="en-US"/>
              </w:rPr>
              <w:t>)</w:t>
            </w:r>
          </w:p>
          <w:p w14:paraId="6B978729" w14:textId="77777777" w:rsidR="003147EB" w:rsidRPr="00721707" w:rsidRDefault="003147EB" w:rsidP="003147EB">
            <w:pPr>
              <w:tabs>
                <w:tab w:val="left" w:pos="1620"/>
              </w:tabs>
              <w:contextualSpacing/>
              <w:rPr>
                <w:iCs/>
                <w:color w:val="000000" w:themeColor="text1"/>
                <w:sz w:val="16"/>
                <w:szCs w:val="16"/>
                <w:lang w:val="en-GB"/>
              </w:rPr>
            </w:pPr>
          </w:p>
          <w:p w14:paraId="2F293186" w14:textId="6E5D72A8" w:rsidR="003147EB" w:rsidRPr="00721707" w:rsidRDefault="003147EB" w:rsidP="005133AA">
            <w:pPr>
              <w:spacing w:after="160" w:line="259" w:lineRule="auto"/>
              <w:contextualSpacing/>
              <w:rPr>
                <w:rFonts w:eastAsia="Calibri"/>
                <w:color w:val="000000" w:themeColor="text1"/>
                <w:sz w:val="16"/>
                <w:szCs w:val="16"/>
                <w:lang w:val="en-GB" w:eastAsia="en-US"/>
              </w:rPr>
            </w:pPr>
            <w:r w:rsidRPr="00721707">
              <w:rPr>
                <w:rFonts w:eastAsia="Calibri"/>
                <w:color w:val="000000" w:themeColor="text1"/>
                <w:sz w:val="16"/>
                <w:szCs w:val="16"/>
                <w:lang w:val="en-GB" w:eastAsia="en-US"/>
              </w:rPr>
              <w:t xml:space="preserve">National </w:t>
            </w:r>
            <w:r w:rsidR="000B73CE" w:rsidRPr="00721707">
              <w:rPr>
                <w:rFonts w:eastAsia="Calibri"/>
                <w:color w:val="000000" w:themeColor="text1"/>
                <w:sz w:val="16"/>
                <w:szCs w:val="16"/>
                <w:lang w:val="en-GB" w:eastAsia="en-US"/>
              </w:rPr>
              <w:t>s</w:t>
            </w:r>
            <w:r w:rsidRPr="00721707">
              <w:rPr>
                <w:rFonts w:eastAsia="Calibri"/>
                <w:color w:val="000000" w:themeColor="text1"/>
                <w:sz w:val="16"/>
                <w:szCs w:val="16"/>
                <w:lang w:val="en-GB" w:eastAsia="en-US"/>
              </w:rPr>
              <w:t xml:space="preserve">trategy to promote </w:t>
            </w:r>
            <w:r w:rsidR="00136BF2" w:rsidRPr="00721707">
              <w:rPr>
                <w:rFonts w:eastAsia="Calibri"/>
                <w:color w:val="000000" w:themeColor="text1"/>
                <w:sz w:val="16"/>
                <w:szCs w:val="16"/>
                <w:lang w:val="en-GB" w:eastAsia="en-US"/>
              </w:rPr>
              <w:t>new and renewable energy</w:t>
            </w:r>
            <w:r w:rsidR="000B73CE" w:rsidRPr="00721707">
              <w:rPr>
                <w:rFonts w:eastAsia="Calibri"/>
                <w:color w:val="000000" w:themeColor="text1"/>
                <w:sz w:val="16"/>
                <w:szCs w:val="16"/>
                <w:lang w:val="en-GB" w:eastAsia="en-US"/>
              </w:rPr>
              <w:t xml:space="preserve"> </w:t>
            </w:r>
            <w:r w:rsidRPr="00721707">
              <w:rPr>
                <w:rFonts w:eastAsia="Calibri"/>
                <w:color w:val="000000" w:themeColor="text1"/>
                <w:sz w:val="16"/>
                <w:szCs w:val="16"/>
                <w:lang w:val="en-GB" w:eastAsia="en-US"/>
              </w:rPr>
              <w:t>(every 3 to 5 years</w:t>
            </w:r>
            <w:r w:rsidR="000B73CE" w:rsidRPr="00721707">
              <w:rPr>
                <w:rFonts w:eastAsia="Calibri"/>
                <w:color w:val="000000" w:themeColor="text1"/>
                <w:sz w:val="16"/>
                <w:szCs w:val="16"/>
                <w:lang w:val="en-GB" w:eastAsia="en-US"/>
              </w:rPr>
              <w:t>,</w:t>
            </w:r>
            <w:r w:rsidRPr="00721707">
              <w:rPr>
                <w:rFonts w:eastAsia="Calibri"/>
                <w:color w:val="000000" w:themeColor="text1"/>
                <w:sz w:val="16"/>
                <w:szCs w:val="16"/>
                <w:lang w:val="en-GB" w:eastAsia="en-US"/>
              </w:rPr>
              <w:t xml:space="preserve"> Ministry of Energy)</w:t>
            </w:r>
          </w:p>
          <w:p w14:paraId="5A5D9E72" w14:textId="77777777" w:rsidR="003147EB" w:rsidRPr="00721707" w:rsidRDefault="003147EB" w:rsidP="003147EB">
            <w:pPr>
              <w:tabs>
                <w:tab w:val="left" w:pos="1620"/>
              </w:tabs>
              <w:spacing w:after="160" w:line="259" w:lineRule="auto"/>
              <w:contextualSpacing/>
              <w:rPr>
                <w:rFonts w:eastAsia="Calibri"/>
                <w:color w:val="000000" w:themeColor="text1"/>
                <w:sz w:val="16"/>
                <w:szCs w:val="16"/>
                <w:lang w:val="en-GB" w:eastAsia="en-US"/>
              </w:rPr>
            </w:pPr>
          </w:p>
          <w:p w14:paraId="5494612A" w14:textId="50D51C76" w:rsidR="003147EB" w:rsidRPr="00721707" w:rsidRDefault="003147EB" w:rsidP="005133AA">
            <w:pPr>
              <w:spacing w:after="160" w:line="259" w:lineRule="auto"/>
              <w:contextualSpacing/>
              <w:rPr>
                <w:rFonts w:eastAsia="Calibri" w:cstheme="majorBidi"/>
                <w:b/>
                <w:bCs/>
                <w:iCs/>
                <w:color w:val="000000" w:themeColor="text1"/>
                <w:sz w:val="16"/>
                <w:szCs w:val="16"/>
                <w:lang w:val="en-GB" w:eastAsia="en-US"/>
              </w:rPr>
            </w:pPr>
            <w:r w:rsidRPr="00721707">
              <w:rPr>
                <w:rFonts w:eastAsia="Calibri"/>
                <w:color w:val="000000" w:themeColor="text1"/>
                <w:sz w:val="16"/>
                <w:szCs w:val="16"/>
                <w:lang w:val="en-GB" w:eastAsia="en-US"/>
              </w:rPr>
              <w:t>National Adaptation Plan document (</w:t>
            </w:r>
            <w:r w:rsidR="000B73CE" w:rsidRPr="00721707">
              <w:rPr>
                <w:rFonts w:eastAsia="Calibri"/>
                <w:color w:val="000000" w:themeColor="text1"/>
                <w:sz w:val="16"/>
                <w:szCs w:val="16"/>
                <w:lang w:val="en-GB" w:eastAsia="en-US"/>
              </w:rPr>
              <w:t>annual,</w:t>
            </w:r>
            <w:r w:rsidRPr="00721707">
              <w:rPr>
                <w:rFonts w:eastAsia="Calibri"/>
                <w:color w:val="000000" w:themeColor="text1"/>
                <w:sz w:val="16"/>
                <w:szCs w:val="16"/>
                <w:lang w:val="en-GB" w:eastAsia="en-US"/>
              </w:rPr>
              <w:t xml:space="preserve"> AGRHYMET</w:t>
            </w:r>
            <w:r w:rsidR="000B73CE" w:rsidRPr="00721707">
              <w:rPr>
                <w:rFonts w:eastAsia="Calibri"/>
                <w:color w:val="000000" w:themeColor="text1"/>
                <w:sz w:val="16"/>
                <w:szCs w:val="16"/>
                <w:lang w:val="en-GB" w:eastAsia="en-US"/>
              </w:rPr>
              <w:t xml:space="preserve"> Regional Centre</w:t>
            </w:r>
            <w:r w:rsidRPr="00721707">
              <w:rPr>
                <w:rFonts w:eastAsia="Calibri"/>
                <w:color w:val="000000" w:themeColor="text1"/>
                <w:sz w:val="16"/>
                <w:szCs w:val="16"/>
                <w:lang w:val="en-GB" w:eastAsia="en-US"/>
              </w:rPr>
              <w:t>)</w:t>
            </w:r>
          </w:p>
          <w:p w14:paraId="5B607BB9" w14:textId="77777777" w:rsidR="003147EB" w:rsidRPr="00721707" w:rsidRDefault="003147EB" w:rsidP="003147EB">
            <w:pPr>
              <w:tabs>
                <w:tab w:val="left" w:pos="1620"/>
              </w:tabs>
              <w:spacing w:after="160" w:line="259" w:lineRule="auto"/>
              <w:contextualSpacing/>
              <w:rPr>
                <w:rFonts w:eastAsia="Calibri"/>
                <w:iCs/>
                <w:color w:val="000000" w:themeColor="text1"/>
                <w:sz w:val="16"/>
                <w:szCs w:val="16"/>
                <w:lang w:val="en-GB" w:eastAsia="en-US"/>
              </w:rPr>
            </w:pPr>
          </w:p>
          <w:p w14:paraId="1F773E87" w14:textId="77777777" w:rsidR="003147EB" w:rsidRPr="00721707" w:rsidRDefault="003147EB" w:rsidP="005133AA">
            <w:pPr>
              <w:spacing w:after="160" w:line="259" w:lineRule="auto"/>
              <w:contextualSpacing/>
              <w:rPr>
                <w:rFonts w:eastAsia="Calibri" w:cstheme="majorBidi"/>
                <w:b/>
                <w:bCs/>
                <w:iCs/>
                <w:color w:val="000000" w:themeColor="text1"/>
                <w:sz w:val="16"/>
                <w:szCs w:val="16"/>
                <w:lang w:val="en-GB" w:eastAsia="en-US"/>
              </w:rPr>
            </w:pPr>
            <w:r w:rsidRPr="00721707">
              <w:rPr>
                <w:rFonts w:eastAsia="Calibri"/>
                <w:color w:val="000000" w:themeColor="text1"/>
                <w:sz w:val="16"/>
                <w:szCs w:val="16"/>
                <w:lang w:val="en-GB" w:eastAsia="en-US"/>
              </w:rPr>
              <w:t>National Development Plan (annual, Ministry of Planning)</w:t>
            </w:r>
          </w:p>
          <w:p w14:paraId="3CA67E1C" w14:textId="77777777" w:rsidR="003147EB" w:rsidRPr="00721707" w:rsidRDefault="003147EB" w:rsidP="003147EB">
            <w:pPr>
              <w:tabs>
                <w:tab w:val="left" w:pos="1620"/>
              </w:tabs>
              <w:spacing w:after="160" w:line="259" w:lineRule="auto"/>
              <w:contextualSpacing/>
              <w:rPr>
                <w:rFonts w:eastAsia="Calibri"/>
                <w:iCs/>
                <w:color w:val="000000" w:themeColor="text1"/>
                <w:sz w:val="16"/>
                <w:szCs w:val="16"/>
                <w:lang w:val="en-GB" w:eastAsia="en-US"/>
              </w:rPr>
            </w:pPr>
          </w:p>
          <w:p w14:paraId="5A40D36F" w14:textId="3E6F1464" w:rsidR="003147EB" w:rsidRPr="00721707" w:rsidRDefault="003147EB" w:rsidP="005133AA">
            <w:pPr>
              <w:spacing w:after="160" w:line="259" w:lineRule="auto"/>
              <w:contextualSpacing/>
              <w:rPr>
                <w:rFonts w:eastAsia="Calibri" w:cstheme="majorBidi"/>
                <w:b/>
                <w:bCs/>
                <w:iCs/>
                <w:color w:val="000000" w:themeColor="text1"/>
                <w:sz w:val="16"/>
                <w:szCs w:val="16"/>
                <w:lang w:val="en-GB" w:eastAsia="en-US"/>
              </w:rPr>
            </w:pPr>
            <w:r w:rsidRPr="00721707">
              <w:rPr>
                <w:rFonts w:eastAsia="Calibri"/>
                <w:color w:val="000000" w:themeColor="text1"/>
                <w:sz w:val="16"/>
                <w:szCs w:val="16"/>
                <w:lang w:val="en-GB" w:eastAsia="en-US"/>
              </w:rPr>
              <w:t xml:space="preserve">Chad Habitat </w:t>
            </w:r>
            <w:r w:rsidR="000B73CE" w:rsidRPr="00721707">
              <w:rPr>
                <w:rFonts w:eastAsia="Calibri"/>
                <w:color w:val="000000" w:themeColor="text1"/>
                <w:sz w:val="16"/>
                <w:szCs w:val="16"/>
                <w:lang w:val="en-GB" w:eastAsia="en-US"/>
              </w:rPr>
              <w:t>c</w:t>
            </w:r>
            <w:r w:rsidRPr="00721707">
              <w:rPr>
                <w:rFonts w:eastAsia="Calibri"/>
                <w:color w:val="000000" w:themeColor="text1"/>
                <w:sz w:val="16"/>
                <w:szCs w:val="16"/>
                <w:lang w:val="en-GB" w:eastAsia="en-US"/>
              </w:rPr>
              <w:t xml:space="preserve">ountry </w:t>
            </w:r>
            <w:r w:rsidR="000B73CE" w:rsidRPr="00721707">
              <w:rPr>
                <w:rFonts w:eastAsia="Calibri"/>
                <w:color w:val="000000" w:themeColor="text1"/>
                <w:sz w:val="16"/>
                <w:szCs w:val="16"/>
                <w:lang w:val="en-GB" w:eastAsia="en-US"/>
              </w:rPr>
              <w:t>p</w:t>
            </w:r>
            <w:r w:rsidRPr="00721707">
              <w:rPr>
                <w:rFonts w:eastAsia="Calibri"/>
                <w:color w:val="000000" w:themeColor="text1"/>
                <w:sz w:val="16"/>
                <w:szCs w:val="16"/>
                <w:lang w:val="en-GB" w:eastAsia="en-US"/>
              </w:rPr>
              <w:t>rogram</w:t>
            </w:r>
            <w:r w:rsidR="000B73CE" w:rsidRPr="00721707">
              <w:rPr>
                <w:rFonts w:eastAsia="Calibri"/>
                <w:color w:val="000000" w:themeColor="text1"/>
                <w:sz w:val="16"/>
                <w:szCs w:val="16"/>
                <w:lang w:val="en-GB" w:eastAsia="en-US"/>
              </w:rPr>
              <w:t>me</w:t>
            </w:r>
            <w:r w:rsidRPr="00721707">
              <w:rPr>
                <w:rFonts w:eastAsia="Calibri"/>
                <w:color w:val="000000" w:themeColor="text1"/>
                <w:sz w:val="16"/>
                <w:szCs w:val="16"/>
                <w:lang w:val="en-GB" w:eastAsia="en-US"/>
              </w:rPr>
              <w:t xml:space="preserve"> </w:t>
            </w:r>
            <w:r w:rsidR="000B73CE" w:rsidRPr="00721707">
              <w:rPr>
                <w:rFonts w:eastAsia="Calibri"/>
                <w:color w:val="000000" w:themeColor="text1"/>
                <w:sz w:val="16"/>
                <w:szCs w:val="16"/>
                <w:lang w:val="en-GB" w:eastAsia="en-US"/>
              </w:rPr>
              <w:t>d</w:t>
            </w:r>
            <w:r w:rsidRPr="00721707">
              <w:rPr>
                <w:rFonts w:eastAsia="Calibri"/>
                <w:color w:val="000000" w:themeColor="text1"/>
                <w:sz w:val="16"/>
                <w:szCs w:val="16"/>
                <w:lang w:val="en-GB" w:eastAsia="en-US"/>
              </w:rPr>
              <w:t>ocument (every 2 years</w:t>
            </w:r>
            <w:r w:rsidR="000B73CE" w:rsidRPr="00721707">
              <w:rPr>
                <w:rFonts w:eastAsia="Calibri"/>
                <w:color w:val="000000" w:themeColor="text1"/>
                <w:sz w:val="16"/>
                <w:szCs w:val="16"/>
                <w:lang w:val="en-GB" w:eastAsia="en-US"/>
              </w:rPr>
              <w:t>,</w:t>
            </w:r>
            <w:r w:rsidRPr="00721707">
              <w:rPr>
                <w:rFonts w:eastAsia="Calibri"/>
                <w:color w:val="000000" w:themeColor="text1"/>
                <w:sz w:val="16"/>
                <w:szCs w:val="16"/>
                <w:lang w:val="en-GB" w:eastAsia="en-US"/>
              </w:rPr>
              <w:t xml:space="preserve"> Ministry of Housing and UN-Habitat) </w:t>
            </w:r>
          </w:p>
          <w:p w14:paraId="03FC2C4F" w14:textId="77777777" w:rsidR="003147EB" w:rsidRPr="00721707" w:rsidRDefault="003147EB" w:rsidP="003147EB">
            <w:pPr>
              <w:tabs>
                <w:tab w:val="left" w:pos="1620"/>
              </w:tabs>
              <w:spacing w:after="160" w:line="259" w:lineRule="auto"/>
              <w:contextualSpacing/>
              <w:rPr>
                <w:rFonts w:eastAsia="Calibri"/>
                <w:iCs/>
                <w:color w:val="000000" w:themeColor="text1"/>
                <w:sz w:val="16"/>
                <w:szCs w:val="16"/>
                <w:lang w:val="en-GB" w:eastAsia="en-US"/>
              </w:rPr>
            </w:pPr>
          </w:p>
          <w:p w14:paraId="7C3C8426" w14:textId="77777777" w:rsidR="00FE7ED9" w:rsidRPr="00721707" w:rsidRDefault="00FE7ED9" w:rsidP="003147EB">
            <w:pPr>
              <w:tabs>
                <w:tab w:val="left" w:pos="1620"/>
              </w:tabs>
              <w:spacing w:after="160" w:line="259" w:lineRule="auto"/>
              <w:contextualSpacing/>
              <w:rPr>
                <w:rFonts w:eastAsia="Calibri"/>
                <w:iCs/>
                <w:color w:val="000000" w:themeColor="text1"/>
                <w:sz w:val="16"/>
                <w:szCs w:val="16"/>
                <w:lang w:val="en-GB" w:eastAsia="en-US"/>
              </w:rPr>
            </w:pPr>
          </w:p>
          <w:p w14:paraId="38A6A183" w14:textId="77777777" w:rsidR="00FE7ED9" w:rsidRPr="00721707" w:rsidRDefault="00FE7ED9" w:rsidP="003147EB">
            <w:pPr>
              <w:tabs>
                <w:tab w:val="left" w:pos="1620"/>
              </w:tabs>
              <w:spacing w:after="160" w:line="259" w:lineRule="auto"/>
              <w:contextualSpacing/>
              <w:rPr>
                <w:rFonts w:eastAsia="Calibri"/>
                <w:iCs/>
                <w:color w:val="000000" w:themeColor="text1"/>
                <w:sz w:val="16"/>
                <w:szCs w:val="16"/>
                <w:lang w:val="en-GB" w:eastAsia="en-US"/>
              </w:rPr>
            </w:pPr>
          </w:p>
          <w:p w14:paraId="6B8EF43B" w14:textId="77777777" w:rsidR="00FE7ED9" w:rsidRPr="00721707" w:rsidRDefault="00FE7ED9" w:rsidP="003147EB">
            <w:pPr>
              <w:tabs>
                <w:tab w:val="left" w:pos="1620"/>
              </w:tabs>
              <w:spacing w:after="160" w:line="259" w:lineRule="auto"/>
              <w:contextualSpacing/>
              <w:rPr>
                <w:rFonts w:eastAsia="Calibri"/>
                <w:iCs/>
                <w:color w:val="000000" w:themeColor="text1"/>
                <w:sz w:val="16"/>
                <w:szCs w:val="16"/>
                <w:lang w:val="en-GB" w:eastAsia="en-US"/>
              </w:rPr>
            </w:pPr>
          </w:p>
          <w:p w14:paraId="663C6CDF" w14:textId="77777777" w:rsidR="00FE7ED9" w:rsidRPr="00721707" w:rsidRDefault="00FE7ED9" w:rsidP="003147EB">
            <w:pPr>
              <w:tabs>
                <w:tab w:val="left" w:pos="1620"/>
              </w:tabs>
              <w:spacing w:after="160" w:line="259" w:lineRule="auto"/>
              <w:contextualSpacing/>
              <w:rPr>
                <w:rFonts w:eastAsia="Calibri"/>
                <w:iCs/>
                <w:color w:val="000000" w:themeColor="text1"/>
                <w:sz w:val="16"/>
                <w:szCs w:val="16"/>
                <w:lang w:val="en-GB" w:eastAsia="en-US"/>
              </w:rPr>
            </w:pPr>
          </w:p>
          <w:p w14:paraId="3729A784" w14:textId="77777777" w:rsidR="00FE7ED9" w:rsidRPr="00721707" w:rsidRDefault="00FE7ED9" w:rsidP="003147EB">
            <w:pPr>
              <w:tabs>
                <w:tab w:val="left" w:pos="1620"/>
              </w:tabs>
              <w:spacing w:after="160" w:line="259" w:lineRule="auto"/>
              <w:contextualSpacing/>
              <w:rPr>
                <w:rFonts w:eastAsia="Calibri"/>
                <w:iCs/>
                <w:color w:val="000000" w:themeColor="text1"/>
                <w:sz w:val="16"/>
                <w:szCs w:val="16"/>
                <w:lang w:val="en-GB" w:eastAsia="en-US"/>
              </w:rPr>
            </w:pPr>
          </w:p>
          <w:p w14:paraId="540C3A22" w14:textId="77777777" w:rsidR="00FE7ED9" w:rsidRPr="00721707" w:rsidRDefault="00FE7ED9" w:rsidP="003147EB">
            <w:pPr>
              <w:tabs>
                <w:tab w:val="left" w:pos="1620"/>
              </w:tabs>
              <w:spacing w:after="160" w:line="259" w:lineRule="auto"/>
              <w:contextualSpacing/>
              <w:rPr>
                <w:rFonts w:eastAsia="Calibri"/>
                <w:iCs/>
                <w:color w:val="000000" w:themeColor="text1"/>
                <w:sz w:val="16"/>
                <w:szCs w:val="16"/>
                <w:lang w:val="en-GB" w:eastAsia="en-US"/>
              </w:rPr>
            </w:pPr>
          </w:p>
          <w:p w14:paraId="741F199E" w14:textId="77777777" w:rsidR="00FE7ED9" w:rsidRPr="00721707" w:rsidRDefault="00FE7ED9" w:rsidP="003147EB">
            <w:pPr>
              <w:tabs>
                <w:tab w:val="left" w:pos="1620"/>
              </w:tabs>
              <w:spacing w:after="160" w:line="259" w:lineRule="auto"/>
              <w:contextualSpacing/>
              <w:rPr>
                <w:rFonts w:eastAsia="Calibri"/>
                <w:iCs/>
                <w:color w:val="000000" w:themeColor="text1"/>
                <w:sz w:val="16"/>
                <w:szCs w:val="16"/>
                <w:lang w:val="en-GB" w:eastAsia="en-US"/>
              </w:rPr>
            </w:pPr>
          </w:p>
          <w:p w14:paraId="6826B87C" w14:textId="77777777" w:rsidR="00FE7ED9" w:rsidRPr="00721707" w:rsidRDefault="00FE7ED9" w:rsidP="003147EB">
            <w:pPr>
              <w:tabs>
                <w:tab w:val="left" w:pos="1620"/>
              </w:tabs>
              <w:spacing w:after="160" w:line="259" w:lineRule="auto"/>
              <w:contextualSpacing/>
              <w:rPr>
                <w:rFonts w:eastAsia="Calibri"/>
                <w:iCs/>
                <w:color w:val="000000" w:themeColor="text1"/>
                <w:sz w:val="16"/>
                <w:szCs w:val="16"/>
                <w:lang w:val="en-GB" w:eastAsia="en-US"/>
              </w:rPr>
            </w:pPr>
          </w:p>
          <w:p w14:paraId="30805114" w14:textId="77777777" w:rsidR="00FE7ED9" w:rsidRPr="00721707" w:rsidRDefault="00FE7ED9" w:rsidP="003147EB">
            <w:pPr>
              <w:tabs>
                <w:tab w:val="left" w:pos="1620"/>
              </w:tabs>
              <w:spacing w:after="160" w:line="259" w:lineRule="auto"/>
              <w:contextualSpacing/>
              <w:rPr>
                <w:rFonts w:eastAsia="Calibri"/>
                <w:iCs/>
                <w:color w:val="000000" w:themeColor="text1"/>
                <w:sz w:val="16"/>
                <w:szCs w:val="16"/>
                <w:lang w:val="en-GB" w:eastAsia="en-US"/>
              </w:rPr>
            </w:pPr>
          </w:p>
          <w:p w14:paraId="45B3328C" w14:textId="77777777" w:rsidR="00FE7ED9" w:rsidRPr="00721707" w:rsidRDefault="00FE7ED9" w:rsidP="003147EB">
            <w:pPr>
              <w:tabs>
                <w:tab w:val="left" w:pos="1620"/>
              </w:tabs>
              <w:spacing w:after="160" w:line="259" w:lineRule="auto"/>
              <w:contextualSpacing/>
              <w:rPr>
                <w:rFonts w:eastAsia="Calibri"/>
                <w:iCs/>
                <w:color w:val="000000" w:themeColor="text1"/>
                <w:sz w:val="16"/>
                <w:szCs w:val="16"/>
                <w:lang w:val="en-GB" w:eastAsia="en-US"/>
              </w:rPr>
            </w:pPr>
          </w:p>
          <w:p w14:paraId="06A70D3D" w14:textId="77777777" w:rsidR="00FE7ED9" w:rsidRPr="00721707" w:rsidRDefault="00FE7ED9" w:rsidP="003147EB">
            <w:pPr>
              <w:tabs>
                <w:tab w:val="left" w:pos="1620"/>
              </w:tabs>
              <w:spacing w:after="160" w:line="259" w:lineRule="auto"/>
              <w:contextualSpacing/>
              <w:rPr>
                <w:rFonts w:eastAsia="Calibri"/>
                <w:iCs/>
                <w:color w:val="000000" w:themeColor="text1"/>
                <w:sz w:val="16"/>
                <w:szCs w:val="16"/>
                <w:lang w:val="en-GB" w:eastAsia="en-US"/>
              </w:rPr>
            </w:pPr>
          </w:p>
          <w:p w14:paraId="51B3919C" w14:textId="77777777" w:rsidR="00FE7ED9" w:rsidRPr="00721707" w:rsidRDefault="00FE7ED9" w:rsidP="003147EB">
            <w:pPr>
              <w:tabs>
                <w:tab w:val="left" w:pos="1620"/>
              </w:tabs>
              <w:spacing w:after="160" w:line="259" w:lineRule="auto"/>
              <w:contextualSpacing/>
              <w:rPr>
                <w:rFonts w:eastAsia="Calibri"/>
                <w:iCs/>
                <w:color w:val="000000" w:themeColor="text1"/>
                <w:sz w:val="16"/>
                <w:szCs w:val="16"/>
                <w:lang w:val="en-GB" w:eastAsia="en-US"/>
              </w:rPr>
            </w:pPr>
          </w:p>
          <w:p w14:paraId="70E5ED34" w14:textId="77777777" w:rsidR="00FE7ED9" w:rsidRPr="00721707" w:rsidRDefault="00FE7ED9" w:rsidP="003147EB">
            <w:pPr>
              <w:tabs>
                <w:tab w:val="left" w:pos="1620"/>
              </w:tabs>
              <w:spacing w:after="160" w:line="259" w:lineRule="auto"/>
              <w:contextualSpacing/>
              <w:rPr>
                <w:rFonts w:eastAsia="Calibri"/>
                <w:iCs/>
                <w:color w:val="000000" w:themeColor="text1"/>
                <w:sz w:val="16"/>
                <w:szCs w:val="16"/>
                <w:lang w:val="en-GB" w:eastAsia="en-US"/>
              </w:rPr>
            </w:pPr>
          </w:p>
          <w:p w14:paraId="3FC9D46F" w14:textId="0961B020" w:rsidR="006C31F7" w:rsidRPr="00721707" w:rsidRDefault="003147EB" w:rsidP="005133AA">
            <w:pPr>
              <w:spacing w:after="160" w:line="259" w:lineRule="auto"/>
              <w:contextualSpacing/>
              <w:rPr>
                <w:rFonts w:eastAsia="Calibri"/>
                <w:iCs/>
                <w:color w:val="000000" w:themeColor="text1"/>
                <w:sz w:val="16"/>
                <w:szCs w:val="16"/>
                <w:lang w:val="en-GB" w:eastAsia="en-US"/>
              </w:rPr>
            </w:pPr>
            <w:r w:rsidRPr="00721707">
              <w:rPr>
                <w:rFonts w:eastAsia="Calibri"/>
                <w:color w:val="000000" w:themeColor="text1"/>
                <w:sz w:val="16"/>
                <w:szCs w:val="16"/>
                <w:lang w:val="en-GB" w:eastAsia="en-US"/>
              </w:rPr>
              <w:t xml:space="preserve">ORSEC </w:t>
            </w:r>
            <w:r w:rsidR="000B73CE" w:rsidRPr="00721707">
              <w:rPr>
                <w:rFonts w:eastAsia="Calibri"/>
                <w:color w:val="000000" w:themeColor="text1"/>
                <w:sz w:val="16"/>
                <w:szCs w:val="16"/>
                <w:lang w:val="en-GB" w:eastAsia="en-US"/>
              </w:rPr>
              <w:t xml:space="preserve">Plan </w:t>
            </w:r>
            <w:r w:rsidRPr="00721707">
              <w:rPr>
                <w:rFonts w:eastAsia="Calibri"/>
                <w:color w:val="000000" w:themeColor="text1"/>
                <w:sz w:val="16"/>
                <w:szCs w:val="16"/>
                <w:lang w:val="en-GB" w:eastAsia="en-US"/>
              </w:rPr>
              <w:t>(annual</w:t>
            </w:r>
            <w:r w:rsidR="000B73CE" w:rsidRPr="00721707">
              <w:rPr>
                <w:rFonts w:eastAsia="Calibri"/>
                <w:color w:val="000000" w:themeColor="text1"/>
                <w:sz w:val="16"/>
                <w:szCs w:val="16"/>
                <w:lang w:val="en-GB" w:eastAsia="en-US"/>
              </w:rPr>
              <w:t>,</w:t>
            </w:r>
            <w:r w:rsidRPr="00721707">
              <w:rPr>
                <w:rFonts w:eastAsia="Calibri"/>
                <w:color w:val="000000" w:themeColor="text1"/>
                <w:sz w:val="16"/>
                <w:szCs w:val="16"/>
                <w:lang w:val="en-GB" w:eastAsia="en-US"/>
              </w:rPr>
              <w:t xml:space="preserve"> Ministry of Territorial Administration: Direction de la Protection Civile)</w:t>
            </w:r>
          </w:p>
          <w:p w14:paraId="3CE77992" w14:textId="77777777" w:rsidR="00FE7ED9" w:rsidRPr="00721707" w:rsidRDefault="00FE7ED9" w:rsidP="00A67297">
            <w:pPr>
              <w:spacing w:after="160" w:line="259" w:lineRule="auto"/>
              <w:contextualSpacing/>
              <w:rPr>
                <w:rFonts w:eastAsia="Calibri"/>
                <w:color w:val="000000" w:themeColor="text1"/>
                <w:sz w:val="16"/>
                <w:szCs w:val="16"/>
                <w:lang w:val="en-GB" w:eastAsia="en-US"/>
              </w:rPr>
            </w:pPr>
          </w:p>
          <w:p w14:paraId="172FA850" w14:textId="77777777" w:rsidR="00FE7ED9" w:rsidRPr="00721707" w:rsidRDefault="00FE7ED9" w:rsidP="00A67297">
            <w:pPr>
              <w:spacing w:after="160" w:line="259" w:lineRule="auto"/>
              <w:contextualSpacing/>
              <w:rPr>
                <w:rFonts w:eastAsia="Calibri"/>
                <w:color w:val="000000" w:themeColor="text1"/>
                <w:sz w:val="16"/>
                <w:szCs w:val="16"/>
                <w:lang w:val="en-GB" w:eastAsia="en-US"/>
              </w:rPr>
            </w:pPr>
          </w:p>
          <w:p w14:paraId="1A58C97A" w14:textId="77777777" w:rsidR="00FE7ED9" w:rsidRPr="00721707" w:rsidRDefault="00FE7ED9" w:rsidP="00A67297">
            <w:pPr>
              <w:spacing w:after="160" w:line="259" w:lineRule="auto"/>
              <w:contextualSpacing/>
              <w:rPr>
                <w:rFonts w:eastAsia="Calibri"/>
                <w:color w:val="000000" w:themeColor="text1"/>
                <w:sz w:val="16"/>
                <w:szCs w:val="16"/>
                <w:lang w:val="en-GB" w:eastAsia="en-US"/>
              </w:rPr>
            </w:pPr>
          </w:p>
          <w:p w14:paraId="5B35FA93" w14:textId="77777777" w:rsidR="00FE7ED9" w:rsidRPr="00721707" w:rsidRDefault="00FE7ED9" w:rsidP="00A67297">
            <w:pPr>
              <w:spacing w:after="160" w:line="259" w:lineRule="auto"/>
              <w:contextualSpacing/>
              <w:rPr>
                <w:rFonts w:eastAsia="Calibri"/>
                <w:color w:val="000000" w:themeColor="text1"/>
                <w:sz w:val="16"/>
                <w:szCs w:val="16"/>
                <w:lang w:val="en-GB" w:eastAsia="en-US"/>
              </w:rPr>
            </w:pPr>
          </w:p>
          <w:p w14:paraId="40DACE84" w14:textId="77777777" w:rsidR="00FE7ED9" w:rsidRPr="00721707" w:rsidRDefault="00FE7ED9" w:rsidP="00A67297">
            <w:pPr>
              <w:spacing w:after="160" w:line="259" w:lineRule="auto"/>
              <w:contextualSpacing/>
              <w:rPr>
                <w:rFonts w:eastAsia="Calibri"/>
                <w:color w:val="000000" w:themeColor="text1"/>
                <w:sz w:val="16"/>
                <w:szCs w:val="16"/>
                <w:lang w:val="en-GB" w:eastAsia="en-US"/>
              </w:rPr>
            </w:pPr>
          </w:p>
          <w:p w14:paraId="124FB7D6" w14:textId="77777777" w:rsidR="00D06C75" w:rsidRPr="00721707" w:rsidRDefault="00D06C75" w:rsidP="00A67297">
            <w:pPr>
              <w:spacing w:after="160" w:line="259" w:lineRule="auto"/>
              <w:contextualSpacing/>
              <w:rPr>
                <w:rFonts w:eastAsia="Calibri"/>
                <w:color w:val="000000" w:themeColor="text1"/>
                <w:sz w:val="16"/>
                <w:szCs w:val="16"/>
                <w:lang w:val="en-GB" w:eastAsia="en-US"/>
              </w:rPr>
            </w:pPr>
          </w:p>
          <w:p w14:paraId="75409EC1" w14:textId="77777777" w:rsidR="00FE7ED9" w:rsidRPr="00721707" w:rsidRDefault="00FE7ED9" w:rsidP="00A67297">
            <w:pPr>
              <w:spacing w:after="160" w:line="259" w:lineRule="auto"/>
              <w:contextualSpacing/>
              <w:rPr>
                <w:rFonts w:eastAsia="Calibri"/>
                <w:color w:val="000000" w:themeColor="text1"/>
                <w:sz w:val="16"/>
                <w:szCs w:val="16"/>
                <w:lang w:val="en-GB" w:eastAsia="en-US"/>
              </w:rPr>
            </w:pPr>
          </w:p>
          <w:p w14:paraId="4B17359E" w14:textId="4D220094" w:rsidR="00FE7ED9" w:rsidRPr="00721707" w:rsidRDefault="00FE7ED9" w:rsidP="008D0112">
            <w:pPr>
              <w:spacing w:after="160" w:line="259" w:lineRule="auto"/>
              <w:ind w:left="61"/>
              <w:contextualSpacing/>
              <w:rPr>
                <w:rFonts w:eastAsia="Calibri"/>
                <w:iCs/>
                <w:color w:val="000000" w:themeColor="text1"/>
                <w:sz w:val="16"/>
                <w:szCs w:val="16"/>
                <w:lang w:val="en-GB" w:eastAsia="en-US"/>
              </w:rPr>
            </w:pPr>
            <w:r w:rsidRPr="00721707">
              <w:rPr>
                <w:rFonts w:eastAsia="Calibri"/>
                <w:iCs/>
                <w:color w:val="000000" w:themeColor="text1"/>
                <w:sz w:val="16"/>
                <w:szCs w:val="16"/>
                <w:lang w:val="en-GB" w:eastAsia="en-US"/>
              </w:rPr>
              <w:t>U</w:t>
            </w:r>
            <w:r w:rsidR="00D06C75" w:rsidRPr="00721707">
              <w:rPr>
                <w:rFonts w:eastAsia="Calibri"/>
                <w:iCs/>
                <w:color w:val="000000" w:themeColor="text1"/>
                <w:sz w:val="16"/>
                <w:szCs w:val="16"/>
                <w:lang w:val="en-GB" w:eastAsia="en-US"/>
              </w:rPr>
              <w:t>nited Nations</w:t>
            </w:r>
            <w:r w:rsidRPr="00721707">
              <w:rPr>
                <w:rFonts w:eastAsia="Calibri"/>
                <w:iCs/>
                <w:color w:val="000000" w:themeColor="text1"/>
                <w:sz w:val="16"/>
                <w:szCs w:val="16"/>
                <w:lang w:val="en-GB" w:eastAsia="en-US"/>
              </w:rPr>
              <w:t xml:space="preserve"> C</w:t>
            </w:r>
            <w:r w:rsidR="00D06C75" w:rsidRPr="00721707">
              <w:rPr>
                <w:rFonts w:eastAsia="Calibri"/>
                <w:iCs/>
                <w:color w:val="000000" w:themeColor="text1"/>
                <w:sz w:val="16"/>
                <w:szCs w:val="16"/>
                <w:lang w:val="en-GB" w:eastAsia="en-US"/>
              </w:rPr>
              <w:t>o</w:t>
            </w:r>
            <w:r w:rsidRPr="00721707">
              <w:rPr>
                <w:rFonts w:eastAsia="Calibri"/>
                <w:iCs/>
                <w:color w:val="000000" w:themeColor="text1"/>
                <w:sz w:val="16"/>
                <w:szCs w:val="16"/>
                <w:lang w:val="en-GB" w:eastAsia="en-US"/>
              </w:rPr>
              <w:t>nt</w:t>
            </w:r>
            <w:r w:rsidR="00D06C75" w:rsidRPr="00721707">
              <w:rPr>
                <w:rFonts w:eastAsia="Calibri"/>
                <w:iCs/>
                <w:color w:val="000000" w:themeColor="text1"/>
                <w:sz w:val="16"/>
                <w:szCs w:val="16"/>
                <w:lang w:val="en-GB" w:eastAsia="en-US"/>
              </w:rPr>
              <w:t>i</w:t>
            </w:r>
            <w:r w:rsidRPr="00721707">
              <w:rPr>
                <w:rFonts w:eastAsia="Calibri"/>
                <w:iCs/>
                <w:color w:val="000000" w:themeColor="text1"/>
                <w:sz w:val="16"/>
                <w:szCs w:val="16"/>
                <w:lang w:val="en-GB" w:eastAsia="en-US"/>
              </w:rPr>
              <w:t>ngency Plan, 2016 (</w:t>
            </w:r>
            <w:r w:rsidR="00D06C75" w:rsidRPr="00721707">
              <w:rPr>
                <w:rFonts w:eastAsia="Calibri"/>
                <w:iCs/>
                <w:color w:val="000000" w:themeColor="text1"/>
                <w:sz w:val="16"/>
                <w:szCs w:val="16"/>
                <w:lang w:val="en-GB" w:eastAsia="en-US"/>
              </w:rPr>
              <w:t>a</w:t>
            </w:r>
            <w:r w:rsidRPr="00721707">
              <w:rPr>
                <w:rFonts w:eastAsia="Calibri"/>
                <w:iCs/>
                <w:color w:val="000000" w:themeColor="text1"/>
                <w:sz w:val="16"/>
                <w:szCs w:val="16"/>
                <w:lang w:val="en-GB" w:eastAsia="en-US"/>
              </w:rPr>
              <w:t>nnual)</w:t>
            </w:r>
            <w:r w:rsidR="009D4073" w:rsidRPr="00721707">
              <w:rPr>
                <w:rFonts w:eastAsia="Calibri"/>
                <w:iCs/>
                <w:color w:val="000000" w:themeColor="text1"/>
                <w:sz w:val="16"/>
                <w:szCs w:val="16"/>
                <w:lang w:val="en-GB" w:eastAsia="en-US"/>
              </w:rPr>
              <w:t xml:space="preserve"> and  </w:t>
            </w:r>
            <w:r w:rsidR="00D06C75" w:rsidRPr="00721707">
              <w:rPr>
                <w:rFonts w:eastAsia="Calibri"/>
                <w:iCs/>
                <w:color w:val="000000" w:themeColor="text1"/>
                <w:sz w:val="16"/>
                <w:szCs w:val="16"/>
                <w:lang w:val="en-GB" w:eastAsia="en-US"/>
              </w:rPr>
              <w:t xml:space="preserve">ORSEC </w:t>
            </w:r>
            <w:r w:rsidR="009D4073" w:rsidRPr="00721707">
              <w:rPr>
                <w:rFonts w:eastAsia="Calibri"/>
                <w:iCs/>
                <w:color w:val="000000" w:themeColor="text1"/>
                <w:sz w:val="16"/>
                <w:szCs w:val="16"/>
                <w:lang w:val="en-GB" w:eastAsia="en-US"/>
              </w:rPr>
              <w:t>Plan (annual)</w:t>
            </w:r>
          </w:p>
          <w:p w14:paraId="5470D0A1" w14:textId="77777777" w:rsidR="00FE7ED9" w:rsidRPr="00721707" w:rsidRDefault="00FE7ED9" w:rsidP="008D0112">
            <w:pPr>
              <w:spacing w:after="160" w:line="259" w:lineRule="auto"/>
              <w:ind w:left="61"/>
              <w:contextualSpacing/>
              <w:rPr>
                <w:rFonts w:eastAsia="Calibri"/>
                <w:iCs/>
                <w:color w:val="000000" w:themeColor="text1"/>
                <w:sz w:val="16"/>
                <w:szCs w:val="16"/>
                <w:lang w:val="en-GB" w:eastAsia="en-US"/>
              </w:rPr>
            </w:pPr>
          </w:p>
          <w:p w14:paraId="3B882186" w14:textId="4962D61E" w:rsidR="00FE7ED9" w:rsidRPr="00721707" w:rsidRDefault="00CE2CDE" w:rsidP="005133AA">
            <w:pPr>
              <w:spacing w:after="160" w:line="259" w:lineRule="auto"/>
              <w:contextualSpacing/>
              <w:rPr>
                <w:rFonts w:eastAsia="Calibri" w:cstheme="majorBidi"/>
                <w:b/>
                <w:bCs/>
                <w:iCs/>
                <w:color w:val="000000" w:themeColor="text1"/>
                <w:sz w:val="16"/>
                <w:szCs w:val="16"/>
                <w:lang w:val="en-GB" w:eastAsia="en-US"/>
              </w:rPr>
            </w:pPr>
            <w:r w:rsidRPr="00721707">
              <w:rPr>
                <w:rFonts w:eastAsia="Calibri"/>
                <w:iCs/>
                <w:color w:val="000000" w:themeColor="text1"/>
                <w:sz w:val="16"/>
                <w:szCs w:val="16"/>
                <w:lang w:val="en-GB" w:eastAsia="en-US"/>
              </w:rPr>
              <w:t xml:space="preserve"> </w:t>
            </w:r>
            <w:r w:rsidR="00FE7ED9" w:rsidRPr="00721707">
              <w:rPr>
                <w:rFonts w:eastAsia="Calibri"/>
                <w:iCs/>
                <w:color w:val="000000" w:themeColor="text1"/>
                <w:sz w:val="16"/>
                <w:szCs w:val="16"/>
                <w:lang w:val="en-GB" w:eastAsia="en-US"/>
              </w:rPr>
              <w:t>U</w:t>
            </w:r>
            <w:r w:rsidR="00D06C75" w:rsidRPr="00721707">
              <w:rPr>
                <w:rFonts w:eastAsia="Calibri"/>
                <w:iCs/>
                <w:color w:val="000000" w:themeColor="text1"/>
                <w:sz w:val="16"/>
                <w:szCs w:val="16"/>
                <w:lang w:val="en-GB" w:eastAsia="en-US"/>
              </w:rPr>
              <w:t>nited Nations</w:t>
            </w:r>
            <w:r w:rsidR="00FE7ED9" w:rsidRPr="00721707">
              <w:rPr>
                <w:rFonts w:eastAsia="Calibri"/>
                <w:iCs/>
                <w:color w:val="000000" w:themeColor="text1"/>
                <w:sz w:val="16"/>
                <w:szCs w:val="16"/>
                <w:lang w:val="en-GB" w:eastAsia="en-US"/>
              </w:rPr>
              <w:t xml:space="preserve"> C</w:t>
            </w:r>
            <w:r w:rsidR="00C20ADB" w:rsidRPr="00721707">
              <w:rPr>
                <w:rFonts w:eastAsia="Calibri"/>
                <w:iCs/>
                <w:color w:val="000000" w:themeColor="text1"/>
                <w:sz w:val="16"/>
                <w:szCs w:val="16"/>
                <w:lang w:val="en-GB" w:eastAsia="en-US"/>
              </w:rPr>
              <w:t>o</w:t>
            </w:r>
            <w:r w:rsidR="00FE7ED9" w:rsidRPr="00721707">
              <w:rPr>
                <w:rFonts w:eastAsia="Calibri"/>
                <w:iCs/>
                <w:color w:val="000000" w:themeColor="text1"/>
                <w:sz w:val="16"/>
                <w:szCs w:val="16"/>
                <w:lang w:val="en-GB" w:eastAsia="en-US"/>
              </w:rPr>
              <w:t>nt</w:t>
            </w:r>
            <w:r w:rsidR="00D06C75" w:rsidRPr="00721707">
              <w:rPr>
                <w:rFonts w:eastAsia="Calibri"/>
                <w:iCs/>
                <w:color w:val="000000" w:themeColor="text1"/>
                <w:sz w:val="16"/>
                <w:szCs w:val="16"/>
                <w:lang w:val="en-GB" w:eastAsia="en-US"/>
              </w:rPr>
              <w:t>i</w:t>
            </w:r>
            <w:r w:rsidR="00FE7ED9" w:rsidRPr="00721707">
              <w:rPr>
                <w:rFonts w:eastAsia="Calibri"/>
                <w:iCs/>
                <w:color w:val="000000" w:themeColor="text1"/>
                <w:sz w:val="16"/>
                <w:szCs w:val="16"/>
                <w:lang w:val="en-GB" w:eastAsia="en-US"/>
              </w:rPr>
              <w:t>ngency Plan, 2016 (</w:t>
            </w:r>
            <w:r w:rsidR="00D06C75" w:rsidRPr="00721707">
              <w:rPr>
                <w:rFonts w:eastAsia="Calibri"/>
                <w:iCs/>
                <w:color w:val="000000" w:themeColor="text1"/>
                <w:sz w:val="16"/>
                <w:szCs w:val="16"/>
                <w:lang w:val="en-GB" w:eastAsia="en-US"/>
              </w:rPr>
              <w:t>a</w:t>
            </w:r>
            <w:r w:rsidR="00FE7ED9" w:rsidRPr="00721707">
              <w:rPr>
                <w:rFonts w:eastAsia="Calibri"/>
                <w:iCs/>
                <w:color w:val="000000" w:themeColor="text1"/>
                <w:sz w:val="16"/>
                <w:szCs w:val="16"/>
                <w:lang w:val="en-GB" w:eastAsia="en-US"/>
              </w:rPr>
              <w:t>nnual</w:t>
            </w:r>
            <w:r w:rsidR="00C20ADB" w:rsidRPr="00721707">
              <w:rPr>
                <w:rFonts w:eastAsia="Calibri"/>
                <w:iCs/>
                <w:color w:val="000000" w:themeColor="text1"/>
                <w:sz w:val="16"/>
                <w:szCs w:val="16"/>
                <w:lang w:val="en-GB" w:eastAsia="en-US"/>
              </w:rPr>
              <w:t>)</w:t>
            </w:r>
          </w:p>
        </w:tc>
        <w:tc>
          <w:tcPr>
            <w:tcW w:w="1555" w:type="pct"/>
            <w:gridSpan w:val="2"/>
            <w:tcMar>
              <w:top w:w="72" w:type="dxa"/>
              <w:left w:w="144" w:type="dxa"/>
              <w:bottom w:w="72" w:type="dxa"/>
              <w:right w:w="144" w:type="dxa"/>
            </w:tcMar>
          </w:tcPr>
          <w:p w14:paraId="707AE380" w14:textId="6FBD0786" w:rsidR="006A0B9C" w:rsidRPr="00721707" w:rsidRDefault="006C31F7" w:rsidP="005133AA">
            <w:pPr>
              <w:tabs>
                <w:tab w:val="left" w:pos="1620"/>
              </w:tabs>
              <w:contextualSpacing/>
              <w:rPr>
                <w:rFonts w:cstheme="majorBidi"/>
                <w:b/>
                <w:bCs/>
                <w:color w:val="000000" w:themeColor="text1"/>
                <w:sz w:val="16"/>
                <w:szCs w:val="16"/>
                <w:lang w:val="en-GB"/>
              </w:rPr>
            </w:pPr>
            <w:r w:rsidRPr="00721707">
              <w:rPr>
                <w:b/>
                <w:bCs/>
                <w:color w:val="000000" w:themeColor="text1"/>
                <w:sz w:val="16"/>
                <w:szCs w:val="16"/>
                <w:lang w:val="en-GB"/>
              </w:rPr>
              <w:lastRenderedPageBreak/>
              <w:t>Output 3.1.</w:t>
            </w:r>
            <w:r w:rsidR="00710F3F" w:rsidRPr="00721707">
              <w:rPr>
                <w:b/>
                <w:bCs/>
                <w:color w:val="000000" w:themeColor="text1"/>
                <w:sz w:val="16"/>
                <w:szCs w:val="16"/>
                <w:lang w:val="en-GB"/>
              </w:rPr>
              <w:t xml:space="preserve"> </w:t>
            </w:r>
            <w:r w:rsidR="002D73D5" w:rsidRPr="00721707">
              <w:rPr>
                <w:b/>
                <w:color w:val="000000" w:themeColor="text1"/>
                <w:sz w:val="16"/>
                <w:szCs w:val="16"/>
                <w:lang w:val="en-GB"/>
              </w:rPr>
              <w:t>Capacities of national i</w:t>
            </w:r>
            <w:r w:rsidR="006D652E" w:rsidRPr="00721707">
              <w:rPr>
                <w:b/>
                <w:color w:val="000000" w:themeColor="text1"/>
                <w:sz w:val="16"/>
                <w:szCs w:val="16"/>
                <w:lang w:val="en-GB"/>
              </w:rPr>
              <w:t xml:space="preserve">nstitutions and </w:t>
            </w:r>
            <w:r w:rsidR="002D73D5" w:rsidRPr="00721707">
              <w:rPr>
                <w:b/>
                <w:color w:val="000000" w:themeColor="text1"/>
                <w:sz w:val="16"/>
                <w:szCs w:val="16"/>
                <w:lang w:val="en-GB"/>
              </w:rPr>
              <w:t>c</w:t>
            </w:r>
            <w:r w:rsidR="006D652E" w:rsidRPr="00721707">
              <w:rPr>
                <w:b/>
                <w:color w:val="000000" w:themeColor="text1"/>
                <w:sz w:val="16"/>
                <w:szCs w:val="16"/>
                <w:lang w:val="en-GB"/>
              </w:rPr>
              <w:t xml:space="preserve">ommunities </w:t>
            </w:r>
            <w:r w:rsidR="006A0B9C" w:rsidRPr="00721707">
              <w:rPr>
                <w:b/>
                <w:color w:val="000000" w:themeColor="text1"/>
                <w:sz w:val="16"/>
                <w:szCs w:val="16"/>
                <w:lang w:val="en-GB"/>
              </w:rPr>
              <w:t>enabled to ensure conservation</w:t>
            </w:r>
            <w:r w:rsidR="009B177F" w:rsidRPr="00721707">
              <w:rPr>
                <w:b/>
                <w:color w:val="000000" w:themeColor="text1"/>
                <w:sz w:val="16"/>
                <w:szCs w:val="16"/>
                <w:lang w:val="en-GB"/>
              </w:rPr>
              <w:t xml:space="preserve"> and management of</w:t>
            </w:r>
            <w:r w:rsidR="006A0B9C" w:rsidRPr="00721707">
              <w:rPr>
                <w:b/>
                <w:color w:val="000000" w:themeColor="text1"/>
                <w:sz w:val="16"/>
                <w:szCs w:val="16"/>
                <w:lang w:val="en-GB"/>
              </w:rPr>
              <w:t xml:space="preserve"> natu</w:t>
            </w:r>
            <w:r w:rsidR="00227451" w:rsidRPr="00721707">
              <w:rPr>
                <w:b/>
                <w:color w:val="000000" w:themeColor="text1"/>
                <w:sz w:val="16"/>
                <w:szCs w:val="16"/>
                <w:lang w:val="en-GB"/>
              </w:rPr>
              <w:t>ral resources</w:t>
            </w:r>
            <w:r w:rsidR="006A0B9C" w:rsidRPr="00721707">
              <w:rPr>
                <w:b/>
                <w:color w:val="000000" w:themeColor="text1"/>
                <w:sz w:val="16"/>
                <w:szCs w:val="16"/>
                <w:lang w:val="en-GB"/>
              </w:rPr>
              <w:t xml:space="preserve"> in line with international conventions and national legislation</w:t>
            </w:r>
            <w:r w:rsidR="0038539B" w:rsidRPr="00721707">
              <w:rPr>
                <w:b/>
                <w:color w:val="000000" w:themeColor="text1"/>
                <w:sz w:val="16"/>
                <w:szCs w:val="16"/>
                <w:lang w:val="en-GB"/>
              </w:rPr>
              <w:t>.</w:t>
            </w:r>
          </w:p>
          <w:p w14:paraId="35768CD4" w14:textId="77777777" w:rsidR="006C31F7" w:rsidRPr="00721707" w:rsidRDefault="006C31F7" w:rsidP="006C31F7">
            <w:pPr>
              <w:tabs>
                <w:tab w:val="left" w:pos="1620"/>
              </w:tabs>
              <w:contextualSpacing/>
              <w:jc w:val="both"/>
              <w:rPr>
                <w:b/>
                <w:iCs/>
                <w:color w:val="000000" w:themeColor="text1"/>
                <w:sz w:val="16"/>
                <w:szCs w:val="16"/>
                <w:lang w:val="en-GB"/>
              </w:rPr>
            </w:pPr>
          </w:p>
          <w:p w14:paraId="20056713" w14:textId="2189CA4D" w:rsidR="003507EA" w:rsidRPr="00721707" w:rsidRDefault="006C31F7" w:rsidP="003507EA">
            <w:pPr>
              <w:rPr>
                <w:color w:val="000000" w:themeColor="text1"/>
                <w:sz w:val="16"/>
                <w:szCs w:val="16"/>
                <w:shd w:val="clear" w:color="auto" w:fill="FFFFFF"/>
                <w:lang w:val="en-GB"/>
              </w:rPr>
            </w:pPr>
            <w:r w:rsidRPr="00721707">
              <w:rPr>
                <w:b/>
                <w:bCs/>
                <w:i/>
                <w:color w:val="000000" w:themeColor="text1"/>
                <w:sz w:val="16"/>
                <w:szCs w:val="16"/>
                <w:lang w:val="en-GB"/>
              </w:rPr>
              <w:lastRenderedPageBreak/>
              <w:t>Indicator 3.1.1:</w:t>
            </w:r>
            <w:r w:rsidR="00D71000" w:rsidRPr="00721707">
              <w:rPr>
                <w:b/>
                <w:bCs/>
                <w:i/>
                <w:color w:val="000000" w:themeColor="text1"/>
                <w:sz w:val="16"/>
                <w:szCs w:val="16"/>
                <w:lang w:val="en-GB"/>
              </w:rPr>
              <w:t xml:space="preserve"> </w:t>
            </w:r>
            <w:r w:rsidR="00982AF1" w:rsidRPr="00721707">
              <w:rPr>
                <w:color w:val="000000" w:themeColor="text1"/>
                <w:sz w:val="16"/>
                <w:szCs w:val="16"/>
                <w:lang w:val="en-GB"/>
              </w:rPr>
              <w:t>Extent to which</w:t>
            </w:r>
            <w:r w:rsidR="003507EA" w:rsidRPr="00721707">
              <w:rPr>
                <w:color w:val="000000" w:themeColor="text1"/>
                <w:sz w:val="16"/>
                <w:szCs w:val="16"/>
                <w:lang w:val="en-GB"/>
              </w:rPr>
              <w:t xml:space="preserve"> policy, </w:t>
            </w:r>
            <w:r w:rsidR="00982AF1" w:rsidRPr="00721707">
              <w:rPr>
                <w:color w:val="000000" w:themeColor="text1"/>
                <w:sz w:val="16"/>
                <w:szCs w:val="16"/>
                <w:lang w:val="en-GB"/>
              </w:rPr>
              <w:t xml:space="preserve"> legal </w:t>
            </w:r>
            <w:r w:rsidR="00D63C6B" w:rsidRPr="00721707">
              <w:rPr>
                <w:color w:val="000000" w:themeColor="text1"/>
                <w:sz w:val="16"/>
                <w:szCs w:val="16"/>
                <w:lang w:val="en-GB"/>
              </w:rPr>
              <w:t xml:space="preserve">and </w:t>
            </w:r>
            <w:r w:rsidR="00431C07" w:rsidRPr="00721707">
              <w:rPr>
                <w:color w:val="000000" w:themeColor="text1"/>
                <w:sz w:val="16"/>
                <w:szCs w:val="16"/>
                <w:lang w:val="en-GB"/>
              </w:rPr>
              <w:t xml:space="preserve">institutional </w:t>
            </w:r>
            <w:r w:rsidR="00982AF1" w:rsidRPr="00721707">
              <w:rPr>
                <w:color w:val="000000" w:themeColor="text1"/>
                <w:sz w:val="16"/>
                <w:szCs w:val="16"/>
                <w:lang w:val="en-GB"/>
              </w:rPr>
              <w:t xml:space="preserve">frameworks </w:t>
            </w:r>
            <w:r w:rsidR="003507EA" w:rsidRPr="00721707">
              <w:rPr>
                <w:color w:val="000000" w:themeColor="text1"/>
                <w:sz w:val="16"/>
                <w:szCs w:val="16"/>
                <w:lang w:val="en-GB"/>
              </w:rPr>
              <w:t>for conservation, sustainable use, and access and benefit sharing of natural resources, biodiversity and ecosystems</w:t>
            </w:r>
          </w:p>
          <w:p w14:paraId="0A501760" w14:textId="77777777" w:rsidR="00BB6B94" w:rsidRPr="00721707" w:rsidRDefault="00982AF1" w:rsidP="006C31F7">
            <w:pPr>
              <w:tabs>
                <w:tab w:val="left" w:pos="1620"/>
              </w:tabs>
              <w:contextualSpacing/>
              <w:rPr>
                <w:color w:val="000000" w:themeColor="text1"/>
                <w:sz w:val="16"/>
                <w:szCs w:val="16"/>
                <w:lang w:val="en-GB"/>
              </w:rPr>
            </w:pPr>
            <w:r w:rsidRPr="00721707">
              <w:rPr>
                <w:color w:val="000000" w:themeColor="text1"/>
                <w:sz w:val="16"/>
                <w:szCs w:val="16"/>
                <w:lang w:val="en-GB"/>
              </w:rPr>
              <w:t xml:space="preserve">are in place </w:t>
            </w:r>
          </w:p>
          <w:p w14:paraId="3D9D7EB0" w14:textId="41D69C96" w:rsidR="006C31F7" w:rsidRPr="00721707" w:rsidRDefault="006C31F7" w:rsidP="006C31F7">
            <w:pPr>
              <w:tabs>
                <w:tab w:val="left" w:pos="1620"/>
              </w:tabs>
              <w:contextualSpacing/>
              <w:rPr>
                <w:color w:val="000000" w:themeColor="text1"/>
                <w:sz w:val="16"/>
                <w:szCs w:val="16"/>
                <w:lang w:val="en-GB"/>
              </w:rPr>
            </w:pPr>
            <w:r w:rsidRPr="00721707">
              <w:rPr>
                <w:bCs/>
                <w:color w:val="000000" w:themeColor="text1"/>
                <w:sz w:val="16"/>
                <w:szCs w:val="16"/>
                <w:lang w:val="en-GB"/>
              </w:rPr>
              <w:t>Baseline:</w:t>
            </w:r>
            <w:r w:rsidR="00BB6B94" w:rsidRPr="00721707">
              <w:rPr>
                <w:color w:val="000000" w:themeColor="text1"/>
                <w:sz w:val="16"/>
                <w:szCs w:val="16"/>
                <w:lang w:val="en-GB"/>
              </w:rPr>
              <w:t xml:space="preserve"> 2</w:t>
            </w:r>
            <w:r w:rsidR="000B73CE" w:rsidRPr="00721707">
              <w:rPr>
                <w:color w:val="000000" w:themeColor="text1"/>
                <w:sz w:val="16"/>
                <w:szCs w:val="16"/>
                <w:lang w:val="en-GB"/>
              </w:rPr>
              <w:t xml:space="preserve">; </w:t>
            </w:r>
            <w:r w:rsidR="00CE2CDE" w:rsidRPr="00721707">
              <w:rPr>
                <w:bCs/>
                <w:color w:val="000000" w:themeColor="text1"/>
                <w:sz w:val="16"/>
                <w:szCs w:val="16"/>
                <w:lang w:val="en-GB"/>
              </w:rPr>
              <w:t>t</w:t>
            </w:r>
            <w:r w:rsidRPr="00721707">
              <w:rPr>
                <w:bCs/>
                <w:color w:val="000000" w:themeColor="text1"/>
                <w:sz w:val="16"/>
                <w:szCs w:val="16"/>
                <w:lang w:val="en-GB"/>
              </w:rPr>
              <w:t>arget:</w:t>
            </w:r>
            <w:r w:rsidR="00BB6B94" w:rsidRPr="00721707">
              <w:rPr>
                <w:color w:val="000000" w:themeColor="text1"/>
                <w:sz w:val="16"/>
                <w:szCs w:val="16"/>
                <w:lang w:val="en-GB"/>
              </w:rPr>
              <w:t>4</w:t>
            </w:r>
          </w:p>
          <w:p w14:paraId="5E120458" w14:textId="77777777" w:rsidR="00DB77E4" w:rsidRPr="00721707" w:rsidRDefault="00DB77E4" w:rsidP="006C31F7">
            <w:pPr>
              <w:jc w:val="both"/>
              <w:rPr>
                <w:color w:val="000000" w:themeColor="text1"/>
                <w:sz w:val="16"/>
                <w:szCs w:val="16"/>
                <w:lang w:val="en-GB"/>
              </w:rPr>
            </w:pPr>
          </w:p>
          <w:p w14:paraId="743D9F13" w14:textId="6141F889" w:rsidR="00DB77E4" w:rsidRPr="00721707" w:rsidRDefault="00DB77E4" w:rsidP="006C31F7">
            <w:pPr>
              <w:jc w:val="both"/>
              <w:rPr>
                <w:color w:val="000000" w:themeColor="text1"/>
                <w:sz w:val="16"/>
                <w:szCs w:val="16"/>
                <w:lang w:val="en-GB"/>
              </w:rPr>
            </w:pPr>
            <w:r w:rsidRPr="00721707">
              <w:rPr>
                <w:b/>
                <w:bCs/>
                <w:i/>
                <w:color w:val="000000" w:themeColor="text1"/>
                <w:sz w:val="16"/>
                <w:szCs w:val="16"/>
                <w:lang w:val="en-GB"/>
              </w:rPr>
              <w:t>Indicator 3.1</w:t>
            </w:r>
            <w:r w:rsidR="008A5EEE" w:rsidRPr="00721707">
              <w:rPr>
                <w:b/>
                <w:bCs/>
                <w:i/>
                <w:color w:val="000000" w:themeColor="text1"/>
                <w:sz w:val="16"/>
                <w:szCs w:val="16"/>
                <w:lang w:val="en-GB"/>
              </w:rPr>
              <w:t>.2</w:t>
            </w:r>
            <w:r w:rsidR="00CE2CDE" w:rsidRPr="00721707">
              <w:rPr>
                <w:b/>
                <w:bCs/>
                <w:i/>
                <w:color w:val="000000" w:themeColor="text1"/>
                <w:sz w:val="16"/>
                <w:szCs w:val="16"/>
                <w:lang w:val="en-GB"/>
              </w:rPr>
              <w:t>.</w:t>
            </w:r>
            <w:r w:rsidRPr="00721707">
              <w:rPr>
                <w:b/>
                <w:bCs/>
                <w:color w:val="000000" w:themeColor="text1"/>
                <w:sz w:val="16"/>
                <w:szCs w:val="16"/>
                <w:lang w:val="en-GB"/>
              </w:rPr>
              <w:t xml:space="preserve"> </w:t>
            </w:r>
            <w:r w:rsidRPr="00721707">
              <w:rPr>
                <w:color w:val="000000" w:themeColor="text1"/>
                <w:sz w:val="16"/>
                <w:szCs w:val="16"/>
                <w:lang w:val="en-GB"/>
              </w:rPr>
              <w:t>Extent to which capacities to implement national and local plans for Integrated Water Resources Management have improved</w:t>
            </w:r>
          </w:p>
          <w:p w14:paraId="7B0C8672" w14:textId="3AE89C00" w:rsidR="006C31F7" w:rsidRPr="00721707" w:rsidRDefault="00DB77E4" w:rsidP="006C31F7">
            <w:pPr>
              <w:rPr>
                <w:iCs/>
                <w:color w:val="000000" w:themeColor="text1"/>
                <w:sz w:val="16"/>
                <w:szCs w:val="16"/>
                <w:lang w:val="en-GB"/>
              </w:rPr>
            </w:pPr>
            <w:r w:rsidRPr="00721707">
              <w:rPr>
                <w:iCs/>
                <w:color w:val="000000" w:themeColor="text1"/>
                <w:sz w:val="16"/>
                <w:szCs w:val="16"/>
                <w:lang w:val="en-GB"/>
              </w:rPr>
              <w:t>Baseline: 3</w:t>
            </w:r>
            <w:r w:rsidR="000B73CE" w:rsidRPr="00721707">
              <w:rPr>
                <w:iCs/>
                <w:color w:val="000000" w:themeColor="text1"/>
                <w:sz w:val="16"/>
                <w:szCs w:val="16"/>
                <w:lang w:val="en-GB"/>
              </w:rPr>
              <w:t>;</w:t>
            </w:r>
            <w:r w:rsidRPr="00721707">
              <w:rPr>
                <w:iCs/>
                <w:color w:val="000000" w:themeColor="text1"/>
                <w:sz w:val="16"/>
                <w:szCs w:val="16"/>
                <w:lang w:val="en-GB"/>
              </w:rPr>
              <w:t xml:space="preserve"> </w:t>
            </w:r>
            <w:r w:rsidR="00CE2CDE" w:rsidRPr="00721707">
              <w:rPr>
                <w:iCs/>
                <w:color w:val="000000" w:themeColor="text1"/>
                <w:sz w:val="16"/>
                <w:szCs w:val="16"/>
                <w:lang w:val="en-GB"/>
              </w:rPr>
              <w:t>t</w:t>
            </w:r>
            <w:r w:rsidRPr="00721707">
              <w:rPr>
                <w:iCs/>
                <w:color w:val="000000" w:themeColor="text1"/>
                <w:sz w:val="16"/>
                <w:szCs w:val="16"/>
                <w:lang w:val="en-GB"/>
              </w:rPr>
              <w:t>arget : 4</w:t>
            </w:r>
          </w:p>
          <w:p w14:paraId="2A8ECF02" w14:textId="77777777" w:rsidR="00227451" w:rsidRPr="00721707" w:rsidRDefault="00227451" w:rsidP="006C31F7">
            <w:pPr>
              <w:rPr>
                <w:iCs/>
                <w:color w:val="000000" w:themeColor="text1"/>
                <w:sz w:val="16"/>
                <w:szCs w:val="16"/>
                <w:lang w:val="en-GB"/>
              </w:rPr>
            </w:pPr>
          </w:p>
          <w:p w14:paraId="43A8427D" w14:textId="203A1FA3" w:rsidR="00227451" w:rsidRPr="00721707" w:rsidRDefault="00227451" w:rsidP="002274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6"/>
                <w:szCs w:val="16"/>
                <w:lang w:val="en-GB"/>
              </w:rPr>
            </w:pPr>
            <w:r w:rsidRPr="00721707">
              <w:rPr>
                <w:b/>
                <w:bCs/>
                <w:i/>
                <w:color w:val="000000" w:themeColor="text1"/>
                <w:sz w:val="16"/>
                <w:szCs w:val="16"/>
                <w:lang w:val="en-GB"/>
              </w:rPr>
              <w:t>Indicator 3.1.</w:t>
            </w:r>
            <w:r w:rsidR="006E45DB" w:rsidRPr="00721707">
              <w:rPr>
                <w:b/>
                <w:bCs/>
                <w:i/>
                <w:color w:val="000000" w:themeColor="text1"/>
                <w:sz w:val="16"/>
                <w:szCs w:val="16"/>
                <w:lang w:val="en-GB"/>
              </w:rPr>
              <w:t>3</w:t>
            </w:r>
            <w:r w:rsidRPr="00721707">
              <w:rPr>
                <w:b/>
                <w:bCs/>
                <w:i/>
                <w:color w:val="000000" w:themeColor="text1"/>
                <w:sz w:val="16"/>
                <w:szCs w:val="16"/>
                <w:lang w:val="en-GB"/>
              </w:rPr>
              <w:t xml:space="preserve">. </w:t>
            </w:r>
            <w:r w:rsidR="00744689" w:rsidRPr="00721707">
              <w:rPr>
                <w:bCs/>
                <w:color w:val="000000" w:themeColor="text1"/>
                <w:sz w:val="16"/>
                <w:szCs w:val="16"/>
                <w:lang w:val="en-GB"/>
              </w:rPr>
              <w:t>Number</w:t>
            </w:r>
            <w:r w:rsidR="009903DC" w:rsidRPr="00721707">
              <w:rPr>
                <w:bCs/>
                <w:color w:val="000000" w:themeColor="text1"/>
                <w:sz w:val="16"/>
                <w:szCs w:val="16"/>
                <w:lang w:val="en-GB"/>
              </w:rPr>
              <w:t xml:space="preserve"> people benefiting from improved livelihood</w:t>
            </w:r>
            <w:r w:rsidR="00F043CC" w:rsidRPr="00721707">
              <w:rPr>
                <w:bCs/>
                <w:color w:val="000000" w:themeColor="text1"/>
                <w:sz w:val="16"/>
                <w:szCs w:val="16"/>
                <w:lang w:val="en-GB"/>
              </w:rPr>
              <w:t>s</w:t>
            </w:r>
            <w:r w:rsidR="009903DC" w:rsidRPr="00721707">
              <w:rPr>
                <w:bCs/>
                <w:color w:val="000000" w:themeColor="text1"/>
                <w:sz w:val="16"/>
                <w:szCs w:val="16"/>
                <w:lang w:val="en-GB"/>
              </w:rPr>
              <w:t xml:space="preserve"> through natural resource management</w:t>
            </w:r>
          </w:p>
          <w:p w14:paraId="290B892F" w14:textId="08B58BFD" w:rsidR="00227451" w:rsidRPr="00721707" w:rsidRDefault="00227451" w:rsidP="002274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6"/>
                <w:szCs w:val="16"/>
                <w:lang w:val="en-GB"/>
              </w:rPr>
            </w:pPr>
            <w:r w:rsidRPr="00721707">
              <w:rPr>
                <w:bCs/>
                <w:color w:val="000000" w:themeColor="text1"/>
                <w:sz w:val="16"/>
                <w:szCs w:val="16"/>
                <w:lang w:val="en-GB"/>
              </w:rPr>
              <w:t>Baseline:</w:t>
            </w:r>
            <w:r w:rsidR="00E9041E" w:rsidRPr="00721707">
              <w:rPr>
                <w:color w:val="000000" w:themeColor="text1"/>
                <w:sz w:val="16"/>
                <w:szCs w:val="16"/>
                <w:lang w:val="en-GB"/>
              </w:rPr>
              <w:t xml:space="preserve"> 2</w:t>
            </w:r>
            <w:r w:rsidR="00A1419C" w:rsidRPr="00721707">
              <w:rPr>
                <w:color w:val="000000" w:themeColor="text1"/>
                <w:sz w:val="16"/>
                <w:szCs w:val="16"/>
                <w:lang w:val="en-GB"/>
              </w:rPr>
              <w:t>,</w:t>
            </w:r>
            <w:r w:rsidR="00E9041E" w:rsidRPr="00721707">
              <w:rPr>
                <w:color w:val="000000" w:themeColor="text1"/>
                <w:sz w:val="16"/>
                <w:szCs w:val="16"/>
                <w:lang w:val="en-GB"/>
              </w:rPr>
              <w:t>000</w:t>
            </w:r>
            <w:r w:rsidR="00F043CC" w:rsidRPr="00721707">
              <w:rPr>
                <w:color w:val="000000" w:themeColor="text1"/>
                <w:sz w:val="16"/>
                <w:szCs w:val="16"/>
                <w:lang w:val="en-GB"/>
              </w:rPr>
              <w:t>;</w:t>
            </w:r>
            <w:r w:rsidRPr="00721707">
              <w:rPr>
                <w:color w:val="000000" w:themeColor="text1"/>
                <w:sz w:val="16"/>
                <w:szCs w:val="16"/>
                <w:lang w:val="en-GB"/>
              </w:rPr>
              <w:t xml:space="preserve"> Target:</w:t>
            </w:r>
            <w:r w:rsidR="007F662C" w:rsidRPr="00721707">
              <w:rPr>
                <w:color w:val="000000" w:themeColor="text1"/>
                <w:sz w:val="16"/>
                <w:szCs w:val="16"/>
                <w:lang w:val="en-GB"/>
              </w:rPr>
              <w:t xml:space="preserve"> 12</w:t>
            </w:r>
            <w:r w:rsidR="00A1419C" w:rsidRPr="00721707">
              <w:rPr>
                <w:color w:val="000000" w:themeColor="text1"/>
                <w:sz w:val="16"/>
                <w:szCs w:val="16"/>
                <w:lang w:val="en-GB"/>
              </w:rPr>
              <w:t>,</w:t>
            </w:r>
            <w:r w:rsidR="00E9041E" w:rsidRPr="00721707">
              <w:rPr>
                <w:color w:val="000000" w:themeColor="text1"/>
                <w:sz w:val="16"/>
                <w:szCs w:val="16"/>
                <w:lang w:val="en-GB"/>
              </w:rPr>
              <w:t>000</w:t>
            </w:r>
            <w:r w:rsidR="00CE453D" w:rsidRPr="00721707">
              <w:rPr>
                <w:color w:val="000000" w:themeColor="text1"/>
                <w:sz w:val="16"/>
                <w:szCs w:val="16"/>
                <w:lang w:val="en-GB"/>
              </w:rPr>
              <w:t xml:space="preserve"> (40% are Women)</w:t>
            </w:r>
          </w:p>
          <w:p w14:paraId="3A9A8666" w14:textId="77777777" w:rsidR="00227451" w:rsidRPr="00721707" w:rsidRDefault="00227451" w:rsidP="002274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6"/>
                <w:szCs w:val="16"/>
                <w:lang w:val="en-GB"/>
              </w:rPr>
            </w:pPr>
          </w:p>
          <w:p w14:paraId="5522C4FB" w14:textId="112148B8" w:rsidR="00227451" w:rsidRPr="00721707" w:rsidRDefault="00227451" w:rsidP="002274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6"/>
                <w:szCs w:val="16"/>
                <w:lang w:val="en-GB"/>
              </w:rPr>
            </w:pPr>
            <w:r w:rsidRPr="00721707">
              <w:rPr>
                <w:b/>
                <w:bCs/>
                <w:i/>
                <w:color w:val="000000" w:themeColor="text1"/>
                <w:sz w:val="16"/>
                <w:szCs w:val="16"/>
                <w:lang w:val="en-GB"/>
              </w:rPr>
              <w:t>Indicator 3.1.</w:t>
            </w:r>
            <w:r w:rsidR="006E45DB" w:rsidRPr="00721707">
              <w:rPr>
                <w:b/>
                <w:bCs/>
                <w:i/>
                <w:color w:val="000000" w:themeColor="text1"/>
                <w:sz w:val="16"/>
                <w:szCs w:val="16"/>
                <w:lang w:val="en-GB"/>
              </w:rPr>
              <w:t>4</w:t>
            </w:r>
            <w:r w:rsidR="00D06C75" w:rsidRPr="00721707">
              <w:rPr>
                <w:b/>
                <w:bCs/>
                <w:i/>
                <w:color w:val="000000" w:themeColor="text1"/>
                <w:sz w:val="16"/>
                <w:szCs w:val="16"/>
                <w:lang w:val="en-GB"/>
              </w:rPr>
              <w:t>.</w:t>
            </w:r>
            <w:r w:rsidRPr="00721707">
              <w:rPr>
                <w:color w:val="000000" w:themeColor="text1"/>
                <w:sz w:val="16"/>
                <w:szCs w:val="16"/>
                <w:lang w:val="en-GB"/>
              </w:rPr>
              <w:t xml:space="preserve"> Number of new jobs created through  management of natural resources</w:t>
            </w:r>
          </w:p>
          <w:p w14:paraId="31EBA76D" w14:textId="4BA456E8" w:rsidR="00227451" w:rsidRPr="00721707" w:rsidRDefault="00227451" w:rsidP="00227451">
            <w:pPr>
              <w:rPr>
                <w:iCs/>
                <w:color w:val="000000" w:themeColor="text1"/>
                <w:sz w:val="16"/>
                <w:szCs w:val="16"/>
                <w:lang w:val="en-GB"/>
              </w:rPr>
            </w:pPr>
            <w:r w:rsidRPr="00721707">
              <w:rPr>
                <w:bCs/>
                <w:color w:val="000000" w:themeColor="text1"/>
                <w:sz w:val="16"/>
                <w:szCs w:val="16"/>
                <w:lang w:val="en-GB"/>
              </w:rPr>
              <w:t>Baseline:</w:t>
            </w:r>
            <w:r w:rsidR="00E9041E" w:rsidRPr="00721707">
              <w:rPr>
                <w:color w:val="000000" w:themeColor="text1"/>
                <w:sz w:val="16"/>
                <w:szCs w:val="16"/>
                <w:lang w:val="en-GB"/>
              </w:rPr>
              <w:t xml:space="preserve"> 1</w:t>
            </w:r>
            <w:r w:rsidR="00A1419C" w:rsidRPr="00721707">
              <w:rPr>
                <w:color w:val="000000" w:themeColor="text1"/>
                <w:sz w:val="16"/>
                <w:szCs w:val="16"/>
                <w:lang w:val="en-GB"/>
              </w:rPr>
              <w:t>,</w:t>
            </w:r>
            <w:r w:rsidR="00E9041E" w:rsidRPr="00721707">
              <w:rPr>
                <w:color w:val="000000" w:themeColor="text1"/>
                <w:sz w:val="16"/>
                <w:szCs w:val="16"/>
                <w:lang w:val="en-GB"/>
              </w:rPr>
              <w:t>005</w:t>
            </w:r>
            <w:r w:rsidR="00F043CC" w:rsidRPr="00721707">
              <w:rPr>
                <w:color w:val="000000" w:themeColor="text1"/>
                <w:sz w:val="16"/>
                <w:szCs w:val="16"/>
                <w:lang w:val="en-GB"/>
              </w:rPr>
              <w:t>;</w:t>
            </w:r>
            <w:r w:rsidRPr="00721707">
              <w:rPr>
                <w:color w:val="000000" w:themeColor="text1"/>
                <w:sz w:val="16"/>
                <w:szCs w:val="16"/>
                <w:lang w:val="en-GB"/>
              </w:rPr>
              <w:t xml:space="preserve"> </w:t>
            </w:r>
            <w:r w:rsidR="00D06C75" w:rsidRPr="00721707">
              <w:rPr>
                <w:color w:val="000000" w:themeColor="text1"/>
                <w:sz w:val="16"/>
                <w:szCs w:val="16"/>
                <w:lang w:val="en-GB"/>
              </w:rPr>
              <w:t>t</w:t>
            </w:r>
            <w:r w:rsidRPr="00721707">
              <w:rPr>
                <w:color w:val="000000" w:themeColor="text1"/>
                <w:sz w:val="16"/>
                <w:szCs w:val="16"/>
                <w:lang w:val="en-GB"/>
              </w:rPr>
              <w:t>arget:</w:t>
            </w:r>
            <w:r w:rsidR="00E9041E" w:rsidRPr="00721707">
              <w:rPr>
                <w:color w:val="000000" w:themeColor="text1"/>
                <w:sz w:val="16"/>
                <w:szCs w:val="16"/>
                <w:lang w:val="en-GB"/>
              </w:rPr>
              <w:t xml:space="preserve"> 5</w:t>
            </w:r>
            <w:r w:rsidR="00A1419C" w:rsidRPr="00721707">
              <w:rPr>
                <w:color w:val="000000" w:themeColor="text1"/>
                <w:sz w:val="16"/>
                <w:szCs w:val="16"/>
                <w:lang w:val="en-GB"/>
              </w:rPr>
              <w:t>,</w:t>
            </w:r>
            <w:r w:rsidR="00E9041E" w:rsidRPr="00721707">
              <w:rPr>
                <w:color w:val="000000" w:themeColor="text1"/>
                <w:sz w:val="16"/>
                <w:szCs w:val="16"/>
                <w:lang w:val="en-GB"/>
              </w:rPr>
              <w:t>025</w:t>
            </w:r>
            <w:r w:rsidR="00CE453D" w:rsidRPr="00721707">
              <w:rPr>
                <w:color w:val="000000" w:themeColor="text1"/>
                <w:sz w:val="16"/>
                <w:szCs w:val="16"/>
                <w:lang w:val="en-GB"/>
              </w:rPr>
              <w:t xml:space="preserve"> </w:t>
            </w:r>
            <w:r w:rsidR="00F043CC" w:rsidRPr="00721707">
              <w:rPr>
                <w:color w:val="000000" w:themeColor="text1"/>
                <w:sz w:val="16"/>
                <w:szCs w:val="16"/>
                <w:lang w:val="en-GB"/>
              </w:rPr>
              <w:t>(</w:t>
            </w:r>
            <w:r w:rsidR="00CE453D" w:rsidRPr="00721707">
              <w:rPr>
                <w:color w:val="000000" w:themeColor="text1"/>
                <w:sz w:val="16"/>
                <w:szCs w:val="16"/>
                <w:lang w:val="en-GB"/>
              </w:rPr>
              <w:t>40 % are women</w:t>
            </w:r>
            <w:r w:rsidR="00F043CC" w:rsidRPr="00721707">
              <w:rPr>
                <w:color w:val="000000" w:themeColor="text1"/>
                <w:sz w:val="16"/>
                <w:szCs w:val="16"/>
                <w:lang w:val="en-GB"/>
              </w:rPr>
              <w:t>)</w:t>
            </w:r>
          </w:p>
          <w:p w14:paraId="3882DD0F" w14:textId="77777777" w:rsidR="00BC363C" w:rsidRPr="00721707" w:rsidRDefault="00BC363C" w:rsidP="006C31F7">
            <w:pPr>
              <w:rPr>
                <w:iCs/>
                <w:color w:val="000000" w:themeColor="text1"/>
                <w:sz w:val="16"/>
                <w:szCs w:val="16"/>
                <w:lang w:val="en-GB"/>
              </w:rPr>
            </w:pPr>
          </w:p>
          <w:p w14:paraId="0F6767D6" w14:textId="6FA4D3EE" w:rsidR="006A0B9C" w:rsidRPr="00721707" w:rsidRDefault="006C31F7" w:rsidP="006A0B9C">
            <w:pPr>
              <w:pStyle w:val="NoSpacing"/>
              <w:rPr>
                <w:rFonts w:ascii="Times New Roman" w:eastAsia="Times New Roman" w:hAnsi="Times New Roman"/>
                <w:b/>
                <w:color w:val="000000" w:themeColor="text1"/>
                <w:sz w:val="16"/>
                <w:szCs w:val="16"/>
                <w:highlight w:val="green"/>
                <w:lang w:val="en-GB" w:eastAsia="fr-FR"/>
              </w:rPr>
            </w:pPr>
            <w:r w:rsidRPr="00721707">
              <w:rPr>
                <w:rFonts w:ascii="Times New Roman" w:hAnsi="Times New Roman"/>
                <w:b/>
                <w:bCs/>
                <w:color w:val="000000" w:themeColor="text1"/>
                <w:sz w:val="16"/>
                <w:szCs w:val="16"/>
                <w:lang w:val="en-GB"/>
              </w:rPr>
              <w:t>Output 3.2</w:t>
            </w:r>
            <w:r w:rsidR="00D06C75" w:rsidRPr="00721707">
              <w:rPr>
                <w:rFonts w:ascii="Times New Roman" w:hAnsi="Times New Roman"/>
                <w:b/>
                <w:bCs/>
                <w:color w:val="000000" w:themeColor="text1"/>
                <w:sz w:val="16"/>
                <w:szCs w:val="16"/>
                <w:lang w:val="en-GB"/>
              </w:rPr>
              <w:t xml:space="preserve">. </w:t>
            </w:r>
            <w:r w:rsidR="006A0B9C" w:rsidRPr="00721707">
              <w:rPr>
                <w:rFonts w:ascii="Times New Roman" w:eastAsia="Times New Roman" w:hAnsi="Times New Roman"/>
                <w:b/>
                <w:color w:val="000000" w:themeColor="text1"/>
                <w:sz w:val="16"/>
                <w:szCs w:val="16"/>
                <w:lang w:val="en-GB" w:eastAsia="fr-FR"/>
              </w:rPr>
              <w:t>Inclusive and su</w:t>
            </w:r>
            <w:r w:rsidR="00FD55C3" w:rsidRPr="00721707">
              <w:rPr>
                <w:rFonts w:ascii="Times New Roman" w:eastAsia="Times New Roman" w:hAnsi="Times New Roman"/>
                <w:b/>
                <w:color w:val="000000" w:themeColor="text1"/>
                <w:sz w:val="16"/>
                <w:szCs w:val="16"/>
                <w:lang w:val="en-GB" w:eastAsia="fr-FR"/>
              </w:rPr>
              <w:t xml:space="preserve">stainable solutions adopted </w:t>
            </w:r>
            <w:r w:rsidR="006A0B9C" w:rsidRPr="00721707">
              <w:rPr>
                <w:rFonts w:ascii="Times New Roman" w:eastAsia="Times New Roman" w:hAnsi="Times New Roman"/>
                <w:b/>
                <w:color w:val="000000" w:themeColor="text1"/>
                <w:sz w:val="16"/>
                <w:szCs w:val="16"/>
                <w:lang w:val="en-GB" w:eastAsia="fr-FR"/>
              </w:rPr>
              <w:t xml:space="preserve"> to achieve energy efficiency and universal modern energy access (especially off-grid sources of renewable energy) for specific needs of women and men</w:t>
            </w:r>
            <w:r w:rsidR="0038539B" w:rsidRPr="00721707">
              <w:rPr>
                <w:rFonts w:ascii="Times New Roman" w:eastAsia="Times New Roman" w:hAnsi="Times New Roman"/>
                <w:b/>
                <w:color w:val="000000" w:themeColor="text1"/>
                <w:sz w:val="16"/>
                <w:szCs w:val="16"/>
                <w:lang w:val="en-GB" w:eastAsia="fr-FR"/>
              </w:rPr>
              <w:t>.</w:t>
            </w:r>
          </w:p>
          <w:p w14:paraId="0D0738FD" w14:textId="77777777" w:rsidR="009212ED" w:rsidRPr="00721707" w:rsidRDefault="009212ED" w:rsidP="006C31F7">
            <w:pPr>
              <w:tabs>
                <w:tab w:val="left" w:pos="1620"/>
              </w:tabs>
              <w:contextualSpacing/>
              <w:rPr>
                <w:iCs/>
                <w:color w:val="000000" w:themeColor="text1"/>
                <w:sz w:val="16"/>
                <w:szCs w:val="16"/>
                <w:lang w:val="en-GB"/>
              </w:rPr>
            </w:pPr>
          </w:p>
          <w:p w14:paraId="6921F6E2" w14:textId="21633FAF" w:rsidR="006C31F7" w:rsidRPr="00721707" w:rsidRDefault="006C31F7" w:rsidP="006C31F7">
            <w:pPr>
              <w:tabs>
                <w:tab w:val="left" w:pos="1620"/>
              </w:tabs>
              <w:contextualSpacing/>
              <w:rPr>
                <w:color w:val="000000" w:themeColor="text1"/>
                <w:sz w:val="16"/>
                <w:szCs w:val="16"/>
                <w:lang w:val="en-GB"/>
              </w:rPr>
            </w:pPr>
            <w:r w:rsidRPr="00721707">
              <w:rPr>
                <w:b/>
                <w:bCs/>
                <w:i/>
                <w:color w:val="000000" w:themeColor="text1"/>
                <w:sz w:val="16"/>
                <w:szCs w:val="16"/>
                <w:lang w:val="en-GB"/>
              </w:rPr>
              <w:t>Indicator 3.2.1</w:t>
            </w:r>
            <w:r w:rsidR="00D06C75" w:rsidRPr="00721707">
              <w:rPr>
                <w:b/>
                <w:bCs/>
                <w:i/>
                <w:color w:val="000000" w:themeColor="text1"/>
                <w:sz w:val="16"/>
                <w:szCs w:val="16"/>
                <w:lang w:val="en-GB"/>
              </w:rPr>
              <w:t xml:space="preserve">. </w:t>
            </w:r>
            <w:r w:rsidR="00DB77E4" w:rsidRPr="00721707">
              <w:rPr>
                <w:color w:val="000000" w:themeColor="text1"/>
                <w:sz w:val="16"/>
                <w:szCs w:val="16"/>
                <w:lang w:val="en-GB"/>
              </w:rPr>
              <w:t xml:space="preserve">Number of new partnerships with funding </w:t>
            </w:r>
            <w:r w:rsidR="000B0A77" w:rsidRPr="00721707">
              <w:rPr>
                <w:color w:val="000000" w:themeColor="text1"/>
                <w:sz w:val="16"/>
                <w:szCs w:val="16"/>
                <w:lang w:val="en-GB"/>
              </w:rPr>
              <w:t xml:space="preserve">in targeted </w:t>
            </w:r>
            <w:r w:rsidR="00DB77E4" w:rsidRPr="00721707">
              <w:rPr>
                <w:color w:val="000000" w:themeColor="text1"/>
                <w:sz w:val="16"/>
                <w:szCs w:val="16"/>
                <w:lang w:val="en-GB"/>
              </w:rPr>
              <w:t>underserved communities</w:t>
            </w:r>
          </w:p>
          <w:p w14:paraId="5709260D" w14:textId="778ED78A" w:rsidR="006C31F7" w:rsidRPr="00721707" w:rsidRDefault="006C31F7" w:rsidP="006C31F7">
            <w:pPr>
              <w:tabs>
                <w:tab w:val="left" w:pos="1620"/>
              </w:tabs>
              <w:contextualSpacing/>
              <w:rPr>
                <w:color w:val="000000" w:themeColor="text1"/>
                <w:sz w:val="16"/>
                <w:szCs w:val="16"/>
                <w:lang w:val="en-GB"/>
              </w:rPr>
            </w:pPr>
            <w:r w:rsidRPr="00721707">
              <w:rPr>
                <w:bCs/>
                <w:color w:val="000000" w:themeColor="text1"/>
                <w:sz w:val="16"/>
                <w:szCs w:val="16"/>
                <w:lang w:val="en-GB"/>
              </w:rPr>
              <w:t>Baseline:</w:t>
            </w:r>
            <w:r w:rsidR="00DB77E4" w:rsidRPr="00721707">
              <w:rPr>
                <w:color w:val="000000" w:themeColor="text1"/>
                <w:sz w:val="16"/>
                <w:szCs w:val="16"/>
                <w:lang w:val="en-GB"/>
              </w:rPr>
              <w:t xml:space="preserve"> 4</w:t>
            </w:r>
            <w:r w:rsidR="00D06C75" w:rsidRPr="00721707">
              <w:rPr>
                <w:color w:val="000000" w:themeColor="text1"/>
                <w:sz w:val="16"/>
                <w:szCs w:val="16"/>
                <w:lang w:val="en-GB"/>
              </w:rPr>
              <w:t xml:space="preserve">; </w:t>
            </w:r>
            <w:r w:rsidR="00D06C75" w:rsidRPr="00721707">
              <w:rPr>
                <w:bCs/>
                <w:color w:val="000000" w:themeColor="text1"/>
                <w:sz w:val="16"/>
                <w:szCs w:val="16"/>
                <w:lang w:val="en-GB"/>
              </w:rPr>
              <w:t>t</w:t>
            </w:r>
            <w:r w:rsidRPr="00721707">
              <w:rPr>
                <w:bCs/>
                <w:color w:val="000000" w:themeColor="text1"/>
                <w:sz w:val="16"/>
                <w:szCs w:val="16"/>
                <w:lang w:val="en-GB"/>
              </w:rPr>
              <w:t>arget:</w:t>
            </w:r>
            <w:r w:rsidR="00E9041E" w:rsidRPr="00721707">
              <w:rPr>
                <w:color w:val="000000" w:themeColor="text1"/>
                <w:sz w:val="16"/>
                <w:szCs w:val="16"/>
                <w:lang w:val="en-GB"/>
              </w:rPr>
              <w:t>7</w:t>
            </w:r>
          </w:p>
          <w:p w14:paraId="1505946C" w14:textId="77777777" w:rsidR="006C31F7" w:rsidRPr="00721707" w:rsidRDefault="006C31F7" w:rsidP="006C31F7">
            <w:pPr>
              <w:tabs>
                <w:tab w:val="left" w:pos="1620"/>
              </w:tabs>
              <w:contextualSpacing/>
              <w:rPr>
                <w:iCs/>
                <w:color w:val="000000" w:themeColor="text1"/>
                <w:sz w:val="16"/>
                <w:szCs w:val="16"/>
                <w:lang w:val="en-GB"/>
              </w:rPr>
            </w:pPr>
          </w:p>
          <w:p w14:paraId="121BA298" w14:textId="1F0D87E0" w:rsidR="006C31F7" w:rsidRPr="00721707" w:rsidRDefault="006C31F7" w:rsidP="006C31F7">
            <w:pPr>
              <w:tabs>
                <w:tab w:val="left" w:pos="1620"/>
              </w:tabs>
              <w:contextualSpacing/>
              <w:rPr>
                <w:color w:val="000000" w:themeColor="text1"/>
                <w:sz w:val="16"/>
                <w:szCs w:val="16"/>
                <w:lang w:val="en-GB"/>
              </w:rPr>
            </w:pPr>
            <w:r w:rsidRPr="00721707">
              <w:rPr>
                <w:b/>
                <w:bCs/>
                <w:i/>
                <w:color w:val="000000" w:themeColor="text1"/>
                <w:sz w:val="16"/>
                <w:szCs w:val="16"/>
                <w:lang w:val="en-GB"/>
              </w:rPr>
              <w:t>Indicator 3.2.2</w:t>
            </w:r>
            <w:r w:rsidR="00D06C75" w:rsidRPr="00721707">
              <w:rPr>
                <w:b/>
                <w:bCs/>
                <w:i/>
                <w:color w:val="000000" w:themeColor="text1"/>
                <w:sz w:val="16"/>
                <w:szCs w:val="16"/>
                <w:lang w:val="en-GB"/>
              </w:rPr>
              <w:t>.</w:t>
            </w:r>
            <w:r w:rsidR="00D06C75" w:rsidRPr="00721707">
              <w:rPr>
                <w:color w:val="000000" w:themeColor="text1"/>
                <w:sz w:val="16"/>
                <w:szCs w:val="16"/>
                <w:lang w:val="en-GB"/>
              </w:rPr>
              <w:t xml:space="preserve"> P</w:t>
            </w:r>
            <w:r w:rsidR="00DB77E4" w:rsidRPr="00721707">
              <w:rPr>
                <w:color w:val="000000" w:themeColor="text1"/>
                <w:sz w:val="16"/>
                <w:szCs w:val="16"/>
                <w:lang w:val="en-GB"/>
              </w:rPr>
              <w:t xml:space="preserve">ercentage of </w:t>
            </w:r>
            <w:r w:rsidR="009B177F" w:rsidRPr="00721707">
              <w:rPr>
                <w:color w:val="000000" w:themeColor="text1"/>
                <w:sz w:val="16"/>
                <w:szCs w:val="16"/>
                <w:lang w:val="en-GB"/>
              </w:rPr>
              <w:t>women</w:t>
            </w:r>
            <w:r w:rsidR="00D06C75" w:rsidRPr="00721707">
              <w:rPr>
                <w:color w:val="000000" w:themeColor="text1"/>
                <w:sz w:val="16"/>
                <w:szCs w:val="16"/>
                <w:lang w:val="en-GB"/>
              </w:rPr>
              <w:t>-</w:t>
            </w:r>
            <w:r w:rsidR="009B177F" w:rsidRPr="00721707">
              <w:rPr>
                <w:color w:val="000000" w:themeColor="text1"/>
                <w:sz w:val="16"/>
                <w:szCs w:val="16"/>
                <w:lang w:val="en-GB"/>
              </w:rPr>
              <w:t xml:space="preserve">headed </w:t>
            </w:r>
            <w:r w:rsidR="00DB77E4" w:rsidRPr="00721707">
              <w:rPr>
                <w:color w:val="000000" w:themeColor="text1"/>
                <w:sz w:val="16"/>
                <w:szCs w:val="16"/>
                <w:lang w:val="en-GB"/>
              </w:rPr>
              <w:t>households benefitting from improved energy access</w:t>
            </w:r>
          </w:p>
          <w:p w14:paraId="49394CE7" w14:textId="652258FD" w:rsidR="006C31F7" w:rsidRPr="00721707" w:rsidRDefault="006C31F7" w:rsidP="006C31F7">
            <w:pPr>
              <w:tabs>
                <w:tab w:val="left" w:pos="1620"/>
              </w:tabs>
              <w:contextualSpacing/>
              <w:rPr>
                <w:iCs/>
                <w:color w:val="000000" w:themeColor="text1"/>
                <w:sz w:val="16"/>
                <w:szCs w:val="16"/>
                <w:lang w:val="en-GB"/>
              </w:rPr>
            </w:pPr>
            <w:r w:rsidRPr="00721707">
              <w:rPr>
                <w:bCs/>
                <w:color w:val="000000" w:themeColor="text1"/>
                <w:sz w:val="16"/>
                <w:szCs w:val="16"/>
                <w:lang w:val="en-GB"/>
              </w:rPr>
              <w:t>Baseline:</w:t>
            </w:r>
            <w:r w:rsidR="00DB77E4" w:rsidRPr="00721707">
              <w:rPr>
                <w:color w:val="000000" w:themeColor="text1"/>
                <w:sz w:val="16"/>
                <w:szCs w:val="16"/>
                <w:lang w:val="en-GB"/>
              </w:rPr>
              <w:t xml:space="preserve"> 2%</w:t>
            </w:r>
            <w:r w:rsidR="00D06C75" w:rsidRPr="00721707">
              <w:rPr>
                <w:color w:val="000000" w:themeColor="text1"/>
                <w:sz w:val="16"/>
                <w:szCs w:val="16"/>
                <w:lang w:val="en-GB"/>
              </w:rPr>
              <w:t xml:space="preserve">; </w:t>
            </w:r>
            <w:r w:rsidR="00CE2CDE" w:rsidRPr="00721707">
              <w:rPr>
                <w:bCs/>
                <w:color w:val="000000" w:themeColor="text1"/>
                <w:sz w:val="16"/>
                <w:szCs w:val="16"/>
                <w:lang w:val="en-GB"/>
              </w:rPr>
              <w:t>t</w:t>
            </w:r>
            <w:r w:rsidRPr="00721707">
              <w:rPr>
                <w:bCs/>
                <w:color w:val="000000" w:themeColor="text1"/>
                <w:sz w:val="16"/>
                <w:szCs w:val="16"/>
                <w:lang w:val="en-GB"/>
              </w:rPr>
              <w:t xml:space="preserve">arget: </w:t>
            </w:r>
            <w:r w:rsidR="00E9041E" w:rsidRPr="00721707">
              <w:rPr>
                <w:bCs/>
                <w:color w:val="000000" w:themeColor="text1"/>
                <w:sz w:val="16"/>
                <w:szCs w:val="16"/>
                <w:lang w:val="en-GB"/>
              </w:rPr>
              <w:t>5</w:t>
            </w:r>
            <w:r w:rsidR="0093481A" w:rsidRPr="00721707">
              <w:rPr>
                <w:bCs/>
                <w:color w:val="000000" w:themeColor="text1"/>
                <w:sz w:val="16"/>
                <w:szCs w:val="16"/>
                <w:lang w:val="en-GB"/>
              </w:rPr>
              <w:t>%</w:t>
            </w:r>
          </w:p>
          <w:p w14:paraId="36480FC9" w14:textId="77777777" w:rsidR="006C31F7" w:rsidRPr="00721707" w:rsidRDefault="006C31F7" w:rsidP="006C31F7">
            <w:pPr>
              <w:rPr>
                <w:b/>
                <w:color w:val="000000" w:themeColor="text1"/>
                <w:sz w:val="16"/>
                <w:szCs w:val="16"/>
                <w:lang w:val="en-GB"/>
              </w:rPr>
            </w:pPr>
          </w:p>
          <w:p w14:paraId="05927202" w14:textId="75EDA7B2" w:rsidR="000C4473" w:rsidRPr="00721707" w:rsidRDefault="006C31F7" w:rsidP="00A1419C">
            <w:pPr>
              <w:pStyle w:val="HTMLPreformatted"/>
              <w:jc w:val="both"/>
              <w:rPr>
                <w:rFonts w:ascii="Times New Roman" w:hAnsi="Times New Roman" w:cs="Times New Roman"/>
                <w:b/>
                <w:color w:val="000000" w:themeColor="text1"/>
                <w:sz w:val="16"/>
                <w:szCs w:val="16"/>
                <w:lang w:val="en-GB" w:eastAsia="en-US"/>
              </w:rPr>
            </w:pPr>
            <w:r w:rsidRPr="00721707">
              <w:rPr>
                <w:rFonts w:ascii="Times New Roman" w:hAnsi="Times New Roman" w:cs="Times New Roman"/>
                <w:b/>
                <w:bCs/>
                <w:color w:val="000000" w:themeColor="text1"/>
                <w:sz w:val="16"/>
                <w:szCs w:val="16"/>
                <w:lang w:val="en-GB"/>
              </w:rPr>
              <w:t>Output 3.3</w:t>
            </w:r>
            <w:r w:rsidR="00D06C75" w:rsidRPr="00721707">
              <w:rPr>
                <w:rFonts w:ascii="Times New Roman" w:hAnsi="Times New Roman" w:cs="Times New Roman"/>
                <w:b/>
                <w:bCs/>
                <w:color w:val="000000" w:themeColor="text1"/>
                <w:sz w:val="16"/>
                <w:szCs w:val="16"/>
                <w:lang w:val="en-GB"/>
              </w:rPr>
              <w:t xml:space="preserve">. </w:t>
            </w:r>
            <w:r w:rsidR="000C4473" w:rsidRPr="00721707">
              <w:rPr>
                <w:rFonts w:ascii="Times New Roman" w:hAnsi="Times New Roman" w:cs="Times New Roman"/>
                <w:b/>
                <w:color w:val="000000" w:themeColor="text1"/>
                <w:sz w:val="16"/>
                <w:szCs w:val="16"/>
                <w:lang w:val="en-GB"/>
              </w:rPr>
              <w:t xml:space="preserve">National/local institutions and target populations in </w:t>
            </w:r>
            <w:r w:rsidR="0045651B" w:rsidRPr="00721707">
              <w:rPr>
                <w:rFonts w:ascii="Times New Roman" w:hAnsi="Times New Roman" w:cs="Times New Roman"/>
                <w:b/>
                <w:color w:val="000000" w:themeColor="text1"/>
                <w:sz w:val="16"/>
                <w:szCs w:val="16"/>
                <w:lang w:val="en-GB"/>
              </w:rPr>
              <w:t>urban and rural area</w:t>
            </w:r>
            <w:r w:rsidR="00D06C75" w:rsidRPr="00721707">
              <w:rPr>
                <w:rFonts w:ascii="Times New Roman" w:hAnsi="Times New Roman" w:cs="Times New Roman"/>
                <w:b/>
                <w:color w:val="000000" w:themeColor="text1"/>
                <w:sz w:val="16"/>
                <w:szCs w:val="16"/>
                <w:lang w:val="en-GB"/>
              </w:rPr>
              <w:t>s</w:t>
            </w:r>
            <w:r w:rsidR="000C4473" w:rsidRPr="00721707">
              <w:rPr>
                <w:rFonts w:ascii="Times New Roman" w:hAnsi="Times New Roman" w:cs="Times New Roman"/>
                <w:b/>
                <w:color w:val="000000" w:themeColor="text1"/>
                <w:sz w:val="16"/>
                <w:szCs w:val="16"/>
                <w:lang w:val="en-GB"/>
              </w:rPr>
              <w:t xml:space="preserve"> enabled to sustainably manage floods and drought</w:t>
            </w:r>
            <w:r w:rsidR="0038539B" w:rsidRPr="00721707">
              <w:rPr>
                <w:rFonts w:ascii="Times New Roman" w:hAnsi="Times New Roman" w:cs="Times New Roman"/>
                <w:b/>
                <w:color w:val="000000" w:themeColor="text1"/>
                <w:sz w:val="16"/>
                <w:szCs w:val="16"/>
                <w:lang w:val="en-GB"/>
              </w:rPr>
              <w:t>.</w:t>
            </w:r>
          </w:p>
          <w:p w14:paraId="5E2C5DFD" w14:textId="77777777" w:rsidR="006C31F7" w:rsidRPr="00721707" w:rsidRDefault="006C31F7" w:rsidP="006C31F7">
            <w:pPr>
              <w:jc w:val="both"/>
              <w:rPr>
                <w:color w:val="000000" w:themeColor="text1"/>
                <w:sz w:val="16"/>
                <w:szCs w:val="16"/>
                <w:lang w:val="en-GB"/>
              </w:rPr>
            </w:pPr>
          </w:p>
          <w:p w14:paraId="671E93A4" w14:textId="394753AC" w:rsidR="00102151" w:rsidRPr="00721707" w:rsidRDefault="006C31F7" w:rsidP="00102151">
            <w:pPr>
              <w:tabs>
                <w:tab w:val="left" w:pos="1620"/>
              </w:tabs>
              <w:contextualSpacing/>
              <w:rPr>
                <w:b/>
                <w:color w:val="000000" w:themeColor="text1"/>
                <w:sz w:val="16"/>
                <w:szCs w:val="16"/>
                <w:lang w:val="en-GB"/>
              </w:rPr>
            </w:pPr>
            <w:r w:rsidRPr="00721707">
              <w:rPr>
                <w:b/>
                <w:bCs/>
                <w:i/>
                <w:color w:val="000000" w:themeColor="text1"/>
                <w:sz w:val="16"/>
                <w:szCs w:val="16"/>
                <w:lang w:val="en-GB"/>
              </w:rPr>
              <w:t>Indicator 3.3.1</w:t>
            </w:r>
            <w:r w:rsidR="00D06C75" w:rsidRPr="00721707">
              <w:rPr>
                <w:b/>
                <w:bCs/>
                <w:i/>
                <w:color w:val="000000" w:themeColor="text1"/>
                <w:sz w:val="16"/>
                <w:szCs w:val="16"/>
                <w:lang w:val="en-GB"/>
              </w:rPr>
              <w:t xml:space="preserve">. </w:t>
            </w:r>
            <w:r w:rsidR="00102151" w:rsidRPr="00721707">
              <w:rPr>
                <w:color w:val="000000" w:themeColor="text1"/>
                <w:sz w:val="16"/>
                <w:szCs w:val="16"/>
                <w:lang w:val="en-GB"/>
              </w:rPr>
              <w:t>Proportion of population in flood</w:t>
            </w:r>
            <w:r w:rsidR="00A20059" w:rsidRPr="00721707">
              <w:rPr>
                <w:color w:val="000000" w:themeColor="text1"/>
                <w:sz w:val="16"/>
                <w:szCs w:val="16"/>
                <w:lang w:val="en-GB"/>
              </w:rPr>
              <w:t xml:space="preserve"> and drought</w:t>
            </w:r>
            <w:r w:rsidR="00102151" w:rsidRPr="00721707">
              <w:rPr>
                <w:color w:val="000000" w:themeColor="text1"/>
                <w:sz w:val="16"/>
                <w:szCs w:val="16"/>
                <w:lang w:val="en-GB"/>
              </w:rPr>
              <w:t xml:space="preserve"> risk</w:t>
            </w:r>
            <w:r w:rsidR="00AE440D" w:rsidRPr="00721707">
              <w:rPr>
                <w:color w:val="000000" w:themeColor="text1"/>
                <w:sz w:val="16"/>
                <w:szCs w:val="16"/>
                <w:lang w:val="en-GB"/>
              </w:rPr>
              <w:t xml:space="preserve"> areas </w:t>
            </w:r>
            <w:r w:rsidR="00102151" w:rsidRPr="00721707">
              <w:rPr>
                <w:color w:val="000000" w:themeColor="text1"/>
                <w:sz w:val="16"/>
                <w:szCs w:val="16"/>
                <w:lang w:val="en-GB"/>
              </w:rPr>
              <w:t xml:space="preserve">covered </w:t>
            </w:r>
            <w:r w:rsidR="00AE440D" w:rsidRPr="00721707">
              <w:rPr>
                <w:color w:val="000000" w:themeColor="text1"/>
                <w:sz w:val="16"/>
                <w:szCs w:val="16"/>
                <w:lang w:val="en-GB"/>
              </w:rPr>
              <w:t xml:space="preserve">by </w:t>
            </w:r>
            <w:r w:rsidR="00102151" w:rsidRPr="00721707">
              <w:rPr>
                <w:color w:val="000000" w:themeColor="text1"/>
                <w:sz w:val="16"/>
                <w:szCs w:val="16"/>
                <w:lang w:val="en-GB"/>
              </w:rPr>
              <w:t xml:space="preserve">national and regional contingency plans </w:t>
            </w:r>
          </w:p>
          <w:p w14:paraId="1B12E787" w14:textId="77777777" w:rsidR="006C31F7" w:rsidRPr="00721707" w:rsidRDefault="006C31F7" w:rsidP="006C31F7">
            <w:pPr>
              <w:jc w:val="both"/>
              <w:rPr>
                <w:color w:val="000000" w:themeColor="text1"/>
                <w:sz w:val="16"/>
                <w:szCs w:val="16"/>
                <w:lang w:val="en-GB"/>
              </w:rPr>
            </w:pPr>
          </w:p>
          <w:p w14:paraId="3F48DD91" w14:textId="0061B8A4" w:rsidR="00F624E1" w:rsidRPr="00721707" w:rsidRDefault="006C31F7" w:rsidP="006C31F7">
            <w:pPr>
              <w:jc w:val="both"/>
              <w:rPr>
                <w:color w:val="000000" w:themeColor="text1"/>
                <w:sz w:val="16"/>
                <w:szCs w:val="16"/>
                <w:lang w:val="en-GB"/>
              </w:rPr>
            </w:pPr>
            <w:r w:rsidRPr="00721707">
              <w:rPr>
                <w:bCs/>
                <w:color w:val="000000" w:themeColor="text1"/>
                <w:sz w:val="16"/>
                <w:szCs w:val="16"/>
                <w:lang w:val="en-GB"/>
              </w:rPr>
              <w:t>Baseline:</w:t>
            </w:r>
            <w:r w:rsidR="00945F7C" w:rsidRPr="00721707">
              <w:rPr>
                <w:bCs/>
                <w:color w:val="000000" w:themeColor="text1"/>
                <w:sz w:val="16"/>
                <w:szCs w:val="16"/>
                <w:lang w:val="en-GB"/>
              </w:rPr>
              <w:t xml:space="preserve"> 15%</w:t>
            </w:r>
            <w:r w:rsidR="00D06C75" w:rsidRPr="00721707">
              <w:rPr>
                <w:color w:val="000000" w:themeColor="text1"/>
                <w:sz w:val="16"/>
                <w:szCs w:val="16"/>
                <w:lang w:val="en-GB"/>
              </w:rPr>
              <w:t>; t</w:t>
            </w:r>
            <w:r w:rsidR="00F624E1" w:rsidRPr="00721707">
              <w:rPr>
                <w:color w:val="000000" w:themeColor="text1"/>
                <w:sz w:val="16"/>
                <w:szCs w:val="16"/>
                <w:lang w:val="en-GB"/>
              </w:rPr>
              <w:t>arget:</w:t>
            </w:r>
            <w:r w:rsidR="00945F7C" w:rsidRPr="00721707">
              <w:rPr>
                <w:color w:val="000000" w:themeColor="text1"/>
                <w:sz w:val="16"/>
                <w:szCs w:val="16"/>
                <w:lang w:val="en-GB"/>
              </w:rPr>
              <w:t xml:space="preserve"> 45%</w:t>
            </w:r>
          </w:p>
          <w:p w14:paraId="6968CE01" w14:textId="77777777" w:rsidR="00F624E1" w:rsidRPr="00721707" w:rsidRDefault="00F624E1" w:rsidP="006C31F7">
            <w:pPr>
              <w:jc w:val="both"/>
              <w:rPr>
                <w:color w:val="000000" w:themeColor="text1"/>
                <w:sz w:val="16"/>
                <w:szCs w:val="16"/>
                <w:lang w:val="en-GB"/>
              </w:rPr>
            </w:pPr>
          </w:p>
          <w:p w14:paraId="6B5FD55A" w14:textId="62CA9EDD" w:rsidR="00945F7C" w:rsidRPr="00721707" w:rsidRDefault="00945F7C" w:rsidP="00945F7C">
            <w:pPr>
              <w:jc w:val="both"/>
              <w:rPr>
                <w:color w:val="000000" w:themeColor="text1"/>
                <w:sz w:val="16"/>
                <w:szCs w:val="16"/>
                <w:lang w:val="en-GB"/>
              </w:rPr>
            </w:pPr>
            <w:r w:rsidRPr="00721707">
              <w:rPr>
                <w:b/>
                <w:i/>
                <w:color w:val="000000" w:themeColor="text1"/>
                <w:sz w:val="16"/>
                <w:szCs w:val="16"/>
                <w:lang w:val="en-GB"/>
              </w:rPr>
              <w:t>Indicat</w:t>
            </w:r>
            <w:r w:rsidR="00CD03D0" w:rsidRPr="00721707">
              <w:rPr>
                <w:b/>
                <w:i/>
                <w:color w:val="000000" w:themeColor="text1"/>
                <w:sz w:val="16"/>
                <w:szCs w:val="16"/>
                <w:lang w:val="en-GB"/>
              </w:rPr>
              <w:t>o</w:t>
            </w:r>
            <w:r w:rsidRPr="00721707">
              <w:rPr>
                <w:b/>
                <w:i/>
                <w:color w:val="000000" w:themeColor="text1"/>
                <w:sz w:val="16"/>
                <w:szCs w:val="16"/>
                <w:lang w:val="en-GB"/>
              </w:rPr>
              <w:t>r 3.3.</w:t>
            </w:r>
            <w:r w:rsidR="00A20059" w:rsidRPr="00721707">
              <w:rPr>
                <w:b/>
                <w:i/>
                <w:color w:val="000000" w:themeColor="text1"/>
                <w:sz w:val="16"/>
                <w:szCs w:val="16"/>
                <w:lang w:val="en-GB"/>
              </w:rPr>
              <w:t>2</w:t>
            </w:r>
            <w:r w:rsidR="00CE2CDE" w:rsidRPr="00721707">
              <w:rPr>
                <w:b/>
                <w:i/>
                <w:color w:val="000000" w:themeColor="text1"/>
                <w:sz w:val="16"/>
                <w:szCs w:val="16"/>
                <w:lang w:val="en-GB"/>
              </w:rPr>
              <w:t>.</w:t>
            </w:r>
            <w:r w:rsidRPr="00721707">
              <w:rPr>
                <w:i/>
                <w:color w:val="000000" w:themeColor="text1"/>
                <w:sz w:val="16"/>
                <w:szCs w:val="16"/>
                <w:lang w:val="en-GB"/>
              </w:rPr>
              <w:t xml:space="preserve"> </w:t>
            </w:r>
            <w:r w:rsidRPr="00721707">
              <w:rPr>
                <w:color w:val="000000" w:themeColor="text1"/>
                <w:sz w:val="16"/>
                <w:szCs w:val="16"/>
                <w:lang w:val="en-GB"/>
              </w:rPr>
              <w:t>Proportion of households having access to decent housing</w:t>
            </w:r>
          </w:p>
          <w:p w14:paraId="5688DDD2" w14:textId="5A30A230" w:rsidR="00945F7C" w:rsidRPr="00721707" w:rsidRDefault="00945F7C" w:rsidP="00945F7C">
            <w:pPr>
              <w:jc w:val="both"/>
              <w:rPr>
                <w:color w:val="000000" w:themeColor="text1"/>
                <w:sz w:val="16"/>
                <w:szCs w:val="16"/>
                <w:lang w:val="en-GB"/>
              </w:rPr>
            </w:pPr>
            <w:r w:rsidRPr="00721707">
              <w:rPr>
                <w:color w:val="000000" w:themeColor="text1"/>
                <w:sz w:val="16"/>
                <w:szCs w:val="16"/>
                <w:lang w:val="en-GB"/>
              </w:rPr>
              <w:t>Baseline: 28%</w:t>
            </w:r>
            <w:r w:rsidR="00D06C75" w:rsidRPr="00721707">
              <w:rPr>
                <w:color w:val="000000" w:themeColor="text1"/>
                <w:sz w:val="16"/>
                <w:szCs w:val="16"/>
                <w:lang w:val="en-GB"/>
              </w:rPr>
              <w:t>; t</w:t>
            </w:r>
            <w:r w:rsidRPr="00721707">
              <w:rPr>
                <w:color w:val="000000" w:themeColor="text1"/>
                <w:sz w:val="16"/>
                <w:szCs w:val="16"/>
                <w:lang w:val="en-GB"/>
              </w:rPr>
              <w:t>arget: 38%</w:t>
            </w:r>
          </w:p>
          <w:p w14:paraId="5BB2B281" w14:textId="77777777" w:rsidR="00945F7C" w:rsidRPr="00721707" w:rsidRDefault="00945F7C" w:rsidP="006C31F7">
            <w:pPr>
              <w:jc w:val="both"/>
              <w:rPr>
                <w:color w:val="000000" w:themeColor="text1"/>
                <w:sz w:val="16"/>
                <w:szCs w:val="16"/>
                <w:lang w:val="en-GB"/>
              </w:rPr>
            </w:pPr>
          </w:p>
          <w:p w14:paraId="7176EA4F" w14:textId="3CA56233" w:rsidR="00BC363C" w:rsidRPr="00721707" w:rsidRDefault="006C31F7" w:rsidP="006C31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6"/>
                <w:szCs w:val="16"/>
                <w:lang w:val="en-GB"/>
              </w:rPr>
            </w:pPr>
            <w:r w:rsidRPr="00721707">
              <w:rPr>
                <w:b/>
                <w:bCs/>
                <w:color w:val="000000" w:themeColor="text1"/>
                <w:sz w:val="16"/>
                <w:szCs w:val="16"/>
                <w:lang w:val="en-GB"/>
              </w:rPr>
              <w:lastRenderedPageBreak/>
              <w:t>Output 3.4:</w:t>
            </w:r>
            <w:r w:rsidR="00C95B67">
              <w:rPr>
                <w:b/>
                <w:bCs/>
                <w:color w:val="000000" w:themeColor="text1"/>
                <w:sz w:val="16"/>
                <w:szCs w:val="16"/>
                <w:lang w:val="en-GB"/>
              </w:rPr>
              <w:t xml:space="preserve"> </w:t>
            </w:r>
            <w:r w:rsidRPr="00721707">
              <w:rPr>
                <w:b/>
                <w:color w:val="000000" w:themeColor="text1"/>
                <w:sz w:val="16"/>
                <w:szCs w:val="16"/>
                <w:lang w:val="en-GB"/>
              </w:rPr>
              <w:t>The institutional, legal and strategic framework</w:t>
            </w:r>
            <w:r w:rsidR="009B177F" w:rsidRPr="00721707">
              <w:rPr>
                <w:b/>
                <w:color w:val="000000" w:themeColor="text1"/>
                <w:sz w:val="16"/>
                <w:szCs w:val="16"/>
                <w:lang w:val="en-GB"/>
              </w:rPr>
              <w:t>s</w:t>
            </w:r>
            <w:r w:rsidRPr="00721707">
              <w:rPr>
                <w:b/>
                <w:color w:val="000000" w:themeColor="text1"/>
                <w:sz w:val="16"/>
                <w:szCs w:val="16"/>
                <w:lang w:val="en-GB"/>
              </w:rPr>
              <w:t xml:space="preserve"> (national and sub-national) for </w:t>
            </w:r>
            <w:r w:rsidR="00D06C75" w:rsidRPr="00721707">
              <w:rPr>
                <w:b/>
                <w:color w:val="000000" w:themeColor="text1"/>
                <w:sz w:val="16"/>
                <w:szCs w:val="16"/>
                <w:lang w:val="en-GB"/>
              </w:rPr>
              <w:t>disaster risk reduction (</w:t>
            </w:r>
            <w:r w:rsidRPr="00721707">
              <w:rPr>
                <w:b/>
                <w:color w:val="000000" w:themeColor="text1"/>
                <w:sz w:val="16"/>
                <w:szCs w:val="16"/>
                <w:lang w:val="en-GB"/>
              </w:rPr>
              <w:t>DRR</w:t>
            </w:r>
            <w:r w:rsidR="00D06C75" w:rsidRPr="00721707">
              <w:rPr>
                <w:b/>
                <w:color w:val="000000" w:themeColor="text1"/>
                <w:sz w:val="16"/>
                <w:szCs w:val="16"/>
                <w:lang w:val="en-GB"/>
              </w:rPr>
              <w:t>)</w:t>
            </w:r>
            <w:r w:rsidRPr="00721707">
              <w:rPr>
                <w:b/>
                <w:color w:val="000000" w:themeColor="text1"/>
                <w:sz w:val="16"/>
                <w:szCs w:val="16"/>
                <w:lang w:val="en-GB"/>
              </w:rPr>
              <w:t xml:space="preserve"> </w:t>
            </w:r>
            <w:r w:rsidR="009B177F" w:rsidRPr="00721707">
              <w:rPr>
                <w:b/>
                <w:color w:val="000000" w:themeColor="text1"/>
                <w:sz w:val="16"/>
                <w:szCs w:val="16"/>
                <w:lang w:val="en-GB"/>
              </w:rPr>
              <w:t>are</w:t>
            </w:r>
            <w:r w:rsidRPr="00721707">
              <w:rPr>
                <w:b/>
                <w:color w:val="000000" w:themeColor="text1"/>
                <w:sz w:val="16"/>
                <w:szCs w:val="16"/>
                <w:lang w:val="en-GB"/>
              </w:rPr>
              <w:t xml:space="preserve"> operational and include women’s specific needs</w:t>
            </w:r>
            <w:r w:rsidR="00D06E58" w:rsidRPr="00721707">
              <w:rPr>
                <w:b/>
                <w:color w:val="000000" w:themeColor="text1"/>
                <w:sz w:val="16"/>
                <w:szCs w:val="16"/>
                <w:lang w:val="en-GB"/>
              </w:rPr>
              <w:t>.</w:t>
            </w:r>
          </w:p>
          <w:p w14:paraId="7A07C4AB" w14:textId="77777777" w:rsidR="006C31F7" w:rsidRPr="00721707" w:rsidRDefault="006C31F7" w:rsidP="006C31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6"/>
                <w:szCs w:val="16"/>
                <w:lang w:val="en-GB"/>
              </w:rPr>
            </w:pPr>
          </w:p>
          <w:p w14:paraId="1710CA96" w14:textId="03994623" w:rsidR="00F624E1" w:rsidRPr="00721707" w:rsidRDefault="006C31F7" w:rsidP="006C31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6"/>
                <w:szCs w:val="16"/>
                <w:lang w:val="en-GB"/>
              </w:rPr>
            </w:pPr>
            <w:r w:rsidRPr="00721707">
              <w:rPr>
                <w:b/>
                <w:bCs/>
                <w:i/>
                <w:color w:val="000000" w:themeColor="text1"/>
                <w:sz w:val="16"/>
                <w:szCs w:val="16"/>
                <w:lang w:val="en-GB"/>
              </w:rPr>
              <w:t>Indicator 3.4.1</w:t>
            </w:r>
            <w:r w:rsidR="00D06C75" w:rsidRPr="00721707">
              <w:rPr>
                <w:b/>
                <w:bCs/>
                <w:i/>
                <w:color w:val="000000" w:themeColor="text1"/>
                <w:sz w:val="16"/>
                <w:szCs w:val="16"/>
                <w:lang w:val="en-GB"/>
              </w:rPr>
              <w:t xml:space="preserve">. </w:t>
            </w:r>
            <w:r w:rsidR="00F624E1" w:rsidRPr="00721707">
              <w:rPr>
                <w:color w:val="000000" w:themeColor="text1"/>
                <w:sz w:val="16"/>
                <w:szCs w:val="16"/>
                <w:lang w:val="en-GB"/>
              </w:rPr>
              <w:t>Number of national</w:t>
            </w:r>
            <w:r w:rsidR="005D5DF0" w:rsidRPr="00721707">
              <w:rPr>
                <w:color w:val="000000" w:themeColor="text1"/>
                <w:sz w:val="16"/>
                <w:szCs w:val="16"/>
                <w:lang w:val="en-GB"/>
              </w:rPr>
              <w:t xml:space="preserve"> and regional </w:t>
            </w:r>
            <w:r w:rsidR="00F624E1" w:rsidRPr="00721707">
              <w:rPr>
                <w:color w:val="000000" w:themeColor="text1"/>
                <w:sz w:val="16"/>
                <w:szCs w:val="16"/>
                <w:lang w:val="en-GB"/>
              </w:rPr>
              <w:t xml:space="preserve">plans  </w:t>
            </w:r>
            <w:r w:rsidR="005D5DF0" w:rsidRPr="00721707">
              <w:rPr>
                <w:color w:val="000000" w:themeColor="text1"/>
                <w:sz w:val="16"/>
                <w:szCs w:val="16"/>
                <w:lang w:val="en-GB"/>
              </w:rPr>
              <w:t xml:space="preserve">that are gender responsive and </w:t>
            </w:r>
            <w:r w:rsidR="00F624E1" w:rsidRPr="00721707">
              <w:rPr>
                <w:color w:val="000000" w:themeColor="text1"/>
                <w:sz w:val="16"/>
                <w:szCs w:val="16"/>
                <w:lang w:val="en-GB"/>
              </w:rPr>
              <w:t xml:space="preserve">address disaster and/or climate risk </w:t>
            </w:r>
          </w:p>
          <w:p w14:paraId="7A3896B5" w14:textId="2A24654A" w:rsidR="006C31F7" w:rsidRPr="00721707" w:rsidRDefault="006C31F7" w:rsidP="006C31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6"/>
                <w:szCs w:val="16"/>
                <w:lang w:val="en-GB"/>
              </w:rPr>
            </w:pPr>
            <w:r w:rsidRPr="00721707">
              <w:rPr>
                <w:bCs/>
                <w:color w:val="000000" w:themeColor="text1"/>
                <w:sz w:val="16"/>
                <w:szCs w:val="16"/>
                <w:lang w:val="en-GB"/>
              </w:rPr>
              <w:t>Baseline:</w:t>
            </w:r>
            <w:r w:rsidR="003147EB" w:rsidRPr="00721707">
              <w:rPr>
                <w:color w:val="000000" w:themeColor="text1"/>
                <w:sz w:val="16"/>
                <w:szCs w:val="16"/>
                <w:lang w:val="en-GB"/>
              </w:rPr>
              <w:t>3</w:t>
            </w:r>
            <w:r w:rsidR="00D06C75" w:rsidRPr="00721707">
              <w:rPr>
                <w:color w:val="000000" w:themeColor="text1"/>
                <w:sz w:val="16"/>
                <w:szCs w:val="16"/>
                <w:lang w:val="en-GB"/>
              </w:rPr>
              <w:t>; t</w:t>
            </w:r>
            <w:r w:rsidR="00F624E1" w:rsidRPr="00721707">
              <w:rPr>
                <w:color w:val="000000" w:themeColor="text1"/>
                <w:sz w:val="16"/>
                <w:szCs w:val="16"/>
                <w:lang w:val="en-GB"/>
              </w:rPr>
              <w:t xml:space="preserve">arget: </w:t>
            </w:r>
            <w:r w:rsidR="003147EB" w:rsidRPr="00721707">
              <w:rPr>
                <w:color w:val="000000" w:themeColor="text1"/>
                <w:sz w:val="16"/>
                <w:szCs w:val="16"/>
                <w:lang w:val="en-GB"/>
              </w:rPr>
              <w:t>5</w:t>
            </w:r>
          </w:p>
          <w:p w14:paraId="67FAA320" w14:textId="77777777" w:rsidR="006C31F7" w:rsidRPr="00721707" w:rsidRDefault="006C31F7" w:rsidP="006C31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6"/>
                <w:szCs w:val="16"/>
                <w:lang w:val="en-GB"/>
              </w:rPr>
            </w:pPr>
          </w:p>
          <w:p w14:paraId="6C844FD4" w14:textId="514E80AD" w:rsidR="006C31F7" w:rsidRPr="00721707" w:rsidRDefault="006C31F7" w:rsidP="006C31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6"/>
                <w:szCs w:val="16"/>
                <w:lang w:val="en-GB"/>
              </w:rPr>
            </w:pPr>
            <w:r w:rsidRPr="00721707">
              <w:rPr>
                <w:b/>
                <w:bCs/>
                <w:i/>
                <w:color w:val="000000" w:themeColor="text1"/>
                <w:sz w:val="16"/>
                <w:szCs w:val="16"/>
                <w:lang w:val="en-GB"/>
              </w:rPr>
              <w:t>Indicator 3.4.2</w:t>
            </w:r>
            <w:r w:rsidR="00D06C75" w:rsidRPr="00721707">
              <w:rPr>
                <w:b/>
                <w:bCs/>
                <w:i/>
                <w:color w:val="000000" w:themeColor="text1"/>
                <w:sz w:val="16"/>
                <w:szCs w:val="16"/>
                <w:lang w:val="en-GB"/>
              </w:rPr>
              <w:t>.</w:t>
            </w:r>
            <w:r w:rsidRPr="00721707">
              <w:rPr>
                <w:b/>
                <w:bCs/>
                <w:color w:val="000000" w:themeColor="text1"/>
                <w:sz w:val="16"/>
                <w:szCs w:val="16"/>
                <w:lang w:val="en-GB"/>
              </w:rPr>
              <w:t xml:space="preserve"> </w:t>
            </w:r>
            <w:r w:rsidRPr="00721707">
              <w:rPr>
                <w:color w:val="000000" w:themeColor="text1"/>
                <w:sz w:val="16"/>
                <w:szCs w:val="16"/>
                <w:lang w:val="en-GB"/>
              </w:rPr>
              <w:t>Exten</w:t>
            </w:r>
            <w:r w:rsidR="00102743" w:rsidRPr="00721707">
              <w:rPr>
                <w:color w:val="000000" w:themeColor="text1"/>
                <w:sz w:val="16"/>
                <w:szCs w:val="16"/>
                <w:lang w:val="en-GB"/>
              </w:rPr>
              <w:t>t</w:t>
            </w:r>
            <w:r w:rsidR="00FE7ED9" w:rsidRPr="00721707">
              <w:rPr>
                <w:color w:val="000000" w:themeColor="text1"/>
                <w:sz w:val="16"/>
                <w:szCs w:val="16"/>
                <w:lang w:val="en-GB"/>
              </w:rPr>
              <w:t xml:space="preserve"> t</w:t>
            </w:r>
            <w:r w:rsidR="00102743" w:rsidRPr="00721707">
              <w:rPr>
                <w:color w:val="000000" w:themeColor="text1"/>
                <w:sz w:val="16"/>
                <w:szCs w:val="16"/>
                <w:lang w:val="en-GB"/>
              </w:rPr>
              <w:t>o</w:t>
            </w:r>
            <w:r w:rsidR="00FE7ED9" w:rsidRPr="00721707">
              <w:rPr>
                <w:color w:val="000000" w:themeColor="text1"/>
                <w:sz w:val="16"/>
                <w:szCs w:val="16"/>
                <w:lang w:val="en-GB"/>
              </w:rPr>
              <w:t xml:space="preserve"> </w:t>
            </w:r>
            <w:r w:rsidR="00C92D04" w:rsidRPr="00721707">
              <w:rPr>
                <w:color w:val="000000" w:themeColor="text1"/>
                <w:sz w:val="16"/>
                <w:szCs w:val="16"/>
                <w:lang w:val="en-GB"/>
              </w:rPr>
              <w:t>w</w:t>
            </w:r>
            <w:r w:rsidR="00C20ADB" w:rsidRPr="00721707">
              <w:rPr>
                <w:color w:val="000000" w:themeColor="text1"/>
                <w:sz w:val="16"/>
                <w:szCs w:val="16"/>
                <w:lang w:val="en-GB"/>
              </w:rPr>
              <w:t>h</w:t>
            </w:r>
            <w:r w:rsidR="00C92D04" w:rsidRPr="00721707">
              <w:rPr>
                <w:color w:val="000000" w:themeColor="text1"/>
                <w:sz w:val="16"/>
                <w:szCs w:val="16"/>
                <w:lang w:val="en-GB"/>
              </w:rPr>
              <w:t>ich</w:t>
            </w:r>
            <w:r w:rsidR="00C20ADB" w:rsidRPr="00721707">
              <w:rPr>
                <w:color w:val="000000" w:themeColor="text1"/>
                <w:sz w:val="16"/>
                <w:szCs w:val="16"/>
                <w:lang w:val="en-GB"/>
              </w:rPr>
              <w:t xml:space="preserve"> </w:t>
            </w:r>
            <w:r w:rsidRPr="00721707">
              <w:rPr>
                <w:color w:val="000000" w:themeColor="text1"/>
                <w:sz w:val="16"/>
                <w:szCs w:val="16"/>
                <w:lang w:val="en-GB"/>
              </w:rPr>
              <w:t>gender</w:t>
            </w:r>
            <w:r w:rsidR="00C92D04" w:rsidRPr="00721707">
              <w:rPr>
                <w:color w:val="000000" w:themeColor="text1"/>
                <w:sz w:val="16"/>
                <w:szCs w:val="16"/>
                <w:lang w:val="en-GB"/>
              </w:rPr>
              <w:t xml:space="preserve"> is</w:t>
            </w:r>
            <w:r w:rsidRPr="00721707">
              <w:rPr>
                <w:color w:val="000000" w:themeColor="text1"/>
                <w:sz w:val="16"/>
                <w:szCs w:val="16"/>
                <w:lang w:val="en-GB"/>
              </w:rPr>
              <w:t xml:space="preserve"> mainstream</w:t>
            </w:r>
            <w:r w:rsidR="00C92D04" w:rsidRPr="00721707">
              <w:rPr>
                <w:color w:val="000000" w:themeColor="text1"/>
                <w:sz w:val="16"/>
                <w:szCs w:val="16"/>
                <w:lang w:val="en-GB"/>
              </w:rPr>
              <w:t>ed</w:t>
            </w:r>
            <w:r w:rsidRPr="00721707">
              <w:rPr>
                <w:color w:val="000000" w:themeColor="text1"/>
                <w:sz w:val="16"/>
                <w:szCs w:val="16"/>
                <w:lang w:val="en-GB"/>
              </w:rPr>
              <w:t xml:space="preserve"> in the national action plan, the DRR strategy and  mechanism for multi-stakeholder coordination</w:t>
            </w:r>
          </w:p>
          <w:p w14:paraId="2AF75933" w14:textId="4BAB60E9" w:rsidR="006C31F7" w:rsidRPr="00721707" w:rsidRDefault="006C31F7" w:rsidP="00292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6"/>
                <w:szCs w:val="16"/>
                <w:lang w:val="en-GB"/>
              </w:rPr>
            </w:pPr>
            <w:r w:rsidRPr="00721707">
              <w:rPr>
                <w:bCs/>
                <w:color w:val="000000" w:themeColor="text1"/>
                <w:sz w:val="16"/>
                <w:szCs w:val="16"/>
                <w:lang w:val="en-GB"/>
              </w:rPr>
              <w:t>Baseline:</w:t>
            </w:r>
            <w:r w:rsidRPr="00721707">
              <w:rPr>
                <w:color w:val="000000" w:themeColor="text1"/>
                <w:sz w:val="16"/>
                <w:szCs w:val="16"/>
                <w:lang w:val="en-GB"/>
              </w:rPr>
              <w:t xml:space="preserve"> Inadequate</w:t>
            </w:r>
            <w:r w:rsidR="00D06C75" w:rsidRPr="00721707">
              <w:rPr>
                <w:color w:val="000000" w:themeColor="text1"/>
                <w:sz w:val="16"/>
                <w:szCs w:val="16"/>
                <w:lang w:val="en-GB"/>
              </w:rPr>
              <w:t>; t</w:t>
            </w:r>
            <w:r w:rsidRPr="00721707">
              <w:rPr>
                <w:color w:val="000000" w:themeColor="text1"/>
                <w:sz w:val="16"/>
                <w:szCs w:val="16"/>
                <w:lang w:val="en-GB"/>
              </w:rPr>
              <w:t>arget: High</w:t>
            </w:r>
          </w:p>
        </w:tc>
        <w:tc>
          <w:tcPr>
            <w:tcW w:w="936" w:type="pct"/>
            <w:gridSpan w:val="2"/>
          </w:tcPr>
          <w:p w14:paraId="6E25C3A1" w14:textId="0E80478A" w:rsidR="006C31F7" w:rsidRPr="00721707" w:rsidRDefault="006C31F7" w:rsidP="006C31F7">
            <w:pPr>
              <w:tabs>
                <w:tab w:val="left" w:pos="1620"/>
              </w:tabs>
              <w:contextualSpacing/>
              <w:rPr>
                <w:color w:val="000000" w:themeColor="text1"/>
                <w:sz w:val="16"/>
                <w:szCs w:val="16"/>
                <w:lang w:val="en-GB"/>
              </w:rPr>
            </w:pPr>
            <w:r w:rsidRPr="00721707">
              <w:rPr>
                <w:b/>
                <w:bCs/>
                <w:color w:val="000000" w:themeColor="text1"/>
                <w:sz w:val="16"/>
                <w:szCs w:val="16"/>
                <w:lang w:val="en-GB"/>
              </w:rPr>
              <w:lastRenderedPageBreak/>
              <w:t>N</w:t>
            </w:r>
            <w:r w:rsidR="00BF79AB" w:rsidRPr="00721707">
              <w:rPr>
                <w:b/>
                <w:bCs/>
                <w:color w:val="000000" w:themeColor="text1"/>
                <w:sz w:val="16"/>
                <w:szCs w:val="16"/>
                <w:lang w:val="en-GB"/>
              </w:rPr>
              <w:t>LIs</w:t>
            </w:r>
            <w:r w:rsidRPr="00721707">
              <w:rPr>
                <w:b/>
                <w:bCs/>
                <w:color w:val="000000" w:themeColor="text1"/>
                <w:sz w:val="16"/>
                <w:szCs w:val="16"/>
                <w:lang w:val="en-GB"/>
              </w:rPr>
              <w:t>:</w:t>
            </w:r>
            <w:r w:rsidR="00710F3F" w:rsidRPr="00721707">
              <w:rPr>
                <w:b/>
                <w:bCs/>
                <w:color w:val="000000" w:themeColor="text1"/>
                <w:sz w:val="16"/>
                <w:szCs w:val="16"/>
                <w:lang w:val="en-GB"/>
              </w:rPr>
              <w:t xml:space="preserve"> </w:t>
            </w:r>
            <w:r w:rsidR="00237207" w:rsidRPr="00721707">
              <w:rPr>
                <w:color w:val="000000" w:themeColor="text1"/>
                <w:sz w:val="16"/>
                <w:szCs w:val="16"/>
                <w:lang w:val="en-GB"/>
              </w:rPr>
              <w:t xml:space="preserve">Sectoral </w:t>
            </w:r>
            <w:r w:rsidR="00710F3F" w:rsidRPr="00721707">
              <w:rPr>
                <w:color w:val="000000" w:themeColor="text1"/>
                <w:sz w:val="16"/>
                <w:szCs w:val="16"/>
                <w:lang w:val="en-GB"/>
              </w:rPr>
              <w:t>m</w:t>
            </w:r>
            <w:r w:rsidRPr="00721707">
              <w:rPr>
                <w:color w:val="000000" w:themeColor="text1"/>
                <w:sz w:val="16"/>
                <w:szCs w:val="16"/>
                <w:lang w:val="en-GB"/>
              </w:rPr>
              <w:t xml:space="preserve">inistries </w:t>
            </w:r>
            <w:r w:rsidR="00237207" w:rsidRPr="00721707">
              <w:rPr>
                <w:color w:val="000000" w:themeColor="text1"/>
                <w:sz w:val="16"/>
                <w:szCs w:val="16"/>
                <w:lang w:val="en-GB"/>
              </w:rPr>
              <w:t xml:space="preserve">and </w:t>
            </w:r>
            <w:r w:rsidR="00710F3F" w:rsidRPr="00721707">
              <w:rPr>
                <w:color w:val="000000" w:themeColor="text1"/>
                <w:sz w:val="16"/>
                <w:szCs w:val="16"/>
                <w:lang w:val="en-GB"/>
              </w:rPr>
              <w:t>a</w:t>
            </w:r>
            <w:r w:rsidR="00237207" w:rsidRPr="00721707">
              <w:rPr>
                <w:color w:val="000000" w:themeColor="text1"/>
                <w:sz w:val="16"/>
                <w:szCs w:val="16"/>
                <w:lang w:val="en-GB"/>
              </w:rPr>
              <w:t xml:space="preserve">gencies: </w:t>
            </w:r>
            <w:r w:rsidR="00710F3F" w:rsidRPr="00721707">
              <w:rPr>
                <w:color w:val="000000" w:themeColor="text1"/>
                <w:sz w:val="16"/>
                <w:szCs w:val="16"/>
                <w:lang w:val="en-GB"/>
              </w:rPr>
              <w:t>c</w:t>
            </w:r>
            <w:r w:rsidRPr="00721707">
              <w:rPr>
                <w:color w:val="000000" w:themeColor="text1"/>
                <w:sz w:val="16"/>
                <w:szCs w:val="16"/>
                <w:lang w:val="en-GB"/>
              </w:rPr>
              <w:t xml:space="preserve">oordination, </w:t>
            </w:r>
            <w:r w:rsidR="00710F3F" w:rsidRPr="00721707">
              <w:rPr>
                <w:color w:val="000000" w:themeColor="text1"/>
                <w:sz w:val="16"/>
                <w:szCs w:val="16"/>
                <w:lang w:val="en-GB"/>
              </w:rPr>
              <w:t>p</w:t>
            </w:r>
            <w:r w:rsidR="00237207" w:rsidRPr="00721707">
              <w:rPr>
                <w:color w:val="000000" w:themeColor="text1"/>
                <w:sz w:val="16"/>
                <w:szCs w:val="16"/>
                <w:lang w:val="en-GB"/>
              </w:rPr>
              <w:t>lanning, M&amp;E</w:t>
            </w:r>
          </w:p>
          <w:p w14:paraId="39CEE9FB" w14:textId="77777777" w:rsidR="006C31F7" w:rsidRPr="00721707" w:rsidRDefault="006C31F7" w:rsidP="006C31F7">
            <w:pPr>
              <w:tabs>
                <w:tab w:val="left" w:pos="1620"/>
              </w:tabs>
              <w:contextualSpacing/>
              <w:rPr>
                <w:b/>
                <w:bCs/>
                <w:color w:val="000000" w:themeColor="text1"/>
                <w:sz w:val="16"/>
                <w:szCs w:val="16"/>
                <w:lang w:val="en-GB"/>
              </w:rPr>
            </w:pPr>
          </w:p>
          <w:p w14:paraId="51F30AA3" w14:textId="16CFA6C0" w:rsidR="006C31F7" w:rsidRPr="00721707" w:rsidRDefault="006C31F7" w:rsidP="006C31F7">
            <w:pPr>
              <w:tabs>
                <w:tab w:val="left" w:pos="1620"/>
              </w:tabs>
              <w:contextualSpacing/>
              <w:rPr>
                <w:b/>
                <w:color w:val="000000" w:themeColor="text1"/>
                <w:sz w:val="16"/>
                <w:szCs w:val="16"/>
                <w:lang w:val="en-GB"/>
              </w:rPr>
            </w:pPr>
            <w:r w:rsidRPr="00721707">
              <w:rPr>
                <w:b/>
                <w:bCs/>
                <w:color w:val="000000" w:themeColor="text1"/>
                <w:sz w:val="16"/>
                <w:szCs w:val="16"/>
                <w:lang w:val="en-GB"/>
              </w:rPr>
              <w:t>U</w:t>
            </w:r>
            <w:r w:rsidR="00710F3F" w:rsidRPr="00721707">
              <w:rPr>
                <w:b/>
                <w:bCs/>
                <w:color w:val="000000" w:themeColor="text1"/>
                <w:sz w:val="16"/>
                <w:szCs w:val="16"/>
                <w:lang w:val="en-GB"/>
              </w:rPr>
              <w:t>nited Nations</w:t>
            </w:r>
            <w:r w:rsidRPr="00721707">
              <w:rPr>
                <w:b/>
                <w:bCs/>
                <w:color w:val="000000" w:themeColor="text1"/>
                <w:sz w:val="16"/>
                <w:szCs w:val="16"/>
                <w:lang w:val="en-GB"/>
              </w:rPr>
              <w:t xml:space="preserve"> system/Af</w:t>
            </w:r>
            <w:r w:rsidR="00710F3F" w:rsidRPr="00721707">
              <w:rPr>
                <w:b/>
                <w:bCs/>
                <w:color w:val="000000" w:themeColor="text1"/>
                <w:sz w:val="16"/>
                <w:szCs w:val="16"/>
                <w:lang w:val="en-GB"/>
              </w:rPr>
              <w:t xml:space="preserve">rican </w:t>
            </w:r>
            <w:r w:rsidRPr="00721707">
              <w:rPr>
                <w:b/>
                <w:bCs/>
                <w:color w:val="000000" w:themeColor="text1"/>
                <w:sz w:val="16"/>
                <w:szCs w:val="16"/>
                <w:lang w:val="en-GB"/>
              </w:rPr>
              <w:t>D</w:t>
            </w:r>
            <w:r w:rsidR="00710F3F" w:rsidRPr="00721707">
              <w:rPr>
                <w:b/>
                <w:bCs/>
                <w:color w:val="000000" w:themeColor="text1"/>
                <w:sz w:val="16"/>
                <w:szCs w:val="16"/>
                <w:lang w:val="en-GB"/>
              </w:rPr>
              <w:t xml:space="preserve">evelopment </w:t>
            </w:r>
            <w:r w:rsidRPr="00721707">
              <w:rPr>
                <w:b/>
                <w:bCs/>
                <w:color w:val="000000" w:themeColor="text1"/>
                <w:sz w:val="16"/>
                <w:szCs w:val="16"/>
                <w:lang w:val="en-GB"/>
              </w:rPr>
              <w:t>B</w:t>
            </w:r>
            <w:r w:rsidR="00710F3F" w:rsidRPr="00721707">
              <w:rPr>
                <w:b/>
                <w:bCs/>
                <w:color w:val="000000" w:themeColor="text1"/>
                <w:sz w:val="16"/>
                <w:szCs w:val="16"/>
                <w:lang w:val="en-GB"/>
              </w:rPr>
              <w:t>ank</w:t>
            </w:r>
            <w:r w:rsidRPr="00721707">
              <w:rPr>
                <w:b/>
                <w:bCs/>
                <w:color w:val="000000" w:themeColor="text1"/>
                <w:sz w:val="16"/>
                <w:szCs w:val="16"/>
                <w:lang w:val="en-GB"/>
              </w:rPr>
              <w:t xml:space="preserve">/Central African </w:t>
            </w:r>
            <w:r w:rsidRPr="00721707">
              <w:rPr>
                <w:b/>
                <w:bCs/>
                <w:color w:val="000000" w:themeColor="text1"/>
                <w:sz w:val="16"/>
                <w:szCs w:val="16"/>
                <w:lang w:val="en-GB"/>
              </w:rPr>
              <w:lastRenderedPageBreak/>
              <w:t>State Development Bank:</w:t>
            </w:r>
            <w:r w:rsidRPr="00721707">
              <w:rPr>
                <w:color w:val="000000" w:themeColor="text1"/>
                <w:sz w:val="16"/>
                <w:szCs w:val="16"/>
                <w:lang w:val="en-GB"/>
              </w:rPr>
              <w:t xml:space="preserve"> Technical </w:t>
            </w:r>
            <w:r w:rsidR="000B73CE" w:rsidRPr="00721707">
              <w:rPr>
                <w:color w:val="000000" w:themeColor="text1"/>
                <w:sz w:val="16"/>
                <w:szCs w:val="16"/>
                <w:lang w:val="en-GB"/>
              </w:rPr>
              <w:t>a</w:t>
            </w:r>
            <w:r w:rsidRPr="00721707">
              <w:rPr>
                <w:color w:val="000000" w:themeColor="text1"/>
                <w:sz w:val="16"/>
                <w:szCs w:val="16"/>
                <w:lang w:val="en-GB"/>
              </w:rPr>
              <w:t xml:space="preserve">ssistance, </w:t>
            </w:r>
            <w:r w:rsidR="000B73CE" w:rsidRPr="00721707">
              <w:rPr>
                <w:color w:val="000000" w:themeColor="text1"/>
                <w:sz w:val="16"/>
                <w:szCs w:val="16"/>
                <w:lang w:val="en-GB"/>
              </w:rPr>
              <w:t>f</w:t>
            </w:r>
            <w:r w:rsidRPr="00721707">
              <w:rPr>
                <w:color w:val="000000" w:themeColor="text1"/>
                <w:sz w:val="16"/>
                <w:szCs w:val="16"/>
                <w:lang w:val="en-GB"/>
              </w:rPr>
              <w:t xml:space="preserve">inancing, </w:t>
            </w:r>
            <w:r w:rsidR="000B73CE" w:rsidRPr="00721707">
              <w:rPr>
                <w:color w:val="000000" w:themeColor="text1"/>
                <w:sz w:val="16"/>
                <w:szCs w:val="16"/>
                <w:lang w:val="en-GB"/>
              </w:rPr>
              <w:t>s</w:t>
            </w:r>
            <w:r w:rsidRPr="00721707">
              <w:rPr>
                <w:color w:val="000000" w:themeColor="text1"/>
                <w:sz w:val="16"/>
                <w:szCs w:val="16"/>
                <w:lang w:val="en-GB"/>
              </w:rPr>
              <w:t xml:space="preserve">ynergies, </w:t>
            </w:r>
            <w:r w:rsidR="000B73CE" w:rsidRPr="00721707">
              <w:rPr>
                <w:color w:val="000000" w:themeColor="text1"/>
                <w:sz w:val="16"/>
                <w:szCs w:val="16"/>
                <w:lang w:val="en-GB"/>
              </w:rPr>
              <w:t>a</w:t>
            </w:r>
            <w:r w:rsidRPr="00721707">
              <w:rPr>
                <w:color w:val="000000" w:themeColor="text1"/>
                <w:sz w:val="16"/>
                <w:szCs w:val="16"/>
                <w:lang w:val="en-GB"/>
              </w:rPr>
              <w:t>dvocacy</w:t>
            </w:r>
          </w:p>
          <w:p w14:paraId="12BB21C7" w14:textId="77777777" w:rsidR="000B73CE" w:rsidRPr="00721707" w:rsidRDefault="000B73CE" w:rsidP="006C31F7">
            <w:pPr>
              <w:jc w:val="both"/>
              <w:rPr>
                <w:b/>
                <w:bCs/>
                <w:color w:val="000000" w:themeColor="text1"/>
                <w:sz w:val="16"/>
                <w:szCs w:val="16"/>
                <w:lang w:val="en-GB"/>
              </w:rPr>
            </w:pPr>
          </w:p>
          <w:p w14:paraId="73EC01DA" w14:textId="0F434A8A" w:rsidR="006C31F7" w:rsidRPr="00721707" w:rsidRDefault="006C31F7" w:rsidP="006C31F7">
            <w:pPr>
              <w:jc w:val="both"/>
              <w:rPr>
                <w:color w:val="000000" w:themeColor="text1"/>
                <w:sz w:val="16"/>
                <w:szCs w:val="16"/>
                <w:lang w:val="en-GB"/>
              </w:rPr>
            </w:pPr>
            <w:r w:rsidRPr="00721707">
              <w:rPr>
                <w:b/>
                <w:bCs/>
                <w:color w:val="000000" w:themeColor="text1"/>
                <w:sz w:val="16"/>
                <w:szCs w:val="16"/>
                <w:lang w:val="en-GB"/>
              </w:rPr>
              <w:t>CSOs:</w:t>
            </w:r>
            <w:r w:rsidRPr="00721707">
              <w:rPr>
                <w:color w:val="000000" w:themeColor="text1"/>
                <w:sz w:val="16"/>
                <w:szCs w:val="16"/>
                <w:lang w:val="en-GB"/>
              </w:rPr>
              <w:t xml:space="preserve"> Surveillance and </w:t>
            </w:r>
            <w:r w:rsidR="000B73CE" w:rsidRPr="00721707">
              <w:rPr>
                <w:color w:val="000000" w:themeColor="text1"/>
                <w:sz w:val="16"/>
                <w:szCs w:val="16"/>
                <w:lang w:val="en-GB"/>
              </w:rPr>
              <w:t>o</w:t>
            </w:r>
            <w:r w:rsidRPr="00721707">
              <w:rPr>
                <w:color w:val="000000" w:themeColor="text1"/>
                <w:sz w:val="16"/>
                <w:szCs w:val="16"/>
                <w:lang w:val="en-GB"/>
              </w:rPr>
              <w:t xml:space="preserve">versight, </w:t>
            </w:r>
            <w:r w:rsidR="000B73CE" w:rsidRPr="00721707">
              <w:rPr>
                <w:color w:val="000000" w:themeColor="text1"/>
                <w:sz w:val="16"/>
                <w:szCs w:val="16"/>
                <w:lang w:val="en-GB"/>
              </w:rPr>
              <w:t>a</w:t>
            </w:r>
            <w:r w:rsidRPr="00721707">
              <w:rPr>
                <w:color w:val="000000" w:themeColor="text1"/>
                <w:sz w:val="16"/>
                <w:szCs w:val="16"/>
                <w:lang w:val="en-GB"/>
              </w:rPr>
              <w:t xml:space="preserve">dvocacy, </w:t>
            </w:r>
            <w:r w:rsidR="000B73CE" w:rsidRPr="00721707">
              <w:rPr>
                <w:color w:val="000000" w:themeColor="text1"/>
                <w:sz w:val="16"/>
                <w:szCs w:val="16"/>
                <w:lang w:val="en-GB"/>
              </w:rPr>
              <w:t>s</w:t>
            </w:r>
            <w:r w:rsidRPr="00721707">
              <w:rPr>
                <w:color w:val="000000" w:themeColor="text1"/>
                <w:sz w:val="16"/>
                <w:szCs w:val="16"/>
                <w:lang w:val="en-GB"/>
              </w:rPr>
              <w:t xml:space="preserve">ensitization, </w:t>
            </w:r>
            <w:r w:rsidR="000B73CE" w:rsidRPr="00721707">
              <w:rPr>
                <w:color w:val="000000" w:themeColor="text1"/>
                <w:sz w:val="16"/>
                <w:szCs w:val="16"/>
                <w:lang w:val="en-GB"/>
              </w:rPr>
              <w:t>i</w:t>
            </w:r>
            <w:r w:rsidRPr="00721707">
              <w:rPr>
                <w:color w:val="000000" w:themeColor="text1"/>
                <w:sz w:val="16"/>
                <w:szCs w:val="16"/>
                <w:lang w:val="en-GB"/>
              </w:rPr>
              <w:t>nformation</w:t>
            </w:r>
          </w:p>
          <w:p w14:paraId="401004F4" w14:textId="77777777" w:rsidR="006C31F7" w:rsidRPr="00721707" w:rsidRDefault="006C31F7" w:rsidP="006C31F7">
            <w:pPr>
              <w:jc w:val="both"/>
              <w:rPr>
                <w:color w:val="000000" w:themeColor="text1"/>
                <w:sz w:val="16"/>
                <w:szCs w:val="16"/>
                <w:lang w:val="en-GB"/>
              </w:rPr>
            </w:pPr>
          </w:p>
          <w:p w14:paraId="419AC8C0" w14:textId="77777777" w:rsidR="006C31F7" w:rsidRPr="00721707" w:rsidRDefault="006C31F7" w:rsidP="00523D22">
            <w:pPr>
              <w:jc w:val="both"/>
              <w:rPr>
                <w:color w:val="000000" w:themeColor="text1"/>
                <w:sz w:val="16"/>
                <w:szCs w:val="16"/>
                <w:lang w:val="en-GB"/>
              </w:rPr>
            </w:pPr>
            <w:r w:rsidRPr="00721707">
              <w:rPr>
                <w:b/>
                <w:bCs/>
                <w:color w:val="000000" w:themeColor="text1"/>
                <w:sz w:val="16"/>
                <w:szCs w:val="16"/>
                <w:lang w:val="en-GB"/>
              </w:rPr>
              <w:t>Private sector:</w:t>
            </w:r>
            <w:r w:rsidRPr="00721707">
              <w:rPr>
                <w:color w:val="000000" w:themeColor="text1"/>
                <w:sz w:val="16"/>
                <w:szCs w:val="16"/>
                <w:lang w:val="en-GB"/>
              </w:rPr>
              <w:t xml:space="preserve"> Financing</w:t>
            </w:r>
          </w:p>
          <w:p w14:paraId="6A144BDC" w14:textId="77777777" w:rsidR="006C31F7" w:rsidRPr="00721707" w:rsidRDefault="006C31F7" w:rsidP="006C31F7">
            <w:pPr>
              <w:tabs>
                <w:tab w:val="left" w:pos="1620"/>
              </w:tabs>
              <w:contextualSpacing/>
              <w:rPr>
                <w:color w:val="000000" w:themeColor="text1"/>
                <w:sz w:val="16"/>
                <w:szCs w:val="16"/>
                <w:lang w:val="en-GB"/>
              </w:rPr>
            </w:pPr>
          </w:p>
          <w:p w14:paraId="27AF1628" w14:textId="55C35145" w:rsidR="006C31F7" w:rsidRPr="00721707" w:rsidRDefault="006C31F7" w:rsidP="006C31F7">
            <w:pPr>
              <w:tabs>
                <w:tab w:val="left" w:pos="1620"/>
              </w:tabs>
              <w:contextualSpacing/>
              <w:rPr>
                <w:color w:val="000000" w:themeColor="text1"/>
                <w:sz w:val="16"/>
                <w:szCs w:val="16"/>
                <w:lang w:val="en-GB"/>
              </w:rPr>
            </w:pPr>
            <w:r w:rsidRPr="00721707">
              <w:rPr>
                <w:color w:val="000000" w:themeColor="text1"/>
                <w:sz w:val="16"/>
                <w:szCs w:val="16"/>
                <w:lang w:val="en-GB"/>
              </w:rPr>
              <w:t xml:space="preserve">MFI </w:t>
            </w:r>
            <w:r w:rsidR="000B73CE" w:rsidRPr="00721707">
              <w:rPr>
                <w:color w:val="000000" w:themeColor="text1"/>
                <w:sz w:val="16"/>
                <w:szCs w:val="16"/>
                <w:lang w:val="en-GB"/>
              </w:rPr>
              <w:t>p</w:t>
            </w:r>
            <w:r w:rsidRPr="00721707">
              <w:rPr>
                <w:color w:val="000000" w:themeColor="text1"/>
                <w:sz w:val="16"/>
                <w:szCs w:val="16"/>
                <w:lang w:val="en-GB"/>
              </w:rPr>
              <w:t xml:space="preserve">rofessional </w:t>
            </w:r>
            <w:r w:rsidR="000B73CE" w:rsidRPr="00721707">
              <w:rPr>
                <w:color w:val="000000" w:themeColor="text1"/>
                <w:sz w:val="16"/>
                <w:szCs w:val="16"/>
                <w:lang w:val="en-GB"/>
              </w:rPr>
              <w:t>a</w:t>
            </w:r>
            <w:r w:rsidRPr="00721707">
              <w:rPr>
                <w:color w:val="000000" w:themeColor="text1"/>
                <w:sz w:val="16"/>
                <w:szCs w:val="16"/>
                <w:lang w:val="en-GB"/>
              </w:rPr>
              <w:t xml:space="preserve">ssociations, Islamic Development Bank, </w:t>
            </w:r>
            <w:r w:rsidR="005133AA" w:rsidRPr="00721707">
              <w:rPr>
                <w:color w:val="000000" w:themeColor="text1"/>
                <w:sz w:val="16"/>
                <w:szCs w:val="16"/>
                <w:lang w:val="en-GB"/>
              </w:rPr>
              <w:t xml:space="preserve">technical and financial partners </w:t>
            </w:r>
          </w:p>
          <w:p w14:paraId="02F1D134" w14:textId="77777777" w:rsidR="006C31F7" w:rsidRPr="00721707" w:rsidRDefault="006C31F7" w:rsidP="006C31F7">
            <w:pPr>
              <w:tabs>
                <w:tab w:val="left" w:pos="1620"/>
              </w:tabs>
              <w:contextualSpacing/>
              <w:rPr>
                <w:color w:val="000000" w:themeColor="text1"/>
                <w:sz w:val="16"/>
                <w:szCs w:val="16"/>
                <w:lang w:val="en-GB"/>
              </w:rPr>
            </w:pPr>
          </w:p>
          <w:p w14:paraId="43E07603" w14:textId="77777777" w:rsidR="006C31F7" w:rsidRPr="00721707" w:rsidRDefault="006C31F7" w:rsidP="006C31F7">
            <w:pPr>
              <w:tabs>
                <w:tab w:val="left" w:pos="1620"/>
              </w:tabs>
              <w:contextualSpacing/>
              <w:rPr>
                <w:color w:val="000000" w:themeColor="text1"/>
                <w:sz w:val="16"/>
                <w:szCs w:val="16"/>
                <w:lang w:val="en-GB"/>
              </w:rPr>
            </w:pPr>
            <w:r w:rsidRPr="00721707">
              <w:rPr>
                <w:color w:val="000000" w:themeColor="text1"/>
                <w:sz w:val="16"/>
                <w:szCs w:val="16"/>
                <w:lang w:val="en-GB"/>
              </w:rPr>
              <w:t>Green Climate Fund</w:t>
            </w:r>
          </w:p>
        </w:tc>
        <w:tc>
          <w:tcPr>
            <w:tcW w:w="775" w:type="pct"/>
            <w:gridSpan w:val="4"/>
            <w:shd w:val="clear" w:color="auto" w:fill="auto"/>
            <w:tcMar>
              <w:top w:w="15" w:type="dxa"/>
              <w:left w:w="108" w:type="dxa"/>
              <w:bottom w:w="0" w:type="dxa"/>
              <w:right w:w="108" w:type="dxa"/>
            </w:tcMar>
          </w:tcPr>
          <w:p w14:paraId="151C1C78" w14:textId="5E47E368" w:rsidR="006C31F7" w:rsidRPr="00721707" w:rsidRDefault="006C31F7" w:rsidP="0044633C">
            <w:pPr>
              <w:tabs>
                <w:tab w:val="left" w:pos="1620"/>
              </w:tabs>
              <w:contextualSpacing/>
              <w:rPr>
                <w:b/>
                <w:color w:val="000000" w:themeColor="text1"/>
                <w:sz w:val="16"/>
                <w:szCs w:val="16"/>
                <w:lang w:val="en-GB"/>
              </w:rPr>
            </w:pPr>
            <w:r w:rsidRPr="00721707">
              <w:rPr>
                <w:b/>
                <w:bCs/>
                <w:color w:val="000000" w:themeColor="text1"/>
                <w:sz w:val="16"/>
                <w:szCs w:val="16"/>
                <w:lang w:val="en-GB"/>
              </w:rPr>
              <w:lastRenderedPageBreak/>
              <w:t>R</w:t>
            </w:r>
            <w:r w:rsidR="00BA7316" w:rsidRPr="00721707">
              <w:rPr>
                <w:b/>
                <w:bCs/>
                <w:color w:val="000000" w:themeColor="text1"/>
                <w:sz w:val="16"/>
                <w:szCs w:val="16"/>
                <w:lang w:val="en-GB"/>
              </w:rPr>
              <w:t>egular</w:t>
            </w:r>
            <w:r w:rsidRPr="00721707">
              <w:rPr>
                <w:b/>
                <w:bCs/>
                <w:color w:val="000000" w:themeColor="text1"/>
                <w:sz w:val="16"/>
                <w:szCs w:val="16"/>
                <w:lang w:val="en-GB"/>
              </w:rPr>
              <w:t xml:space="preserve">: </w:t>
            </w:r>
            <w:r w:rsidR="0044633C" w:rsidRPr="00721707">
              <w:rPr>
                <w:bCs/>
                <w:color w:val="000000" w:themeColor="text1"/>
                <w:sz w:val="16"/>
                <w:szCs w:val="16"/>
                <w:lang w:val="en-GB"/>
              </w:rPr>
              <w:t>$</w:t>
            </w:r>
            <w:r w:rsidR="00A46D28" w:rsidRPr="00721707">
              <w:rPr>
                <w:color w:val="000000" w:themeColor="text1"/>
                <w:sz w:val="16"/>
                <w:szCs w:val="16"/>
                <w:lang w:val="en-GB"/>
              </w:rPr>
              <w:t>7,13</w:t>
            </w:r>
            <w:r w:rsidRPr="00721707">
              <w:rPr>
                <w:color w:val="000000" w:themeColor="text1"/>
                <w:sz w:val="16"/>
                <w:szCs w:val="16"/>
                <w:lang w:val="en-GB"/>
              </w:rPr>
              <w:t>0</w:t>
            </w:r>
            <w:r w:rsidR="005E476A" w:rsidRPr="00721707">
              <w:rPr>
                <w:color w:val="000000" w:themeColor="text1"/>
                <w:sz w:val="16"/>
                <w:szCs w:val="16"/>
                <w:lang w:val="en-GB"/>
              </w:rPr>
              <w:t>.</w:t>
            </w:r>
            <w:r w:rsidRPr="00721707">
              <w:rPr>
                <w:color w:val="000000" w:themeColor="text1"/>
                <w:sz w:val="16"/>
                <w:szCs w:val="16"/>
                <w:lang w:val="en-GB"/>
              </w:rPr>
              <w:t>5</w:t>
            </w:r>
          </w:p>
          <w:p w14:paraId="49DECEAC" w14:textId="77777777" w:rsidR="005133AA" w:rsidRPr="00721707" w:rsidRDefault="005133AA" w:rsidP="0044633C">
            <w:pPr>
              <w:tabs>
                <w:tab w:val="left" w:pos="1620"/>
              </w:tabs>
              <w:contextualSpacing/>
              <w:rPr>
                <w:b/>
                <w:bCs/>
                <w:color w:val="000000" w:themeColor="text1"/>
                <w:sz w:val="16"/>
                <w:szCs w:val="16"/>
                <w:lang w:val="en-GB"/>
              </w:rPr>
            </w:pPr>
          </w:p>
          <w:p w14:paraId="727CF717" w14:textId="06EBEABF" w:rsidR="006C31F7" w:rsidRPr="00721707" w:rsidRDefault="006C31F7" w:rsidP="0044633C">
            <w:pPr>
              <w:tabs>
                <w:tab w:val="left" w:pos="1620"/>
              </w:tabs>
              <w:contextualSpacing/>
              <w:rPr>
                <w:b/>
                <w:color w:val="000000" w:themeColor="text1"/>
                <w:sz w:val="16"/>
                <w:szCs w:val="16"/>
                <w:lang w:val="en-GB"/>
              </w:rPr>
            </w:pPr>
            <w:r w:rsidRPr="00721707">
              <w:rPr>
                <w:b/>
                <w:bCs/>
                <w:color w:val="000000" w:themeColor="text1"/>
                <w:sz w:val="16"/>
                <w:szCs w:val="16"/>
                <w:lang w:val="en-GB"/>
              </w:rPr>
              <w:t xml:space="preserve">Other: </w:t>
            </w:r>
            <w:r w:rsidR="0044633C" w:rsidRPr="00721707">
              <w:rPr>
                <w:bCs/>
                <w:color w:val="000000" w:themeColor="text1"/>
                <w:sz w:val="16"/>
                <w:szCs w:val="16"/>
                <w:lang w:val="en-GB"/>
              </w:rPr>
              <w:t>$</w:t>
            </w:r>
            <w:r w:rsidR="00AF0C1E" w:rsidRPr="00721707">
              <w:rPr>
                <w:color w:val="000000" w:themeColor="text1"/>
                <w:sz w:val="16"/>
                <w:szCs w:val="16"/>
                <w:lang w:val="en-GB"/>
              </w:rPr>
              <w:t>25</w:t>
            </w:r>
            <w:r w:rsidRPr="00721707">
              <w:rPr>
                <w:color w:val="000000" w:themeColor="text1"/>
                <w:sz w:val="16"/>
                <w:szCs w:val="16"/>
                <w:lang w:val="en-GB"/>
              </w:rPr>
              <w:t>,</w:t>
            </w:r>
            <w:r w:rsidR="005D01DF" w:rsidRPr="00721707">
              <w:rPr>
                <w:color w:val="000000" w:themeColor="text1"/>
                <w:sz w:val="16"/>
                <w:szCs w:val="16"/>
                <w:lang w:val="en-GB"/>
              </w:rPr>
              <w:t>000</w:t>
            </w:r>
          </w:p>
          <w:p w14:paraId="3F2022D8" w14:textId="77777777" w:rsidR="006C31F7" w:rsidRPr="00721707" w:rsidRDefault="006C31F7" w:rsidP="006C31F7">
            <w:pPr>
              <w:tabs>
                <w:tab w:val="left" w:pos="1620"/>
              </w:tabs>
              <w:contextualSpacing/>
              <w:jc w:val="right"/>
              <w:rPr>
                <w:b/>
                <w:color w:val="000000" w:themeColor="text1"/>
                <w:sz w:val="16"/>
                <w:szCs w:val="16"/>
                <w:lang w:val="en-GB"/>
              </w:rPr>
            </w:pPr>
          </w:p>
          <w:p w14:paraId="4EE58B1D" w14:textId="23994C53" w:rsidR="006C31F7" w:rsidRPr="00721707" w:rsidRDefault="006C31F7" w:rsidP="0044633C">
            <w:pPr>
              <w:rPr>
                <w:color w:val="000000" w:themeColor="text1"/>
                <w:sz w:val="16"/>
                <w:szCs w:val="16"/>
                <w:lang w:val="en-GB"/>
              </w:rPr>
            </w:pPr>
          </w:p>
          <w:p w14:paraId="5716BEC9" w14:textId="77777777" w:rsidR="006C31F7" w:rsidRPr="00721707" w:rsidRDefault="006C31F7" w:rsidP="006C31F7">
            <w:pPr>
              <w:jc w:val="both"/>
              <w:rPr>
                <w:color w:val="000000" w:themeColor="text1"/>
                <w:sz w:val="16"/>
                <w:szCs w:val="16"/>
                <w:lang w:val="en-GB"/>
              </w:rPr>
            </w:pPr>
          </w:p>
          <w:p w14:paraId="1EA20A66" w14:textId="77777777" w:rsidR="006C31F7" w:rsidRPr="00721707" w:rsidRDefault="006C31F7" w:rsidP="006C31F7">
            <w:pPr>
              <w:tabs>
                <w:tab w:val="left" w:pos="1620"/>
              </w:tabs>
              <w:contextualSpacing/>
              <w:rPr>
                <w:b/>
                <w:color w:val="000000" w:themeColor="text1"/>
                <w:sz w:val="16"/>
                <w:szCs w:val="16"/>
                <w:lang w:val="en-GB"/>
              </w:rPr>
            </w:pPr>
          </w:p>
          <w:p w14:paraId="4975BBAD" w14:textId="77777777" w:rsidR="006C31F7" w:rsidRPr="00721707" w:rsidRDefault="006C31F7" w:rsidP="006C31F7">
            <w:pPr>
              <w:rPr>
                <w:b/>
                <w:color w:val="000000" w:themeColor="text1"/>
                <w:sz w:val="16"/>
                <w:szCs w:val="16"/>
                <w:lang w:val="en-GB"/>
              </w:rPr>
            </w:pPr>
          </w:p>
        </w:tc>
      </w:tr>
      <w:tr w:rsidR="00850EED" w:rsidRPr="00721707" w14:paraId="538AB644" w14:textId="77777777" w:rsidTr="00696D0D">
        <w:tc>
          <w:tcPr>
            <w:tcW w:w="5000" w:type="pct"/>
            <w:gridSpan w:val="13"/>
            <w:tcMar>
              <w:top w:w="72" w:type="dxa"/>
              <w:left w:w="144" w:type="dxa"/>
              <w:bottom w:w="72" w:type="dxa"/>
              <w:right w:w="144" w:type="dxa"/>
            </w:tcMar>
          </w:tcPr>
          <w:p w14:paraId="36617322" w14:textId="66AF6ED4" w:rsidR="00850EED" w:rsidRPr="00721707" w:rsidRDefault="00850EED" w:rsidP="008B7B35">
            <w:pPr>
              <w:tabs>
                <w:tab w:val="left" w:pos="1620"/>
              </w:tabs>
              <w:contextualSpacing/>
              <w:rPr>
                <w:b/>
                <w:bCs/>
                <w:color w:val="000000" w:themeColor="text1"/>
                <w:sz w:val="16"/>
                <w:szCs w:val="16"/>
                <w:lang w:val="en-GB"/>
              </w:rPr>
            </w:pPr>
            <w:r w:rsidRPr="00721707">
              <w:rPr>
                <w:b/>
                <w:bCs/>
                <w:color w:val="000000" w:themeColor="text1"/>
                <w:sz w:val="16"/>
                <w:szCs w:val="16"/>
                <w:lang w:val="en-GB"/>
              </w:rPr>
              <w:lastRenderedPageBreak/>
              <w:t>National priority or goal:</w:t>
            </w:r>
            <w:r w:rsidR="00D06C75" w:rsidRPr="00721707">
              <w:rPr>
                <w:b/>
                <w:bCs/>
                <w:color w:val="000000" w:themeColor="text1"/>
                <w:sz w:val="16"/>
                <w:szCs w:val="16"/>
                <w:lang w:val="en-GB"/>
              </w:rPr>
              <w:t xml:space="preserve"> </w:t>
            </w:r>
            <w:r w:rsidR="00947F75" w:rsidRPr="00721707">
              <w:rPr>
                <w:b/>
                <w:bCs/>
                <w:color w:val="000000" w:themeColor="text1"/>
                <w:sz w:val="16"/>
                <w:szCs w:val="16"/>
                <w:lang w:val="en-GB"/>
              </w:rPr>
              <w:t>H</w:t>
            </w:r>
            <w:r w:rsidR="008B7B35" w:rsidRPr="00721707">
              <w:rPr>
                <w:b/>
                <w:bCs/>
                <w:color w:val="000000" w:themeColor="text1"/>
                <w:sz w:val="16"/>
                <w:szCs w:val="16"/>
                <w:lang w:val="en-GB"/>
              </w:rPr>
              <w:t>uman capital improvement</w:t>
            </w:r>
            <w:r w:rsidR="00777E60" w:rsidRPr="00721707">
              <w:rPr>
                <w:b/>
                <w:bCs/>
                <w:color w:val="000000" w:themeColor="text1"/>
                <w:sz w:val="16"/>
                <w:szCs w:val="16"/>
                <w:lang w:val="en-GB"/>
              </w:rPr>
              <w:t xml:space="preserve"> (SDGs </w:t>
            </w:r>
            <w:r w:rsidR="00F47DA1" w:rsidRPr="00721707">
              <w:rPr>
                <w:b/>
                <w:bCs/>
                <w:color w:val="000000" w:themeColor="text1"/>
                <w:sz w:val="16"/>
                <w:szCs w:val="16"/>
                <w:lang w:val="en-GB"/>
              </w:rPr>
              <w:t xml:space="preserve">2, </w:t>
            </w:r>
            <w:r w:rsidR="0077343B" w:rsidRPr="00721707">
              <w:rPr>
                <w:b/>
                <w:bCs/>
                <w:color w:val="000000" w:themeColor="text1"/>
                <w:sz w:val="16"/>
                <w:szCs w:val="16"/>
                <w:lang w:val="en-GB"/>
              </w:rPr>
              <w:t xml:space="preserve">3, </w:t>
            </w:r>
            <w:r w:rsidR="00F47DA1" w:rsidRPr="00721707">
              <w:rPr>
                <w:b/>
                <w:bCs/>
                <w:color w:val="000000" w:themeColor="text1"/>
                <w:sz w:val="16"/>
                <w:szCs w:val="16"/>
                <w:lang w:val="en-GB"/>
              </w:rPr>
              <w:t>10, 17)</w:t>
            </w:r>
          </w:p>
        </w:tc>
      </w:tr>
      <w:tr w:rsidR="00850EED" w:rsidRPr="00721707" w14:paraId="2C4DFF9D" w14:textId="77777777" w:rsidTr="00696D0D">
        <w:tc>
          <w:tcPr>
            <w:tcW w:w="5000" w:type="pct"/>
            <w:gridSpan w:val="13"/>
            <w:tcMar>
              <w:top w:w="72" w:type="dxa"/>
              <w:left w:w="144" w:type="dxa"/>
              <w:bottom w:w="72" w:type="dxa"/>
              <w:right w:w="144" w:type="dxa"/>
            </w:tcMar>
          </w:tcPr>
          <w:p w14:paraId="0B7F4385" w14:textId="7ED2153C" w:rsidR="00737467" w:rsidRPr="00721707" w:rsidRDefault="00850EED" w:rsidP="002D06D7">
            <w:pPr>
              <w:tabs>
                <w:tab w:val="left" w:pos="1620"/>
              </w:tabs>
              <w:contextualSpacing/>
              <w:rPr>
                <w:b/>
                <w:bCs/>
                <w:color w:val="000000" w:themeColor="text1"/>
                <w:sz w:val="16"/>
                <w:szCs w:val="16"/>
                <w:lang w:val="en-GB"/>
              </w:rPr>
            </w:pPr>
            <w:r w:rsidRPr="00721707">
              <w:rPr>
                <w:b/>
                <w:bCs/>
                <w:color w:val="000000" w:themeColor="text1"/>
                <w:sz w:val="16"/>
                <w:szCs w:val="16"/>
                <w:lang w:val="en-GB"/>
              </w:rPr>
              <w:t>UNDAF outcome:</w:t>
            </w:r>
            <w:r w:rsidR="00D06C75" w:rsidRPr="00721707">
              <w:rPr>
                <w:b/>
                <w:bCs/>
                <w:color w:val="000000" w:themeColor="text1"/>
                <w:sz w:val="16"/>
                <w:szCs w:val="16"/>
                <w:lang w:val="en-GB"/>
              </w:rPr>
              <w:t xml:space="preserve"> </w:t>
            </w:r>
            <w:r w:rsidR="00572530" w:rsidRPr="00721707">
              <w:rPr>
                <w:b/>
                <w:bCs/>
                <w:i/>
                <w:color w:val="000000" w:themeColor="text1"/>
                <w:sz w:val="16"/>
                <w:szCs w:val="16"/>
                <w:lang w:val="en-GB"/>
              </w:rPr>
              <w:t>By 2021, the most vulnerable communities</w:t>
            </w:r>
            <w:r w:rsidR="00737467" w:rsidRPr="00721707">
              <w:rPr>
                <w:b/>
                <w:bCs/>
                <w:i/>
                <w:color w:val="000000" w:themeColor="text1"/>
                <w:sz w:val="16"/>
                <w:szCs w:val="16"/>
                <w:lang w:val="en-GB"/>
              </w:rPr>
              <w:t>,</w:t>
            </w:r>
            <w:r w:rsidR="00CE2CDE" w:rsidRPr="00721707">
              <w:rPr>
                <w:b/>
                <w:bCs/>
                <w:i/>
                <w:color w:val="000000" w:themeColor="text1"/>
                <w:sz w:val="16"/>
                <w:szCs w:val="16"/>
                <w:lang w:val="en-GB"/>
              </w:rPr>
              <w:t xml:space="preserve"> </w:t>
            </w:r>
            <w:r w:rsidR="00737467" w:rsidRPr="00721707">
              <w:rPr>
                <w:b/>
                <w:bCs/>
                <w:i/>
                <w:color w:val="000000" w:themeColor="text1"/>
                <w:sz w:val="16"/>
                <w:szCs w:val="16"/>
                <w:lang w:val="en-GB"/>
              </w:rPr>
              <w:t>including</w:t>
            </w:r>
            <w:r w:rsidR="00572530" w:rsidRPr="00721707">
              <w:rPr>
                <w:b/>
                <w:bCs/>
                <w:i/>
                <w:color w:val="000000" w:themeColor="text1"/>
                <w:sz w:val="16"/>
                <w:szCs w:val="16"/>
                <w:lang w:val="en-GB"/>
              </w:rPr>
              <w:t xml:space="preserve"> women, teenagers and children under 5 years </w:t>
            </w:r>
            <w:r w:rsidR="00737467" w:rsidRPr="00721707">
              <w:rPr>
                <w:b/>
                <w:bCs/>
                <w:i/>
                <w:color w:val="000000" w:themeColor="text1"/>
                <w:sz w:val="16"/>
                <w:szCs w:val="16"/>
                <w:lang w:val="en-GB"/>
              </w:rPr>
              <w:t xml:space="preserve">and refugees in targeted areas, </w:t>
            </w:r>
            <w:r w:rsidR="00572530" w:rsidRPr="00721707">
              <w:rPr>
                <w:b/>
                <w:bCs/>
                <w:i/>
                <w:color w:val="000000" w:themeColor="text1"/>
                <w:sz w:val="16"/>
                <w:szCs w:val="16"/>
                <w:lang w:val="en-GB"/>
              </w:rPr>
              <w:t xml:space="preserve">use </w:t>
            </w:r>
            <w:r w:rsidR="00D06C75" w:rsidRPr="00721707">
              <w:rPr>
                <w:b/>
                <w:bCs/>
                <w:i/>
                <w:color w:val="000000" w:themeColor="text1"/>
                <w:sz w:val="16"/>
                <w:szCs w:val="16"/>
                <w:lang w:val="en-GB"/>
              </w:rPr>
              <w:t>high-</w:t>
            </w:r>
            <w:r w:rsidR="00737467" w:rsidRPr="00721707">
              <w:rPr>
                <w:b/>
                <w:bCs/>
                <w:i/>
                <w:color w:val="000000" w:themeColor="text1"/>
                <w:sz w:val="16"/>
                <w:szCs w:val="16"/>
                <w:lang w:val="en-GB"/>
              </w:rPr>
              <w:t xml:space="preserve">quality </w:t>
            </w:r>
            <w:r w:rsidR="00572530" w:rsidRPr="00721707">
              <w:rPr>
                <w:b/>
                <w:bCs/>
                <w:i/>
                <w:color w:val="000000" w:themeColor="text1"/>
                <w:sz w:val="16"/>
                <w:szCs w:val="16"/>
                <w:lang w:val="en-GB"/>
              </w:rPr>
              <w:t>integrated health</w:t>
            </w:r>
            <w:r w:rsidR="008B7B35" w:rsidRPr="00721707">
              <w:rPr>
                <w:b/>
                <w:bCs/>
                <w:i/>
                <w:color w:val="000000" w:themeColor="text1"/>
                <w:sz w:val="16"/>
                <w:szCs w:val="16"/>
                <w:lang w:val="en-GB"/>
              </w:rPr>
              <w:t>,</w:t>
            </w:r>
            <w:r w:rsidR="00CE2CDE" w:rsidRPr="00721707">
              <w:rPr>
                <w:b/>
                <w:bCs/>
                <w:i/>
                <w:color w:val="000000" w:themeColor="text1"/>
                <w:sz w:val="16"/>
                <w:szCs w:val="16"/>
                <w:lang w:val="en-GB"/>
              </w:rPr>
              <w:t xml:space="preserve"> </w:t>
            </w:r>
            <w:r w:rsidR="00737467" w:rsidRPr="00721707">
              <w:rPr>
                <w:b/>
                <w:bCs/>
                <w:i/>
                <w:color w:val="000000" w:themeColor="text1"/>
                <w:sz w:val="16"/>
                <w:szCs w:val="16"/>
                <w:lang w:val="en-GB"/>
              </w:rPr>
              <w:t xml:space="preserve">nutrition, </w:t>
            </w:r>
            <w:r w:rsidR="008B7B35" w:rsidRPr="00721707">
              <w:rPr>
                <w:b/>
                <w:bCs/>
                <w:i/>
                <w:color w:val="000000" w:themeColor="text1"/>
                <w:sz w:val="16"/>
                <w:szCs w:val="16"/>
                <w:lang w:val="en-GB"/>
              </w:rPr>
              <w:t xml:space="preserve">HIV and </w:t>
            </w:r>
            <w:r w:rsidR="00737467" w:rsidRPr="00721707">
              <w:rPr>
                <w:b/>
                <w:bCs/>
                <w:i/>
                <w:color w:val="000000" w:themeColor="text1"/>
                <w:sz w:val="16"/>
                <w:szCs w:val="16"/>
                <w:lang w:val="en-GB"/>
              </w:rPr>
              <w:t>malaria prevention and</w:t>
            </w:r>
            <w:r w:rsidR="008B7B35" w:rsidRPr="00721707">
              <w:rPr>
                <w:b/>
                <w:bCs/>
                <w:i/>
                <w:color w:val="000000" w:themeColor="text1"/>
                <w:sz w:val="16"/>
                <w:szCs w:val="16"/>
                <w:lang w:val="en-GB"/>
              </w:rPr>
              <w:t xml:space="preserve"> care </w:t>
            </w:r>
            <w:r w:rsidR="00737467" w:rsidRPr="00721707">
              <w:rPr>
                <w:b/>
                <w:bCs/>
                <w:i/>
                <w:color w:val="000000" w:themeColor="text1"/>
                <w:sz w:val="16"/>
                <w:szCs w:val="16"/>
                <w:lang w:val="en-GB"/>
              </w:rPr>
              <w:t>services</w:t>
            </w:r>
            <w:r w:rsidR="00572530" w:rsidRPr="00721707">
              <w:rPr>
                <w:b/>
                <w:bCs/>
                <w:i/>
                <w:color w:val="000000" w:themeColor="text1"/>
                <w:sz w:val="16"/>
                <w:szCs w:val="16"/>
                <w:lang w:val="en-GB"/>
              </w:rPr>
              <w:t>.</w:t>
            </w:r>
          </w:p>
        </w:tc>
      </w:tr>
      <w:tr w:rsidR="00850EED" w:rsidRPr="00721707" w14:paraId="7937674F" w14:textId="77777777" w:rsidTr="00696D0D">
        <w:tc>
          <w:tcPr>
            <w:tcW w:w="5000" w:type="pct"/>
            <w:gridSpan w:val="13"/>
            <w:tcMar>
              <w:top w:w="72" w:type="dxa"/>
              <w:left w:w="144" w:type="dxa"/>
              <w:bottom w:w="72" w:type="dxa"/>
              <w:right w:w="144" w:type="dxa"/>
            </w:tcMar>
          </w:tcPr>
          <w:p w14:paraId="4753E9A6" w14:textId="109255AE" w:rsidR="00850EED" w:rsidRPr="00721707" w:rsidRDefault="00850EED" w:rsidP="00233C6A">
            <w:pPr>
              <w:tabs>
                <w:tab w:val="left" w:pos="1620"/>
              </w:tabs>
              <w:contextualSpacing/>
              <w:rPr>
                <w:b/>
                <w:bCs/>
                <w:color w:val="000000" w:themeColor="text1"/>
                <w:sz w:val="16"/>
                <w:szCs w:val="16"/>
                <w:lang w:val="en-GB"/>
              </w:rPr>
            </w:pPr>
            <w:r w:rsidRPr="00721707">
              <w:rPr>
                <w:b/>
                <w:bCs/>
                <w:color w:val="000000" w:themeColor="text1"/>
                <w:sz w:val="16"/>
                <w:szCs w:val="16"/>
                <w:lang w:val="en-GB"/>
              </w:rPr>
              <w:t xml:space="preserve">Related strategic plan outcome: </w:t>
            </w:r>
            <w:r w:rsidR="00B057DF" w:rsidRPr="00721707">
              <w:rPr>
                <w:b/>
                <w:bCs/>
                <w:i/>
                <w:iCs/>
                <w:color w:val="000000" w:themeColor="text1"/>
                <w:sz w:val="16"/>
                <w:szCs w:val="16"/>
                <w:lang w:val="en-GB"/>
              </w:rPr>
              <w:t>3</w:t>
            </w:r>
            <w:r w:rsidR="00947F75" w:rsidRPr="00721707">
              <w:rPr>
                <w:b/>
                <w:bCs/>
                <w:i/>
                <w:iCs/>
                <w:color w:val="000000" w:themeColor="text1"/>
                <w:sz w:val="16"/>
                <w:szCs w:val="16"/>
                <w:lang w:val="en-GB"/>
              </w:rPr>
              <w:t>.</w:t>
            </w:r>
            <w:r w:rsidR="00CE2CDE" w:rsidRPr="00721707">
              <w:rPr>
                <w:b/>
                <w:bCs/>
                <w:i/>
                <w:iCs/>
                <w:color w:val="000000" w:themeColor="text1"/>
                <w:sz w:val="16"/>
                <w:szCs w:val="16"/>
                <w:lang w:val="en-GB"/>
              </w:rPr>
              <w:t xml:space="preserve"> </w:t>
            </w:r>
            <w:r w:rsidR="00060D3E" w:rsidRPr="00721707">
              <w:rPr>
                <w:b/>
                <w:bCs/>
                <w:i/>
                <w:iCs/>
                <w:color w:val="000000" w:themeColor="text1"/>
                <w:sz w:val="16"/>
                <w:szCs w:val="16"/>
                <w:lang w:val="en-GB"/>
              </w:rPr>
              <w:t>Countries have strengthened institutions to progressively deliver universal access to basic services.</w:t>
            </w:r>
          </w:p>
        </w:tc>
      </w:tr>
      <w:tr w:rsidR="00850EED" w:rsidRPr="00721707" w14:paraId="33151AD7" w14:textId="77777777" w:rsidTr="00696D0D">
        <w:tc>
          <w:tcPr>
            <w:tcW w:w="1037" w:type="pct"/>
            <w:gridSpan w:val="2"/>
            <w:tcBorders>
              <w:bottom w:val="single" w:sz="4" w:space="0" w:color="auto"/>
            </w:tcBorders>
            <w:tcMar>
              <w:top w:w="72" w:type="dxa"/>
              <w:left w:w="144" w:type="dxa"/>
              <w:bottom w:w="72" w:type="dxa"/>
              <w:right w:w="144" w:type="dxa"/>
            </w:tcMar>
          </w:tcPr>
          <w:p w14:paraId="4BA46AD0" w14:textId="516F3CB6" w:rsidR="00356E82" w:rsidRPr="00721707" w:rsidRDefault="00E87C46" w:rsidP="00356E82">
            <w:pPr>
              <w:pStyle w:val="ListParagraph"/>
              <w:ind w:left="360"/>
              <w:rPr>
                <w:rFonts w:ascii="Times New Roman" w:hAnsi="Times New Roman"/>
                <w:color w:val="000000" w:themeColor="text1"/>
                <w:sz w:val="16"/>
                <w:szCs w:val="16"/>
                <w:lang w:val="en-GB" w:eastAsia="en-US"/>
              </w:rPr>
            </w:pPr>
            <w:r w:rsidRPr="00721707">
              <w:rPr>
                <w:rFonts w:ascii="Times New Roman" w:hAnsi="Times New Roman"/>
                <w:color w:val="000000" w:themeColor="text1"/>
                <w:sz w:val="16"/>
                <w:szCs w:val="16"/>
                <w:lang w:val="en-GB" w:eastAsia="en-US"/>
              </w:rPr>
              <w:t>L</w:t>
            </w:r>
          </w:p>
        </w:tc>
        <w:tc>
          <w:tcPr>
            <w:tcW w:w="697" w:type="pct"/>
            <w:gridSpan w:val="3"/>
          </w:tcPr>
          <w:p w14:paraId="5DDB3B7A" w14:textId="77777777" w:rsidR="009D4073" w:rsidRPr="00721707" w:rsidRDefault="009D4073" w:rsidP="00B8089E">
            <w:pPr>
              <w:spacing w:after="160" w:line="259" w:lineRule="auto"/>
              <w:ind w:left="360"/>
              <w:contextualSpacing/>
              <w:rPr>
                <w:rFonts w:eastAsia="Calibri"/>
                <w:iCs/>
                <w:color w:val="000000" w:themeColor="text1"/>
                <w:sz w:val="16"/>
                <w:szCs w:val="16"/>
                <w:lang w:val="en-GB" w:eastAsia="en-US"/>
              </w:rPr>
            </w:pPr>
          </w:p>
          <w:p w14:paraId="2990F05B" w14:textId="231A1B6F" w:rsidR="00B94A0C" w:rsidRPr="00721707" w:rsidRDefault="0079522B" w:rsidP="005133AA">
            <w:pPr>
              <w:spacing w:after="160" w:line="259" w:lineRule="auto"/>
              <w:ind w:left="61"/>
              <w:contextualSpacing/>
              <w:rPr>
                <w:rFonts w:eastAsia="Calibri" w:cstheme="majorBidi"/>
                <w:b/>
                <w:bCs/>
                <w:iCs/>
                <w:color w:val="000000" w:themeColor="text1"/>
                <w:sz w:val="16"/>
                <w:szCs w:val="16"/>
                <w:lang w:val="en-GB" w:eastAsia="en-US"/>
              </w:rPr>
            </w:pPr>
            <w:r w:rsidRPr="00721707">
              <w:rPr>
                <w:rFonts w:eastAsia="Calibri"/>
                <w:iCs/>
                <w:color w:val="000000" w:themeColor="text1"/>
                <w:sz w:val="16"/>
                <w:szCs w:val="16"/>
                <w:lang w:val="en-GB" w:eastAsia="en-US"/>
              </w:rPr>
              <w:t>Sector/</w:t>
            </w:r>
            <w:r w:rsidR="005133AA" w:rsidRPr="00721707">
              <w:rPr>
                <w:rFonts w:eastAsia="Calibri"/>
                <w:iCs/>
                <w:color w:val="000000" w:themeColor="text1"/>
                <w:sz w:val="16"/>
                <w:szCs w:val="16"/>
                <w:lang w:val="en-GB" w:eastAsia="en-US"/>
              </w:rPr>
              <w:t xml:space="preserve">multiple indicator cluster survey </w:t>
            </w:r>
            <w:r w:rsidR="00B94A0C" w:rsidRPr="00721707">
              <w:rPr>
                <w:rFonts w:eastAsia="Calibri"/>
                <w:iCs/>
                <w:color w:val="000000" w:themeColor="text1"/>
                <w:sz w:val="16"/>
                <w:szCs w:val="16"/>
                <w:lang w:val="en-GB" w:eastAsia="en-US"/>
              </w:rPr>
              <w:t>(3 to 5 years)</w:t>
            </w:r>
          </w:p>
          <w:p w14:paraId="386197C5" w14:textId="77777777" w:rsidR="00B94A0C" w:rsidRPr="00721707" w:rsidRDefault="00B94A0C" w:rsidP="005133AA">
            <w:pPr>
              <w:spacing w:after="160" w:line="259" w:lineRule="auto"/>
              <w:ind w:left="61"/>
              <w:contextualSpacing/>
              <w:rPr>
                <w:rFonts w:eastAsia="Calibri" w:cstheme="majorBidi"/>
                <w:b/>
                <w:bCs/>
                <w:iCs/>
                <w:color w:val="000000" w:themeColor="text1"/>
                <w:sz w:val="16"/>
                <w:szCs w:val="16"/>
                <w:lang w:val="en-GB" w:eastAsia="en-US"/>
              </w:rPr>
            </w:pPr>
            <w:r w:rsidRPr="00721707">
              <w:rPr>
                <w:rFonts w:eastAsia="Calibri"/>
                <w:iCs/>
                <w:color w:val="000000" w:themeColor="text1"/>
                <w:sz w:val="16"/>
                <w:szCs w:val="16"/>
                <w:lang w:val="en-GB" w:eastAsia="en-US"/>
              </w:rPr>
              <w:t>Surveys/NISEDS</w:t>
            </w:r>
          </w:p>
          <w:p w14:paraId="130829B3" w14:textId="76DA429B" w:rsidR="00B94A0C" w:rsidRPr="00721707" w:rsidRDefault="00D82888" w:rsidP="005133AA">
            <w:pPr>
              <w:spacing w:after="160" w:line="259" w:lineRule="auto"/>
              <w:ind w:left="61"/>
              <w:contextualSpacing/>
              <w:rPr>
                <w:rFonts w:eastAsia="Calibri" w:cstheme="majorBidi"/>
                <w:b/>
                <w:bCs/>
                <w:iCs/>
                <w:color w:val="000000" w:themeColor="text1"/>
                <w:sz w:val="16"/>
                <w:szCs w:val="16"/>
                <w:lang w:val="en-GB" w:eastAsia="en-US"/>
              </w:rPr>
            </w:pPr>
            <w:r w:rsidRPr="00721707">
              <w:rPr>
                <w:rFonts w:eastAsia="Calibri"/>
                <w:iCs/>
                <w:color w:val="000000" w:themeColor="text1"/>
                <w:sz w:val="16"/>
                <w:szCs w:val="16"/>
                <w:lang w:val="en-GB" w:eastAsia="en-US"/>
              </w:rPr>
              <w:t xml:space="preserve">National Malaria </w:t>
            </w:r>
            <w:r w:rsidR="00F77990" w:rsidRPr="00721707">
              <w:rPr>
                <w:rFonts w:eastAsia="Calibri"/>
                <w:iCs/>
                <w:color w:val="000000" w:themeColor="text1"/>
                <w:sz w:val="16"/>
                <w:szCs w:val="16"/>
                <w:lang w:val="en-GB" w:eastAsia="en-US"/>
              </w:rPr>
              <w:t>c</w:t>
            </w:r>
            <w:r w:rsidRPr="00721707">
              <w:rPr>
                <w:rFonts w:eastAsia="Calibri"/>
                <w:iCs/>
                <w:color w:val="000000" w:themeColor="text1"/>
                <w:sz w:val="16"/>
                <w:szCs w:val="16"/>
                <w:lang w:val="en-GB" w:eastAsia="en-US"/>
              </w:rPr>
              <w:t xml:space="preserve">ountry </w:t>
            </w:r>
            <w:r w:rsidR="00F77990" w:rsidRPr="00721707">
              <w:rPr>
                <w:rFonts w:eastAsia="Calibri"/>
                <w:iCs/>
                <w:color w:val="000000" w:themeColor="text1"/>
                <w:sz w:val="16"/>
                <w:szCs w:val="16"/>
                <w:lang w:val="en-GB" w:eastAsia="en-US"/>
              </w:rPr>
              <w:t>p</w:t>
            </w:r>
            <w:r w:rsidRPr="00721707">
              <w:rPr>
                <w:rFonts w:eastAsia="Calibri"/>
                <w:iCs/>
                <w:color w:val="000000" w:themeColor="text1"/>
                <w:sz w:val="16"/>
                <w:szCs w:val="16"/>
                <w:lang w:val="en-GB" w:eastAsia="en-US"/>
              </w:rPr>
              <w:t xml:space="preserve">rogramme </w:t>
            </w:r>
            <w:r w:rsidR="00F77990" w:rsidRPr="00721707">
              <w:rPr>
                <w:rFonts w:eastAsia="Calibri"/>
                <w:iCs/>
                <w:color w:val="000000" w:themeColor="text1"/>
                <w:sz w:val="16"/>
                <w:szCs w:val="16"/>
                <w:lang w:val="en-GB" w:eastAsia="en-US"/>
              </w:rPr>
              <w:t>r</w:t>
            </w:r>
            <w:r w:rsidR="00B94A0C" w:rsidRPr="00721707">
              <w:rPr>
                <w:rFonts w:eastAsia="Calibri"/>
                <w:iCs/>
                <w:color w:val="000000" w:themeColor="text1"/>
                <w:sz w:val="16"/>
                <w:szCs w:val="16"/>
                <w:lang w:val="en-GB" w:eastAsia="en-US"/>
              </w:rPr>
              <w:t>eports</w:t>
            </w:r>
          </w:p>
          <w:p w14:paraId="3B34764B" w14:textId="10644061" w:rsidR="00B94A0C" w:rsidRPr="00721707" w:rsidRDefault="004D67BF" w:rsidP="005133AA">
            <w:pPr>
              <w:spacing w:after="160" w:line="259" w:lineRule="auto"/>
              <w:ind w:left="61"/>
              <w:contextualSpacing/>
              <w:rPr>
                <w:rFonts w:eastAsia="Calibri" w:cstheme="majorBidi"/>
                <w:b/>
                <w:bCs/>
                <w:iCs/>
                <w:color w:val="000000" w:themeColor="text1"/>
                <w:sz w:val="16"/>
                <w:szCs w:val="16"/>
                <w:lang w:val="en-GB" w:eastAsia="en-US"/>
              </w:rPr>
            </w:pPr>
            <w:r w:rsidRPr="00721707">
              <w:rPr>
                <w:rFonts w:eastAsia="Calibri"/>
                <w:iCs/>
                <w:color w:val="000000" w:themeColor="text1"/>
                <w:sz w:val="16"/>
                <w:szCs w:val="16"/>
                <w:lang w:val="en-GB" w:eastAsia="en-US"/>
              </w:rPr>
              <w:t xml:space="preserve">National </w:t>
            </w:r>
            <w:r w:rsidR="00F77990" w:rsidRPr="00721707">
              <w:rPr>
                <w:rFonts w:eastAsia="Calibri"/>
                <w:iCs/>
                <w:color w:val="000000" w:themeColor="text1"/>
                <w:sz w:val="16"/>
                <w:szCs w:val="16"/>
                <w:lang w:val="en-GB" w:eastAsia="en-US"/>
              </w:rPr>
              <w:t>h</w:t>
            </w:r>
            <w:r w:rsidR="00B94A0C" w:rsidRPr="00721707">
              <w:rPr>
                <w:rFonts w:eastAsia="Calibri"/>
                <w:iCs/>
                <w:color w:val="000000" w:themeColor="text1"/>
                <w:sz w:val="16"/>
                <w:szCs w:val="16"/>
                <w:lang w:val="en-GB" w:eastAsia="en-US"/>
              </w:rPr>
              <w:t xml:space="preserve">ealth </w:t>
            </w:r>
            <w:r w:rsidR="00F77990" w:rsidRPr="00721707">
              <w:rPr>
                <w:rFonts w:eastAsia="Calibri"/>
                <w:iCs/>
                <w:color w:val="000000" w:themeColor="text1"/>
                <w:sz w:val="16"/>
                <w:szCs w:val="16"/>
                <w:lang w:val="en-GB" w:eastAsia="en-US"/>
              </w:rPr>
              <w:t>i</w:t>
            </w:r>
            <w:r w:rsidR="00B94A0C" w:rsidRPr="00721707">
              <w:rPr>
                <w:rFonts w:eastAsia="Calibri"/>
                <w:iCs/>
                <w:color w:val="000000" w:themeColor="text1"/>
                <w:sz w:val="16"/>
                <w:szCs w:val="16"/>
                <w:lang w:val="en-GB" w:eastAsia="en-US"/>
              </w:rPr>
              <w:t xml:space="preserve">nformation </w:t>
            </w:r>
            <w:r w:rsidR="00F77990" w:rsidRPr="00721707">
              <w:rPr>
                <w:rFonts w:eastAsia="Calibri"/>
                <w:iCs/>
                <w:color w:val="000000" w:themeColor="text1"/>
                <w:sz w:val="16"/>
                <w:szCs w:val="16"/>
                <w:lang w:val="en-GB" w:eastAsia="en-US"/>
              </w:rPr>
              <w:t>s</w:t>
            </w:r>
            <w:r w:rsidR="00B94A0C" w:rsidRPr="00721707">
              <w:rPr>
                <w:rFonts w:eastAsia="Calibri"/>
                <w:iCs/>
                <w:color w:val="000000" w:themeColor="text1"/>
                <w:sz w:val="16"/>
                <w:szCs w:val="16"/>
                <w:lang w:val="en-GB" w:eastAsia="en-US"/>
              </w:rPr>
              <w:t>ystem</w:t>
            </w:r>
          </w:p>
          <w:p w14:paraId="66AAF2E9" w14:textId="71068A80" w:rsidR="00E34525" w:rsidRPr="00721707" w:rsidRDefault="008D0112" w:rsidP="00363257">
            <w:pPr>
              <w:tabs>
                <w:tab w:val="left" w:pos="1620"/>
              </w:tabs>
              <w:spacing w:after="160" w:line="259" w:lineRule="auto"/>
              <w:ind w:left="61"/>
              <w:contextualSpacing/>
              <w:rPr>
                <w:rFonts w:eastAsia="Calibri"/>
                <w:iCs/>
                <w:color w:val="000000" w:themeColor="text1"/>
                <w:sz w:val="16"/>
                <w:szCs w:val="16"/>
                <w:lang w:val="en-GB" w:eastAsia="en-US"/>
              </w:rPr>
            </w:pPr>
            <w:r w:rsidRPr="00721707">
              <w:rPr>
                <w:rFonts w:eastAsia="Calibri"/>
                <w:iCs/>
                <w:color w:val="000000" w:themeColor="text1"/>
                <w:sz w:val="16"/>
                <w:szCs w:val="16"/>
                <w:lang w:val="en-GB" w:eastAsia="en-US"/>
              </w:rPr>
              <w:t>H</w:t>
            </w:r>
            <w:r w:rsidR="00E34525" w:rsidRPr="00721707">
              <w:rPr>
                <w:rFonts w:eastAsia="Calibri"/>
                <w:iCs/>
                <w:color w:val="000000" w:themeColor="text1"/>
                <w:sz w:val="16"/>
                <w:szCs w:val="16"/>
                <w:lang w:val="en-GB" w:eastAsia="en-US"/>
              </w:rPr>
              <w:t>alf</w:t>
            </w:r>
            <w:r w:rsidRPr="00721707">
              <w:rPr>
                <w:rFonts w:eastAsia="Calibri"/>
                <w:iCs/>
                <w:color w:val="000000" w:themeColor="text1"/>
                <w:sz w:val="16"/>
                <w:szCs w:val="16"/>
                <w:lang w:val="en-GB" w:eastAsia="en-US"/>
              </w:rPr>
              <w:t>-</w:t>
            </w:r>
            <w:r w:rsidR="00E34525" w:rsidRPr="00721707">
              <w:rPr>
                <w:rFonts w:eastAsia="Calibri"/>
                <w:iCs/>
                <w:color w:val="000000" w:themeColor="text1"/>
                <w:sz w:val="16"/>
                <w:szCs w:val="16"/>
                <w:lang w:val="en-GB" w:eastAsia="en-US"/>
              </w:rPr>
              <w:t>yearly</w:t>
            </w:r>
          </w:p>
          <w:p w14:paraId="4735C26A" w14:textId="77777777" w:rsidR="00F47265" w:rsidRPr="00721707" w:rsidRDefault="00F47265" w:rsidP="00363257">
            <w:pPr>
              <w:tabs>
                <w:tab w:val="left" w:pos="1620"/>
              </w:tabs>
              <w:spacing w:after="160" w:line="259" w:lineRule="auto"/>
              <w:ind w:left="61"/>
              <w:contextualSpacing/>
              <w:rPr>
                <w:rFonts w:eastAsia="Calibri"/>
                <w:iCs/>
                <w:color w:val="000000" w:themeColor="text1"/>
                <w:sz w:val="16"/>
                <w:szCs w:val="16"/>
                <w:lang w:val="en-GB" w:eastAsia="en-US"/>
              </w:rPr>
            </w:pPr>
          </w:p>
          <w:p w14:paraId="74703A51" w14:textId="77777777" w:rsidR="00F47265" w:rsidRPr="00721707" w:rsidRDefault="00F47265" w:rsidP="00363257">
            <w:pPr>
              <w:tabs>
                <w:tab w:val="left" w:pos="1620"/>
              </w:tabs>
              <w:spacing w:after="160" w:line="259" w:lineRule="auto"/>
              <w:ind w:left="61"/>
              <w:contextualSpacing/>
              <w:rPr>
                <w:rFonts w:eastAsia="Calibri"/>
                <w:iCs/>
                <w:color w:val="000000" w:themeColor="text1"/>
                <w:sz w:val="16"/>
                <w:szCs w:val="16"/>
                <w:lang w:val="en-GB" w:eastAsia="en-US"/>
              </w:rPr>
            </w:pPr>
          </w:p>
          <w:p w14:paraId="107A1F27" w14:textId="77777777" w:rsidR="00F47265" w:rsidRPr="00721707" w:rsidRDefault="00F47265" w:rsidP="00363257">
            <w:pPr>
              <w:tabs>
                <w:tab w:val="left" w:pos="1620"/>
              </w:tabs>
              <w:spacing w:after="160" w:line="259" w:lineRule="auto"/>
              <w:ind w:left="61"/>
              <w:contextualSpacing/>
              <w:rPr>
                <w:rFonts w:eastAsia="Calibri"/>
                <w:iCs/>
                <w:color w:val="000000" w:themeColor="text1"/>
                <w:sz w:val="16"/>
                <w:szCs w:val="16"/>
                <w:lang w:val="en-GB" w:eastAsia="en-US"/>
              </w:rPr>
            </w:pPr>
          </w:p>
          <w:p w14:paraId="3809DA09" w14:textId="77777777" w:rsidR="00F47265" w:rsidRPr="00721707" w:rsidRDefault="00F47265" w:rsidP="00E34525">
            <w:pPr>
              <w:tabs>
                <w:tab w:val="left" w:pos="1620"/>
              </w:tabs>
              <w:spacing w:after="160" w:line="259" w:lineRule="auto"/>
              <w:ind w:left="360"/>
              <w:contextualSpacing/>
              <w:rPr>
                <w:rFonts w:eastAsia="Calibri"/>
                <w:iCs/>
                <w:color w:val="000000" w:themeColor="text1"/>
                <w:sz w:val="16"/>
                <w:szCs w:val="16"/>
                <w:lang w:val="en-GB" w:eastAsia="en-US"/>
              </w:rPr>
            </w:pPr>
          </w:p>
          <w:p w14:paraId="6CFE4DF4" w14:textId="77777777" w:rsidR="00F47265" w:rsidRPr="00721707" w:rsidRDefault="00F47265" w:rsidP="00E34525">
            <w:pPr>
              <w:tabs>
                <w:tab w:val="left" w:pos="1620"/>
              </w:tabs>
              <w:spacing w:after="160" w:line="259" w:lineRule="auto"/>
              <w:ind w:left="360"/>
              <w:contextualSpacing/>
              <w:rPr>
                <w:rFonts w:eastAsia="Calibri"/>
                <w:iCs/>
                <w:color w:val="000000" w:themeColor="text1"/>
                <w:sz w:val="16"/>
                <w:szCs w:val="16"/>
                <w:lang w:val="en-GB" w:eastAsia="en-US"/>
              </w:rPr>
            </w:pPr>
          </w:p>
          <w:p w14:paraId="2220A2FD" w14:textId="77777777" w:rsidR="00F77990" w:rsidRPr="00721707" w:rsidRDefault="00F77990" w:rsidP="008D0112">
            <w:pPr>
              <w:tabs>
                <w:tab w:val="left" w:pos="1620"/>
              </w:tabs>
              <w:ind w:left="61"/>
              <w:rPr>
                <w:rFonts w:eastAsia="Calibri"/>
                <w:iCs/>
                <w:color w:val="000000" w:themeColor="text1"/>
                <w:sz w:val="16"/>
                <w:szCs w:val="16"/>
                <w:lang w:val="en-GB" w:eastAsia="en-US"/>
              </w:rPr>
            </w:pPr>
          </w:p>
          <w:p w14:paraId="014E1858" w14:textId="77777777" w:rsidR="00F77990" w:rsidRPr="00721707" w:rsidRDefault="00F77990" w:rsidP="008D0112">
            <w:pPr>
              <w:tabs>
                <w:tab w:val="left" w:pos="1620"/>
              </w:tabs>
              <w:ind w:left="61"/>
              <w:rPr>
                <w:rFonts w:eastAsia="Calibri"/>
                <w:iCs/>
                <w:color w:val="000000" w:themeColor="text1"/>
                <w:sz w:val="16"/>
                <w:szCs w:val="16"/>
                <w:lang w:val="en-GB" w:eastAsia="en-US"/>
              </w:rPr>
            </w:pPr>
          </w:p>
          <w:p w14:paraId="59199B33" w14:textId="77777777" w:rsidR="00F77990" w:rsidRPr="00721707" w:rsidRDefault="00F77990" w:rsidP="008D0112">
            <w:pPr>
              <w:tabs>
                <w:tab w:val="left" w:pos="1620"/>
              </w:tabs>
              <w:ind w:left="61"/>
              <w:rPr>
                <w:rFonts w:eastAsia="Calibri"/>
                <w:iCs/>
                <w:color w:val="000000" w:themeColor="text1"/>
                <w:sz w:val="16"/>
                <w:szCs w:val="16"/>
                <w:lang w:val="en-GB" w:eastAsia="en-US"/>
              </w:rPr>
            </w:pPr>
          </w:p>
          <w:p w14:paraId="73017CCD" w14:textId="3D5560C7" w:rsidR="00F47265" w:rsidRPr="00721707" w:rsidRDefault="00F47265" w:rsidP="008D0112">
            <w:pPr>
              <w:tabs>
                <w:tab w:val="left" w:pos="1620"/>
              </w:tabs>
              <w:ind w:left="61"/>
              <w:rPr>
                <w:rFonts w:eastAsia="Calibri"/>
                <w:iCs/>
                <w:color w:val="000000" w:themeColor="text1"/>
                <w:sz w:val="16"/>
                <w:szCs w:val="16"/>
                <w:lang w:val="en-GB" w:eastAsia="en-US"/>
              </w:rPr>
            </w:pPr>
            <w:r w:rsidRPr="00721707">
              <w:rPr>
                <w:rFonts w:eastAsia="Calibri"/>
                <w:iCs/>
                <w:color w:val="000000" w:themeColor="text1"/>
                <w:sz w:val="16"/>
                <w:szCs w:val="16"/>
                <w:lang w:val="en-GB" w:eastAsia="en-US"/>
              </w:rPr>
              <w:t xml:space="preserve">National </w:t>
            </w:r>
            <w:r w:rsidR="00CE2CDE" w:rsidRPr="00721707">
              <w:rPr>
                <w:rFonts w:eastAsia="Calibri"/>
                <w:iCs/>
                <w:color w:val="000000" w:themeColor="text1"/>
                <w:sz w:val="16"/>
                <w:szCs w:val="16"/>
                <w:lang w:val="en-GB" w:eastAsia="en-US"/>
              </w:rPr>
              <w:t>m</w:t>
            </w:r>
            <w:r w:rsidRPr="00721707">
              <w:rPr>
                <w:rFonts w:eastAsia="Calibri"/>
                <w:iCs/>
                <w:color w:val="000000" w:themeColor="text1"/>
                <w:sz w:val="16"/>
                <w:szCs w:val="16"/>
                <w:lang w:val="en-GB" w:eastAsia="en-US"/>
              </w:rPr>
              <w:t xml:space="preserve">alaria </w:t>
            </w:r>
            <w:r w:rsidR="00F77990" w:rsidRPr="00721707">
              <w:rPr>
                <w:rFonts w:eastAsia="Calibri"/>
                <w:iCs/>
                <w:color w:val="000000" w:themeColor="text1"/>
                <w:sz w:val="16"/>
                <w:szCs w:val="16"/>
                <w:lang w:val="en-GB" w:eastAsia="en-US"/>
              </w:rPr>
              <w:t>c</w:t>
            </w:r>
            <w:r w:rsidRPr="00721707">
              <w:rPr>
                <w:rFonts w:eastAsia="Calibri"/>
                <w:iCs/>
                <w:color w:val="000000" w:themeColor="text1"/>
                <w:sz w:val="16"/>
                <w:szCs w:val="16"/>
                <w:lang w:val="en-GB" w:eastAsia="en-US"/>
              </w:rPr>
              <w:t xml:space="preserve">ountry </w:t>
            </w:r>
            <w:r w:rsidR="00F77990" w:rsidRPr="00721707">
              <w:rPr>
                <w:rFonts w:eastAsia="Calibri"/>
                <w:iCs/>
                <w:color w:val="000000" w:themeColor="text1"/>
                <w:sz w:val="16"/>
                <w:szCs w:val="16"/>
                <w:lang w:val="en-GB" w:eastAsia="en-US"/>
              </w:rPr>
              <w:t>p</w:t>
            </w:r>
            <w:r w:rsidRPr="00721707">
              <w:rPr>
                <w:rFonts w:eastAsia="Calibri"/>
                <w:iCs/>
                <w:color w:val="000000" w:themeColor="text1"/>
                <w:sz w:val="16"/>
                <w:szCs w:val="16"/>
                <w:lang w:val="en-GB" w:eastAsia="en-US"/>
              </w:rPr>
              <w:t xml:space="preserve">rogramme </w:t>
            </w:r>
            <w:r w:rsidR="00F77990" w:rsidRPr="00721707">
              <w:rPr>
                <w:rFonts w:eastAsia="Calibri"/>
                <w:iCs/>
                <w:color w:val="000000" w:themeColor="text1"/>
                <w:sz w:val="16"/>
                <w:szCs w:val="16"/>
                <w:lang w:val="en-GB" w:eastAsia="en-US"/>
              </w:rPr>
              <w:t>r</w:t>
            </w:r>
            <w:r w:rsidRPr="00721707">
              <w:rPr>
                <w:rFonts w:eastAsia="Calibri"/>
                <w:iCs/>
                <w:color w:val="000000" w:themeColor="text1"/>
                <w:sz w:val="16"/>
                <w:szCs w:val="16"/>
                <w:lang w:val="en-GB" w:eastAsia="en-US"/>
              </w:rPr>
              <w:t>eports</w:t>
            </w:r>
          </w:p>
          <w:p w14:paraId="1B1DCBB9" w14:textId="77777777" w:rsidR="00F47265" w:rsidRPr="00721707" w:rsidRDefault="00F47265" w:rsidP="00A67297">
            <w:pPr>
              <w:tabs>
                <w:tab w:val="left" w:pos="1620"/>
              </w:tabs>
              <w:rPr>
                <w:rFonts w:eastAsia="Calibri"/>
                <w:iCs/>
                <w:color w:val="000000" w:themeColor="text1"/>
                <w:sz w:val="16"/>
                <w:szCs w:val="16"/>
                <w:lang w:val="en-GB" w:eastAsia="en-US"/>
              </w:rPr>
            </w:pPr>
          </w:p>
          <w:p w14:paraId="3658734D" w14:textId="77777777" w:rsidR="00F47265" w:rsidRPr="00721707" w:rsidRDefault="00F47265" w:rsidP="00A67297">
            <w:pPr>
              <w:tabs>
                <w:tab w:val="left" w:pos="1620"/>
              </w:tabs>
              <w:rPr>
                <w:rFonts w:eastAsia="Calibri"/>
                <w:iCs/>
                <w:color w:val="000000" w:themeColor="text1"/>
                <w:sz w:val="16"/>
                <w:szCs w:val="16"/>
                <w:lang w:val="en-GB" w:eastAsia="en-US"/>
              </w:rPr>
            </w:pPr>
          </w:p>
          <w:p w14:paraId="0B1D7DE5" w14:textId="77777777" w:rsidR="00F47265" w:rsidRPr="00721707" w:rsidRDefault="00F47265" w:rsidP="00A67297">
            <w:pPr>
              <w:tabs>
                <w:tab w:val="left" w:pos="1620"/>
              </w:tabs>
              <w:rPr>
                <w:rFonts w:eastAsia="Calibri"/>
                <w:iCs/>
                <w:color w:val="000000" w:themeColor="text1"/>
                <w:sz w:val="16"/>
                <w:szCs w:val="16"/>
                <w:lang w:val="en-GB" w:eastAsia="en-US"/>
              </w:rPr>
            </w:pPr>
          </w:p>
          <w:p w14:paraId="05735E50" w14:textId="4E85B115" w:rsidR="00F47265" w:rsidRPr="00721707" w:rsidRDefault="00591380" w:rsidP="00A67297">
            <w:pPr>
              <w:tabs>
                <w:tab w:val="left" w:pos="1620"/>
              </w:tabs>
              <w:rPr>
                <w:rFonts w:eastAsia="Calibri"/>
                <w:iCs/>
                <w:color w:val="000000" w:themeColor="text1"/>
                <w:sz w:val="16"/>
                <w:szCs w:val="16"/>
                <w:lang w:val="en-GB" w:eastAsia="en-US"/>
              </w:rPr>
            </w:pPr>
            <w:r w:rsidRPr="00721707">
              <w:rPr>
                <w:rFonts w:eastAsia="Calibri"/>
                <w:iCs/>
                <w:color w:val="000000" w:themeColor="text1"/>
                <w:sz w:val="16"/>
                <w:szCs w:val="16"/>
                <w:lang w:val="en-GB" w:eastAsia="en-US"/>
              </w:rPr>
              <w:t>HACT evaluation</w:t>
            </w:r>
            <w:r w:rsidR="00F77990" w:rsidRPr="00721707">
              <w:rPr>
                <w:rFonts w:eastAsia="Calibri"/>
                <w:iCs/>
                <w:color w:val="000000" w:themeColor="text1"/>
                <w:sz w:val="16"/>
                <w:szCs w:val="16"/>
                <w:lang w:val="en-GB" w:eastAsia="en-US"/>
              </w:rPr>
              <w:t>,</w:t>
            </w:r>
            <w:r w:rsidRPr="00721707">
              <w:rPr>
                <w:rFonts w:eastAsia="Calibri"/>
                <w:iCs/>
                <w:color w:val="000000" w:themeColor="text1"/>
                <w:sz w:val="16"/>
                <w:szCs w:val="16"/>
                <w:lang w:val="en-GB" w:eastAsia="en-US"/>
              </w:rPr>
              <w:t xml:space="preserve"> </w:t>
            </w:r>
            <w:r w:rsidR="00F47265" w:rsidRPr="00721707">
              <w:rPr>
                <w:rFonts w:eastAsia="Calibri"/>
                <w:iCs/>
                <w:color w:val="000000" w:themeColor="text1"/>
                <w:sz w:val="16"/>
                <w:szCs w:val="16"/>
                <w:lang w:val="en-GB" w:eastAsia="en-US"/>
              </w:rPr>
              <w:t>Ministry of Local Governance Administration</w:t>
            </w:r>
            <w:r w:rsidR="00F77990" w:rsidRPr="00721707">
              <w:rPr>
                <w:rFonts w:eastAsia="Calibri"/>
                <w:iCs/>
                <w:color w:val="000000" w:themeColor="text1"/>
                <w:sz w:val="16"/>
                <w:szCs w:val="16"/>
                <w:lang w:val="en-GB" w:eastAsia="en-US"/>
              </w:rPr>
              <w:t>,</w:t>
            </w:r>
            <w:r w:rsidR="00F47265" w:rsidRPr="00721707">
              <w:rPr>
                <w:rFonts w:eastAsia="Calibri"/>
                <w:iCs/>
                <w:color w:val="000000" w:themeColor="text1"/>
                <w:sz w:val="16"/>
                <w:szCs w:val="16"/>
                <w:lang w:val="en-GB" w:eastAsia="en-US"/>
              </w:rPr>
              <w:t xml:space="preserve"> </w:t>
            </w:r>
            <w:r w:rsidR="00F77990" w:rsidRPr="00721707">
              <w:rPr>
                <w:rFonts w:eastAsia="Calibri"/>
                <w:iCs/>
                <w:color w:val="000000" w:themeColor="text1"/>
                <w:sz w:val="16"/>
                <w:szCs w:val="16"/>
                <w:lang w:val="en-GB" w:eastAsia="en-US"/>
              </w:rPr>
              <w:t>a</w:t>
            </w:r>
            <w:r w:rsidR="00F47265" w:rsidRPr="00721707">
              <w:rPr>
                <w:rFonts w:eastAsia="Calibri"/>
                <w:iCs/>
                <w:color w:val="000000" w:themeColor="text1"/>
                <w:sz w:val="16"/>
                <w:szCs w:val="16"/>
                <w:lang w:val="en-GB" w:eastAsia="en-US"/>
              </w:rPr>
              <w:t>nnual</w:t>
            </w:r>
          </w:p>
        </w:tc>
        <w:tc>
          <w:tcPr>
            <w:tcW w:w="1555" w:type="pct"/>
            <w:gridSpan w:val="2"/>
            <w:tcBorders>
              <w:bottom w:val="single" w:sz="4" w:space="0" w:color="auto"/>
            </w:tcBorders>
            <w:tcMar>
              <w:top w:w="72" w:type="dxa"/>
              <w:left w:w="144" w:type="dxa"/>
              <w:bottom w:w="72" w:type="dxa"/>
              <w:right w:w="144" w:type="dxa"/>
            </w:tcMar>
          </w:tcPr>
          <w:p w14:paraId="35F5C54E" w14:textId="79E7469F" w:rsidR="001C57D8" w:rsidRPr="00721707" w:rsidRDefault="001C57D8" w:rsidP="001C57D8">
            <w:pPr>
              <w:rPr>
                <w:color w:val="000000" w:themeColor="text1"/>
                <w:sz w:val="16"/>
                <w:lang w:val="en-GB"/>
              </w:rPr>
            </w:pPr>
            <w:r w:rsidRPr="00721707">
              <w:rPr>
                <w:b/>
                <w:color w:val="000000" w:themeColor="text1"/>
                <w:sz w:val="16"/>
                <w:lang w:val="en-GB"/>
              </w:rPr>
              <w:t>Output 4.1</w:t>
            </w:r>
            <w:r w:rsidR="00F77990" w:rsidRPr="00721707">
              <w:rPr>
                <w:b/>
                <w:color w:val="000000" w:themeColor="text1"/>
                <w:sz w:val="16"/>
                <w:lang w:val="en-GB"/>
              </w:rPr>
              <w:t xml:space="preserve">. </w:t>
            </w:r>
            <w:r w:rsidRPr="00721707">
              <w:rPr>
                <w:b/>
                <w:color w:val="000000" w:themeColor="text1"/>
                <w:sz w:val="16"/>
                <w:szCs w:val="16"/>
                <w:lang w:val="en-GB"/>
              </w:rPr>
              <w:t>Population</w:t>
            </w:r>
            <w:r w:rsidR="00FD55C3" w:rsidRPr="00721707">
              <w:rPr>
                <w:b/>
                <w:color w:val="000000" w:themeColor="text1"/>
                <w:sz w:val="16"/>
                <w:szCs w:val="16"/>
                <w:lang w:val="en-GB"/>
              </w:rPr>
              <w:t xml:space="preserve"> has</w:t>
            </w:r>
            <w:r w:rsidRPr="00721707">
              <w:rPr>
                <w:b/>
                <w:color w:val="000000" w:themeColor="text1"/>
                <w:sz w:val="16"/>
                <w:szCs w:val="16"/>
                <w:lang w:val="en-GB"/>
              </w:rPr>
              <w:t xml:space="preserve"> increased access to preventive and </w:t>
            </w:r>
            <w:r w:rsidR="00044D78" w:rsidRPr="00721707">
              <w:rPr>
                <w:b/>
                <w:color w:val="000000" w:themeColor="text1"/>
                <w:sz w:val="16"/>
                <w:szCs w:val="16"/>
                <w:lang w:val="en-GB"/>
              </w:rPr>
              <w:t xml:space="preserve">treatment services </w:t>
            </w:r>
            <w:r w:rsidR="00FD55C3" w:rsidRPr="00721707">
              <w:rPr>
                <w:b/>
                <w:color w:val="000000" w:themeColor="text1"/>
                <w:sz w:val="16"/>
                <w:szCs w:val="16"/>
                <w:lang w:val="en-GB"/>
              </w:rPr>
              <w:t>for</w:t>
            </w:r>
            <w:r w:rsidRPr="00721707">
              <w:rPr>
                <w:b/>
                <w:color w:val="000000" w:themeColor="text1"/>
                <w:sz w:val="16"/>
                <w:szCs w:val="16"/>
                <w:lang w:val="en-GB"/>
              </w:rPr>
              <w:t xml:space="preserve"> malaria</w:t>
            </w:r>
            <w:r w:rsidR="0038539B" w:rsidRPr="00721707">
              <w:rPr>
                <w:b/>
                <w:color w:val="000000" w:themeColor="text1"/>
                <w:sz w:val="16"/>
                <w:szCs w:val="16"/>
                <w:lang w:val="en-GB"/>
              </w:rPr>
              <w:t>.</w:t>
            </w:r>
          </w:p>
          <w:p w14:paraId="309F1B8D" w14:textId="77777777" w:rsidR="001C57D8" w:rsidRPr="00721707" w:rsidRDefault="001C57D8" w:rsidP="001C57D8">
            <w:pPr>
              <w:rPr>
                <w:color w:val="000000" w:themeColor="text1"/>
                <w:sz w:val="16"/>
                <w:u w:val="single"/>
                <w:lang w:val="en-GB"/>
              </w:rPr>
            </w:pPr>
          </w:p>
          <w:p w14:paraId="62F0BE5F" w14:textId="388D335B" w:rsidR="00EE3E7E" w:rsidRPr="00721707" w:rsidRDefault="001C57D8" w:rsidP="001C57D8">
            <w:pPr>
              <w:rPr>
                <w:color w:val="000000" w:themeColor="text1"/>
                <w:sz w:val="16"/>
                <w:lang w:val="en-GB"/>
              </w:rPr>
            </w:pPr>
            <w:r w:rsidRPr="00721707">
              <w:rPr>
                <w:b/>
                <w:i/>
                <w:color w:val="000000" w:themeColor="text1"/>
                <w:sz w:val="16"/>
                <w:lang w:val="en-GB"/>
              </w:rPr>
              <w:t xml:space="preserve">Indicator </w:t>
            </w:r>
            <w:r w:rsidR="009212ED" w:rsidRPr="00721707">
              <w:rPr>
                <w:b/>
                <w:i/>
                <w:color w:val="000000" w:themeColor="text1"/>
                <w:sz w:val="16"/>
                <w:lang w:val="en-GB"/>
              </w:rPr>
              <w:t>4.1.1</w:t>
            </w:r>
            <w:r w:rsidR="00F77990" w:rsidRPr="00721707">
              <w:rPr>
                <w:b/>
                <w:i/>
                <w:color w:val="000000" w:themeColor="text1"/>
                <w:sz w:val="16"/>
                <w:lang w:val="en-GB"/>
              </w:rPr>
              <w:t xml:space="preserve">. </w:t>
            </w:r>
            <w:r w:rsidR="002A114A" w:rsidRPr="00721707">
              <w:rPr>
                <w:color w:val="000000" w:themeColor="text1"/>
                <w:sz w:val="16"/>
                <w:lang w:val="en-GB"/>
              </w:rPr>
              <w:t>Total estimated malaria cases having received frontline anti-malarial treatment in public health facilities</w:t>
            </w:r>
          </w:p>
          <w:p w14:paraId="48C42DA9" w14:textId="1BF7EBA0" w:rsidR="00A1419C" w:rsidRPr="00721707" w:rsidRDefault="00EE3E7E" w:rsidP="00A1419C">
            <w:pPr>
              <w:rPr>
                <w:color w:val="000000" w:themeColor="text1"/>
                <w:sz w:val="16"/>
                <w:lang w:val="en-GB"/>
              </w:rPr>
            </w:pPr>
            <w:r w:rsidRPr="00721707">
              <w:rPr>
                <w:color w:val="000000" w:themeColor="text1"/>
                <w:sz w:val="16"/>
                <w:lang w:val="en-GB"/>
              </w:rPr>
              <w:t xml:space="preserve">Baseline: </w:t>
            </w:r>
            <w:r w:rsidR="00F77990" w:rsidRPr="00721707">
              <w:rPr>
                <w:color w:val="000000" w:themeColor="text1"/>
                <w:sz w:val="16"/>
                <w:lang w:val="en-GB"/>
              </w:rPr>
              <w:t xml:space="preserve"> </w:t>
            </w:r>
            <w:r w:rsidRPr="00721707">
              <w:rPr>
                <w:color w:val="000000" w:themeColor="text1"/>
                <w:sz w:val="16"/>
                <w:lang w:val="en-GB"/>
              </w:rPr>
              <w:t>959</w:t>
            </w:r>
            <w:r w:rsidR="00A1419C" w:rsidRPr="00721707">
              <w:rPr>
                <w:color w:val="000000" w:themeColor="text1"/>
                <w:sz w:val="16"/>
                <w:lang w:val="en-GB"/>
              </w:rPr>
              <w:t>,</w:t>
            </w:r>
            <w:r w:rsidRPr="00721707">
              <w:rPr>
                <w:color w:val="000000" w:themeColor="text1"/>
                <w:sz w:val="16"/>
                <w:lang w:val="en-GB"/>
              </w:rPr>
              <w:t>582</w:t>
            </w:r>
            <w:r w:rsidR="00F77990" w:rsidRPr="00721707">
              <w:rPr>
                <w:color w:val="000000" w:themeColor="text1"/>
                <w:sz w:val="16"/>
                <w:lang w:val="en-GB"/>
              </w:rPr>
              <w:t>; t</w:t>
            </w:r>
            <w:r w:rsidR="00A1419C" w:rsidRPr="00721707">
              <w:rPr>
                <w:color w:val="000000" w:themeColor="text1"/>
                <w:sz w:val="16"/>
                <w:lang w:val="en-GB"/>
              </w:rPr>
              <w:t>arget: 1,449,154</w:t>
            </w:r>
          </w:p>
          <w:p w14:paraId="29187C7F" w14:textId="77777777" w:rsidR="001C57D8" w:rsidRPr="00721707" w:rsidRDefault="001C57D8" w:rsidP="001C57D8">
            <w:pPr>
              <w:rPr>
                <w:color w:val="000000" w:themeColor="text1"/>
                <w:sz w:val="16"/>
                <w:lang w:val="en-GB"/>
              </w:rPr>
            </w:pPr>
          </w:p>
          <w:p w14:paraId="2B6CCE48" w14:textId="3BEC65E3" w:rsidR="001C57D8" w:rsidRPr="00721707" w:rsidRDefault="001C57D8" w:rsidP="001C57D8">
            <w:pPr>
              <w:rPr>
                <w:color w:val="000000" w:themeColor="text1"/>
                <w:sz w:val="16"/>
                <w:lang w:val="en-GB"/>
              </w:rPr>
            </w:pPr>
            <w:r w:rsidRPr="00721707">
              <w:rPr>
                <w:b/>
                <w:i/>
                <w:color w:val="000000" w:themeColor="text1"/>
                <w:sz w:val="16"/>
                <w:lang w:val="en-GB"/>
              </w:rPr>
              <w:t>Indicator</w:t>
            </w:r>
            <w:r w:rsidR="009212ED" w:rsidRPr="00721707">
              <w:rPr>
                <w:b/>
                <w:i/>
                <w:color w:val="000000" w:themeColor="text1"/>
                <w:sz w:val="16"/>
                <w:lang w:val="en-GB"/>
              </w:rPr>
              <w:t xml:space="preserve"> 4.1.2</w:t>
            </w:r>
            <w:r w:rsidR="00F77990" w:rsidRPr="00721707">
              <w:rPr>
                <w:b/>
                <w:i/>
                <w:color w:val="000000" w:themeColor="text1"/>
                <w:sz w:val="16"/>
                <w:lang w:val="en-GB"/>
              </w:rPr>
              <w:t xml:space="preserve">. </w:t>
            </w:r>
            <w:r w:rsidRPr="00721707">
              <w:rPr>
                <w:color w:val="000000" w:themeColor="text1"/>
                <w:sz w:val="16"/>
                <w:lang w:val="en-GB"/>
              </w:rPr>
              <w:t xml:space="preserve">Percentage of women </w:t>
            </w:r>
            <w:r w:rsidR="00D46754" w:rsidRPr="00721707">
              <w:rPr>
                <w:color w:val="000000" w:themeColor="text1"/>
                <w:sz w:val="16"/>
                <w:lang w:val="en-GB"/>
              </w:rPr>
              <w:t xml:space="preserve">who </w:t>
            </w:r>
            <w:r w:rsidRPr="00721707">
              <w:rPr>
                <w:color w:val="000000" w:themeColor="text1"/>
                <w:sz w:val="16"/>
                <w:lang w:val="en-GB"/>
              </w:rPr>
              <w:t>have received at least 3 doses of intermittent preventive treatment</w:t>
            </w:r>
          </w:p>
          <w:p w14:paraId="08327833" w14:textId="5B9073EA" w:rsidR="001C57D8" w:rsidRPr="00721707" w:rsidRDefault="00A97AED" w:rsidP="001C57D8">
            <w:pPr>
              <w:rPr>
                <w:color w:val="000000" w:themeColor="text1"/>
                <w:sz w:val="16"/>
                <w:lang w:val="en-GB"/>
              </w:rPr>
            </w:pPr>
            <w:r w:rsidRPr="00721707">
              <w:rPr>
                <w:color w:val="000000" w:themeColor="text1"/>
                <w:sz w:val="16"/>
                <w:lang w:val="en-GB"/>
              </w:rPr>
              <w:t>Baseline: N</w:t>
            </w:r>
            <w:r w:rsidR="00F77990" w:rsidRPr="00721707">
              <w:rPr>
                <w:color w:val="000000" w:themeColor="text1"/>
                <w:sz w:val="16"/>
                <w:lang w:val="en-GB"/>
              </w:rPr>
              <w:t>o data; t</w:t>
            </w:r>
            <w:r w:rsidR="00EE3E7E" w:rsidRPr="00721707">
              <w:rPr>
                <w:color w:val="000000" w:themeColor="text1"/>
                <w:sz w:val="16"/>
                <w:lang w:val="en-GB"/>
              </w:rPr>
              <w:t>arget: 45</w:t>
            </w:r>
            <w:r w:rsidR="001C57D8" w:rsidRPr="00721707">
              <w:rPr>
                <w:color w:val="000000" w:themeColor="text1"/>
                <w:sz w:val="16"/>
                <w:lang w:val="en-GB"/>
              </w:rPr>
              <w:t>%</w:t>
            </w:r>
          </w:p>
          <w:p w14:paraId="133A006A" w14:textId="77777777" w:rsidR="00C370DB" w:rsidRPr="00721707" w:rsidRDefault="00C370DB" w:rsidP="001C57D8">
            <w:pPr>
              <w:rPr>
                <w:color w:val="000000" w:themeColor="text1"/>
                <w:sz w:val="16"/>
                <w:lang w:val="en-GB"/>
              </w:rPr>
            </w:pPr>
          </w:p>
          <w:p w14:paraId="332EABB7" w14:textId="4FBBCB52" w:rsidR="00C370DB" w:rsidRPr="00721707" w:rsidRDefault="00C370DB" w:rsidP="001C57D8">
            <w:pPr>
              <w:rPr>
                <w:color w:val="000000" w:themeColor="text1"/>
                <w:sz w:val="16"/>
                <w:lang w:val="en-GB"/>
              </w:rPr>
            </w:pPr>
            <w:r w:rsidRPr="00721707">
              <w:rPr>
                <w:b/>
                <w:i/>
                <w:color w:val="000000" w:themeColor="text1"/>
                <w:sz w:val="16"/>
                <w:lang w:val="en-GB"/>
              </w:rPr>
              <w:t>Indicator 4.1.</w:t>
            </w:r>
            <w:r w:rsidR="009B177F" w:rsidRPr="00721707">
              <w:rPr>
                <w:b/>
                <w:i/>
                <w:color w:val="000000" w:themeColor="text1"/>
                <w:sz w:val="16"/>
                <w:lang w:val="en-GB"/>
              </w:rPr>
              <w:t>3</w:t>
            </w:r>
            <w:r w:rsidR="00F77990" w:rsidRPr="00721707">
              <w:rPr>
                <w:b/>
                <w:i/>
                <w:color w:val="000000" w:themeColor="text1"/>
                <w:sz w:val="16"/>
                <w:lang w:val="en-GB"/>
              </w:rPr>
              <w:t xml:space="preserve">. </w:t>
            </w:r>
            <w:r w:rsidRPr="00721707">
              <w:rPr>
                <w:color w:val="000000" w:themeColor="text1"/>
                <w:sz w:val="16"/>
                <w:lang w:val="en-GB"/>
              </w:rPr>
              <w:t>Number of insecticide-treated nets distributed to individuals during the mass distribution campaign</w:t>
            </w:r>
          </w:p>
          <w:p w14:paraId="207E50B7" w14:textId="0A5FB931" w:rsidR="00C370DB" w:rsidRPr="00721707" w:rsidRDefault="00C370DB" w:rsidP="001C57D8">
            <w:pPr>
              <w:rPr>
                <w:color w:val="000000" w:themeColor="text1"/>
                <w:sz w:val="16"/>
                <w:lang w:val="en-GB"/>
              </w:rPr>
            </w:pPr>
            <w:r w:rsidRPr="00721707">
              <w:rPr>
                <w:color w:val="000000" w:themeColor="text1"/>
                <w:sz w:val="16"/>
                <w:lang w:val="en-GB"/>
              </w:rPr>
              <w:t>Baseline: 3867</w:t>
            </w:r>
            <w:r w:rsidR="00CE2CDE" w:rsidRPr="00721707">
              <w:rPr>
                <w:color w:val="000000" w:themeColor="text1"/>
                <w:sz w:val="16"/>
                <w:lang w:val="en-GB"/>
              </w:rPr>
              <w:t>,</w:t>
            </w:r>
            <w:r w:rsidRPr="00721707">
              <w:rPr>
                <w:color w:val="000000" w:themeColor="text1"/>
                <w:sz w:val="16"/>
                <w:lang w:val="en-GB"/>
              </w:rPr>
              <w:t>131</w:t>
            </w:r>
            <w:r w:rsidR="00F77990" w:rsidRPr="00721707">
              <w:rPr>
                <w:color w:val="000000" w:themeColor="text1"/>
                <w:sz w:val="16"/>
                <w:lang w:val="en-GB"/>
              </w:rPr>
              <w:t>; t</w:t>
            </w:r>
            <w:r w:rsidRPr="00721707">
              <w:rPr>
                <w:color w:val="000000" w:themeColor="text1"/>
                <w:sz w:val="16"/>
                <w:lang w:val="en-GB"/>
              </w:rPr>
              <w:t>arget: 4</w:t>
            </w:r>
            <w:r w:rsidR="00CE2CDE" w:rsidRPr="00721707">
              <w:rPr>
                <w:color w:val="000000" w:themeColor="text1"/>
                <w:sz w:val="16"/>
                <w:lang w:val="en-GB"/>
              </w:rPr>
              <w:t>,</w:t>
            </w:r>
            <w:r w:rsidRPr="00721707">
              <w:rPr>
                <w:color w:val="000000" w:themeColor="text1"/>
                <w:sz w:val="16"/>
                <w:lang w:val="en-GB"/>
              </w:rPr>
              <w:t>976</w:t>
            </w:r>
            <w:r w:rsidR="00CE2CDE" w:rsidRPr="00721707">
              <w:rPr>
                <w:color w:val="000000" w:themeColor="text1"/>
                <w:sz w:val="16"/>
                <w:lang w:val="en-GB"/>
              </w:rPr>
              <w:t>,</w:t>
            </w:r>
            <w:r w:rsidRPr="00721707">
              <w:rPr>
                <w:color w:val="000000" w:themeColor="text1"/>
                <w:sz w:val="16"/>
                <w:lang w:val="en-GB"/>
              </w:rPr>
              <w:t>390</w:t>
            </w:r>
          </w:p>
          <w:p w14:paraId="28EB5007" w14:textId="77777777" w:rsidR="001C57D8" w:rsidRPr="00721707" w:rsidRDefault="001C57D8" w:rsidP="001C57D8">
            <w:pPr>
              <w:rPr>
                <w:color w:val="000000" w:themeColor="text1"/>
                <w:sz w:val="16"/>
                <w:lang w:val="en-GB"/>
              </w:rPr>
            </w:pPr>
          </w:p>
          <w:p w14:paraId="6669E452" w14:textId="15503CFC" w:rsidR="001C57D8" w:rsidRPr="00721707" w:rsidRDefault="001C57D8" w:rsidP="001C57D8">
            <w:pPr>
              <w:rPr>
                <w:color w:val="000000" w:themeColor="text1"/>
                <w:sz w:val="16"/>
                <w:lang w:val="en-GB"/>
              </w:rPr>
            </w:pPr>
            <w:r w:rsidRPr="00721707">
              <w:rPr>
                <w:b/>
                <w:color w:val="000000" w:themeColor="text1"/>
                <w:sz w:val="16"/>
                <w:lang w:val="en-GB"/>
              </w:rPr>
              <w:t xml:space="preserve">Output </w:t>
            </w:r>
            <w:r w:rsidR="009212ED" w:rsidRPr="00721707">
              <w:rPr>
                <w:b/>
                <w:color w:val="000000" w:themeColor="text1"/>
                <w:sz w:val="16"/>
                <w:lang w:val="en-GB"/>
              </w:rPr>
              <w:t>4.2</w:t>
            </w:r>
            <w:r w:rsidR="00F77990" w:rsidRPr="00721707">
              <w:rPr>
                <w:b/>
                <w:color w:val="000000" w:themeColor="text1"/>
                <w:sz w:val="16"/>
                <w:lang w:val="en-GB"/>
              </w:rPr>
              <w:t xml:space="preserve">. </w:t>
            </w:r>
            <w:r w:rsidR="00D46754" w:rsidRPr="00721707">
              <w:rPr>
                <w:b/>
                <w:color w:val="000000" w:themeColor="text1"/>
                <w:sz w:val="16"/>
                <w:szCs w:val="16"/>
                <w:lang w:val="en-GB"/>
              </w:rPr>
              <w:t>National institutions, systems, laws and policies enabled for equitable, accountabl</w:t>
            </w:r>
            <w:r w:rsidR="00EE3E7E" w:rsidRPr="00721707">
              <w:rPr>
                <w:b/>
                <w:color w:val="000000" w:themeColor="text1"/>
                <w:sz w:val="16"/>
                <w:szCs w:val="16"/>
                <w:lang w:val="en-GB"/>
              </w:rPr>
              <w:t>e and effective delivery of</w:t>
            </w:r>
            <w:r w:rsidR="00FD55C3" w:rsidRPr="00721707">
              <w:rPr>
                <w:b/>
                <w:color w:val="000000" w:themeColor="text1"/>
                <w:sz w:val="16"/>
                <w:szCs w:val="16"/>
                <w:lang w:val="en-GB"/>
              </w:rPr>
              <w:t xml:space="preserve"> m</w:t>
            </w:r>
            <w:r w:rsidR="00D46754" w:rsidRPr="00721707">
              <w:rPr>
                <w:b/>
                <w:color w:val="000000" w:themeColor="text1"/>
                <w:sz w:val="16"/>
                <w:szCs w:val="16"/>
                <w:lang w:val="en-GB"/>
              </w:rPr>
              <w:t>alaria and related services</w:t>
            </w:r>
            <w:r w:rsidRPr="00721707">
              <w:rPr>
                <w:b/>
                <w:color w:val="000000" w:themeColor="text1"/>
                <w:sz w:val="16"/>
                <w:szCs w:val="16"/>
                <w:lang w:val="en-GB"/>
              </w:rPr>
              <w:t>.</w:t>
            </w:r>
          </w:p>
          <w:p w14:paraId="07691E72" w14:textId="77777777" w:rsidR="001C57D8" w:rsidRPr="00721707" w:rsidRDefault="001C57D8" w:rsidP="001C57D8">
            <w:pPr>
              <w:rPr>
                <w:color w:val="000000" w:themeColor="text1"/>
                <w:sz w:val="16"/>
                <w:lang w:val="en-GB"/>
              </w:rPr>
            </w:pPr>
          </w:p>
          <w:p w14:paraId="66C1AA2B" w14:textId="42403B28" w:rsidR="001C57D8" w:rsidRPr="00721707" w:rsidRDefault="009212ED" w:rsidP="001C57D8">
            <w:pPr>
              <w:rPr>
                <w:color w:val="000000" w:themeColor="text1"/>
                <w:sz w:val="16"/>
                <w:lang w:val="en-GB"/>
              </w:rPr>
            </w:pPr>
            <w:r w:rsidRPr="00721707">
              <w:rPr>
                <w:b/>
                <w:i/>
                <w:color w:val="000000" w:themeColor="text1"/>
                <w:sz w:val="16"/>
                <w:lang w:val="en-GB"/>
              </w:rPr>
              <w:t>I</w:t>
            </w:r>
            <w:r w:rsidR="001C57D8" w:rsidRPr="00721707">
              <w:rPr>
                <w:b/>
                <w:i/>
                <w:color w:val="000000" w:themeColor="text1"/>
                <w:sz w:val="16"/>
                <w:lang w:val="en-GB"/>
              </w:rPr>
              <w:t>ndicator</w:t>
            </w:r>
            <w:r w:rsidRPr="00721707">
              <w:rPr>
                <w:b/>
                <w:i/>
                <w:color w:val="000000" w:themeColor="text1"/>
                <w:sz w:val="16"/>
                <w:lang w:val="en-GB"/>
              </w:rPr>
              <w:t xml:space="preserve"> 4.2.1</w:t>
            </w:r>
            <w:r w:rsidR="00F77990" w:rsidRPr="00721707">
              <w:rPr>
                <w:b/>
                <w:i/>
                <w:color w:val="000000" w:themeColor="text1"/>
                <w:sz w:val="16"/>
                <w:lang w:val="en-GB"/>
              </w:rPr>
              <w:t>.</w:t>
            </w:r>
            <w:r w:rsidR="001C57D8" w:rsidRPr="00721707">
              <w:rPr>
                <w:color w:val="000000" w:themeColor="text1"/>
                <w:sz w:val="16"/>
                <w:lang w:val="en-GB"/>
              </w:rPr>
              <w:t xml:space="preserve"> Proportion suspected case of malaria submitted to parasitological testing in public sector health institutions</w:t>
            </w:r>
          </w:p>
          <w:p w14:paraId="2EAA1AA6" w14:textId="352A3C6F" w:rsidR="001C57D8" w:rsidRPr="00721707" w:rsidRDefault="00A97AED" w:rsidP="001C57D8">
            <w:pPr>
              <w:rPr>
                <w:color w:val="000000" w:themeColor="text1"/>
                <w:sz w:val="16"/>
                <w:lang w:val="en-GB"/>
              </w:rPr>
            </w:pPr>
            <w:r w:rsidRPr="00721707">
              <w:rPr>
                <w:color w:val="000000" w:themeColor="text1"/>
                <w:sz w:val="16"/>
                <w:lang w:val="en-GB"/>
              </w:rPr>
              <w:t>Baseline: 75%</w:t>
            </w:r>
            <w:r w:rsidR="00F77990" w:rsidRPr="00721707">
              <w:rPr>
                <w:color w:val="000000" w:themeColor="text1"/>
                <w:sz w:val="16"/>
                <w:lang w:val="en-GB"/>
              </w:rPr>
              <w:t>; t</w:t>
            </w:r>
            <w:r w:rsidR="001C57D8" w:rsidRPr="00721707">
              <w:rPr>
                <w:color w:val="000000" w:themeColor="text1"/>
                <w:sz w:val="16"/>
                <w:lang w:val="en-GB"/>
              </w:rPr>
              <w:t>a</w:t>
            </w:r>
            <w:r w:rsidR="009212ED" w:rsidRPr="00721707">
              <w:rPr>
                <w:color w:val="000000" w:themeColor="text1"/>
                <w:sz w:val="16"/>
                <w:lang w:val="en-GB"/>
              </w:rPr>
              <w:t>r</w:t>
            </w:r>
            <w:r w:rsidR="001C57D8" w:rsidRPr="00721707">
              <w:rPr>
                <w:color w:val="000000" w:themeColor="text1"/>
                <w:sz w:val="16"/>
                <w:lang w:val="en-GB"/>
              </w:rPr>
              <w:t>get: 90%</w:t>
            </w:r>
          </w:p>
          <w:p w14:paraId="4ECD22C7" w14:textId="77777777" w:rsidR="0088677D" w:rsidRPr="00721707" w:rsidRDefault="0088677D" w:rsidP="001C57D8">
            <w:pPr>
              <w:rPr>
                <w:color w:val="000000" w:themeColor="text1"/>
                <w:sz w:val="16"/>
                <w:lang w:val="en-GB"/>
              </w:rPr>
            </w:pPr>
          </w:p>
          <w:p w14:paraId="2EBC0948" w14:textId="305D2C11" w:rsidR="00721CFD" w:rsidRPr="00721707" w:rsidRDefault="00721CFD" w:rsidP="00292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6"/>
                <w:szCs w:val="16"/>
                <w:lang w:val="en-GB"/>
              </w:rPr>
            </w:pPr>
            <w:r w:rsidRPr="00721707">
              <w:rPr>
                <w:b/>
                <w:color w:val="000000" w:themeColor="text1"/>
                <w:sz w:val="16"/>
                <w:szCs w:val="16"/>
                <w:lang w:val="en-GB"/>
              </w:rPr>
              <w:t>O</w:t>
            </w:r>
            <w:r w:rsidR="001D4B5D" w:rsidRPr="00721707">
              <w:rPr>
                <w:b/>
                <w:color w:val="000000" w:themeColor="text1"/>
                <w:sz w:val="16"/>
                <w:szCs w:val="16"/>
                <w:lang w:val="en-GB"/>
              </w:rPr>
              <w:t>utput 4.3</w:t>
            </w:r>
            <w:r w:rsidR="00F77990" w:rsidRPr="00721707">
              <w:rPr>
                <w:b/>
                <w:color w:val="000000" w:themeColor="text1"/>
                <w:sz w:val="16"/>
                <w:szCs w:val="16"/>
                <w:lang w:val="en-GB"/>
              </w:rPr>
              <w:t xml:space="preserve">. </w:t>
            </w:r>
            <w:r w:rsidR="00C9381A" w:rsidRPr="00721707">
              <w:rPr>
                <w:b/>
                <w:color w:val="000000" w:themeColor="text1"/>
                <w:sz w:val="16"/>
                <w:szCs w:val="16"/>
                <w:lang w:val="en-GB"/>
              </w:rPr>
              <w:t>Capacity of public administration at national and decentralized levels enabled to deliver improved basic services and respond to community’s priorities.</w:t>
            </w:r>
          </w:p>
          <w:p w14:paraId="7EBCD297" w14:textId="77777777" w:rsidR="00292ED7" w:rsidRPr="00721707" w:rsidRDefault="00292ED7" w:rsidP="00292E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6"/>
                <w:szCs w:val="16"/>
                <w:lang w:val="en-GB"/>
              </w:rPr>
            </w:pPr>
          </w:p>
          <w:p w14:paraId="2CE7D6FA" w14:textId="4D8A1ADA" w:rsidR="00721CFD" w:rsidRPr="00721707" w:rsidRDefault="005B24FA" w:rsidP="00721CFD">
            <w:pPr>
              <w:tabs>
                <w:tab w:val="left" w:pos="1620"/>
              </w:tabs>
              <w:contextualSpacing/>
              <w:rPr>
                <w:color w:val="000000" w:themeColor="text1"/>
                <w:sz w:val="16"/>
                <w:szCs w:val="16"/>
                <w:lang w:val="en-GB"/>
              </w:rPr>
            </w:pPr>
            <w:r w:rsidRPr="00721707">
              <w:rPr>
                <w:b/>
                <w:bCs/>
                <w:i/>
                <w:color w:val="000000" w:themeColor="text1"/>
                <w:sz w:val="16"/>
                <w:szCs w:val="16"/>
                <w:lang w:val="en-GB"/>
              </w:rPr>
              <w:t>Indicator 4.3.1</w:t>
            </w:r>
            <w:r w:rsidR="00F77990" w:rsidRPr="00721707">
              <w:rPr>
                <w:b/>
                <w:bCs/>
                <w:i/>
                <w:color w:val="000000" w:themeColor="text1"/>
                <w:sz w:val="16"/>
                <w:szCs w:val="16"/>
                <w:lang w:val="en-GB"/>
              </w:rPr>
              <w:t xml:space="preserve">. </w:t>
            </w:r>
            <w:r w:rsidRPr="00721707">
              <w:rPr>
                <w:color w:val="000000" w:themeColor="text1"/>
                <w:sz w:val="16"/>
                <w:lang w:val="en-GB"/>
              </w:rPr>
              <w:t xml:space="preserve">Level of capacity of subnational governments/administrations for planning </w:t>
            </w:r>
            <w:r w:rsidR="00E72CF0" w:rsidRPr="00721707">
              <w:rPr>
                <w:color w:val="000000" w:themeColor="text1"/>
                <w:sz w:val="16"/>
                <w:lang w:val="en-GB"/>
              </w:rPr>
              <w:t xml:space="preserve">and budgeting </w:t>
            </w:r>
            <w:r w:rsidRPr="00721707">
              <w:rPr>
                <w:color w:val="000000" w:themeColor="text1"/>
                <w:sz w:val="16"/>
                <w:lang w:val="en-GB"/>
              </w:rPr>
              <w:t>delivery of basic services</w:t>
            </w:r>
            <w:r w:rsidR="00721CFD" w:rsidRPr="00721707">
              <w:rPr>
                <w:color w:val="000000" w:themeColor="text1"/>
                <w:sz w:val="16"/>
                <w:lang w:val="en-GB"/>
              </w:rPr>
              <w:t>.</w:t>
            </w:r>
          </w:p>
          <w:p w14:paraId="552F12DB" w14:textId="4634F862" w:rsidR="00721CFD" w:rsidRPr="00721707" w:rsidRDefault="005B24FA" w:rsidP="00721CFD">
            <w:pPr>
              <w:tabs>
                <w:tab w:val="left" w:pos="1620"/>
              </w:tabs>
              <w:contextualSpacing/>
              <w:rPr>
                <w:color w:val="000000" w:themeColor="text1"/>
                <w:sz w:val="16"/>
                <w:lang w:val="en-GB"/>
              </w:rPr>
            </w:pPr>
            <w:r w:rsidRPr="00721707">
              <w:rPr>
                <w:color w:val="000000" w:themeColor="text1"/>
                <w:sz w:val="16"/>
                <w:lang w:val="en-GB"/>
              </w:rPr>
              <w:t xml:space="preserve">Baseline: </w:t>
            </w:r>
            <w:r w:rsidR="000338EC" w:rsidRPr="00721707">
              <w:rPr>
                <w:color w:val="000000" w:themeColor="text1"/>
                <w:sz w:val="16"/>
                <w:lang w:val="en-GB"/>
              </w:rPr>
              <w:t>1</w:t>
            </w:r>
            <w:r w:rsidR="00F77990" w:rsidRPr="00721707">
              <w:rPr>
                <w:color w:val="000000" w:themeColor="text1"/>
                <w:sz w:val="16"/>
                <w:lang w:val="en-GB"/>
              </w:rPr>
              <w:t>; t</w:t>
            </w:r>
            <w:r w:rsidRPr="00721707">
              <w:rPr>
                <w:color w:val="000000" w:themeColor="text1"/>
                <w:sz w:val="16"/>
                <w:lang w:val="en-GB"/>
              </w:rPr>
              <w:t xml:space="preserve">arget: </w:t>
            </w:r>
            <w:r w:rsidR="000338EC" w:rsidRPr="00721707">
              <w:rPr>
                <w:color w:val="000000" w:themeColor="text1"/>
                <w:sz w:val="16"/>
                <w:lang w:val="en-GB"/>
              </w:rPr>
              <w:t>3</w:t>
            </w:r>
          </w:p>
          <w:p w14:paraId="09F333D4" w14:textId="77777777" w:rsidR="00721CFD" w:rsidRPr="00721707" w:rsidRDefault="00721CFD" w:rsidP="00721CFD">
            <w:pPr>
              <w:tabs>
                <w:tab w:val="left" w:pos="1620"/>
              </w:tabs>
              <w:contextualSpacing/>
              <w:rPr>
                <w:color w:val="000000" w:themeColor="text1"/>
                <w:sz w:val="16"/>
                <w:szCs w:val="16"/>
                <w:lang w:val="en-GB"/>
              </w:rPr>
            </w:pPr>
          </w:p>
          <w:p w14:paraId="5217FE71" w14:textId="421303B3" w:rsidR="00721CFD" w:rsidRPr="00721707" w:rsidRDefault="00721CFD" w:rsidP="00721CFD">
            <w:pPr>
              <w:tabs>
                <w:tab w:val="left" w:pos="1620"/>
              </w:tabs>
              <w:ind w:left="18"/>
              <w:contextualSpacing/>
              <w:rPr>
                <w:color w:val="000000" w:themeColor="text1"/>
                <w:sz w:val="16"/>
                <w:szCs w:val="16"/>
                <w:lang w:val="en-GB"/>
              </w:rPr>
            </w:pPr>
            <w:r w:rsidRPr="00721707">
              <w:rPr>
                <w:b/>
                <w:i/>
                <w:color w:val="000000" w:themeColor="text1"/>
                <w:sz w:val="16"/>
                <w:szCs w:val="16"/>
                <w:lang w:val="en-GB"/>
              </w:rPr>
              <w:t>Indicat</w:t>
            </w:r>
            <w:r w:rsidR="00CD03D0" w:rsidRPr="00721707">
              <w:rPr>
                <w:b/>
                <w:i/>
                <w:color w:val="000000" w:themeColor="text1"/>
                <w:sz w:val="16"/>
                <w:szCs w:val="16"/>
                <w:lang w:val="en-GB"/>
              </w:rPr>
              <w:t>o</w:t>
            </w:r>
            <w:r w:rsidRPr="00721707">
              <w:rPr>
                <w:b/>
                <w:i/>
                <w:color w:val="000000" w:themeColor="text1"/>
                <w:sz w:val="16"/>
                <w:szCs w:val="16"/>
                <w:lang w:val="en-GB"/>
              </w:rPr>
              <w:t>r</w:t>
            </w:r>
            <w:r w:rsidR="00CE2CDE" w:rsidRPr="00721707">
              <w:rPr>
                <w:b/>
                <w:i/>
                <w:color w:val="000000" w:themeColor="text1"/>
                <w:sz w:val="16"/>
                <w:szCs w:val="16"/>
                <w:lang w:val="en-GB"/>
              </w:rPr>
              <w:t xml:space="preserve"> </w:t>
            </w:r>
            <w:r w:rsidR="005D67E3" w:rsidRPr="00721707">
              <w:rPr>
                <w:b/>
                <w:i/>
                <w:color w:val="000000" w:themeColor="text1"/>
                <w:sz w:val="16"/>
                <w:szCs w:val="16"/>
                <w:lang w:val="en-GB"/>
              </w:rPr>
              <w:t>4.3</w:t>
            </w:r>
            <w:r w:rsidR="00E72CF0" w:rsidRPr="00721707">
              <w:rPr>
                <w:b/>
                <w:i/>
                <w:color w:val="000000" w:themeColor="text1"/>
                <w:sz w:val="16"/>
                <w:szCs w:val="16"/>
                <w:lang w:val="en-GB"/>
              </w:rPr>
              <w:t>.2</w:t>
            </w:r>
            <w:r w:rsidR="00F77990" w:rsidRPr="00721707">
              <w:rPr>
                <w:b/>
                <w:i/>
                <w:color w:val="000000" w:themeColor="text1"/>
                <w:sz w:val="16"/>
                <w:szCs w:val="16"/>
                <w:lang w:val="en-GB"/>
              </w:rPr>
              <w:t xml:space="preserve">. </w:t>
            </w:r>
            <w:r w:rsidR="005B24FA" w:rsidRPr="00721707">
              <w:rPr>
                <w:color w:val="000000" w:themeColor="text1"/>
                <w:sz w:val="16"/>
                <w:lang w:val="en-GB"/>
              </w:rPr>
              <w:t>Level of capacity of subnational governments/administrations for monitoring delivery of basic service</w:t>
            </w:r>
            <w:r w:rsidR="00CE2CDE" w:rsidRPr="00721707">
              <w:rPr>
                <w:color w:val="000000" w:themeColor="text1"/>
                <w:sz w:val="16"/>
                <w:lang w:val="en-GB"/>
              </w:rPr>
              <w:t>s</w:t>
            </w:r>
          </w:p>
          <w:p w14:paraId="7D891841" w14:textId="7FF6F7A9" w:rsidR="00721CFD" w:rsidRPr="00721707" w:rsidRDefault="00721CFD" w:rsidP="005133AA">
            <w:pPr>
              <w:tabs>
                <w:tab w:val="left" w:pos="1620"/>
              </w:tabs>
              <w:ind w:left="18"/>
              <w:contextualSpacing/>
              <w:rPr>
                <w:rFonts w:cstheme="majorBidi"/>
                <w:b/>
                <w:bCs/>
                <w:color w:val="000000" w:themeColor="text1"/>
                <w:sz w:val="16"/>
                <w:lang w:val="en-GB"/>
              </w:rPr>
            </w:pPr>
            <w:r w:rsidRPr="00721707">
              <w:rPr>
                <w:color w:val="000000" w:themeColor="text1"/>
                <w:sz w:val="16"/>
                <w:szCs w:val="16"/>
                <w:lang w:val="en-GB"/>
              </w:rPr>
              <w:t>Baseline: Partial</w:t>
            </w:r>
            <w:r w:rsidR="00E87C46" w:rsidRPr="00721707">
              <w:rPr>
                <w:color w:val="000000" w:themeColor="text1"/>
                <w:sz w:val="16"/>
                <w:szCs w:val="16"/>
                <w:lang w:val="en-GB"/>
              </w:rPr>
              <w:t>;</w:t>
            </w:r>
            <w:r w:rsidR="00CD03D0" w:rsidRPr="00721707">
              <w:rPr>
                <w:color w:val="000000" w:themeColor="text1"/>
                <w:sz w:val="16"/>
                <w:szCs w:val="16"/>
                <w:lang w:val="en-GB"/>
              </w:rPr>
              <w:t xml:space="preserve"> t</w:t>
            </w:r>
            <w:r w:rsidRPr="00721707">
              <w:rPr>
                <w:color w:val="000000" w:themeColor="text1"/>
                <w:sz w:val="16"/>
                <w:szCs w:val="16"/>
                <w:lang w:val="en-GB"/>
              </w:rPr>
              <w:t>arget</w:t>
            </w:r>
            <w:r w:rsidR="00E87C46" w:rsidRPr="00721707">
              <w:rPr>
                <w:color w:val="000000" w:themeColor="text1"/>
                <w:sz w:val="16"/>
                <w:szCs w:val="16"/>
                <w:lang w:val="en-GB"/>
              </w:rPr>
              <w:t xml:space="preserve">: </w:t>
            </w:r>
            <w:r w:rsidR="00CE2CDE" w:rsidRPr="00721707">
              <w:rPr>
                <w:color w:val="000000" w:themeColor="text1"/>
                <w:sz w:val="16"/>
                <w:szCs w:val="16"/>
                <w:lang w:val="en-GB"/>
              </w:rPr>
              <w:t>comprehensive</w:t>
            </w:r>
          </w:p>
        </w:tc>
        <w:tc>
          <w:tcPr>
            <w:tcW w:w="936" w:type="pct"/>
            <w:gridSpan w:val="2"/>
            <w:tcBorders>
              <w:bottom w:val="single" w:sz="4" w:space="0" w:color="auto"/>
            </w:tcBorders>
          </w:tcPr>
          <w:p w14:paraId="0F746256" w14:textId="68393B11" w:rsidR="00850EED" w:rsidRPr="00721707" w:rsidRDefault="00543156" w:rsidP="0065488E">
            <w:pPr>
              <w:tabs>
                <w:tab w:val="left" w:pos="1620"/>
              </w:tabs>
              <w:contextualSpacing/>
              <w:rPr>
                <w:bCs/>
                <w:color w:val="000000" w:themeColor="text1"/>
                <w:sz w:val="16"/>
                <w:szCs w:val="16"/>
                <w:lang w:val="en-GB"/>
              </w:rPr>
            </w:pPr>
            <w:r w:rsidRPr="00721707">
              <w:rPr>
                <w:bCs/>
                <w:color w:val="000000" w:themeColor="text1"/>
                <w:sz w:val="16"/>
                <w:szCs w:val="16"/>
                <w:lang w:val="en-GB"/>
              </w:rPr>
              <w:lastRenderedPageBreak/>
              <w:t>Ministry of Public Health, Nati</w:t>
            </w:r>
            <w:r w:rsidR="002D73D5" w:rsidRPr="00721707">
              <w:rPr>
                <w:bCs/>
                <w:color w:val="000000" w:themeColor="text1"/>
                <w:sz w:val="16"/>
                <w:szCs w:val="16"/>
                <w:lang w:val="en-GB"/>
              </w:rPr>
              <w:t xml:space="preserve">onal </w:t>
            </w:r>
            <w:r w:rsidR="00CE2CDE" w:rsidRPr="00721707">
              <w:rPr>
                <w:bCs/>
                <w:color w:val="000000" w:themeColor="text1"/>
                <w:sz w:val="16"/>
                <w:szCs w:val="16"/>
                <w:lang w:val="en-GB"/>
              </w:rPr>
              <w:t>m</w:t>
            </w:r>
            <w:r w:rsidR="0065488E" w:rsidRPr="00721707">
              <w:rPr>
                <w:bCs/>
                <w:color w:val="000000" w:themeColor="text1"/>
                <w:sz w:val="16"/>
                <w:szCs w:val="16"/>
                <w:lang w:val="en-GB"/>
              </w:rPr>
              <w:t xml:space="preserve">alaria </w:t>
            </w:r>
            <w:r w:rsidR="00F77990" w:rsidRPr="00721707">
              <w:rPr>
                <w:bCs/>
                <w:color w:val="000000" w:themeColor="text1"/>
                <w:sz w:val="16"/>
                <w:szCs w:val="16"/>
                <w:lang w:val="en-GB"/>
              </w:rPr>
              <w:t>c</w:t>
            </w:r>
            <w:r w:rsidR="0065488E" w:rsidRPr="00721707">
              <w:rPr>
                <w:bCs/>
                <w:color w:val="000000" w:themeColor="text1"/>
                <w:sz w:val="16"/>
                <w:szCs w:val="16"/>
                <w:lang w:val="en-GB"/>
              </w:rPr>
              <w:t xml:space="preserve">ountry </w:t>
            </w:r>
            <w:r w:rsidR="00F77990" w:rsidRPr="00721707">
              <w:rPr>
                <w:bCs/>
                <w:color w:val="000000" w:themeColor="text1"/>
                <w:sz w:val="16"/>
                <w:szCs w:val="16"/>
                <w:lang w:val="en-GB"/>
              </w:rPr>
              <w:t>p</w:t>
            </w:r>
            <w:r w:rsidR="0065488E" w:rsidRPr="00721707">
              <w:rPr>
                <w:bCs/>
                <w:color w:val="000000" w:themeColor="text1"/>
                <w:sz w:val="16"/>
                <w:szCs w:val="16"/>
                <w:lang w:val="en-GB"/>
              </w:rPr>
              <w:t>rogramme, UNICEF</w:t>
            </w:r>
          </w:p>
        </w:tc>
        <w:tc>
          <w:tcPr>
            <w:tcW w:w="775" w:type="pct"/>
            <w:gridSpan w:val="4"/>
            <w:tcBorders>
              <w:bottom w:val="single" w:sz="4" w:space="0" w:color="auto"/>
            </w:tcBorders>
            <w:shd w:val="clear" w:color="auto" w:fill="auto"/>
            <w:tcMar>
              <w:top w:w="15" w:type="dxa"/>
              <w:left w:w="108" w:type="dxa"/>
              <w:bottom w:w="0" w:type="dxa"/>
              <w:right w:w="108" w:type="dxa"/>
            </w:tcMar>
          </w:tcPr>
          <w:p w14:paraId="7EED464B" w14:textId="769BE1C0" w:rsidR="00850EED" w:rsidRPr="00721707" w:rsidRDefault="00BA7316" w:rsidP="0044633C">
            <w:pPr>
              <w:tabs>
                <w:tab w:val="left" w:pos="1620"/>
              </w:tabs>
              <w:contextualSpacing/>
              <w:rPr>
                <w:bCs/>
                <w:color w:val="000000" w:themeColor="text1"/>
                <w:sz w:val="16"/>
                <w:szCs w:val="16"/>
                <w:lang w:val="en-GB"/>
              </w:rPr>
            </w:pPr>
            <w:r w:rsidRPr="00721707">
              <w:rPr>
                <w:b/>
                <w:bCs/>
                <w:color w:val="000000" w:themeColor="text1"/>
                <w:sz w:val="16"/>
                <w:szCs w:val="16"/>
                <w:lang w:val="en-GB"/>
              </w:rPr>
              <w:t>Regular</w:t>
            </w:r>
            <w:r w:rsidR="008B7B35" w:rsidRPr="00721707">
              <w:rPr>
                <w:bCs/>
                <w:color w:val="000000" w:themeColor="text1"/>
                <w:sz w:val="16"/>
                <w:szCs w:val="16"/>
                <w:lang w:val="en-GB"/>
              </w:rPr>
              <w:t xml:space="preserve">: </w:t>
            </w:r>
            <w:r w:rsidR="0044633C" w:rsidRPr="00721707">
              <w:rPr>
                <w:bCs/>
                <w:color w:val="000000" w:themeColor="text1"/>
                <w:sz w:val="16"/>
                <w:szCs w:val="16"/>
                <w:lang w:val="en-GB"/>
              </w:rPr>
              <w:t>$340</w:t>
            </w:r>
          </w:p>
          <w:p w14:paraId="7EB3C615" w14:textId="77777777" w:rsidR="005133AA" w:rsidRPr="00721707" w:rsidRDefault="005133AA" w:rsidP="0044633C">
            <w:pPr>
              <w:tabs>
                <w:tab w:val="left" w:pos="1620"/>
              </w:tabs>
              <w:contextualSpacing/>
              <w:rPr>
                <w:b/>
                <w:bCs/>
                <w:color w:val="000000" w:themeColor="text1"/>
                <w:sz w:val="16"/>
                <w:szCs w:val="16"/>
                <w:lang w:val="en-GB"/>
              </w:rPr>
            </w:pPr>
          </w:p>
          <w:p w14:paraId="795427DC" w14:textId="4692A110" w:rsidR="00BA7316" w:rsidRPr="00721707" w:rsidRDefault="00BA7316" w:rsidP="0044633C">
            <w:pPr>
              <w:tabs>
                <w:tab w:val="left" w:pos="1620"/>
              </w:tabs>
              <w:contextualSpacing/>
              <w:rPr>
                <w:b/>
                <w:bCs/>
                <w:color w:val="000000" w:themeColor="text1"/>
                <w:sz w:val="16"/>
                <w:szCs w:val="16"/>
                <w:lang w:val="en-GB"/>
              </w:rPr>
            </w:pPr>
            <w:r w:rsidRPr="00721707">
              <w:rPr>
                <w:b/>
                <w:bCs/>
                <w:color w:val="000000" w:themeColor="text1"/>
                <w:sz w:val="16"/>
                <w:szCs w:val="16"/>
                <w:lang w:val="en-GB"/>
              </w:rPr>
              <w:t>Other:</w:t>
            </w:r>
          </w:p>
          <w:p w14:paraId="6FAEAF44" w14:textId="55307623" w:rsidR="008B7B35" w:rsidRPr="00721707" w:rsidRDefault="008B7B35" w:rsidP="0044633C">
            <w:pPr>
              <w:tabs>
                <w:tab w:val="left" w:pos="1620"/>
              </w:tabs>
              <w:contextualSpacing/>
              <w:rPr>
                <w:bCs/>
                <w:color w:val="000000" w:themeColor="text1"/>
                <w:sz w:val="16"/>
                <w:szCs w:val="16"/>
                <w:lang w:val="en-GB"/>
              </w:rPr>
            </w:pPr>
            <w:r w:rsidRPr="00721707">
              <w:rPr>
                <w:b/>
                <w:bCs/>
                <w:color w:val="000000" w:themeColor="text1"/>
                <w:sz w:val="16"/>
                <w:szCs w:val="16"/>
                <w:lang w:val="en-GB"/>
              </w:rPr>
              <w:t>Global Fund</w:t>
            </w:r>
            <w:r w:rsidRPr="00721707">
              <w:rPr>
                <w:bCs/>
                <w:color w:val="000000" w:themeColor="text1"/>
                <w:sz w:val="16"/>
                <w:szCs w:val="16"/>
                <w:lang w:val="en-GB"/>
              </w:rPr>
              <w:t xml:space="preserve">: </w:t>
            </w:r>
            <w:r w:rsidR="0044633C" w:rsidRPr="00721707">
              <w:rPr>
                <w:bCs/>
                <w:color w:val="000000" w:themeColor="text1"/>
                <w:sz w:val="16"/>
                <w:szCs w:val="16"/>
                <w:lang w:val="en-GB"/>
              </w:rPr>
              <w:t>$</w:t>
            </w:r>
            <w:r w:rsidR="00021D42" w:rsidRPr="00721707">
              <w:rPr>
                <w:bCs/>
                <w:color w:val="000000" w:themeColor="text1"/>
                <w:sz w:val="16"/>
                <w:szCs w:val="16"/>
                <w:lang w:val="en-GB"/>
              </w:rPr>
              <w:t>23,567</w:t>
            </w:r>
            <w:r w:rsidR="005E476A" w:rsidRPr="00721707">
              <w:rPr>
                <w:bCs/>
                <w:color w:val="000000" w:themeColor="text1"/>
                <w:sz w:val="16"/>
                <w:szCs w:val="16"/>
                <w:lang w:val="en-GB"/>
              </w:rPr>
              <w:t>.</w:t>
            </w:r>
            <w:r w:rsidR="00021D42" w:rsidRPr="00721707">
              <w:rPr>
                <w:bCs/>
                <w:color w:val="000000" w:themeColor="text1"/>
                <w:sz w:val="16"/>
                <w:szCs w:val="16"/>
                <w:lang w:val="en-GB"/>
              </w:rPr>
              <w:t>563</w:t>
            </w:r>
          </w:p>
          <w:p w14:paraId="1B86C602" w14:textId="77777777" w:rsidR="0044633C" w:rsidRPr="00721707" w:rsidRDefault="0044633C" w:rsidP="0044633C">
            <w:pPr>
              <w:tabs>
                <w:tab w:val="left" w:pos="1620"/>
              </w:tabs>
              <w:contextualSpacing/>
              <w:rPr>
                <w:bCs/>
                <w:color w:val="000000" w:themeColor="text1"/>
                <w:sz w:val="16"/>
                <w:szCs w:val="16"/>
                <w:lang w:val="en-GB"/>
              </w:rPr>
            </w:pPr>
          </w:p>
          <w:p w14:paraId="1C66E969" w14:textId="37421F33" w:rsidR="009E00E4" w:rsidRPr="00721707" w:rsidRDefault="009E00E4" w:rsidP="00021D42">
            <w:pPr>
              <w:tabs>
                <w:tab w:val="left" w:pos="1620"/>
              </w:tabs>
              <w:contextualSpacing/>
              <w:rPr>
                <w:b/>
                <w:bCs/>
                <w:color w:val="000000" w:themeColor="text1"/>
                <w:sz w:val="16"/>
                <w:szCs w:val="16"/>
                <w:lang w:val="en-GB"/>
              </w:rPr>
            </w:pPr>
          </w:p>
        </w:tc>
      </w:tr>
    </w:tbl>
    <w:p w14:paraId="35286FB6" w14:textId="77777777" w:rsidR="00BA7316" w:rsidRPr="00721707" w:rsidRDefault="00BA7316" w:rsidP="00BA7316">
      <w:pPr>
        <w:jc w:val="center"/>
        <w:rPr>
          <w:color w:val="000000" w:themeColor="text1"/>
          <w:sz w:val="16"/>
          <w:szCs w:val="16"/>
          <w:lang w:val="en-GB"/>
        </w:rPr>
      </w:pPr>
    </w:p>
    <w:p w14:paraId="4BB37EB3" w14:textId="5B1ECC3C" w:rsidR="00700249" w:rsidRPr="00721707" w:rsidRDefault="00BA7316" w:rsidP="00BA7316">
      <w:pPr>
        <w:jc w:val="center"/>
        <w:rPr>
          <w:sz w:val="16"/>
          <w:szCs w:val="16"/>
          <w:lang w:val="en-GB"/>
        </w:rPr>
      </w:pPr>
      <w:r w:rsidRPr="00721707">
        <w:rPr>
          <w:noProof/>
          <w:color w:val="000000" w:themeColor="text1"/>
          <w:sz w:val="16"/>
          <w:szCs w:val="16"/>
          <w:lang w:val="en-US" w:eastAsia="en-US"/>
        </w:rPr>
        <w:drawing>
          <wp:inline distT="0" distB="0" distL="0" distR="0" wp14:anchorId="478DF030" wp14:editId="2B444BD6">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700249" w:rsidRPr="00721707" w:rsidSect="00053DBB">
      <w:headerReference w:type="even" r:id="rId14"/>
      <w:headerReference w:type="default" r:id="rId15"/>
      <w:foot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AB792" w14:textId="77777777" w:rsidR="00805B07" w:rsidRDefault="00805B07" w:rsidP="00F709EA">
      <w:r>
        <w:separator/>
      </w:r>
    </w:p>
  </w:endnote>
  <w:endnote w:type="continuationSeparator" w:id="0">
    <w:p w14:paraId="629E3F8C" w14:textId="77777777" w:rsidR="00805B07" w:rsidRDefault="00805B07" w:rsidP="00F709EA">
      <w:r>
        <w:continuationSeparator/>
      </w:r>
    </w:p>
  </w:endnote>
  <w:endnote w:type="continuationNotice" w:id="1">
    <w:p w14:paraId="3F786207" w14:textId="77777777" w:rsidR="00805B07" w:rsidRDefault="00805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modern"/>
    <w:pitch w:val="fixed"/>
    <w:sig w:usb0="E00002FF" w:usb1="0000F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763309"/>
      <w:docPartObj>
        <w:docPartGallery w:val="Page Numbers (Bottom of Page)"/>
        <w:docPartUnique/>
      </w:docPartObj>
    </w:sdtPr>
    <w:sdtEndPr>
      <w:rPr>
        <w:b/>
        <w:noProof/>
        <w:sz w:val="17"/>
        <w:szCs w:val="17"/>
      </w:rPr>
    </w:sdtEndPr>
    <w:sdtContent>
      <w:p w14:paraId="5C365A06" w14:textId="3352ED6B" w:rsidR="005133AA" w:rsidRPr="00D21C96" w:rsidRDefault="005133AA">
        <w:pPr>
          <w:pStyle w:val="Footer"/>
          <w:rPr>
            <w:b/>
            <w:sz w:val="17"/>
            <w:szCs w:val="17"/>
          </w:rPr>
        </w:pPr>
        <w:r w:rsidRPr="00D21C96">
          <w:rPr>
            <w:b/>
            <w:sz w:val="17"/>
            <w:szCs w:val="17"/>
          </w:rPr>
          <w:fldChar w:fldCharType="begin"/>
        </w:r>
        <w:r w:rsidRPr="00D21C96">
          <w:rPr>
            <w:b/>
            <w:sz w:val="17"/>
            <w:szCs w:val="17"/>
          </w:rPr>
          <w:instrText xml:space="preserve"> PAGE   \* MERGEFORMAT </w:instrText>
        </w:r>
        <w:r w:rsidRPr="00D21C96">
          <w:rPr>
            <w:b/>
            <w:sz w:val="17"/>
            <w:szCs w:val="17"/>
          </w:rPr>
          <w:fldChar w:fldCharType="separate"/>
        </w:r>
        <w:r w:rsidR="002F343F">
          <w:rPr>
            <w:b/>
            <w:noProof/>
            <w:sz w:val="17"/>
            <w:szCs w:val="17"/>
          </w:rPr>
          <w:t>14</w:t>
        </w:r>
        <w:r w:rsidRPr="00D21C96">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706344"/>
      <w:docPartObj>
        <w:docPartGallery w:val="Page Numbers (Bottom of Page)"/>
        <w:docPartUnique/>
      </w:docPartObj>
    </w:sdtPr>
    <w:sdtEndPr>
      <w:rPr>
        <w:b/>
        <w:noProof/>
        <w:sz w:val="17"/>
        <w:szCs w:val="17"/>
      </w:rPr>
    </w:sdtEndPr>
    <w:sdtContent>
      <w:p w14:paraId="2879C6AB" w14:textId="4AE41709" w:rsidR="005133AA" w:rsidRPr="00BF5C2F" w:rsidRDefault="005133AA" w:rsidP="00BF5C2F">
        <w:pPr>
          <w:pStyle w:val="Footer"/>
          <w:jc w:val="right"/>
          <w:rPr>
            <w:b/>
            <w:sz w:val="17"/>
            <w:szCs w:val="17"/>
          </w:rPr>
        </w:pPr>
        <w:r w:rsidRPr="00BF5C2F">
          <w:rPr>
            <w:b/>
            <w:sz w:val="17"/>
            <w:szCs w:val="17"/>
          </w:rPr>
          <w:fldChar w:fldCharType="begin"/>
        </w:r>
        <w:r w:rsidRPr="00BF5C2F">
          <w:rPr>
            <w:b/>
            <w:sz w:val="17"/>
            <w:szCs w:val="17"/>
          </w:rPr>
          <w:instrText xml:space="preserve"> PAGE   \* MERGEFORMAT </w:instrText>
        </w:r>
        <w:r w:rsidRPr="00BF5C2F">
          <w:rPr>
            <w:b/>
            <w:sz w:val="17"/>
            <w:szCs w:val="17"/>
          </w:rPr>
          <w:fldChar w:fldCharType="separate"/>
        </w:r>
        <w:r w:rsidR="002F343F">
          <w:rPr>
            <w:b/>
            <w:noProof/>
            <w:sz w:val="17"/>
            <w:szCs w:val="17"/>
          </w:rPr>
          <w:t>7</w:t>
        </w:r>
        <w:r w:rsidRPr="00BF5C2F">
          <w:rPr>
            <w:b/>
            <w:noProof/>
            <w:sz w:val="17"/>
            <w:szCs w:val="17"/>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594112"/>
      <w:docPartObj>
        <w:docPartGallery w:val="Page Numbers (Bottom of Page)"/>
        <w:docPartUnique/>
      </w:docPartObj>
    </w:sdtPr>
    <w:sdtEndPr>
      <w:rPr>
        <w:b/>
        <w:noProof/>
        <w:sz w:val="17"/>
        <w:szCs w:val="17"/>
      </w:rPr>
    </w:sdtEndPr>
    <w:sdtContent>
      <w:p w14:paraId="36021515" w14:textId="6B3115AB" w:rsidR="005133AA" w:rsidRPr="00BA7316" w:rsidRDefault="005133AA">
        <w:pPr>
          <w:pStyle w:val="Footer"/>
          <w:jc w:val="right"/>
          <w:rPr>
            <w:b/>
            <w:sz w:val="17"/>
            <w:szCs w:val="17"/>
          </w:rPr>
        </w:pPr>
        <w:r w:rsidRPr="00BA7316">
          <w:rPr>
            <w:b/>
            <w:sz w:val="17"/>
            <w:szCs w:val="17"/>
          </w:rPr>
          <w:fldChar w:fldCharType="begin"/>
        </w:r>
        <w:r w:rsidRPr="00BA7316">
          <w:rPr>
            <w:b/>
            <w:sz w:val="17"/>
            <w:szCs w:val="17"/>
          </w:rPr>
          <w:instrText xml:space="preserve"> PAGE   \* MERGEFORMAT </w:instrText>
        </w:r>
        <w:r w:rsidRPr="00BA7316">
          <w:rPr>
            <w:b/>
            <w:sz w:val="17"/>
            <w:szCs w:val="17"/>
          </w:rPr>
          <w:fldChar w:fldCharType="separate"/>
        </w:r>
        <w:r w:rsidR="002F343F">
          <w:rPr>
            <w:b/>
            <w:noProof/>
            <w:sz w:val="17"/>
            <w:szCs w:val="17"/>
          </w:rPr>
          <w:t>13</w:t>
        </w:r>
        <w:r w:rsidRPr="00BA7316">
          <w:rPr>
            <w:b/>
            <w:noProof/>
            <w:sz w:val="17"/>
            <w:szCs w:val="17"/>
          </w:rPr>
          <w:fldChar w:fldCharType="end"/>
        </w:r>
      </w:p>
    </w:sdtContent>
  </w:sdt>
  <w:p w14:paraId="64C09B5D" w14:textId="3789A169" w:rsidR="005133AA" w:rsidRDefault="005133AA" w:rsidP="00894E4F">
    <w:pPr>
      <w:pStyle w:val="Footer"/>
      <w:tabs>
        <w:tab w:val="clear" w:pos="4536"/>
        <w:tab w:val="clear" w:pos="9072"/>
        <w:tab w:val="left" w:pos="13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9B673" w14:textId="77777777" w:rsidR="00805B07" w:rsidRDefault="00805B07" w:rsidP="00F709EA">
      <w:r>
        <w:separator/>
      </w:r>
    </w:p>
  </w:footnote>
  <w:footnote w:type="continuationSeparator" w:id="0">
    <w:p w14:paraId="5FFD5E2E" w14:textId="77777777" w:rsidR="00805B07" w:rsidRDefault="00805B07" w:rsidP="00F709EA">
      <w:r>
        <w:continuationSeparator/>
      </w:r>
    </w:p>
  </w:footnote>
  <w:footnote w:type="continuationNotice" w:id="1">
    <w:p w14:paraId="7057CA0D" w14:textId="77777777" w:rsidR="00805B07" w:rsidRDefault="00805B07"/>
  </w:footnote>
  <w:footnote w:id="2">
    <w:p w14:paraId="5945F914" w14:textId="441ACD64" w:rsidR="005133AA" w:rsidRPr="005133AA" w:rsidRDefault="005133AA" w:rsidP="001658E6">
      <w:pPr>
        <w:pStyle w:val="FootnoteText"/>
        <w:rPr>
          <w:rStyle w:val="FootnoteReference"/>
          <w:rFonts w:ascii="Times New Roman" w:hAnsi="Times New Roman"/>
          <w:sz w:val="18"/>
          <w:szCs w:val="18"/>
          <w:vertAlign w:val="baseline"/>
        </w:rPr>
      </w:pPr>
      <w:r w:rsidRPr="005133AA">
        <w:rPr>
          <w:rStyle w:val="FootnoteReference"/>
          <w:rFonts w:ascii="Times New Roman" w:eastAsia="Calibri" w:hAnsi="Times New Roman"/>
          <w:lang w:eastAsia="fr-FR"/>
        </w:rPr>
        <w:footnoteRef/>
      </w:r>
      <w:r>
        <w:rPr>
          <w:rFonts w:ascii="Times New Roman" w:hAnsi="Times New Roman"/>
          <w:sz w:val="18"/>
          <w:szCs w:val="18"/>
        </w:rPr>
        <w:t xml:space="preserve"> </w:t>
      </w:r>
      <w:r w:rsidRPr="005133AA">
        <w:rPr>
          <w:rStyle w:val="FootnoteReference"/>
          <w:rFonts w:ascii="Times New Roman" w:hAnsi="Times New Roman"/>
          <w:sz w:val="18"/>
          <w:szCs w:val="18"/>
          <w:vertAlign w:val="baseline"/>
        </w:rPr>
        <w:t>UNDP</w:t>
      </w:r>
      <w:r>
        <w:rPr>
          <w:rFonts w:ascii="Times New Roman" w:hAnsi="Times New Roman"/>
          <w:sz w:val="18"/>
          <w:szCs w:val="18"/>
        </w:rPr>
        <w:t>,</w:t>
      </w:r>
      <w:r w:rsidRPr="005133AA">
        <w:rPr>
          <w:rStyle w:val="FootnoteReference"/>
          <w:rFonts w:ascii="Times New Roman" w:hAnsi="Times New Roman"/>
          <w:sz w:val="18"/>
          <w:szCs w:val="18"/>
          <w:vertAlign w:val="baseline"/>
        </w:rPr>
        <w:t xml:space="preserve"> Human Development Report, 2015</w:t>
      </w:r>
    </w:p>
  </w:footnote>
  <w:footnote w:id="3">
    <w:p w14:paraId="6C715260" w14:textId="12A993B5" w:rsidR="005133AA" w:rsidRPr="005133AA" w:rsidRDefault="005133AA">
      <w:pPr>
        <w:pStyle w:val="FootnoteText"/>
        <w:rPr>
          <w:rStyle w:val="FootnoteReference"/>
          <w:rFonts w:ascii="Times New Roman" w:hAnsi="Times New Roman"/>
          <w:sz w:val="18"/>
          <w:szCs w:val="18"/>
          <w:vertAlign w:val="baseline"/>
        </w:rPr>
      </w:pPr>
      <w:r w:rsidRPr="005133AA">
        <w:rPr>
          <w:rStyle w:val="FootnoteReference"/>
          <w:rFonts w:ascii="Times New Roman" w:eastAsia="Calibri" w:hAnsi="Times New Roman"/>
          <w:lang w:eastAsia="fr-FR"/>
        </w:rPr>
        <w:footnoteRef/>
      </w:r>
      <w:r w:rsidRPr="005133AA">
        <w:rPr>
          <w:rStyle w:val="FootnoteReference"/>
          <w:rFonts w:ascii="Times New Roman" w:eastAsia="Calibri" w:hAnsi="Times New Roman"/>
          <w:lang w:eastAsia="fr-FR"/>
        </w:rPr>
        <w:t xml:space="preserve"> </w:t>
      </w:r>
      <w:r>
        <w:rPr>
          <w:rFonts w:ascii="Times New Roman" w:eastAsia="Calibri" w:hAnsi="Times New Roman"/>
          <w:lang w:eastAsia="fr-FR"/>
        </w:rPr>
        <w:t xml:space="preserve"> </w:t>
      </w:r>
      <w:r w:rsidRPr="005133AA">
        <w:rPr>
          <w:rStyle w:val="FootnoteReference"/>
          <w:rFonts w:ascii="Times New Roman" w:hAnsi="Times New Roman"/>
          <w:sz w:val="18"/>
          <w:szCs w:val="18"/>
          <w:vertAlign w:val="baseline"/>
        </w:rPr>
        <w:t xml:space="preserve">IMF </w:t>
      </w:r>
      <w:r>
        <w:rPr>
          <w:rFonts w:ascii="Times New Roman" w:hAnsi="Times New Roman"/>
          <w:sz w:val="18"/>
          <w:szCs w:val="18"/>
        </w:rPr>
        <w:t>c</w:t>
      </w:r>
      <w:r w:rsidRPr="005133AA">
        <w:rPr>
          <w:rStyle w:val="FootnoteReference"/>
          <w:rFonts w:ascii="Times New Roman" w:hAnsi="Times New Roman"/>
          <w:sz w:val="18"/>
          <w:szCs w:val="18"/>
          <w:vertAlign w:val="baseline"/>
        </w:rPr>
        <w:t>ountry report, 2016</w:t>
      </w:r>
    </w:p>
  </w:footnote>
  <w:footnote w:id="4">
    <w:p w14:paraId="52720C1C" w14:textId="665728F1" w:rsidR="005133AA" w:rsidRPr="005133AA" w:rsidRDefault="005133AA" w:rsidP="001658E6">
      <w:pPr>
        <w:pStyle w:val="FootnoteText"/>
        <w:rPr>
          <w:rStyle w:val="FootnoteReference"/>
          <w:rFonts w:ascii="Times New Roman" w:hAnsi="Times New Roman"/>
          <w:sz w:val="18"/>
          <w:szCs w:val="18"/>
          <w:vertAlign w:val="baseline"/>
        </w:rPr>
      </w:pPr>
      <w:r w:rsidRPr="005133AA">
        <w:rPr>
          <w:rStyle w:val="FootnoteReference"/>
          <w:rFonts w:ascii="Times New Roman" w:eastAsia="Calibri" w:hAnsi="Times New Roman"/>
          <w:lang w:eastAsia="fr-FR"/>
        </w:rPr>
        <w:footnoteRef/>
      </w:r>
      <w:r>
        <w:rPr>
          <w:rFonts w:ascii="Times New Roman" w:hAnsi="Times New Roman"/>
          <w:sz w:val="18"/>
          <w:szCs w:val="18"/>
        </w:rPr>
        <w:t xml:space="preserve"> </w:t>
      </w:r>
      <w:r w:rsidRPr="005133AA">
        <w:rPr>
          <w:rStyle w:val="FootnoteReference"/>
          <w:rFonts w:ascii="Times New Roman" w:hAnsi="Times New Roman"/>
          <w:sz w:val="18"/>
          <w:szCs w:val="18"/>
          <w:vertAlign w:val="baseline"/>
        </w:rPr>
        <w:t xml:space="preserve">Over 50 per cent of </w:t>
      </w:r>
      <w:r>
        <w:rPr>
          <w:rStyle w:val="FootnoteReference"/>
          <w:rFonts w:ascii="Times New Roman" w:hAnsi="Times New Roman"/>
          <w:sz w:val="18"/>
          <w:szCs w:val="18"/>
          <w:vertAlign w:val="baseline"/>
        </w:rPr>
        <w:t>gross domestic product</w:t>
      </w:r>
      <w:r w:rsidRPr="005133AA">
        <w:rPr>
          <w:rStyle w:val="FootnoteReference"/>
          <w:rFonts w:ascii="Times New Roman" w:hAnsi="Times New Roman"/>
          <w:sz w:val="18"/>
          <w:szCs w:val="18"/>
          <w:vertAlign w:val="baseline"/>
        </w:rPr>
        <w:t xml:space="preserve"> since 2010, W</w:t>
      </w:r>
      <w:r>
        <w:rPr>
          <w:rFonts w:ascii="Times New Roman" w:hAnsi="Times New Roman"/>
          <w:sz w:val="18"/>
          <w:szCs w:val="18"/>
        </w:rPr>
        <w:t>orld Bank Institute,</w:t>
      </w:r>
      <w:r w:rsidRPr="005133AA">
        <w:rPr>
          <w:rStyle w:val="FootnoteReference"/>
          <w:rFonts w:ascii="Times New Roman" w:hAnsi="Times New Roman"/>
          <w:sz w:val="18"/>
          <w:szCs w:val="18"/>
          <w:vertAlign w:val="baseline"/>
        </w:rPr>
        <w:t xml:space="preserve"> 2015</w:t>
      </w:r>
    </w:p>
  </w:footnote>
  <w:footnote w:id="5">
    <w:p w14:paraId="7C4762EA" w14:textId="77777777" w:rsidR="005133AA" w:rsidRPr="005133AA" w:rsidRDefault="005133AA" w:rsidP="001658E6">
      <w:pPr>
        <w:pStyle w:val="FootnoteText"/>
        <w:rPr>
          <w:rStyle w:val="FootnoteReference"/>
          <w:rFonts w:ascii="Times New Roman" w:hAnsi="Times New Roman"/>
          <w:sz w:val="18"/>
          <w:szCs w:val="18"/>
          <w:vertAlign w:val="baseline"/>
        </w:rPr>
      </w:pPr>
      <w:r w:rsidRPr="005133AA">
        <w:rPr>
          <w:rStyle w:val="FootnoteReference"/>
          <w:rFonts w:ascii="Times New Roman" w:eastAsia="Calibri" w:hAnsi="Times New Roman"/>
          <w:lang w:eastAsia="fr-FR"/>
        </w:rPr>
        <w:footnoteRef/>
      </w:r>
      <w:r w:rsidRPr="005133AA">
        <w:rPr>
          <w:rStyle w:val="FootnoteReference"/>
          <w:rFonts w:ascii="Times New Roman" w:eastAsia="Calibri" w:hAnsi="Times New Roman"/>
          <w:lang w:eastAsia="fr-FR"/>
        </w:rPr>
        <w:t xml:space="preserve"> </w:t>
      </w:r>
      <w:r w:rsidRPr="005133AA">
        <w:rPr>
          <w:rStyle w:val="FootnoteReference"/>
          <w:rFonts w:ascii="Times New Roman" w:hAnsi="Times New Roman"/>
          <w:sz w:val="18"/>
          <w:szCs w:val="18"/>
          <w:vertAlign w:val="baseline"/>
        </w:rPr>
        <w:t xml:space="preserve"> 52.5 per cent versus 20.9 per cent in urban areas: National Development Plan (NDP), Chad, report 2013</w:t>
      </w:r>
    </w:p>
  </w:footnote>
  <w:footnote w:id="6">
    <w:p w14:paraId="59AA958E" w14:textId="38CA91E6" w:rsidR="005133AA" w:rsidRPr="005133AA" w:rsidRDefault="005133AA" w:rsidP="001658E6">
      <w:pPr>
        <w:pStyle w:val="FootnoteText"/>
        <w:rPr>
          <w:rStyle w:val="FootnoteReference"/>
          <w:rFonts w:ascii="Times New Roman" w:hAnsi="Times New Roman"/>
          <w:sz w:val="18"/>
          <w:szCs w:val="18"/>
          <w:vertAlign w:val="baseline"/>
        </w:rPr>
      </w:pPr>
      <w:r w:rsidRPr="005133AA">
        <w:rPr>
          <w:rStyle w:val="FootnoteReference"/>
          <w:rFonts w:ascii="Times New Roman" w:eastAsia="Calibri" w:hAnsi="Times New Roman"/>
          <w:lang w:eastAsia="fr-FR"/>
        </w:rPr>
        <w:footnoteRef/>
      </w:r>
      <w:r w:rsidRPr="005133AA">
        <w:rPr>
          <w:rStyle w:val="FootnoteReference"/>
          <w:rFonts w:ascii="Times New Roman" w:eastAsia="Calibri" w:hAnsi="Times New Roman"/>
          <w:lang w:eastAsia="fr-FR"/>
        </w:rPr>
        <w:t xml:space="preserve"> </w:t>
      </w:r>
      <w:r w:rsidRPr="005133AA">
        <w:rPr>
          <w:rStyle w:val="FootnoteReference"/>
          <w:rFonts w:ascii="Times New Roman" w:hAnsi="Times New Roman"/>
          <w:sz w:val="18"/>
          <w:szCs w:val="18"/>
          <w:vertAlign w:val="baseline"/>
        </w:rPr>
        <w:t xml:space="preserve"> </w:t>
      </w:r>
      <w:r>
        <w:rPr>
          <w:rStyle w:val="FootnoteReference"/>
          <w:rFonts w:ascii="Times New Roman" w:hAnsi="Times New Roman"/>
          <w:sz w:val="18"/>
          <w:szCs w:val="18"/>
          <w:vertAlign w:val="baseline"/>
        </w:rPr>
        <w:t>National development plan</w:t>
      </w:r>
      <w:r w:rsidRPr="005133AA">
        <w:rPr>
          <w:rStyle w:val="FootnoteReference"/>
          <w:rFonts w:ascii="Times New Roman" w:hAnsi="Times New Roman"/>
          <w:sz w:val="18"/>
          <w:szCs w:val="18"/>
          <w:vertAlign w:val="baseline"/>
        </w:rPr>
        <w:t>, Chad, 2012</w:t>
      </w:r>
    </w:p>
  </w:footnote>
  <w:footnote w:id="7">
    <w:p w14:paraId="68B6596B" w14:textId="5F141F29" w:rsidR="005133AA" w:rsidRPr="005133AA" w:rsidRDefault="005133AA" w:rsidP="00A96D28">
      <w:pPr>
        <w:pStyle w:val="FootnoteText"/>
        <w:rPr>
          <w:rStyle w:val="FootnoteReference"/>
          <w:rFonts w:ascii="Times New Roman" w:hAnsi="Times New Roman"/>
          <w:sz w:val="18"/>
          <w:szCs w:val="18"/>
          <w:vertAlign w:val="baseline"/>
        </w:rPr>
      </w:pPr>
      <w:r w:rsidRPr="005133AA">
        <w:rPr>
          <w:rStyle w:val="FootnoteReference"/>
          <w:rFonts w:ascii="Times New Roman" w:eastAsia="Calibri" w:hAnsi="Times New Roman"/>
          <w:lang w:eastAsia="fr-FR"/>
        </w:rPr>
        <w:footnoteRef/>
      </w:r>
      <w:r w:rsidRPr="005133AA">
        <w:rPr>
          <w:rStyle w:val="FootnoteReference"/>
          <w:rFonts w:ascii="Times New Roman" w:hAnsi="Times New Roman"/>
          <w:sz w:val="18"/>
          <w:szCs w:val="18"/>
          <w:vertAlign w:val="baseline"/>
        </w:rPr>
        <w:t xml:space="preserve"> Second </w:t>
      </w:r>
      <w:r w:rsidRPr="008C2E47">
        <w:rPr>
          <w:rFonts w:ascii="Times New Roman" w:hAnsi="Times New Roman"/>
          <w:sz w:val="18"/>
          <w:szCs w:val="18"/>
        </w:rPr>
        <w:t>g</w:t>
      </w:r>
      <w:r w:rsidRPr="005133AA">
        <w:rPr>
          <w:rStyle w:val="FootnoteReference"/>
          <w:rFonts w:ascii="Times New Roman" w:hAnsi="Times New Roman"/>
          <w:sz w:val="18"/>
          <w:szCs w:val="18"/>
          <w:vertAlign w:val="baseline"/>
        </w:rPr>
        <w:t xml:space="preserve">eneral </w:t>
      </w:r>
      <w:r w:rsidRPr="008C2E47">
        <w:rPr>
          <w:rFonts w:ascii="Times New Roman" w:hAnsi="Times New Roman"/>
          <w:sz w:val="18"/>
          <w:szCs w:val="18"/>
        </w:rPr>
        <w:t>c</w:t>
      </w:r>
      <w:r w:rsidRPr="005133AA">
        <w:rPr>
          <w:rStyle w:val="FootnoteReference"/>
          <w:rFonts w:ascii="Times New Roman" w:hAnsi="Times New Roman"/>
          <w:sz w:val="18"/>
          <w:szCs w:val="18"/>
          <w:vertAlign w:val="baseline"/>
        </w:rPr>
        <w:t xml:space="preserve">ensus on </w:t>
      </w:r>
      <w:r w:rsidRPr="008C2E47">
        <w:rPr>
          <w:rFonts w:ascii="Times New Roman" w:hAnsi="Times New Roman"/>
          <w:sz w:val="18"/>
          <w:szCs w:val="18"/>
        </w:rPr>
        <w:t>p</w:t>
      </w:r>
      <w:r w:rsidRPr="005133AA">
        <w:rPr>
          <w:rStyle w:val="FootnoteReference"/>
          <w:rFonts w:ascii="Times New Roman" w:hAnsi="Times New Roman"/>
          <w:sz w:val="18"/>
          <w:szCs w:val="18"/>
          <w:vertAlign w:val="baseline"/>
        </w:rPr>
        <w:t xml:space="preserve">opulation and </w:t>
      </w:r>
      <w:r w:rsidRPr="008C2E47">
        <w:rPr>
          <w:rFonts w:ascii="Times New Roman" w:hAnsi="Times New Roman"/>
          <w:sz w:val="18"/>
          <w:szCs w:val="18"/>
        </w:rPr>
        <w:t>h</w:t>
      </w:r>
      <w:r w:rsidRPr="005133AA">
        <w:rPr>
          <w:rStyle w:val="FootnoteReference"/>
          <w:rFonts w:ascii="Times New Roman" w:hAnsi="Times New Roman"/>
          <w:sz w:val="18"/>
          <w:szCs w:val="18"/>
          <w:vertAlign w:val="baseline"/>
        </w:rPr>
        <w:t xml:space="preserve">ousing, </w:t>
      </w:r>
      <w:r>
        <w:rPr>
          <w:rStyle w:val="FootnoteReference"/>
          <w:rFonts w:ascii="Times New Roman" w:hAnsi="Times New Roman"/>
          <w:sz w:val="18"/>
          <w:szCs w:val="18"/>
          <w:vertAlign w:val="baseline"/>
        </w:rPr>
        <w:t>Institut national de la statistique, des études économiques et d</w:t>
      </w:r>
      <w:r w:rsidRPr="005133AA">
        <w:rPr>
          <w:rStyle w:val="FootnoteReference"/>
          <w:rFonts w:ascii="Times New Roman" w:hAnsi="Times New Roman"/>
          <w:vertAlign w:val="baseline"/>
        </w:rPr>
        <w:t>émographiques</w:t>
      </w:r>
      <w:r w:rsidRPr="005133AA">
        <w:rPr>
          <w:rStyle w:val="FootnoteReference"/>
          <w:rFonts w:ascii="Times New Roman" w:hAnsi="Times New Roman"/>
          <w:sz w:val="18"/>
          <w:szCs w:val="18"/>
          <w:vertAlign w:val="baseline"/>
        </w:rPr>
        <w:t>, 2009</w:t>
      </w:r>
    </w:p>
  </w:footnote>
  <w:footnote w:id="8">
    <w:p w14:paraId="0B0E0D9E" w14:textId="6846FA60" w:rsidR="005133AA" w:rsidRPr="005133AA" w:rsidRDefault="005133AA" w:rsidP="001658E6">
      <w:pPr>
        <w:pStyle w:val="FootnoteText"/>
        <w:rPr>
          <w:rStyle w:val="FootnoteReference"/>
          <w:rFonts w:ascii="Times New Roman" w:hAnsi="Times New Roman"/>
          <w:sz w:val="18"/>
          <w:szCs w:val="18"/>
          <w:vertAlign w:val="baseline"/>
        </w:rPr>
      </w:pPr>
      <w:r w:rsidRPr="005133AA">
        <w:rPr>
          <w:rStyle w:val="FootnoteReference"/>
          <w:rFonts w:ascii="Times New Roman" w:eastAsia="Calibri" w:hAnsi="Times New Roman"/>
          <w:lang w:eastAsia="fr-FR"/>
        </w:rPr>
        <w:footnoteRef/>
      </w:r>
      <w:r>
        <w:rPr>
          <w:rFonts w:ascii="Times New Roman" w:hAnsi="Times New Roman"/>
          <w:sz w:val="18"/>
          <w:szCs w:val="18"/>
        </w:rPr>
        <w:t xml:space="preserve"> </w:t>
      </w:r>
      <w:r>
        <w:rPr>
          <w:rStyle w:val="FootnoteReference"/>
          <w:rFonts w:ascii="Times New Roman" w:hAnsi="Times New Roman"/>
          <w:sz w:val="18"/>
          <w:szCs w:val="18"/>
          <w:vertAlign w:val="baseline"/>
        </w:rPr>
        <w:t>Country policy and institutional a</w:t>
      </w:r>
      <w:r w:rsidRPr="005133AA">
        <w:rPr>
          <w:rStyle w:val="FootnoteReference"/>
          <w:rFonts w:ascii="Times New Roman" w:hAnsi="Times New Roman"/>
          <w:sz w:val="18"/>
          <w:szCs w:val="18"/>
          <w:vertAlign w:val="baseline"/>
        </w:rPr>
        <w:t>ssessment</w:t>
      </w:r>
      <w:r>
        <w:rPr>
          <w:rFonts w:ascii="Times New Roman" w:hAnsi="Times New Roman"/>
          <w:sz w:val="18"/>
          <w:szCs w:val="18"/>
        </w:rPr>
        <w:t xml:space="preserve"> </w:t>
      </w:r>
      <w:r w:rsidRPr="005133AA">
        <w:rPr>
          <w:rStyle w:val="FootnoteReference"/>
          <w:rFonts w:ascii="Times New Roman" w:hAnsi="Times New Roman"/>
          <w:sz w:val="18"/>
          <w:szCs w:val="18"/>
          <w:vertAlign w:val="baseline"/>
        </w:rPr>
        <w:t>2013, World Bank</w:t>
      </w:r>
    </w:p>
  </w:footnote>
  <w:footnote w:id="9">
    <w:p w14:paraId="352D0CD7" w14:textId="198C9E2C" w:rsidR="005133AA" w:rsidRPr="005133AA" w:rsidRDefault="005133AA" w:rsidP="00CC7B35">
      <w:pPr>
        <w:pStyle w:val="FootnoteText"/>
        <w:rPr>
          <w:rStyle w:val="FootnoteReference"/>
          <w:rFonts w:ascii="Times New Roman" w:hAnsi="Times New Roman"/>
          <w:sz w:val="18"/>
          <w:szCs w:val="18"/>
          <w:vertAlign w:val="baseline"/>
        </w:rPr>
      </w:pPr>
      <w:r w:rsidRPr="005133AA">
        <w:rPr>
          <w:rStyle w:val="FootnoteReference"/>
          <w:rFonts w:ascii="Times New Roman" w:eastAsia="Calibri" w:hAnsi="Times New Roman"/>
          <w:lang w:eastAsia="fr-FR"/>
        </w:rPr>
        <w:footnoteRef/>
      </w:r>
      <w:r w:rsidRPr="005133AA">
        <w:rPr>
          <w:rStyle w:val="FootnoteReference"/>
          <w:rFonts w:ascii="Times New Roman" w:eastAsia="Calibri" w:hAnsi="Times New Roman"/>
          <w:lang w:eastAsia="fr-FR"/>
        </w:rPr>
        <w:t xml:space="preserve"> </w:t>
      </w:r>
      <w:r w:rsidRPr="005133AA">
        <w:rPr>
          <w:rStyle w:val="FootnoteReference"/>
          <w:rFonts w:ascii="Times New Roman" w:hAnsi="Times New Roman"/>
          <w:sz w:val="18"/>
          <w:szCs w:val="18"/>
          <w:vertAlign w:val="baseline"/>
        </w:rPr>
        <w:t xml:space="preserve"> I</w:t>
      </w:r>
      <w:r>
        <w:rPr>
          <w:rStyle w:val="FootnoteReference"/>
          <w:rFonts w:ascii="Times New Roman" w:hAnsi="Times New Roman"/>
          <w:sz w:val="18"/>
          <w:szCs w:val="18"/>
          <w:vertAlign w:val="baseline"/>
        </w:rPr>
        <w:t>nternational Monetary Fund</w:t>
      </w:r>
      <w:r w:rsidRPr="005133AA">
        <w:rPr>
          <w:rStyle w:val="FootnoteReference"/>
          <w:rFonts w:ascii="Times New Roman" w:hAnsi="Times New Roman"/>
          <w:sz w:val="18"/>
          <w:szCs w:val="18"/>
          <w:vertAlign w:val="baseline"/>
        </w:rPr>
        <w:t xml:space="preserve"> </w:t>
      </w:r>
      <w:r>
        <w:rPr>
          <w:rFonts w:ascii="Times New Roman" w:hAnsi="Times New Roman"/>
          <w:sz w:val="18"/>
          <w:szCs w:val="18"/>
        </w:rPr>
        <w:t>s</w:t>
      </w:r>
      <w:r w:rsidRPr="005133AA">
        <w:rPr>
          <w:rStyle w:val="FootnoteReference"/>
          <w:rFonts w:ascii="Times New Roman" w:hAnsi="Times New Roman"/>
          <w:sz w:val="18"/>
          <w:szCs w:val="18"/>
          <w:vertAlign w:val="baseline"/>
        </w:rPr>
        <w:t xml:space="preserve">urvey: Chad Reaps Benefits of High Oil Prices, Oil-related </w:t>
      </w:r>
      <w:r>
        <w:rPr>
          <w:rFonts w:ascii="Times New Roman" w:hAnsi="Times New Roman"/>
          <w:sz w:val="18"/>
          <w:szCs w:val="18"/>
        </w:rPr>
        <w:t>p</w:t>
      </w:r>
      <w:r w:rsidRPr="005133AA">
        <w:rPr>
          <w:rStyle w:val="FootnoteReference"/>
          <w:rFonts w:ascii="Times New Roman" w:hAnsi="Times New Roman"/>
          <w:sz w:val="18"/>
          <w:szCs w:val="18"/>
          <w:vertAlign w:val="baseline"/>
        </w:rPr>
        <w:t>rojects, March 2014</w:t>
      </w:r>
    </w:p>
  </w:footnote>
  <w:footnote w:id="10">
    <w:p w14:paraId="1EC3CFF9" w14:textId="668E71C8" w:rsidR="005133AA" w:rsidRPr="005133AA" w:rsidRDefault="005133AA">
      <w:pPr>
        <w:pStyle w:val="FootnoteText"/>
        <w:rPr>
          <w:rStyle w:val="FootnoteReference"/>
          <w:rFonts w:ascii="Times New Roman" w:hAnsi="Times New Roman"/>
          <w:sz w:val="18"/>
          <w:szCs w:val="18"/>
          <w:vertAlign w:val="baseline"/>
        </w:rPr>
      </w:pPr>
      <w:r w:rsidRPr="005133AA">
        <w:rPr>
          <w:rStyle w:val="FootnoteReference"/>
          <w:rFonts w:ascii="Times New Roman" w:eastAsia="Calibri" w:hAnsi="Times New Roman"/>
          <w:lang w:eastAsia="fr-FR"/>
        </w:rPr>
        <w:footnoteRef/>
      </w:r>
      <w:r w:rsidRPr="00026131">
        <w:rPr>
          <w:rFonts w:ascii="Times New Roman" w:hAnsi="Times New Roman"/>
          <w:sz w:val="18"/>
          <w:szCs w:val="18"/>
        </w:rPr>
        <w:t xml:space="preserve"> </w:t>
      </w:r>
      <w:r w:rsidRPr="005133AA">
        <w:rPr>
          <w:rStyle w:val="FootnoteReference"/>
          <w:rFonts w:ascii="Times New Roman" w:hAnsi="Times New Roman"/>
          <w:sz w:val="18"/>
          <w:szCs w:val="18"/>
          <w:vertAlign w:val="baseline"/>
        </w:rPr>
        <w:t>Troisième</w:t>
      </w:r>
      <w:r>
        <w:rPr>
          <w:rFonts w:ascii="Times New Roman" w:hAnsi="Times New Roman"/>
          <w:sz w:val="18"/>
          <w:szCs w:val="18"/>
        </w:rPr>
        <w:t xml:space="preserve"> e</w:t>
      </w:r>
      <w:r w:rsidRPr="005133AA">
        <w:rPr>
          <w:rStyle w:val="FootnoteReference"/>
          <w:rFonts w:ascii="Times New Roman" w:hAnsi="Times New Roman"/>
          <w:sz w:val="18"/>
          <w:szCs w:val="18"/>
          <w:vertAlign w:val="baseline"/>
        </w:rPr>
        <w:t xml:space="preserve">nquête sur la </w:t>
      </w:r>
      <w:r>
        <w:rPr>
          <w:rFonts w:ascii="Times New Roman" w:hAnsi="Times New Roman"/>
          <w:sz w:val="18"/>
          <w:szCs w:val="18"/>
        </w:rPr>
        <w:t>c</w:t>
      </w:r>
      <w:r w:rsidRPr="005133AA">
        <w:rPr>
          <w:rStyle w:val="FootnoteReference"/>
          <w:rFonts w:ascii="Times New Roman" w:hAnsi="Times New Roman"/>
          <w:sz w:val="18"/>
          <w:szCs w:val="18"/>
          <w:vertAlign w:val="baseline"/>
        </w:rPr>
        <w:t xml:space="preserve">onsommation des ménages et le </w:t>
      </w:r>
      <w:r>
        <w:rPr>
          <w:rFonts w:ascii="Times New Roman" w:hAnsi="Times New Roman"/>
          <w:sz w:val="18"/>
          <w:szCs w:val="18"/>
        </w:rPr>
        <w:t>s</w:t>
      </w:r>
      <w:r w:rsidRPr="005133AA">
        <w:rPr>
          <w:rStyle w:val="FootnoteReference"/>
          <w:rFonts w:ascii="Times New Roman" w:hAnsi="Times New Roman"/>
          <w:sz w:val="18"/>
          <w:szCs w:val="18"/>
          <w:vertAlign w:val="baseline"/>
        </w:rPr>
        <w:t>ecteur</w:t>
      </w:r>
      <w:r w:rsidRPr="00026131">
        <w:rPr>
          <w:rFonts w:ascii="Times New Roman" w:hAnsi="Times New Roman"/>
          <w:sz w:val="18"/>
          <w:szCs w:val="18"/>
        </w:rPr>
        <w:t xml:space="preserve"> </w:t>
      </w:r>
      <w:r>
        <w:rPr>
          <w:rFonts w:ascii="Times New Roman" w:hAnsi="Times New Roman"/>
          <w:sz w:val="18"/>
          <w:szCs w:val="18"/>
        </w:rPr>
        <w:t>i</w:t>
      </w:r>
      <w:r w:rsidRPr="005133AA">
        <w:rPr>
          <w:rStyle w:val="FootnoteReference"/>
          <w:rFonts w:ascii="Times New Roman" w:hAnsi="Times New Roman"/>
          <w:sz w:val="18"/>
          <w:szCs w:val="18"/>
          <w:vertAlign w:val="baseline"/>
        </w:rPr>
        <w:t>nformel au Tchad (ECOSIT3),</w:t>
      </w:r>
      <w:r w:rsidRPr="00026131">
        <w:rPr>
          <w:rFonts w:ascii="Times New Roman" w:hAnsi="Times New Roman"/>
          <w:sz w:val="18"/>
          <w:szCs w:val="18"/>
        </w:rPr>
        <w:t xml:space="preserve"> </w:t>
      </w:r>
      <w:r w:rsidRPr="005133AA">
        <w:rPr>
          <w:rStyle w:val="FootnoteReference"/>
          <w:rFonts w:ascii="Times New Roman" w:hAnsi="Times New Roman"/>
          <w:sz w:val="18"/>
          <w:szCs w:val="18"/>
          <w:vertAlign w:val="baseline"/>
        </w:rPr>
        <w:t>Institut national de la statistique et des études économiques</w:t>
      </w:r>
      <w:r>
        <w:rPr>
          <w:rFonts w:ascii="Times New Roman" w:hAnsi="Times New Roman"/>
          <w:sz w:val="18"/>
          <w:szCs w:val="18"/>
        </w:rPr>
        <w:t>,</w:t>
      </w:r>
      <w:r w:rsidRPr="005133AA">
        <w:rPr>
          <w:rStyle w:val="FootnoteReference"/>
          <w:rFonts w:ascii="Times New Roman" w:hAnsi="Times New Roman"/>
          <w:sz w:val="18"/>
          <w:szCs w:val="18"/>
          <w:vertAlign w:val="baseline"/>
        </w:rPr>
        <w:t xml:space="preserve"> juin</w:t>
      </w:r>
      <w:r w:rsidRPr="00026131">
        <w:rPr>
          <w:rFonts w:ascii="Times New Roman" w:hAnsi="Times New Roman"/>
          <w:sz w:val="18"/>
          <w:szCs w:val="18"/>
        </w:rPr>
        <w:t>-</w:t>
      </w:r>
      <w:r w:rsidRPr="005133AA">
        <w:rPr>
          <w:rStyle w:val="FootnoteReference"/>
          <w:rFonts w:ascii="Times New Roman" w:hAnsi="Times New Roman"/>
          <w:sz w:val="18"/>
          <w:szCs w:val="18"/>
          <w:vertAlign w:val="baseline"/>
        </w:rPr>
        <w:t>juillet 2011</w:t>
      </w:r>
    </w:p>
  </w:footnote>
  <w:footnote w:id="11">
    <w:p w14:paraId="590E3373" w14:textId="317B640C" w:rsidR="005133AA" w:rsidRPr="005133AA" w:rsidRDefault="005133AA">
      <w:pPr>
        <w:pStyle w:val="FootnoteText"/>
        <w:rPr>
          <w:rStyle w:val="FootnoteReference"/>
          <w:rFonts w:ascii="Times New Roman" w:hAnsi="Times New Roman"/>
          <w:sz w:val="18"/>
          <w:szCs w:val="18"/>
          <w:vertAlign w:val="baseline"/>
        </w:rPr>
      </w:pPr>
      <w:r w:rsidRPr="005133AA">
        <w:rPr>
          <w:rStyle w:val="FootnoteReference"/>
          <w:rFonts w:ascii="Times New Roman" w:eastAsia="Calibri" w:hAnsi="Times New Roman"/>
          <w:lang w:eastAsia="fr-FR"/>
        </w:rPr>
        <w:footnoteRef/>
      </w:r>
      <w:r w:rsidRPr="005133AA">
        <w:rPr>
          <w:rStyle w:val="FootnoteReference"/>
          <w:rFonts w:ascii="Times New Roman" w:eastAsia="Calibri" w:hAnsi="Times New Roman"/>
          <w:lang w:eastAsia="fr-FR"/>
        </w:rPr>
        <w:t xml:space="preserve"> </w:t>
      </w:r>
      <w:r>
        <w:rPr>
          <w:rFonts w:ascii="Times New Roman" w:eastAsia="Calibri" w:hAnsi="Times New Roman"/>
          <w:lang w:eastAsia="fr-FR"/>
        </w:rPr>
        <w:t xml:space="preserve"> </w:t>
      </w:r>
      <w:r w:rsidRPr="005133AA">
        <w:rPr>
          <w:rStyle w:val="FootnoteReference"/>
          <w:rFonts w:ascii="Times New Roman" w:hAnsi="Times New Roman"/>
          <w:sz w:val="18"/>
          <w:szCs w:val="18"/>
          <w:vertAlign w:val="baseline"/>
        </w:rPr>
        <w:t>H</w:t>
      </w:r>
      <w:r>
        <w:rPr>
          <w:rFonts w:ascii="Times New Roman" w:hAnsi="Times New Roman"/>
          <w:sz w:val="18"/>
          <w:szCs w:val="18"/>
        </w:rPr>
        <w:t xml:space="preserve">uman Development Report </w:t>
      </w:r>
      <w:r w:rsidRPr="005133AA">
        <w:rPr>
          <w:rStyle w:val="FootnoteReference"/>
          <w:rFonts w:ascii="Times New Roman" w:hAnsi="Times New Roman"/>
          <w:sz w:val="18"/>
          <w:szCs w:val="18"/>
          <w:vertAlign w:val="baseline"/>
        </w:rPr>
        <w:t>2015:</w:t>
      </w:r>
      <w:r>
        <w:rPr>
          <w:rFonts w:ascii="Times New Roman" w:hAnsi="Times New Roman"/>
          <w:sz w:val="18"/>
          <w:szCs w:val="18"/>
        </w:rPr>
        <w:t xml:space="preserve"> </w:t>
      </w:r>
      <w:r w:rsidRPr="005133AA">
        <w:rPr>
          <w:rStyle w:val="FootnoteReference"/>
          <w:rFonts w:ascii="Times New Roman" w:hAnsi="Times New Roman"/>
          <w:sz w:val="18"/>
          <w:szCs w:val="18"/>
          <w:vertAlign w:val="baseline"/>
        </w:rPr>
        <w:t xml:space="preserve">Gender </w:t>
      </w:r>
      <w:r>
        <w:rPr>
          <w:rFonts w:ascii="Times New Roman" w:hAnsi="Times New Roman"/>
          <w:sz w:val="18"/>
          <w:szCs w:val="18"/>
        </w:rPr>
        <w:t>i</w:t>
      </w:r>
      <w:r w:rsidRPr="005133AA">
        <w:rPr>
          <w:rStyle w:val="FootnoteReference"/>
          <w:rFonts w:ascii="Times New Roman" w:hAnsi="Times New Roman"/>
          <w:sz w:val="18"/>
          <w:szCs w:val="18"/>
          <w:vertAlign w:val="baseline"/>
        </w:rPr>
        <w:t xml:space="preserve">nequality </w:t>
      </w:r>
      <w:r>
        <w:rPr>
          <w:rFonts w:ascii="Times New Roman" w:hAnsi="Times New Roman"/>
          <w:sz w:val="18"/>
          <w:szCs w:val="18"/>
        </w:rPr>
        <w:t>i</w:t>
      </w:r>
      <w:r w:rsidRPr="005133AA">
        <w:rPr>
          <w:rStyle w:val="FootnoteReference"/>
          <w:rFonts w:ascii="Times New Roman" w:hAnsi="Times New Roman"/>
          <w:sz w:val="18"/>
          <w:szCs w:val="18"/>
          <w:vertAlign w:val="baseline"/>
        </w:rPr>
        <w:t>ndex 0.707 in 2015</w:t>
      </w:r>
    </w:p>
  </w:footnote>
  <w:footnote w:id="12">
    <w:p w14:paraId="4FFE04E7" w14:textId="65B9F972" w:rsidR="005133AA" w:rsidRPr="005133AA" w:rsidRDefault="005133AA">
      <w:pPr>
        <w:pStyle w:val="FootnoteText"/>
        <w:rPr>
          <w:rStyle w:val="FootnoteReference"/>
          <w:rFonts w:ascii="Times New Roman" w:hAnsi="Times New Roman"/>
          <w:sz w:val="18"/>
          <w:szCs w:val="18"/>
          <w:vertAlign w:val="baseline"/>
        </w:rPr>
      </w:pPr>
      <w:r w:rsidRPr="005133AA">
        <w:rPr>
          <w:rStyle w:val="FootnoteReference"/>
          <w:rFonts w:ascii="Times New Roman" w:eastAsia="Calibri" w:hAnsi="Times New Roman"/>
          <w:lang w:eastAsia="fr-FR"/>
        </w:rPr>
        <w:footnoteRef/>
      </w:r>
      <w:r w:rsidRPr="005133AA">
        <w:rPr>
          <w:rStyle w:val="FootnoteReference"/>
          <w:rFonts w:ascii="Times New Roman" w:eastAsia="Calibri" w:hAnsi="Times New Roman"/>
          <w:lang w:eastAsia="fr-FR"/>
        </w:rPr>
        <w:t xml:space="preserve"> </w:t>
      </w:r>
      <w:r w:rsidRPr="005133AA">
        <w:rPr>
          <w:rStyle w:val="FootnoteReference"/>
          <w:rFonts w:ascii="Times New Roman" w:hAnsi="Times New Roman"/>
          <w:sz w:val="18"/>
          <w:szCs w:val="18"/>
          <w:vertAlign w:val="baseline"/>
        </w:rPr>
        <w:t xml:space="preserve"> African average is 50.1</w:t>
      </w:r>
    </w:p>
  </w:footnote>
  <w:footnote w:id="13">
    <w:p w14:paraId="5F0EFD37" w14:textId="77777777" w:rsidR="005133AA" w:rsidRPr="005133AA" w:rsidRDefault="005133AA">
      <w:pPr>
        <w:pStyle w:val="FootnoteText"/>
        <w:rPr>
          <w:rStyle w:val="FootnoteReference"/>
          <w:rFonts w:ascii="Times New Roman" w:hAnsi="Times New Roman"/>
          <w:sz w:val="18"/>
          <w:szCs w:val="18"/>
          <w:vertAlign w:val="baseline"/>
        </w:rPr>
      </w:pPr>
      <w:r w:rsidRPr="005133AA">
        <w:rPr>
          <w:sz w:val="16"/>
          <w:vertAlign w:val="superscript"/>
          <w:lang w:val="fr-FR"/>
        </w:rPr>
        <w:footnoteRef/>
      </w:r>
      <w:r w:rsidRPr="005133AA">
        <w:rPr>
          <w:rStyle w:val="FootnoteReference"/>
          <w:rFonts w:ascii="Times New Roman" w:hAnsi="Times New Roman"/>
          <w:sz w:val="18"/>
          <w:szCs w:val="18"/>
          <w:vertAlign w:val="baseline"/>
        </w:rPr>
        <w:t xml:space="preserve"> Annual report of the Chadian legislature, 2012</w:t>
      </w:r>
    </w:p>
  </w:footnote>
  <w:footnote w:id="14">
    <w:p w14:paraId="5D150504" w14:textId="2AA3897E" w:rsidR="005133AA" w:rsidRPr="000D1935" w:rsidRDefault="005133AA">
      <w:pPr>
        <w:pStyle w:val="FootnoteText"/>
        <w:rPr>
          <w:rStyle w:val="FootnoteReference"/>
          <w:rFonts w:ascii="Times New Roman" w:hAnsi="Times New Roman"/>
          <w:sz w:val="14"/>
          <w:szCs w:val="16"/>
          <w:vertAlign w:val="baseline"/>
        </w:rPr>
      </w:pPr>
      <w:r w:rsidRPr="005133AA">
        <w:rPr>
          <w:sz w:val="16"/>
          <w:vertAlign w:val="superscript"/>
          <w:lang w:val="fr-FR"/>
        </w:rPr>
        <w:footnoteRef/>
      </w:r>
      <w:r>
        <w:rPr>
          <w:rFonts w:ascii="Times New Roman" w:hAnsi="Times New Roman"/>
          <w:sz w:val="14"/>
          <w:szCs w:val="16"/>
        </w:rPr>
        <w:t xml:space="preserve"> </w:t>
      </w:r>
      <w:r w:rsidRPr="005133AA">
        <w:rPr>
          <w:rStyle w:val="FootnoteReference"/>
          <w:rFonts w:ascii="Times New Roman" w:hAnsi="Times New Roman"/>
          <w:sz w:val="18"/>
          <w:szCs w:val="18"/>
          <w:vertAlign w:val="baseline"/>
        </w:rPr>
        <w:t>The country has lost over 90 per cent of its forest cover since the 1970s</w:t>
      </w:r>
    </w:p>
  </w:footnote>
  <w:footnote w:id="15">
    <w:p w14:paraId="0A6E42B9" w14:textId="1954D492" w:rsidR="005133AA" w:rsidRPr="000D1935" w:rsidRDefault="005133AA" w:rsidP="00651C18">
      <w:pPr>
        <w:pStyle w:val="FootnoteText"/>
        <w:rPr>
          <w:rStyle w:val="FootnoteReference"/>
          <w:rFonts w:ascii="Times New Roman" w:hAnsi="Times New Roman"/>
          <w:sz w:val="14"/>
          <w:szCs w:val="16"/>
          <w:vertAlign w:val="baseline"/>
        </w:rPr>
      </w:pPr>
      <w:r w:rsidRPr="005133AA">
        <w:rPr>
          <w:sz w:val="16"/>
          <w:vertAlign w:val="superscript"/>
          <w:lang w:val="fr-FR"/>
        </w:rPr>
        <w:footnoteRef/>
      </w:r>
      <w:r w:rsidRPr="000D1935">
        <w:rPr>
          <w:rStyle w:val="FootnoteReference"/>
          <w:rFonts w:ascii="Times New Roman" w:hAnsi="Times New Roman"/>
          <w:sz w:val="14"/>
          <w:szCs w:val="16"/>
          <w:vertAlign w:val="baseline"/>
        </w:rPr>
        <w:t xml:space="preserve"> </w:t>
      </w:r>
      <w:r w:rsidRPr="005133AA">
        <w:rPr>
          <w:rStyle w:val="FootnoteReference"/>
          <w:rFonts w:ascii="Times New Roman" w:hAnsi="Times New Roman"/>
          <w:sz w:val="18"/>
          <w:szCs w:val="18"/>
          <w:vertAlign w:val="baseline"/>
        </w:rPr>
        <w:t xml:space="preserve">According to </w:t>
      </w:r>
      <w:r>
        <w:rPr>
          <w:rStyle w:val="FootnoteReference"/>
          <w:rFonts w:ascii="Times New Roman" w:hAnsi="Times New Roman"/>
          <w:sz w:val="18"/>
          <w:szCs w:val="18"/>
          <w:vertAlign w:val="baseline"/>
        </w:rPr>
        <w:t>the</w:t>
      </w:r>
      <w:r w:rsidRPr="005133AA">
        <w:rPr>
          <w:rStyle w:val="FootnoteReference"/>
          <w:rFonts w:ascii="Times New Roman" w:hAnsi="Times New Roman"/>
          <w:sz w:val="18"/>
          <w:szCs w:val="18"/>
          <w:vertAlign w:val="baseline"/>
        </w:rPr>
        <w:t xml:space="preserve"> Index For Risk Management, Chad ranks 9th among countries with the highest risk (</w:t>
      </w:r>
      <w:r>
        <w:rPr>
          <w:rFonts w:ascii="Times New Roman" w:hAnsi="Times New Roman"/>
          <w:sz w:val="18"/>
          <w:szCs w:val="18"/>
        </w:rPr>
        <w:t>of</w:t>
      </w:r>
      <w:r w:rsidRPr="005133AA">
        <w:rPr>
          <w:rStyle w:val="FootnoteReference"/>
          <w:rFonts w:ascii="Times New Roman" w:hAnsi="Times New Roman"/>
          <w:sz w:val="18"/>
          <w:szCs w:val="18"/>
          <w:vertAlign w:val="baseline"/>
        </w:rPr>
        <w:t xml:space="preserve"> 191 ranked countries)</w:t>
      </w:r>
    </w:p>
  </w:footnote>
  <w:footnote w:id="16">
    <w:p w14:paraId="430265A2" w14:textId="5F0E5B9D" w:rsidR="005133AA" w:rsidRPr="000D1935" w:rsidRDefault="005133AA" w:rsidP="00651C18">
      <w:pPr>
        <w:pStyle w:val="FootnoteText"/>
        <w:rPr>
          <w:rStyle w:val="FootnoteReference"/>
          <w:rFonts w:ascii="Times New Roman" w:hAnsi="Times New Roman"/>
          <w:sz w:val="14"/>
          <w:szCs w:val="16"/>
          <w:vertAlign w:val="baseline"/>
        </w:rPr>
      </w:pPr>
      <w:r w:rsidRPr="005133AA">
        <w:rPr>
          <w:sz w:val="16"/>
          <w:vertAlign w:val="superscript"/>
          <w:lang w:val="fr-FR"/>
        </w:rPr>
        <w:footnoteRef/>
      </w:r>
      <w:r>
        <w:rPr>
          <w:rFonts w:ascii="Times New Roman" w:hAnsi="Times New Roman"/>
          <w:sz w:val="18"/>
          <w:szCs w:val="18"/>
        </w:rPr>
        <w:t xml:space="preserve"> </w:t>
      </w:r>
      <w:hyperlink r:id="rId1" w:history="1">
        <w:r w:rsidRPr="005133AA">
          <w:rPr>
            <w:rStyle w:val="FootnoteReference"/>
            <w:rFonts w:ascii="Times New Roman" w:hAnsi="Times New Roman"/>
            <w:sz w:val="18"/>
            <w:szCs w:val="18"/>
            <w:vertAlign w:val="baseline"/>
          </w:rPr>
          <w:t>http://www.preventionweb.net/english/countries/statistics/?cid=34</w:t>
        </w:r>
      </w:hyperlink>
    </w:p>
  </w:footnote>
  <w:footnote w:id="17">
    <w:p w14:paraId="4E01DB0E" w14:textId="77777777" w:rsidR="005133AA" w:rsidRPr="000D1935" w:rsidRDefault="005133AA" w:rsidP="00651C18">
      <w:pPr>
        <w:pStyle w:val="FootnoteText"/>
        <w:rPr>
          <w:rStyle w:val="FootnoteReference"/>
          <w:rFonts w:ascii="Times New Roman" w:hAnsi="Times New Roman"/>
          <w:sz w:val="14"/>
          <w:szCs w:val="16"/>
          <w:vertAlign w:val="baseline"/>
        </w:rPr>
      </w:pPr>
      <w:r w:rsidRPr="005133AA">
        <w:rPr>
          <w:sz w:val="16"/>
          <w:vertAlign w:val="superscript"/>
          <w:lang w:val="fr-FR"/>
        </w:rPr>
        <w:footnoteRef/>
      </w:r>
      <w:r w:rsidRPr="000D1935">
        <w:rPr>
          <w:rStyle w:val="FootnoteReference"/>
          <w:rFonts w:ascii="Times New Roman" w:hAnsi="Times New Roman"/>
          <w:sz w:val="14"/>
          <w:szCs w:val="16"/>
          <w:vertAlign w:val="baseline"/>
        </w:rPr>
        <w:t xml:space="preserve"> </w:t>
      </w:r>
      <w:r w:rsidRPr="005133AA">
        <w:rPr>
          <w:rStyle w:val="FootnoteReference"/>
          <w:rFonts w:ascii="Times New Roman" w:hAnsi="Times New Roman"/>
          <w:sz w:val="18"/>
          <w:szCs w:val="18"/>
          <w:vertAlign w:val="baseline"/>
        </w:rPr>
        <w:t>23.5 million hectares of natural forests</w:t>
      </w:r>
    </w:p>
  </w:footnote>
  <w:footnote w:id="18">
    <w:p w14:paraId="383D94CF" w14:textId="07F565AF" w:rsidR="005133AA" w:rsidRPr="000D1935" w:rsidRDefault="005133AA" w:rsidP="00651C18">
      <w:pPr>
        <w:pStyle w:val="FootnoteText"/>
        <w:rPr>
          <w:rStyle w:val="FootnoteReference"/>
          <w:rFonts w:ascii="Times New Roman" w:hAnsi="Times New Roman"/>
          <w:sz w:val="14"/>
          <w:szCs w:val="16"/>
          <w:vertAlign w:val="baseline"/>
        </w:rPr>
      </w:pPr>
      <w:r w:rsidRPr="005133AA">
        <w:rPr>
          <w:sz w:val="16"/>
          <w:vertAlign w:val="superscript"/>
          <w:lang w:val="fr-FR"/>
        </w:rPr>
        <w:footnoteRef/>
      </w:r>
      <w:r w:rsidRPr="000D1935">
        <w:rPr>
          <w:rStyle w:val="FootnoteReference"/>
          <w:rFonts w:ascii="Times New Roman" w:hAnsi="Times New Roman"/>
          <w:sz w:val="14"/>
          <w:szCs w:val="16"/>
          <w:vertAlign w:val="baseline"/>
        </w:rPr>
        <w:t xml:space="preserve"> </w:t>
      </w:r>
      <w:r w:rsidRPr="005133AA">
        <w:rPr>
          <w:rStyle w:val="FootnoteReference"/>
          <w:rFonts w:ascii="Times New Roman" w:hAnsi="Times New Roman"/>
          <w:sz w:val="18"/>
          <w:szCs w:val="18"/>
          <w:vertAlign w:val="baseline"/>
        </w:rPr>
        <w:t xml:space="preserve">Chad </w:t>
      </w:r>
      <w:r>
        <w:rPr>
          <w:rFonts w:ascii="Times New Roman" w:hAnsi="Times New Roman"/>
          <w:sz w:val="18"/>
          <w:szCs w:val="18"/>
        </w:rPr>
        <w:t>c</w:t>
      </w:r>
      <w:r w:rsidRPr="005133AA">
        <w:rPr>
          <w:rStyle w:val="FootnoteReference"/>
          <w:rFonts w:ascii="Times New Roman" w:hAnsi="Times New Roman"/>
          <w:sz w:val="18"/>
          <w:szCs w:val="18"/>
          <w:vertAlign w:val="baseline"/>
        </w:rPr>
        <w:t xml:space="preserve">ountry </w:t>
      </w:r>
      <w:r>
        <w:rPr>
          <w:rFonts w:ascii="Times New Roman" w:hAnsi="Times New Roman"/>
          <w:sz w:val="18"/>
          <w:szCs w:val="18"/>
        </w:rPr>
        <w:t>r</w:t>
      </w:r>
      <w:r w:rsidRPr="005133AA">
        <w:rPr>
          <w:rStyle w:val="FootnoteReference"/>
          <w:rFonts w:ascii="Times New Roman" w:hAnsi="Times New Roman"/>
          <w:sz w:val="18"/>
          <w:szCs w:val="18"/>
          <w:vertAlign w:val="baseline"/>
        </w:rPr>
        <w:t>eport, preparation for Rio+20, 2012</w:t>
      </w:r>
    </w:p>
  </w:footnote>
  <w:footnote w:id="19">
    <w:p w14:paraId="2D82922E" w14:textId="77777777" w:rsidR="005133AA" w:rsidRPr="000D1935" w:rsidRDefault="005133AA" w:rsidP="00651C18">
      <w:pPr>
        <w:pStyle w:val="FootnoteText"/>
        <w:rPr>
          <w:rStyle w:val="FootnoteReference"/>
          <w:rFonts w:ascii="Times New Roman" w:hAnsi="Times New Roman"/>
          <w:sz w:val="14"/>
          <w:szCs w:val="16"/>
          <w:vertAlign w:val="baseline"/>
        </w:rPr>
      </w:pPr>
      <w:r w:rsidRPr="005133AA">
        <w:rPr>
          <w:sz w:val="16"/>
          <w:vertAlign w:val="superscript"/>
          <w:lang w:val="fr-FR"/>
        </w:rPr>
        <w:footnoteRef/>
      </w:r>
      <w:r w:rsidRPr="000D1935">
        <w:rPr>
          <w:rStyle w:val="FootnoteReference"/>
          <w:rFonts w:ascii="Times New Roman" w:hAnsi="Times New Roman"/>
          <w:sz w:val="14"/>
          <w:szCs w:val="16"/>
          <w:vertAlign w:val="baseline"/>
        </w:rPr>
        <w:t xml:space="preserve"> </w:t>
      </w:r>
      <w:r w:rsidRPr="005133AA">
        <w:rPr>
          <w:rStyle w:val="FootnoteReference"/>
          <w:rFonts w:ascii="Times New Roman" w:hAnsi="Times New Roman"/>
          <w:sz w:val="18"/>
          <w:szCs w:val="18"/>
          <w:vertAlign w:val="baseline"/>
        </w:rPr>
        <w:t>UNEP/GRID-Arendal</w:t>
      </w:r>
    </w:p>
  </w:footnote>
  <w:footnote w:id="20">
    <w:p w14:paraId="052EC568" w14:textId="08362C86" w:rsidR="005133AA" w:rsidRPr="005133AA" w:rsidRDefault="005133AA" w:rsidP="00651C18">
      <w:pPr>
        <w:pStyle w:val="FootnoteText"/>
        <w:rPr>
          <w:rStyle w:val="FootnoteReference"/>
          <w:rFonts w:ascii="Times New Roman" w:hAnsi="Times New Roman"/>
          <w:sz w:val="14"/>
          <w:szCs w:val="16"/>
          <w:vertAlign w:val="baseline"/>
          <w:lang w:val="fr-FR"/>
        </w:rPr>
      </w:pPr>
      <w:r w:rsidRPr="005133AA">
        <w:rPr>
          <w:sz w:val="16"/>
          <w:vertAlign w:val="superscript"/>
          <w:lang w:val="fr-FR"/>
        </w:rPr>
        <w:footnoteRef/>
      </w:r>
      <w:r w:rsidRPr="005133AA">
        <w:rPr>
          <w:rStyle w:val="FootnoteReference"/>
          <w:rFonts w:ascii="Times New Roman" w:hAnsi="Times New Roman"/>
          <w:sz w:val="14"/>
          <w:szCs w:val="16"/>
          <w:vertAlign w:val="baseline"/>
          <w:lang w:val="fr-FR"/>
        </w:rPr>
        <w:t xml:space="preserve"> </w:t>
      </w:r>
      <w:r w:rsidRPr="005133AA">
        <w:rPr>
          <w:rStyle w:val="FootnoteReference"/>
          <w:rFonts w:ascii="Times New Roman" w:hAnsi="Times New Roman"/>
          <w:sz w:val="18"/>
          <w:szCs w:val="18"/>
          <w:vertAlign w:val="baseline"/>
          <w:lang w:val="fr-FR"/>
        </w:rPr>
        <w:t>2006</w:t>
      </w:r>
      <w:r w:rsidRPr="005133AA">
        <w:rPr>
          <w:rFonts w:ascii="Times New Roman" w:hAnsi="Times New Roman"/>
          <w:sz w:val="18"/>
          <w:szCs w:val="18"/>
          <w:lang w:val="fr-FR"/>
        </w:rPr>
        <w:t>-</w:t>
      </w:r>
      <w:r w:rsidRPr="005133AA">
        <w:rPr>
          <w:rStyle w:val="FootnoteReference"/>
          <w:rFonts w:ascii="Times New Roman" w:hAnsi="Times New Roman"/>
          <w:sz w:val="18"/>
          <w:szCs w:val="18"/>
          <w:vertAlign w:val="baseline"/>
          <w:lang w:val="fr-FR"/>
        </w:rPr>
        <w:t xml:space="preserve">2013: 38.4 per cent primary completion rate, </w:t>
      </w:r>
      <w:r w:rsidRPr="005133AA">
        <w:rPr>
          <w:rFonts w:ascii="Times New Roman" w:hAnsi="Times New Roman"/>
          <w:sz w:val="18"/>
          <w:szCs w:val="18"/>
          <w:lang w:val="fr-FR"/>
        </w:rPr>
        <w:t xml:space="preserve">national </w:t>
      </w:r>
      <w:r w:rsidRPr="005133AA">
        <w:rPr>
          <w:rStyle w:val="FootnoteReference"/>
          <w:rFonts w:ascii="Times New Roman" w:hAnsi="Times New Roman"/>
          <w:sz w:val="18"/>
          <w:szCs w:val="18"/>
          <w:vertAlign w:val="baseline"/>
          <w:lang w:val="fr-FR"/>
        </w:rPr>
        <w:t>MDGR</w:t>
      </w:r>
      <w:r>
        <w:rPr>
          <w:rFonts w:ascii="Times New Roman" w:hAnsi="Times New Roman"/>
          <w:sz w:val="18"/>
          <w:szCs w:val="18"/>
          <w:lang w:val="fr-FR"/>
        </w:rPr>
        <w:t>,</w:t>
      </w:r>
      <w:r w:rsidRPr="005133AA">
        <w:rPr>
          <w:rStyle w:val="FootnoteReference"/>
          <w:rFonts w:ascii="Times New Roman" w:hAnsi="Times New Roman"/>
          <w:sz w:val="18"/>
          <w:szCs w:val="18"/>
          <w:vertAlign w:val="baseline"/>
          <w:lang w:val="fr-FR"/>
        </w:rPr>
        <w:t xml:space="preserve"> 2015</w:t>
      </w:r>
    </w:p>
  </w:footnote>
  <w:footnote w:id="21">
    <w:p w14:paraId="6E57E053" w14:textId="30FB51EF" w:rsidR="005133AA" w:rsidRPr="00A46C5A" w:rsidRDefault="005133AA" w:rsidP="00651C18">
      <w:pPr>
        <w:pStyle w:val="FootnoteText"/>
        <w:rPr>
          <w:rFonts w:ascii="Times New Roman" w:hAnsi="Times New Roman"/>
          <w:sz w:val="16"/>
          <w:szCs w:val="16"/>
          <w:lang w:val="fr-FR"/>
        </w:rPr>
      </w:pPr>
      <w:r w:rsidRPr="005133AA">
        <w:rPr>
          <w:sz w:val="16"/>
          <w:vertAlign w:val="superscript"/>
          <w:lang w:val="fr-FR"/>
        </w:rPr>
        <w:footnoteRef/>
      </w:r>
      <w:r w:rsidRPr="005133AA">
        <w:rPr>
          <w:rStyle w:val="FootnoteReference"/>
          <w:rFonts w:ascii="Times New Roman" w:hAnsi="Times New Roman"/>
          <w:sz w:val="14"/>
          <w:szCs w:val="16"/>
          <w:vertAlign w:val="baseline"/>
          <w:lang w:val="fr-FR"/>
        </w:rPr>
        <w:t xml:space="preserve"> </w:t>
      </w:r>
      <w:r w:rsidRPr="005133AA">
        <w:rPr>
          <w:rStyle w:val="FootnoteReference"/>
          <w:rFonts w:ascii="Times New Roman" w:hAnsi="Times New Roman"/>
          <w:sz w:val="18"/>
          <w:szCs w:val="18"/>
          <w:vertAlign w:val="baseline"/>
          <w:lang w:val="fr-FR"/>
        </w:rPr>
        <w:t xml:space="preserve">Evaluation </w:t>
      </w:r>
      <w:r w:rsidRPr="00A46C5A">
        <w:rPr>
          <w:rFonts w:ascii="Times New Roman" w:hAnsi="Times New Roman"/>
          <w:sz w:val="18"/>
          <w:szCs w:val="18"/>
          <w:lang w:val="fr-FR"/>
        </w:rPr>
        <w:t>f</w:t>
      </w:r>
      <w:r w:rsidRPr="005133AA">
        <w:rPr>
          <w:rStyle w:val="FootnoteReference"/>
          <w:rFonts w:ascii="Times New Roman" w:hAnsi="Times New Roman"/>
          <w:sz w:val="18"/>
          <w:szCs w:val="18"/>
          <w:vertAlign w:val="baseline"/>
          <w:lang w:val="fr-FR"/>
        </w:rPr>
        <w:t xml:space="preserve">inale du </w:t>
      </w:r>
      <w:r w:rsidRPr="005133AA">
        <w:rPr>
          <w:rFonts w:ascii="Times New Roman" w:hAnsi="Times New Roman"/>
          <w:sz w:val="18"/>
          <w:szCs w:val="18"/>
          <w:lang w:val="fr-FR"/>
        </w:rPr>
        <w:t>p</w:t>
      </w:r>
      <w:r w:rsidRPr="005133AA">
        <w:rPr>
          <w:rStyle w:val="FootnoteReference"/>
          <w:rFonts w:ascii="Times New Roman" w:hAnsi="Times New Roman"/>
          <w:sz w:val="18"/>
          <w:szCs w:val="18"/>
          <w:vertAlign w:val="baseline"/>
          <w:lang w:val="fr-FR"/>
        </w:rPr>
        <w:t xml:space="preserve">rojet Conservation et </w:t>
      </w:r>
      <w:r w:rsidRPr="005133AA">
        <w:rPr>
          <w:rFonts w:ascii="Times New Roman" w:hAnsi="Times New Roman"/>
          <w:sz w:val="18"/>
          <w:szCs w:val="18"/>
          <w:lang w:val="fr-FR"/>
        </w:rPr>
        <w:t>u</w:t>
      </w:r>
      <w:r w:rsidRPr="005133AA">
        <w:rPr>
          <w:rStyle w:val="FootnoteReference"/>
          <w:rFonts w:ascii="Times New Roman" w:hAnsi="Times New Roman"/>
          <w:sz w:val="18"/>
          <w:szCs w:val="18"/>
          <w:vertAlign w:val="baseline"/>
          <w:lang w:val="fr-FR"/>
        </w:rPr>
        <w:t xml:space="preserve">tilisation </w:t>
      </w:r>
      <w:r w:rsidRPr="005133AA">
        <w:rPr>
          <w:rFonts w:ascii="Times New Roman" w:hAnsi="Times New Roman"/>
          <w:sz w:val="18"/>
          <w:szCs w:val="18"/>
          <w:lang w:val="fr-FR"/>
        </w:rPr>
        <w:t>d</w:t>
      </w:r>
      <w:r w:rsidRPr="005133AA">
        <w:rPr>
          <w:rStyle w:val="FootnoteReference"/>
          <w:rFonts w:ascii="Times New Roman" w:hAnsi="Times New Roman"/>
          <w:sz w:val="18"/>
          <w:szCs w:val="18"/>
          <w:vertAlign w:val="baseline"/>
          <w:lang w:val="fr-FR"/>
        </w:rPr>
        <w:t xml:space="preserve">urable de la </w:t>
      </w:r>
      <w:r w:rsidRPr="005133AA">
        <w:rPr>
          <w:rFonts w:ascii="Times New Roman" w:hAnsi="Times New Roman"/>
          <w:sz w:val="18"/>
          <w:szCs w:val="18"/>
          <w:lang w:val="fr-FR"/>
        </w:rPr>
        <w:t>b</w:t>
      </w:r>
      <w:r w:rsidRPr="005133AA">
        <w:rPr>
          <w:rStyle w:val="FootnoteReference"/>
          <w:rFonts w:ascii="Times New Roman" w:hAnsi="Times New Roman"/>
          <w:sz w:val="18"/>
          <w:szCs w:val="18"/>
          <w:vertAlign w:val="baseline"/>
          <w:lang w:val="fr-FR"/>
        </w:rPr>
        <w:t>iodiversit</w:t>
      </w:r>
      <w:r w:rsidRPr="005133AA">
        <w:rPr>
          <w:rFonts w:ascii="Times New Roman" w:hAnsi="Times New Roman"/>
          <w:sz w:val="18"/>
          <w:szCs w:val="18"/>
          <w:lang w:val="fr-FR"/>
        </w:rPr>
        <w:t xml:space="preserve">é </w:t>
      </w:r>
      <w:r w:rsidRPr="005133AA">
        <w:rPr>
          <w:rStyle w:val="FootnoteReference"/>
          <w:rFonts w:ascii="Times New Roman" w:hAnsi="Times New Roman"/>
          <w:sz w:val="18"/>
          <w:szCs w:val="18"/>
          <w:vertAlign w:val="baseline"/>
          <w:lang w:val="fr-FR"/>
        </w:rPr>
        <w:t>dans le Moyen-Chari</w:t>
      </w:r>
      <w:r>
        <w:rPr>
          <w:rFonts w:ascii="Times New Roman" w:hAnsi="Times New Roman"/>
          <w:sz w:val="18"/>
          <w:szCs w:val="18"/>
          <w:lang w:val="fr-FR"/>
        </w:rPr>
        <w:t>,</w:t>
      </w:r>
      <w:r w:rsidRPr="005133AA">
        <w:rPr>
          <w:rStyle w:val="FootnoteReference"/>
          <w:rFonts w:ascii="Times New Roman" w:hAnsi="Times New Roman"/>
          <w:sz w:val="14"/>
          <w:szCs w:val="16"/>
          <w:vertAlign w:val="baseline"/>
          <w:lang w:val="fr-FR"/>
        </w:rPr>
        <w:t xml:space="preserve"> </w:t>
      </w:r>
      <w:r w:rsidRPr="005133AA">
        <w:rPr>
          <w:rStyle w:val="FootnoteReference"/>
          <w:rFonts w:ascii="Times New Roman" w:hAnsi="Times New Roman"/>
          <w:sz w:val="18"/>
          <w:szCs w:val="18"/>
          <w:vertAlign w:val="baseline"/>
          <w:lang w:val="fr-FR"/>
        </w:rPr>
        <w:t>2015</w:t>
      </w:r>
    </w:p>
  </w:footnote>
  <w:footnote w:id="22">
    <w:p w14:paraId="3C45BD2C" w14:textId="28A11898" w:rsidR="005133AA" w:rsidRPr="00133D3E" w:rsidRDefault="005133AA">
      <w:pPr>
        <w:pStyle w:val="FootnoteText"/>
        <w:rPr>
          <w:rFonts w:ascii="Times New Roman" w:hAnsi="Times New Roman"/>
          <w:lang w:val="fr-FR"/>
        </w:rPr>
      </w:pPr>
      <w:r w:rsidRPr="00133D3E">
        <w:rPr>
          <w:rFonts w:ascii="Times New Roman" w:hAnsi="Times New Roman"/>
          <w:sz w:val="16"/>
          <w:szCs w:val="16"/>
          <w:vertAlign w:val="superscript"/>
          <w:lang w:val="fr-FR"/>
        </w:rPr>
        <w:footnoteRef/>
      </w:r>
      <w:r w:rsidRPr="00133D3E">
        <w:rPr>
          <w:rFonts w:ascii="Times New Roman" w:hAnsi="Times New Roman"/>
          <w:sz w:val="16"/>
          <w:szCs w:val="16"/>
          <w:lang w:val="fr-FR"/>
        </w:rPr>
        <w:t xml:space="preserve"> </w:t>
      </w:r>
      <w:r w:rsidRPr="005133AA">
        <w:rPr>
          <w:rFonts w:ascii="Times New Roman" w:hAnsi="Times New Roman"/>
          <w:sz w:val="18"/>
          <w:szCs w:val="18"/>
          <w:lang w:val="fr-FR"/>
        </w:rPr>
        <w:t xml:space="preserve">Rapport final du </w:t>
      </w:r>
      <w:r>
        <w:rPr>
          <w:rFonts w:ascii="Times New Roman" w:hAnsi="Times New Roman"/>
          <w:sz w:val="18"/>
          <w:szCs w:val="18"/>
          <w:lang w:val="fr-FR"/>
        </w:rPr>
        <w:t>p</w:t>
      </w:r>
      <w:r w:rsidRPr="005133AA">
        <w:rPr>
          <w:rFonts w:ascii="Times New Roman" w:hAnsi="Times New Roman"/>
          <w:sz w:val="18"/>
          <w:szCs w:val="18"/>
          <w:lang w:val="fr-FR"/>
        </w:rPr>
        <w:t xml:space="preserve">rojet Prévention des Conflits par la stabilisation des </w:t>
      </w:r>
      <w:r>
        <w:rPr>
          <w:rFonts w:ascii="Times New Roman" w:hAnsi="Times New Roman"/>
          <w:sz w:val="18"/>
          <w:szCs w:val="18"/>
          <w:lang w:val="fr-FR"/>
        </w:rPr>
        <w:t>c</w:t>
      </w:r>
      <w:r w:rsidRPr="005133AA">
        <w:rPr>
          <w:rFonts w:ascii="Times New Roman" w:hAnsi="Times New Roman"/>
          <w:sz w:val="18"/>
          <w:szCs w:val="18"/>
          <w:lang w:val="fr-FR"/>
        </w:rPr>
        <w:t>ommunautés (2014)</w:t>
      </w:r>
    </w:p>
  </w:footnote>
  <w:footnote w:id="23">
    <w:p w14:paraId="5A7725E9" w14:textId="6D9E7E78" w:rsidR="005133AA" w:rsidRPr="00807ACB" w:rsidRDefault="005133AA" w:rsidP="00651C18">
      <w:pPr>
        <w:pStyle w:val="FootnoteText"/>
        <w:rPr>
          <w:rFonts w:ascii="Times New Roman" w:hAnsi="Times New Roman"/>
          <w:sz w:val="16"/>
          <w:szCs w:val="16"/>
        </w:rPr>
      </w:pPr>
      <w:r w:rsidRPr="00133D3E">
        <w:rPr>
          <w:rStyle w:val="FootnoteReference"/>
          <w:rFonts w:ascii="Times New Roman" w:hAnsi="Times New Roman"/>
          <w:sz w:val="16"/>
          <w:szCs w:val="16"/>
        </w:rPr>
        <w:footnoteRef/>
      </w:r>
      <w:r w:rsidRPr="00133D3E">
        <w:rPr>
          <w:rFonts w:ascii="Times New Roman" w:hAnsi="Times New Roman"/>
          <w:sz w:val="16"/>
          <w:szCs w:val="16"/>
        </w:rPr>
        <w:t xml:space="preserve"> National </w:t>
      </w:r>
      <w:r>
        <w:rPr>
          <w:rFonts w:ascii="Times New Roman" w:hAnsi="Times New Roman"/>
          <w:sz w:val="16"/>
          <w:szCs w:val="16"/>
        </w:rPr>
        <w:t>b</w:t>
      </w:r>
      <w:r w:rsidRPr="00133D3E">
        <w:rPr>
          <w:rFonts w:ascii="Times New Roman" w:hAnsi="Times New Roman"/>
          <w:sz w:val="16"/>
          <w:szCs w:val="16"/>
        </w:rPr>
        <w:t xml:space="preserve">lindness </w:t>
      </w:r>
      <w:r>
        <w:rPr>
          <w:rFonts w:ascii="Times New Roman" w:hAnsi="Times New Roman"/>
          <w:sz w:val="16"/>
          <w:szCs w:val="16"/>
        </w:rPr>
        <w:t>p</w:t>
      </w:r>
      <w:r w:rsidRPr="00133D3E">
        <w:rPr>
          <w:rFonts w:ascii="Times New Roman" w:hAnsi="Times New Roman"/>
          <w:sz w:val="16"/>
          <w:szCs w:val="16"/>
        </w:rPr>
        <w:t xml:space="preserve">revention </w:t>
      </w:r>
      <w:r>
        <w:rPr>
          <w:rFonts w:ascii="Times New Roman" w:hAnsi="Times New Roman"/>
          <w:sz w:val="16"/>
          <w:szCs w:val="16"/>
        </w:rPr>
        <w:t>p</w:t>
      </w:r>
      <w:r w:rsidRPr="00133D3E">
        <w:rPr>
          <w:rFonts w:ascii="Times New Roman" w:hAnsi="Times New Roman"/>
          <w:sz w:val="16"/>
          <w:szCs w:val="16"/>
        </w:rPr>
        <w:t>rogramme, Ministry of Public Health, 2015</w:t>
      </w:r>
    </w:p>
  </w:footnote>
  <w:footnote w:id="24">
    <w:p w14:paraId="27F64F30" w14:textId="1A401C8B" w:rsidR="005133AA" w:rsidRPr="00902C73" w:rsidRDefault="005133AA" w:rsidP="00651C18">
      <w:pPr>
        <w:pStyle w:val="FootnoteText"/>
        <w:rPr>
          <w:rFonts w:ascii="Times New Roman" w:hAnsi="Times New Roman"/>
          <w:sz w:val="16"/>
          <w:szCs w:val="16"/>
          <w:lang w:val="fr-FR"/>
        </w:rPr>
      </w:pPr>
      <w:r w:rsidRPr="005133AA">
        <w:rPr>
          <w:rStyle w:val="FootnoteReference"/>
          <w:rFonts w:ascii="Times New Roman" w:hAnsi="Times New Roman"/>
          <w:sz w:val="16"/>
          <w:szCs w:val="16"/>
        </w:rPr>
        <w:footnoteRef/>
      </w:r>
      <w:r w:rsidRPr="00902C73">
        <w:rPr>
          <w:rFonts w:ascii="Times New Roman" w:hAnsi="Times New Roman"/>
          <w:sz w:val="16"/>
          <w:szCs w:val="16"/>
          <w:lang w:val="fr-FR"/>
        </w:rPr>
        <w:t xml:space="preserve"> ENDA</w:t>
      </w:r>
      <w:r>
        <w:rPr>
          <w:rFonts w:ascii="Times New Roman" w:hAnsi="Times New Roman"/>
          <w:sz w:val="16"/>
          <w:szCs w:val="16"/>
          <w:lang w:val="fr-FR"/>
        </w:rPr>
        <w:t>/</w:t>
      </w:r>
      <w:r w:rsidRPr="00902C73">
        <w:rPr>
          <w:rFonts w:ascii="Times New Roman" w:hAnsi="Times New Roman"/>
          <w:sz w:val="16"/>
          <w:szCs w:val="16"/>
          <w:lang w:val="fr-FR"/>
        </w:rPr>
        <w:t>ECOPOP</w:t>
      </w:r>
      <w:r>
        <w:rPr>
          <w:rFonts w:ascii="Times New Roman" w:hAnsi="Times New Roman"/>
          <w:sz w:val="16"/>
          <w:szCs w:val="16"/>
          <w:lang w:val="fr-FR"/>
        </w:rPr>
        <w:t xml:space="preserve">: </w:t>
      </w:r>
      <w:hyperlink r:id="rId2" w:history="1">
        <w:r w:rsidRPr="005133AA">
          <w:rPr>
            <w:rStyle w:val="Hyperlink"/>
            <w:rFonts w:ascii="Times New Roman" w:hAnsi="Times New Roman"/>
            <w:color w:val="000000" w:themeColor="text1"/>
            <w:sz w:val="16"/>
            <w:szCs w:val="16"/>
            <w:u w:val="none"/>
            <w:lang w:val="fr-FR"/>
          </w:rPr>
          <w:t>http://endatiersmonde.org/instit/index.php/40-membres-du-reseau-enda/288-ecopop-economie-populaire-urbaine</w:t>
        </w:r>
      </w:hyperlink>
    </w:p>
  </w:footnote>
  <w:footnote w:id="25">
    <w:p w14:paraId="2F489B5C" w14:textId="5DCF6418" w:rsidR="005133AA" w:rsidRDefault="005133AA" w:rsidP="00651C18">
      <w:pPr>
        <w:pStyle w:val="FootnoteText"/>
        <w:rPr>
          <w:rFonts w:ascii="Times New Roman" w:hAnsi="Times New Roman"/>
          <w:sz w:val="16"/>
          <w:szCs w:val="16"/>
        </w:rPr>
      </w:pPr>
      <w:r w:rsidRPr="005133AA">
        <w:rPr>
          <w:rStyle w:val="FootnoteReference"/>
          <w:rFonts w:ascii="Times New Roman" w:hAnsi="Times New Roman"/>
          <w:sz w:val="16"/>
          <w:szCs w:val="16"/>
        </w:rPr>
        <w:footnoteRef/>
      </w:r>
      <w:r>
        <w:rPr>
          <w:rFonts w:ascii="Times New Roman" w:hAnsi="Times New Roman"/>
          <w:sz w:val="16"/>
          <w:szCs w:val="16"/>
        </w:rPr>
        <w:t xml:space="preserve"> Consumption Survey and the Informal Sector, III, 2011</w:t>
      </w:r>
    </w:p>
  </w:footnote>
  <w:footnote w:id="26">
    <w:p w14:paraId="0F7CF7BC" w14:textId="2893BEC3" w:rsidR="005133AA" w:rsidRPr="000B4CD3" w:rsidRDefault="005133AA">
      <w:pPr>
        <w:pStyle w:val="FootnoteText"/>
        <w:rPr>
          <w:rFonts w:ascii="Times New Roman" w:hAnsi="Times New Roman"/>
          <w:sz w:val="16"/>
          <w:szCs w:val="16"/>
        </w:rPr>
      </w:pPr>
      <w:r w:rsidRPr="005133AA">
        <w:rPr>
          <w:rStyle w:val="FootnoteReference"/>
          <w:rFonts w:ascii="Times New Roman" w:hAnsi="Times New Roman"/>
          <w:sz w:val="16"/>
          <w:szCs w:val="16"/>
        </w:rPr>
        <w:footnoteRef/>
      </w:r>
      <w:r>
        <w:rPr>
          <w:rFonts w:ascii="Times New Roman" w:hAnsi="Times New Roman"/>
          <w:sz w:val="16"/>
          <w:szCs w:val="16"/>
        </w:rPr>
        <w:t>Lake Chad, border with Central African Republic and Eastern Chad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Ind w:w="-232"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5133AA" w:rsidRPr="00D21C96" w14:paraId="44B5B785" w14:textId="77777777" w:rsidTr="00612867">
      <w:trPr>
        <w:trHeight w:hRule="exact" w:val="864"/>
      </w:trPr>
      <w:tc>
        <w:tcPr>
          <w:tcW w:w="4838" w:type="dxa"/>
          <w:tcBorders>
            <w:bottom w:val="single" w:sz="4" w:space="0" w:color="auto"/>
          </w:tcBorders>
          <w:vAlign w:val="bottom"/>
        </w:tcPr>
        <w:p w14:paraId="790E7B3E" w14:textId="65EB3E21" w:rsidR="005133AA" w:rsidRPr="00D21C96" w:rsidRDefault="005133AA" w:rsidP="00D21C96">
          <w:pPr>
            <w:widowControl w:val="0"/>
            <w:tabs>
              <w:tab w:val="center" w:pos="4320"/>
              <w:tab w:val="right" w:pos="8640"/>
            </w:tabs>
            <w:spacing w:after="80"/>
            <w:rPr>
              <w:b/>
              <w:sz w:val="17"/>
              <w:szCs w:val="17"/>
              <w:lang w:val="en-US" w:eastAsia="en-US"/>
            </w:rPr>
          </w:pPr>
          <w:r w:rsidRPr="00D21C96">
            <w:rPr>
              <w:b/>
              <w:sz w:val="17"/>
              <w:szCs w:val="17"/>
              <w:lang w:val="en-US" w:eastAsia="en-US"/>
            </w:rPr>
            <w:t>DP/DCP/</w:t>
          </w:r>
          <w:r>
            <w:rPr>
              <w:b/>
              <w:sz w:val="17"/>
              <w:szCs w:val="17"/>
              <w:lang w:val="en-US" w:eastAsia="en-US"/>
            </w:rPr>
            <w:t>TCD</w:t>
          </w:r>
          <w:r w:rsidRPr="00D21C96">
            <w:rPr>
              <w:b/>
              <w:sz w:val="17"/>
              <w:szCs w:val="17"/>
              <w:lang w:val="en-US" w:eastAsia="en-US"/>
            </w:rPr>
            <w:t>/</w:t>
          </w:r>
          <w:r>
            <w:rPr>
              <w:b/>
              <w:sz w:val="17"/>
              <w:szCs w:val="17"/>
              <w:lang w:val="en-US" w:eastAsia="en-US"/>
            </w:rPr>
            <w:t>3</w:t>
          </w:r>
        </w:p>
      </w:tc>
      <w:tc>
        <w:tcPr>
          <w:tcW w:w="5047" w:type="dxa"/>
          <w:tcBorders>
            <w:bottom w:val="single" w:sz="4" w:space="0" w:color="auto"/>
          </w:tcBorders>
          <w:vAlign w:val="bottom"/>
        </w:tcPr>
        <w:p w14:paraId="3B9B0258" w14:textId="77777777" w:rsidR="005133AA" w:rsidRPr="00D21C96" w:rsidRDefault="005133AA" w:rsidP="00D21C96">
          <w:pPr>
            <w:widowControl w:val="0"/>
            <w:tabs>
              <w:tab w:val="center" w:pos="4320"/>
              <w:tab w:val="right" w:pos="8640"/>
            </w:tabs>
            <w:rPr>
              <w:sz w:val="17"/>
              <w:szCs w:val="17"/>
              <w:lang w:val="en-US" w:eastAsia="en-US"/>
            </w:rPr>
          </w:pPr>
        </w:p>
      </w:tc>
    </w:tr>
  </w:tbl>
  <w:p w14:paraId="1681ABC2" w14:textId="77777777" w:rsidR="005133AA" w:rsidRDefault="00513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5133AA" w:rsidRPr="00D21C96" w14:paraId="4069E1D3" w14:textId="77777777" w:rsidTr="00D21C96">
      <w:trPr>
        <w:trHeight w:hRule="exact" w:val="864"/>
      </w:trPr>
      <w:tc>
        <w:tcPr>
          <w:tcW w:w="4838" w:type="dxa"/>
          <w:tcBorders>
            <w:bottom w:val="single" w:sz="4" w:space="0" w:color="auto"/>
          </w:tcBorders>
          <w:vAlign w:val="bottom"/>
        </w:tcPr>
        <w:p w14:paraId="49E792F4" w14:textId="77777777" w:rsidR="005133AA" w:rsidRPr="00D21C96" w:rsidRDefault="005133AA" w:rsidP="00D21C96">
          <w:pPr>
            <w:widowControl w:val="0"/>
            <w:tabs>
              <w:tab w:val="center" w:pos="4320"/>
              <w:tab w:val="right" w:pos="8640"/>
            </w:tabs>
            <w:spacing w:after="80"/>
            <w:rPr>
              <w:b/>
              <w:sz w:val="17"/>
              <w:szCs w:val="17"/>
              <w:lang w:val="en-US" w:eastAsia="en-US"/>
            </w:rPr>
          </w:pPr>
        </w:p>
      </w:tc>
      <w:tc>
        <w:tcPr>
          <w:tcW w:w="5047" w:type="dxa"/>
          <w:tcBorders>
            <w:bottom w:val="single" w:sz="4" w:space="0" w:color="auto"/>
          </w:tcBorders>
          <w:vAlign w:val="bottom"/>
        </w:tcPr>
        <w:p w14:paraId="53FD887C" w14:textId="2E860AF7" w:rsidR="005133AA" w:rsidRPr="00D21C96" w:rsidRDefault="005133AA" w:rsidP="00D21C96">
          <w:pPr>
            <w:widowControl w:val="0"/>
            <w:tabs>
              <w:tab w:val="center" w:pos="4320"/>
              <w:tab w:val="right" w:pos="8640"/>
            </w:tabs>
            <w:jc w:val="right"/>
            <w:rPr>
              <w:sz w:val="17"/>
              <w:szCs w:val="17"/>
              <w:lang w:val="en-US" w:eastAsia="en-US"/>
            </w:rPr>
          </w:pPr>
          <w:r w:rsidRPr="00D21C96">
            <w:rPr>
              <w:b/>
              <w:sz w:val="17"/>
              <w:szCs w:val="17"/>
              <w:lang w:val="en-US" w:eastAsia="en-US"/>
            </w:rPr>
            <w:t>DP/DCP/</w:t>
          </w:r>
          <w:r>
            <w:rPr>
              <w:b/>
              <w:sz w:val="17"/>
              <w:szCs w:val="17"/>
              <w:lang w:val="en-US" w:eastAsia="en-US"/>
            </w:rPr>
            <w:t>TCD</w:t>
          </w:r>
          <w:r w:rsidRPr="00D21C96">
            <w:rPr>
              <w:b/>
              <w:sz w:val="17"/>
              <w:szCs w:val="17"/>
              <w:lang w:val="en-US" w:eastAsia="en-US"/>
            </w:rPr>
            <w:t>/</w:t>
          </w:r>
          <w:r>
            <w:rPr>
              <w:b/>
              <w:sz w:val="17"/>
              <w:szCs w:val="17"/>
              <w:lang w:val="en-US" w:eastAsia="en-US"/>
            </w:rPr>
            <w:t>3</w:t>
          </w:r>
        </w:p>
      </w:tc>
    </w:tr>
  </w:tbl>
  <w:p w14:paraId="28179CE9" w14:textId="77777777" w:rsidR="005133AA" w:rsidRDefault="005133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5133AA" w:rsidRPr="00345CCF" w14:paraId="14565547" w14:textId="77777777" w:rsidTr="00322475">
      <w:trPr>
        <w:trHeight w:hRule="exact" w:val="864"/>
      </w:trPr>
      <w:tc>
        <w:tcPr>
          <w:tcW w:w="1267" w:type="dxa"/>
          <w:tcBorders>
            <w:bottom w:val="single" w:sz="4" w:space="0" w:color="auto"/>
          </w:tcBorders>
          <w:shd w:val="clear" w:color="auto" w:fill="auto"/>
          <w:vAlign w:val="bottom"/>
        </w:tcPr>
        <w:p w14:paraId="461CA66A" w14:textId="77777777" w:rsidR="005133AA" w:rsidRPr="00345CCF" w:rsidRDefault="005133AA" w:rsidP="00345CCF">
          <w:pPr>
            <w:tabs>
              <w:tab w:val="center" w:pos="4320"/>
              <w:tab w:val="right" w:pos="8640"/>
            </w:tabs>
            <w:spacing w:after="120"/>
            <w:rPr>
              <w:noProof/>
              <w:sz w:val="17"/>
              <w:szCs w:val="20"/>
              <w:lang w:val="en-US" w:eastAsia="en-US"/>
            </w:rPr>
          </w:pPr>
        </w:p>
      </w:tc>
      <w:tc>
        <w:tcPr>
          <w:tcW w:w="1872" w:type="dxa"/>
          <w:tcBorders>
            <w:bottom w:val="single" w:sz="4" w:space="0" w:color="auto"/>
          </w:tcBorders>
          <w:shd w:val="clear" w:color="auto" w:fill="auto"/>
          <w:vAlign w:val="bottom"/>
        </w:tcPr>
        <w:p w14:paraId="5428FDC2" w14:textId="77777777" w:rsidR="005133AA" w:rsidRPr="00345CCF" w:rsidRDefault="005133AA" w:rsidP="00345CC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szCs w:val="20"/>
              <w:lang w:val="en-GB" w:eastAsia="en-US"/>
            </w:rPr>
          </w:pPr>
          <w:r w:rsidRPr="00345CCF">
            <w:rPr>
              <w:spacing w:val="2"/>
              <w:w w:val="96"/>
              <w:kern w:val="14"/>
              <w:sz w:val="28"/>
              <w:szCs w:val="20"/>
              <w:lang w:val="en-GB" w:eastAsia="en-US"/>
            </w:rPr>
            <w:t>United Nations</w:t>
          </w:r>
        </w:p>
      </w:tc>
      <w:tc>
        <w:tcPr>
          <w:tcW w:w="245" w:type="dxa"/>
          <w:tcBorders>
            <w:bottom w:val="single" w:sz="4" w:space="0" w:color="auto"/>
          </w:tcBorders>
          <w:shd w:val="clear" w:color="auto" w:fill="auto"/>
          <w:vAlign w:val="bottom"/>
        </w:tcPr>
        <w:p w14:paraId="439BDFBB" w14:textId="77777777" w:rsidR="005133AA" w:rsidRPr="00345CCF" w:rsidRDefault="005133AA" w:rsidP="00345CCF">
          <w:pPr>
            <w:tabs>
              <w:tab w:val="center" w:pos="4320"/>
              <w:tab w:val="right" w:pos="8640"/>
            </w:tabs>
            <w:spacing w:after="120"/>
            <w:rPr>
              <w:noProof/>
              <w:sz w:val="17"/>
              <w:szCs w:val="20"/>
              <w:lang w:val="en-US" w:eastAsia="en-US"/>
            </w:rPr>
          </w:pPr>
        </w:p>
      </w:tc>
      <w:tc>
        <w:tcPr>
          <w:tcW w:w="6523" w:type="dxa"/>
          <w:gridSpan w:val="4"/>
          <w:tcBorders>
            <w:bottom w:val="single" w:sz="4" w:space="0" w:color="auto"/>
          </w:tcBorders>
          <w:shd w:val="clear" w:color="auto" w:fill="auto"/>
          <w:vAlign w:val="bottom"/>
        </w:tcPr>
        <w:p w14:paraId="4DE2E41F" w14:textId="042DA997" w:rsidR="005133AA" w:rsidRPr="00345CCF" w:rsidRDefault="005133AA" w:rsidP="00987217">
          <w:pPr>
            <w:suppressAutoHyphens/>
            <w:spacing w:after="80"/>
            <w:jc w:val="right"/>
            <w:rPr>
              <w:spacing w:val="4"/>
              <w:w w:val="103"/>
              <w:kern w:val="14"/>
              <w:position w:val="-4"/>
              <w:sz w:val="20"/>
              <w:szCs w:val="20"/>
              <w:lang w:val="en-GB" w:eastAsia="en-US"/>
            </w:rPr>
          </w:pPr>
          <w:r w:rsidRPr="00345CCF">
            <w:rPr>
              <w:spacing w:val="4"/>
              <w:w w:val="103"/>
              <w:kern w:val="14"/>
              <w:position w:val="-4"/>
              <w:sz w:val="40"/>
              <w:szCs w:val="20"/>
              <w:lang w:val="en-GB" w:eastAsia="en-US"/>
            </w:rPr>
            <w:t>DP</w:t>
          </w:r>
          <w:r w:rsidRPr="00345CCF">
            <w:rPr>
              <w:spacing w:val="4"/>
              <w:w w:val="103"/>
              <w:kern w:val="14"/>
              <w:position w:val="-4"/>
              <w:sz w:val="20"/>
              <w:szCs w:val="20"/>
              <w:lang w:val="en-GB" w:eastAsia="en-US"/>
            </w:rPr>
            <w:t>/DCP/</w:t>
          </w:r>
          <w:r>
            <w:rPr>
              <w:spacing w:val="4"/>
              <w:w w:val="103"/>
              <w:kern w:val="14"/>
              <w:position w:val="-4"/>
              <w:sz w:val="20"/>
              <w:szCs w:val="20"/>
              <w:lang w:val="en-GB" w:eastAsia="en-US"/>
            </w:rPr>
            <w:t>TCD</w:t>
          </w:r>
          <w:r w:rsidRPr="00345CCF">
            <w:rPr>
              <w:spacing w:val="4"/>
              <w:w w:val="103"/>
              <w:kern w:val="14"/>
              <w:position w:val="-4"/>
              <w:sz w:val="20"/>
              <w:szCs w:val="20"/>
              <w:lang w:val="en-GB" w:eastAsia="en-US"/>
            </w:rPr>
            <w:t>/</w:t>
          </w:r>
          <w:r>
            <w:rPr>
              <w:spacing w:val="4"/>
              <w:w w:val="103"/>
              <w:kern w:val="14"/>
              <w:position w:val="-4"/>
              <w:sz w:val="20"/>
              <w:szCs w:val="20"/>
              <w:lang w:val="en-GB" w:eastAsia="en-US"/>
            </w:rPr>
            <w:t>3</w:t>
          </w:r>
        </w:p>
      </w:tc>
    </w:tr>
    <w:tr w:rsidR="005133AA" w:rsidRPr="00721707" w14:paraId="1C1B9A50" w14:textId="77777777" w:rsidTr="00322475">
      <w:trPr>
        <w:gridAfter w:val="1"/>
        <w:wAfter w:w="28" w:type="dxa"/>
        <w:trHeight w:hRule="exact" w:val="2880"/>
      </w:trPr>
      <w:tc>
        <w:tcPr>
          <w:tcW w:w="1267" w:type="dxa"/>
          <w:tcBorders>
            <w:top w:val="single" w:sz="4" w:space="0" w:color="auto"/>
            <w:bottom w:val="single" w:sz="12" w:space="0" w:color="auto"/>
          </w:tcBorders>
          <w:shd w:val="clear" w:color="auto" w:fill="auto"/>
        </w:tcPr>
        <w:p w14:paraId="4F123A5E" w14:textId="77777777" w:rsidR="005133AA" w:rsidRPr="00345CCF" w:rsidRDefault="005133AA" w:rsidP="00345CCF">
          <w:pPr>
            <w:tabs>
              <w:tab w:val="center" w:pos="4320"/>
              <w:tab w:val="right" w:pos="8640"/>
            </w:tabs>
            <w:spacing w:before="109"/>
            <w:rPr>
              <w:noProof/>
              <w:sz w:val="17"/>
              <w:szCs w:val="20"/>
              <w:lang w:val="en-US" w:eastAsia="en-US"/>
            </w:rPr>
          </w:pPr>
          <w:r w:rsidRPr="00345CCF">
            <w:rPr>
              <w:noProof/>
              <w:sz w:val="17"/>
              <w:szCs w:val="20"/>
              <w:lang w:val="en-US" w:eastAsia="en-US"/>
            </w:rPr>
            <w:t xml:space="preserve"> </w:t>
          </w:r>
          <w:r w:rsidRPr="00345CCF">
            <w:rPr>
              <w:noProof/>
              <w:sz w:val="17"/>
              <w:szCs w:val="20"/>
              <w:lang w:val="en-US" w:eastAsia="en-US"/>
            </w:rPr>
            <w:drawing>
              <wp:inline distT="0" distB="0" distL="0" distR="0" wp14:anchorId="69FBA935" wp14:editId="7697454B">
                <wp:extent cx="702945" cy="592455"/>
                <wp:effectExtent l="0" t="0" r="190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0955FD1F" w14:textId="77777777" w:rsidR="005133AA" w:rsidRPr="00345CCF" w:rsidRDefault="005133AA" w:rsidP="00345CCF">
          <w:pPr>
            <w:tabs>
              <w:tab w:val="center" w:pos="4320"/>
              <w:tab w:val="right" w:pos="8640"/>
            </w:tabs>
            <w:spacing w:before="109"/>
            <w:rPr>
              <w:noProof/>
              <w:sz w:val="17"/>
              <w:szCs w:val="20"/>
              <w:lang w:val="en-US" w:eastAsia="en-US"/>
            </w:rPr>
          </w:pPr>
        </w:p>
      </w:tc>
      <w:tc>
        <w:tcPr>
          <w:tcW w:w="5227" w:type="dxa"/>
          <w:gridSpan w:val="3"/>
          <w:tcBorders>
            <w:top w:val="single" w:sz="4" w:space="0" w:color="auto"/>
            <w:bottom w:val="single" w:sz="12" w:space="0" w:color="auto"/>
          </w:tcBorders>
          <w:shd w:val="clear" w:color="auto" w:fill="auto"/>
        </w:tcPr>
        <w:p w14:paraId="42DC40FD" w14:textId="77777777" w:rsidR="005133AA" w:rsidRPr="00345CCF" w:rsidRDefault="005133AA" w:rsidP="00345CC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szCs w:val="20"/>
              <w:lang w:val="en-GB" w:eastAsia="en-US"/>
            </w:rPr>
          </w:pPr>
          <w:r w:rsidRPr="00345CCF">
            <w:rPr>
              <w:b/>
              <w:sz w:val="34"/>
              <w:szCs w:val="20"/>
              <w:lang w:val="en-US" w:eastAsia="en-US"/>
            </w:rPr>
            <w:t>Executive Board of the</w:t>
          </w:r>
          <w:r w:rsidRPr="00345CCF">
            <w:rPr>
              <w:b/>
              <w:sz w:val="34"/>
              <w:szCs w:val="20"/>
              <w:lang w:val="en-US" w:eastAsia="en-US"/>
            </w:rPr>
            <w:br/>
            <w:t>United Nations Development</w:t>
          </w:r>
          <w:r w:rsidRPr="00345CCF">
            <w:rPr>
              <w:b/>
              <w:sz w:val="34"/>
              <w:szCs w:val="20"/>
              <w:lang w:val="en-US" w:eastAsia="en-US"/>
            </w:rPr>
            <w:br/>
            <w:t xml:space="preserve">Programme, the United Nations Population Fund and the </w:t>
          </w:r>
          <w:r w:rsidRPr="00345CCF">
            <w:rPr>
              <w:b/>
              <w:sz w:val="34"/>
              <w:szCs w:val="20"/>
              <w:lang w:val="en-US" w:eastAsia="en-US"/>
            </w:rPr>
            <w:br/>
            <w:t xml:space="preserve">United Nations Office for </w:t>
          </w:r>
          <w:r w:rsidRPr="00345CCF">
            <w:rPr>
              <w:b/>
              <w:sz w:val="34"/>
              <w:szCs w:val="20"/>
              <w:lang w:val="en-US" w:eastAsia="en-US"/>
            </w:rPr>
            <w:br/>
            <w:t>Project Services</w:t>
          </w:r>
        </w:p>
        <w:p w14:paraId="16B602A1" w14:textId="77777777" w:rsidR="005133AA" w:rsidRPr="00345CCF" w:rsidRDefault="005133AA" w:rsidP="00345CCF">
          <w:pPr>
            <w:rPr>
              <w:sz w:val="34"/>
              <w:szCs w:val="20"/>
              <w:lang w:val="en-GB" w:eastAsia="en-US"/>
            </w:rPr>
          </w:pPr>
        </w:p>
        <w:p w14:paraId="5F8F905C" w14:textId="77777777" w:rsidR="005133AA" w:rsidRPr="00345CCF" w:rsidRDefault="005133AA" w:rsidP="00345CCF">
          <w:pPr>
            <w:ind w:firstLine="720"/>
            <w:rPr>
              <w:sz w:val="34"/>
              <w:szCs w:val="20"/>
              <w:lang w:val="en-GB" w:eastAsia="en-US"/>
            </w:rPr>
          </w:pPr>
        </w:p>
      </w:tc>
      <w:tc>
        <w:tcPr>
          <w:tcW w:w="245" w:type="dxa"/>
          <w:tcBorders>
            <w:top w:val="single" w:sz="4" w:space="0" w:color="auto"/>
            <w:bottom w:val="single" w:sz="12" w:space="0" w:color="auto"/>
          </w:tcBorders>
          <w:shd w:val="clear" w:color="auto" w:fill="auto"/>
        </w:tcPr>
        <w:p w14:paraId="21A20A44" w14:textId="77777777" w:rsidR="005133AA" w:rsidRPr="00345CCF" w:rsidRDefault="005133AA" w:rsidP="00345CCF">
          <w:pPr>
            <w:tabs>
              <w:tab w:val="center" w:pos="4320"/>
              <w:tab w:val="right" w:pos="8640"/>
            </w:tabs>
            <w:spacing w:before="109"/>
            <w:rPr>
              <w:noProof/>
              <w:sz w:val="17"/>
              <w:szCs w:val="20"/>
              <w:lang w:val="en-US" w:eastAsia="en-US"/>
            </w:rPr>
          </w:pPr>
        </w:p>
      </w:tc>
      <w:tc>
        <w:tcPr>
          <w:tcW w:w="3140" w:type="dxa"/>
          <w:tcBorders>
            <w:top w:val="single" w:sz="4" w:space="0" w:color="auto"/>
            <w:bottom w:val="single" w:sz="12" w:space="0" w:color="auto"/>
          </w:tcBorders>
          <w:shd w:val="clear" w:color="auto" w:fill="auto"/>
        </w:tcPr>
        <w:p w14:paraId="60709B4F" w14:textId="77777777" w:rsidR="005133AA" w:rsidRPr="00345CCF" w:rsidRDefault="005133AA" w:rsidP="00345CCF">
          <w:pPr>
            <w:suppressAutoHyphens/>
            <w:spacing w:before="240" w:line="240" w:lineRule="exact"/>
            <w:rPr>
              <w:spacing w:val="4"/>
              <w:w w:val="103"/>
              <w:kern w:val="14"/>
              <w:sz w:val="20"/>
              <w:szCs w:val="20"/>
              <w:lang w:val="en-GB" w:eastAsia="en-US"/>
            </w:rPr>
          </w:pPr>
          <w:r w:rsidRPr="00345CCF">
            <w:rPr>
              <w:spacing w:val="4"/>
              <w:w w:val="103"/>
              <w:kern w:val="14"/>
              <w:sz w:val="20"/>
              <w:szCs w:val="20"/>
              <w:lang w:val="en-GB" w:eastAsia="en-US"/>
            </w:rPr>
            <w:t>Distr.: General</w:t>
          </w:r>
        </w:p>
        <w:p w14:paraId="5B02FFE9" w14:textId="7099364E" w:rsidR="005133AA" w:rsidRPr="00345CCF" w:rsidRDefault="00612867" w:rsidP="00345CCF">
          <w:pPr>
            <w:suppressAutoHyphens/>
            <w:spacing w:line="240" w:lineRule="exact"/>
            <w:rPr>
              <w:spacing w:val="4"/>
              <w:w w:val="103"/>
              <w:kern w:val="14"/>
              <w:sz w:val="20"/>
              <w:szCs w:val="20"/>
              <w:lang w:val="en-GB" w:eastAsia="en-US"/>
            </w:rPr>
          </w:pPr>
          <w:r>
            <w:rPr>
              <w:spacing w:val="4"/>
              <w:w w:val="103"/>
              <w:kern w:val="14"/>
              <w:sz w:val="20"/>
              <w:szCs w:val="20"/>
              <w:lang w:val="en-GB" w:eastAsia="en-US"/>
            </w:rPr>
            <w:t>7 November</w:t>
          </w:r>
          <w:r w:rsidR="005133AA" w:rsidRPr="00345CCF">
            <w:rPr>
              <w:spacing w:val="4"/>
              <w:w w:val="103"/>
              <w:kern w:val="14"/>
              <w:sz w:val="20"/>
              <w:szCs w:val="20"/>
              <w:lang w:val="en-GB" w:eastAsia="en-US"/>
            </w:rPr>
            <w:t xml:space="preserve"> 2016</w:t>
          </w:r>
        </w:p>
        <w:p w14:paraId="1D208229" w14:textId="77777777" w:rsidR="005133AA" w:rsidRPr="00345CCF" w:rsidRDefault="005133AA" w:rsidP="00345CCF">
          <w:pPr>
            <w:suppressAutoHyphens/>
            <w:spacing w:line="240" w:lineRule="exact"/>
            <w:rPr>
              <w:spacing w:val="4"/>
              <w:w w:val="103"/>
              <w:kern w:val="14"/>
              <w:sz w:val="20"/>
              <w:szCs w:val="20"/>
              <w:lang w:val="en-GB" w:eastAsia="en-US"/>
            </w:rPr>
          </w:pPr>
        </w:p>
        <w:p w14:paraId="032E23AF" w14:textId="77777777" w:rsidR="005133AA" w:rsidRPr="00345CCF" w:rsidRDefault="005133AA" w:rsidP="00345CCF">
          <w:pPr>
            <w:suppressAutoHyphens/>
            <w:spacing w:line="240" w:lineRule="exact"/>
            <w:rPr>
              <w:spacing w:val="4"/>
              <w:w w:val="103"/>
              <w:kern w:val="14"/>
              <w:sz w:val="20"/>
              <w:szCs w:val="20"/>
              <w:lang w:val="en-GB" w:eastAsia="en-US"/>
            </w:rPr>
          </w:pPr>
          <w:r w:rsidRPr="00345CCF">
            <w:rPr>
              <w:spacing w:val="4"/>
              <w:w w:val="103"/>
              <w:kern w:val="14"/>
              <w:sz w:val="20"/>
              <w:szCs w:val="20"/>
              <w:lang w:val="en-GB" w:eastAsia="en-US"/>
            </w:rPr>
            <w:t>Original: English</w:t>
          </w:r>
        </w:p>
      </w:tc>
    </w:tr>
  </w:tbl>
  <w:p w14:paraId="11B0C2E1" w14:textId="77777777" w:rsidR="005133AA" w:rsidRPr="00345CCF" w:rsidRDefault="005133AA">
    <w:pPr>
      <w:pStyle w:val="Header"/>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3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292"/>
    </w:tblGrid>
    <w:tr w:rsidR="005133AA" w:rsidRPr="00D21C96" w14:paraId="0D333E15" w14:textId="77777777" w:rsidTr="00BA7316">
      <w:trPr>
        <w:trHeight w:hRule="exact" w:val="864"/>
      </w:trPr>
      <w:tc>
        <w:tcPr>
          <w:tcW w:w="4838" w:type="dxa"/>
          <w:tcBorders>
            <w:bottom w:val="single" w:sz="4" w:space="0" w:color="auto"/>
          </w:tcBorders>
          <w:vAlign w:val="bottom"/>
        </w:tcPr>
        <w:p w14:paraId="22482678" w14:textId="77777777" w:rsidR="005133AA" w:rsidRPr="00D21C96" w:rsidRDefault="005133AA" w:rsidP="00D21C96">
          <w:pPr>
            <w:widowControl w:val="0"/>
            <w:tabs>
              <w:tab w:val="center" w:pos="4320"/>
              <w:tab w:val="right" w:pos="8640"/>
            </w:tabs>
            <w:spacing w:after="80"/>
            <w:rPr>
              <w:b/>
              <w:sz w:val="17"/>
              <w:szCs w:val="17"/>
              <w:lang w:val="en-US" w:eastAsia="en-US"/>
            </w:rPr>
          </w:pPr>
          <w:r w:rsidRPr="00D21C96">
            <w:rPr>
              <w:b/>
              <w:sz w:val="17"/>
              <w:szCs w:val="17"/>
              <w:lang w:val="en-US" w:eastAsia="en-US"/>
            </w:rPr>
            <w:t>DP/DCP/</w:t>
          </w:r>
          <w:r>
            <w:rPr>
              <w:b/>
              <w:sz w:val="17"/>
              <w:szCs w:val="17"/>
              <w:lang w:val="en-US" w:eastAsia="en-US"/>
            </w:rPr>
            <w:t>TCD</w:t>
          </w:r>
          <w:r w:rsidRPr="00D21C96">
            <w:rPr>
              <w:b/>
              <w:sz w:val="17"/>
              <w:szCs w:val="17"/>
              <w:lang w:val="en-US" w:eastAsia="en-US"/>
            </w:rPr>
            <w:t>/</w:t>
          </w:r>
          <w:r>
            <w:rPr>
              <w:b/>
              <w:sz w:val="17"/>
              <w:szCs w:val="17"/>
              <w:lang w:val="en-US" w:eastAsia="en-US"/>
            </w:rPr>
            <w:t>3</w:t>
          </w:r>
        </w:p>
      </w:tc>
      <w:tc>
        <w:tcPr>
          <w:tcW w:w="9292" w:type="dxa"/>
          <w:tcBorders>
            <w:bottom w:val="single" w:sz="4" w:space="0" w:color="auto"/>
          </w:tcBorders>
          <w:vAlign w:val="bottom"/>
        </w:tcPr>
        <w:p w14:paraId="44F885D6" w14:textId="77777777" w:rsidR="005133AA" w:rsidRPr="00D21C96" w:rsidRDefault="005133AA" w:rsidP="00D21C96">
          <w:pPr>
            <w:widowControl w:val="0"/>
            <w:tabs>
              <w:tab w:val="center" w:pos="4320"/>
              <w:tab w:val="right" w:pos="8640"/>
            </w:tabs>
            <w:rPr>
              <w:sz w:val="17"/>
              <w:szCs w:val="17"/>
              <w:lang w:val="en-US" w:eastAsia="en-US"/>
            </w:rPr>
          </w:pPr>
        </w:p>
      </w:tc>
    </w:tr>
  </w:tbl>
  <w:p w14:paraId="01E16F38" w14:textId="77777777" w:rsidR="005133AA" w:rsidRDefault="005133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3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292"/>
    </w:tblGrid>
    <w:tr w:rsidR="005133AA" w:rsidRPr="00D21C96" w14:paraId="3813D157" w14:textId="77777777" w:rsidTr="00BA7316">
      <w:trPr>
        <w:trHeight w:hRule="exact" w:val="864"/>
      </w:trPr>
      <w:tc>
        <w:tcPr>
          <w:tcW w:w="4838" w:type="dxa"/>
          <w:tcBorders>
            <w:bottom w:val="single" w:sz="4" w:space="0" w:color="auto"/>
          </w:tcBorders>
          <w:vAlign w:val="bottom"/>
        </w:tcPr>
        <w:p w14:paraId="63FE295F" w14:textId="336AC1CA" w:rsidR="005133AA" w:rsidRPr="00D21C96" w:rsidRDefault="005133AA" w:rsidP="00BA7316">
          <w:pPr>
            <w:widowControl w:val="0"/>
            <w:tabs>
              <w:tab w:val="center" w:pos="4320"/>
              <w:tab w:val="right" w:pos="8640"/>
            </w:tabs>
            <w:spacing w:after="80"/>
            <w:rPr>
              <w:b/>
              <w:sz w:val="17"/>
              <w:szCs w:val="17"/>
              <w:lang w:val="en-US" w:eastAsia="en-US"/>
            </w:rPr>
          </w:pPr>
        </w:p>
      </w:tc>
      <w:tc>
        <w:tcPr>
          <w:tcW w:w="9292" w:type="dxa"/>
          <w:tcBorders>
            <w:bottom w:val="single" w:sz="4" w:space="0" w:color="auto"/>
          </w:tcBorders>
          <w:vAlign w:val="bottom"/>
        </w:tcPr>
        <w:p w14:paraId="28860252" w14:textId="039C1698" w:rsidR="005133AA" w:rsidRPr="00D21C96" w:rsidRDefault="005133AA" w:rsidP="00BA7316">
          <w:pPr>
            <w:widowControl w:val="0"/>
            <w:tabs>
              <w:tab w:val="center" w:pos="4320"/>
              <w:tab w:val="right" w:pos="8640"/>
            </w:tabs>
            <w:spacing w:after="60"/>
            <w:jc w:val="right"/>
            <w:rPr>
              <w:sz w:val="17"/>
              <w:szCs w:val="17"/>
              <w:lang w:val="en-US" w:eastAsia="en-US"/>
            </w:rPr>
          </w:pPr>
          <w:r w:rsidRPr="00BA7316">
            <w:rPr>
              <w:b/>
              <w:sz w:val="17"/>
              <w:szCs w:val="17"/>
              <w:lang w:val="en-US" w:eastAsia="en-US"/>
            </w:rPr>
            <w:t>DP/DCP/TCD/3</w:t>
          </w:r>
        </w:p>
      </w:tc>
    </w:tr>
  </w:tbl>
  <w:p w14:paraId="392A3127" w14:textId="77777777" w:rsidR="005133AA" w:rsidRDefault="00513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4300"/>
    <w:multiLevelType w:val="hybridMultilevel"/>
    <w:tmpl w:val="38DCCCB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A60E73"/>
    <w:multiLevelType w:val="hybridMultilevel"/>
    <w:tmpl w:val="38DCCCB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300017"/>
    <w:multiLevelType w:val="hybridMultilevel"/>
    <w:tmpl w:val="2C54F1A0"/>
    <w:lvl w:ilvl="0" w:tplc="2668AAE2">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D0743"/>
    <w:multiLevelType w:val="hybridMultilevel"/>
    <w:tmpl w:val="90D01E88"/>
    <w:lvl w:ilvl="0" w:tplc="E4BA54F4">
      <w:start w:val="2"/>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5B91616"/>
    <w:multiLevelType w:val="hybridMultilevel"/>
    <w:tmpl w:val="A3FC83A4"/>
    <w:lvl w:ilvl="0" w:tplc="7C4C09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118A9"/>
    <w:multiLevelType w:val="hybridMultilevel"/>
    <w:tmpl w:val="F64415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69C7B82"/>
    <w:multiLevelType w:val="hybridMultilevel"/>
    <w:tmpl w:val="FBDE1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980CD9"/>
    <w:multiLevelType w:val="hybridMultilevel"/>
    <w:tmpl w:val="00BC6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426ED1"/>
    <w:multiLevelType w:val="hybridMultilevel"/>
    <w:tmpl w:val="FA762C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59556A2"/>
    <w:multiLevelType w:val="hybridMultilevel"/>
    <w:tmpl w:val="1A42DA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8E44D3C"/>
    <w:multiLevelType w:val="hybridMultilevel"/>
    <w:tmpl w:val="54A46C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1E844C3"/>
    <w:multiLevelType w:val="hybridMultilevel"/>
    <w:tmpl w:val="6D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DD5BA9"/>
    <w:multiLevelType w:val="hybridMultilevel"/>
    <w:tmpl w:val="4392C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AC77CB"/>
    <w:multiLevelType w:val="hybridMultilevel"/>
    <w:tmpl w:val="FAD6AD38"/>
    <w:lvl w:ilvl="0" w:tplc="CF92A93E">
      <w:start w:val="1"/>
      <w:numFmt w:val="decimal"/>
      <w:lvlText w:val="%1."/>
      <w:lvlJc w:val="left"/>
      <w:pPr>
        <w:ind w:left="360" w:hanging="360"/>
      </w:pPr>
      <w:rPr>
        <w:rFonts w:ascii="Times New Roman" w:hAnsi="Times New Roman" w:cs="Times New Roman" w:hint="default"/>
        <w:b w:val="0"/>
        <w:sz w:val="20"/>
        <w:szCs w:val="2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71731F1C"/>
    <w:multiLevelType w:val="hybridMultilevel"/>
    <w:tmpl w:val="C4986E02"/>
    <w:lvl w:ilvl="0" w:tplc="8DBE4BA0">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4ED032F"/>
    <w:multiLevelType w:val="hybridMultilevel"/>
    <w:tmpl w:val="865CDFB0"/>
    <w:lvl w:ilvl="0" w:tplc="AF18A08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7025E"/>
    <w:multiLevelType w:val="multilevel"/>
    <w:tmpl w:val="AE3257D8"/>
    <w:lvl w:ilvl="0">
      <w:start w:val="1"/>
      <w:numFmt w:val="decimal"/>
      <w:pStyle w:val="Body"/>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5"/>
  </w:num>
  <w:num w:numId="6">
    <w:abstractNumId w:val="14"/>
  </w:num>
  <w:num w:numId="7">
    <w:abstractNumId w:val="12"/>
  </w:num>
  <w:num w:numId="8">
    <w:abstractNumId w:val="3"/>
  </w:num>
  <w:num w:numId="9">
    <w:abstractNumId w:val="0"/>
  </w:num>
  <w:num w:numId="10">
    <w:abstractNumId w:val="10"/>
  </w:num>
  <w:num w:numId="11">
    <w:abstractNumId w:val="15"/>
  </w:num>
  <w:num w:numId="12">
    <w:abstractNumId w:val="7"/>
  </w:num>
  <w:num w:numId="13">
    <w:abstractNumId w:val="1"/>
  </w:num>
  <w:num w:numId="14">
    <w:abstractNumId w:val="13"/>
  </w:num>
  <w:num w:numId="15">
    <w:abstractNumId w:val="6"/>
  </w:num>
  <w:num w:numId="16">
    <w:abstractNumId w:val="16"/>
  </w:num>
  <w:num w:numId="17">
    <w:abstractNumId w:val="2"/>
  </w:num>
  <w:num w:numId="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EA"/>
    <w:rsid w:val="00000486"/>
    <w:rsid w:val="0000086B"/>
    <w:rsid w:val="00000A68"/>
    <w:rsid w:val="00001835"/>
    <w:rsid w:val="00001AB3"/>
    <w:rsid w:val="00001C39"/>
    <w:rsid w:val="00001D72"/>
    <w:rsid w:val="000024C9"/>
    <w:rsid w:val="000027D4"/>
    <w:rsid w:val="00003645"/>
    <w:rsid w:val="00003C7D"/>
    <w:rsid w:val="00003D5B"/>
    <w:rsid w:val="0000448D"/>
    <w:rsid w:val="000055AD"/>
    <w:rsid w:val="00006D3D"/>
    <w:rsid w:val="00006DE6"/>
    <w:rsid w:val="00006F09"/>
    <w:rsid w:val="000103E9"/>
    <w:rsid w:val="00010C6D"/>
    <w:rsid w:val="00010F85"/>
    <w:rsid w:val="0001198D"/>
    <w:rsid w:val="00012488"/>
    <w:rsid w:val="000129EB"/>
    <w:rsid w:val="00012EE0"/>
    <w:rsid w:val="00013797"/>
    <w:rsid w:val="00013C9E"/>
    <w:rsid w:val="0001483A"/>
    <w:rsid w:val="00014ADA"/>
    <w:rsid w:val="00014CC2"/>
    <w:rsid w:val="00014D87"/>
    <w:rsid w:val="0001565D"/>
    <w:rsid w:val="0001591A"/>
    <w:rsid w:val="0001778B"/>
    <w:rsid w:val="00017CD0"/>
    <w:rsid w:val="00020231"/>
    <w:rsid w:val="00020480"/>
    <w:rsid w:val="00020BB9"/>
    <w:rsid w:val="00020C1D"/>
    <w:rsid w:val="00020EE0"/>
    <w:rsid w:val="00021647"/>
    <w:rsid w:val="000217F0"/>
    <w:rsid w:val="00021858"/>
    <w:rsid w:val="00021D42"/>
    <w:rsid w:val="00021E68"/>
    <w:rsid w:val="00021FF0"/>
    <w:rsid w:val="00022768"/>
    <w:rsid w:val="00023F97"/>
    <w:rsid w:val="000245BD"/>
    <w:rsid w:val="00024A44"/>
    <w:rsid w:val="000250A2"/>
    <w:rsid w:val="00025E7E"/>
    <w:rsid w:val="00026131"/>
    <w:rsid w:val="0002779E"/>
    <w:rsid w:val="00027B16"/>
    <w:rsid w:val="00030007"/>
    <w:rsid w:val="00030D95"/>
    <w:rsid w:val="0003112B"/>
    <w:rsid w:val="00031188"/>
    <w:rsid w:val="00031D82"/>
    <w:rsid w:val="00032B15"/>
    <w:rsid w:val="000338EC"/>
    <w:rsid w:val="00034CB0"/>
    <w:rsid w:val="0003538E"/>
    <w:rsid w:val="00035520"/>
    <w:rsid w:val="000360BF"/>
    <w:rsid w:val="0003677F"/>
    <w:rsid w:val="00036ABE"/>
    <w:rsid w:val="0003786F"/>
    <w:rsid w:val="000378D1"/>
    <w:rsid w:val="000401A8"/>
    <w:rsid w:val="0004068E"/>
    <w:rsid w:val="000408AD"/>
    <w:rsid w:val="00040A46"/>
    <w:rsid w:val="0004149A"/>
    <w:rsid w:val="0004189B"/>
    <w:rsid w:val="00041BCF"/>
    <w:rsid w:val="00041C44"/>
    <w:rsid w:val="000426E6"/>
    <w:rsid w:val="00042F66"/>
    <w:rsid w:val="00043748"/>
    <w:rsid w:val="000437AC"/>
    <w:rsid w:val="0004393A"/>
    <w:rsid w:val="00043F35"/>
    <w:rsid w:val="00043F7F"/>
    <w:rsid w:val="000440B4"/>
    <w:rsid w:val="0004414D"/>
    <w:rsid w:val="00044D78"/>
    <w:rsid w:val="00044DB2"/>
    <w:rsid w:val="00044F09"/>
    <w:rsid w:val="00045062"/>
    <w:rsid w:val="00045196"/>
    <w:rsid w:val="000460C6"/>
    <w:rsid w:val="00047C8E"/>
    <w:rsid w:val="00051208"/>
    <w:rsid w:val="00051CB6"/>
    <w:rsid w:val="00051FBB"/>
    <w:rsid w:val="00052148"/>
    <w:rsid w:val="00053927"/>
    <w:rsid w:val="00053DBB"/>
    <w:rsid w:val="00053F7A"/>
    <w:rsid w:val="00053FD9"/>
    <w:rsid w:val="00055EF2"/>
    <w:rsid w:val="00056053"/>
    <w:rsid w:val="000567C4"/>
    <w:rsid w:val="00056FEF"/>
    <w:rsid w:val="00057499"/>
    <w:rsid w:val="00060D3E"/>
    <w:rsid w:val="00060E90"/>
    <w:rsid w:val="00061597"/>
    <w:rsid w:val="000617F3"/>
    <w:rsid w:val="00063309"/>
    <w:rsid w:val="00063978"/>
    <w:rsid w:val="00063F47"/>
    <w:rsid w:val="00064938"/>
    <w:rsid w:val="00064E94"/>
    <w:rsid w:val="00064F1C"/>
    <w:rsid w:val="0006569A"/>
    <w:rsid w:val="0006584F"/>
    <w:rsid w:val="00065EA1"/>
    <w:rsid w:val="00065FE9"/>
    <w:rsid w:val="000660C0"/>
    <w:rsid w:val="00066F25"/>
    <w:rsid w:val="000702CC"/>
    <w:rsid w:val="00071537"/>
    <w:rsid w:val="00071D79"/>
    <w:rsid w:val="00071D8A"/>
    <w:rsid w:val="00071FAB"/>
    <w:rsid w:val="00072617"/>
    <w:rsid w:val="00074975"/>
    <w:rsid w:val="00074A5B"/>
    <w:rsid w:val="00074E1A"/>
    <w:rsid w:val="00075020"/>
    <w:rsid w:val="00075582"/>
    <w:rsid w:val="00075853"/>
    <w:rsid w:val="00076158"/>
    <w:rsid w:val="00076342"/>
    <w:rsid w:val="00076AE7"/>
    <w:rsid w:val="00076B80"/>
    <w:rsid w:val="00076E8D"/>
    <w:rsid w:val="0007779B"/>
    <w:rsid w:val="0007783B"/>
    <w:rsid w:val="00077AF3"/>
    <w:rsid w:val="00077E12"/>
    <w:rsid w:val="0008113C"/>
    <w:rsid w:val="0008210B"/>
    <w:rsid w:val="0008235B"/>
    <w:rsid w:val="000827CC"/>
    <w:rsid w:val="00082AF5"/>
    <w:rsid w:val="00082C5D"/>
    <w:rsid w:val="00082CEF"/>
    <w:rsid w:val="00083256"/>
    <w:rsid w:val="00083705"/>
    <w:rsid w:val="00084BE4"/>
    <w:rsid w:val="00086A7E"/>
    <w:rsid w:val="00087143"/>
    <w:rsid w:val="00087337"/>
    <w:rsid w:val="0008769D"/>
    <w:rsid w:val="00087985"/>
    <w:rsid w:val="00090706"/>
    <w:rsid w:val="00090BD2"/>
    <w:rsid w:val="00090CA9"/>
    <w:rsid w:val="000911AC"/>
    <w:rsid w:val="00091755"/>
    <w:rsid w:val="0009186D"/>
    <w:rsid w:val="00091FC4"/>
    <w:rsid w:val="000921E4"/>
    <w:rsid w:val="0009306C"/>
    <w:rsid w:val="000935A0"/>
    <w:rsid w:val="000948FB"/>
    <w:rsid w:val="00094CE6"/>
    <w:rsid w:val="00094D8F"/>
    <w:rsid w:val="00095377"/>
    <w:rsid w:val="000957ED"/>
    <w:rsid w:val="000960B0"/>
    <w:rsid w:val="00096697"/>
    <w:rsid w:val="000A040C"/>
    <w:rsid w:val="000A172D"/>
    <w:rsid w:val="000A1CB6"/>
    <w:rsid w:val="000A22D1"/>
    <w:rsid w:val="000A2596"/>
    <w:rsid w:val="000A27AC"/>
    <w:rsid w:val="000A30A3"/>
    <w:rsid w:val="000A4BF1"/>
    <w:rsid w:val="000A5080"/>
    <w:rsid w:val="000A5E6A"/>
    <w:rsid w:val="000A60DC"/>
    <w:rsid w:val="000A64FE"/>
    <w:rsid w:val="000A6AD4"/>
    <w:rsid w:val="000A70B2"/>
    <w:rsid w:val="000A72FF"/>
    <w:rsid w:val="000A7E28"/>
    <w:rsid w:val="000A7E43"/>
    <w:rsid w:val="000B0060"/>
    <w:rsid w:val="000B0980"/>
    <w:rsid w:val="000B0A77"/>
    <w:rsid w:val="000B1038"/>
    <w:rsid w:val="000B1422"/>
    <w:rsid w:val="000B1BA5"/>
    <w:rsid w:val="000B24F2"/>
    <w:rsid w:val="000B2836"/>
    <w:rsid w:val="000B2B76"/>
    <w:rsid w:val="000B450C"/>
    <w:rsid w:val="000B4CD3"/>
    <w:rsid w:val="000B5021"/>
    <w:rsid w:val="000B524F"/>
    <w:rsid w:val="000B5EC6"/>
    <w:rsid w:val="000B64C9"/>
    <w:rsid w:val="000B73CE"/>
    <w:rsid w:val="000B7411"/>
    <w:rsid w:val="000B7625"/>
    <w:rsid w:val="000B7B53"/>
    <w:rsid w:val="000B7C84"/>
    <w:rsid w:val="000C00E7"/>
    <w:rsid w:val="000C0808"/>
    <w:rsid w:val="000C1001"/>
    <w:rsid w:val="000C1519"/>
    <w:rsid w:val="000C1982"/>
    <w:rsid w:val="000C2893"/>
    <w:rsid w:val="000C35D0"/>
    <w:rsid w:val="000C36C3"/>
    <w:rsid w:val="000C3D03"/>
    <w:rsid w:val="000C42BA"/>
    <w:rsid w:val="000C4473"/>
    <w:rsid w:val="000C490A"/>
    <w:rsid w:val="000C4B4A"/>
    <w:rsid w:val="000C4FBD"/>
    <w:rsid w:val="000C6DC6"/>
    <w:rsid w:val="000C774E"/>
    <w:rsid w:val="000C77E1"/>
    <w:rsid w:val="000C7996"/>
    <w:rsid w:val="000C7A69"/>
    <w:rsid w:val="000D0440"/>
    <w:rsid w:val="000D135D"/>
    <w:rsid w:val="000D1935"/>
    <w:rsid w:val="000D1988"/>
    <w:rsid w:val="000D222F"/>
    <w:rsid w:val="000D32F9"/>
    <w:rsid w:val="000D353B"/>
    <w:rsid w:val="000D4513"/>
    <w:rsid w:val="000D4A23"/>
    <w:rsid w:val="000D4E06"/>
    <w:rsid w:val="000D4E6D"/>
    <w:rsid w:val="000D5258"/>
    <w:rsid w:val="000D624C"/>
    <w:rsid w:val="000D6531"/>
    <w:rsid w:val="000D78FB"/>
    <w:rsid w:val="000D7CF4"/>
    <w:rsid w:val="000E063C"/>
    <w:rsid w:val="000E14CD"/>
    <w:rsid w:val="000E1946"/>
    <w:rsid w:val="000E1DA0"/>
    <w:rsid w:val="000E1F06"/>
    <w:rsid w:val="000E3005"/>
    <w:rsid w:val="000E3981"/>
    <w:rsid w:val="000E41ED"/>
    <w:rsid w:val="000E5FE7"/>
    <w:rsid w:val="000E60ED"/>
    <w:rsid w:val="000E68F7"/>
    <w:rsid w:val="000E6A9D"/>
    <w:rsid w:val="000E6D12"/>
    <w:rsid w:val="000E75C0"/>
    <w:rsid w:val="000E7CF1"/>
    <w:rsid w:val="000F046A"/>
    <w:rsid w:val="000F0C2A"/>
    <w:rsid w:val="000F1168"/>
    <w:rsid w:val="000F125A"/>
    <w:rsid w:val="000F12B5"/>
    <w:rsid w:val="000F1496"/>
    <w:rsid w:val="000F154B"/>
    <w:rsid w:val="000F1554"/>
    <w:rsid w:val="000F1E67"/>
    <w:rsid w:val="000F25A4"/>
    <w:rsid w:val="000F295F"/>
    <w:rsid w:val="000F2F0A"/>
    <w:rsid w:val="000F438E"/>
    <w:rsid w:val="000F43DB"/>
    <w:rsid w:val="000F4AAB"/>
    <w:rsid w:val="000F5E42"/>
    <w:rsid w:val="000F691C"/>
    <w:rsid w:val="000F7E98"/>
    <w:rsid w:val="000F7F9F"/>
    <w:rsid w:val="00100064"/>
    <w:rsid w:val="00100D67"/>
    <w:rsid w:val="00101873"/>
    <w:rsid w:val="00101D59"/>
    <w:rsid w:val="00102151"/>
    <w:rsid w:val="00102743"/>
    <w:rsid w:val="0010374E"/>
    <w:rsid w:val="001055A6"/>
    <w:rsid w:val="00105775"/>
    <w:rsid w:val="0010600A"/>
    <w:rsid w:val="0010682C"/>
    <w:rsid w:val="00106BA6"/>
    <w:rsid w:val="00106EF3"/>
    <w:rsid w:val="0010742B"/>
    <w:rsid w:val="00107C78"/>
    <w:rsid w:val="001109E8"/>
    <w:rsid w:val="00110E86"/>
    <w:rsid w:val="00110EFE"/>
    <w:rsid w:val="00111C0B"/>
    <w:rsid w:val="00111D83"/>
    <w:rsid w:val="00112039"/>
    <w:rsid w:val="00112465"/>
    <w:rsid w:val="0011262E"/>
    <w:rsid w:val="00112666"/>
    <w:rsid w:val="00112D23"/>
    <w:rsid w:val="00113EAF"/>
    <w:rsid w:val="00113F37"/>
    <w:rsid w:val="00117540"/>
    <w:rsid w:val="001203EA"/>
    <w:rsid w:val="00120C28"/>
    <w:rsid w:val="00121369"/>
    <w:rsid w:val="00122202"/>
    <w:rsid w:val="00123640"/>
    <w:rsid w:val="00123A2B"/>
    <w:rsid w:val="00123FD5"/>
    <w:rsid w:val="0012431D"/>
    <w:rsid w:val="00124B58"/>
    <w:rsid w:val="0012578A"/>
    <w:rsid w:val="00126641"/>
    <w:rsid w:val="001271D7"/>
    <w:rsid w:val="0012727F"/>
    <w:rsid w:val="001277CC"/>
    <w:rsid w:val="00127F9C"/>
    <w:rsid w:val="00130F74"/>
    <w:rsid w:val="00130FA7"/>
    <w:rsid w:val="00131739"/>
    <w:rsid w:val="00132A65"/>
    <w:rsid w:val="00132A93"/>
    <w:rsid w:val="00132D22"/>
    <w:rsid w:val="00132D2E"/>
    <w:rsid w:val="001332A9"/>
    <w:rsid w:val="001334CD"/>
    <w:rsid w:val="00133BC3"/>
    <w:rsid w:val="00133D3E"/>
    <w:rsid w:val="001347C6"/>
    <w:rsid w:val="00135201"/>
    <w:rsid w:val="00136668"/>
    <w:rsid w:val="00136BF2"/>
    <w:rsid w:val="00137917"/>
    <w:rsid w:val="00137CAC"/>
    <w:rsid w:val="00140947"/>
    <w:rsid w:val="00140CF3"/>
    <w:rsid w:val="0014243C"/>
    <w:rsid w:val="001429C6"/>
    <w:rsid w:val="00143E12"/>
    <w:rsid w:val="00144422"/>
    <w:rsid w:val="0014495B"/>
    <w:rsid w:val="00144C02"/>
    <w:rsid w:val="00145F1D"/>
    <w:rsid w:val="00146226"/>
    <w:rsid w:val="0014654D"/>
    <w:rsid w:val="001475EB"/>
    <w:rsid w:val="00150BC5"/>
    <w:rsid w:val="00151373"/>
    <w:rsid w:val="00151CBE"/>
    <w:rsid w:val="00151D4B"/>
    <w:rsid w:val="00151E75"/>
    <w:rsid w:val="00153EEB"/>
    <w:rsid w:val="00154705"/>
    <w:rsid w:val="00154FE6"/>
    <w:rsid w:val="00155BAD"/>
    <w:rsid w:val="001569BC"/>
    <w:rsid w:val="00156EAC"/>
    <w:rsid w:val="00156FC4"/>
    <w:rsid w:val="001607C0"/>
    <w:rsid w:val="00161948"/>
    <w:rsid w:val="00161A6E"/>
    <w:rsid w:val="00161CE5"/>
    <w:rsid w:val="00162016"/>
    <w:rsid w:val="0016281A"/>
    <w:rsid w:val="00163791"/>
    <w:rsid w:val="00163813"/>
    <w:rsid w:val="00163B30"/>
    <w:rsid w:val="001646AA"/>
    <w:rsid w:val="001658E6"/>
    <w:rsid w:val="00165FAE"/>
    <w:rsid w:val="00166D77"/>
    <w:rsid w:val="00167582"/>
    <w:rsid w:val="00167B43"/>
    <w:rsid w:val="00167DD4"/>
    <w:rsid w:val="00170020"/>
    <w:rsid w:val="001713BF"/>
    <w:rsid w:val="00171571"/>
    <w:rsid w:val="001728F4"/>
    <w:rsid w:val="00172BA1"/>
    <w:rsid w:val="00172DE3"/>
    <w:rsid w:val="00172F04"/>
    <w:rsid w:val="001736A7"/>
    <w:rsid w:val="0017406D"/>
    <w:rsid w:val="0017407F"/>
    <w:rsid w:val="00175726"/>
    <w:rsid w:val="00176F15"/>
    <w:rsid w:val="00177D33"/>
    <w:rsid w:val="00180C18"/>
    <w:rsid w:val="00180D01"/>
    <w:rsid w:val="001811A1"/>
    <w:rsid w:val="00181C0B"/>
    <w:rsid w:val="00182C66"/>
    <w:rsid w:val="0018424C"/>
    <w:rsid w:val="00184279"/>
    <w:rsid w:val="00184419"/>
    <w:rsid w:val="00184B0B"/>
    <w:rsid w:val="00186F27"/>
    <w:rsid w:val="00187033"/>
    <w:rsid w:val="00190C44"/>
    <w:rsid w:val="00191D8A"/>
    <w:rsid w:val="00191F86"/>
    <w:rsid w:val="001931FA"/>
    <w:rsid w:val="0019349D"/>
    <w:rsid w:val="00193784"/>
    <w:rsid w:val="001938C5"/>
    <w:rsid w:val="001948F0"/>
    <w:rsid w:val="00195203"/>
    <w:rsid w:val="0019525E"/>
    <w:rsid w:val="001953D6"/>
    <w:rsid w:val="00195BD1"/>
    <w:rsid w:val="00195FBD"/>
    <w:rsid w:val="00196216"/>
    <w:rsid w:val="001964C5"/>
    <w:rsid w:val="001A0516"/>
    <w:rsid w:val="001A07F5"/>
    <w:rsid w:val="001A0829"/>
    <w:rsid w:val="001A11EA"/>
    <w:rsid w:val="001A12D2"/>
    <w:rsid w:val="001A1A3B"/>
    <w:rsid w:val="001A1C17"/>
    <w:rsid w:val="001A1E5E"/>
    <w:rsid w:val="001A1FCC"/>
    <w:rsid w:val="001A208D"/>
    <w:rsid w:val="001A280C"/>
    <w:rsid w:val="001A43F4"/>
    <w:rsid w:val="001A4E9A"/>
    <w:rsid w:val="001A550A"/>
    <w:rsid w:val="001A6BE2"/>
    <w:rsid w:val="001A6CE8"/>
    <w:rsid w:val="001A7385"/>
    <w:rsid w:val="001B012D"/>
    <w:rsid w:val="001B0314"/>
    <w:rsid w:val="001B0E7F"/>
    <w:rsid w:val="001B0F01"/>
    <w:rsid w:val="001B1CFF"/>
    <w:rsid w:val="001B22CE"/>
    <w:rsid w:val="001B29EA"/>
    <w:rsid w:val="001B2DE7"/>
    <w:rsid w:val="001B51C0"/>
    <w:rsid w:val="001B5E57"/>
    <w:rsid w:val="001B6073"/>
    <w:rsid w:val="001B61DD"/>
    <w:rsid w:val="001B6E69"/>
    <w:rsid w:val="001B758B"/>
    <w:rsid w:val="001B7ABA"/>
    <w:rsid w:val="001B7D45"/>
    <w:rsid w:val="001B7EDD"/>
    <w:rsid w:val="001C1419"/>
    <w:rsid w:val="001C1819"/>
    <w:rsid w:val="001C2160"/>
    <w:rsid w:val="001C2463"/>
    <w:rsid w:val="001C253D"/>
    <w:rsid w:val="001C296C"/>
    <w:rsid w:val="001C371E"/>
    <w:rsid w:val="001C3B37"/>
    <w:rsid w:val="001C3F27"/>
    <w:rsid w:val="001C3FAF"/>
    <w:rsid w:val="001C43E7"/>
    <w:rsid w:val="001C485A"/>
    <w:rsid w:val="001C4A43"/>
    <w:rsid w:val="001C510C"/>
    <w:rsid w:val="001C57D8"/>
    <w:rsid w:val="001C5837"/>
    <w:rsid w:val="001C5880"/>
    <w:rsid w:val="001C6601"/>
    <w:rsid w:val="001C6A23"/>
    <w:rsid w:val="001C75CC"/>
    <w:rsid w:val="001C7903"/>
    <w:rsid w:val="001C7AC2"/>
    <w:rsid w:val="001C7CD9"/>
    <w:rsid w:val="001D0360"/>
    <w:rsid w:val="001D0B7C"/>
    <w:rsid w:val="001D125A"/>
    <w:rsid w:val="001D1312"/>
    <w:rsid w:val="001D13F6"/>
    <w:rsid w:val="001D1B3A"/>
    <w:rsid w:val="001D1E19"/>
    <w:rsid w:val="001D2206"/>
    <w:rsid w:val="001D2A9B"/>
    <w:rsid w:val="001D499A"/>
    <w:rsid w:val="001D49C7"/>
    <w:rsid w:val="001D4B5D"/>
    <w:rsid w:val="001D560F"/>
    <w:rsid w:val="001D574E"/>
    <w:rsid w:val="001D5B36"/>
    <w:rsid w:val="001D5E40"/>
    <w:rsid w:val="001D7A0A"/>
    <w:rsid w:val="001E017E"/>
    <w:rsid w:val="001E025F"/>
    <w:rsid w:val="001E056E"/>
    <w:rsid w:val="001E1738"/>
    <w:rsid w:val="001E1C16"/>
    <w:rsid w:val="001E2691"/>
    <w:rsid w:val="001E2A58"/>
    <w:rsid w:val="001E31E2"/>
    <w:rsid w:val="001E3344"/>
    <w:rsid w:val="001E3392"/>
    <w:rsid w:val="001E3DF4"/>
    <w:rsid w:val="001E4674"/>
    <w:rsid w:val="001E4904"/>
    <w:rsid w:val="001E4A45"/>
    <w:rsid w:val="001E4F5F"/>
    <w:rsid w:val="001E70AD"/>
    <w:rsid w:val="001E7921"/>
    <w:rsid w:val="001F0B47"/>
    <w:rsid w:val="001F1363"/>
    <w:rsid w:val="001F1B28"/>
    <w:rsid w:val="001F2595"/>
    <w:rsid w:val="001F3319"/>
    <w:rsid w:val="001F3418"/>
    <w:rsid w:val="001F3D8D"/>
    <w:rsid w:val="001F44D9"/>
    <w:rsid w:val="001F55BA"/>
    <w:rsid w:val="001F57AF"/>
    <w:rsid w:val="001F64D5"/>
    <w:rsid w:val="001F65D7"/>
    <w:rsid w:val="001F7F39"/>
    <w:rsid w:val="00200238"/>
    <w:rsid w:val="00200E4C"/>
    <w:rsid w:val="0020272E"/>
    <w:rsid w:val="00202D60"/>
    <w:rsid w:val="002030CF"/>
    <w:rsid w:val="0020335B"/>
    <w:rsid w:val="00204F5A"/>
    <w:rsid w:val="0020519F"/>
    <w:rsid w:val="00205850"/>
    <w:rsid w:val="00205A43"/>
    <w:rsid w:val="00205CC1"/>
    <w:rsid w:val="00205EC0"/>
    <w:rsid w:val="00207439"/>
    <w:rsid w:val="002076A7"/>
    <w:rsid w:val="00207A31"/>
    <w:rsid w:val="00210465"/>
    <w:rsid w:val="00210B75"/>
    <w:rsid w:val="00210BE4"/>
    <w:rsid w:val="00210E1F"/>
    <w:rsid w:val="00211706"/>
    <w:rsid w:val="002118B9"/>
    <w:rsid w:val="00211AA8"/>
    <w:rsid w:val="002128FF"/>
    <w:rsid w:val="002133D1"/>
    <w:rsid w:val="002134AE"/>
    <w:rsid w:val="00214105"/>
    <w:rsid w:val="00215508"/>
    <w:rsid w:val="00215B23"/>
    <w:rsid w:val="0021657B"/>
    <w:rsid w:val="002166FE"/>
    <w:rsid w:val="0021690F"/>
    <w:rsid w:val="00216C06"/>
    <w:rsid w:val="002174BC"/>
    <w:rsid w:val="00220A01"/>
    <w:rsid w:val="002214DC"/>
    <w:rsid w:val="00221568"/>
    <w:rsid w:val="0022202F"/>
    <w:rsid w:val="002238F6"/>
    <w:rsid w:val="00224187"/>
    <w:rsid w:val="00224275"/>
    <w:rsid w:val="00224317"/>
    <w:rsid w:val="00225355"/>
    <w:rsid w:val="0022538A"/>
    <w:rsid w:val="00225A27"/>
    <w:rsid w:val="00226851"/>
    <w:rsid w:val="00227451"/>
    <w:rsid w:val="00230650"/>
    <w:rsid w:val="00230C5E"/>
    <w:rsid w:val="0023295F"/>
    <w:rsid w:val="0023362A"/>
    <w:rsid w:val="002339E5"/>
    <w:rsid w:val="00233C6A"/>
    <w:rsid w:val="002345F8"/>
    <w:rsid w:val="00234800"/>
    <w:rsid w:val="00234AA1"/>
    <w:rsid w:val="002356FC"/>
    <w:rsid w:val="002357F7"/>
    <w:rsid w:val="00235D8A"/>
    <w:rsid w:val="0023645D"/>
    <w:rsid w:val="002367B5"/>
    <w:rsid w:val="00236D32"/>
    <w:rsid w:val="00237207"/>
    <w:rsid w:val="002372AF"/>
    <w:rsid w:val="002376EB"/>
    <w:rsid w:val="00237A29"/>
    <w:rsid w:val="00240407"/>
    <w:rsid w:val="00240E62"/>
    <w:rsid w:val="00241EFD"/>
    <w:rsid w:val="00243736"/>
    <w:rsid w:val="00244410"/>
    <w:rsid w:val="00244730"/>
    <w:rsid w:val="002448FC"/>
    <w:rsid w:val="00244E31"/>
    <w:rsid w:val="0024520A"/>
    <w:rsid w:val="002464E0"/>
    <w:rsid w:val="00247ED4"/>
    <w:rsid w:val="00250550"/>
    <w:rsid w:val="0025068D"/>
    <w:rsid w:val="00250C5A"/>
    <w:rsid w:val="00250FC6"/>
    <w:rsid w:val="0025152D"/>
    <w:rsid w:val="002523A5"/>
    <w:rsid w:val="00254685"/>
    <w:rsid w:val="00256288"/>
    <w:rsid w:val="00256B1D"/>
    <w:rsid w:val="002574DE"/>
    <w:rsid w:val="00260492"/>
    <w:rsid w:val="00261475"/>
    <w:rsid w:val="00261491"/>
    <w:rsid w:val="002614FC"/>
    <w:rsid w:val="00261E0F"/>
    <w:rsid w:val="0026253F"/>
    <w:rsid w:val="00262832"/>
    <w:rsid w:val="00262A20"/>
    <w:rsid w:val="00263D86"/>
    <w:rsid w:val="00264371"/>
    <w:rsid w:val="0026446E"/>
    <w:rsid w:val="00264660"/>
    <w:rsid w:val="00264E09"/>
    <w:rsid w:val="002652EE"/>
    <w:rsid w:val="00265E21"/>
    <w:rsid w:val="0026643E"/>
    <w:rsid w:val="002671B2"/>
    <w:rsid w:val="002676FB"/>
    <w:rsid w:val="0027052A"/>
    <w:rsid w:val="00270A5A"/>
    <w:rsid w:val="00270EA5"/>
    <w:rsid w:val="002713BC"/>
    <w:rsid w:val="00271435"/>
    <w:rsid w:val="0027193F"/>
    <w:rsid w:val="00271AA0"/>
    <w:rsid w:val="00271B13"/>
    <w:rsid w:val="00271B4B"/>
    <w:rsid w:val="00271B8F"/>
    <w:rsid w:val="00271DC8"/>
    <w:rsid w:val="00272030"/>
    <w:rsid w:val="0027213B"/>
    <w:rsid w:val="002734C4"/>
    <w:rsid w:val="002740AE"/>
    <w:rsid w:val="00277DEA"/>
    <w:rsid w:val="002807AB"/>
    <w:rsid w:val="002808FB"/>
    <w:rsid w:val="00281917"/>
    <w:rsid w:val="002829FE"/>
    <w:rsid w:val="00282B33"/>
    <w:rsid w:val="0028351B"/>
    <w:rsid w:val="002845F2"/>
    <w:rsid w:val="00284758"/>
    <w:rsid w:val="002853FE"/>
    <w:rsid w:val="0028558B"/>
    <w:rsid w:val="00285EE6"/>
    <w:rsid w:val="002869BE"/>
    <w:rsid w:val="00286AA5"/>
    <w:rsid w:val="00287BB2"/>
    <w:rsid w:val="002902A3"/>
    <w:rsid w:val="002905DC"/>
    <w:rsid w:val="002908CC"/>
    <w:rsid w:val="00290DD5"/>
    <w:rsid w:val="00290FCA"/>
    <w:rsid w:val="00291D41"/>
    <w:rsid w:val="00292ED7"/>
    <w:rsid w:val="002931E4"/>
    <w:rsid w:val="00293C4B"/>
    <w:rsid w:val="00294555"/>
    <w:rsid w:val="0029495B"/>
    <w:rsid w:val="0029513D"/>
    <w:rsid w:val="002952E1"/>
    <w:rsid w:val="00296C50"/>
    <w:rsid w:val="0029729B"/>
    <w:rsid w:val="0029775F"/>
    <w:rsid w:val="002A0310"/>
    <w:rsid w:val="002A0479"/>
    <w:rsid w:val="002A114A"/>
    <w:rsid w:val="002A11B7"/>
    <w:rsid w:val="002A1440"/>
    <w:rsid w:val="002A1566"/>
    <w:rsid w:val="002A1C71"/>
    <w:rsid w:val="002A25A1"/>
    <w:rsid w:val="002A2B4F"/>
    <w:rsid w:val="002A2B84"/>
    <w:rsid w:val="002A2CEB"/>
    <w:rsid w:val="002A2D70"/>
    <w:rsid w:val="002A2FD2"/>
    <w:rsid w:val="002A3230"/>
    <w:rsid w:val="002A3E62"/>
    <w:rsid w:val="002A5114"/>
    <w:rsid w:val="002A5163"/>
    <w:rsid w:val="002A59D8"/>
    <w:rsid w:val="002A5A18"/>
    <w:rsid w:val="002A773C"/>
    <w:rsid w:val="002A77B0"/>
    <w:rsid w:val="002A7920"/>
    <w:rsid w:val="002A7EEA"/>
    <w:rsid w:val="002B10C0"/>
    <w:rsid w:val="002B1743"/>
    <w:rsid w:val="002B18CE"/>
    <w:rsid w:val="002B2B20"/>
    <w:rsid w:val="002B2E83"/>
    <w:rsid w:val="002B3580"/>
    <w:rsid w:val="002B3F9E"/>
    <w:rsid w:val="002B404E"/>
    <w:rsid w:val="002B52C7"/>
    <w:rsid w:val="002B580B"/>
    <w:rsid w:val="002B5B87"/>
    <w:rsid w:val="002B5CFF"/>
    <w:rsid w:val="002B7E46"/>
    <w:rsid w:val="002C0B4A"/>
    <w:rsid w:val="002C0B66"/>
    <w:rsid w:val="002C1EFC"/>
    <w:rsid w:val="002C230F"/>
    <w:rsid w:val="002C253D"/>
    <w:rsid w:val="002C2F34"/>
    <w:rsid w:val="002C2F3B"/>
    <w:rsid w:val="002C37E9"/>
    <w:rsid w:val="002C3BD0"/>
    <w:rsid w:val="002C3CD0"/>
    <w:rsid w:val="002C629E"/>
    <w:rsid w:val="002C65C2"/>
    <w:rsid w:val="002C6930"/>
    <w:rsid w:val="002C6F40"/>
    <w:rsid w:val="002D06D7"/>
    <w:rsid w:val="002D07E0"/>
    <w:rsid w:val="002D0D7A"/>
    <w:rsid w:val="002D2CA1"/>
    <w:rsid w:val="002D2E00"/>
    <w:rsid w:val="002D35A2"/>
    <w:rsid w:val="002D45E6"/>
    <w:rsid w:val="002D4674"/>
    <w:rsid w:val="002D508B"/>
    <w:rsid w:val="002D5AC6"/>
    <w:rsid w:val="002D617C"/>
    <w:rsid w:val="002D6515"/>
    <w:rsid w:val="002D73D5"/>
    <w:rsid w:val="002E20C1"/>
    <w:rsid w:val="002E2666"/>
    <w:rsid w:val="002E30BB"/>
    <w:rsid w:val="002E361F"/>
    <w:rsid w:val="002E557B"/>
    <w:rsid w:val="002E69F9"/>
    <w:rsid w:val="002E75EC"/>
    <w:rsid w:val="002E7873"/>
    <w:rsid w:val="002E7B9C"/>
    <w:rsid w:val="002F0A44"/>
    <w:rsid w:val="002F1E68"/>
    <w:rsid w:val="002F2BC5"/>
    <w:rsid w:val="002F2F57"/>
    <w:rsid w:val="002F343F"/>
    <w:rsid w:val="002F4140"/>
    <w:rsid w:val="002F48F5"/>
    <w:rsid w:val="002F599F"/>
    <w:rsid w:val="002F61D5"/>
    <w:rsid w:val="002F6C63"/>
    <w:rsid w:val="002F771D"/>
    <w:rsid w:val="003007EE"/>
    <w:rsid w:val="0030296A"/>
    <w:rsid w:val="00302A0B"/>
    <w:rsid w:val="00302A7D"/>
    <w:rsid w:val="00302D07"/>
    <w:rsid w:val="00303487"/>
    <w:rsid w:val="00303ADC"/>
    <w:rsid w:val="00303B10"/>
    <w:rsid w:val="00303B46"/>
    <w:rsid w:val="0030453D"/>
    <w:rsid w:val="00305783"/>
    <w:rsid w:val="0030600C"/>
    <w:rsid w:val="00306092"/>
    <w:rsid w:val="0030630D"/>
    <w:rsid w:val="00306789"/>
    <w:rsid w:val="00306B6E"/>
    <w:rsid w:val="00307ACE"/>
    <w:rsid w:val="00310EEE"/>
    <w:rsid w:val="00311202"/>
    <w:rsid w:val="00311352"/>
    <w:rsid w:val="003113D3"/>
    <w:rsid w:val="00311B38"/>
    <w:rsid w:val="00311CA0"/>
    <w:rsid w:val="00311E98"/>
    <w:rsid w:val="0031201B"/>
    <w:rsid w:val="003125B5"/>
    <w:rsid w:val="00313A6D"/>
    <w:rsid w:val="00313A84"/>
    <w:rsid w:val="00313A90"/>
    <w:rsid w:val="00313D2D"/>
    <w:rsid w:val="003140E0"/>
    <w:rsid w:val="003147EB"/>
    <w:rsid w:val="00314A4C"/>
    <w:rsid w:val="00314E55"/>
    <w:rsid w:val="00315A3B"/>
    <w:rsid w:val="00315C04"/>
    <w:rsid w:val="0031600D"/>
    <w:rsid w:val="00316446"/>
    <w:rsid w:val="00317609"/>
    <w:rsid w:val="00317864"/>
    <w:rsid w:val="003179AF"/>
    <w:rsid w:val="003211CC"/>
    <w:rsid w:val="00322475"/>
    <w:rsid w:val="0032257F"/>
    <w:rsid w:val="0032261C"/>
    <w:rsid w:val="00322CA9"/>
    <w:rsid w:val="00323536"/>
    <w:rsid w:val="003237C9"/>
    <w:rsid w:val="00323F13"/>
    <w:rsid w:val="00324D25"/>
    <w:rsid w:val="0032637C"/>
    <w:rsid w:val="00327707"/>
    <w:rsid w:val="00330969"/>
    <w:rsid w:val="00332C59"/>
    <w:rsid w:val="0033340E"/>
    <w:rsid w:val="0033471C"/>
    <w:rsid w:val="00334E3C"/>
    <w:rsid w:val="00335123"/>
    <w:rsid w:val="00335652"/>
    <w:rsid w:val="0033717F"/>
    <w:rsid w:val="003378FE"/>
    <w:rsid w:val="00337C48"/>
    <w:rsid w:val="00340460"/>
    <w:rsid w:val="0034230B"/>
    <w:rsid w:val="00342814"/>
    <w:rsid w:val="0034403E"/>
    <w:rsid w:val="003448DB"/>
    <w:rsid w:val="00345592"/>
    <w:rsid w:val="00345CCF"/>
    <w:rsid w:val="003462E2"/>
    <w:rsid w:val="003467C8"/>
    <w:rsid w:val="00347F03"/>
    <w:rsid w:val="003507EA"/>
    <w:rsid w:val="00350C92"/>
    <w:rsid w:val="00350E11"/>
    <w:rsid w:val="00351FFC"/>
    <w:rsid w:val="00353A24"/>
    <w:rsid w:val="00353DB4"/>
    <w:rsid w:val="00353EB6"/>
    <w:rsid w:val="00353F53"/>
    <w:rsid w:val="00355520"/>
    <w:rsid w:val="00355A1E"/>
    <w:rsid w:val="00356659"/>
    <w:rsid w:val="00356880"/>
    <w:rsid w:val="00356BB5"/>
    <w:rsid w:val="00356D8E"/>
    <w:rsid w:val="00356E82"/>
    <w:rsid w:val="003572A6"/>
    <w:rsid w:val="00360AA9"/>
    <w:rsid w:val="00361965"/>
    <w:rsid w:val="00362177"/>
    <w:rsid w:val="00362741"/>
    <w:rsid w:val="00363257"/>
    <w:rsid w:val="0036343B"/>
    <w:rsid w:val="00363D11"/>
    <w:rsid w:val="00363FBE"/>
    <w:rsid w:val="00364F82"/>
    <w:rsid w:val="0036679E"/>
    <w:rsid w:val="00366A15"/>
    <w:rsid w:val="00367413"/>
    <w:rsid w:val="0036757B"/>
    <w:rsid w:val="0036789B"/>
    <w:rsid w:val="00367EC2"/>
    <w:rsid w:val="003702F7"/>
    <w:rsid w:val="00370361"/>
    <w:rsid w:val="003703F8"/>
    <w:rsid w:val="00370479"/>
    <w:rsid w:val="0037059F"/>
    <w:rsid w:val="00370647"/>
    <w:rsid w:val="003707E2"/>
    <w:rsid w:val="0037091A"/>
    <w:rsid w:val="00370F56"/>
    <w:rsid w:val="003713B2"/>
    <w:rsid w:val="00371C1B"/>
    <w:rsid w:val="00371F23"/>
    <w:rsid w:val="00371FDA"/>
    <w:rsid w:val="003728FC"/>
    <w:rsid w:val="003729D7"/>
    <w:rsid w:val="00372D04"/>
    <w:rsid w:val="00374DD3"/>
    <w:rsid w:val="00374F9F"/>
    <w:rsid w:val="00375733"/>
    <w:rsid w:val="00376FA0"/>
    <w:rsid w:val="00377384"/>
    <w:rsid w:val="00377B1C"/>
    <w:rsid w:val="0038007D"/>
    <w:rsid w:val="00380C8C"/>
    <w:rsid w:val="00381A35"/>
    <w:rsid w:val="00381F27"/>
    <w:rsid w:val="003821BB"/>
    <w:rsid w:val="0038261D"/>
    <w:rsid w:val="00382C35"/>
    <w:rsid w:val="00382C92"/>
    <w:rsid w:val="00383B7E"/>
    <w:rsid w:val="00383F4E"/>
    <w:rsid w:val="00383F65"/>
    <w:rsid w:val="0038539B"/>
    <w:rsid w:val="00385F73"/>
    <w:rsid w:val="00387E55"/>
    <w:rsid w:val="003906BF"/>
    <w:rsid w:val="003910C9"/>
    <w:rsid w:val="003916BA"/>
    <w:rsid w:val="00391B49"/>
    <w:rsid w:val="00391BFA"/>
    <w:rsid w:val="003930EF"/>
    <w:rsid w:val="00396A8F"/>
    <w:rsid w:val="00396E8B"/>
    <w:rsid w:val="00396E94"/>
    <w:rsid w:val="003972B0"/>
    <w:rsid w:val="003A0048"/>
    <w:rsid w:val="003A0D9A"/>
    <w:rsid w:val="003A0E07"/>
    <w:rsid w:val="003A1314"/>
    <w:rsid w:val="003A20AC"/>
    <w:rsid w:val="003A2310"/>
    <w:rsid w:val="003A262E"/>
    <w:rsid w:val="003A297E"/>
    <w:rsid w:val="003A2C99"/>
    <w:rsid w:val="003A308E"/>
    <w:rsid w:val="003A3B16"/>
    <w:rsid w:val="003A3D9D"/>
    <w:rsid w:val="003A415D"/>
    <w:rsid w:val="003A4F7D"/>
    <w:rsid w:val="003A511D"/>
    <w:rsid w:val="003A54A2"/>
    <w:rsid w:val="003A5800"/>
    <w:rsid w:val="003A5D2D"/>
    <w:rsid w:val="003A6184"/>
    <w:rsid w:val="003A65B9"/>
    <w:rsid w:val="003A6745"/>
    <w:rsid w:val="003A7A44"/>
    <w:rsid w:val="003B01A2"/>
    <w:rsid w:val="003B0BAB"/>
    <w:rsid w:val="003B0BF1"/>
    <w:rsid w:val="003B1ACB"/>
    <w:rsid w:val="003B2F4F"/>
    <w:rsid w:val="003B3AC0"/>
    <w:rsid w:val="003B3C67"/>
    <w:rsid w:val="003B41FD"/>
    <w:rsid w:val="003B482A"/>
    <w:rsid w:val="003B4B26"/>
    <w:rsid w:val="003B54E6"/>
    <w:rsid w:val="003B5881"/>
    <w:rsid w:val="003B5AD6"/>
    <w:rsid w:val="003C016C"/>
    <w:rsid w:val="003C0442"/>
    <w:rsid w:val="003C1677"/>
    <w:rsid w:val="003C219A"/>
    <w:rsid w:val="003C289C"/>
    <w:rsid w:val="003C28EB"/>
    <w:rsid w:val="003C2E97"/>
    <w:rsid w:val="003C3753"/>
    <w:rsid w:val="003C376C"/>
    <w:rsid w:val="003C3829"/>
    <w:rsid w:val="003C3D25"/>
    <w:rsid w:val="003C41A5"/>
    <w:rsid w:val="003C4570"/>
    <w:rsid w:val="003C4CC4"/>
    <w:rsid w:val="003C4E3C"/>
    <w:rsid w:val="003C506B"/>
    <w:rsid w:val="003C5D29"/>
    <w:rsid w:val="003C5FD8"/>
    <w:rsid w:val="003C624B"/>
    <w:rsid w:val="003C6293"/>
    <w:rsid w:val="003C63FF"/>
    <w:rsid w:val="003C74D7"/>
    <w:rsid w:val="003D0854"/>
    <w:rsid w:val="003D16F8"/>
    <w:rsid w:val="003D1C00"/>
    <w:rsid w:val="003D1D05"/>
    <w:rsid w:val="003D3D00"/>
    <w:rsid w:val="003D40ED"/>
    <w:rsid w:val="003D4634"/>
    <w:rsid w:val="003D48C3"/>
    <w:rsid w:val="003D5C60"/>
    <w:rsid w:val="003D667D"/>
    <w:rsid w:val="003D66B2"/>
    <w:rsid w:val="003D6AB8"/>
    <w:rsid w:val="003E07AA"/>
    <w:rsid w:val="003E0F56"/>
    <w:rsid w:val="003E1429"/>
    <w:rsid w:val="003E1D11"/>
    <w:rsid w:val="003E23D0"/>
    <w:rsid w:val="003E2695"/>
    <w:rsid w:val="003E2F42"/>
    <w:rsid w:val="003E3515"/>
    <w:rsid w:val="003E37AC"/>
    <w:rsid w:val="003E49C9"/>
    <w:rsid w:val="003E5543"/>
    <w:rsid w:val="003E7868"/>
    <w:rsid w:val="003E7B92"/>
    <w:rsid w:val="003E7C6B"/>
    <w:rsid w:val="003F0F8D"/>
    <w:rsid w:val="003F2CE0"/>
    <w:rsid w:val="003F3035"/>
    <w:rsid w:val="003F46D1"/>
    <w:rsid w:val="003F4B1A"/>
    <w:rsid w:val="003F53E4"/>
    <w:rsid w:val="003F5529"/>
    <w:rsid w:val="003F5FA7"/>
    <w:rsid w:val="003F6A1E"/>
    <w:rsid w:val="003F762B"/>
    <w:rsid w:val="003F7891"/>
    <w:rsid w:val="003F7EB4"/>
    <w:rsid w:val="00400150"/>
    <w:rsid w:val="0040053F"/>
    <w:rsid w:val="0040074C"/>
    <w:rsid w:val="004019DD"/>
    <w:rsid w:val="00401D87"/>
    <w:rsid w:val="00402915"/>
    <w:rsid w:val="00403115"/>
    <w:rsid w:val="004035F4"/>
    <w:rsid w:val="0040499C"/>
    <w:rsid w:val="00404BB5"/>
    <w:rsid w:val="0040525F"/>
    <w:rsid w:val="0040662F"/>
    <w:rsid w:val="00407417"/>
    <w:rsid w:val="00407945"/>
    <w:rsid w:val="00411D79"/>
    <w:rsid w:val="004126BB"/>
    <w:rsid w:val="00414402"/>
    <w:rsid w:val="00414ACE"/>
    <w:rsid w:val="0041570F"/>
    <w:rsid w:val="00415725"/>
    <w:rsid w:val="00415EA1"/>
    <w:rsid w:val="0041609E"/>
    <w:rsid w:val="0041798C"/>
    <w:rsid w:val="0042052B"/>
    <w:rsid w:val="00420886"/>
    <w:rsid w:val="00420B27"/>
    <w:rsid w:val="004212C6"/>
    <w:rsid w:val="0042189B"/>
    <w:rsid w:val="0042323D"/>
    <w:rsid w:val="0042327E"/>
    <w:rsid w:val="0042342D"/>
    <w:rsid w:val="004239DC"/>
    <w:rsid w:val="00423C95"/>
    <w:rsid w:val="00424829"/>
    <w:rsid w:val="0042487B"/>
    <w:rsid w:val="00425CC3"/>
    <w:rsid w:val="004261FB"/>
    <w:rsid w:val="00426379"/>
    <w:rsid w:val="00426EA6"/>
    <w:rsid w:val="00427F71"/>
    <w:rsid w:val="0043001C"/>
    <w:rsid w:val="004303DC"/>
    <w:rsid w:val="004304D9"/>
    <w:rsid w:val="004306AA"/>
    <w:rsid w:val="004307AD"/>
    <w:rsid w:val="0043182F"/>
    <w:rsid w:val="00431C07"/>
    <w:rsid w:val="0043214A"/>
    <w:rsid w:val="004322AE"/>
    <w:rsid w:val="00432686"/>
    <w:rsid w:val="00432743"/>
    <w:rsid w:val="00432F14"/>
    <w:rsid w:val="0043336A"/>
    <w:rsid w:val="0043341E"/>
    <w:rsid w:val="0043370C"/>
    <w:rsid w:val="00433C7B"/>
    <w:rsid w:val="00433F49"/>
    <w:rsid w:val="00434510"/>
    <w:rsid w:val="004352EA"/>
    <w:rsid w:val="004353B8"/>
    <w:rsid w:val="00435815"/>
    <w:rsid w:val="004367D0"/>
    <w:rsid w:val="0043719F"/>
    <w:rsid w:val="004376B6"/>
    <w:rsid w:val="004378C1"/>
    <w:rsid w:val="004379D8"/>
    <w:rsid w:val="004403D2"/>
    <w:rsid w:val="0044040B"/>
    <w:rsid w:val="004421FE"/>
    <w:rsid w:val="00442C77"/>
    <w:rsid w:val="00443C2C"/>
    <w:rsid w:val="00444CF3"/>
    <w:rsid w:val="00445556"/>
    <w:rsid w:val="004455F0"/>
    <w:rsid w:val="00445DD1"/>
    <w:rsid w:val="0044610B"/>
    <w:rsid w:val="00446155"/>
    <w:rsid w:val="0044633C"/>
    <w:rsid w:val="00446A12"/>
    <w:rsid w:val="0045222B"/>
    <w:rsid w:val="0045228E"/>
    <w:rsid w:val="0045239F"/>
    <w:rsid w:val="00452AF2"/>
    <w:rsid w:val="00452B1E"/>
    <w:rsid w:val="00453A64"/>
    <w:rsid w:val="004560E8"/>
    <w:rsid w:val="0045651B"/>
    <w:rsid w:val="00457B54"/>
    <w:rsid w:val="00457BA8"/>
    <w:rsid w:val="0046003B"/>
    <w:rsid w:val="00460825"/>
    <w:rsid w:val="00460D3F"/>
    <w:rsid w:val="00460F48"/>
    <w:rsid w:val="00462018"/>
    <w:rsid w:val="00462867"/>
    <w:rsid w:val="00462C85"/>
    <w:rsid w:val="00463910"/>
    <w:rsid w:val="00463E88"/>
    <w:rsid w:val="00463EA5"/>
    <w:rsid w:val="00464728"/>
    <w:rsid w:val="00464863"/>
    <w:rsid w:val="0046558F"/>
    <w:rsid w:val="00465744"/>
    <w:rsid w:val="00465838"/>
    <w:rsid w:val="00465F43"/>
    <w:rsid w:val="00466C85"/>
    <w:rsid w:val="004671FA"/>
    <w:rsid w:val="00467E88"/>
    <w:rsid w:val="00467FB8"/>
    <w:rsid w:val="00471886"/>
    <w:rsid w:val="0047199E"/>
    <w:rsid w:val="00472F94"/>
    <w:rsid w:val="0047386E"/>
    <w:rsid w:val="00473EEB"/>
    <w:rsid w:val="00474090"/>
    <w:rsid w:val="00474427"/>
    <w:rsid w:val="00474A8E"/>
    <w:rsid w:val="00474F00"/>
    <w:rsid w:val="00474FCA"/>
    <w:rsid w:val="004751C0"/>
    <w:rsid w:val="00476A62"/>
    <w:rsid w:val="00477821"/>
    <w:rsid w:val="004800D8"/>
    <w:rsid w:val="004807E2"/>
    <w:rsid w:val="004814B3"/>
    <w:rsid w:val="004819CA"/>
    <w:rsid w:val="00481AB3"/>
    <w:rsid w:val="00482726"/>
    <w:rsid w:val="004827BB"/>
    <w:rsid w:val="004829D5"/>
    <w:rsid w:val="00482ED8"/>
    <w:rsid w:val="0048318F"/>
    <w:rsid w:val="00484809"/>
    <w:rsid w:val="00485098"/>
    <w:rsid w:val="0048514C"/>
    <w:rsid w:val="00485C93"/>
    <w:rsid w:val="00487296"/>
    <w:rsid w:val="00487380"/>
    <w:rsid w:val="00487A42"/>
    <w:rsid w:val="00487B37"/>
    <w:rsid w:val="00490F1A"/>
    <w:rsid w:val="0049169E"/>
    <w:rsid w:val="004926CE"/>
    <w:rsid w:val="004926E2"/>
    <w:rsid w:val="004927E7"/>
    <w:rsid w:val="00492842"/>
    <w:rsid w:val="00492A0A"/>
    <w:rsid w:val="004933D2"/>
    <w:rsid w:val="0049366C"/>
    <w:rsid w:val="00494ED9"/>
    <w:rsid w:val="00495365"/>
    <w:rsid w:val="0049596C"/>
    <w:rsid w:val="004960B4"/>
    <w:rsid w:val="00496394"/>
    <w:rsid w:val="00496C4F"/>
    <w:rsid w:val="00496D47"/>
    <w:rsid w:val="004976D0"/>
    <w:rsid w:val="00497A6A"/>
    <w:rsid w:val="00497C82"/>
    <w:rsid w:val="004A1D64"/>
    <w:rsid w:val="004A222F"/>
    <w:rsid w:val="004A270C"/>
    <w:rsid w:val="004A3151"/>
    <w:rsid w:val="004A35B8"/>
    <w:rsid w:val="004A39EF"/>
    <w:rsid w:val="004A4942"/>
    <w:rsid w:val="004A4EC1"/>
    <w:rsid w:val="004A59F6"/>
    <w:rsid w:val="004A5CE9"/>
    <w:rsid w:val="004A5E1B"/>
    <w:rsid w:val="004A61C7"/>
    <w:rsid w:val="004A6BE7"/>
    <w:rsid w:val="004A6E4C"/>
    <w:rsid w:val="004A790C"/>
    <w:rsid w:val="004B0351"/>
    <w:rsid w:val="004B3979"/>
    <w:rsid w:val="004B411B"/>
    <w:rsid w:val="004B4A74"/>
    <w:rsid w:val="004B5926"/>
    <w:rsid w:val="004B5EBF"/>
    <w:rsid w:val="004B623C"/>
    <w:rsid w:val="004B6382"/>
    <w:rsid w:val="004B7727"/>
    <w:rsid w:val="004B7923"/>
    <w:rsid w:val="004C023D"/>
    <w:rsid w:val="004C02C7"/>
    <w:rsid w:val="004C1E6E"/>
    <w:rsid w:val="004C1F7A"/>
    <w:rsid w:val="004C22C3"/>
    <w:rsid w:val="004C2FEF"/>
    <w:rsid w:val="004C3180"/>
    <w:rsid w:val="004C32B7"/>
    <w:rsid w:val="004C42E3"/>
    <w:rsid w:val="004C488A"/>
    <w:rsid w:val="004C4D43"/>
    <w:rsid w:val="004C60AF"/>
    <w:rsid w:val="004C7356"/>
    <w:rsid w:val="004C762E"/>
    <w:rsid w:val="004D08F2"/>
    <w:rsid w:val="004D0B6E"/>
    <w:rsid w:val="004D1B33"/>
    <w:rsid w:val="004D1DF5"/>
    <w:rsid w:val="004D2D31"/>
    <w:rsid w:val="004D3525"/>
    <w:rsid w:val="004D5068"/>
    <w:rsid w:val="004D50BD"/>
    <w:rsid w:val="004D67BF"/>
    <w:rsid w:val="004D74F4"/>
    <w:rsid w:val="004D7FE5"/>
    <w:rsid w:val="004E0DC0"/>
    <w:rsid w:val="004E116F"/>
    <w:rsid w:val="004E1680"/>
    <w:rsid w:val="004E1BCB"/>
    <w:rsid w:val="004E1EE3"/>
    <w:rsid w:val="004E2050"/>
    <w:rsid w:val="004E2C45"/>
    <w:rsid w:val="004E38FA"/>
    <w:rsid w:val="004E3BBB"/>
    <w:rsid w:val="004E49E8"/>
    <w:rsid w:val="004E4B00"/>
    <w:rsid w:val="004E53A7"/>
    <w:rsid w:val="004E5502"/>
    <w:rsid w:val="004E568D"/>
    <w:rsid w:val="004E5D09"/>
    <w:rsid w:val="004E6215"/>
    <w:rsid w:val="004E7932"/>
    <w:rsid w:val="004F00C1"/>
    <w:rsid w:val="004F0AEB"/>
    <w:rsid w:val="004F0C1A"/>
    <w:rsid w:val="004F1103"/>
    <w:rsid w:val="004F13F0"/>
    <w:rsid w:val="004F15F2"/>
    <w:rsid w:val="004F1EB1"/>
    <w:rsid w:val="004F1EC8"/>
    <w:rsid w:val="004F1F78"/>
    <w:rsid w:val="004F3AA7"/>
    <w:rsid w:val="004F3E64"/>
    <w:rsid w:val="004F4290"/>
    <w:rsid w:val="004F53B1"/>
    <w:rsid w:val="004F59CA"/>
    <w:rsid w:val="004F5EB1"/>
    <w:rsid w:val="004F6319"/>
    <w:rsid w:val="004F646E"/>
    <w:rsid w:val="004F6845"/>
    <w:rsid w:val="004F685D"/>
    <w:rsid w:val="00500257"/>
    <w:rsid w:val="00501D44"/>
    <w:rsid w:val="00502586"/>
    <w:rsid w:val="00503A31"/>
    <w:rsid w:val="00503CB8"/>
    <w:rsid w:val="00503EBB"/>
    <w:rsid w:val="0050414D"/>
    <w:rsid w:val="0050513E"/>
    <w:rsid w:val="00506BCD"/>
    <w:rsid w:val="005070C7"/>
    <w:rsid w:val="00507613"/>
    <w:rsid w:val="00510439"/>
    <w:rsid w:val="0051069C"/>
    <w:rsid w:val="005109AA"/>
    <w:rsid w:val="005113C8"/>
    <w:rsid w:val="005118C7"/>
    <w:rsid w:val="00512718"/>
    <w:rsid w:val="00512870"/>
    <w:rsid w:val="005133AA"/>
    <w:rsid w:val="00513E73"/>
    <w:rsid w:val="0051537E"/>
    <w:rsid w:val="0051609D"/>
    <w:rsid w:val="00517147"/>
    <w:rsid w:val="005175D5"/>
    <w:rsid w:val="0052040E"/>
    <w:rsid w:val="005207C8"/>
    <w:rsid w:val="00520A86"/>
    <w:rsid w:val="00520FE7"/>
    <w:rsid w:val="00521493"/>
    <w:rsid w:val="005217AC"/>
    <w:rsid w:val="00521869"/>
    <w:rsid w:val="00522DE6"/>
    <w:rsid w:val="005232EC"/>
    <w:rsid w:val="00523D22"/>
    <w:rsid w:val="0052442C"/>
    <w:rsid w:val="00524539"/>
    <w:rsid w:val="005245D1"/>
    <w:rsid w:val="00525079"/>
    <w:rsid w:val="0052517F"/>
    <w:rsid w:val="00525B24"/>
    <w:rsid w:val="00525BB2"/>
    <w:rsid w:val="00525C81"/>
    <w:rsid w:val="005262C6"/>
    <w:rsid w:val="00527400"/>
    <w:rsid w:val="00527707"/>
    <w:rsid w:val="00530BBA"/>
    <w:rsid w:val="00530DB5"/>
    <w:rsid w:val="00531618"/>
    <w:rsid w:val="00531FB5"/>
    <w:rsid w:val="00532839"/>
    <w:rsid w:val="00532A1A"/>
    <w:rsid w:val="00532C0A"/>
    <w:rsid w:val="00532F1D"/>
    <w:rsid w:val="0053300E"/>
    <w:rsid w:val="0053318A"/>
    <w:rsid w:val="00534123"/>
    <w:rsid w:val="005341FA"/>
    <w:rsid w:val="00534478"/>
    <w:rsid w:val="0053519E"/>
    <w:rsid w:val="0053550F"/>
    <w:rsid w:val="00535FFC"/>
    <w:rsid w:val="0053669F"/>
    <w:rsid w:val="005371B8"/>
    <w:rsid w:val="00541186"/>
    <w:rsid w:val="005417DC"/>
    <w:rsid w:val="005425A2"/>
    <w:rsid w:val="00542AA3"/>
    <w:rsid w:val="00542CAF"/>
    <w:rsid w:val="00543156"/>
    <w:rsid w:val="0054315E"/>
    <w:rsid w:val="005435B8"/>
    <w:rsid w:val="00543992"/>
    <w:rsid w:val="0054401F"/>
    <w:rsid w:val="00544656"/>
    <w:rsid w:val="005454D8"/>
    <w:rsid w:val="00545721"/>
    <w:rsid w:val="005463CE"/>
    <w:rsid w:val="00546415"/>
    <w:rsid w:val="00546BF0"/>
    <w:rsid w:val="00546DB5"/>
    <w:rsid w:val="0054710F"/>
    <w:rsid w:val="00547984"/>
    <w:rsid w:val="00547BEC"/>
    <w:rsid w:val="00547F65"/>
    <w:rsid w:val="00550133"/>
    <w:rsid w:val="00550BBA"/>
    <w:rsid w:val="00551B42"/>
    <w:rsid w:val="005527D7"/>
    <w:rsid w:val="005530F1"/>
    <w:rsid w:val="00554008"/>
    <w:rsid w:val="005551A8"/>
    <w:rsid w:val="00555CE4"/>
    <w:rsid w:val="00555DAC"/>
    <w:rsid w:val="00556103"/>
    <w:rsid w:val="005561AF"/>
    <w:rsid w:val="005570E6"/>
    <w:rsid w:val="00557940"/>
    <w:rsid w:val="00557AD9"/>
    <w:rsid w:val="005603B4"/>
    <w:rsid w:val="005604BF"/>
    <w:rsid w:val="005609B4"/>
    <w:rsid w:val="00560DDB"/>
    <w:rsid w:val="00561BB8"/>
    <w:rsid w:val="0056233E"/>
    <w:rsid w:val="00562733"/>
    <w:rsid w:val="00562EB1"/>
    <w:rsid w:val="0056315C"/>
    <w:rsid w:val="005645BA"/>
    <w:rsid w:val="005647E7"/>
    <w:rsid w:val="00564E1C"/>
    <w:rsid w:val="00564F56"/>
    <w:rsid w:val="00565216"/>
    <w:rsid w:val="00566486"/>
    <w:rsid w:val="005664D6"/>
    <w:rsid w:val="00567E46"/>
    <w:rsid w:val="00570098"/>
    <w:rsid w:val="00570B20"/>
    <w:rsid w:val="00570FFC"/>
    <w:rsid w:val="005713D0"/>
    <w:rsid w:val="00571668"/>
    <w:rsid w:val="00571D9B"/>
    <w:rsid w:val="00572530"/>
    <w:rsid w:val="00572BBC"/>
    <w:rsid w:val="00573265"/>
    <w:rsid w:val="005747AE"/>
    <w:rsid w:val="00574959"/>
    <w:rsid w:val="0057705D"/>
    <w:rsid w:val="005800DB"/>
    <w:rsid w:val="005807A8"/>
    <w:rsid w:val="00580D46"/>
    <w:rsid w:val="00580FCD"/>
    <w:rsid w:val="00581261"/>
    <w:rsid w:val="00581BA8"/>
    <w:rsid w:val="00581D1B"/>
    <w:rsid w:val="00581D6C"/>
    <w:rsid w:val="005837F5"/>
    <w:rsid w:val="005841D2"/>
    <w:rsid w:val="00584AB8"/>
    <w:rsid w:val="00585984"/>
    <w:rsid w:val="00585D0E"/>
    <w:rsid w:val="00586128"/>
    <w:rsid w:val="0058729C"/>
    <w:rsid w:val="00587773"/>
    <w:rsid w:val="005877A1"/>
    <w:rsid w:val="0058785B"/>
    <w:rsid w:val="0058785E"/>
    <w:rsid w:val="00590D20"/>
    <w:rsid w:val="00590DBF"/>
    <w:rsid w:val="005912BE"/>
    <w:rsid w:val="00591380"/>
    <w:rsid w:val="00592CD6"/>
    <w:rsid w:val="0059338A"/>
    <w:rsid w:val="00594665"/>
    <w:rsid w:val="005948BE"/>
    <w:rsid w:val="00594AE3"/>
    <w:rsid w:val="005951B1"/>
    <w:rsid w:val="005969E8"/>
    <w:rsid w:val="00596CC3"/>
    <w:rsid w:val="00597F93"/>
    <w:rsid w:val="00597FDB"/>
    <w:rsid w:val="005A0E28"/>
    <w:rsid w:val="005A115A"/>
    <w:rsid w:val="005A1466"/>
    <w:rsid w:val="005A3407"/>
    <w:rsid w:val="005A3B3B"/>
    <w:rsid w:val="005A44F5"/>
    <w:rsid w:val="005A4FFB"/>
    <w:rsid w:val="005A7658"/>
    <w:rsid w:val="005A7DC8"/>
    <w:rsid w:val="005B0B3C"/>
    <w:rsid w:val="005B114E"/>
    <w:rsid w:val="005B11C9"/>
    <w:rsid w:val="005B14E9"/>
    <w:rsid w:val="005B169B"/>
    <w:rsid w:val="005B199C"/>
    <w:rsid w:val="005B1C8C"/>
    <w:rsid w:val="005B21A2"/>
    <w:rsid w:val="005B24FA"/>
    <w:rsid w:val="005B2F42"/>
    <w:rsid w:val="005B32E0"/>
    <w:rsid w:val="005B36AD"/>
    <w:rsid w:val="005B3AFE"/>
    <w:rsid w:val="005B3B6F"/>
    <w:rsid w:val="005B3C45"/>
    <w:rsid w:val="005B41F6"/>
    <w:rsid w:val="005B42C1"/>
    <w:rsid w:val="005B459B"/>
    <w:rsid w:val="005B4B24"/>
    <w:rsid w:val="005B4FE0"/>
    <w:rsid w:val="005B5A52"/>
    <w:rsid w:val="005B5B8C"/>
    <w:rsid w:val="005B5D01"/>
    <w:rsid w:val="005B5E99"/>
    <w:rsid w:val="005B6C55"/>
    <w:rsid w:val="005B6FCE"/>
    <w:rsid w:val="005B7906"/>
    <w:rsid w:val="005B7DB5"/>
    <w:rsid w:val="005C2407"/>
    <w:rsid w:val="005C271A"/>
    <w:rsid w:val="005C299F"/>
    <w:rsid w:val="005C2ADD"/>
    <w:rsid w:val="005C2B29"/>
    <w:rsid w:val="005C2B42"/>
    <w:rsid w:val="005C2BDB"/>
    <w:rsid w:val="005C3220"/>
    <w:rsid w:val="005C391E"/>
    <w:rsid w:val="005C39F6"/>
    <w:rsid w:val="005C4B6E"/>
    <w:rsid w:val="005C53D2"/>
    <w:rsid w:val="005C5DD7"/>
    <w:rsid w:val="005C64E2"/>
    <w:rsid w:val="005C6A0E"/>
    <w:rsid w:val="005C75C8"/>
    <w:rsid w:val="005C75FB"/>
    <w:rsid w:val="005C79B3"/>
    <w:rsid w:val="005D01DF"/>
    <w:rsid w:val="005D0411"/>
    <w:rsid w:val="005D0722"/>
    <w:rsid w:val="005D0E6F"/>
    <w:rsid w:val="005D2418"/>
    <w:rsid w:val="005D24DD"/>
    <w:rsid w:val="005D2B45"/>
    <w:rsid w:val="005D2DC7"/>
    <w:rsid w:val="005D4113"/>
    <w:rsid w:val="005D5375"/>
    <w:rsid w:val="005D53D9"/>
    <w:rsid w:val="005D5591"/>
    <w:rsid w:val="005D5DF0"/>
    <w:rsid w:val="005D6130"/>
    <w:rsid w:val="005D6431"/>
    <w:rsid w:val="005D67E3"/>
    <w:rsid w:val="005D6F93"/>
    <w:rsid w:val="005E01BB"/>
    <w:rsid w:val="005E041E"/>
    <w:rsid w:val="005E05F6"/>
    <w:rsid w:val="005E211C"/>
    <w:rsid w:val="005E2FAC"/>
    <w:rsid w:val="005E37D9"/>
    <w:rsid w:val="005E419F"/>
    <w:rsid w:val="005E476A"/>
    <w:rsid w:val="005E58E7"/>
    <w:rsid w:val="005E7C2B"/>
    <w:rsid w:val="005E7F89"/>
    <w:rsid w:val="005F10CA"/>
    <w:rsid w:val="005F14A9"/>
    <w:rsid w:val="005F20D3"/>
    <w:rsid w:val="005F2944"/>
    <w:rsid w:val="005F35AF"/>
    <w:rsid w:val="005F3762"/>
    <w:rsid w:val="005F3966"/>
    <w:rsid w:val="005F5E6D"/>
    <w:rsid w:val="005F66DF"/>
    <w:rsid w:val="005F6A1A"/>
    <w:rsid w:val="005F7110"/>
    <w:rsid w:val="005F796E"/>
    <w:rsid w:val="005F7BD8"/>
    <w:rsid w:val="005F7C0D"/>
    <w:rsid w:val="00600325"/>
    <w:rsid w:val="00600530"/>
    <w:rsid w:val="006006E6"/>
    <w:rsid w:val="006015AB"/>
    <w:rsid w:val="00601EA2"/>
    <w:rsid w:val="00602BA5"/>
    <w:rsid w:val="00602F14"/>
    <w:rsid w:val="00603735"/>
    <w:rsid w:val="00603D42"/>
    <w:rsid w:val="00604313"/>
    <w:rsid w:val="006059BA"/>
    <w:rsid w:val="00605AA1"/>
    <w:rsid w:val="00607A3F"/>
    <w:rsid w:val="00611A9F"/>
    <w:rsid w:val="00612867"/>
    <w:rsid w:val="006139D9"/>
    <w:rsid w:val="00614517"/>
    <w:rsid w:val="006149BE"/>
    <w:rsid w:val="00614D07"/>
    <w:rsid w:val="00615324"/>
    <w:rsid w:val="0061559F"/>
    <w:rsid w:val="006160A5"/>
    <w:rsid w:val="00616768"/>
    <w:rsid w:val="00616E20"/>
    <w:rsid w:val="00617044"/>
    <w:rsid w:val="00620330"/>
    <w:rsid w:val="00620E6B"/>
    <w:rsid w:val="0062127B"/>
    <w:rsid w:val="0062204E"/>
    <w:rsid w:val="006227F0"/>
    <w:rsid w:val="006227F8"/>
    <w:rsid w:val="006237D1"/>
    <w:rsid w:val="006242FB"/>
    <w:rsid w:val="00624854"/>
    <w:rsid w:val="00624976"/>
    <w:rsid w:val="00624AC1"/>
    <w:rsid w:val="00624AD0"/>
    <w:rsid w:val="00625996"/>
    <w:rsid w:val="006260CD"/>
    <w:rsid w:val="00627B15"/>
    <w:rsid w:val="00630788"/>
    <w:rsid w:val="00631BA1"/>
    <w:rsid w:val="006324A3"/>
    <w:rsid w:val="00633ABC"/>
    <w:rsid w:val="00633D0B"/>
    <w:rsid w:val="006344E2"/>
    <w:rsid w:val="00634835"/>
    <w:rsid w:val="00634CC1"/>
    <w:rsid w:val="00636CD7"/>
    <w:rsid w:val="00636EE6"/>
    <w:rsid w:val="006378A2"/>
    <w:rsid w:val="00640FA9"/>
    <w:rsid w:val="00641295"/>
    <w:rsid w:val="00641703"/>
    <w:rsid w:val="00641CB6"/>
    <w:rsid w:val="00642073"/>
    <w:rsid w:val="00643160"/>
    <w:rsid w:val="006448AA"/>
    <w:rsid w:val="00644B44"/>
    <w:rsid w:val="0064529C"/>
    <w:rsid w:val="0064533D"/>
    <w:rsid w:val="00645806"/>
    <w:rsid w:val="00646884"/>
    <w:rsid w:val="00646B46"/>
    <w:rsid w:val="00646CD2"/>
    <w:rsid w:val="006473A0"/>
    <w:rsid w:val="006474DC"/>
    <w:rsid w:val="0064772A"/>
    <w:rsid w:val="00647958"/>
    <w:rsid w:val="00647F91"/>
    <w:rsid w:val="006500F4"/>
    <w:rsid w:val="006501F9"/>
    <w:rsid w:val="00651704"/>
    <w:rsid w:val="00651C18"/>
    <w:rsid w:val="006523F5"/>
    <w:rsid w:val="0065249C"/>
    <w:rsid w:val="00652741"/>
    <w:rsid w:val="00652D1E"/>
    <w:rsid w:val="00652ED2"/>
    <w:rsid w:val="00653320"/>
    <w:rsid w:val="00653D34"/>
    <w:rsid w:val="006542E3"/>
    <w:rsid w:val="0065488E"/>
    <w:rsid w:val="00654EB9"/>
    <w:rsid w:val="006554B8"/>
    <w:rsid w:val="0065569F"/>
    <w:rsid w:val="006556A7"/>
    <w:rsid w:val="00655A43"/>
    <w:rsid w:val="00655CF3"/>
    <w:rsid w:val="00655FFC"/>
    <w:rsid w:val="006568F4"/>
    <w:rsid w:val="006570AA"/>
    <w:rsid w:val="006579CA"/>
    <w:rsid w:val="00657D3E"/>
    <w:rsid w:val="006602A5"/>
    <w:rsid w:val="006617B7"/>
    <w:rsid w:val="00661BDE"/>
    <w:rsid w:val="00663B30"/>
    <w:rsid w:val="00663D06"/>
    <w:rsid w:val="00664316"/>
    <w:rsid w:val="006651AE"/>
    <w:rsid w:val="00666AC5"/>
    <w:rsid w:val="00666B63"/>
    <w:rsid w:val="006676E7"/>
    <w:rsid w:val="00667D10"/>
    <w:rsid w:val="00667E9B"/>
    <w:rsid w:val="006701E6"/>
    <w:rsid w:val="006712CD"/>
    <w:rsid w:val="006727CD"/>
    <w:rsid w:val="00672EB8"/>
    <w:rsid w:val="0067397E"/>
    <w:rsid w:val="00674BBC"/>
    <w:rsid w:val="006750F9"/>
    <w:rsid w:val="0067570B"/>
    <w:rsid w:val="0067685D"/>
    <w:rsid w:val="00676ABD"/>
    <w:rsid w:val="00676F68"/>
    <w:rsid w:val="0067776F"/>
    <w:rsid w:val="00677DCF"/>
    <w:rsid w:val="00680860"/>
    <w:rsid w:val="00680BDF"/>
    <w:rsid w:val="00681206"/>
    <w:rsid w:val="00682131"/>
    <w:rsid w:val="00682896"/>
    <w:rsid w:val="00683AB4"/>
    <w:rsid w:val="00683C95"/>
    <w:rsid w:val="006843EE"/>
    <w:rsid w:val="00685E41"/>
    <w:rsid w:val="0068651F"/>
    <w:rsid w:val="00686EEB"/>
    <w:rsid w:val="00686F3D"/>
    <w:rsid w:val="00687324"/>
    <w:rsid w:val="006908C5"/>
    <w:rsid w:val="0069167B"/>
    <w:rsid w:val="00691C55"/>
    <w:rsid w:val="00691E4F"/>
    <w:rsid w:val="006923B2"/>
    <w:rsid w:val="0069549F"/>
    <w:rsid w:val="00695ADD"/>
    <w:rsid w:val="0069608C"/>
    <w:rsid w:val="00696905"/>
    <w:rsid w:val="00696B60"/>
    <w:rsid w:val="00696D0D"/>
    <w:rsid w:val="006A035C"/>
    <w:rsid w:val="006A0B9C"/>
    <w:rsid w:val="006A2A21"/>
    <w:rsid w:val="006A2C90"/>
    <w:rsid w:val="006A3412"/>
    <w:rsid w:val="006A463A"/>
    <w:rsid w:val="006A4B5D"/>
    <w:rsid w:val="006A5083"/>
    <w:rsid w:val="006A5AD6"/>
    <w:rsid w:val="006A5E69"/>
    <w:rsid w:val="006A6300"/>
    <w:rsid w:val="006A6A5A"/>
    <w:rsid w:val="006A6A69"/>
    <w:rsid w:val="006A6A6F"/>
    <w:rsid w:val="006A7385"/>
    <w:rsid w:val="006A7EE6"/>
    <w:rsid w:val="006B0E8D"/>
    <w:rsid w:val="006B1333"/>
    <w:rsid w:val="006B16B2"/>
    <w:rsid w:val="006B1C5B"/>
    <w:rsid w:val="006B20FC"/>
    <w:rsid w:val="006B2E15"/>
    <w:rsid w:val="006B39CE"/>
    <w:rsid w:val="006B3E43"/>
    <w:rsid w:val="006B3ED5"/>
    <w:rsid w:val="006B3F72"/>
    <w:rsid w:val="006B5428"/>
    <w:rsid w:val="006B5F5D"/>
    <w:rsid w:val="006B63E2"/>
    <w:rsid w:val="006B6CC9"/>
    <w:rsid w:val="006B74A0"/>
    <w:rsid w:val="006B74B8"/>
    <w:rsid w:val="006B7571"/>
    <w:rsid w:val="006B78C6"/>
    <w:rsid w:val="006B7960"/>
    <w:rsid w:val="006B7BC5"/>
    <w:rsid w:val="006C021A"/>
    <w:rsid w:val="006C04D1"/>
    <w:rsid w:val="006C0672"/>
    <w:rsid w:val="006C06DB"/>
    <w:rsid w:val="006C0F67"/>
    <w:rsid w:val="006C13A5"/>
    <w:rsid w:val="006C2E6D"/>
    <w:rsid w:val="006C3170"/>
    <w:rsid w:val="006C31F7"/>
    <w:rsid w:val="006C362B"/>
    <w:rsid w:val="006C3AB0"/>
    <w:rsid w:val="006C3DC1"/>
    <w:rsid w:val="006C5994"/>
    <w:rsid w:val="006C5D0A"/>
    <w:rsid w:val="006D0CC3"/>
    <w:rsid w:val="006D163D"/>
    <w:rsid w:val="006D259D"/>
    <w:rsid w:val="006D2D8D"/>
    <w:rsid w:val="006D3104"/>
    <w:rsid w:val="006D3AE3"/>
    <w:rsid w:val="006D48E5"/>
    <w:rsid w:val="006D4B83"/>
    <w:rsid w:val="006D4EA7"/>
    <w:rsid w:val="006D4FCE"/>
    <w:rsid w:val="006D652E"/>
    <w:rsid w:val="006D6A98"/>
    <w:rsid w:val="006D6F11"/>
    <w:rsid w:val="006D7204"/>
    <w:rsid w:val="006D7693"/>
    <w:rsid w:val="006D76E5"/>
    <w:rsid w:val="006E0571"/>
    <w:rsid w:val="006E1ABE"/>
    <w:rsid w:val="006E2254"/>
    <w:rsid w:val="006E2555"/>
    <w:rsid w:val="006E35CE"/>
    <w:rsid w:val="006E3BA9"/>
    <w:rsid w:val="006E41FF"/>
    <w:rsid w:val="006E45DB"/>
    <w:rsid w:val="006E52B5"/>
    <w:rsid w:val="006E5C80"/>
    <w:rsid w:val="006E6206"/>
    <w:rsid w:val="006E7EAD"/>
    <w:rsid w:val="006F0D44"/>
    <w:rsid w:val="006F160E"/>
    <w:rsid w:val="006F19AC"/>
    <w:rsid w:val="006F1AB2"/>
    <w:rsid w:val="006F209B"/>
    <w:rsid w:val="006F2110"/>
    <w:rsid w:val="006F3B4E"/>
    <w:rsid w:val="006F62B2"/>
    <w:rsid w:val="006F66C6"/>
    <w:rsid w:val="006F7069"/>
    <w:rsid w:val="006F7C0B"/>
    <w:rsid w:val="00700249"/>
    <w:rsid w:val="00701E9D"/>
    <w:rsid w:val="00702299"/>
    <w:rsid w:val="007026A9"/>
    <w:rsid w:val="007026BE"/>
    <w:rsid w:val="0070347A"/>
    <w:rsid w:val="00703F4D"/>
    <w:rsid w:val="007045D6"/>
    <w:rsid w:val="007047D2"/>
    <w:rsid w:val="00704983"/>
    <w:rsid w:val="00705467"/>
    <w:rsid w:val="007057BD"/>
    <w:rsid w:val="00706168"/>
    <w:rsid w:val="0070629A"/>
    <w:rsid w:val="00706F05"/>
    <w:rsid w:val="0070705D"/>
    <w:rsid w:val="00707C9E"/>
    <w:rsid w:val="00710011"/>
    <w:rsid w:val="007100EF"/>
    <w:rsid w:val="00710F3F"/>
    <w:rsid w:val="0071168B"/>
    <w:rsid w:val="007119C8"/>
    <w:rsid w:val="007122E2"/>
    <w:rsid w:val="007126C5"/>
    <w:rsid w:val="007127BD"/>
    <w:rsid w:val="0071374D"/>
    <w:rsid w:val="00713A7F"/>
    <w:rsid w:val="00713D94"/>
    <w:rsid w:val="007142BC"/>
    <w:rsid w:val="0071453A"/>
    <w:rsid w:val="0071482E"/>
    <w:rsid w:val="00714DCC"/>
    <w:rsid w:val="007151FC"/>
    <w:rsid w:val="007154F9"/>
    <w:rsid w:val="00715961"/>
    <w:rsid w:val="00716401"/>
    <w:rsid w:val="007166A1"/>
    <w:rsid w:val="00716786"/>
    <w:rsid w:val="007169AE"/>
    <w:rsid w:val="00717C4B"/>
    <w:rsid w:val="00720D10"/>
    <w:rsid w:val="00721707"/>
    <w:rsid w:val="00721CFD"/>
    <w:rsid w:val="007226A3"/>
    <w:rsid w:val="00722A94"/>
    <w:rsid w:val="00722C5E"/>
    <w:rsid w:val="00723B82"/>
    <w:rsid w:val="00724FD1"/>
    <w:rsid w:val="0072638C"/>
    <w:rsid w:val="007273C1"/>
    <w:rsid w:val="00727608"/>
    <w:rsid w:val="007301C7"/>
    <w:rsid w:val="00731A59"/>
    <w:rsid w:val="00731AA9"/>
    <w:rsid w:val="00731B00"/>
    <w:rsid w:val="0073200C"/>
    <w:rsid w:val="00732201"/>
    <w:rsid w:val="00732FB7"/>
    <w:rsid w:val="007332FC"/>
    <w:rsid w:val="007356A6"/>
    <w:rsid w:val="00735C7F"/>
    <w:rsid w:val="00736A72"/>
    <w:rsid w:val="0073706B"/>
    <w:rsid w:val="00737467"/>
    <w:rsid w:val="007375DE"/>
    <w:rsid w:val="00737B9D"/>
    <w:rsid w:val="00740797"/>
    <w:rsid w:val="00740FD6"/>
    <w:rsid w:val="00741312"/>
    <w:rsid w:val="007424C5"/>
    <w:rsid w:val="00742A37"/>
    <w:rsid w:val="0074302B"/>
    <w:rsid w:val="00743316"/>
    <w:rsid w:val="007437FC"/>
    <w:rsid w:val="007445A7"/>
    <w:rsid w:val="007445DC"/>
    <w:rsid w:val="00744689"/>
    <w:rsid w:val="007451E6"/>
    <w:rsid w:val="00745E0E"/>
    <w:rsid w:val="00746418"/>
    <w:rsid w:val="00746463"/>
    <w:rsid w:val="00746F71"/>
    <w:rsid w:val="00747377"/>
    <w:rsid w:val="007477A2"/>
    <w:rsid w:val="00747ED4"/>
    <w:rsid w:val="0075020B"/>
    <w:rsid w:val="007502A2"/>
    <w:rsid w:val="007504BA"/>
    <w:rsid w:val="00750635"/>
    <w:rsid w:val="0075122D"/>
    <w:rsid w:val="007516FC"/>
    <w:rsid w:val="00752DE0"/>
    <w:rsid w:val="00752EAE"/>
    <w:rsid w:val="0075318F"/>
    <w:rsid w:val="007533D8"/>
    <w:rsid w:val="0075344E"/>
    <w:rsid w:val="00753C14"/>
    <w:rsid w:val="00753D0F"/>
    <w:rsid w:val="007546FC"/>
    <w:rsid w:val="00755566"/>
    <w:rsid w:val="00755571"/>
    <w:rsid w:val="00755C38"/>
    <w:rsid w:val="00757BF6"/>
    <w:rsid w:val="0076049A"/>
    <w:rsid w:val="00761B9E"/>
    <w:rsid w:val="0076246C"/>
    <w:rsid w:val="00762B7A"/>
    <w:rsid w:val="00763318"/>
    <w:rsid w:val="00764B1C"/>
    <w:rsid w:val="00764E13"/>
    <w:rsid w:val="00765389"/>
    <w:rsid w:val="00765835"/>
    <w:rsid w:val="007658D5"/>
    <w:rsid w:val="00766B0B"/>
    <w:rsid w:val="00767E6E"/>
    <w:rsid w:val="00770BE8"/>
    <w:rsid w:val="00770C7C"/>
    <w:rsid w:val="00771083"/>
    <w:rsid w:val="007712D0"/>
    <w:rsid w:val="007716D7"/>
    <w:rsid w:val="00771B98"/>
    <w:rsid w:val="00772155"/>
    <w:rsid w:val="00772416"/>
    <w:rsid w:val="007726FB"/>
    <w:rsid w:val="0077343B"/>
    <w:rsid w:val="00775A05"/>
    <w:rsid w:val="0077714B"/>
    <w:rsid w:val="00777963"/>
    <w:rsid w:val="00777E60"/>
    <w:rsid w:val="00780009"/>
    <w:rsid w:val="00780238"/>
    <w:rsid w:val="007817CE"/>
    <w:rsid w:val="007821ED"/>
    <w:rsid w:val="00783F5B"/>
    <w:rsid w:val="007849BC"/>
    <w:rsid w:val="0078538B"/>
    <w:rsid w:val="00785511"/>
    <w:rsid w:val="00785A0B"/>
    <w:rsid w:val="00786611"/>
    <w:rsid w:val="00786A77"/>
    <w:rsid w:val="00786C01"/>
    <w:rsid w:val="00786ED6"/>
    <w:rsid w:val="00786F8D"/>
    <w:rsid w:val="0078776F"/>
    <w:rsid w:val="00790C66"/>
    <w:rsid w:val="00790E5C"/>
    <w:rsid w:val="007913AD"/>
    <w:rsid w:val="00791461"/>
    <w:rsid w:val="00791A5D"/>
    <w:rsid w:val="00792393"/>
    <w:rsid w:val="00792751"/>
    <w:rsid w:val="00792980"/>
    <w:rsid w:val="00792E13"/>
    <w:rsid w:val="0079419D"/>
    <w:rsid w:val="007947C4"/>
    <w:rsid w:val="00794B32"/>
    <w:rsid w:val="0079522B"/>
    <w:rsid w:val="0079577B"/>
    <w:rsid w:val="00797875"/>
    <w:rsid w:val="007978CF"/>
    <w:rsid w:val="007A0327"/>
    <w:rsid w:val="007A0660"/>
    <w:rsid w:val="007A16AA"/>
    <w:rsid w:val="007A1912"/>
    <w:rsid w:val="007A1ED3"/>
    <w:rsid w:val="007A1F47"/>
    <w:rsid w:val="007A2853"/>
    <w:rsid w:val="007A2902"/>
    <w:rsid w:val="007A31CB"/>
    <w:rsid w:val="007A33A9"/>
    <w:rsid w:val="007A397B"/>
    <w:rsid w:val="007A3D38"/>
    <w:rsid w:val="007A431F"/>
    <w:rsid w:val="007A4367"/>
    <w:rsid w:val="007A47E5"/>
    <w:rsid w:val="007A4B2F"/>
    <w:rsid w:val="007A53A8"/>
    <w:rsid w:val="007A6BC4"/>
    <w:rsid w:val="007A714D"/>
    <w:rsid w:val="007B0855"/>
    <w:rsid w:val="007B088E"/>
    <w:rsid w:val="007B10BB"/>
    <w:rsid w:val="007B1959"/>
    <w:rsid w:val="007B1B54"/>
    <w:rsid w:val="007B1FC0"/>
    <w:rsid w:val="007B2228"/>
    <w:rsid w:val="007B2292"/>
    <w:rsid w:val="007B2E9B"/>
    <w:rsid w:val="007B374D"/>
    <w:rsid w:val="007B4331"/>
    <w:rsid w:val="007B4711"/>
    <w:rsid w:val="007B4FEF"/>
    <w:rsid w:val="007B5168"/>
    <w:rsid w:val="007B525A"/>
    <w:rsid w:val="007B5D4C"/>
    <w:rsid w:val="007B6EF7"/>
    <w:rsid w:val="007B71A2"/>
    <w:rsid w:val="007B7E8E"/>
    <w:rsid w:val="007C0FE6"/>
    <w:rsid w:val="007C1ABD"/>
    <w:rsid w:val="007C1B45"/>
    <w:rsid w:val="007C1CC6"/>
    <w:rsid w:val="007C206A"/>
    <w:rsid w:val="007C2582"/>
    <w:rsid w:val="007C25B1"/>
    <w:rsid w:val="007C2641"/>
    <w:rsid w:val="007C2844"/>
    <w:rsid w:val="007C2D51"/>
    <w:rsid w:val="007C3299"/>
    <w:rsid w:val="007C39D3"/>
    <w:rsid w:val="007C3B4E"/>
    <w:rsid w:val="007C4EE5"/>
    <w:rsid w:val="007C5312"/>
    <w:rsid w:val="007C5B15"/>
    <w:rsid w:val="007C5F8C"/>
    <w:rsid w:val="007C69C6"/>
    <w:rsid w:val="007C6F7C"/>
    <w:rsid w:val="007C7C8D"/>
    <w:rsid w:val="007D01BD"/>
    <w:rsid w:val="007D05A0"/>
    <w:rsid w:val="007D0667"/>
    <w:rsid w:val="007D1E45"/>
    <w:rsid w:val="007D2182"/>
    <w:rsid w:val="007D2DEB"/>
    <w:rsid w:val="007D3BB2"/>
    <w:rsid w:val="007D507D"/>
    <w:rsid w:val="007D51E6"/>
    <w:rsid w:val="007D5F57"/>
    <w:rsid w:val="007D6296"/>
    <w:rsid w:val="007D654E"/>
    <w:rsid w:val="007D68D4"/>
    <w:rsid w:val="007D7034"/>
    <w:rsid w:val="007D78E2"/>
    <w:rsid w:val="007D7997"/>
    <w:rsid w:val="007E010D"/>
    <w:rsid w:val="007E038D"/>
    <w:rsid w:val="007E09A3"/>
    <w:rsid w:val="007E2BE2"/>
    <w:rsid w:val="007E2BF5"/>
    <w:rsid w:val="007E45D6"/>
    <w:rsid w:val="007E537E"/>
    <w:rsid w:val="007E5C2D"/>
    <w:rsid w:val="007E624C"/>
    <w:rsid w:val="007E67AB"/>
    <w:rsid w:val="007E69DD"/>
    <w:rsid w:val="007E6A9C"/>
    <w:rsid w:val="007E6DCD"/>
    <w:rsid w:val="007E7217"/>
    <w:rsid w:val="007E7EC8"/>
    <w:rsid w:val="007F0B22"/>
    <w:rsid w:val="007F1062"/>
    <w:rsid w:val="007F1329"/>
    <w:rsid w:val="007F19DE"/>
    <w:rsid w:val="007F1D68"/>
    <w:rsid w:val="007F2D4B"/>
    <w:rsid w:val="007F3A41"/>
    <w:rsid w:val="007F3E19"/>
    <w:rsid w:val="007F3FAA"/>
    <w:rsid w:val="007F459E"/>
    <w:rsid w:val="007F5547"/>
    <w:rsid w:val="007F56C9"/>
    <w:rsid w:val="007F5B05"/>
    <w:rsid w:val="007F5B08"/>
    <w:rsid w:val="007F662C"/>
    <w:rsid w:val="007F6791"/>
    <w:rsid w:val="007F6DAD"/>
    <w:rsid w:val="007F73C0"/>
    <w:rsid w:val="007F7545"/>
    <w:rsid w:val="007F7733"/>
    <w:rsid w:val="00801A51"/>
    <w:rsid w:val="00801A5A"/>
    <w:rsid w:val="00801D2B"/>
    <w:rsid w:val="008028D2"/>
    <w:rsid w:val="00802969"/>
    <w:rsid w:val="008035C8"/>
    <w:rsid w:val="0080375B"/>
    <w:rsid w:val="00803A0A"/>
    <w:rsid w:val="00803E2E"/>
    <w:rsid w:val="00804B7F"/>
    <w:rsid w:val="00804D56"/>
    <w:rsid w:val="00804DD4"/>
    <w:rsid w:val="00804E22"/>
    <w:rsid w:val="0080564A"/>
    <w:rsid w:val="00805B07"/>
    <w:rsid w:val="00805E2D"/>
    <w:rsid w:val="008063D1"/>
    <w:rsid w:val="0080736B"/>
    <w:rsid w:val="00807ACB"/>
    <w:rsid w:val="00810573"/>
    <w:rsid w:val="00810BE0"/>
    <w:rsid w:val="00813D0D"/>
    <w:rsid w:val="00815532"/>
    <w:rsid w:val="00816242"/>
    <w:rsid w:val="00820176"/>
    <w:rsid w:val="00821A1A"/>
    <w:rsid w:val="00821F75"/>
    <w:rsid w:val="00822163"/>
    <w:rsid w:val="00823190"/>
    <w:rsid w:val="00823C57"/>
    <w:rsid w:val="00823D27"/>
    <w:rsid w:val="008252B8"/>
    <w:rsid w:val="008256F1"/>
    <w:rsid w:val="00826575"/>
    <w:rsid w:val="00830618"/>
    <w:rsid w:val="008311C5"/>
    <w:rsid w:val="00831487"/>
    <w:rsid w:val="008314BE"/>
    <w:rsid w:val="00831533"/>
    <w:rsid w:val="00831F33"/>
    <w:rsid w:val="00833822"/>
    <w:rsid w:val="00833C3B"/>
    <w:rsid w:val="00834469"/>
    <w:rsid w:val="00834D2B"/>
    <w:rsid w:val="008358A0"/>
    <w:rsid w:val="00836753"/>
    <w:rsid w:val="008367D7"/>
    <w:rsid w:val="008368F3"/>
    <w:rsid w:val="00837476"/>
    <w:rsid w:val="008378CF"/>
    <w:rsid w:val="00837AAC"/>
    <w:rsid w:val="00837FE7"/>
    <w:rsid w:val="008414D9"/>
    <w:rsid w:val="0084243E"/>
    <w:rsid w:val="00843109"/>
    <w:rsid w:val="00843153"/>
    <w:rsid w:val="00843BBF"/>
    <w:rsid w:val="0084415D"/>
    <w:rsid w:val="008442CC"/>
    <w:rsid w:val="008445B4"/>
    <w:rsid w:val="0084543A"/>
    <w:rsid w:val="008459D0"/>
    <w:rsid w:val="00845AEB"/>
    <w:rsid w:val="00845C31"/>
    <w:rsid w:val="00845DB1"/>
    <w:rsid w:val="00845DCF"/>
    <w:rsid w:val="00845F0F"/>
    <w:rsid w:val="008462B0"/>
    <w:rsid w:val="0084681D"/>
    <w:rsid w:val="008474DE"/>
    <w:rsid w:val="00847613"/>
    <w:rsid w:val="0085011E"/>
    <w:rsid w:val="0085032B"/>
    <w:rsid w:val="00850EED"/>
    <w:rsid w:val="00851E81"/>
    <w:rsid w:val="00852734"/>
    <w:rsid w:val="0085292A"/>
    <w:rsid w:val="00852B8C"/>
    <w:rsid w:val="00852CE1"/>
    <w:rsid w:val="008551F1"/>
    <w:rsid w:val="00855292"/>
    <w:rsid w:val="00856438"/>
    <w:rsid w:val="008565A7"/>
    <w:rsid w:val="00857578"/>
    <w:rsid w:val="00857E9C"/>
    <w:rsid w:val="00860201"/>
    <w:rsid w:val="00860BE2"/>
    <w:rsid w:val="00861529"/>
    <w:rsid w:val="0086162D"/>
    <w:rsid w:val="008618FB"/>
    <w:rsid w:val="00861F98"/>
    <w:rsid w:val="00863250"/>
    <w:rsid w:val="00863C10"/>
    <w:rsid w:val="00863DB3"/>
    <w:rsid w:val="008646FA"/>
    <w:rsid w:val="008654CC"/>
    <w:rsid w:val="00865C57"/>
    <w:rsid w:val="00866F1A"/>
    <w:rsid w:val="00867602"/>
    <w:rsid w:val="00872CCA"/>
    <w:rsid w:val="00872F55"/>
    <w:rsid w:val="00873448"/>
    <w:rsid w:val="0087361E"/>
    <w:rsid w:val="00874362"/>
    <w:rsid w:val="0087524D"/>
    <w:rsid w:val="008754EA"/>
    <w:rsid w:val="008757AA"/>
    <w:rsid w:val="008762B9"/>
    <w:rsid w:val="00876528"/>
    <w:rsid w:val="008769AE"/>
    <w:rsid w:val="00877E1B"/>
    <w:rsid w:val="00877E8D"/>
    <w:rsid w:val="0088023C"/>
    <w:rsid w:val="0088075E"/>
    <w:rsid w:val="00881589"/>
    <w:rsid w:val="00883274"/>
    <w:rsid w:val="00883E69"/>
    <w:rsid w:val="0088415C"/>
    <w:rsid w:val="00884489"/>
    <w:rsid w:val="00884DD3"/>
    <w:rsid w:val="008857F8"/>
    <w:rsid w:val="00885C32"/>
    <w:rsid w:val="0088677D"/>
    <w:rsid w:val="00887323"/>
    <w:rsid w:val="00887343"/>
    <w:rsid w:val="00887EF7"/>
    <w:rsid w:val="008905DB"/>
    <w:rsid w:val="008909AE"/>
    <w:rsid w:val="008910D2"/>
    <w:rsid w:val="00891B14"/>
    <w:rsid w:val="00892882"/>
    <w:rsid w:val="00893CCB"/>
    <w:rsid w:val="00893DE5"/>
    <w:rsid w:val="008946E2"/>
    <w:rsid w:val="00894E4F"/>
    <w:rsid w:val="00895A84"/>
    <w:rsid w:val="008964E2"/>
    <w:rsid w:val="00897121"/>
    <w:rsid w:val="0089726C"/>
    <w:rsid w:val="008972E5"/>
    <w:rsid w:val="00897448"/>
    <w:rsid w:val="00897B09"/>
    <w:rsid w:val="008A050C"/>
    <w:rsid w:val="008A0776"/>
    <w:rsid w:val="008A07E5"/>
    <w:rsid w:val="008A09B8"/>
    <w:rsid w:val="008A1141"/>
    <w:rsid w:val="008A24BF"/>
    <w:rsid w:val="008A2D86"/>
    <w:rsid w:val="008A310B"/>
    <w:rsid w:val="008A39C0"/>
    <w:rsid w:val="008A3C27"/>
    <w:rsid w:val="008A413B"/>
    <w:rsid w:val="008A4420"/>
    <w:rsid w:val="008A4B17"/>
    <w:rsid w:val="008A4B4B"/>
    <w:rsid w:val="008A4D28"/>
    <w:rsid w:val="008A51E6"/>
    <w:rsid w:val="008A5AA1"/>
    <w:rsid w:val="008A5D48"/>
    <w:rsid w:val="008A5EEE"/>
    <w:rsid w:val="008A60E8"/>
    <w:rsid w:val="008A6322"/>
    <w:rsid w:val="008A6D99"/>
    <w:rsid w:val="008A76A4"/>
    <w:rsid w:val="008B10FD"/>
    <w:rsid w:val="008B14C1"/>
    <w:rsid w:val="008B1673"/>
    <w:rsid w:val="008B1B83"/>
    <w:rsid w:val="008B240F"/>
    <w:rsid w:val="008B315E"/>
    <w:rsid w:val="008B3979"/>
    <w:rsid w:val="008B3E1D"/>
    <w:rsid w:val="008B429F"/>
    <w:rsid w:val="008B58B7"/>
    <w:rsid w:val="008B5F3E"/>
    <w:rsid w:val="008B6950"/>
    <w:rsid w:val="008B7B35"/>
    <w:rsid w:val="008C0778"/>
    <w:rsid w:val="008C0A85"/>
    <w:rsid w:val="008C15A3"/>
    <w:rsid w:val="008C1845"/>
    <w:rsid w:val="008C1CB5"/>
    <w:rsid w:val="008C1E25"/>
    <w:rsid w:val="008C20B8"/>
    <w:rsid w:val="008C223C"/>
    <w:rsid w:val="008C26EB"/>
    <w:rsid w:val="008C2E47"/>
    <w:rsid w:val="008C3494"/>
    <w:rsid w:val="008C352B"/>
    <w:rsid w:val="008C46C7"/>
    <w:rsid w:val="008C4C7F"/>
    <w:rsid w:val="008C513D"/>
    <w:rsid w:val="008C5525"/>
    <w:rsid w:val="008C593A"/>
    <w:rsid w:val="008C5F00"/>
    <w:rsid w:val="008C6468"/>
    <w:rsid w:val="008C684E"/>
    <w:rsid w:val="008C6DFC"/>
    <w:rsid w:val="008C7935"/>
    <w:rsid w:val="008D0112"/>
    <w:rsid w:val="008D0196"/>
    <w:rsid w:val="008D1182"/>
    <w:rsid w:val="008D197B"/>
    <w:rsid w:val="008D2A0E"/>
    <w:rsid w:val="008D2D7D"/>
    <w:rsid w:val="008D36B2"/>
    <w:rsid w:val="008D3E3B"/>
    <w:rsid w:val="008D5D23"/>
    <w:rsid w:val="008D68AD"/>
    <w:rsid w:val="008D7F78"/>
    <w:rsid w:val="008E01A4"/>
    <w:rsid w:val="008E05A0"/>
    <w:rsid w:val="008E0736"/>
    <w:rsid w:val="008E1509"/>
    <w:rsid w:val="008E1661"/>
    <w:rsid w:val="008E1822"/>
    <w:rsid w:val="008E1DBE"/>
    <w:rsid w:val="008E2E47"/>
    <w:rsid w:val="008E368A"/>
    <w:rsid w:val="008E3CAE"/>
    <w:rsid w:val="008E4D47"/>
    <w:rsid w:val="008E5953"/>
    <w:rsid w:val="008E6692"/>
    <w:rsid w:val="008F0CBC"/>
    <w:rsid w:val="008F1369"/>
    <w:rsid w:val="008F14F8"/>
    <w:rsid w:val="008F2065"/>
    <w:rsid w:val="008F228B"/>
    <w:rsid w:val="008F361E"/>
    <w:rsid w:val="008F420E"/>
    <w:rsid w:val="008F5018"/>
    <w:rsid w:val="008F5097"/>
    <w:rsid w:val="008F5881"/>
    <w:rsid w:val="008F5CBC"/>
    <w:rsid w:val="008F5DF8"/>
    <w:rsid w:val="008F5E70"/>
    <w:rsid w:val="008F6A46"/>
    <w:rsid w:val="00900160"/>
    <w:rsid w:val="009002BE"/>
    <w:rsid w:val="0090114C"/>
    <w:rsid w:val="009023E9"/>
    <w:rsid w:val="009030AA"/>
    <w:rsid w:val="009031EC"/>
    <w:rsid w:val="00903E97"/>
    <w:rsid w:val="009046F8"/>
    <w:rsid w:val="00904BE8"/>
    <w:rsid w:val="009058E1"/>
    <w:rsid w:val="00905E1D"/>
    <w:rsid w:val="00907E7D"/>
    <w:rsid w:val="00910534"/>
    <w:rsid w:val="00911227"/>
    <w:rsid w:val="00911452"/>
    <w:rsid w:val="00912134"/>
    <w:rsid w:val="0091239B"/>
    <w:rsid w:val="00912CD6"/>
    <w:rsid w:val="00912DCF"/>
    <w:rsid w:val="00913684"/>
    <w:rsid w:val="00914224"/>
    <w:rsid w:val="009155CA"/>
    <w:rsid w:val="0091637B"/>
    <w:rsid w:val="009171A0"/>
    <w:rsid w:val="00917AA6"/>
    <w:rsid w:val="009212ED"/>
    <w:rsid w:val="0092148D"/>
    <w:rsid w:val="00921AA6"/>
    <w:rsid w:val="009221FF"/>
    <w:rsid w:val="00922DFB"/>
    <w:rsid w:val="009251EA"/>
    <w:rsid w:val="0092552D"/>
    <w:rsid w:val="0092614D"/>
    <w:rsid w:val="009270EA"/>
    <w:rsid w:val="00927648"/>
    <w:rsid w:val="009278A5"/>
    <w:rsid w:val="00927999"/>
    <w:rsid w:val="00927FD7"/>
    <w:rsid w:val="0093091B"/>
    <w:rsid w:val="00930A40"/>
    <w:rsid w:val="00931237"/>
    <w:rsid w:val="00931537"/>
    <w:rsid w:val="00931634"/>
    <w:rsid w:val="00931D21"/>
    <w:rsid w:val="00931FFF"/>
    <w:rsid w:val="00932D7A"/>
    <w:rsid w:val="00933410"/>
    <w:rsid w:val="00933911"/>
    <w:rsid w:val="0093481A"/>
    <w:rsid w:val="009351D9"/>
    <w:rsid w:val="009354BD"/>
    <w:rsid w:val="00935F8E"/>
    <w:rsid w:val="0093600E"/>
    <w:rsid w:val="0093631E"/>
    <w:rsid w:val="00937252"/>
    <w:rsid w:val="00937AE8"/>
    <w:rsid w:val="00940321"/>
    <w:rsid w:val="00940BD9"/>
    <w:rsid w:val="00940F17"/>
    <w:rsid w:val="00941E0A"/>
    <w:rsid w:val="00942B45"/>
    <w:rsid w:val="0094350E"/>
    <w:rsid w:val="00944690"/>
    <w:rsid w:val="00944C82"/>
    <w:rsid w:val="009450D3"/>
    <w:rsid w:val="009455E1"/>
    <w:rsid w:val="00945F7C"/>
    <w:rsid w:val="00946696"/>
    <w:rsid w:val="00946B98"/>
    <w:rsid w:val="00946E92"/>
    <w:rsid w:val="00947F75"/>
    <w:rsid w:val="0095056E"/>
    <w:rsid w:val="00951044"/>
    <w:rsid w:val="0095163A"/>
    <w:rsid w:val="0095190F"/>
    <w:rsid w:val="00952932"/>
    <w:rsid w:val="00952B81"/>
    <w:rsid w:val="0095320A"/>
    <w:rsid w:val="009532E8"/>
    <w:rsid w:val="009534E6"/>
    <w:rsid w:val="0095514F"/>
    <w:rsid w:val="009554A5"/>
    <w:rsid w:val="009557AA"/>
    <w:rsid w:val="00955DD4"/>
    <w:rsid w:val="00955E85"/>
    <w:rsid w:val="00956446"/>
    <w:rsid w:val="009578B6"/>
    <w:rsid w:val="00957E9C"/>
    <w:rsid w:val="009605E8"/>
    <w:rsid w:val="0096061B"/>
    <w:rsid w:val="0096147F"/>
    <w:rsid w:val="009620DF"/>
    <w:rsid w:val="0096214E"/>
    <w:rsid w:val="00962820"/>
    <w:rsid w:val="009628BE"/>
    <w:rsid w:val="00962B7D"/>
    <w:rsid w:val="0096345F"/>
    <w:rsid w:val="009667EA"/>
    <w:rsid w:val="00966A1D"/>
    <w:rsid w:val="00966DB1"/>
    <w:rsid w:val="0096755C"/>
    <w:rsid w:val="009676C4"/>
    <w:rsid w:val="00967D4E"/>
    <w:rsid w:val="00971A8A"/>
    <w:rsid w:val="00972883"/>
    <w:rsid w:val="00973335"/>
    <w:rsid w:val="00973D66"/>
    <w:rsid w:val="00974209"/>
    <w:rsid w:val="009751CC"/>
    <w:rsid w:val="00976197"/>
    <w:rsid w:val="009768BA"/>
    <w:rsid w:val="00976CCE"/>
    <w:rsid w:val="00977326"/>
    <w:rsid w:val="00977DF0"/>
    <w:rsid w:val="00980150"/>
    <w:rsid w:val="00980616"/>
    <w:rsid w:val="00980B5D"/>
    <w:rsid w:val="00980E2B"/>
    <w:rsid w:val="00981AE3"/>
    <w:rsid w:val="00982108"/>
    <w:rsid w:val="00982AF1"/>
    <w:rsid w:val="009846C3"/>
    <w:rsid w:val="00984775"/>
    <w:rsid w:val="00984F4C"/>
    <w:rsid w:val="00985375"/>
    <w:rsid w:val="00985863"/>
    <w:rsid w:val="00987139"/>
    <w:rsid w:val="00987217"/>
    <w:rsid w:val="009903DC"/>
    <w:rsid w:val="009910D2"/>
    <w:rsid w:val="00991308"/>
    <w:rsid w:val="00991BC3"/>
    <w:rsid w:val="00991BC9"/>
    <w:rsid w:val="0099341A"/>
    <w:rsid w:val="00994236"/>
    <w:rsid w:val="0099450A"/>
    <w:rsid w:val="00994984"/>
    <w:rsid w:val="00995A7C"/>
    <w:rsid w:val="009A0B6A"/>
    <w:rsid w:val="009A11AF"/>
    <w:rsid w:val="009A1822"/>
    <w:rsid w:val="009A19C2"/>
    <w:rsid w:val="009A25B6"/>
    <w:rsid w:val="009A3753"/>
    <w:rsid w:val="009A3C84"/>
    <w:rsid w:val="009A3DFA"/>
    <w:rsid w:val="009A3E19"/>
    <w:rsid w:val="009A47F1"/>
    <w:rsid w:val="009A49CA"/>
    <w:rsid w:val="009A4A8F"/>
    <w:rsid w:val="009A4C43"/>
    <w:rsid w:val="009A514B"/>
    <w:rsid w:val="009A515C"/>
    <w:rsid w:val="009A5E8C"/>
    <w:rsid w:val="009A66E6"/>
    <w:rsid w:val="009A680C"/>
    <w:rsid w:val="009A733A"/>
    <w:rsid w:val="009B0D8D"/>
    <w:rsid w:val="009B177F"/>
    <w:rsid w:val="009B183E"/>
    <w:rsid w:val="009B23B0"/>
    <w:rsid w:val="009B3366"/>
    <w:rsid w:val="009B37B7"/>
    <w:rsid w:val="009B4AFF"/>
    <w:rsid w:val="009B5045"/>
    <w:rsid w:val="009B5150"/>
    <w:rsid w:val="009B5207"/>
    <w:rsid w:val="009B67D1"/>
    <w:rsid w:val="009B6F69"/>
    <w:rsid w:val="009B764E"/>
    <w:rsid w:val="009C0724"/>
    <w:rsid w:val="009C0733"/>
    <w:rsid w:val="009C1590"/>
    <w:rsid w:val="009C15A0"/>
    <w:rsid w:val="009C1F55"/>
    <w:rsid w:val="009C27C2"/>
    <w:rsid w:val="009C2C43"/>
    <w:rsid w:val="009C3B6C"/>
    <w:rsid w:val="009C3F66"/>
    <w:rsid w:val="009C4CBC"/>
    <w:rsid w:val="009C5064"/>
    <w:rsid w:val="009C6321"/>
    <w:rsid w:val="009C7486"/>
    <w:rsid w:val="009D0235"/>
    <w:rsid w:val="009D049D"/>
    <w:rsid w:val="009D0F31"/>
    <w:rsid w:val="009D15AE"/>
    <w:rsid w:val="009D3031"/>
    <w:rsid w:val="009D403E"/>
    <w:rsid w:val="009D4073"/>
    <w:rsid w:val="009D5B12"/>
    <w:rsid w:val="009D5D49"/>
    <w:rsid w:val="009D67B0"/>
    <w:rsid w:val="009D6977"/>
    <w:rsid w:val="009D6A15"/>
    <w:rsid w:val="009D72B8"/>
    <w:rsid w:val="009D757D"/>
    <w:rsid w:val="009D77A4"/>
    <w:rsid w:val="009D7AF1"/>
    <w:rsid w:val="009D7FDA"/>
    <w:rsid w:val="009E00E4"/>
    <w:rsid w:val="009E04D7"/>
    <w:rsid w:val="009E0E6A"/>
    <w:rsid w:val="009E101D"/>
    <w:rsid w:val="009E18A9"/>
    <w:rsid w:val="009E18AE"/>
    <w:rsid w:val="009E2A7E"/>
    <w:rsid w:val="009E2D29"/>
    <w:rsid w:val="009E39F1"/>
    <w:rsid w:val="009E3B8E"/>
    <w:rsid w:val="009E4453"/>
    <w:rsid w:val="009E49EE"/>
    <w:rsid w:val="009E4FB1"/>
    <w:rsid w:val="009E577C"/>
    <w:rsid w:val="009E5A4E"/>
    <w:rsid w:val="009E5C51"/>
    <w:rsid w:val="009E60F8"/>
    <w:rsid w:val="009E64EF"/>
    <w:rsid w:val="009E6702"/>
    <w:rsid w:val="009F2A7A"/>
    <w:rsid w:val="009F4365"/>
    <w:rsid w:val="009F4AB8"/>
    <w:rsid w:val="009F4ABF"/>
    <w:rsid w:val="009F4D18"/>
    <w:rsid w:val="009F72F4"/>
    <w:rsid w:val="009F754B"/>
    <w:rsid w:val="009F7FA0"/>
    <w:rsid w:val="00A00DBF"/>
    <w:rsid w:val="00A01701"/>
    <w:rsid w:val="00A019A7"/>
    <w:rsid w:val="00A0267F"/>
    <w:rsid w:val="00A03809"/>
    <w:rsid w:val="00A039C4"/>
    <w:rsid w:val="00A043C0"/>
    <w:rsid w:val="00A04880"/>
    <w:rsid w:val="00A048F6"/>
    <w:rsid w:val="00A04A60"/>
    <w:rsid w:val="00A056EE"/>
    <w:rsid w:val="00A06285"/>
    <w:rsid w:val="00A0634B"/>
    <w:rsid w:val="00A066B7"/>
    <w:rsid w:val="00A068FD"/>
    <w:rsid w:val="00A06C8A"/>
    <w:rsid w:val="00A07007"/>
    <w:rsid w:val="00A07F52"/>
    <w:rsid w:val="00A07F80"/>
    <w:rsid w:val="00A10C0D"/>
    <w:rsid w:val="00A10DB6"/>
    <w:rsid w:val="00A10EA8"/>
    <w:rsid w:val="00A1179F"/>
    <w:rsid w:val="00A119CA"/>
    <w:rsid w:val="00A11F04"/>
    <w:rsid w:val="00A1227C"/>
    <w:rsid w:val="00A136A2"/>
    <w:rsid w:val="00A138A1"/>
    <w:rsid w:val="00A13B34"/>
    <w:rsid w:val="00A1419C"/>
    <w:rsid w:val="00A14682"/>
    <w:rsid w:val="00A15370"/>
    <w:rsid w:val="00A153D4"/>
    <w:rsid w:val="00A15766"/>
    <w:rsid w:val="00A162CF"/>
    <w:rsid w:val="00A168A8"/>
    <w:rsid w:val="00A17C2B"/>
    <w:rsid w:val="00A17D25"/>
    <w:rsid w:val="00A20059"/>
    <w:rsid w:val="00A2081A"/>
    <w:rsid w:val="00A20F10"/>
    <w:rsid w:val="00A2114F"/>
    <w:rsid w:val="00A212C5"/>
    <w:rsid w:val="00A218E8"/>
    <w:rsid w:val="00A21EAE"/>
    <w:rsid w:val="00A21F5B"/>
    <w:rsid w:val="00A23A73"/>
    <w:rsid w:val="00A243D0"/>
    <w:rsid w:val="00A245A8"/>
    <w:rsid w:val="00A24AC5"/>
    <w:rsid w:val="00A25666"/>
    <w:rsid w:val="00A25AA5"/>
    <w:rsid w:val="00A25B27"/>
    <w:rsid w:val="00A26259"/>
    <w:rsid w:val="00A26887"/>
    <w:rsid w:val="00A26EC4"/>
    <w:rsid w:val="00A270BF"/>
    <w:rsid w:val="00A271CE"/>
    <w:rsid w:val="00A27634"/>
    <w:rsid w:val="00A305F4"/>
    <w:rsid w:val="00A30BE8"/>
    <w:rsid w:val="00A30C70"/>
    <w:rsid w:val="00A31466"/>
    <w:rsid w:val="00A329B9"/>
    <w:rsid w:val="00A32EC2"/>
    <w:rsid w:val="00A34473"/>
    <w:rsid w:val="00A34D54"/>
    <w:rsid w:val="00A35321"/>
    <w:rsid w:val="00A363AD"/>
    <w:rsid w:val="00A36707"/>
    <w:rsid w:val="00A37452"/>
    <w:rsid w:val="00A379C0"/>
    <w:rsid w:val="00A4007A"/>
    <w:rsid w:val="00A40098"/>
    <w:rsid w:val="00A40534"/>
    <w:rsid w:val="00A40BC0"/>
    <w:rsid w:val="00A421D1"/>
    <w:rsid w:val="00A4268E"/>
    <w:rsid w:val="00A42A52"/>
    <w:rsid w:val="00A43093"/>
    <w:rsid w:val="00A43CDF"/>
    <w:rsid w:val="00A46242"/>
    <w:rsid w:val="00A46C5A"/>
    <w:rsid w:val="00A46D28"/>
    <w:rsid w:val="00A46F53"/>
    <w:rsid w:val="00A47CAA"/>
    <w:rsid w:val="00A47CBD"/>
    <w:rsid w:val="00A50B46"/>
    <w:rsid w:val="00A5175F"/>
    <w:rsid w:val="00A52267"/>
    <w:rsid w:val="00A52299"/>
    <w:rsid w:val="00A53EFE"/>
    <w:rsid w:val="00A543A3"/>
    <w:rsid w:val="00A543F9"/>
    <w:rsid w:val="00A54E07"/>
    <w:rsid w:val="00A550D8"/>
    <w:rsid w:val="00A552B7"/>
    <w:rsid w:val="00A55641"/>
    <w:rsid w:val="00A5564E"/>
    <w:rsid w:val="00A559EA"/>
    <w:rsid w:val="00A55B37"/>
    <w:rsid w:val="00A55B95"/>
    <w:rsid w:val="00A56022"/>
    <w:rsid w:val="00A563EF"/>
    <w:rsid w:val="00A567EA"/>
    <w:rsid w:val="00A57DBA"/>
    <w:rsid w:val="00A6003F"/>
    <w:rsid w:val="00A604CB"/>
    <w:rsid w:val="00A61402"/>
    <w:rsid w:val="00A6159B"/>
    <w:rsid w:val="00A6176C"/>
    <w:rsid w:val="00A61AB4"/>
    <w:rsid w:val="00A61B50"/>
    <w:rsid w:val="00A61C19"/>
    <w:rsid w:val="00A61D50"/>
    <w:rsid w:val="00A648BE"/>
    <w:rsid w:val="00A6539A"/>
    <w:rsid w:val="00A6675C"/>
    <w:rsid w:val="00A67297"/>
    <w:rsid w:val="00A67C1A"/>
    <w:rsid w:val="00A7006C"/>
    <w:rsid w:val="00A70134"/>
    <w:rsid w:val="00A7049A"/>
    <w:rsid w:val="00A70B07"/>
    <w:rsid w:val="00A70D62"/>
    <w:rsid w:val="00A71034"/>
    <w:rsid w:val="00A710E6"/>
    <w:rsid w:val="00A71BFB"/>
    <w:rsid w:val="00A72784"/>
    <w:rsid w:val="00A7361D"/>
    <w:rsid w:val="00A73EC2"/>
    <w:rsid w:val="00A740FF"/>
    <w:rsid w:val="00A75B5F"/>
    <w:rsid w:val="00A760B9"/>
    <w:rsid w:val="00A771DD"/>
    <w:rsid w:val="00A77483"/>
    <w:rsid w:val="00A77A45"/>
    <w:rsid w:val="00A80532"/>
    <w:rsid w:val="00A808F8"/>
    <w:rsid w:val="00A80D8A"/>
    <w:rsid w:val="00A810D5"/>
    <w:rsid w:val="00A81D98"/>
    <w:rsid w:val="00A81E89"/>
    <w:rsid w:val="00A81F8B"/>
    <w:rsid w:val="00A8287F"/>
    <w:rsid w:val="00A82ACC"/>
    <w:rsid w:val="00A836E5"/>
    <w:rsid w:val="00A863F6"/>
    <w:rsid w:val="00A8716A"/>
    <w:rsid w:val="00A87F72"/>
    <w:rsid w:val="00A920C9"/>
    <w:rsid w:val="00A935AA"/>
    <w:rsid w:val="00A94556"/>
    <w:rsid w:val="00A94782"/>
    <w:rsid w:val="00A95E97"/>
    <w:rsid w:val="00A96892"/>
    <w:rsid w:val="00A96BAB"/>
    <w:rsid w:val="00A96D28"/>
    <w:rsid w:val="00A9742B"/>
    <w:rsid w:val="00A97856"/>
    <w:rsid w:val="00A97AC6"/>
    <w:rsid w:val="00A97AED"/>
    <w:rsid w:val="00A97BE2"/>
    <w:rsid w:val="00AA0322"/>
    <w:rsid w:val="00AA063B"/>
    <w:rsid w:val="00AA07E3"/>
    <w:rsid w:val="00AA0850"/>
    <w:rsid w:val="00AA0FB4"/>
    <w:rsid w:val="00AA1A80"/>
    <w:rsid w:val="00AA258B"/>
    <w:rsid w:val="00AA2A4C"/>
    <w:rsid w:val="00AA2B2B"/>
    <w:rsid w:val="00AA30D8"/>
    <w:rsid w:val="00AA40B7"/>
    <w:rsid w:val="00AA57DF"/>
    <w:rsid w:val="00AA5C19"/>
    <w:rsid w:val="00AA6AA0"/>
    <w:rsid w:val="00AA71CC"/>
    <w:rsid w:val="00AA7573"/>
    <w:rsid w:val="00AA7AB1"/>
    <w:rsid w:val="00AB081D"/>
    <w:rsid w:val="00AB10C1"/>
    <w:rsid w:val="00AB176E"/>
    <w:rsid w:val="00AB187D"/>
    <w:rsid w:val="00AB1A50"/>
    <w:rsid w:val="00AB1EA8"/>
    <w:rsid w:val="00AB24F2"/>
    <w:rsid w:val="00AB2B6B"/>
    <w:rsid w:val="00AB2C05"/>
    <w:rsid w:val="00AB2EF8"/>
    <w:rsid w:val="00AB316D"/>
    <w:rsid w:val="00AB46EF"/>
    <w:rsid w:val="00AB4751"/>
    <w:rsid w:val="00AB499D"/>
    <w:rsid w:val="00AB4A5A"/>
    <w:rsid w:val="00AB5842"/>
    <w:rsid w:val="00AB5CED"/>
    <w:rsid w:val="00AB721E"/>
    <w:rsid w:val="00AB7DF2"/>
    <w:rsid w:val="00AB7ED3"/>
    <w:rsid w:val="00AC011E"/>
    <w:rsid w:val="00AC048A"/>
    <w:rsid w:val="00AC12F6"/>
    <w:rsid w:val="00AC1922"/>
    <w:rsid w:val="00AC1EF5"/>
    <w:rsid w:val="00AC23FB"/>
    <w:rsid w:val="00AC2D0F"/>
    <w:rsid w:val="00AC3616"/>
    <w:rsid w:val="00AC3B68"/>
    <w:rsid w:val="00AC3D62"/>
    <w:rsid w:val="00AC3FB9"/>
    <w:rsid w:val="00AC4560"/>
    <w:rsid w:val="00AC533C"/>
    <w:rsid w:val="00AC68F3"/>
    <w:rsid w:val="00AC75DB"/>
    <w:rsid w:val="00AC76C6"/>
    <w:rsid w:val="00AC77EB"/>
    <w:rsid w:val="00AC7875"/>
    <w:rsid w:val="00AC7C45"/>
    <w:rsid w:val="00AC7EB3"/>
    <w:rsid w:val="00AD01E5"/>
    <w:rsid w:val="00AD1FAF"/>
    <w:rsid w:val="00AD50DA"/>
    <w:rsid w:val="00AD597E"/>
    <w:rsid w:val="00AD5F8C"/>
    <w:rsid w:val="00AE0B23"/>
    <w:rsid w:val="00AE0B6A"/>
    <w:rsid w:val="00AE1519"/>
    <w:rsid w:val="00AE185C"/>
    <w:rsid w:val="00AE23D7"/>
    <w:rsid w:val="00AE24A1"/>
    <w:rsid w:val="00AE24B9"/>
    <w:rsid w:val="00AE3242"/>
    <w:rsid w:val="00AE3972"/>
    <w:rsid w:val="00AE3B25"/>
    <w:rsid w:val="00AE3EC0"/>
    <w:rsid w:val="00AE437F"/>
    <w:rsid w:val="00AE440D"/>
    <w:rsid w:val="00AE4B44"/>
    <w:rsid w:val="00AE4EDE"/>
    <w:rsid w:val="00AE51FE"/>
    <w:rsid w:val="00AE5960"/>
    <w:rsid w:val="00AE5A07"/>
    <w:rsid w:val="00AE6A71"/>
    <w:rsid w:val="00AE70CA"/>
    <w:rsid w:val="00AF0C1E"/>
    <w:rsid w:val="00AF0E45"/>
    <w:rsid w:val="00AF0F84"/>
    <w:rsid w:val="00AF176C"/>
    <w:rsid w:val="00AF1811"/>
    <w:rsid w:val="00AF1BE1"/>
    <w:rsid w:val="00AF2375"/>
    <w:rsid w:val="00AF2ECA"/>
    <w:rsid w:val="00AF3553"/>
    <w:rsid w:val="00AF3618"/>
    <w:rsid w:val="00AF4940"/>
    <w:rsid w:val="00AF4B9E"/>
    <w:rsid w:val="00AF4F8E"/>
    <w:rsid w:val="00AF5431"/>
    <w:rsid w:val="00AF6E01"/>
    <w:rsid w:val="00AF787A"/>
    <w:rsid w:val="00AF7CC2"/>
    <w:rsid w:val="00B02017"/>
    <w:rsid w:val="00B03360"/>
    <w:rsid w:val="00B03536"/>
    <w:rsid w:val="00B03868"/>
    <w:rsid w:val="00B038E5"/>
    <w:rsid w:val="00B038EA"/>
    <w:rsid w:val="00B03B53"/>
    <w:rsid w:val="00B03DDD"/>
    <w:rsid w:val="00B057DF"/>
    <w:rsid w:val="00B05933"/>
    <w:rsid w:val="00B062B5"/>
    <w:rsid w:val="00B07812"/>
    <w:rsid w:val="00B07816"/>
    <w:rsid w:val="00B1061A"/>
    <w:rsid w:val="00B10CE1"/>
    <w:rsid w:val="00B11BAD"/>
    <w:rsid w:val="00B1230B"/>
    <w:rsid w:val="00B12EEE"/>
    <w:rsid w:val="00B130D3"/>
    <w:rsid w:val="00B14830"/>
    <w:rsid w:val="00B1486B"/>
    <w:rsid w:val="00B155C6"/>
    <w:rsid w:val="00B16427"/>
    <w:rsid w:val="00B16664"/>
    <w:rsid w:val="00B16A12"/>
    <w:rsid w:val="00B16C28"/>
    <w:rsid w:val="00B17E35"/>
    <w:rsid w:val="00B21141"/>
    <w:rsid w:val="00B21A5A"/>
    <w:rsid w:val="00B21CCA"/>
    <w:rsid w:val="00B23C06"/>
    <w:rsid w:val="00B244C4"/>
    <w:rsid w:val="00B2489B"/>
    <w:rsid w:val="00B24B64"/>
    <w:rsid w:val="00B25C76"/>
    <w:rsid w:val="00B25F38"/>
    <w:rsid w:val="00B27FC0"/>
    <w:rsid w:val="00B31323"/>
    <w:rsid w:val="00B31592"/>
    <w:rsid w:val="00B32214"/>
    <w:rsid w:val="00B3368C"/>
    <w:rsid w:val="00B33CAB"/>
    <w:rsid w:val="00B33DC7"/>
    <w:rsid w:val="00B33E3C"/>
    <w:rsid w:val="00B33FEF"/>
    <w:rsid w:val="00B3552F"/>
    <w:rsid w:val="00B35B49"/>
    <w:rsid w:val="00B36CA3"/>
    <w:rsid w:val="00B36EE1"/>
    <w:rsid w:val="00B4036F"/>
    <w:rsid w:val="00B40CE3"/>
    <w:rsid w:val="00B41575"/>
    <w:rsid w:val="00B41CE9"/>
    <w:rsid w:val="00B41F91"/>
    <w:rsid w:val="00B42E9F"/>
    <w:rsid w:val="00B43CDE"/>
    <w:rsid w:val="00B43D68"/>
    <w:rsid w:val="00B4405A"/>
    <w:rsid w:val="00B4474E"/>
    <w:rsid w:val="00B452A4"/>
    <w:rsid w:val="00B45F98"/>
    <w:rsid w:val="00B466FF"/>
    <w:rsid w:val="00B46D5E"/>
    <w:rsid w:val="00B50C8D"/>
    <w:rsid w:val="00B516CF"/>
    <w:rsid w:val="00B517ED"/>
    <w:rsid w:val="00B51904"/>
    <w:rsid w:val="00B51CDD"/>
    <w:rsid w:val="00B51F35"/>
    <w:rsid w:val="00B52883"/>
    <w:rsid w:val="00B529EA"/>
    <w:rsid w:val="00B52A34"/>
    <w:rsid w:val="00B52DBC"/>
    <w:rsid w:val="00B538E6"/>
    <w:rsid w:val="00B54353"/>
    <w:rsid w:val="00B54739"/>
    <w:rsid w:val="00B547B2"/>
    <w:rsid w:val="00B5525C"/>
    <w:rsid w:val="00B553F9"/>
    <w:rsid w:val="00B559A8"/>
    <w:rsid w:val="00B559F6"/>
    <w:rsid w:val="00B55A31"/>
    <w:rsid w:val="00B568EC"/>
    <w:rsid w:val="00B56C6F"/>
    <w:rsid w:val="00B5718B"/>
    <w:rsid w:val="00B60403"/>
    <w:rsid w:val="00B604F6"/>
    <w:rsid w:val="00B60696"/>
    <w:rsid w:val="00B60C83"/>
    <w:rsid w:val="00B61286"/>
    <w:rsid w:val="00B615B0"/>
    <w:rsid w:val="00B62D3B"/>
    <w:rsid w:val="00B62DC4"/>
    <w:rsid w:val="00B6317A"/>
    <w:rsid w:val="00B63451"/>
    <w:rsid w:val="00B636C0"/>
    <w:rsid w:val="00B640CB"/>
    <w:rsid w:val="00B648DC"/>
    <w:rsid w:val="00B65475"/>
    <w:rsid w:val="00B65E77"/>
    <w:rsid w:val="00B65F1D"/>
    <w:rsid w:val="00B66D81"/>
    <w:rsid w:val="00B70CFF"/>
    <w:rsid w:val="00B70E22"/>
    <w:rsid w:val="00B70F04"/>
    <w:rsid w:val="00B71B47"/>
    <w:rsid w:val="00B7218A"/>
    <w:rsid w:val="00B72524"/>
    <w:rsid w:val="00B72725"/>
    <w:rsid w:val="00B72767"/>
    <w:rsid w:val="00B727EC"/>
    <w:rsid w:val="00B72C14"/>
    <w:rsid w:val="00B72E81"/>
    <w:rsid w:val="00B73888"/>
    <w:rsid w:val="00B745E2"/>
    <w:rsid w:val="00B751F5"/>
    <w:rsid w:val="00B7549C"/>
    <w:rsid w:val="00B76D0D"/>
    <w:rsid w:val="00B77B40"/>
    <w:rsid w:val="00B77EA9"/>
    <w:rsid w:val="00B8089E"/>
    <w:rsid w:val="00B81370"/>
    <w:rsid w:val="00B814AB"/>
    <w:rsid w:val="00B8152C"/>
    <w:rsid w:val="00B81934"/>
    <w:rsid w:val="00B838F6"/>
    <w:rsid w:val="00B83995"/>
    <w:rsid w:val="00B85E3A"/>
    <w:rsid w:val="00B865C8"/>
    <w:rsid w:val="00B86D27"/>
    <w:rsid w:val="00B86DF5"/>
    <w:rsid w:val="00B87AC9"/>
    <w:rsid w:val="00B9058F"/>
    <w:rsid w:val="00B909A6"/>
    <w:rsid w:val="00B90EC2"/>
    <w:rsid w:val="00B91575"/>
    <w:rsid w:val="00B92264"/>
    <w:rsid w:val="00B92F2E"/>
    <w:rsid w:val="00B93049"/>
    <w:rsid w:val="00B932B2"/>
    <w:rsid w:val="00B93DA2"/>
    <w:rsid w:val="00B94A0C"/>
    <w:rsid w:val="00B94AD1"/>
    <w:rsid w:val="00B94B18"/>
    <w:rsid w:val="00B95196"/>
    <w:rsid w:val="00B95494"/>
    <w:rsid w:val="00B9637B"/>
    <w:rsid w:val="00B965AC"/>
    <w:rsid w:val="00B96C9C"/>
    <w:rsid w:val="00B97D44"/>
    <w:rsid w:val="00BA1F11"/>
    <w:rsid w:val="00BA2674"/>
    <w:rsid w:val="00BA34CB"/>
    <w:rsid w:val="00BA3993"/>
    <w:rsid w:val="00BA4415"/>
    <w:rsid w:val="00BA56C4"/>
    <w:rsid w:val="00BA685F"/>
    <w:rsid w:val="00BA7228"/>
    <w:rsid w:val="00BA7316"/>
    <w:rsid w:val="00BA75F3"/>
    <w:rsid w:val="00BA79B9"/>
    <w:rsid w:val="00BB0543"/>
    <w:rsid w:val="00BB0DA0"/>
    <w:rsid w:val="00BB189D"/>
    <w:rsid w:val="00BB1A4C"/>
    <w:rsid w:val="00BB1ACC"/>
    <w:rsid w:val="00BB29C5"/>
    <w:rsid w:val="00BB32C6"/>
    <w:rsid w:val="00BB3413"/>
    <w:rsid w:val="00BB40DE"/>
    <w:rsid w:val="00BB44CC"/>
    <w:rsid w:val="00BB463F"/>
    <w:rsid w:val="00BB5029"/>
    <w:rsid w:val="00BB58F3"/>
    <w:rsid w:val="00BB5E44"/>
    <w:rsid w:val="00BB5FDE"/>
    <w:rsid w:val="00BB6B94"/>
    <w:rsid w:val="00BB7F9A"/>
    <w:rsid w:val="00BC0785"/>
    <w:rsid w:val="00BC0A67"/>
    <w:rsid w:val="00BC1B8F"/>
    <w:rsid w:val="00BC2042"/>
    <w:rsid w:val="00BC2392"/>
    <w:rsid w:val="00BC247C"/>
    <w:rsid w:val="00BC26D3"/>
    <w:rsid w:val="00BC363C"/>
    <w:rsid w:val="00BC4507"/>
    <w:rsid w:val="00BC4CB1"/>
    <w:rsid w:val="00BC5F76"/>
    <w:rsid w:val="00BC65B0"/>
    <w:rsid w:val="00BC6BE4"/>
    <w:rsid w:val="00BC6E19"/>
    <w:rsid w:val="00BC6F4E"/>
    <w:rsid w:val="00BC7408"/>
    <w:rsid w:val="00BC76A9"/>
    <w:rsid w:val="00BC7CFA"/>
    <w:rsid w:val="00BC7D87"/>
    <w:rsid w:val="00BD01D6"/>
    <w:rsid w:val="00BD0EF0"/>
    <w:rsid w:val="00BD160D"/>
    <w:rsid w:val="00BD18AF"/>
    <w:rsid w:val="00BD1B3D"/>
    <w:rsid w:val="00BD25A6"/>
    <w:rsid w:val="00BD3177"/>
    <w:rsid w:val="00BD3569"/>
    <w:rsid w:val="00BD35FE"/>
    <w:rsid w:val="00BD5B84"/>
    <w:rsid w:val="00BD7D52"/>
    <w:rsid w:val="00BE0B92"/>
    <w:rsid w:val="00BE0DF7"/>
    <w:rsid w:val="00BE14E4"/>
    <w:rsid w:val="00BE25C2"/>
    <w:rsid w:val="00BE2698"/>
    <w:rsid w:val="00BE2A9A"/>
    <w:rsid w:val="00BE2EB6"/>
    <w:rsid w:val="00BE3B91"/>
    <w:rsid w:val="00BE4550"/>
    <w:rsid w:val="00BE4AC1"/>
    <w:rsid w:val="00BE58EF"/>
    <w:rsid w:val="00BE5DD1"/>
    <w:rsid w:val="00BE6571"/>
    <w:rsid w:val="00BE6C68"/>
    <w:rsid w:val="00BE72DA"/>
    <w:rsid w:val="00BE74D0"/>
    <w:rsid w:val="00BE77E5"/>
    <w:rsid w:val="00BE784F"/>
    <w:rsid w:val="00BF0DAF"/>
    <w:rsid w:val="00BF19F1"/>
    <w:rsid w:val="00BF225C"/>
    <w:rsid w:val="00BF328A"/>
    <w:rsid w:val="00BF34F7"/>
    <w:rsid w:val="00BF5753"/>
    <w:rsid w:val="00BF5ADE"/>
    <w:rsid w:val="00BF5C2F"/>
    <w:rsid w:val="00BF5DA4"/>
    <w:rsid w:val="00BF62A8"/>
    <w:rsid w:val="00BF79AB"/>
    <w:rsid w:val="00BF7A31"/>
    <w:rsid w:val="00BF7BE7"/>
    <w:rsid w:val="00C001F4"/>
    <w:rsid w:val="00C00D3B"/>
    <w:rsid w:val="00C015CB"/>
    <w:rsid w:val="00C01629"/>
    <w:rsid w:val="00C01876"/>
    <w:rsid w:val="00C0308F"/>
    <w:rsid w:val="00C03492"/>
    <w:rsid w:val="00C03E23"/>
    <w:rsid w:val="00C03F52"/>
    <w:rsid w:val="00C04DD6"/>
    <w:rsid w:val="00C061E4"/>
    <w:rsid w:val="00C06300"/>
    <w:rsid w:val="00C06E53"/>
    <w:rsid w:val="00C07196"/>
    <w:rsid w:val="00C10C0A"/>
    <w:rsid w:val="00C11D1A"/>
    <w:rsid w:val="00C120BE"/>
    <w:rsid w:val="00C132B7"/>
    <w:rsid w:val="00C13A82"/>
    <w:rsid w:val="00C13FE3"/>
    <w:rsid w:val="00C14205"/>
    <w:rsid w:val="00C142CE"/>
    <w:rsid w:val="00C1459A"/>
    <w:rsid w:val="00C14DC7"/>
    <w:rsid w:val="00C14E63"/>
    <w:rsid w:val="00C1517C"/>
    <w:rsid w:val="00C1566E"/>
    <w:rsid w:val="00C15C7A"/>
    <w:rsid w:val="00C16135"/>
    <w:rsid w:val="00C16336"/>
    <w:rsid w:val="00C17664"/>
    <w:rsid w:val="00C2066D"/>
    <w:rsid w:val="00C20ADB"/>
    <w:rsid w:val="00C213FB"/>
    <w:rsid w:val="00C2173E"/>
    <w:rsid w:val="00C21C68"/>
    <w:rsid w:val="00C22782"/>
    <w:rsid w:val="00C228AE"/>
    <w:rsid w:val="00C22DE4"/>
    <w:rsid w:val="00C234C6"/>
    <w:rsid w:val="00C24BF8"/>
    <w:rsid w:val="00C25203"/>
    <w:rsid w:val="00C25DB2"/>
    <w:rsid w:val="00C2664C"/>
    <w:rsid w:val="00C274D1"/>
    <w:rsid w:val="00C30003"/>
    <w:rsid w:val="00C3038C"/>
    <w:rsid w:val="00C30445"/>
    <w:rsid w:val="00C30D42"/>
    <w:rsid w:val="00C31257"/>
    <w:rsid w:val="00C315C6"/>
    <w:rsid w:val="00C31667"/>
    <w:rsid w:val="00C31C1D"/>
    <w:rsid w:val="00C324ED"/>
    <w:rsid w:val="00C32844"/>
    <w:rsid w:val="00C32E81"/>
    <w:rsid w:val="00C33667"/>
    <w:rsid w:val="00C33736"/>
    <w:rsid w:val="00C349CF"/>
    <w:rsid w:val="00C34E92"/>
    <w:rsid w:val="00C36E7F"/>
    <w:rsid w:val="00C370DB"/>
    <w:rsid w:val="00C3725C"/>
    <w:rsid w:val="00C37DB9"/>
    <w:rsid w:val="00C40AB2"/>
    <w:rsid w:val="00C41A5C"/>
    <w:rsid w:val="00C41EAD"/>
    <w:rsid w:val="00C42FE9"/>
    <w:rsid w:val="00C432F7"/>
    <w:rsid w:val="00C43670"/>
    <w:rsid w:val="00C43E2B"/>
    <w:rsid w:val="00C442BB"/>
    <w:rsid w:val="00C45BD6"/>
    <w:rsid w:val="00C45EDE"/>
    <w:rsid w:val="00C46C07"/>
    <w:rsid w:val="00C46CB6"/>
    <w:rsid w:val="00C46DF3"/>
    <w:rsid w:val="00C46F4E"/>
    <w:rsid w:val="00C47208"/>
    <w:rsid w:val="00C47EBD"/>
    <w:rsid w:val="00C5079C"/>
    <w:rsid w:val="00C50F18"/>
    <w:rsid w:val="00C5124A"/>
    <w:rsid w:val="00C516AE"/>
    <w:rsid w:val="00C529C2"/>
    <w:rsid w:val="00C53664"/>
    <w:rsid w:val="00C54614"/>
    <w:rsid w:val="00C54950"/>
    <w:rsid w:val="00C54A8B"/>
    <w:rsid w:val="00C55BB8"/>
    <w:rsid w:val="00C56328"/>
    <w:rsid w:val="00C56358"/>
    <w:rsid w:val="00C57207"/>
    <w:rsid w:val="00C60905"/>
    <w:rsid w:val="00C6093B"/>
    <w:rsid w:val="00C615D7"/>
    <w:rsid w:val="00C62502"/>
    <w:rsid w:val="00C62808"/>
    <w:rsid w:val="00C629E6"/>
    <w:rsid w:val="00C63E36"/>
    <w:rsid w:val="00C64236"/>
    <w:rsid w:val="00C6524C"/>
    <w:rsid w:val="00C65BD6"/>
    <w:rsid w:val="00C66A35"/>
    <w:rsid w:val="00C708A9"/>
    <w:rsid w:val="00C70903"/>
    <w:rsid w:val="00C70B2E"/>
    <w:rsid w:val="00C7167F"/>
    <w:rsid w:val="00C71DB5"/>
    <w:rsid w:val="00C720EA"/>
    <w:rsid w:val="00C7256E"/>
    <w:rsid w:val="00C729DD"/>
    <w:rsid w:val="00C73B83"/>
    <w:rsid w:val="00C74A79"/>
    <w:rsid w:val="00C74DE8"/>
    <w:rsid w:val="00C74E93"/>
    <w:rsid w:val="00C74F0E"/>
    <w:rsid w:val="00C754F9"/>
    <w:rsid w:val="00C759B2"/>
    <w:rsid w:val="00C75A2E"/>
    <w:rsid w:val="00C76225"/>
    <w:rsid w:val="00C76286"/>
    <w:rsid w:val="00C77B43"/>
    <w:rsid w:val="00C77B59"/>
    <w:rsid w:val="00C77C0D"/>
    <w:rsid w:val="00C80A1D"/>
    <w:rsid w:val="00C80B60"/>
    <w:rsid w:val="00C80BD2"/>
    <w:rsid w:val="00C815AC"/>
    <w:rsid w:val="00C81698"/>
    <w:rsid w:val="00C81D65"/>
    <w:rsid w:val="00C82698"/>
    <w:rsid w:val="00C82A82"/>
    <w:rsid w:val="00C83041"/>
    <w:rsid w:val="00C8319C"/>
    <w:rsid w:val="00C83B68"/>
    <w:rsid w:val="00C84E90"/>
    <w:rsid w:val="00C855FD"/>
    <w:rsid w:val="00C85AB9"/>
    <w:rsid w:val="00C85C27"/>
    <w:rsid w:val="00C85E11"/>
    <w:rsid w:val="00C8767C"/>
    <w:rsid w:val="00C90062"/>
    <w:rsid w:val="00C9074D"/>
    <w:rsid w:val="00C90E68"/>
    <w:rsid w:val="00C90FAB"/>
    <w:rsid w:val="00C91156"/>
    <w:rsid w:val="00C9244E"/>
    <w:rsid w:val="00C92D04"/>
    <w:rsid w:val="00C930B0"/>
    <w:rsid w:val="00C9381A"/>
    <w:rsid w:val="00C93B62"/>
    <w:rsid w:val="00C94AAB"/>
    <w:rsid w:val="00C95B67"/>
    <w:rsid w:val="00C95D57"/>
    <w:rsid w:val="00C96162"/>
    <w:rsid w:val="00C970FF"/>
    <w:rsid w:val="00CA0084"/>
    <w:rsid w:val="00CA066F"/>
    <w:rsid w:val="00CA4057"/>
    <w:rsid w:val="00CA4345"/>
    <w:rsid w:val="00CA5009"/>
    <w:rsid w:val="00CA5779"/>
    <w:rsid w:val="00CA5ABE"/>
    <w:rsid w:val="00CA773E"/>
    <w:rsid w:val="00CA7B33"/>
    <w:rsid w:val="00CB0788"/>
    <w:rsid w:val="00CB183D"/>
    <w:rsid w:val="00CB1AB4"/>
    <w:rsid w:val="00CB20A9"/>
    <w:rsid w:val="00CB24A3"/>
    <w:rsid w:val="00CB32DA"/>
    <w:rsid w:val="00CB5B8B"/>
    <w:rsid w:val="00CB62E1"/>
    <w:rsid w:val="00CB644E"/>
    <w:rsid w:val="00CB6BE3"/>
    <w:rsid w:val="00CB6D21"/>
    <w:rsid w:val="00CB7E8B"/>
    <w:rsid w:val="00CC08A2"/>
    <w:rsid w:val="00CC0AB2"/>
    <w:rsid w:val="00CC0BFA"/>
    <w:rsid w:val="00CC0EDA"/>
    <w:rsid w:val="00CC1018"/>
    <w:rsid w:val="00CC10DD"/>
    <w:rsid w:val="00CC1273"/>
    <w:rsid w:val="00CC1A47"/>
    <w:rsid w:val="00CC29FE"/>
    <w:rsid w:val="00CC33ED"/>
    <w:rsid w:val="00CC361A"/>
    <w:rsid w:val="00CC3856"/>
    <w:rsid w:val="00CC3E5F"/>
    <w:rsid w:val="00CC45FF"/>
    <w:rsid w:val="00CC4A0B"/>
    <w:rsid w:val="00CC60B1"/>
    <w:rsid w:val="00CC62A1"/>
    <w:rsid w:val="00CC700B"/>
    <w:rsid w:val="00CC7B35"/>
    <w:rsid w:val="00CC7E55"/>
    <w:rsid w:val="00CD03D0"/>
    <w:rsid w:val="00CD0916"/>
    <w:rsid w:val="00CD11E0"/>
    <w:rsid w:val="00CD1692"/>
    <w:rsid w:val="00CD1B43"/>
    <w:rsid w:val="00CD2E06"/>
    <w:rsid w:val="00CD325A"/>
    <w:rsid w:val="00CD36BE"/>
    <w:rsid w:val="00CD481B"/>
    <w:rsid w:val="00CD4B23"/>
    <w:rsid w:val="00CD4F2B"/>
    <w:rsid w:val="00CD53CE"/>
    <w:rsid w:val="00CD5742"/>
    <w:rsid w:val="00CD57A0"/>
    <w:rsid w:val="00CD5A2F"/>
    <w:rsid w:val="00CD6F58"/>
    <w:rsid w:val="00CD761C"/>
    <w:rsid w:val="00CD7AE9"/>
    <w:rsid w:val="00CE084A"/>
    <w:rsid w:val="00CE0A51"/>
    <w:rsid w:val="00CE1B3F"/>
    <w:rsid w:val="00CE24B5"/>
    <w:rsid w:val="00CE2850"/>
    <w:rsid w:val="00CE2CCD"/>
    <w:rsid w:val="00CE2CDE"/>
    <w:rsid w:val="00CE4446"/>
    <w:rsid w:val="00CE44FD"/>
    <w:rsid w:val="00CE453D"/>
    <w:rsid w:val="00CE4B1B"/>
    <w:rsid w:val="00CE4D08"/>
    <w:rsid w:val="00CF09D0"/>
    <w:rsid w:val="00CF0AED"/>
    <w:rsid w:val="00CF0EEE"/>
    <w:rsid w:val="00CF0F39"/>
    <w:rsid w:val="00CF117F"/>
    <w:rsid w:val="00CF14CC"/>
    <w:rsid w:val="00CF28C6"/>
    <w:rsid w:val="00CF2B66"/>
    <w:rsid w:val="00CF2E75"/>
    <w:rsid w:val="00CF3133"/>
    <w:rsid w:val="00CF4117"/>
    <w:rsid w:val="00CF52E2"/>
    <w:rsid w:val="00CF5736"/>
    <w:rsid w:val="00CF69E1"/>
    <w:rsid w:val="00CF7B2A"/>
    <w:rsid w:val="00CF7B99"/>
    <w:rsid w:val="00D00C8C"/>
    <w:rsid w:val="00D00F05"/>
    <w:rsid w:val="00D02EC9"/>
    <w:rsid w:val="00D02F20"/>
    <w:rsid w:val="00D03B98"/>
    <w:rsid w:val="00D03CBC"/>
    <w:rsid w:val="00D03CE4"/>
    <w:rsid w:val="00D04C89"/>
    <w:rsid w:val="00D0526F"/>
    <w:rsid w:val="00D053B1"/>
    <w:rsid w:val="00D0548C"/>
    <w:rsid w:val="00D05EE8"/>
    <w:rsid w:val="00D06661"/>
    <w:rsid w:val="00D0669D"/>
    <w:rsid w:val="00D0693D"/>
    <w:rsid w:val="00D06C75"/>
    <w:rsid w:val="00D06CD6"/>
    <w:rsid w:val="00D06DF3"/>
    <w:rsid w:val="00D06E58"/>
    <w:rsid w:val="00D0701F"/>
    <w:rsid w:val="00D070BC"/>
    <w:rsid w:val="00D07290"/>
    <w:rsid w:val="00D07A3C"/>
    <w:rsid w:val="00D07F8F"/>
    <w:rsid w:val="00D1213E"/>
    <w:rsid w:val="00D12172"/>
    <w:rsid w:val="00D126B2"/>
    <w:rsid w:val="00D1281C"/>
    <w:rsid w:val="00D12C14"/>
    <w:rsid w:val="00D12CF8"/>
    <w:rsid w:val="00D137E3"/>
    <w:rsid w:val="00D14948"/>
    <w:rsid w:val="00D160C2"/>
    <w:rsid w:val="00D1611D"/>
    <w:rsid w:val="00D16D09"/>
    <w:rsid w:val="00D20011"/>
    <w:rsid w:val="00D20B96"/>
    <w:rsid w:val="00D21C96"/>
    <w:rsid w:val="00D23224"/>
    <w:rsid w:val="00D23680"/>
    <w:rsid w:val="00D239D1"/>
    <w:rsid w:val="00D241E0"/>
    <w:rsid w:val="00D242D1"/>
    <w:rsid w:val="00D243A8"/>
    <w:rsid w:val="00D247CF"/>
    <w:rsid w:val="00D24EB3"/>
    <w:rsid w:val="00D2571C"/>
    <w:rsid w:val="00D25AB3"/>
    <w:rsid w:val="00D26AF3"/>
    <w:rsid w:val="00D273A8"/>
    <w:rsid w:val="00D31237"/>
    <w:rsid w:val="00D318A9"/>
    <w:rsid w:val="00D32196"/>
    <w:rsid w:val="00D32690"/>
    <w:rsid w:val="00D32739"/>
    <w:rsid w:val="00D3370E"/>
    <w:rsid w:val="00D3422D"/>
    <w:rsid w:val="00D34271"/>
    <w:rsid w:val="00D342AD"/>
    <w:rsid w:val="00D34457"/>
    <w:rsid w:val="00D345C3"/>
    <w:rsid w:val="00D34B0C"/>
    <w:rsid w:val="00D34D1D"/>
    <w:rsid w:val="00D3557A"/>
    <w:rsid w:val="00D3573C"/>
    <w:rsid w:val="00D35B08"/>
    <w:rsid w:val="00D36422"/>
    <w:rsid w:val="00D3782D"/>
    <w:rsid w:val="00D40620"/>
    <w:rsid w:val="00D40C84"/>
    <w:rsid w:val="00D42262"/>
    <w:rsid w:val="00D42504"/>
    <w:rsid w:val="00D42FBE"/>
    <w:rsid w:val="00D4387E"/>
    <w:rsid w:val="00D4414B"/>
    <w:rsid w:val="00D443A8"/>
    <w:rsid w:val="00D44628"/>
    <w:rsid w:val="00D4493B"/>
    <w:rsid w:val="00D45E9A"/>
    <w:rsid w:val="00D46754"/>
    <w:rsid w:val="00D4691F"/>
    <w:rsid w:val="00D47DE8"/>
    <w:rsid w:val="00D501CA"/>
    <w:rsid w:val="00D504C4"/>
    <w:rsid w:val="00D5071A"/>
    <w:rsid w:val="00D50C75"/>
    <w:rsid w:val="00D516D4"/>
    <w:rsid w:val="00D52441"/>
    <w:rsid w:val="00D524D5"/>
    <w:rsid w:val="00D53797"/>
    <w:rsid w:val="00D53C6A"/>
    <w:rsid w:val="00D53ED2"/>
    <w:rsid w:val="00D543C6"/>
    <w:rsid w:val="00D5496E"/>
    <w:rsid w:val="00D55FFE"/>
    <w:rsid w:val="00D561B8"/>
    <w:rsid w:val="00D5667C"/>
    <w:rsid w:val="00D57205"/>
    <w:rsid w:val="00D579B3"/>
    <w:rsid w:val="00D60601"/>
    <w:rsid w:val="00D60EA8"/>
    <w:rsid w:val="00D63154"/>
    <w:rsid w:val="00D639FF"/>
    <w:rsid w:val="00D63C6B"/>
    <w:rsid w:val="00D6469B"/>
    <w:rsid w:val="00D650AF"/>
    <w:rsid w:val="00D653B0"/>
    <w:rsid w:val="00D655C8"/>
    <w:rsid w:val="00D65986"/>
    <w:rsid w:val="00D65B88"/>
    <w:rsid w:val="00D66080"/>
    <w:rsid w:val="00D66878"/>
    <w:rsid w:val="00D7020F"/>
    <w:rsid w:val="00D71000"/>
    <w:rsid w:val="00D71234"/>
    <w:rsid w:val="00D71DAF"/>
    <w:rsid w:val="00D71F43"/>
    <w:rsid w:val="00D7264B"/>
    <w:rsid w:val="00D72F58"/>
    <w:rsid w:val="00D73340"/>
    <w:rsid w:val="00D739B1"/>
    <w:rsid w:val="00D74460"/>
    <w:rsid w:val="00D7459D"/>
    <w:rsid w:val="00D76915"/>
    <w:rsid w:val="00D76B53"/>
    <w:rsid w:val="00D76BED"/>
    <w:rsid w:val="00D76EEE"/>
    <w:rsid w:val="00D7739A"/>
    <w:rsid w:val="00D80563"/>
    <w:rsid w:val="00D80693"/>
    <w:rsid w:val="00D80C9C"/>
    <w:rsid w:val="00D811C2"/>
    <w:rsid w:val="00D822D1"/>
    <w:rsid w:val="00D82888"/>
    <w:rsid w:val="00D83EDF"/>
    <w:rsid w:val="00D858FB"/>
    <w:rsid w:val="00D864ED"/>
    <w:rsid w:val="00D866CE"/>
    <w:rsid w:val="00D87564"/>
    <w:rsid w:val="00D87A2A"/>
    <w:rsid w:val="00D87B94"/>
    <w:rsid w:val="00D9079A"/>
    <w:rsid w:val="00D90DA4"/>
    <w:rsid w:val="00D92177"/>
    <w:rsid w:val="00D9241C"/>
    <w:rsid w:val="00D92F09"/>
    <w:rsid w:val="00D941E0"/>
    <w:rsid w:val="00D94D21"/>
    <w:rsid w:val="00D953BC"/>
    <w:rsid w:val="00D95C1D"/>
    <w:rsid w:val="00D971CF"/>
    <w:rsid w:val="00D973DD"/>
    <w:rsid w:val="00D9797A"/>
    <w:rsid w:val="00D97B28"/>
    <w:rsid w:val="00DA011A"/>
    <w:rsid w:val="00DA0182"/>
    <w:rsid w:val="00DA0305"/>
    <w:rsid w:val="00DA030A"/>
    <w:rsid w:val="00DA0C81"/>
    <w:rsid w:val="00DA1377"/>
    <w:rsid w:val="00DA1C58"/>
    <w:rsid w:val="00DA1FB9"/>
    <w:rsid w:val="00DA2029"/>
    <w:rsid w:val="00DA287D"/>
    <w:rsid w:val="00DA32D7"/>
    <w:rsid w:val="00DA3607"/>
    <w:rsid w:val="00DA38D0"/>
    <w:rsid w:val="00DA3BF6"/>
    <w:rsid w:val="00DA45EA"/>
    <w:rsid w:val="00DA4630"/>
    <w:rsid w:val="00DA47F0"/>
    <w:rsid w:val="00DA536F"/>
    <w:rsid w:val="00DA57D1"/>
    <w:rsid w:val="00DA5B54"/>
    <w:rsid w:val="00DA5E95"/>
    <w:rsid w:val="00DA5ED2"/>
    <w:rsid w:val="00DA6204"/>
    <w:rsid w:val="00DA63CA"/>
    <w:rsid w:val="00DA6523"/>
    <w:rsid w:val="00DA6633"/>
    <w:rsid w:val="00DA71D6"/>
    <w:rsid w:val="00DA73C7"/>
    <w:rsid w:val="00DA7939"/>
    <w:rsid w:val="00DB0E94"/>
    <w:rsid w:val="00DB1322"/>
    <w:rsid w:val="00DB1C51"/>
    <w:rsid w:val="00DB1CC5"/>
    <w:rsid w:val="00DB1CCA"/>
    <w:rsid w:val="00DB2814"/>
    <w:rsid w:val="00DB35B0"/>
    <w:rsid w:val="00DB4402"/>
    <w:rsid w:val="00DB4914"/>
    <w:rsid w:val="00DB4F84"/>
    <w:rsid w:val="00DB6877"/>
    <w:rsid w:val="00DB6993"/>
    <w:rsid w:val="00DB6A1E"/>
    <w:rsid w:val="00DB77E4"/>
    <w:rsid w:val="00DC0724"/>
    <w:rsid w:val="00DC0D14"/>
    <w:rsid w:val="00DC13ED"/>
    <w:rsid w:val="00DC19AE"/>
    <w:rsid w:val="00DC1FF3"/>
    <w:rsid w:val="00DC1FF9"/>
    <w:rsid w:val="00DC4523"/>
    <w:rsid w:val="00DC570D"/>
    <w:rsid w:val="00DC5B8D"/>
    <w:rsid w:val="00DC667E"/>
    <w:rsid w:val="00DC6A27"/>
    <w:rsid w:val="00DC77EB"/>
    <w:rsid w:val="00DC7E4A"/>
    <w:rsid w:val="00DD06F5"/>
    <w:rsid w:val="00DD0F0F"/>
    <w:rsid w:val="00DD1211"/>
    <w:rsid w:val="00DD211C"/>
    <w:rsid w:val="00DD26EB"/>
    <w:rsid w:val="00DD2EAF"/>
    <w:rsid w:val="00DD30B5"/>
    <w:rsid w:val="00DD3942"/>
    <w:rsid w:val="00DD3EAF"/>
    <w:rsid w:val="00DD4078"/>
    <w:rsid w:val="00DD4604"/>
    <w:rsid w:val="00DD4861"/>
    <w:rsid w:val="00DD4E8E"/>
    <w:rsid w:val="00DD50D3"/>
    <w:rsid w:val="00DD53A9"/>
    <w:rsid w:val="00DD67C2"/>
    <w:rsid w:val="00DD6CE7"/>
    <w:rsid w:val="00DD6D0B"/>
    <w:rsid w:val="00DD72EC"/>
    <w:rsid w:val="00DD7E6D"/>
    <w:rsid w:val="00DE07A5"/>
    <w:rsid w:val="00DE0B51"/>
    <w:rsid w:val="00DE0BCD"/>
    <w:rsid w:val="00DE14DA"/>
    <w:rsid w:val="00DE196F"/>
    <w:rsid w:val="00DE34FA"/>
    <w:rsid w:val="00DE3981"/>
    <w:rsid w:val="00DE3A4D"/>
    <w:rsid w:val="00DE3F9D"/>
    <w:rsid w:val="00DE41BC"/>
    <w:rsid w:val="00DE48C4"/>
    <w:rsid w:val="00DE49AA"/>
    <w:rsid w:val="00DE51F9"/>
    <w:rsid w:val="00DE551C"/>
    <w:rsid w:val="00DE5A3C"/>
    <w:rsid w:val="00DE6477"/>
    <w:rsid w:val="00DE6A87"/>
    <w:rsid w:val="00DE702D"/>
    <w:rsid w:val="00DE725E"/>
    <w:rsid w:val="00DE736F"/>
    <w:rsid w:val="00DE7844"/>
    <w:rsid w:val="00DE7EF4"/>
    <w:rsid w:val="00DF06BA"/>
    <w:rsid w:val="00DF0918"/>
    <w:rsid w:val="00DF27D1"/>
    <w:rsid w:val="00DF2AF8"/>
    <w:rsid w:val="00DF311D"/>
    <w:rsid w:val="00DF47B0"/>
    <w:rsid w:val="00DF534F"/>
    <w:rsid w:val="00DF53C9"/>
    <w:rsid w:val="00DF5C02"/>
    <w:rsid w:val="00DF5CDB"/>
    <w:rsid w:val="00DF5CED"/>
    <w:rsid w:val="00DF5ECB"/>
    <w:rsid w:val="00DF5F04"/>
    <w:rsid w:val="00DF624A"/>
    <w:rsid w:val="00DF6453"/>
    <w:rsid w:val="00DF69E0"/>
    <w:rsid w:val="00DF6AF4"/>
    <w:rsid w:val="00DF701B"/>
    <w:rsid w:val="00DF7B92"/>
    <w:rsid w:val="00DF7E8F"/>
    <w:rsid w:val="00E01432"/>
    <w:rsid w:val="00E015CD"/>
    <w:rsid w:val="00E02704"/>
    <w:rsid w:val="00E027BC"/>
    <w:rsid w:val="00E03951"/>
    <w:rsid w:val="00E03C13"/>
    <w:rsid w:val="00E041E1"/>
    <w:rsid w:val="00E04D6F"/>
    <w:rsid w:val="00E056AB"/>
    <w:rsid w:val="00E069D4"/>
    <w:rsid w:val="00E075D1"/>
    <w:rsid w:val="00E0790D"/>
    <w:rsid w:val="00E07C59"/>
    <w:rsid w:val="00E10CB6"/>
    <w:rsid w:val="00E10DED"/>
    <w:rsid w:val="00E11D8B"/>
    <w:rsid w:val="00E12255"/>
    <w:rsid w:val="00E12A33"/>
    <w:rsid w:val="00E12AE2"/>
    <w:rsid w:val="00E12E76"/>
    <w:rsid w:val="00E132E8"/>
    <w:rsid w:val="00E144D2"/>
    <w:rsid w:val="00E14AE0"/>
    <w:rsid w:val="00E153B7"/>
    <w:rsid w:val="00E15976"/>
    <w:rsid w:val="00E15A6A"/>
    <w:rsid w:val="00E15C08"/>
    <w:rsid w:val="00E15E45"/>
    <w:rsid w:val="00E1677A"/>
    <w:rsid w:val="00E167C5"/>
    <w:rsid w:val="00E17F92"/>
    <w:rsid w:val="00E21518"/>
    <w:rsid w:val="00E215BD"/>
    <w:rsid w:val="00E21C67"/>
    <w:rsid w:val="00E24024"/>
    <w:rsid w:val="00E2435E"/>
    <w:rsid w:val="00E25011"/>
    <w:rsid w:val="00E251FB"/>
    <w:rsid w:val="00E26053"/>
    <w:rsid w:val="00E26A4F"/>
    <w:rsid w:val="00E26C3E"/>
    <w:rsid w:val="00E26E19"/>
    <w:rsid w:val="00E26F63"/>
    <w:rsid w:val="00E3007D"/>
    <w:rsid w:val="00E30F7E"/>
    <w:rsid w:val="00E31319"/>
    <w:rsid w:val="00E31509"/>
    <w:rsid w:val="00E318AF"/>
    <w:rsid w:val="00E318F1"/>
    <w:rsid w:val="00E33D6D"/>
    <w:rsid w:val="00E33E8C"/>
    <w:rsid w:val="00E34525"/>
    <w:rsid w:val="00E357B2"/>
    <w:rsid w:val="00E35B88"/>
    <w:rsid w:val="00E35C13"/>
    <w:rsid w:val="00E35C9C"/>
    <w:rsid w:val="00E35F4B"/>
    <w:rsid w:val="00E3676D"/>
    <w:rsid w:val="00E36C46"/>
    <w:rsid w:val="00E36E21"/>
    <w:rsid w:val="00E36FA4"/>
    <w:rsid w:val="00E374E3"/>
    <w:rsid w:val="00E3760A"/>
    <w:rsid w:val="00E409E4"/>
    <w:rsid w:val="00E40C03"/>
    <w:rsid w:val="00E418C8"/>
    <w:rsid w:val="00E41A26"/>
    <w:rsid w:val="00E42723"/>
    <w:rsid w:val="00E42842"/>
    <w:rsid w:val="00E42B2F"/>
    <w:rsid w:val="00E42C4A"/>
    <w:rsid w:val="00E4574A"/>
    <w:rsid w:val="00E45802"/>
    <w:rsid w:val="00E463A9"/>
    <w:rsid w:val="00E46EFC"/>
    <w:rsid w:val="00E4713C"/>
    <w:rsid w:val="00E47334"/>
    <w:rsid w:val="00E477B8"/>
    <w:rsid w:val="00E50177"/>
    <w:rsid w:val="00E50B8C"/>
    <w:rsid w:val="00E50CFD"/>
    <w:rsid w:val="00E50F86"/>
    <w:rsid w:val="00E5151B"/>
    <w:rsid w:val="00E51F34"/>
    <w:rsid w:val="00E523F1"/>
    <w:rsid w:val="00E52894"/>
    <w:rsid w:val="00E52CA0"/>
    <w:rsid w:val="00E52ED0"/>
    <w:rsid w:val="00E53769"/>
    <w:rsid w:val="00E53C6A"/>
    <w:rsid w:val="00E54C49"/>
    <w:rsid w:val="00E550C4"/>
    <w:rsid w:val="00E55AF4"/>
    <w:rsid w:val="00E56BC2"/>
    <w:rsid w:val="00E56DBB"/>
    <w:rsid w:val="00E56FA4"/>
    <w:rsid w:val="00E600C7"/>
    <w:rsid w:val="00E60362"/>
    <w:rsid w:val="00E60F06"/>
    <w:rsid w:val="00E612B9"/>
    <w:rsid w:val="00E61A7F"/>
    <w:rsid w:val="00E61B96"/>
    <w:rsid w:val="00E61F39"/>
    <w:rsid w:val="00E6218F"/>
    <w:rsid w:val="00E63975"/>
    <w:rsid w:val="00E639FE"/>
    <w:rsid w:val="00E63B42"/>
    <w:rsid w:val="00E653B4"/>
    <w:rsid w:val="00E6579C"/>
    <w:rsid w:val="00E660BC"/>
    <w:rsid w:val="00E66919"/>
    <w:rsid w:val="00E66B1E"/>
    <w:rsid w:val="00E6742C"/>
    <w:rsid w:val="00E67DC1"/>
    <w:rsid w:val="00E7113B"/>
    <w:rsid w:val="00E7126D"/>
    <w:rsid w:val="00E71464"/>
    <w:rsid w:val="00E71708"/>
    <w:rsid w:val="00E7275F"/>
    <w:rsid w:val="00E72CF0"/>
    <w:rsid w:val="00E73033"/>
    <w:rsid w:val="00E73952"/>
    <w:rsid w:val="00E739C2"/>
    <w:rsid w:val="00E73EA1"/>
    <w:rsid w:val="00E73F97"/>
    <w:rsid w:val="00E73FE5"/>
    <w:rsid w:val="00E743AF"/>
    <w:rsid w:val="00E7469F"/>
    <w:rsid w:val="00E74A16"/>
    <w:rsid w:val="00E757CD"/>
    <w:rsid w:val="00E764E3"/>
    <w:rsid w:val="00E775BB"/>
    <w:rsid w:val="00E80197"/>
    <w:rsid w:val="00E80B1B"/>
    <w:rsid w:val="00E82D9F"/>
    <w:rsid w:val="00E82F0A"/>
    <w:rsid w:val="00E84D9E"/>
    <w:rsid w:val="00E86304"/>
    <w:rsid w:val="00E864AE"/>
    <w:rsid w:val="00E8696A"/>
    <w:rsid w:val="00E8756D"/>
    <w:rsid w:val="00E87C1D"/>
    <w:rsid w:val="00E87C46"/>
    <w:rsid w:val="00E9041E"/>
    <w:rsid w:val="00E9065F"/>
    <w:rsid w:val="00E90B95"/>
    <w:rsid w:val="00E919FF"/>
    <w:rsid w:val="00E91D3F"/>
    <w:rsid w:val="00E92F1D"/>
    <w:rsid w:val="00E93FD0"/>
    <w:rsid w:val="00E95642"/>
    <w:rsid w:val="00E9581F"/>
    <w:rsid w:val="00E960C6"/>
    <w:rsid w:val="00E96E35"/>
    <w:rsid w:val="00E97498"/>
    <w:rsid w:val="00E9760B"/>
    <w:rsid w:val="00E97733"/>
    <w:rsid w:val="00E97A1B"/>
    <w:rsid w:val="00EA005E"/>
    <w:rsid w:val="00EA10AC"/>
    <w:rsid w:val="00EA16BF"/>
    <w:rsid w:val="00EA1CC8"/>
    <w:rsid w:val="00EA3B2C"/>
    <w:rsid w:val="00EA3EEC"/>
    <w:rsid w:val="00EA4210"/>
    <w:rsid w:val="00EA43DE"/>
    <w:rsid w:val="00EA5B2C"/>
    <w:rsid w:val="00EA6028"/>
    <w:rsid w:val="00EA71B4"/>
    <w:rsid w:val="00EA784F"/>
    <w:rsid w:val="00EB081B"/>
    <w:rsid w:val="00EB09C1"/>
    <w:rsid w:val="00EB0AC9"/>
    <w:rsid w:val="00EB1135"/>
    <w:rsid w:val="00EB1152"/>
    <w:rsid w:val="00EB12D5"/>
    <w:rsid w:val="00EB1318"/>
    <w:rsid w:val="00EB1812"/>
    <w:rsid w:val="00EB1E40"/>
    <w:rsid w:val="00EB2BAC"/>
    <w:rsid w:val="00EB2C90"/>
    <w:rsid w:val="00EB4697"/>
    <w:rsid w:val="00EB48EA"/>
    <w:rsid w:val="00EB49C1"/>
    <w:rsid w:val="00EB4E1F"/>
    <w:rsid w:val="00EB5A67"/>
    <w:rsid w:val="00EB5D87"/>
    <w:rsid w:val="00EB6820"/>
    <w:rsid w:val="00EB7EDE"/>
    <w:rsid w:val="00EC0376"/>
    <w:rsid w:val="00EC09A1"/>
    <w:rsid w:val="00EC13E9"/>
    <w:rsid w:val="00EC189F"/>
    <w:rsid w:val="00EC34EC"/>
    <w:rsid w:val="00EC517B"/>
    <w:rsid w:val="00EC51C4"/>
    <w:rsid w:val="00EC5258"/>
    <w:rsid w:val="00EC5DA8"/>
    <w:rsid w:val="00EC6B8A"/>
    <w:rsid w:val="00EC75D4"/>
    <w:rsid w:val="00EC77E1"/>
    <w:rsid w:val="00EC7C4A"/>
    <w:rsid w:val="00ED22ED"/>
    <w:rsid w:val="00ED2794"/>
    <w:rsid w:val="00ED2840"/>
    <w:rsid w:val="00ED2FBF"/>
    <w:rsid w:val="00ED34AD"/>
    <w:rsid w:val="00ED3748"/>
    <w:rsid w:val="00ED3A1C"/>
    <w:rsid w:val="00ED4D2E"/>
    <w:rsid w:val="00ED4FB1"/>
    <w:rsid w:val="00ED53C3"/>
    <w:rsid w:val="00ED56F5"/>
    <w:rsid w:val="00ED6DC2"/>
    <w:rsid w:val="00ED7060"/>
    <w:rsid w:val="00ED72E5"/>
    <w:rsid w:val="00EE0C4B"/>
    <w:rsid w:val="00EE2BEA"/>
    <w:rsid w:val="00EE2D19"/>
    <w:rsid w:val="00EE2E18"/>
    <w:rsid w:val="00EE31B2"/>
    <w:rsid w:val="00EE3D68"/>
    <w:rsid w:val="00EE3E7E"/>
    <w:rsid w:val="00EE4848"/>
    <w:rsid w:val="00EE53D0"/>
    <w:rsid w:val="00EE556B"/>
    <w:rsid w:val="00EE6148"/>
    <w:rsid w:val="00EE69DD"/>
    <w:rsid w:val="00EE6D59"/>
    <w:rsid w:val="00EE7B22"/>
    <w:rsid w:val="00EE7B23"/>
    <w:rsid w:val="00EF0897"/>
    <w:rsid w:val="00EF0BCB"/>
    <w:rsid w:val="00EF0E82"/>
    <w:rsid w:val="00EF0FE9"/>
    <w:rsid w:val="00EF10E0"/>
    <w:rsid w:val="00EF1CDF"/>
    <w:rsid w:val="00EF2B14"/>
    <w:rsid w:val="00EF2D06"/>
    <w:rsid w:val="00EF3845"/>
    <w:rsid w:val="00EF397F"/>
    <w:rsid w:val="00EF3E4B"/>
    <w:rsid w:val="00EF4124"/>
    <w:rsid w:val="00EF4D87"/>
    <w:rsid w:val="00EF55E3"/>
    <w:rsid w:val="00EF5915"/>
    <w:rsid w:val="00EF6A8C"/>
    <w:rsid w:val="00EF7967"/>
    <w:rsid w:val="00F000B2"/>
    <w:rsid w:val="00F014DD"/>
    <w:rsid w:val="00F022DE"/>
    <w:rsid w:val="00F02AA3"/>
    <w:rsid w:val="00F02D4F"/>
    <w:rsid w:val="00F03B1C"/>
    <w:rsid w:val="00F0438C"/>
    <w:rsid w:val="00F043CC"/>
    <w:rsid w:val="00F04D87"/>
    <w:rsid w:val="00F05C2C"/>
    <w:rsid w:val="00F0606D"/>
    <w:rsid w:val="00F063FD"/>
    <w:rsid w:val="00F07AEF"/>
    <w:rsid w:val="00F07E87"/>
    <w:rsid w:val="00F101DB"/>
    <w:rsid w:val="00F105B1"/>
    <w:rsid w:val="00F10F0F"/>
    <w:rsid w:val="00F11814"/>
    <w:rsid w:val="00F11E2F"/>
    <w:rsid w:val="00F120AA"/>
    <w:rsid w:val="00F14449"/>
    <w:rsid w:val="00F14E85"/>
    <w:rsid w:val="00F1506C"/>
    <w:rsid w:val="00F152B4"/>
    <w:rsid w:val="00F1572B"/>
    <w:rsid w:val="00F15A69"/>
    <w:rsid w:val="00F202FD"/>
    <w:rsid w:val="00F203E3"/>
    <w:rsid w:val="00F20AE4"/>
    <w:rsid w:val="00F2100F"/>
    <w:rsid w:val="00F21155"/>
    <w:rsid w:val="00F2155D"/>
    <w:rsid w:val="00F21D13"/>
    <w:rsid w:val="00F22A8E"/>
    <w:rsid w:val="00F22B5D"/>
    <w:rsid w:val="00F23D0D"/>
    <w:rsid w:val="00F23E3A"/>
    <w:rsid w:val="00F242E7"/>
    <w:rsid w:val="00F2430B"/>
    <w:rsid w:val="00F24980"/>
    <w:rsid w:val="00F255EE"/>
    <w:rsid w:val="00F25A56"/>
    <w:rsid w:val="00F25C05"/>
    <w:rsid w:val="00F25CAC"/>
    <w:rsid w:val="00F26329"/>
    <w:rsid w:val="00F30105"/>
    <w:rsid w:val="00F309C5"/>
    <w:rsid w:val="00F31852"/>
    <w:rsid w:val="00F31D13"/>
    <w:rsid w:val="00F322C1"/>
    <w:rsid w:val="00F322CE"/>
    <w:rsid w:val="00F3325E"/>
    <w:rsid w:val="00F3375C"/>
    <w:rsid w:val="00F34148"/>
    <w:rsid w:val="00F35182"/>
    <w:rsid w:val="00F3569B"/>
    <w:rsid w:val="00F356BC"/>
    <w:rsid w:val="00F357FD"/>
    <w:rsid w:val="00F3581B"/>
    <w:rsid w:val="00F36422"/>
    <w:rsid w:val="00F37B2E"/>
    <w:rsid w:val="00F41329"/>
    <w:rsid w:val="00F413D0"/>
    <w:rsid w:val="00F4282E"/>
    <w:rsid w:val="00F42AAC"/>
    <w:rsid w:val="00F42CAB"/>
    <w:rsid w:val="00F42E25"/>
    <w:rsid w:val="00F4302A"/>
    <w:rsid w:val="00F43A07"/>
    <w:rsid w:val="00F44BE6"/>
    <w:rsid w:val="00F44E48"/>
    <w:rsid w:val="00F458C6"/>
    <w:rsid w:val="00F45D4B"/>
    <w:rsid w:val="00F46B97"/>
    <w:rsid w:val="00F46CA4"/>
    <w:rsid w:val="00F47265"/>
    <w:rsid w:val="00F47BB4"/>
    <w:rsid w:val="00F47C5E"/>
    <w:rsid w:val="00F47DA1"/>
    <w:rsid w:val="00F506E6"/>
    <w:rsid w:val="00F50BAB"/>
    <w:rsid w:val="00F50C84"/>
    <w:rsid w:val="00F51994"/>
    <w:rsid w:val="00F52200"/>
    <w:rsid w:val="00F523D7"/>
    <w:rsid w:val="00F52873"/>
    <w:rsid w:val="00F52880"/>
    <w:rsid w:val="00F54C32"/>
    <w:rsid w:val="00F556B1"/>
    <w:rsid w:val="00F56D4A"/>
    <w:rsid w:val="00F56EE5"/>
    <w:rsid w:val="00F56FBA"/>
    <w:rsid w:val="00F613B2"/>
    <w:rsid w:val="00F61E10"/>
    <w:rsid w:val="00F624DB"/>
    <w:rsid w:val="00F624E1"/>
    <w:rsid w:val="00F625B0"/>
    <w:rsid w:val="00F62852"/>
    <w:rsid w:val="00F62F3E"/>
    <w:rsid w:val="00F63209"/>
    <w:rsid w:val="00F6376A"/>
    <w:rsid w:val="00F64487"/>
    <w:rsid w:val="00F64876"/>
    <w:rsid w:val="00F64917"/>
    <w:rsid w:val="00F65089"/>
    <w:rsid w:val="00F6520E"/>
    <w:rsid w:val="00F673C2"/>
    <w:rsid w:val="00F709EA"/>
    <w:rsid w:val="00F70DB7"/>
    <w:rsid w:val="00F711A4"/>
    <w:rsid w:val="00F71A79"/>
    <w:rsid w:val="00F72617"/>
    <w:rsid w:val="00F72DE7"/>
    <w:rsid w:val="00F75610"/>
    <w:rsid w:val="00F76545"/>
    <w:rsid w:val="00F766D7"/>
    <w:rsid w:val="00F77176"/>
    <w:rsid w:val="00F77990"/>
    <w:rsid w:val="00F77C53"/>
    <w:rsid w:val="00F77F15"/>
    <w:rsid w:val="00F814FA"/>
    <w:rsid w:val="00F816F0"/>
    <w:rsid w:val="00F82741"/>
    <w:rsid w:val="00F8307C"/>
    <w:rsid w:val="00F8342D"/>
    <w:rsid w:val="00F8371F"/>
    <w:rsid w:val="00F83A05"/>
    <w:rsid w:val="00F83B89"/>
    <w:rsid w:val="00F83FFE"/>
    <w:rsid w:val="00F8462E"/>
    <w:rsid w:val="00F85C6A"/>
    <w:rsid w:val="00F8698C"/>
    <w:rsid w:val="00F86D97"/>
    <w:rsid w:val="00F86E6A"/>
    <w:rsid w:val="00F87288"/>
    <w:rsid w:val="00F878CA"/>
    <w:rsid w:val="00F8790F"/>
    <w:rsid w:val="00F90867"/>
    <w:rsid w:val="00F911C9"/>
    <w:rsid w:val="00F917DC"/>
    <w:rsid w:val="00F923F1"/>
    <w:rsid w:val="00F924BE"/>
    <w:rsid w:val="00F92673"/>
    <w:rsid w:val="00F92E0E"/>
    <w:rsid w:val="00F92F81"/>
    <w:rsid w:val="00F936A9"/>
    <w:rsid w:val="00F93FC5"/>
    <w:rsid w:val="00F9447B"/>
    <w:rsid w:val="00F9520A"/>
    <w:rsid w:val="00F95407"/>
    <w:rsid w:val="00F95884"/>
    <w:rsid w:val="00F95C34"/>
    <w:rsid w:val="00F96848"/>
    <w:rsid w:val="00F96AB1"/>
    <w:rsid w:val="00F96B6C"/>
    <w:rsid w:val="00F97F6E"/>
    <w:rsid w:val="00FA077C"/>
    <w:rsid w:val="00FA09B6"/>
    <w:rsid w:val="00FA0C94"/>
    <w:rsid w:val="00FA295C"/>
    <w:rsid w:val="00FA2A8B"/>
    <w:rsid w:val="00FA3D4A"/>
    <w:rsid w:val="00FA3D73"/>
    <w:rsid w:val="00FA5D81"/>
    <w:rsid w:val="00FA611C"/>
    <w:rsid w:val="00FA639B"/>
    <w:rsid w:val="00FA63CF"/>
    <w:rsid w:val="00FA67CD"/>
    <w:rsid w:val="00FA744B"/>
    <w:rsid w:val="00FA7E7D"/>
    <w:rsid w:val="00FB0E35"/>
    <w:rsid w:val="00FB1A9C"/>
    <w:rsid w:val="00FB2AE5"/>
    <w:rsid w:val="00FB2E6E"/>
    <w:rsid w:val="00FB5283"/>
    <w:rsid w:val="00FB54D1"/>
    <w:rsid w:val="00FB6957"/>
    <w:rsid w:val="00FB6B9B"/>
    <w:rsid w:val="00FB7EA6"/>
    <w:rsid w:val="00FC07E3"/>
    <w:rsid w:val="00FC0E7C"/>
    <w:rsid w:val="00FC101C"/>
    <w:rsid w:val="00FC1653"/>
    <w:rsid w:val="00FC17C9"/>
    <w:rsid w:val="00FC1F29"/>
    <w:rsid w:val="00FC23E0"/>
    <w:rsid w:val="00FC2556"/>
    <w:rsid w:val="00FC31A8"/>
    <w:rsid w:val="00FC3F02"/>
    <w:rsid w:val="00FC41E1"/>
    <w:rsid w:val="00FC50A5"/>
    <w:rsid w:val="00FC58B2"/>
    <w:rsid w:val="00FC7244"/>
    <w:rsid w:val="00FC786D"/>
    <w:rsid w:val="00FC7C50"/>
    <w:rsid w:val="00FD08D5"/>
    <w:rsid w:val="00FD1FD7"/>
    <w:rsid w:val="00FD2072"/>
    <w:rsid w:val="00FD2E4A"/>
    <w:rsid w:val="00FD3061"/>
    <w:rsid w:val="00FD318B"/>
    <w:rsid w:val="00FD42F8"/>
    <w:rsid w:val="00FD51C5"/>
    <w:rsid w:val="00FD54CC"/>
    <w:rsid w:val="00FD55C3"/>
    <w:rsid w:val="00FD5ABD"/>
    <w:rsid w:val="00FD63FE"/>
    <w:rsid w:val="00FD642F"/>
    <w:rsid w:val="00FD6B3A"/>
    <w:rsid w:val="00FD74AE"/>
    <w:rsid w:val="00FD781B"/>
    <w:rsid w:val="00FD7B9D"/>
    <w:rsid w:val="00FD7CEB"/>
    <w:rsid w:val="00FE00D5"/>
    <w:rsid w:val="00FE0126"/>
    <w:rsid w:val="00FE1979"/>
    <w:rsid w:val="00FE1B0B"/>
    <w:rsid w:val="00FE2973"/>
    <w:rsid w:val="00FE3738"/>
    <w:rsid w:val="00FE3F5F"/>
    <w:rsid w:val="00FE3FB1"/>
    <w:rsid w:val="00FE4656"/>
    <w:rsid w:val="00FE4968"/>
    <w:rsid w:val="00FE5C51"/>
    <w:rsid w:val="00FE7D39"/>
    <w:rsid w:val="00FE7ED9"/>
    <w:rsid w:val="00FF0666"/>
    <w:rsid w:val="00FF184E"/>
    <w:rsid w:val="00FF18BB"/>
    <w:rsid w:val="00FF1AA8"/>
    <w:rsid w:val="00FF2991"/>
    <w:rsid w:val="00FF2CE0"/>
    <w:rsid w:val="00FF413A"/>
    <w:rsid w:val="00FF41BE"/>
    <w:rsid w:val="00FF4208"/>
    <w:rsid w:val="00FF4630"/>
    <w:rsid w:val="00FF4A0B"/>
    <w:rsid w:val="00FF5447"/>
    <w:rsid w:val="00FF5867"/>
    <w:rsid w:val="00FF58CA"/>
    <w:rsid w:val="00FF6D0D"/>
    <w:rsid w:val="00FF7E5F"/>
    <w:rsid w:val="00FF7F2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DE2DB7"/>
  <w15:docId w15:val="{7E49D567-8EB5-49F2-936D-D2B502E1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9EA"/>
    <w:rPr>
      <w:rFonts w:ascii="Times New Roman" w:eastAsia="Times New Roman" w:hAnsi="Times New Roman"/>
      <w:sz w:val="24"/>
      <w:szCs w:val="24"/>
      <w:lang w:val="fr-FR" w:eastAsia="fr-FR"/>
    </w:rPr>
  </w:style>
  <w:style w:type="paragraph" w:styleId="Heading2">
    <w:name w:val="heading 2"/>
    <w:basedOn w:val="Normal"/>
    <w:next w:val="Normal"/>
    <w:link w:val="Heading2Char"/>
    <w:qFormat/>
    <w:rsid w:val="00987139"/>
    <w:pPr>
      <w:keepNext/>
      <w:jc w:val="center"/>
      <w:outlineLvl w:val="1"/>
    </w:pPr>
    <w:rPr>
      <w:rFonts w:ascii="Arial" w:hAnsi="Arial"/>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fn,single space,ALTS FOOTNOTE,footnote text,Fodnotetekst Tegn,footnote text Char,Fodnotetekst Tegn Char,single space Char,footnote text Char Char Char,Fodnotetekst Tegn Char1,single space Char1,Footnote,Geneva 9,Boston 10,f"/>
    <w:basedOn w:val="Normal"/>
    <w:link w:val="FootnoteTextChar"/>
    <w:uiPriority w:val="99"/>
    <w:qFormat/>
    <w:rsid w:val="00F709EA"/>
    <w:pPr>
      <w:widowControl w:val="0"/>
    </w:pPr>
    <w:rPr>
      <w:rFonts w:ascii="Courier" w:hAnsi="Courier"/>
      <w:sz w:val="20"/>
      <w:szCs w:val="20"/>
      <w:lang w:val="en-US" w:eastAsia="en-US"/>
    </w:rPr>
  </w:style>
  <w:style w:type="character" w:customStyle="1" w:styleId="FootnoteTextChar">
    <w:name w:val="Footnote Text Char"/>
    <w:aliases w:val="FOOTNOTES Char,fn Char,single space Char2,ALTS FOOTNOTE Char,footnote text Char1,Fodnotetekst Tegn Char2,footnote text Char Char,Fodnotetekst Tegn Char Char,single space Char Char,footnote text Char Char Char Char,Footnote Char,f Char"/>
    <w:link w:val="FootnoteText"/>
    <w:uiPriority w:val="99"/>
    <w:rsid w:val="00F709EA"/>
    <w:rPr>
      <w:rFonts w:ascii="Courier" w:eastAsia="Times New Roman" w:hAnsi="Courier" w:cs="Times New Roman"/>
      <w:sz w:val="20"/>
      <w:szCs w:val="20"/>
      <w:lang w:val="en-US"/>
    </w:rPr>
  </w:style>
  <w:style w:type="character" w:styleId="FootnoteReference">
    <w:name w:val="footnote reference"/>
    <w:aliases w:val="ftref,Car Car Char Car Char Car Car Char Car Char Char,Car Car Car Car Car Car Car Car Char Car Car Char Car Car Car Char Car Char Char Char, Car Car Char Car Char Car Car Char Car Char Char,Ref,de nota al pie,16 Point, BVI fnr"/>
    <w:uiPriority w:val="99"/>
    <w:rsid w:val="00F709EA"/>
    <w:rPr>
      <w:rFonts w:cs="Times New Roman"/>
      <w:vertAlign w:val="superscript"/>
    </w:rPr>
  </w:style>
  <w:style w:type="paragraph" w:styleId="ListParagraph">
    <w:name w:val="List Paragraph"/>
    <w:aliases w:val="Lapis Bulleted List,List Paragraph (numbered (a)),References,Dot pt,F5 List Paragraph,List Paragraph1,No Spacing1,List Paragraph Char Char Char,Indicator Text,Numbered Para 1,Bullet 1,List Paragraph12,Bullet Points,MAIN CONTENT"/>
    <w:basedOn w:val="Normal"/>
    <w:link w:val="ListParagraphChar"/>
    <w:uiPriority w:val="34"/>
    <w:qFormat/>
    <w:rsid w:val="00210BE4"/>
    <w:pPr>
      <w:spacing w:after="160" w:line="259" w:lineRule="auto"/>
      <w:ind w:left="720"/>
      <w:contextualSpacing/>
    </w:pPr>
    <w:rPr>
      <w:rFonts w:ascii="Calibri" w:eastAsia="Calibri" w:hAnsi="Calibri"/>
      <w:sz w:val="20"/>
      <w:szCs w:val="20"/>
      <w:lang w:val="en-US"/>
    </w:rPr>
  </w:style>
  <w:style w:type="character" w:customStyle="1" w:styleId="ListParagraphChar">
    <w:name w:val="List Paragraph Char"/>
    <w:aliases w:val="Lapis Bulleted List Char,List Paragraph (numbered (a)) Char,References Char,Dot pt Char,F5 List Paragraph Char,List Paragraph1 Char,No Spacing1 Char,List Paragraph Char Char Char Char,Indicator Text Char,Numbered Para 1 Char"/>
    <w:link w:val="ListParagraph"/>
    <w:uiPriority w:val="34"/>
    <w:rsid w:val="00210BE4"/>
    <w:rPr>
      <w:lang w:val="en-US"/>
    </w:rPr>
  </w:style>
  <w:style w:type="paragraph" w:styleId="Header">
    <w:name w:val="header"/>
    <w:basedOn w:val="Normal"/>
    <w:link w:val="HeaderChar"/>
    <w:uiPriority w:val="99"/>
    <w:unhideWhenUsed/>
    <w:rsid w:val="00984F4C"/>
    <w:pPr>
      <w:tabs>
        <w:tab w:val="center" w:pos="4536"/>
        <w:tab w:val="right" w:pos="9072"/>
      </w:tabs>
    </w:pPr>
  </w:style>
  <w:style w:type="character" w:customStyle="1" w:styleId="HeaderChar">
    <w:name w:val="Header Char"/>
    <w:link w:val="Header"/>
    <w:uiPriority w:val="99"/>
    <w:rsid w:val="00984F4C"/>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984F4C"/>
    <w:pPr>
      <w:tabs>
        <w:tab w:val="center" w:pos="4536"/>
        <w:tab w:val="right" w:pos="9072"/>
      </w:tabs>
    </w:pPr>
  </w:style>
  <w:style w:type="character" w:customStyle="1" w:styleId="FooterChar">
    <w:name w:val="Footer Char"/>
    <w:link w:val="Footer"/>
    <w:uiPriority w:val="99"/>
    <w:rsid w:val="00984F4C"/>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984F4C"/>
    <w:rPr>
      <w:rFonts w:ascii="Tahoma" w:hAnsi="Tahoma" w:cs="Tahoma"/>
      <w:sz w:val="16"/>
      <w:szCs w:val="16"/>
    </w:rPr>
  </w:style>
  <w:style w:type="character" w:customStyle="1" w:styleId="BalloonTextChar">
    <w:name w:val="Balloon Text Char"/>
    <w:link w:val="BalloonText"/>
    <w:uiPriority w:val="99"/>
    <w:semiHidden/>
    <w:rsid w:val="00984F4C"/>
    <w:rPr>
      <w:rFonts w:ascii="Tahoma" w:eastAsia="Times New Roman" w:hAnsi="Tahoma" w:cs="Tahoma"/>
      <w:sz w:val="16"/>
      <w:szCs w:val="16"/>
      <w:lang w:eastAsia="fr-FR"/>
    </w:rPr>
  </w:style>
  <w:style w:type="character" w:customStyle="1" w:styleId="Heading2Char">
    <w:name w:val="Heading 2 Char"/>
    <w:link w:val="Heading2"/>
    <w:rsid w:val="00987139"/>
    <w:rPr>
      <w:rFonts w:ascii="Arial" w:eastAsia="Times New Roman" w:hAnsi="Arial" w:cs="Times New Roman"/>
      <w:b/>
      <w:sz w:val="28"/>
      <w:szCs w:val="20"/>
      <w:lang w:val="en-US"/>
    </w:rPr>
  </w:style>
  <w:style w:type="character" w:styleId="CommentReference">
    <w:name w:val="annotation reference"/>
    <w:uiPriority w:val="99"/>
    <w:semiHidden/>
    <w:unhideWhenUsed/>
    <w:rsid w:val="007C69C6"/>
    <w:rPr>
      <w:sz w:val="16"/>
      <w:szCs w:val="16"/>
    </w:rPr>
  </w:style>
  <w:style w:type="paragraph" w:styleId="CommentText">
    <w:name w:val="annotation text"/>
    <w:basedOn w:val="Normal"/>
    <w:link w:val="CommentTextChar"/>
    <w:uiPriority w:val="99"/>
    <w:unhideWhenUsed/>
    <w:rsid w:val="007C69C6"/>
    <w:rPr>
      <w:sz w:val="20"/>
      <w:szCs w:val="20"/>
    </w:rPr>
  </w:style>
  <w:style w:type="character" w:customStyle="1" w:styleId="CommentTextChar">
    <w:name w:val="Comment Text Char"/>
    <w:link w:val="CommentText"/>
    <w:uiPriority w:val="99"/>
    <w:rsid w:val="007C69C6"/>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7C69C6"/>
    <w:rPr>
      <w:b/>
      <w:bCs/>
    </w:rPr>
  </w:style>
  <w:style w:type="character" w:customStyle="1" w:styleId="CommentSubjectChar">
    <w:name w:val="Comment Subject Char"/>
    <w:link w:val="CommentSubject"/>
    <w:uiPriority w:val="99"/>
    <w:semiHidden/>
    <w:rsid w:val="007C69C6"/>
    <w:rPr>
      <w:rFonts w:ascii="Times New Roman" w:eastAsia="Times New Roman" w:hAnsi="Times New Roman" w:cs="Times New Roman"/>
      <w:b/>
      <w:bCs/>
      <w:sz w:val="20"/>
      <w:szCs w:val="20"/>
      <w:lang w:eastAsia="fr-FR"/>
    </w:rPr>
  </w:style>
  <w:style w:type="character" w:styleId="Hyperlink">
    <w:name w:val="Hyperlink"/>
    <w:uiPriority w:val="99"/>
    <w:unhideWhenUsed/>
    <w:rsid w:val="00D47DE8"/>
    <w:rPr>
      <w:color w:val="0000FF"/>
      <w:u w:val="single"/>
    </w:rPr>
  </w:style>
  <w:style w:type="paragraph" w:styleId="Revision">
    <w:name w:val="Revision"/>
    <w:hidden/>
    <w:uiPriority w:val="99"/>
    <w:semiHidden/>
    <w:rsid w:val="00E41A26"/>
    <w:rPr>
      <w:rFonts w:ascii="Times New Roman" w:eastAsia="Times New Roman" w:hAnsi="Times New Roman"/>
      <w:sz w:val="24"/>
      <w:szCs w:val="24"/>
      <w:lang w:val="fr-FR" w:eastAsia="fr-FR"/>
    </w:rPr>
  </w:style>
  <w:style w:type="paragraph" w:styleId="NormalWeb">
    <w:name w:val="Normal (Web)"/>
    <w:basedOn w:val="Normal"/>
    <w:uiPriority w:val="99"/>
    <w:semiHidden/>
    <w:unhideWhenUsed/>
    <w:rsid w:val="00E639FE"/>
    <w:pPr>
      <w:spacing w:before="100" w:beforeAutospacing="1" w:after="100" w:afterAutospacing="1"/>
    </w:pPr>
  </w:style>
  <w:style w:type="character" w:styleId="Strong">
    <w:name w:val="Strong"/>
    <w:qFormat/>
    <w:rsid w:val="00075853"/>
    <w:rPr>
      <w:b/>
      <w:bCs/>
    </w:rPr>
  </w:style>
  <w:style w:type="paragraph" w:styleId="Title">
    <w:name w:val="Title"/>
    <w:basedOn w:val="Normal"/>
    <w:link w:val="TitleChar"/>
    <w:qFormat/>
    <w:rsid w:val="00075853"/>
    <w:pPr>
      <w:jc w:val="center"/>
    </w:pPr>
    <w:rPr>
      <w:b/>
      <w:szCs w:val="20"/>
      <w:lang w:val="ru-RU" w:eastAsia="ko-KR"/>
    </w:rPr>
  </w:style>
  <w:style w:type="character" w:customStyle="1" w:styleId="TitleChar">
    <w:name w:val="Title Char"/>
    <w:link w:val="Title"/>
    <w:rsid w:val="00075853"/>
    <w:rPr>
      <w:rFonts w:ascii="Times New Roman" w:eastAsia="Times New Roman" w:hAnsi="Times New Roman" w:cs="Times New Roman"/>
      <w:b/>
      <w:sz w:val="24"/>
      <w:szCs w:val="20"/>
      <w:lang w:val="ru-RU" w:eastAsia="ko-KR"/>
    </w:rPr>
  </w:style>
  <w:style w:type="paragraph" w:customStyle="1" w:styleId="Body">
    <w:name w:val="Body"/>
    <w:rsid w:val="00DE3981"/>
    <w:pPr>
      <w:numPr>
        <w:numId w:val="2"/>
      </w:numPr>
      <w:jc w:val="both"/>
    </w:pPr>
    <w:rPr>
      <w:rFonts w:ascii="Times New Roman" w:eastAsia="ヒラギノ角ゴ Pro W3" w:hAnsi="Times New Roman"/>
      <w:color w:val="000000"/>
      <w:sz w:val="22"/>
    </w:rPr>
  </w:style>
  <w:style w:type="paragraph" w:styleId="PlainText">
    <w:name w:val="Plain Text"/>
    <w:basedOn w:val="Normal"/>
    <w:link w:val="PlainTextChar"/>
    <w:uiPriority w:val="99"/>
    <w:unhideWhenUsed/>
    <w:rsid w:val="00F2100F"/>
    <w:rPr>
      <w:rFonts w:ascii="Consolas" w:hAnsi="Consolas" w:cs="Consolas"/>
      <w:sz w:val="21"/>
      <w:szCs w:val="21"/>
    </w:rPr>
  </w:style>
  <w:style w:type="character" w:customStyle="1" w:styleId="PlainTextChar">
    <w:name w:val="Plain Text Char"/>
    <w:link w:val="PlainText"/>
    <w:uiPriority w:val="99"/>
    <w:rsid w:val="00F2100F"/>
    <w:rPr>
      <w:rFonts w:ascii="Consolas" w:eastAsia="Times New Roman" w:hAnsi="Consolas" w:cs="Consolas"/>
      <w:sz w:val="21"/>
      <w:szCs w:val="21"/>
      <w:lang w:eastAsia="fr-FR"/>
    </w:rPr>
  </w:style>
  <w:style w:type="paragraph" w:styleId="HTMLPreformatted">
    <w:name w:val="HTML Preformatted"/>
    <w:basedOn w:val="Normal"/>
    <w:link w:val="HTMLPreformattedChar"/>
    <w:uiPriority w:val="99"/>
    <w:unhideWhenUsed/>
    <w:rsid w:val="007A4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7A431F"/>
    <w:rPr>
      <w:rFonts w:ascii="Courier New" w:eastAsia="Times New Roman" w:hAnsi="Courier New" w:cs="Courier New"/>
      <w:sz w:val="20"/>
      <w:szCs w:val="20"/>
      <w:lang w:eastAsia="fr-FR"/>
    </w:rPr>
  </w:style>
  <w:style w:type="paragraph" w:customStyle="1" w:styleId="Default">
    <w:name w:val="Default"/>
    <w:rsid w:val="00686EEB"/>
    <w:pPr>
      <w:autoSpaceDE w:val="0"/>
      <w:autoSpaceDN w:val="0"/>
      <w:adjustRightInd w:val="0"/>
    </w:pPr>
    <w:rPr>
      <w:rFonts w:cs="Calibri"/>
      <w:color w:val="000000"/>
      <w:sz w:val="24"/>
      <w:szCs w:val="24"/>
      <w:lang w:val="fr-FR"/>
    </w:rPr>
  </w:style>
  <w:style w:type="character" w:customStyle="1" w:styleId="apple-converted-space">
    <w:name w:val="apple-converted-space"/>
    <w:basedOn w:val="DefaultParagraphFont"/>
    <w:rsid w:val="00995A7C"/>
  </w:style>
  <w:style w:type="character" w:styleId="Emphasis">
    <w:name w:val="Emphasis"/>
    <w:uiPriority w:val="20"/>
    <w:qFormat/>
    <w:rsid w:val="00CF14CC"/>
    <w:rPr>
      <w:i/>
      <w:iCs/>
    </w:rPr>
  </w:style>
  <w:style w:type="character" w:customStyle="1" w:styleId="hps">
    <w:name w:val="hps"/>
    <w:basedOn w:val="DefaultParagraphFont"/>
    <w:rsid w:val="0067397E"/>
  </w:style>
  <w:style w:type="paragraph" w:customStyle="1" w:styleId="xmsonormal">
    <w:name w:val="x_msonormal"/>
    <w:basedOn w:val="Normal"/>
    <w:rsid w:val="003F3035"/>
    <w:pPr>
      <w:spacing w:before="100" w:beforeAutospacing="1" w:after="100" w:afterAutospacing="1"/>
    </w:pPr>
  </w:style>
  <w:style w:type="paragraph" w:styleId="NoSpacing">
    <w:name w:val="No Spacing"/>
    <w:uiPriority w:val="1"/>
    <w:qFormat/>
    <w:rsid w:val="006A0B9C"/>
    <w:rPr>
      <w:sz w:val="22"/>
      <w:szCs w:val="22"/>
      <w:lang w:val="fr-FR"/>
    </w:rPr>
  </w:style>
  <w:style w:type="character" w:customStyle="1" w:styleId="formatdata">
    <w:name w:val="format_data"/>
    <w:basedOn w:val="DefaultParagraphFont"/>
    <w:rsid w:val="00E36FA4"/>
  </w:style>
  <w:style w:type="paragraph" w:styleId="EndnoteText">
    <w:name w:val="endnote text"/>
    <w:basedOn w:val="Normal"/>
    <w:link w:val="EndnoteTextChar"/>
    <w:uiPriority w:val="99"/>
    <w:semiHidden/>
    <w:unhideWhenUsed/>
    <w:rsid w:val="00113EAF"/>
    <w:rPr>
      <w:sz w:val="20"/>
      <w:szCs w:val="20"/>
    </w:rPr>
  </w:style>
  <w:style w:type="character" w:customStyle="1" w:styleId="EndnoteTextChar">
    <w:name w:val="Endnote Text Char"/>
    <w:link w:val="EndnoteText"/>
    <w:uiPriority w:val="99"/>
    <w:semiHidden/>
    <w:rsid w:val="00113EAF"/>
    <w:rPr>
      <w:rFonts w:ascii="Times New Roman" w:eastAsia="Times New Roman" w:hAnsi="Times New Roman" w:cs="Times New Roman"/>
      <w:sz w:val="20"/>
      <w:szCs w:val="20"/>
      <w:lang w:eastAsia="fr-FR"/>
    </w:rPr>
  </w:style>
  <w:style w:type="character" w:styleId="EndnoteReference">
    <w:name w:val="endnote reference"/>
    <w:uiPriority w:val="99"/>
    <w:semiHidden/>
    <w:unhideWhenUsed/>
    <w:rsid w:val="00113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5126">
      <w:bodyDiv w:val="1"/>
      <w:marLeft w:val="0"/>
      <w:marRight w:val="0"/>
      <w:marTop w:val="0"/>
      <w:marBottom w:val="0"/>
      <w:divBdr>
        <w:top w:val="none" w:sz="0" w:space="0" w:color="auto"/>
        <w:left w:val="none" w:sz="0" w:space="0" w:color="auto"/>
        <w:bottom w:val="none" w:sz="0" w:space="0" w:color="auto"/>
        <w:right w:val="none" w:sz="0" w:space="0" w:color="auto"/>
      </w:divBdr>
    </w:div>
    <w:div w:id="60372234">
      <w:bodyDiv w:val="1"/>
      <w:marLeft w:val="0"/>
      <w:marRight w:val="0"/>
      <w:marTop w:val="0"/>
      <w:marBottom w:val="0"/>
      <w:divBdr>
        <w:top w:val="none" w:sz="0" w:space="0" w:color="auto"/>
        <w:left w:val="none" w:sz="0" w:space="0" w:color="auto"/>
        <w:bottom w:val="none" w:sz="0" w:space="0" w:color="auto"/>
        <w:right w:val="none" w:sz="0" w:space="0" w:color="auto"/>
      </w:divBdr>
    </w:div>
    <w:div w:id="148206514">
      <w:bodyDiv w:val="1"/>
      <w:marLeft w:val="0"/>
      <w:marRight w:val="0"/>
      <w:marTop w:val="0"/>
      <w:marBottom w:val="0"/>
      <w:divBdr>
        <w:top w:val="none" w:sz="0" w:space="0" w:color="auto"/>
        <w:left w:val="none" w:sz="0" w:space="0" w:color="auto"/>
        <w:bottom w:val="none" w:sz="0" w:space="0" w:color="auto"/>
        <w:right w:val="none" w:sz="0" w:space="0" w:color="auto"/>
      </w:divBdr>
    </w:div>
    <w:div w:id="255478261">
      <w:bodyDiv w:val="1"/>
      <w:marLeft w:val="0"/>
      <w:marRight w:val="0"/>
      <w:marTop w:val="0"/>
      <w:marBottom w:val="0"/>
      <w:divBdr>
        <w:top w:val="none" w:sz="0" w:space="0" w:color="auto"/>
        <w:left w:val="none" w:sz="0" w:space="0" w:color="auto"/>
        <w:bottom w:val="none" w:sz="0" w:space="0" w:color="auto"/>
        <w:right w:val="none" w:sz="0" w:space="0" w:color="auto"/>
      </w:divBdr>
    </w:div>
    <w:div w:id="375400264">
      <w:bodyDiv w:val="1"/>
      <w:marLeft w:val="120"/>
      <w:marRight w:val="120"/>
      <w:marTop w:val="0"/>
      <w:marBottom w:val="120"/>
      <w:divBdr>
        <w:top w:val="none" w:sz="0" w:space="0" w:color="auto"/>
        <w:left w:val="none" w:sz="0" w:space="0" w:color="auto"/>
        <w:bottom w:val="none" w:sz="0" w:space="0" w:color="auto"/>
        <w:right w:val="none" w:sz="0" w:space="0" w:color="auto"/>
      </w:divBdr>
      <w:divsChild>
        <w:div w:id="1705519630">
          <w:marLeft w:val="0"/>
          <w:marRight w:val="0"/>
          <w:marTop w:val="0"/>
          <w:marBottom w:val="0"/>
          <w:divBdr>
            <w:top w:val="none" w:sz="0" w:space="0" w:color="auto"/>
            <w:left w:val="none" w:sz="0" w:space="0" w:color="auto"/>
            <w:bottom w:val="none" w:sz="0" w:space="0" w:color="auto"/>
            <w:right w:val="none" w:sz="0" w:space="0" w:color="auto"/>
          </w:divBdr>
          <w:divsChild>
            <w:div w:id="1120957537">
              <w:marLeft w:val="0"/>
              <w:marRight w:val="0"/>
              <w:marTop w:val="0"/>
              <w:marBottom w:val="0"/>
              <w:divBdr>
                <w:top w:val="none" w:sz="0" w:space="0" w:color="auto"/>
                <w:left w:val="none" w:sz="0" w:space="0" w:color="auto"/>
                <w:bottom w:val="none" w:sz="0" w:space="0" w:color="auto"/>
                <w:right w:val="none" w:sz="0" w:space="0" w:color="auto"/>
              </w:divBdr>
              <w:divsChild>
                <w:div w:id="1378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72907">
      <w:bodyDiv w:val="1"/>
      <w:marLeft w:val="0"/>
      <w:marRight w:val="0"/>
      <w:marTop w:val="0"/>
      <w:marBottom w:val="0"/>
      <w:divBdr>
        <w:top w:val="none" w:sz="0" w:space="0" w:color="auto"/>
        <w:left w:val="none" w:sz="0" w:space="0" w:color="auto"/>
        <w:bottom w:val="none" w:sz="0" w:space="0" w:color="auto"/>
        <w:right w:val="none" w:sz="0" w:space="0" w:color="auto"/>
      </w:divBdr>
    </w:div>
    <w:div w:id="426464614">
      <w:bodyDiv w:val="1"/>
      <w:marLeft w:val="0"/>
      <w:marRight w:val="0"/>
      <w:marTop w:val="0"/>
      <w:marBottom w:val="0"/>
      <w:divBdr>
        <w:top w:val="none" w:sz="0" w:space="0" w:color="auto"/>
        <w:left w:val="none" w:sz="0" w:space="0" w:color="auto"/>
        <w:bottom w:val="none" w:sz="0" w:space="0" w:color="auto"/>
        <w:right w:val="none" w:sz="0" w:space="0" w:color="auto"/>
      </w:divBdr>
    </w:div>
    <w:div w:id="453447502">
      <w:bodyDiv w:val="1"/>
      <w:marLeft w:val="0"/>
      <w:marRight w:val="0"/>
      <w:marTop w:val="0"/>
      <w:marBottom w:val="0"/>
      <w:divBdr>
        <w:top w:val="none" w:sz="0" w:space="0" w:color="auto"/>
        <w:left w:val="none" w:sz="0" w:space="0" w:color="auto"/>
        <w:bottom w:val="none" w:sz="0" w:space="0" w:color="auto"/>
        <w:right w:val="none" w:sz="0" w:space="0" w:color="auto"/>
      </w:divBdr>
    </w:div>
    <w:div w:id="519395179">
      <w:bodyDiv w:val="1"/>
      <w:marLeft w:val="0"/>
      <w:marRight w:val="0"/>
      <w:marTop w:val="0"/>
      <w:marBottom w:val="0"/>
      <w:divBdr>
        <w:top w:val="none" w:sz="0" w:space="0" w:color="auto"/>
        <w:left w:val="none" w:sz="0" w:space="0" w:color="auto"/>
        <w:bottom w:val="none" w:sz="0" w:space="0" w:color="auto"/>
        <w:right w:val="none" w:sz="0" w:space="0" w:color="auto"/>
      </w:divBdr>
    </w:div>
    <w:div w:id="539514262">
      <w:bodyDiv w:val="1"/>
      <w:marLeft w:val="0"/>
      <w:marRight w:val="0"/>
      <w:marTop w:val="0"/>
      <w:marBottom w:val="0"/>
      <w:divBdr>
        <w:top w:val="none" w:sz="0" w:space="0" w:color="auto"/>
        <w:left w:val="none" w:sz="0" w:space="0" w:color="auto"/>
        <w:bottom w:val="none" w:sz="0" w:space="0" w:color="auto"/>
        <w:right w:val="none" w:sz="0" w:space="0" w:color="auto"/>
      </w:divBdr>
    </w:div>
    <w:div w:id="580061581">
      <w:bodyDiv w:val="1"/>
      <w:marLeft w:val="0"/>
      <w:marRight w:val="0"/>
      <w:marTop w:val="0"/>
      <w:marBottom w:val="0"/>
      <w:divBdr>
        <w:top w:val="none" w:sz="0" w:space="0" w:color="auto"/>
        <w:left w:val="none" w:sz="0" w:space="0" w:color="auto"/>
        <w:bottom w:val="none" w:sz="0" w:space="0" w:color="auto"/>
        <w:right w:val="none" w:sz="0" w:space="0" w:color="auto"/>
      </w:divBdr>
    </w:div>
    <w:div w:id="630943536">
      <w:bodyDiv w:val="1"/>
      <w:marLeft w:val="0"/>
      <w:marRight w:val="0"/>
      <w:marTop w:val="0"/>
      <w:marBottom w:val="0"/>
      <w:divBdr>
        <w:top w:val="none" w:sz="0" w:space="0" w:color="auto"/>
        <w:left w:val="none" w:sz="0" w:space="0" w:color="auto"/>
        <w:bottom w:val="none" w:sz="0" w:space="0" w:color="auto"/>
        <w:right w:val="none" w:sz="0" w:space="0" w:color="auto"/>
      </w:divBdr>
    </w:div>
    <w:div w:id="639960814">
      <w:bodyDiv w:val="1"/>
      <w:marLeft w:val="120"/>
      <w:marRight w:val="120"/>
      <w:marTop w:val="0"/>
      <w:marBottom w:val="120"/>
      <w:divBdr>
        <w:top w:val="none" w:sz="0" w:space="0" w:color="auto"/>
        <w:left w:val="none" w:sz="0" w:space="0" w:color="auto"/>
        <w:bottom w:val="none" w:sz="0" w:space="0" w:color="auto"/>
        <w:right w:val="none" w:sz="0" w:space="0" w:color="auto"/>
      </w:divBdr>
      <w:divsChild>
        <w:div w:id="1207987602">
          <w:marLeft w:val="0"/>
          <w:marRight w:val="0"/>
          <w:marTop w:val="0"/>
          <w:marBottom w:val="0"/>
          <w:divBdr>
            <w:top w:val="none" w:sz="0" w:space="0" w:color="auto"/>
            <w:left w:val="none" w:sz="0" w:space="0" w:color="auto"/>
            <w:bottom w:val="none" w:sz="0" w:space="0" w:color="auto"/>
            <w:right w:val="none" w:sz="0" w:space="0" w:color="auto"/>
          </w:divBdr>
          <w:divsChild>
            <w:div w:id="1579900823">
              <w:marLeft w:val="0"/>
              <w:marRight w:val="0"/>
              <w:marTop w:val="0"/>
              <w:marBottom w:val="0"/>
              <w:divBdr>
                <w:top w:val="none" w:sz="0" w:space="0" w:color="auto"/>
                <w:left w:val="none" w:sz="0" w:space="0" w:color="auto"/>
                <w:bottom w:val="none" w:sz="0" w:space="0" w:color="auto"/>
                <w:right w:val="none" w:sz="0" w:space="0" w:color="auto"/>
              </w:divBdr>
              <w:divsChild>
                <w:div w:id="15632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15900">
      <w:bodyDiv w:val="1"/>
      <w:marLeft w:val="0"/>
      <w:marRight w:val="0"/>
      <w:marTop w:val="0"/>
      <w:marBottom w:val="0"/>
      <w:divBdr>
        <w:top w:val="none" w:sz="0" w:space="0" w:color="auto"/>
        <w:left w:val="none" w:sz="0" w:space="0" w:color="auto"/>
        <w:bottom w:val="none" w:sz="0" w:space="0" w:color="auto"/>
        <w:right w:val="none" w:sz="0" w:space="0" w:color="auto"/>
      </w:divBdr>
    </w:div>
    <w:div w:id="697974170">
      <w:bodyDiv w:val="1"/>
      <w:marLeft w:val="0"/>
      <w:marRight w:val="0"/>
      <w:marTop w:val="0"/>
      <w:marBottom w:val="0"/>
      <w:divBdr>
        <w:top w:val="none" w:sz="0" w:space="0" w:color="auto"/>
        <w:left w:val="none" w:sz="0" w:space="0" w:color="auto"/>
        <w:bottom w:val="none" w:sz="0" w:space="0" w:color="auto"/>
        <w:right w:val="none" w:sz="0" w:space="0" w:color="auto"/>
      </w:divBdr>
    </w:div>
    <w:div w:id="710573667">
      <w:bodyDiv w:val="1"/>
      <w:marLeft w:val="120"/>
      <w:marRight w:val="120"/>
      <w:marTop w:val="0"/>
      <w:marBottom w:val="120"/>
      <w:divBdr>
        <w:top w:val="none" w:sz="0" w:space="0" w:color="auto"/>
        <w:left w:val="none" w:sz="0" w:space="0" w:color="auto"/>
        <w:bottom w:val="none" w:sz="0" w:space="0" w:color="auto"/>
        <w:right w:val="none" w:sz="0" w:space="0" w:color="auto"/>
      </w:divBdr>
      <w:divsChild>
        <w:div w:id="1750957990">
          <w:marLeft w:val="0"/>
          <w:marRight w:val="0"/>
          <w:marTop w:val="0"/>
          <w:marBottom w:val="0"/>
          <w:divBdr>
            <w:top w:val="none" w:sz="0" w:space="0" w:color="auto"/>
            <w:left w:val="none" w:sz="0" w:space="0" w:color="auto"/>
            <w:bottom w:val="none" w:sz="0" w:space="0" w:color="auto"/>
            <w:right w:val="none" w:sz="0" w:space="0" w:color="auto"/>
          </w:divBdr>
          <w:divsChild>
            <w:div w:id="713625520">
              <w:marLeft w:val="0"/>
              <w:marRight w:val="0"/>
              <w:marTop w:val="0"/>
              <w:marBottom w:val="0"/>
              <w:divBdr>
                <w:top w:val="none" w:sz="0" w:space="0" w:color="auto"/>
                <w:left w:val="none" w:sz="0" w:space="0" w:color="auto"/>
                <w:bottom w:val="none" w:sz="0" w:space="0" w:color="auto"/>
                <w:right w:val="none" w:sz="0" w:space="0" w:color="auto"/>
              </w:divBdr>
              <w:divsChild>
                <w:div w:id="8181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14896">
      <w:bodyDiv w:val="1"/>
      <w:marLeft w:val="0"/>
      <w:marRight w:val="0"/>
      <w:marTop w:val="0"/>
      <w:marBottom w:val="0"/>
      <w:divBdr>
        <w:top w:val="none" w:sz="0" w:space="0" w:color="auto"/>
        <w:left w:val="none" w:sz="0" w:space="0" w:color="auto"/>
        <w:bottom w:val="none" w:sz="0" w:space="0" w:color="auto"/>
        <w:right w:val="none" w:sz="0" w:space="0" w:color="auto"/>
      </w:divBdr>
      <w:divsChild>
        <w:div w:id="1035230803">
          <w:marLeft w:val="0"/>
          <w:marRight w:val="0"/>
          <w:marTop w:val="0"/>
          <w:marBottom w:val="0"/>
          <w:divBdr>
            <w:top w:val="none" w:sz="0" w:space="0" w:color="auto"/>
            <w:left w:val="none" w:sz="0" w:space="0" w:color="auto"/>
            <w:bottom w:val="none" w:sz="0" w:space="0" w:color="auto"/>
            <w:right w:val="none" w:sz="0" w:space="0" w:color="auto"/>
          </w:divBdr>
          <w:divsChild>
            <w:div w:id="1982810576">
              <w:marLeft w:val="0"/>
              <w:marRight w:val="0"/>
              <w:marTop w:val="0"/>
              <w:marBottom w:val="0"/>
              <w:divBdr>
                <w:top w:val="none" w:sz="0" w:space="0" w:color="auto"/>
                <w:left w:val="none" w:sz="0" w:space="0" w:color="auto"/>
                <w:bottom w:val="none" w:sz="0" w:space="0" w:color="auto"/>
                <w:right w:val="none" w:sz="0" w:space="0" w:color="auto"/>
              </w:divBdr>
              <w:divsChild>
                <w:div w:id="1987394947">
                  <w:marLeft w:val="0"/>
                  <w:marRight w:val="0"/>
                  <w:marTop w:val="0"/>
                  <w:marBottom w:val="0"/>
                  <w:divBdr>
                    <w:top w:val="none" w:sz="0" w:space="0" w:color="auto"/>
                    <w:left w:val="none" w:sz="0" w:space="0" w:color="auto"/>
                    <w:bottom w:val="none" w:sz="0" w:space="0" w:color="auto"/>
                    <w:right w:val="none" w:sz="0" w:space="0" w:color="auto"/>
                  </w:divBdr>
                  <w:divsChild>
                    <w:div w:id="1530097705">
                      <w:marLeft w:val="0"/>
                      <w:marRight w:val="0"/>
                      <w:marTop w:val="0"/>
                      <w:marBottom w:val="0"/>
                      <w:divBdr>
                        <w:top w:val="none" w:sz="0" w:space="0" w:color="auto"/>
                        <w:left w:val="none" w:sz="0" w:space="0" w:color="auto"/>
                        <w:bottom w:val="none" w:sz="0" w:space="0" w:color="auto"/>
                        <w:right w:val="none" w:sz="0" w:space="0" w:color="auto"/>
                      </w:divBdr>
                      <w:divsChild>
                        <w:div w:id="2046831668">
                          <w:marLeft w:val="0"/>
                          <w:marRight w:val="0"/>
                          <w:marTop w:val="0"/>
                          <w:marBottom w:val="0"/>
                          <w:divBdr>
                            <w:top w:val="none" w:sz="0" w:space="0" w:color="auto"/>
                            <w:left w:val="none" w:sz="0" w:space="0" w:color="auto"/>
                            <w:bottom w:val="none" w:sz="0" w:space="0" w:color="auto"/>
                            <w:right w:val="none" w:sz="0" w:space="0" w:color="auto"/>
                          </w:divBdr>
                          <w:divsChild>
                            <w:div w:id="2091538812">
                              <w:marLeft w:val="0"/>
                              <w:marRight w:val="0"/>
                              <w:marTop w:val="0"/>
                              <w:marBottom w:val="0"/>
                              <w:divBdr>
                                <w:top w:val="none" w:sz="0" w:space="0" w:color="auto"/>
                                <w:left w:val="none" w:sz="0" w:space="0" w:color="auto"/>
                                <w:bottom w:val="none" w:sz="0" w:space="0" w:color="auto"/>
                                <w:right w:val="none" w:sz="0" w:space="0" w:color="auto"/>
                              </w:divBdr>
                              <w:divsChild>
                                <w:div w:id="678001399">
                                  <w:marLeft w:val="0"/>
                                  <w:marRight w:val="0"/>
                                  <w:marTop w:val="0"/>
                                  <w:marBottom w:val="0"/>
                                  <w:divBdr>
                                    <w:top w:val="none" w:sz="0" w:space="0" w:color="auto"/>
                                    <w:left w:val="none" w:sz="0" w:space="0" w:color="auto"/>
                                    <w:bottom w:val="none" w:sz="0" w:space="0" w:color="auto"/>
                                    <w:right w:val="none" w:sz="0" w:space="0" w:color="auto"/>
                                  </w:divBdr>
                                  <w:divsChild>
                                    <w:div w:id="589050741">
                                      <w:marLeft w:val="0"/>
                                      <w:marRight w:val="0"/>
                                      <w:marTop w:val="0"/>
                                      <w:marBottom w:val="0"/>
                                      <w:divBdr>
                                        <w:top w:val="none" w:sz="0" w:space="0" w:color="auto"/>
                                        <w:left w:val="none" w:sz="0" w:space="0" w:color="auto"/>
                                        <w:bottom w:val="none" w:sz="0" w:space="0" w:color="auto"/>
                                        <w:right w:val="none" w:sz="0" w:space="0" w:color="auto"/>
                                      </w:divBdr>
                                      <w:divsChild>
                                        <w:div w:id="206647794">
                                          <w:marLeft w:val="0"/>
                                          <w:marRight w:val="0"/>
                                          <w:marTop w:val="0"/>
                                          <w:marBottom w:val="0"/>
                                          <w:divBdr>
                                            <w:top w:val="none" w:sz="0" w:space="0" w:color="auto"/>
                                            <w:left w:val="none" w:sz="0" w:space="0" w:color="auto"/>
                                            <w:bottom w:val="none" w:sz="0" w:space="0" w:color="auto"/>
                                            <w:right w:val="none" w:sz="0" w:space="0" w:color="auto"/>
                                          </w:divBdr>
                                          <w:divsChild>
                                            <w:div w:id="771586617">
                                              <w:marLeft w:val="0"/>
                                              <w:marRight w:val="0"/>
                                              <w:marTop w:val="0"/>
                                              <w:marBottom w:val="0"/>
                                              <w:divBdr>
                                                <w:top w:val="none" w:sz="0" w:space="0" w:color="auto"/>
                                                <w:left w:val="none" w:sz="0" w:space="0" w:color="auto"/>
                                                <w:bottom w:val="single" w:sz="6" w:space="0" w:color="E5E3E3"/>
                                                <w:right w:val="none" w:sz="0" w:space="0" w:color="auto"/>
                                              </w:divBdr>
                                              <w:divsChild>
                                                <w:div w:id="1389767988">
                                                  <w:marLeft w:val="0"/>
                                                  <w:marRight w:val="0"/>
                                                  <w:marTop w:val="0"/>
                                                  <w:marBottom w:val="0"/>
                                                  <w:divBdr>
                                                    <w:top w:val="none" w:sz="0" w:space="0" w:color="auto"/>
                                                    <w:left w:val="none" w:sz="0" w:space="0" w:color="auto"/>
                                                    <w:bottom w:val="none" w:sz="0" w:space="0" w:color="auto"/>
                                                    <w:right w:val="none" w:sz="0" w:space="0" w:color="auto"/>
                                                  </w:divBdr>
                                                  <w:divsChild>
                                                    <w:div w:id="383721116">
                                                      <w:marLeft w:val="0"/>
                                                      <w:marRight w:val="0"/>
                                                      <w:marTop w:val="0"/>
                                                      <w:marBottom w:val="0"/>
                                                      <w:divBdr>
                                                        <w:top w:val="none" w:sz="0" w:space="0" w:color="auto"/>
                                                        <w:left w:val="none" w:sz="0" w:space="0" w:color="auto"/>
                                                        <w:bottom w:val="none" w:sz="0" w:space="0" w:color="auto"/>
                                                        <w:right w:val="none" w:sz="0" w:space="0" w:color="auto"/>
                                                      </w:divBdr>
                                                      <w:divsChild>
                                                        <w:div w:id="704410593">
                                                          <w:marLeft w:val="0"/>
                                                          <w:marRight w:val="0"/>
                                                          <w:marTop w:val="0"/>
                                                          <w:marBottom w:val="0"/>
                                                          <w:divBdr>
                                                            <w:top w:val="none" w:sz="0" w:space="0" w:color="auto"/>
                                                            <w:left w:val="none" w:sz="0" w:space="0" w:color="auto"/>
                                                            <w:bottom w:val="none" w:sz="0" w:space="0" w:color="auto"/>
                                                            <w:right w:val="none" w:sz="0" w:space="0" w:color="auto"/>
                                                          </w:divBdr>
                                                          <w:divsChild>
                                                            <w:div w:id="1014303789">
                                                              <w:marLeft w:val="0"/>
                                                              <w:marRight w:val="0"/>
                                                              <w:marTop w:val="0"/>
                                                              <w:marBottom w:val="0"/>
                                                              <w:divBdr>
                                                                <w:top w:val="none" w:sz="0" w:space="0" w:color="auto"/>
                                                                <w:left w:val="none" w:sz="0" w:space="0" w:color="auto"/>
                                                                <w:bottom w:val="none" w:sz="0" w:space="0" w:color="auto"/>
                                                                <w:right w:val="none" w:sz="0" w:space="0" w:color="auto"/>
                                                              </w:divBdr>
                                                              <w:divsChild>
                                                                <w:div w:id="823008416">
                                                                  <w:marLeft w:val="450"/>
                                                                  <w:marRight w:val="450"/>
                                                                  <w:marTop w:val="0"/>
                                                                  <w:marBottom w:val="0"/>
                                                                  <w:divBdr>
                                                                    <w:top w:val="none" w:sz="0" w:space="0" w:color="auto"/>
                                                                    <w:left w:val="none" w:sz="0" w:space="0" w:color="auto"/>
                                                                    <w:bottom w:val="none" w:sz="0" w:space="0" w:color="auto"/>
                                                                    <w:right w:val="none" w:sz="0" w:space="0" w:color="auto"/>
                                                                  </w:divBdr>
                                                                  <w:divsChild>
                                                                    <w:div w:id="940913679">
                                                                      <w:marLeft w:val="0"/>
                                                                      <w:marRight w:val="0"/>
                                                                      <w:marTop w:val="0"/>
                                                                      <w:marBottom w:val="0"/>
                                                                      <w:divBdr>
                                                                        <w:top w:val="none" w:sz="0" w:space="0" w:color="auto"/>
                                                                        <w:left w:val="none" w:sz="0" w:space="0" w:color="auto"/>
                                                                        <w:bottom w:val="none" w:sz="0" w:space="0" w:color="auto"/>
                                                                        <w:right w:val="none" w:sz="0" w:space="0" w:color="auto"/>
                                                                      </w:divBdr>
                                                                      <w:divsChild>
                                                                        <w:div w:id="239751785">
                                                                          <w:marLeft w:val="0"/>
                                                                          <w:marRight w:val="0"/>
                                                                          <w:marTop w:val="0"/>
                                                                          <w:marBottom w:val="0"/>
                                                                          <w:divBdr>
                                                                            <w:top w:val="none" w:sz="0" w:space="0" w:color="auto"/>
                                                                            <w:left w:val="none" w:sz="0" w:space="0" w:color="auto"/>
                                                                            <w:bottom w:val="none" w:sz="0" w:space="0" w:color="auto"/>
                                                                            <w:right w:val="none" w:sz="0" w:space="0" w:color="auto"/>
                                                                          </w:divBdr>
                                                                          <w:divsChild>
                                                                            <w:div w:id="164827061">
                                                                              <w:marLeft w:val="0"/>
                                                                              <w:marRight w:val="0"/>
                                                                              <w:marTop w:val="0"/>
                                                                              <w:marBottom w:val="0"/>
                                                                              <w:divBdr>
                                                                                <w:top w:val="none" w:sz="0" w:space="0" w:color="auto"/>
                                                                                <w:left w:val="none" w:sz="0" w:space="0" w:color="auto"/>
                                                                                <w:bottom w:val="none" w:sz="0" w:space="0" w:color="auto"/>
                                                                                <w:right w:val="none" w:sz="0" w:space="0" w:color="auto"/>
                                                                              </w:divBdr>
                                                                              <w:divsChild>
                                                                                <w:div w:id="1743984168">
                                                                                  <w:marLeft w:val="0"/>
                                                                                  <w:marRight w:val="0"/>
                                                                                  <w:marTop w:val="0"/>
                                                                                  <w:marBottom w:val="0"/>
                                                                                  <w:divBdr>
                                                                                    <w:top w:val="none" w:sz="0" w:space="0" w:color="auto"/>
                                                                                    <w:left w:val="none" w:sz="0" w:space="0" w:color="auto"/>
                                                                                    <w:bottom w:val="none" w:sz="0" w:space="0" w:color="auto"/>
                                                                                    <w:right w:val="none" w:sz="0" w:space="0" w:color="auto"/>
                                                                                  </w:divBdr>
                                                                                  <w:divsChild>
                                                                                    <w:div w:id="2066639565">
                                                                                      <w:marLeft w:val="0"/>
                                                                                      <w:marRight w:val="0"/>
                                                                                      <w:marTop w:val="0"/>
                                                                                      <w:marBottom w:val="0"/>
                                                                                      <w:divBdr>
                                                                                        <w:top w:val="none" w:sz="0" w:space="0" w:color="auto"/>
                                                                                        <w:left w:val="none" w:sz="0" w:space="0" w:color="auto"/>
                                                                                        <w:bottom w:val="none" w:sz="0" w:space="0" w:color="auto"/>
                                                                                        <w:right w:val="none" w:sz="0" w:space="0" w:color="auto"/>
                                                                                      </w:divBdr>
                                                                                      <w:divsChild>
                                                                                        <w:div w:id="428283792">
                                                                                          <w:marLeft w:val="0"/>
                                                                                          <w:marRight w:val="0"/>
                                                                                          <w:marTop w:val="0"/>
                                                                                          <w:marBottom w:val="0"/>
                                                                                          <w:divBdr>
                                                                                            <w:top w:val="none" w:sz="0" w:space="0" w:color="auto"/>
                                                                                            <w:left w:val="none" w:sz="0" w:space="0" w:color="auto"/>
                                                                                            <w:bottom w:val="none" w:sz="0" w:space="0" w:color="auto"/>
                                                                                            <w:right w:val="none" w:sz="0" w:space="0" w:color="auto"/>
                                                                                          </w:divBdr>
                                                                                          <w:divsChild>
                                                                                            <w:div w:id="19792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347524">
      <w:bodyDiv w:val="1"/>
      <w:marLeft w:val="0"/>
      <w:marRight w:val="0"/>
      <w:marTop w:val="0"/>
      <w:marBottom w:val="0"/>
      <w:divBdr>
        <w:top w:val="none" w:sz="0" w:space="0" w:color="auto"/>
        <w:left w:val="none" w:sz="0" w:space="0" w:color="auto"/>
        <w:bottom w:val="none" w:sz="0" w:space="0" w:color="auto"/>
        <w:right w:val="none" w:sz="0" w:space="0" w:color="auto"/>
      </w:divBdr>
    </w:div>
    <w:div w:id="837890164">
      <w:bodyDiv w:val="1"/>
      <w:marLeft w:val="0"/>
      <w:marRight w:val="0"/>
      <w:marTop w:val="0"/>
      <w:marBottom w:val="0"/>
      <w:divBdr>
        <w:top w:val="none" w:sz="0" w:space="0" w:color="auto"/>
        <w:left w:val="none" w:sz="0" w:space="0" w:color="auto"/>
        <w:bottom w:val="none" w:sz="0" w:space="0" w:color="auto"/>
        <w:right w:val="none" w:sz="0" w:space="0" w:color="auto"/>
      </w:divBdr>
    </w:div>
    <w:div w:id="849836176">
      <w:bodyDiv w:val="1"/>
      <w:marLeft w:val="0"/>
      <w:marRight w:val="0"/>
      <w:marTop w:val="0"/>
      <w:marBottom w:val="0"/>
      <w:divBdr>
        <w:top w:val="none" w:sz="0" w:space="0" w:color="auto"/>
        <w:left w:val="none" w:sz="0" w:space="0" w:color="auto"/>
        <w:bottom w:val="none" w:sz="0" w:space="0" w:color="auto"/>
        <w:right w:val="none" w:sz="0" w:space="0" w:color="auto"/>
      </w:divBdr>
    </w:div>
    <w:div w:id="878397267">
      <w:bodyDiv w:val="1"/>
      <w:marLeft w:val="0"/>
      <w:marRight w:val="0"/>
      <w:marTop w:val="0"/>
      <w:marBottom w:val="0"/>
      <w:divBdr>
        <w:top w:val="none" w:sz="0" w:space="0" w:color="auto"/>
        <w:left w:val="none" w:sz="0" w:space="0" w:color="auto"/>
        <w:bottom w:val="none" w:sz="0" w:space="0" w:color="auto"/>
        <w:right w:val="none" w:sz="0" w:space="0" w:color="auto"/>
      </w:divBdr>
    </w:div>
    <w:div w:id="934441121">
      <w:bodyDiv w:val="1"/>
      <w:marLeft w:val="0"/>
      <w:marRight w:val="0"/>
      <w:marTop w:val="0"/>
      <w:marBottom w:val="0"/>
      <w:divBdr>
        <w:top w:val="none" w:sz="0" w:space="0" w:color="auto"/>
        <w:left w:val="none" w:sz="0" w:space="0" w:color="auto"/>
        <w:bottom w:val="none" w:sz="0" w:space="0" w:color="auto"/>
        <w:right w:val="none" w:sz="0" w:space="0" w:color="auto"/>
      </w:divBdr>
    </w:div>
    <w:div w:id="959412049">
      <w:bodyDiv w:val="1"/>
      <w:marLeft w:val="120"/>
      <w:marRight w:val="120"/>
      <w:marTop w:val="0"/>
      <w:marBottom w:val="120"/>
      <w:divBdr>
        <w:top w:val="none" w:sz="0" w:space="0" w:color="auto"/>
        <w:left w:val="none" w:sz="0" w:space="0" w:color="auto"/>
        <w:bottom w:val="none" w:sz="0" w:space="0" w:color="auto"/>
        <w:right w:val="none" w:sz="0" w:space="0" w:color="auto"/>
      </w:divBdr>
      <w:divsChild>
        <w:div w:id="937180778">
          <w:marLeft w:val="0"/>
          <w:marRight w:val="0"/>
          <w:marTop w:val="0"/>
          <w:marBottom w:val="0"/>
          <w:divBdr>
            <w:top w:val="none" w:sz="0" w:space="0" w:color="auto"/>
            <w:left w:val="none" w:sz="0" w:space="0" w:color="auto"/>
            <w:bottom w:val="none" w:sz="0" w:space="0" w:color="auto"/>
            <w:right w:val="none" w:sz="0" w:space="0" w:color="auto"/>
          </w:divBdr>
          <w:divsChild>
            <w:div w:id="2035423869">
              <w:marLeft w:val="0"/>
              <w:marRight w:val="0"/>
              <w:marTop w:val="0"/>
              <w:marBottom w:val="0"/>
              <w:divBdr>
                <w:top w:val="none" w:sz="0" w:space="0" w:color="auto"/>
                <w:left w:val="none" w:sz="0" w:space="0" w:color="auto"/>
                <w:bottom w:val="none" w:sz="0" w:space="0" w:color="auto"/>
                <w:right w:val="none" w:sz="0" w:space="0" w:color="auto"/>
              </w:divBdr>
              <w:divsChild>
                <w:div w:id="14199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87593">
      <w:bodyDiv w:val="1"/>
      <w:marLeft w:val="0"/>
      <w:marRight w:val="0"/>
      <w:marTop w:val="0"/>
      <w:marBottom w:val="0"/>
      <w:divBdr>
        <w:top w:val="none" w:sz="0" w:space="0" w:color="auto"/>
        <w:left w:val="none" w:sz="0" w:space="0" w:color="auto"/>
        <w:bottom w:val="none" w:sz="0" w:space="0" w:color="auto"/>
        <w:right w:val="none" w:sz="0" w:space="0" w:color="auto"/>
      </w:divBdr>
    </w:div>
    <w:div w:id="1106382866">
      <w:bodyDiv w:val="1"/>
      <w:marLeft w:val="0"/>
      <w:marRight w:val="0"/>
      <w:marTop w:val="0"/>
      <w:marBottom w:val="0"/>
      <w:divBdr>
        <w:top w:val="none" w:sz="0" w:space="0" w:color="auto"/>
        <w:left w:val="none" w:sz="0" w:space="0" w:color="auto"/>
        <w:bottom w:val="none" w:sz="0" w:space="0" w:color="auto"/>
        <w:right w:val="none" w:sz="0" w:space="0" w:color="auto"/>
      </w:divBdr>
    </w:div>
    <w:div w:id="1139570704">
      <w:bodyDiv w:val="1"/>
      <w:marLeft w:val="0"/>
      <w:marRight w:val="0"/>
      <w:marTop w:val="0"/>
      <w:marBottom w:val="0"/>
      <w:divBdr>
        <w:top w:val="none" w:sz="0" w:space="0" w:color="auto"/>
        <w:left w:val="none" w:sz="0" w:space="0" w:color="auto"/>
        <w:bottom w:val="none" w:sz="0" w:space="0" w:color="auto"/>
        <w:right w:val="none" w:sz="0" w:space="0" w:color="auto"/>
      </w:divBdr>
    </w:div>
    <w:div w:id="1192836987">
      <w:bodyDiv w:val="1"/>
      <w:marLeft w:val="0"/>
      <w:marRight w:val="0"/>
      <w:marTop w:val="0"/>
      <w:marBottom w:val="0"/>
      <w:divBdr>
        <w:top w:val="none" w:sz="0" w:space="0" w:color="auto"/>
        <w:left w:val="none" w:sz="0" w:space="0" w:color="auto"/>
        <w:bottom w:val="none" w:sz="0" w:space="0" w:color="auto"/>
        <w:right w:val="none" w:sz="0" w:space="0" w:color="auto"/>
      </w:divBdr>
    </w:div>
    <w:div w:id="1212035445">
      <w:bodyDiv w:val="1"/>
      <w:marLeft w:val="0"/>
      <w:marRight w:val="0"/>
      <w:marTop w:val="0"/>
      <w:marBottom w:val="0"/>
      <w:divBdr>
        <w:top w:val="none" w:sz="0" w:space="0" w:color="auto"/>
        <w:left w:val="none" w:sz="0" w:space="0" w:color="auto"/>
        <w:bottom w:val="none" w:sz="0" w:space="0" w:color="auto"/>
        <w:right w:val="none" w:sz="0" w:space="0" w:color="auto"/>
      </w:divBdr>
    </w:div>
    <w:div w:id="1238511793">
      <w:bodyDiv w:val="1"/>
      <w:marLeft w:val="0"/>
      <w:marRight w:val="0"/>
      <w:marTop w:val="0"/>
      <w:marBottom w:val="0"/>
      <w:divBdr>
        <w:top w:val="none" w:sz="0" w:space="0" w:color="auto"/>
        <w:left w:val="none" w:sz="0" w:space="0" w:color="auto"/>
        <w:bottom w:val="none" w:sz="0" w:space="0" w:color="auto"/>
        <w:right w:val="none" w:sz="0" w:space="0" w:color="auto"/>
      </w:divBdr>
    </w:div>
    <w:div w:id="1287272854">
      <w:bodyDiv w:val="1"/>
      <w:marLeft w:val="0"/>
      <w:marRight w:val="0"/>
      <w:marTop w:val="0"/>
      <w:marBottom w:val="0"/>
      <w:divBdr>
        <w:top w:val="none" w:sz="0" w:space="0" w:color="auto"/>
        <w:left w:val="none" w:sz="0" w:space="0" w:color="auto"/>
        <w:bottom w:val="none" w:sz="0" w:space="0" w:color="auto"/>
        <w:right w:val="none" w:sz="0" w:space="0" w:color="auto"/>
      </w:divBdr>
      <w:divsChild>
        <w:div w:id="1324577976">
          <w:marLeft w:val="0"/>
          <w:marRight w:val="0"/>
          <w:marTop w:val="0"/>
          <w:marBottom w:val="0"/>
          <w:divBdr>
            <w:top w:val="none" w:sz="0" w:space="0" w:color="auto"/>
            <w:left w:val="none" w:sz="0" w:space="0" w:color="auto"/>
            <w:bottom w:val="none" w:sz="0" w:space="0" w:color="auto"/>
            <w:right w:val="none" w:sz="0" w:space="0" w:color="auto"/>
          </w:divBdr>
        </w:div>
        <w:div w:id="1720013918">
          <w:marLeft w:val="0"/>
          <w:marRight w:val="0"/>
          <w:marTop w:val="0"/>
          <w:marBottom w:val="0"/>
          <w:divBdr>
            <w:top w:val="none" w:sz="0" w:space="0" w:color="auto"/>
            <w:left w:val="none" w:sz="0" w:space="0" w:color="auto"/>
            <w:bottom w:val="none" w:sz="0" w:space="0" w:color="auto"/>
            <w:right w:val="none" w:sz="0" w:space="0" w:color="auto"/>
          </w:divBdr>
        </w:div>
      </w:divsChild>
    </w:div>
    <w:div w:id="1302999169">
      <w:bodyDiv w:val="1"/>
      <w:marLeft w:val="0"/>
      <w:marRight w:val="0"/>
      <w:marTop w:val="0"/>
      <w:marBottom w:val="0"/>
      <w:divBdr>
        <w:top w:val="none" w:sz="0" w:space="0" w:color="auto"/>
        <w:left w:val="none" w:sz="0" w:space="0" w:color="auto"/>
        <w:bottom w:val="none" w:sz="0" w:space="0" w:color="auto"/>
        <w:right w:val="none" w:sz="0" w:space="0" w:color="auto"/>
      </w:divBdr>
    </w:div>
    <w:div w:id="1321619262">
      <w:bodyDiv w:val="1"/>
      <w:marLeft w:val="0"/>
      <w:marRight w:val="0"/>
      <w:marTop w:val="0"/>
      <w:marBottom w:val="0"/>
      <w:divBdr>
        <w:top w:val="none" w:sz="0" w:space="0" w:color="auto"/>
        <w:left w:val="none" w:sz="0" w:space="0" w:color="auto"/>
        <w:bottom w:val="none" w:sz="0" w:space="0" w:color="auto"/>
        <w:right w:val="none" w:sz="0" w:space="0" w:color="auto"/>
      </w:divBdr>
    </w:div>
    <w:div w:id="1339766721">
      <w:bodyDiv w:val="1"/>
      <w:marLeft w:val="0"/>
      <w:marRight w:val="0"/>
      <w:marTop w:val="0"/>
      <w:marBottom w:val="0"/>
      <w:divBdr>
        <w:top w:val="none" w:sz="0" w:space="0" w:color="auto"/>
        <w:left w:val="none" w:sz="0" w:space="0" w:color="auto"/>
        <w:bottom w:val="none" w:sz="0" w:space="0" w:color="auto"/>
        <w:right w:val="none" w:sz="0" w:space="0" w:color="auto"/>
      </w:divBdr>
    </w:div>
    <w:div w:id="1407150416">
      <w:bodyDiv w:val="1"/>
      <w:marLeft w:val="0"/>
      <w:marRight w:val="0"/>
      <w:marTop w:val="0"/>
      <w:marBottom w:val="0"/>
      <w:divBdr>
        <w:top w:val="none" w:sz="0" w:space="0" w:color="auto"/>
        <w:left w:val="none" w:sz="0" w:space="0" w:color="auto"/>
        <w:bottom w:val="none" w:sz="0" w:space="0" w:color="auto"/>
        <w:right w:val="none" w:sz="0" w:space="0" w:color="auto"/>
      </w:divBdr>
      <w:divsChild>
        <w:div w:id="49041249">
          <w:marLeft w:val="0"/>
          <w:marRight w:val="0"/>
          <w:marTop w:val="0"/>
          <w:marBottom w:val="0"/>
          <w:divBdr>
            <w:top w:val="none" w:sz="0" w:space="0" w:color="auto"/>
            <w:left w:val="none" w:sz="0" w:space="0" w:color="auto"/>
            <w:bottom w:val="none" w:sz="0" w:space="0" w:color="auto"/>
            <w:right w:val="none" w:sz="0" w:space="0" w:color="auto"/>
          </w:divBdr>
        </w:div>
        <w:div w:id="332071409">
          <w:marLeft w:val="0"/>
          <w:marRight w:val="0"/>
          <w:marTop w:val="0"/>
          <w:marBottom w:val="0"/>
          <w:divBdr>
            <w:top w:val="none" w:sz="0" w:space="0" w:color="auto"/>
            <w:left w:val="none" w:sz="0" w:space="0" w:color="auto"/>
            <w:bottom w:val="none" w:sz="0" w:space="0" w:color="auto"/>
            <w:right w:val="none" w:sz="0" w:space="0" w:color="auto"/>
          </w:divBdr>
        </w:div>
      </w:divsChild>
    </w:div>
    <w:div w:id="1431312609">
      <w:bodyDiv w:val="1"/>
      <w:marLeft w:val="0"/>
      <w:marRight w:val="0"/>
      <w:marTop w:val="0"/>
      <w:marBottom w:val="0"/>
      <w:divBdr>
        <w:top w:val="none" w:sz="0" w:space="0" w:color="auto"/>
        <w:left w:val="none" w:sz="0" w:space="0" w:color="auto"/>
        <w:bottom w:val="none" w:sz="0" w:space="0" w:color="auto"/>
        <w:right w:val="none" w:sz="0" w:space="0" w:color="auto"/>
      </w:divBdr>
    </w:div>
    <w:div w:id="1447191076">
      <w:bodyDiv w:val="1"/>
      <w:marLeft w:val="0"/>
      <w:marRight w:val="0"/>
      <w:marTop w:val="0"/>
      <w:marBottom w:val="0"/>
      <w:divBdr>
        <w:top w:val="none" w:sz="0" w:space="0" w:color="auto"/>
        <w:left w:val="none" w:sz="0" w:space="0" w:color="auto"/>
        <w:bottom w:val="none" w:sz="0" w:space="0" w:color="auto"/>
        <w:right w:val="none" w:sz="0" w:space="0" w:color="auto"/>
      </w:divBdr>
    </w:div>
    <w:div w:id="1470438754">
      <w:bodyDiv w:val="1"/>
      <w:marLeft w:val="120"/>
      <w:marRight w:val="120"/>
      <w:marTop w:val="0"/>
      <w:marBottom w:val="120"/>
      <w:divBdr>
        <w:top w:val="none" w:sz="0" w:space="0" w:color="auto"/>
        <w:left w:val="none" w:sz="0" w:space="0" w:color="auto"/>
        <w:bottom w:val="none" w:sz="0" w:space="0" w:color="auto"/>
        <w:right w:val="none" w:sz="0" w:space="0" w:color="auto"/>
      </w:divBdr>
      <w:divsChild>
        <w:div w:id="777406587">
          <w:marLeft w:val="0"/>
          <w:marRight w:val="0"/>
          <w:marTop w:val="0"/>
          <w:marBottom w:val="0"/>
          <w:divBdr>
            <w:top w:val="none" w:sz="0" w:space="0" w:color="auto"/>
            <w:left w:val="none" w:sz="0" w:space="0" w:color="auto"/>
            <w:bottom w:val="none" w:sz="0" w:space="0" w:color="auto"/>
            <w:right w:val="none" w:sz="0" w:space="0" w:color="auto"/>
          </w:divBdr>
          <w:divsChild>
            <w:div w:id="573782535">
              <w:marLeft w:val="0"/>
              <w:marRight w:val="0"/>
              <w:marTop w:val="0"/>
              <w:marBottom w:val="0"/>
              <w:divBdr>
                <w:top w:val="none" w:sz="0" w:space="0" w:color="auto"/>
                <w:left w:val="none" w:sz="0" w:space="0" w:color="auto"/>
                <w:bottom w:val="none" w:sz="0" w:space="0" w:color="auto"/>
                <w:right w:val="none" w:sz="0" w:space="0" w:color="auto"/>
              </w:divBdr>
              <w:divsChild>
                <w:div w:id="3805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0574">
      <w:bodyDiv w:val="1"/>
      <w:marLeft w:val="0"/>
      <w:marRight w:val="0"/>
      <w:marTop w:val="0"/>
      <w:marBottom w:val="0"/>
      <w:divBdr>
        <w:top w:val="none" w:sz="0" w:space="0" w:color="auto"/>
        <w:left w:val="none" w:sz="0" w:space="0" w:color="auto"/>
        <w:bottom w:val="none" w:sz="0" w:space="0" w:color="auto"/>
        <w:right w:val="none" w:sz="0" w:space="0" w:color="auto"/>
      </w:divBdr>
    </w:div>
    <w:div w:id="1533493334">
      <w:bodyDiv w:val="1"/>
      <w:marLeft w:val="0"/>
      <w:marRight w:val="0"/>
      <w:marTop w:val="0"/>
      <w:marBottom w:val="0"/>
      <w:divBdr>
        <w:top w:val="none" w:sz="0" w:space="0" w:color="auto"/>
        <w:left w:val="none" w:sz="0" w:space="0" w:color="auto"/>
        <w:bottom w:val="none" w:sz="0" w:space="0" w:color="auto"/>
        <w:right w:val="none" w:sz="0" w:space="0" w:color="auto"/>
      </w:divBdr>
    </w:div>
    <w:div w:id="1566142344">
      <w:bodyDiv w:val="1"/>
      <w:marLeft w:val="0"/>
      <w:marRight w:val="0"/>
      <w:marTop w:val="0"/>
      <w:marBottom w:val="0"/>
      <w:divBdr>
        <w:top w:val="none" w:sz="0" w:space="0" w:color="auto"/>
        <w:left w:val="none" w:sz="0" w:space="0" w:color="auto"/>
        <w:bottom w:val="none" w:sz="0" w:space="0" w:color="auto"/>
        <w:right w:val="none" w:sz="0" w:space="0" w:color="auto"/>
      </w:divBdr>
    </w:div>
    <w:div w:id="1594047111">
      <w:bodyDiv w:val="1"/>
      <w:marLeft w:val="0"/>
      <w:marRight w:val="0"/>
      <w:marTop w:val="0"/>
      <w:marBottom w:val="0"/>
      <w:divBdr>
        <w:top w:val="none" w:sz="0" w:space="0" w:color="auto"/>
        <w:left w:val="none" w:sz="0" w:space="0" w:color="auto"/>
        <w:bottom w:val="none" w:sz="0" w:space="0" w:color="auto"/>
        <w:right w:val="none" w:sz="0" w:space="0" w:color="auto"/>
      </w:divBdr>
    </w:div>
    <w:div w:id="1599020397">
      <w:bodyDiv w:val="1"/>
      <w:marLeft w:val="120"/>
      <w:marRight w:val="120"/>
      <w:marTop w:val="0"/>
      <w:marBottom w:val="120"/>
      <w:divBdr>
        <w:top w:val="none" w:sz="0" w:space="0" w:color="auto"/>
        <w:left w:val="none" w:sz="0" w:space="0" w:color="auto"/>
        <w:bottom w:val="none" w:sz="0" w:space="0" w:color="auto"/>
        <w:right w:val="none" w:sz="0" w:space="0" w:color="auto"/>
      </w:divBdr>
      <w:divsChild>
        <w:div w:id="1255046682">
          <w:marLeft w:val="0"/>
          <w:marRight w:val="0"/>
          <w:marTop w:val="0"/>
          <w:marBottom w:val="0"/>
          <w:divBdr>
            <w:top w:val="none" w:sz="0" w:space="0" w:color="auto"/>
            <w:left w:val="none" w:sz="0" w:space="0" w:color="auto"/>
            <w:bottom w:val="none" w:sz="0" w:space="0" w:color="auto"/>
            <w:right w:val="none" w:sz="0" w:space="0" w:color="auto"/>
          </w:divBdr>
          <w:divsChild>
            <w:div w:id="744493036">
              <w:marLeft w:val="0"/>
              <w:marRight w:val="0"/>
              <w:marTop w:val="0"/>
              <w:marBottom w:val="0"/>
              <w:divBdr>
                <w:top w:val="none" w:sz="0" w:space="0" w:color="auto"/>
                <w:left w:val="none" w:sz="0" w:space="0" w:color="auto"/>
                <w:bottom w:val="none" w:sz="0" w:space="0" w:color="auto"/>
                <w:right w:val="none" w:sz="0" w:space="0" w:color="auto"/>
              </w:divBdr>
              <w:divsChild>
                <w:div w:id="2291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296">
      <w:bodyDiv w:val="1"/>
      <w:marLeft w:val="0"/>
      <w:marRight w:val="0"/>
      <w:marTop w:val="0"/>
      <w:marBottom w:val="0"/>
      <w:divBdr>
        <w:top w:val="none" w:sz="0" w:space="0" w:color="auto"/>
        <w:left w:val="none" w:sz="0" w:space="0" w:color="auto"/>
        <w:bottom w:val="none" w:sz="0" w:space="0" w:color="auto"/>
        <w:right w:val="none" w:sz="0" w:space="0" w:color="auto"/>
      </w:divBdr>
      <w:divsChild>
        <w:div w:id="1604537058">
          <w:marLeft w:val="547"/>
          <w:marRight w:val="0"/>
          <w:marTop w:val="0"/>
          <w:marBottom w:val="0"/>
          <w:divBdr>
            <w:top w:val="none" w:sz="0" w:space="0" w:color="auto"/>
            <w:left w:val="none" w:sz="0" w:space="0" w:color="auto"/>
            <w:bottom w:val="none" w:sz="0" w:space="0" w:color="auto"/>
            <w:right w:val="none" w:sz="0" w:space="0" w:color="auto"/>
          </w:divBdr>
        </w:div>
      </w:divsChild>
    </w:div>
    <w:div w:id="1628127310">
      <w:bodyDiv w:val="1"/>
      <w:marLeft w:val="0"/>
      <w:marRight w:val="0"/>
      <w:marTop w:val="0"/>
      <w:marBottom w:val="0"/>
      <w:divBdr>
        <w:top w:val="none" w:sz="0" w:space="0" w:color="auto"/>
        <w:left w:val="none" w:sz="0" w:space="0" w:color="auto"/>
        <w:bottom w:val="none" w:sz="0" w:space="0" w:color="auto"/>
        <w:right w:val="none" w:sz="0" w:space="0" w:color="auto"/>
      </w:divBdr>
    </w:div>
    <w:div w:id="1686132149">
      <w:bodyDiv w:val="1"/>
      <w:marLeft w:val="0"/>
      <w:marRight w:val="0"/>
      <w:marTop w:val="0"/>
      <w:marBottom w:val="0"/>
      <w:divBdr>
        <w:top w:val="none" w:sz="0" w:space="0" w:color="auto"/>
        <w:left w:val="none" w:sz="0" w:space="0" w:color="auto"/>
        <w:bottom w:val="none" w:sz="0" w:space="0" w:color="auto"/>
        <w:right w:val="none" w:sz="0" w:space="0" w:color="auto"/>
      </w:divBdr>
    </w:div>
    <w:div w:id="1728842439">
      <w:bodyDiv w:val="1"/>
      <w:marLeft w:val="0"/>
      <w:marRight w:val="0"/>
      <w:marTop w:val="0"/>
      <w:marBottom w:val="0"/>
      <w:divBdr>
        <w:top w:val="none" w:sz="0" w:space="0" w:color="auto"/>
        <w:left w:val="none" w:sz="0" w:space="0" w:color="auto"/>
        <w:bottom w:val="none" w:sz="0" w:space="0" w:color="auto"/>
        <w:right w:val="none" w:sz="0" w:space="0" w:color="auto"/>
      </w:divBdr>
    </w:div>
    <w:div w:id="1749230638">
      <w:bodyDiv w:val="1"/>
      <w:marLeft w:val="0"/>
      <w:marRight w:val="0"/>
      <w:marTop w:val="0"/>
      <w:marBottom w:val="0"/>
      <w:divBdr>
        <w:top w:val="none" w:sz="0" w:space="0" w:color="auto"/>
        <w:left w:val="none" w:sz="0" w:space="0" w:color="auto"/>
        <w:bottom w:val="none" w:sz="0" w:space="0" w:color="auto"/>
        <w:right w:val="none" w:sz="0" w:space="0" w:color="auto"/>
      </w:divBdr>
    </w:div>
    <w:div w:id="1752697884">
      <w:bodyDiv w:val="1"/>
      <w:marLeft w:val="0"/>
      <w:marRight w:val="0"/>
      <w:marTop w:val="0"/>
      <w:marBottom w:val="0"/>
      <w:divBdr>
        <w:top w:val="none" w:sz="0" w:space="0" w:color="auto"/>
        <w:left w:val="none" w:sz="0" w:space="0" w:color="auto"/>
        <w:bottom w:val="none" w:sz="0" w:space="0" w:color="auto"/>
        <w:right w:val="none" w:sz="0" w:space="0" w:color="auto"/>
      </w:divBdr>
    </w:div>
    <w:div w:id="1778715857">
      <w:bodyDiv w:val="1"/>
      <w:marLeft w:val="0"/>
      <w:marRight w:val="0"/>
      <w:marTop w:val="0"/>
      <w:marBottom w:val="0"/>
      <w:divBdr>
        <w:top w:val="none" w:sz="0" w:space="0" w:color="auto"/>
        <w:left w:val="none" w:sz="0" w:space="0" w:color="auto"/>
        <w:bottom w:val="none" w:sz="0" w:space="0" w:color="auto"/>
        <w:right w:val="none" w:sz="0" w:space="0" w:color="auto"/>
      </w:divBdr>
    </w:div>
    <w:div w:id="1792480936">
      <w:bodyDiv w:val="1"/>
      <w:marLeft w:val="0"/>
      <w:marRight w:val="0"/>
      <w:marTop w:val="0"/>
      <w:marBottom w:val="0"/>
      <w:divBdr>
        <w:top w:val="none" w:sz="0" w:space="0" w:color="auto"/>
        <w:left w:val="none" w:sz="0" w:space="0" w:color="auto"/>
        <w:bottom w:val="none" w:sz="0" w:space="0" w:color="auto"/>
        <w:right w:val="none" w:sz="0" w:space="0" w:color="auto"/>
      </w:divBdr>
    </w:div>
    <w:div w:id="1870140946">
      <w:bodyDiv w:val="1"/>
      <w:marLeft w:val="0"/>
      <w:marRight w:val="0"/>
      <w:marTop w:val="0"/>
      <w:marBottom w:val="0"/>
      <w:divBdr>
        <w:top w:val="none" w:sz="0" w:space="0" w:color="auto"/>
        <w:left w:val="none" w:sz="0" w:space="0" w:color="auto"/>
        <w:bottom w:val="none" w:sz="0" w:space="0" w:color="auto"/>
        <w:right w:val="none" w:sz="0" w:space="0" w:color="auto"/>
      </w:divBdr>
    </w:div>
    <w:div w:id="1903103815">
      <w:bodyDiv w:val="1"/>
      <w:marLeft w:val="0"/>
      <w:marRight w:val="0"/>
      <w:marTop w:val="0"/>
      <w:marBottom w:val="0"/>
      <w:divBdr>
        <w:top w:val="none" w:sz="0" w:space="0" w:color="auto"/>
        <w:left w:val="none" w:sz="0" w:space="0" w:color="auto"/>
        <w:bottom w:val="none" w:sz="0" w:space="0" w:color="auto"/>
        <w:right w:val="none" w:sz="0" w:space="0" w:color="auto"/>
      </w:divBdr>
      <w:divsChild>
        <w:div w:id="318585336">
          <w:marLeft w:val="0"/>
          <w:marRight w:val="0"/>
          <w:marTop w:val="0"/>
          <w:marBottom w:val="0"/>
          <w:divBdr>
            <w:top w:val="none" w:sz="0" w:space="0" w:color="auto"/>
            <w:left w:val="none" w:sz="0" w:space="0" w:color="auto"/>
            <w:bottom w:val="none" w:sz="0" w:space="0" w:color="auto"/>
            <w:right w:val="none" w:sz="0" w:space="0" w:color="auto"/>
          </w:divBdr>
          <w:divsChild>
            <w:div w:id="868764020">
              <w:marLeft w:val="0"/>
              <w:marRight w:val="0"/>
              <w:marTop w:val="0"/>
              <w:marBottom w:val="0"/>
              <w:divBdr>
                <w:top w:val="none" w:sz="0" w:space="0" w:color="auto"/>
                <w:left w:val="none" w:sz="0" w:space="0" w:color="auto"/>
                <w:bottom w:val="none" w:sz="0" w:space="0" w:color="auto"/>
                <w:right w:val="none" w:sz="0" w:space="0" w:color="auto"/>
              </w:divBdr>
              <w:divsChild>
                <w:div w:id="7698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8447">
      <w:bodyDiv w:val="1"/>
      <w:marLeft w:val="0"/>
      <w:marRight w:val="0"/>
      <w:marTop w:val="0"/>
      <w:marBottom w:val="0"/>
      <w:divBdr>
        <w:top w:val="none" w:sz="0" w:space="0" w:color="auto"/>
        <w:left w:val="none" w:sz="0" w:space="0" w:color="auto"/>
        <w:bottom w:val="none" w:sz="0" w:space="0" w:color="auto"/>
        <w:right w:val="none" w:sz="0" w:space="0" w:color="auto"/>
      </w:divBdr>
    </w:div>
    <w:div w:id="1962687987">
      <w:bodyDiv w:val="1"/>
      <w:marLeft w:val="120"/>
      <w:marRight w:val="120"/>
      <w:marTop w:val="0"/>
      <w:marBottom w:val="120"/>
      <w:divBdr>
        <w:top w:val="none" w:sz="0" w:space="0" w:color="auto"/>
        <w:left w:val="none" w:sz="0" w:space="0" w:color="auto"/>
        <w:bottom w:val="none" w:sz="0" w:space="0" w:color="auto"/>
        <w:right w:val="none" w:sz="0" w:space="0" w:color="auto"/>
      </w:divBdr>
      <w:divsChild>
        <w:div w:id="344744840">
          <w:marLeft w:val="0"/>
          <w:marRight w:val="0"/>
          <w:marTop w:val="0"/>
          <w:marBottom w:val="0"/>
          <w:divBdr>
            <w:top w:val="none" w:sz="0" w:space="0" w:color="auto"/>
            <w:left w:val="none" w:sz="0" w:space="0" w:color="auto"/>
            <w:bottom w:val="none" w:sz="0" w:space="0" w:color="auto"/>
            <w:right w:val="none" w:sz="0" w:space="0" w:color="auto"/>
          </w:divBdr>
          <w:divsChild>
            <w:div w:id="91828158">
              <w:marLeft w:val="0"/>
              <w:marRight w:val="0"/>
              <w:marTop w:val="0"/>
              <w:marBottom w:val="0"/>
              <w:divBdr>
                <w:top w:val="none" w:sz="0" w:space="0" w:color="auto"/>
                <w:left w:val="none" w:sz="0" w:space="0" w:color="auto"/>
                <w:bottom w:val="none" w:sz="0" w:space="0" w:color="auto"/>
                <w:right w:val="none" w:sz="0" w:space="0" w:color="auto"/>
              </w:divBdr>
              <w:divsChild>
                <w:div w:id="5528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56657">
      <w:bodyDiv w:val="1"/>
      <w:marLeft w:val="0"/>
      <w:marRight w:val="0"/>
      <w:marTop w:val="0"/>
      <w:marBottom w:val="0"/>
      <w:divBdr>
        <w:top w:val="none" w:sz="0" w:space="0" w:color="auto"/>
        <w:left w:val="none" w:sz="0" w:space="0" w:color="auto"/>
        <w:bottom w:val="none" w:sz="0" w:space="0" w:color="auto"/>
        <w:right w:val="none" w:sz="0" w:space="0" w:color="auto"/>
      </w:divBdr>
    </w:div>
    <w:div w:id="2074770365">
      <w:bodyDiv w:val="1"/>
      <w:marLeft w:val="0"/>
      <w:marRight w:val="0"/>
      <w:marTop w:val="0"/>
      <w:marBottom w:val="0"/>
      <w:divBdr>
        <w:top w:val="none" w:sz="0" w:space="0" w:color="auto"/>
        <w:left w:val="none" w:sz="0" w:space="0" w:color="auto"/>
        <w:bottom w:val="none" w:sz="0" w:space="0" w:color="auto"/>
        <w:right w:val="none" w:sz="0" w:space="0" w:color="auto"/>
      </w:divBdr>
    </w:div>
    <w:div w:id="209886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endatiersmonde.org/instit/index.php/40-membres-du-reseau-enda/288-ecopop-economie-populaire-urbaine" TargetMode="External"/><Relationship Id="rId1" Type="http://schemas.openxmlformats.org/officeDocument/2006/relationships/hyperlink" Target="http://www.preventionweb.net/english/countries/statistics/?cid=3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50BB2-1339-41F7-A81E-E583B457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5797</Words>
  <Characters>36120</Characters>
  <Application>Microsoft Office Word</Application>
  <DocSecurity>0</DocSecurity>
  <Lines>903</Lines>
  <Paragraphs>305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41612</CharactersWithSpaces>
  <SharedDoc>false</SharedDoc>
  <HLinks>
    <vt:vector size="12" baseType="variant">
      <vt:variant>
        <vt:i4>7733344</vt:i4>
      </vt:variant>
      <vt:variant>
        <vt:i4>3</vt:i4>
      </vt:variant>
      <vt:variant>
        <vt:i4>0</vt:i4>
      </vt:variant>
      <vt:variant>
        <vt:i4>5</vt:i4>
      </vt:variant>
      <vt:variant>
        <vt:lpwstr>http://endatiersmonde.org/instit/index.php/40-membres-du-reseau-enda/288-ecopop-economie-populaire-urbaine</vt:lpwstr>
      </vt:variant>
      <vt:variant>
        <vt:lpwstr/>
      </vt:variant>
      <vt:variant>
        <vt:i4>4391001</vt:i4>
      </vt:variant>
      <vt:variant>
        <vt:i4>0</vt:i4>
      </vt:variant>
      <vt:variant>
        <vt:i4>0</vt:i4>
      </vt:variant>
      <vt:variant>
        <vt:i4>5</vt:i4>
      </vt:variant>
      <vt:variant>
        <vt:lpwstr>http://www.preventionweb.net/english/countries/statistics/?cid=34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Rudasingwa</dc:creator>
  <cp:lastModifiedBy>Svetlana Iazykova</cp:lastModifiedBy>
  <cp:revision>2</cp:revision>
  <cp:lastPrinted>2016-10-22T15:14:00Z</cp:lastPrinted>
  <dcterms:created xsi:type="dcterms:W3CDTF">2016-11-06T21:28:00Z</dcterms:created>
  <dcterms:modified xsi:type="dcterms:W3CDTF">2016-11-06T21:28:00Z</dcterms:modified>
</cp:coreProperties>
</file>