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CA" w:rsidRPr="00582C78" w:rsidRDefault="00EF771D" w:rsidP="00B04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sz w:val="20"/>
          <w:szCs w:val="20"/>
          <w:lang w:val="en-GB"/>
        </w:rPr>
      </w:pPr>
      <w:r>
        <w:rPr>
          <w:b/>
          <w:color w:val="000000"/>
          <w:sz w:val="20"/>
          <w:szCs w:val="20"/>
          <w:lang w:val="en-GB"/>
        </w:rPr>
        <w:t xml:space="preserve">Annual </w:t>
      </w:r>
      <w:r w:rsidR="00B04ACA" w:rsidRPr="00582C78">
        <w:rPr>
          <w:b/>
          <w:color w:val="000000"/>
          <w:sz w:val="20"/>
          <w:szCs w:val="20"/>
          <w:lang w:val="en-GB"/>
        </w:rPr>
        <w:t>session 2017</w:t>
      </w:r>
    </w:p>
    <w:p w:rsidR="00B04ACA" w:rsidRPr="00582C78" w:rsidRDefault="00B04ACA" w:rsidP="00B04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sidRPr="00582C78">
        <w:rPr>
          <w:color w:val="000000"/>
          <w:sz w:val="20"/>
          <w:szCs w:val="20"/>
          <w:lang w:val="en-GB"/>
        </w:rPr>
        <w:t xml:space="preserve">30 </w:t>
      </w:r>
      <w:r w:rsidR="00EF771D">
        <w:rPr>
          <w:color w:val="000000"/>
          <w:sz w:val="20"/>
          <w:szCs w:val="20"/>
          <w:lang w:val="en-GB"/>
        </w:rPr>
        <w:t>May</w:t>
      </w:r>
      <w:r w:rsidRPr="00582C78">
        <w:rPr>
          <w:color w:val="000000"/>
          <w:sz w:val="20"/>
          <w:szCs w:val="20"/>
          <w:lang w:val="en-GB"/>
        </w:rPr>
        <w:t xml:space="preserve"> </w:t>
      </w:r>
      <w:r w:rsidR="000564D1" w:rsidRPr="00582C78">
        <w:rPr>
          <w:color w:val="000000"/>
          <w:sz w:val="20"/>
          <w:szCs w:val="20"/>
          <w:lang w:val="en-GB"/>
        </w:rPr>
        <w:t>–</w:t>
      </w:r>
      <w:r w:rsidRPr="00582C78">
        <w:rPr>
          <w:color w:val="000000"/>
          <w:sz w:val="20"/>
          <w:szCs w:val="20"/>
          <w:lang w:val="en-GB"/>
        </w:rPr>
        <w:t xml:space="preserve"> </w:t>
      </w:r>
      <w:r w:rsidR="00EF771D">
        <w:rPr>
          <w:color w:val="000000"/>
          <w:sz w:val="20"/>
          <w:szCs w:val="20"/>
          <w:lang w:val="en-GB"/>
        </w:rPr>
        <w:t>9</w:t>
      </w:r>
      <w:r w:rsidRPr="00582C78">
        <w:rPr>
          <w:color w:val="000000"/>
          <w:sz w:val="20"/>
          <w:szCs w:val="20"/>
          <w:lang w:val="en-GB"/>
        </w:rPr>
        <w:t xml:space="preserve"> </w:t>
      </w:r>
      <w:r w:rsidR="00EF771D">
        <w:rPr>
          <w:color w:val="000000"/>
          <w:sz w:val="20"/>
          <w:szCs w:val="20"/>
          <w:lang w:val="en-GB"/>
        </w:rPr>
        <w:t>June</w:t>
      </w:r>
      <w:r w:rsidRPr="00582C78">
        <w:rPr>
          <w:color w:val="000000"/>
          <w:sz w:val="20"/>
          <w:szCs w:val="20"/>
          <w:lang w:val="en-GB"/>
        </w:rPr>
        <w:t xml:space="preserve"> 2017, New York</w:t>
      </w:r>
    </w:p>
    <w:p w:rsidR="00B04ACA" w:rsidRPr="00582C78" w:rsidRDefault="00EF771D" w:rsidP="00B04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Pr>
          <w:color w:val="000000"/>
          <w:sz w:val="20"/>
          <w:szCs w:val="20"/>
          <w:lang w:val="en-GB"/>
        </w:rPr>
        <w:t xml:space="preserve">Item 7 </w:t>
      </w:r>
      <w:bookmarkStart w:id="0" w:name="_GoBack"/>
      <w:bookmarkEnd w:id="0"/>
      <w:r w:rsidR="00B04ACA" w:rsidRPr="00582C78">
        <w:rPr>
          <w:color w:val="000000"/>
          <w:sz w:val="20"/>
          <w:szCs w:val="20"/>
          <w:lang w:val="en-GB"/>
        </w:rPr>
        <w:t>of the provisional agenda</w:t>
      </w:r>
    </w:p>
    <w:p w:rsidR="00B04ACA" w:rsidRPr="00582C78" w:rsidRDefault="00B04ACA" w:rsidP="00B04ACA">
      <w:pPr>
        <w:ind w:right="1260"/>
        <w:rPr>
          <w:b/>
          <w:color w:val="000000"/>
          <w:sz w:val="20"/>
          <w:szCs w:val="20"/>
          <w:lang w:val="en-GB"/>
        </w:rPr>
      </w:pPr>
      <w:r w:rsidRPr="00582C78">
        <w:rPr>
          <w:b/>
          <w:color w:val="000000"/>
          <w:sz w:val="20"/>
          <w:szCs w:val="20"/>
          <w:lang w:val="en-GB"/>
        </w:rPr>
        <w:t>Country programmes and related matters</w:t>
      </w:r>
    </w:p>
    <w:p w:rsidR="00236800" w:rsidRPr="00582C78" w:rsidRDefault="00236800">
      <w:pPr>
        <w:pStyle w:val="SingleTxt"/>
        <w:spacing w:after="0" w:line="120" w:lineRule="exact"/>
        <w:rPr>
          <w:sz w:val="10"/>
          <w:szCs w:val="10"/>
          <w:lang w:val="en-GB"/>
        </w:rPr>
      </w:pPr>
    </w:p>
    <w:p w:rsidR="00B04ACA" w:rsidRPr="005A4450" w:rsidRDefault="00D16B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Calibri" w:eastAsia="Calibri" w:hAnsi="Calibri" w:cs="Calibri"/>
          <w:lang w:val="en-GB"/>
        </w:rPr>
      </w:pPr>
      <w:r w:rsidRPr="005A4450">
        <w:rPr>
          <w:rFonts w:ascii="Calibri" w:eastAsia="Calibri" w:hAnsi="Calibri" w:cs="Calibri"/>
          <w:lang w:val="en-GB"/>
        </w:rPr>
        <w:tab/>
      </w:r>
    </w:p>
    <w:p w:rsidR="00B04ACA" w:rsidRPr="005A4450" w:rsidRDefault="00B04A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Calibri" w:eastAsia="Calibri" w:hAnsi="Calibri" w:cs="Calibri"/>
          <w:lang w:val="en-GB"/>
        </w:rPr>
      </w:pPr>
    </w:p>
    <w:p w:rsidR="00B04ACA" w:rsidRPr="005A4450" w:rsidRDefault="00D16B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32"/>
          <w:szCs w:val="32"/>
          <w:lang w:val="en-GB"/>
        </w:rPr>
      </w:pPr>
      <w:r w:rsidRPr="005A4450">
        <w:rPr>
          <w:sz w:val="32"/>
          <w:szCs w:val="32"/>
          <w:lang w:val="en-GB"/>
        </w:rPr>
        <w:t>Draft country programme document for Cameroon (2018-2020)</w:t>
      </w:r>
    </w:p>
    <w:p w:rsidR="00B04ACA" w:rsidRPr="005A4450" w:rsidRDefault="00B04A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p>
    <w:p w:rsidR="00B04ACA" w:rsidRPr="00582C78" w:rsidRDefault="00B04ACA" w:rsidP="00B04ACA">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rPr>
          <w:rFonts w:eastAsia="Times New Roman"/>
          <w:sz w:val="20"/>
          <w:szCs w:val="20"/>
          <w:bdr w:val="none" w:sz="0" w:space="0" w:color="auto"/>
          <w:lang w:val="en-GB"/>
        </w:rPr>
      </w:pPr>
    </w:p>
    <w:p w:rsidR="00B04ACA" w:rsidRPr="00582C78" w:rsidRDefault="00B04ACA" w:rsidP="00B04AC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eastAsia="Times New Roman"/>
          <w:spacing w:val="-2"/>
          <w:w w:val="103"/>
          <w:kern w:val="14"/>
          <w:sz w:val="28"/>
          <w:szCs w:val="20"/>
          <w:bdr w:val="none" w:sz="0" w:space="0" w:color="auto"/>
          <w:lang w:val="en-GB"/>
        </w:rPr>
      </w:pPr>
      <w:r w:rsidRPr="00582C78">
        <w:rPr>
          <w:rFonts w:eastAsia="Times New Roman"/>
          <w:spacing w:val="-2"/>
          <w:w w:val="103"/>
          <w:kern w:val="14"/>
          <w:sz w:val="28"/>
          <w:szCs w:val="20"/>
          <w:bdr w:val="none" w:sz="0" w:space="0" w:color="auto"/>
          <w:lang w:val="en-GB"/>
        </w:rPr>
        <w:t>Contents</w:t>
      </w:r>
    </w:p>
    <w:tbl>
      <w:tblPr>
        <w:tblW w:w="8730" w:type="dxa"/>
        <w:tblLayout w:type="fixed"/>
        <w:tblCellMar>
          <w:left w:w="0" w:type="dxa"/>
          <w:right w:w="0" w:type="dxa"/>
        </w:tblCellMar>
        <w:tblLook w:val="0000" w:firstRow="0" w:lastRow="0" w:firstColumn="0" w:lastColumn="0" w:noHBand="0" w:noVBand="0"/>
      </w:tblPr>
      <w:tblGrid>
        <w:gridCol w:w="1060"/>
        <w:gridCol w:w="7040"/>
        <w:gridCol w:w="621"/>
        <w:gridCol w:w="9"/>
      </w:tblGrid>
      <w:tr w:rsidR="00B04ACA" w:rsidRPr="00582C78" w:rsidTr="00154E01">
        <w:tc>
          <w:tcPr>
            <w:tcW w:w="1060" w:type="dxa"/>
            <w:shd w:val="clear" w:color="auto" w:fill="auto"/>
          </w:tcPr>
          <w:p w:rsidR="00B04ACA" w:rsidRPr="00582C78" w:rsidRDefault="00B04ACA" w:rsidP="00B04ACA">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jc w:val="right"/>
              <w:rPr>
                <w:rFonts w:eastAsia="Times New Roman"/>
                <w:i/>
                <w:spacing w:val="4"/>
                <w:w w:val="103"/>
                <w:kern w:val="14"/>
                <w:sz w:val="14"/>
                <w:szCs w:val="20"/>
                <w:bdr w:val="none" w:sz="0" w:space="0" w:color="auto"/>
                <w:lang w:val="en-GB"/>
              </w:rPr>
            </w:pPr>
          </w:p>
        </w:tc>
        <w:tc>
          <w:tcPr>
            <w:tcW w:w="7040" w:type="dxa"/>
            <w:shd w:val="clear" w:color="auto" w:fill="auto"/>
          </w:tcPr>
          <w:p w:rsidR="00B04ACA" w:rsidRPr="00582C78" w:rsidRDefault="00B04ACA" w:rsidP="00B04ACA">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rPr>
                <w:rFonts w:eastAsia="Times New Roman"/>
                <w:i/>
                <w:spacing w:val="4"/>
                <w:w w:val="103"/>
                <w:kern w:val="14"/>
                <w:sz w:val="14"/>
                <w:szCs w:val="20"/>
                <w:bdr w:val="none" w:sz="0" w:space="0" w:color="auto"/>
                <w:lang w:val="en-GB"/>
              </w:rPr>
            </w:pPr>
          </w:p>
        </w:tc>
        <w:tc>
          <w:tcPr>
            <w:tcW w:w="630" w:type="dxa"/>
            <w:gridSpan w:val="2"/>
            <w:shd w:val="clear" w:color="auto" w:fill="auto"/>
          </w:tcPr>
          <w:p w:rsidR="00B04ACA" w:rsidRPr="00582C78" w:rsidRDefault="00B04ACA"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jc w:val="center"/>
              <w:rPr>
                <w:rFonts w:eastAsia="Times New Roman"/>
                <w:i/>
                <w:spacing w:val="4"/>
                <w:w w:val="103"/>
                <w:kern w:val="14"/>
                <w:sz w:val="14"/>
                <w:szCs w:val="20"/>
                <w:bdr w:val="none" w:sz="0" w:space="0" w:color="auto"/>
                <w:lang w:val="en-GB"/>
              </w:rPr>
            </w:pPr>
            <w:r w:rsidRPr="00582C78">
              <w:rPr>
                <w:rFonts w:eastAsia="Times New Roman"/>
                <w:i/>
                <w:spacing w:val="4"/>
                <w:w w:val="103"/>
                <w:kern w:val="14"/>
                <w:sz w:val="14"/>
                <w:szCs w:val="20"/>
                <w:bdr w:val="none" w:sz="0" w:space="0" w:color="auto"/>
                <w:lang w:val="en-GB"/>
              </w:rPr>
              <w:t>Page</w:t>
            </w:r>
          </w:p>
        </w:tc>
      </w:tr>
      <w:tr w:rsidR="00B04ACA" w:rsidRPr="00582C78" w:rsidTr="00154E01">
        <w:tc>
          <w:tcPr>
            <w:tcW w:w="8100" w:type="dxa"/>
            <w:gridSpan w:val="2"/>
            <w:shd w:val="clear" w:color="auto" w:fill="auto"/>
          </w:tcPr>
          <w:p w:rsidR="00B04ACA" w:rsidRPr="00582C78" w:rsidRDefault="00B04ACA" w:rsidP="00B04AC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620"/>
                <w:tab w:val="left" w:pos="2160"/>
                <w:tab w:val="left" w:pos="2592"/>
                <w:tab w:val="right" w:leader="dot" w:pos="8100"/>
              </w:tabs>
              <w:suppressAutoHyphens/>
              <w:spacing w:after="120" w:line="240" w:lineRule="exact"/>
              <w:jc w:val="both"/>
              <w:rPr>
                <w:rFonts w:eastAsia="Times New Roman"/>
                <w:spacing w:val="4"/>
                <w:w w:val="103"/>
                <w:kern w:val="14"/>
                <w:sz w:val="20"/>
                <w:szCs w:val="20"/>
                <w:bdr w:val="none" w:sz="0" w:space="0" w:color="auto"/>
                <w:lang w:val="en-GB"/>
              </w:rPr>
            </w:pPr>
            <w:r w:rsidRPr="00582C78">
              <w:rPr>
                <w:rFonts w:eastAsia="Times New Roman"/>
                <w:spacing w:val="4"/>
                <w:w w:val="103"/>
                <w:kern w:val="14"/>
                <w:sz w:val="20"/>
                <w:szCs w:val="20"/>
                <w:bdr w:val="none" w:sz="0" w:space="0" w:color="auto"/>
                <w:lang w:val="en-GB"/>
              </w:rPr>
              <w:tab/>
              <w:t>Programme rationale</w:t>
            </w:r>
            <w:r w:rsidRPr="00582C78">
              <w:rPr>
                <w:rFonts w:eastAsia="Times New Roman"/>
                <w:spacing w:val="60"/>
                <w:w w:val="103"/>
                <w:kern w:val="14"/>
                <w:sz w:val="17"/>
                <w:szCs w:val="20"/>
                <w:bdr w:val="none" w:sz="0" w:space="0" w:color="auto"/>
                <w:lang w:val="en-GB"/>
              </w:rPr>
              <w:tab/>
            </w:r>
          </w:p>
        </w:tc>
        <w:tc>
          <w:tcPr>
            <w:tcW w:w="630" w:type="dxa"/>
            <w:gridSpan w:val="2"/>
            <w:vMerge w:val="restart"/>
            <w:shd w:val="clear" w:color="auto" w:fill="auto"/>
            <w:vAlign w:val="bottom"/>
          </w:tcPr>
          <w:p w:rsidR="00B04ACA" w:rsidRPr="005A4450" w:rsidRDefault="00B04ACA"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r w:rsidRPr="005A4450">
              <w:rPr>
                <w:rFonts w:eastAsia="Times New Roman"/>
                <w:spacing w:val="4"/>
                <w:w w:val="103"/>
                <w:kern w:val="14"/>
                <w:sz w:val="20"/>
                <w:szCs w:val="20"/>
                <w:bdr w:val="none" w:sz="0" w:space="0" w:color="auto"/>
                <w:lang w:val="en-GB"/>
              </w:rPr>
              <w:t>2</w:t>
            </w:r>
          </w:p>
          <w:p w:rsidR="00B04ACA" w:rsidRPr="005A4450" w:rsidRDefault="00B04ACA"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r w:rsidRPr="005A4450">
              <w:rPr>
                <w:rFonts w:eastAsia="Times New Roman"/>
                <w:spacing w:val="4"/>
                <w:w w:val="103"/>
                <w:kern w:val="14"/>
                <w:sz w:val="20"/>
                <w:szCs w:val="20"/>
                <w:bdr w:val="none" w:sz="0" w:space="0" w:color="auto"/>
                <w:lang w:val="en-GB"/>
              </w:rPr>
              <w:t>4</w:t>
            </w:r>
          </w:p>
        </w:tc>
      </w:tr>
      <w:tr w:rsidR="00B04ACA" w:rsidRPr="00582C78" w:rsidTr="00154E01">
        <w:tc>
          <w:tcPr>
            <w:tcW w:w="8100" w:type="dxa"/>
            <w:gridSpan w:val="2"/>
            <w:shd w:val="clear" w:color="auto" w:fill="auto"/>
          </w:tcPr>
          <w:p w:rsidR="00B04ACA" w:rsidRPr="00582C78" w:rsidRDefault="00B04ACA" w:rsidP="00B04AC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eastAsia="Times New Roman"/>
                <w:spacing w:val="4"/>
                <w:w w:val="103"/>
                <w:kern w:val="14"/>
                <w:sz w:val="20"/>
                <w:szCs w:val="20"/>
                <w:bdr w:val="none" w:sz="0" w:space="0" w:color="auto"/>
                <w:lang w:val="en-GB"/>
              </w:rPr>
            </w:pPr>
            <w:r w:rsidRPr="00582C78">
              <w:rPr>
                <w:rFonts w:eastAsia="Times New Roman"/>
                <w:spacing w:val="4"/>
                <w:w w:val="103"/>
                <w:kern w:val="14"/>
                <w:sz w:val="20"/>
                <w:szCs w:val="20"/>
                <w:bdr w:val="none" w:sz="0" w:space="0" w:color="auto"/>
                <w:lang w:val="en-GB"/>
              </w:rPr>
              <w:tab/>
              <w:t>Programme priorities and partnerships</w:t>
            </w:r>
            <w:r w:rsidRPr="00582C78">
              <w:rPr>
                <w:rFonts w:eastAsia="Times New Roman"/>
                <w:spacing w:val="60"/>
                <w:w w:val="103"/>
                <w:kern w:val="14"/>
                <w:sz w:val="17"/>
                <w:szCs w:val="20"/>
                <w:bdr w:val="none" w:sz="0" w:space="0" w:color="auto"/>
                <w:lang w:val="en-GB"/>
              </w:rPr>
              <w:tab/>
            </w:r>
          </w:p>
        </w:tc>
        <w:tc>
          <w:tcPr>
            <w:tcW w:w="630" w:type="dxa"/>
            <w:gridSpan w:val="2"/>
            <w:vMerge/>
            <w:shd w:val="clear" w:color="auto" w:fill="auto"/>
            <w:vAlign w:val="bottom"/>
          </w:tcPr>
          <w:p w:rsidR="00B04ACA" w:rsidRPr="005A4450" w:rsidRDefault="00B04ACA"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p>
        </w:tc>
      </w:tr>
      <w:tr w:rsidR="00B04ACA" w:rsidRPr="00582C78" w:rsidTr="00154E01">
        <w:tc>
          <w:tcPr>
            <w:tcW w:w="8100" w:type="dxa"/>
            <w:gridSpan w:val="2"/>
            <w:shd w:val="clear" w:color="auto" w:fill="auto"/>
          </w:tcPr>
          <w:p w:rsidR="00B04ACA" w:rsidRPr="00582C78" w:rsidRDefault="00B04ACA" w:rsidP="00B04AC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620"/>
                <w:tab w:val="left" w:pos="2160"/>
                <w:tab w:val="left" w:pos="2592"/>
                <w:tab w:val="left" w:pos="3024"/>
                <w:tab w:val="right" w:leader="dot" w:pos="8381"/>
              </w:tabs>
              <w:suppressAutoHyphens/>
              <w:spacing w:after="120" w:line="240" w:lineRule="exact"/>
              <w:jc w:val="both"/>
              <w:rPr>
                <w:rFonts w:eastAsia="Times New Roman"/>
                <w:spacing w:val="4"/>
                <w:w w:val="103"/>
                <w:kern w:val="14"/>
                <w:sz w:val="20"/>
                <w:szCs w:val="20"/>
                <w:bdr w:val="none" w:sz="0" w:space="0" w:color="auto"/>
                <w:lang w:val="en-GB"/>
              </w:rPr>
            </w:pPr>
            <w:r w:rsidRPr="00582C78">
              <w:rPr>
                <w:rFonts w:eastAsia="Times New Roman"/>
                <w:spacing w:val="4"/>
                <w:w w:val="103"/>
                <w:kern w:val="14"/>
                <w:sz w:val="20"/>
                <w:szCs w:val="20"/>
                <w:bdr w:val="none" w:sz="0" w:space="0" w:color="auto"/>
                <w:lang w:val="en-GB"/>
              </w:rPr>
              <w:tab/>
              <w:t>Programme and risk management</w:t>
            </w:r>
            <w:r w:rsidRPr="00582C78">
              <w:rPr>
                <w:rFonts w:eastAsia="Times New Roman"/>
                <w:spacing w:val="60"/>
                <w:w w:val="103"/>
                <w:kern w:val="14"/>
                <w:sz w:val="17"/>
                <w:szCs w:val="20"/>
                <w:bdr w:val="none" w:sz="0" w:space="0" w:color="auto"/>
                <w:lang w:val="en-GB"/>
              </w:rPr>
              <w:tab/>
            </w:r>
          </w:p>
        </w:tc>
        <w:tc>
          <w:tcPr>
            <w:tcW w:w="630" w:type="dxa"/>
            <w:gridSpan w:val="2"/>
            <w:vMerge w:val="restart"/>
            <w:shd w:val="clear" w:color="auto" w:fill="auto"/>
            <w:vAlign w:val="bottom"/>
          </w:tcPr>
          <w:p w:rsidR="00B04ACA" w:rsidRPr="005A4450" w:rsidRDefault="002A7C2F"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r w:rsidRPr="005A4450">
              <w:rPr>
                <w:rFonts w:eastAsia="Times New Roman"/>
                <w:spacing w:val="4"/>
                <w:w w:val="103"/>
                <w:kern w:val="14"/>
                <w:sz w:val="20"/>
                <w:szCs w:val="20"/>
                <w:bdr w:val="none" w:sz="0" w:space="0" w:color="auto"/>
                <w:lang w:val="en-GB"/>
              </w:rPr>
              <w:t>6</w:t>
            </w:r>
          </w:p>
          <w:p w:rsidR="00B04ACA" w:rsidRPr="005A4450" w:rsidRDefault="002A7C2F"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r w:rsidRPr="005A4450">
              <w:rPr>
                <w:rFonts w:eastAsia="Times New Roman"/>
                <w:spacing w:val="4"/>
                <w:w w:val="103"/>
                <w:kern w:val="14"/>
                <w:sz w:val="20"/>
                <w:szCs w:val="20"/>
                <w:bdr w:val="none" w:sz="0" w:space="0" w:color="auto"/>
                <w:lang w:val="en-GB"/>
              </w:rPr>
              <w:t>7</w:t>
            </w:r>
          </w:p>
        </w:tc>
      </w:tr>
      <w:tr w:rsidR="00B04ACA" w:rsidRPr="00582C78" w:rsidTr="00154E01">
        <w:tc>
          <w:tcPr>
            <w:tcW w:w="8100" w:type="dxa"/>
            <w:gridSpan w:val="2"/>
            <w:shd w:val="clear" w:color="auto" w:fill="auto"/>
          </w:tcPr>
          <w:p w:rsidR="00B04ACA" w:rsidRPr="00582C78" w:rsidRDefault="00B04ACA" w:rsidP="00B04AC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620"/>
                <w:tab w:val="left" w:pos="2160"/>
                <w:tab w:val="left" w:pos="2592"/>
                <w:tab w:val="left" w:pos="3024"/>
                <w:tab w:val="left" w:pos="3420"/>
                <w:tab w:val="left" w:pos="3456"/>
                <w:tab w:val="right" w:leader="dot" w:pos="8460"/>
              </w:tabs>
              <w:suppressAutoHyphens/>
              <w:spacing w:after="120" w:line="240" w:lineRule="exact"/>
              <w:jc w:val="both"/>
              <w:rPr>
                <w:rFonts w:eastAsia="Times New Roman"/>
                <w:spacing w:val="4"/>
                <w:w w:val="103"/>
                <w:kern w:val="14"/>
                <w:sz w:val="20"/>
                <w:szCs w:val="20"/>
                <w:bdr w:val="none" w:sz="0" w:space="0" w:color="auto"/>
                <w:lang w:val="en-GB"/>
              </w:rPr>
            </w:pPr>
            <w:r w:rsidRPr="00582C78">
              <w:rPr>
                <w:rFonts w:eastAsia="Times New Roman"/>
                <w:spacing w:val="4"/>
                <w:w w:val="103"/>
                <w:kern w:val="14"/>
                <w:sz w:val="20"/>
                <w:szCs w:val="20"/>
                <w:bdr w:val="none" w:sz="0" w:space="0" w:color="auto"/>
                <w:lang w:val="en-GB"/>
              </w:rPr>
              <w:tab/>
              <w:t>Monitoring and evaluation</w:t>
            </w:r>
            <w:r w:rsidRPr="00582C78">
              <w:rPr>
                <w:rFonts w:eastAsia="Times New Roman"/>
                <w:spacing w:val="60"/>
                <w:w w:val="103"/>
                <w:kern w:val="14"/>
                <w:sz w:val="17"/>
                <w:szCs w:val="20"/>
                <w:bdr w:val="none" w:sz="0" w:space="0" w:color="auto"/>
                <w:lang w:val="en-GB"/>
              </w:rPr>
              <w:tab/>
            </w:r>
          </w:p>
        </w:tc>
        <w:tc>
          <w:tcPr>
            <w:tcW w:w="630" w:type="dxa"/>
            <w:gridSpan w:val="2"/>
            <w:vMerge/>
            <w:shd w:val="clear" w:color="auto" w:fill="auto"/>
            <w:vAlign w:val="bottom"/>
          </w:tcPr>
          <w:p w:rsidR="00B04ACA" w:rsidRPr="005A4450" w:rsidRDefault="00B04ACA"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p>
        </w:tc>
      </w:tr>
      <w:tr w:rsidR="00B04ACA" w:rsidRPr="00582C78" w:rsidTr="00154E01">
        <w:trPr>
          <w:gridAfter w:val="1"/>
          <w:wAfter w:w="9" w:type="dxa"/>
        </w:trPr>
        <w:tc>
          <w:tcPr>
            <w:tcW w:w="8100" w:type="dxa"/>
            <w:gridSpan w:val="2"/>
            <w:shd w:val="clear" w:color="auto" w:fill="auto"/>
          </w:tcPr>
          <w:p w:rsidR="00B04ACA" w:rsidRPr="00582C78" w:rsidRDefault="00B04ACA" w:rsidP="00B04ACA">
            <w:p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eastAsia="Times New Roman"/>
                <w:spacing w:val="4"/>
                <w:w w:val="103"/>
                <w:kern w:val="14"/>
                <w:sz w:val="20"/>
                <w:szCs w:val="20"/>
                <w:bdr w:val="none" w:sz="0" w:space="0" w:color="auto"/>
                <w:lang w:val="en-GB"/>
              </w:rPr>
            </w:pPr>
            <w:r w:rsidRPr="00582C78">
              <w:rPr>
                <w:rFonts w:eastAsia="Times New Roman"/>
                <w:spacing w:val="4"/>
                <w:w w:val="103"/>
                <w:kern w:val="14"/>
                <w:sz w:val="20"/>
                <w:szCs w:val="20"/>
                <w:bdr w:val="none" w:sz="0" w:space="0" w:color="auto"/>
                <w:lang w:val="en-GB"/>
              </w:rPr>
              <w:t xml:space="preserve">     Annex</w:t>
            </w:r>
          </w:p>
        </w:tc>
        <w:tc>
          <w:tcPr>
            <w:tcW w:w="621" w:type="dxa"/>
            <w:shd w:val="clear" w:color="auto" w:fill="auto"/>
            <w:vAlign w:val="bottom"/>
          </w:tcPr>
          <w:p w:rsidR="00B04ACA" w:rsidRPr="005A4450" w:rsidRDefault="00B04ACA"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p>
        </w:tc>
      </w:tr>
      <w:tr w:rsidR="00B04ACA" w:rsidRPr="00582C78" w:rsidTr="00154E01">
        <w:trPr>
          <w:gridAfter w:val="1"/>
          <w:wAfter w:w="9" w:type="dxa"/>
        </w:trPr>
        <w:tc>
          <w:tcPr>
            <w:tcW w:w="8100" w:type="dxa"/>
            <w:gridSpan w:val="2"/>
            <w:shd w:val="clear" w:color="auto" w:fill="auto"/>
          </w:tcPr>
          <w:p w:rsidR="00B04ACA" w:rsidRPr="00582C78" w:rsidRDefault="00B04ACA" w:rsidP="00B04ACA">
            <w:pPr>
              <w:pBdr>
                <w:top w:val="none" w:sz="0" w:space="0" w:color="auto"/>
                <w:left w:val="none" w:sz="0" w:space="0" w:color="auto"/>
                <w:bottom w:val="none" w:sz="0" w:space="0" w:color="auto"/>
                <w:right w:val="none" w:sz="0" w:space="0" w:color="auto"/>
                <w:between w:val="none" w:sz="0" w:space="0" w:color="auto"/>
                <w:bar w:val="none" w:sz="0" w:color="auto"/>
              </w:pBd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rFonts w:eastAsia="Times New Roman"/>
                <w:spacing w:val="60"/>
                <w:w w:val="103"/>
                <w:kern w:val="14"/>
                <w:sz w:val="17"/>
                <w:szCs w:val="20"/>
                <w:bdr w:val="none" w:sz="0" w:space="0" w:color="auto"/>
                <w:lang w:val="en-GB"/>
              </w:rPr>
            </w:pPr>
            <w:r w:rsidRPr="00582C78">
              <w:rPr>
                <w:rFonts w:eastAsia="Times New Roman"/>
                <w:spacing w:val="4"/>
                <w:w w:val="103"/>
                <w:kern w:val="14"/>
                <w:sz w:val="20"/>
                <w:szCs w:val="20"/>
                <w:bdr w:val="none" w:sz="0" w:space="0" w:color="auto"/>
                <w:lang w:val="en-GB"/>
              </w:rPr>
              <w:t>Results and resources framework for Cameroon (2018-2020)</w:t>
            </w:r>
            <w:r w:rsidRPr="00582C78">
              <w:rPr>
                <w:rFonts w:eastAsia="Times New Roman"/>
                <w:spacing w:val="60"/>
                <w:w w:val="103"/>
                <w:kern w:val="14"/>
                <w:sz w:val="17"/>
                <w:szCs w:val="20"/>
                <w:bdr w:val="none" w:sz="0" w:space="0" w:color="auto"/>
                <w:lang w:val="en-GB"/>
              </w:rPr>
              <w:tab/>
            </w:r>
          </w:p>
        </w:tc>
        <w:tc>
          <w:tcPr>
            <w:tcW w:w="621" w:type="dxa"/>
            <w:shd w:val="clear" w:color="auto" w:fill="auto"/>
            <w:vAlign w:val="bottom"/>
          </w:tcPr>
          <w:p w:rsidR="00B04ACA" w:rsidRPr="005A4450" w:rsidRDefault="00B04ACA" w:rsidP="005A4450">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120" w:line="240" w:lineRule="exact"/>
              <w:jc w:val="center"/>
              <w:rPr>
                <w:rFonts w:eastAsia="Times New Roman"/>
                <w:spacing w:val="4"/>
                <w:w w:val="103"/>
                <w:kern w:val="14"/>
                <w:sz w:val="20"/>
                <w:szCs w:val="20"/>
                <w:bdr w:val="none" w:sz="0" w:space="0" w:color="auto"/>
                <w:lang w:val="en-GB"/>
              </w:rPr>
            </w:pPr>
            <w:r w:rsidRPr="005A4450">
              <w:rPr>
                <w:rFonts w:eastAsia="Times New Roman"/>
                <w:spacing w:val="4"/>
                <w:w w:val="103"/>
                <w:kern w:val="14"/>
                <w:sz w:val="20"/>
                <w:szCs w:val="20"/>
                <w:bdr w:val="none" w:sz="0" w:space="0" w:color="auto"/>
                <w:lang w:val="en-GB"/>
              </w:rPr>
              <w:t>9</w:t>
            </w:r>
          </w:p>
        </w:tc>
      </w:tr>
    </w:tbl>
    <w:p w:rsidR="00B04ACA" w:rsidRPr="00582C78" w:rsidRDefault="00B04ACA" w:rsidP="00B04AC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rsidR="00B04ACA" w:rsidRPr="00582C78" w:rsidRDefault="00B04ACA" w:rsidP="00B04ACA">
      <w:pPr>
        <w:pBdr>
          <w:top w:val="none" w:sz="0" w:space="0" w:color="auto"/>
          <w:left w:val="none" w:sz="0" w:space="0" w:color="auto"/>
          <w:bottom w:val="none" w:sz="0" w:space="0" w:color="auto"/>
          <w:right w:val="none" w:sz="0" w:space="0" w:color="auto"/>
          <w:between w:val="none" w:sz="0" w:space="0" w:color="auto"/>
          <w:bar w:val="none" w:sz="0" w:color="auto"/>
        </w:pBdr>
        <w:ind w:right="1260"/>
        <w:rPr>
          <w:rFonts w:eastAsia="Times New Roman"/>
          <w:b/>
          <w:color w:val="000000"/>
          <w:sz w:val="20"/>
          <w:szCs w:val="20"/>
          <w:bdr w:val="none" w:sz="0" w:space="0" w:color="auto"/>
          <w:lang w:val="en-GB"/>
        </w:rPr>
        <w:sectPr w:rsidR="00B04ACA" w:rsidRPr="00582C78" w:rsidSect="00154E01">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rsidR="00B16E2C" w:rsidRPr="005A4450" w:rsidRDefault="002A7C2F" w:rsidP="005A4450">
      <w:pPr>
        <w:pStyle w:val="HCh"/>
        <w:tabs>
          <w:tab w:val="left" w:pos="1742"/>
          <w:tab w:val="left" w:pos="2218"/>
          <w:tab w:val="left" w:pos="2693"/>
          <w:tab w:val="left" w:pos="3182"/>
          <w:tab w:val="left" w:pos="3658"/>
          <w:tab w:val="left" w:pos="4133"/>
          <w:tab w:val="left" w:pos="4622"/>
          <w:tab w:val="left" w:pos="5098"/>
          <w:tab w:val="left" w:pos="5573"/>
          <w:tab w:val="left" w:pos="6048"/>
        </w:tabs>
        <w:ind w:left="720" w:right="563" w:hanging="720"/>
        <w:rPr>
          <w:bCs w:val="0"/>
          <w:lang w:val="en-GB"/>
        </w:rPr>
      </w:pPr>
      <w:r>
        <w:rPr>
          <w:rFonts w:cs="Arial Unicode MS"/>
          <w:bCs w:val="0"/>
          <w:lang w:val="en-GB"/>
        </w:rPr>
        <w:lastRenderedPageBreak/>
        <w:t>I.</w:t>
      </w:r>
      <w:r>
        <w:rPr>
          <w:rFonts w:cs="Arial Unicode MS"/>
          <w:bCs w:val="0"/>
          <w:lang w:val="en-GB"/>
        </w:rPr>
        <w:tab/>
      </w:r>
      <w:r w:rsidR="00B16E2C" w:rsidRPr="005A4450">
        <w:rPr>
          <w:rFonts w:cs="Arial Unicode MS"/>
          <w:bCs w:val="0"/>
          <w:lang w:val="en-GB"/>
        </w:rPr>
        <w:t xml:space="preserve">Programme rationale </w:t>
      </w:r>
    </w:p>
    <w:p w:rsidR="00B16E2C" w:rsidRPr="005A4450" w:rsidRDefault="00B16E2C" w:rsidP="009063B0">
      <w:pPr>
        <w:ind w:right="563" w:hanging="7"/>
        <w:jc w:val="both"/>
        <w:rPr>
          <w:rFonts w:cs="Arial Unicode MS"/>
          <w:color w:val="000000"/>
          <w:sz w:val="20"/>
          <w:szCs w:val="20"/>
          <w:u w:color="000000"/>
          <w:lang w:val="en-GB" w:eastAsia="ko-KR"/>
        </w:rPr>
      </w:pPr>
    </w:p>
    <w:p w:rsidR="00B607D4" w:rsidRPr="005A4450" w:rsidRDefault="00343680" w:rsidP="005A4450">
      <w:pPr>
        <w:numPr>
          <w:ilvl w:val="0"/>
          <w:numId w:val="9"/>
        </w:numPr>
        <w:tabs>
          <w:tab w:val="left" w:pos="1080"/>
        </w:tabs>
        <w:spacing w:after="120"/>
        <w:ind w:left="720" w:right="562"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The </w:t>
      </w:r>
      <w:r w:rsidR="002A7C2F" w:rsidRPr="004A2359">
        <w:rPr>
          <w:rFonts w:cs="Arial Unicode MS"/>
          <w:color w:val="000000"/>
          <w:sz w:val="20"/>
          <w:szCs w:val="20"/>
          <w:u w:color="000000"/>
          <w:lang w:val="en-GB" w:eastAsia="ko-KR"/>
        </w:rPr>
        <w:t>Cameroon</w:t>
      </w:r>
      <w:r w:rsidR="002A7C2F" w:rsidRPr="00582C78" w:rsidDel="00154E01">
        <w:rPr>
          <w:rFonts w:cs="Arial Unicode MS"/>
          <w:color w:val="000000"/>
          <w:sz w:val="20"/>
          <w:szCs w:val="20"/>
          <w:u w:color="000000"/>
          <w:lang w:val="en-GB" w:eastAsia="ko-KR"/>
        </w:rPr>
        <w:t xml:space="preserve"> </w:t>
      </w:r>
      <w:r w:rsidR="00154E01" w:rsidRPr="005A4450">
        <w:rPr>
          <w:rFonts w:cs="Arial Unicode MS"/>
          <w:color w:val="000000"/>
          <w:sz w:val="20"/>
          <w:szCs w:val="20"/>
          <w:u w:color="000000"/>
          <w:lang w:val="en-GB" w:eastAsia="ko-KR"/>
        </w:rPr>
        <w:t>‘V</w:t>
      </w:r>
      <w:r w:rsidR="00B16E2C" w:rsidRPr="005A4450">
        <w:rPr>
          <w:rFonts w:cs="Arial Unicode MS"/>
          <w:color w:val="000000"/>
          <w:sz w:val="20"/>
          <w:szCs w:val="20"/>
          <w:u w:color="000000"/>
          <w:lang w:val="en-GB" w:eastAsia="ko-KR"/>
        </w:rPr>
        <w:t xml:space="preserve">ision </w:t>
      </w:r>
      <w:r w:rsidR="00154E01" w:rsidRPr="005A4450">
        <w:rPr>
          <w:rFonts w:cs="Arial Unicode MS"/>
          <w:color w:val="000000"/>
          <w:sz w:val="20"/>
          <w:szCs w:val="20"/>
          <w:u w:color="000000"/>
          <w:lang w:val="en-GB" w:eastAsia="ko-KR"/>
        </w:rPr>
        <w:t>2035’</w:t>
      </w:r>
      <w:r w:rsidRPr="005A4450">
        <w:rPr>
          <w:rFonts w:cs="Arial Unicode MS"/>
          <w:color w:val="000000"/>
          <w:sz w:val="20"/>
          <w:szCs w:val="20"/>
          <w:u w:color="000000"/>
          <w:lang w:val="en-GB" w:eastAsia="ko-KR"/>
        </w:rPr>
        <w:t xml:space="preserve"> </w:t>
      </w:r>
      <w:r w:rsidR="00E036BA" w:rsidRPr="005A4450">
        <w:rPr>
          <w:rFonts w:cs="Arial Unicode MS"/>
          <w:color w:val="000000"/>
          <w:sz w:val="20"/>
          <w:szCs w:val="20"/>
          <w:u w:color="000000"/>
          <w:lang w:val="en-GB" w:eastAsia="ko-KR"/>
        </w:rPr>
        <w:t xml:space="preserve">calls for </w:t>
      </w:r>
      <w:r w:rsidR="00154E01" w:rsidRPr="005A4450">
        <w:rPr>
          <w:rFonts w:cs="Arial Unicode MS"/>
          <w:color w:val="000000"/>
          <w:sz w:val="20"/>
          <w:szCs w:val="20"/>
          <w:u w:color="000000"/>
          <w:lang w:val="en-GB" w:eastAsia="ko-KR"/>
        </w:rPr>
        <w:t>“</w:t>
      </w:r>
      <w:r w:rsidR="00556520" w:rsidRPr="005A4450">
        <w:rPr>
          <w:rFonts w:cs="Arial Unicode MS"/>
          <w:color w:val="000000"/>
          <w:sz w:val="20"/>
          <w:szCs w:val="20"/>
          <w:u w:color="000000"/>
          <w:lang w:val="en-GB" w:eastAsia="ko-KR"/>
        </w:rPr>
        <w:t>an emerging nation, democratic and united in its diversity”</w:t>
      </w:r>
      <w:r w:rsidR="00154E01" w:rsidRPr="005A4450">
        <w:rPr>
          <w:rFonts w:cs="Arial Unicode MS"/>
          <w:color w:val="000000"/>
          <w:sz w:val="20"/>
          <w:szCs w:val="20"/>
          <w:u w:color="000000"/>
          <w:lang w:val="en-GB" w:eastAsia="ko-KR"/>
        </w:rPr>
        <w:t xml:space="preserve">. </w:t>
      </w:r>
      <w:r w:rsidR="00B607D4" w:rsidRPr="005A4450">
        <w:rPr>
          <w:rFonts w:cs="Arial Unicode MS"/>
          <w:color w:val="000000"/>
          <w:sz w:val="20"/>
          <w:szCs w:val="20"/>
          <w:u w:color="000000"/>
          <w:lang w:val="en-GB" w:eastAsia="ko-KR"/>
        </w:rPr>
        <w:t>Its</w:t>
      </w:r>
      <w:r w:rsidR="00556520" w:rsidRPr="005A4450">
        <w:rPr>
          <w:rFonts w:cs="Arial Unicode MS"/>
          <w:color w:val="000000"/>
          <w:sz w:val="20"/>
          <w:szCs w:val="20"/>
          <w:u w:color="000000"/>
          <w:lang w:val="en-GB" w:eastAsia="ko-KR"/>
        </w:rPr>
        <w:t xml:space="preserve"> </w:t>
      </w:r>
      <w:r w:rsidR="00B607D4" w:rsidRPr="005A4450">
        <w:rPr>
          <w:rFonts w:cs="Arial Unicode MS"/>
          <w:color w:val="000000"/>
          <w:sz w:val="20"/>
          <w:szCs w:val="20"/>
          <w:u w:color="000000"/>
          <w:lang w:val="en-GB" w:eastAsia="ko-KR"/>
        </w:rPr>
        <w:t>operationalization</w:t>
      </w:r>
      <w:r w:rsidR="00B16E2C" w:rsidRPr="005A4450">
        <w:rPr>
          <w:rFonts w:cs="Arial Unicode MS"/>
          <w:color w:val="000000"/>
          <w:sz w:val="20"/>
          <w:szCs w:val="20"/>
          <w:u w:color="000000"/>
          <w:lang w:val="en-GB" w:eastAsia="ko-KR"/>
        </w:rPr>
        <w:t xml:space="preserve"> through the </w:t>
      </w:r>
      <w:r w:rsidR="00E4070E" w:rsidRPr="005A4450">
        <w:rPr>
          <w:rFonts w:cs="Arial Unicode MS"/>
          <w:color w:val="000000"/>
          <w:sz w:val="20"/>
          <w:szCs w:val="20"/>
          <w:u w:color="000000"/>
          <w:lang w:val="en-GB" w:eastAsia="ko-KR"/>
        </w:rPr>
        <w:t xml:space="preserve">strategy for growth and </w:t>
      </w:r>
      <w:r w:rsidR="002A7C2F">
        <w:rPr>
          <w:rFonts w:cs="Arial Unicode MS"/>
          <w:color w:val="000000"/>
          <w:sz w:val="20"/>
          <w:szCs w:val="20"/>
          <w:u w:color="000000"/>
          <w:lang w:val="en-GB" w:eastAsia="ko-KR"/>
        </w:rPr>
        <w:t>employment</w:t>
      </w:r>
      <w:r w:rsidR="00E4070E"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2010-2020</w:t>
      </w:r>
      <w:r w:rsidR="00B607D4" w:rsidRPr="005A4450">
        <w:rPr>
          <w:rFonts w:cs="Arial Unicode MS"/>
          <w:color w:val="000000"/>
          <w:sz w:val="20"/>
          <w:szCs w:val="20"/>
          <w:u w:color="000000"/>
          <w:lang w:val="en-GB" w:eastAsia="ko-KR"/>
        </w:rPr>
        <w:t>,</w:t>
      </w:r>
      <w:r w:rsidR="00E036BA" w:rsidRPr="005A4450">
        <w:rPr>
          <w:rFonts w:cs="Arial Unicode MS"/>
          <w:color w:val="000000"/>
          <w:sz w:val="20"/>
          <w:szCs w:val="20"/>
          <w:u w:color="000000"/>
          <w:lang w:val="en-GB" w:eastAsia="ko-KR"/>
        </w:rPr>
        <w:t xml:space="preserve"> prioritizes</w:t>
      </w:r>
      <w:r w:rsidR="00B16E2C" w:rsidRPr="005A4450">
        <w:rPr>
          <w:rFonts w:cs="Arial Unicode MS"/>
          <w:color w:val="000000"/>
          <w:sz w:val="20"/>
          <w:szCs w:val="20"/>
          <w:u w:color="000000"/>
          <w:lang w:val="en-GB" w:eastAsia="ko-KR"/>
        </w:rPr>
        <w:t xml:space="preserve"> mass creation of decent jobs; increased availability of </w:t>
      </w:r>
      <w:r w:rsidR="00E4070E" w:rsidRPr="005A4450">
        <w:rPr>
          <w:rFonts w:cs="Arial Unicode MS"/>
          <w:color w:val="000000"/>
          <w:sz w:val="20"/>
          <w:szCs w:val="20"/>
          <w:u w:color="000000"/>
          <w:lang w:val="en-GB" w:eastAsia="ko-KR"/>
        </w:rPr>
        <w:t>high-</w:t>
      </w:r>
      <w:r w:rsidR="00B16E2C" w:rsidRPr="005A4450">
        <w:rPr>
          <w:rFonts w:cs="Arial Unicode MS"/>
          <w:color w:val="000000"/>
          <w:sz w:val="20"/>
          <w:szCs w:val="20"/>
          <w:u w:color="000000"/>
          <w:lang w:val="en-GB" w:eastAsia="ko-KR"/>
        </w:rPr>
        <w:t>quality social services; reduced inequality through shared benefits of growth; increased solidarity</w:t>
      </w:r>
      <w:r w:rsidR="00E4070E"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and protection of the vulnerable. </w:t>
      </w:r>
    </w:p>
    <w:p w:rsidR="00B16E2C" w:rsidRPr="005A4450" w:rsidRDefault="00556520" w:rsidP="005A4450">
      <w:pPr>
        <w:numPr>
          <w:ilvl w:val="0"/>
          <w:numId w:val="9"/>
        </w:numPr>
        <w:tabs>
          <w:tab w:val="left" w:pos="1080"/>
        </w:tabs>
        <w:spacing w:after="120"/>
        <w:ind w:left="720" w:right="562"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Cameroon</w:t>
      </w:r>
      <w:r w:rsidR="00F60328" w:rsidRPr="005A4450">
        <w:rPr>
          <w:rFonts w:cs="Arial Unicode MS"/>
          <w:color w:val="000000"/>
          <w:sz w:val="20"/>
          <w:szCs w:val="20"/>
          <w:u w:color="000000"/>
          <w:lang w:val="en-GB" w:eastAsia="ko-KR"/>
        </w:rPr>
        <w:t xml:space="preserve">, with a population of 22 million, 50.6 </w:t>
      </w:r>
      <w:r w:rsidR="00E4070E" w:rsidRPr="005A4450">
        <w:rPr>
          <w:rFonts w:cs="Arial Unicode MS"/>
          <w:color w:val="000000"/>
          <w:sz w:val="20"/>
          <w:szCs w:val="20"/>
          <w:u w:color="000000"/>
          <w:lang w:val="en-GB" w:eastAsia="ko-KR"/>
        </w:rPr>
        <w:t>per cent</w:t>
      </w:r>
      <w:r w:rsidR="00F60328" w:rsidRPr="005A4450">
        <w:rPr>
          <w:rFonts w:cs="Arial Unicode MS"/>
          <w:color w:val="000000"/>
          <w:sz w:val="20"/>
          <w:szCs w:val="20"/>
          <w:u w:color="000000"/>
          <w:lang w:val="en-GB" w:eastAsia="ko-KR"/>
        </w:rPr>
        <w:t xml:space="preserve"> </w:t>
      </w:r>
      <w:r w:rsidR="00067732" w:rsidRPr="005A4450">
        <w:rPr>
          <w:rFonts w:cs="Arial Unicode MS"/>
          <w:color w:val="000000"/>
          <w:sz w:val="20"/>
          <w:szCs w:val="20"/>
          <w:u w:color="000000"/>
          <w:lang w:val="en-GB" w:eastAsia="ko-KR"/>
        </w:rPr>
        <w:t xml:space="preserve">of whom </w:t>
      </w:r>
      <w:r w:rsidR="00F60328" w:rsidRPr="005A4450">
        <w:rPr>
          <w:rFonts w:cs="Arial Unicode MS"/>
          <w:color w:val="000000"/>
          <w:sz w:val="20"/>
          <w:szCs w:val="20"/>
          <w:u w:color="000000"/>
          <w:lang w:val="en-GB" w:eastAsia="ko-KR"/>
        </w:rPr>
        <w:t xml:space="preserve">are women and 35 </w:t>
      </w:r>
      <w:r w:rsidR="00E4070E" w:rsidRPr="005A4450">
        <w:rPr>
          <w:rFonts w:cs="Arial Unicode MS"/>
          <w:color w:val="000000"/>
          <w:sz w:val="20"/>
          <w:szCs w:val="20"/>
          <w:u w:color="000000"/>
          <w:lang w:val="en-GB" w:eastAsia="ko-KR"/>
        </w:rPr>
        <w:t>per cent</w:t>
      </w:r>
      <w:r w:rsidR="00F60328" w:rsidRPr="005A4450">
        <w:rPr>
          <w:rFonts w:cs="Arial Unicode MS"/>
          <w:color w:val="000000"/>
          <w:sz w:val="20"/>
          <w:szCs w:val="20"/>
          <w:u w:color="000000"/>
          <w:lang w:val="en-GB" w:eastAsia="ko-KR"/>
        </w:rPr>
        <w:t xml:space="preserve"> youth</w:t>
      </w:r>
      <w:r w:rsidR="00B607D4" w:rsidRPr="005A4450">
        <w:rPr>
          <w:sz w:val="16"/>
          <w:vertAlign w:val="superscript"/>
          <w:lang w:val="en-GB"/>
        </w:rPr>
        <w:footnoteReference w:id="2"/>
      </w:r>
      <w:r w:rsidR="00556931" w:rsidRPr="005A4450">
        <w:rPr>
          <w:rFonts w:cs="Arial Unicode MS"/>
          <w:color w:val="000000"/>
          <w:sz w:val="20"/>
          <w:szCs w:val="20"/>
          <w:u w:color="000000"/>
          <w:lang w:val="en-GB" w:eastAsia="ko-KR"/>
        </w:rPr>
        <w:t>,</w:t>
      </w:r>
      <w:r w:rsidRPr="005A4450">
        <w:rPr>
          <w:rFonts w:cs="Arial Unicode MS"/>
          <w:color w:val="000000"/>
          <w:sz w:val="20"/>
          <w:szCs w:val="20"/>
          <w:u w:color="000000"/>
          <w:vertAlign w:val="superscript"/>
          <w:lang w:val="en-GB" w:eastAsia="ko-KR"/>
        </w:rPr>
        <w:t xml:space="preserve"> </w:t>
      </w:r>
      <w:r w:rsidR="00B16E2C" w:rsidRPr="005A4450">
        <w:rPr>
          <w:rFonts w:cs="Arial Unicode MS"/>
          <w:color w:val="000000"/>
          <w:sz w:val="20"/>
          <w:szCs w:val="20"/>
          <w:u w:color="000000"/>
          <w:lang w:val="en-GB" w:eastAsia="ko-KR"/>
        </w:rPr>
        <w:t>is relatively stable politically</w:t>
      </w:r>
      <w:r w:rsidR="00067732"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and endowed with substantial natural resources. It is the leading economy in the Economic and Monetary Community of Central Africa (CEMAC) and the second largest in the Economic Community of Central African States. </w:t>
      </w:r>
      <w:r w:rsidR="009B180E" w:rsidRPr="005A4450">
        <w:rPr>
          <w:rFonts w:cs="Arial Unicode MS"/>
          <w:color w:val="000000"/>
          <w:sz w:val="20"/>
          <w:szCs w:val="20"/>
          <w:u w:color="000000"/>
          <w:lang w:val="en-GB" w:eastAsia="ko-KR"/>
        </w:rPr>
        <w:t>Its</w:t>
      </w:r>
      <w:r w:rsidR="00B16E2C" w:rsidRPr="005A4450">
        <w:rPr>
          <w:rFonts w:cs="Arial Unicode MS"/>
          <w:color w:val="000000"/>
          <w:sz w:val="20"/>
          <w:szCs w:val="20"/>
          <w:u w:color="000000"/>
          <w:lang w:val="en-GB" w:eastAsia="ko-KR"/>
        </w:rPr>
        <w:t xml:space="preserve"> economy has shown resilience in the face of twin shocks</w:t>
      </w:r>
      <w:r w:rsidR="009B180E" w:rsidRPr="005A4450">
        <w:rPr>
          <w:rFonts w:cs="Arial Unicode MS"/>
          <w:color w:val="000000"/>
          <w:sz w:val="20"/>
          <w:szCs w:val="20"/>
          <w:u w:color="000000"/>
          <w:lang w:val="en-GB" w:eastAsia="ko-KR"/>
        </w:rPr>
        <w:t xml:space="preserve">: </w:t>
      </w:r>
      <w:r w:rsidR="00B16E2C" w:rsidRPr="005A4450">
        <w:rPr>
          <w:rFonts w:cs="Arial Unicode MS"/>
          <w:color w:val="000000"/>
          <w:sz w:val="20"/>
          <w:szCs w:val="20"/>
          <w:u w:color="000000"/>
          <w:lang w:val="en-GB" w:eastAsia="ko-KR"/>
        </w:rPr>
        <w:t xml:space="preserve">the oil price slump and heightened </w:t>
      </w:r>
      <w:r w:rsidR="009B180E" w:rsidRPr="005A4450">
        <w:rPr>
          <w:rFonts w:cs="Arial Unicode MS"/>
          <w:color w:val="000000"/>
          <w:sz w:val="20"/>
          <w:szCs w:val="20"/>
          <w:u w:color="000000"/>
          <w:lang w:val="en-GB" w:eastAsia="ko-KR"/>
        </w:rPr>
        <w:t>insecurity</w:t>
      </w:r>
      <w:r w:rsidR="00B16E2C" w:rsidRPr="005A4450">
        <w:rPr>
          <w:rFonts w:cs="Arial Unicode MS"/>
          <w:color w:val="000000"/>
          <w:sz w:val="20"/>
          <w:szCs w:val="20"/>
          <w:u w:color="000000"/>
          <w:vertAlign w:val="superscript"/>
          <w:lang w:val="en-GB" w:eastAsia="ko-KR"/>
        </w:rPr>
        <w:footnoteReference w:id="3"/>
      </w:r>
      <w:r w:rsidR="00154E01" w:rsidRPr="005A4450">
        <w:rPr>
          <w:rFonts w:cs="Arial Unicode MS"/>
          <w:color w:val="000000"/>
          <w:sz w:val="20"/>
          <w:szCs w:val="20"/>
          <w:u w:color="000000"/>
          <w:lang w:val="en-GB" w:eastAsia="ko-KR"/>
        </w:rPr>
        <w:t xml:space="preserve">. </w:t>
      </w:r>
    </w:p>
    <w:p w:rsidR="00B16E2C"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Despite this strong economic performance, poverty</w:t>
      </w:r>
      <w:r w:rsidR="009B274B" w:rsidRPr="005A4450">
        <w:rPr>
          <w:rFonts w:cs="Arial Unicode MS"/>
          <w:color w:val="000000"/>
          <w:sz w:val="20"/>
          <w:szCs w:val="20"/>
          <w:u w:color="000000"/>
          <w:lang w:val="en-GB" w:eastAsia="ko-KR"/>
        </w:rPr>
        <w:t xml:space="preserve"> and inequality</w:t>
      </w:r>
      <w:r w:rsidRPr="005A4450">
        <w:rPr>
          <w:rFonts w:cs="Arial Unicode MS"/>
          <w:color w:val="000000"/>
          <w:sz w:val="20"/>
          <w:szCs w:val="20"/>
          <w:u w:color="000000"/>
          <w:lang w:val="en-GB" w:eastAsia="ko-KR"/>
        </w:rPr>
        <w:t xml:space="preserve"> remain high</w:t>
      </w:r>
      <w:r w:rsidRPr="005A4450">
        <w:rPr>
          <w:rFonts w:cs="Arial Unicode MS"/>
          <w:color w:val="000000"/>
          <w:sz w:val="20"/>
          <w:szCs w:val="20"/>
          <w:u w:color="000000"/>
          <w:vertAlign w:val="superscript"/>
          <w:lang w:val="en-GB" w:eastAsia="ko-KR"/>
        </w:rPr>
        <w:footnoteReference w:id="4"/>
      </w:r>
      <w:r w:rsidR="006B4748" w:rsidRPr="005A4450">
        <w:rPr>
          <w:rFonts w:cs="Arial Unicode MS"/>
          <w:color w:val="000000"/>
          <w:sz w:val="20"/>
          <w:szCs w:val="20"/>
          <w:u w:color="000000"/>
          <w:lang w:val="en-GB" w:eastAsia="ko-KR"/>
        </w:rPr>
        <w:t xml:space="preserve"> and the </w:t>
      </w:r>
      <w:r w:rsidR="00067732" w:rsidRPr="005A4450">
        <w:rPr>
          <w:rFonts w:cs="Arial Unicode MS"/>
          <w:color w:val="000000"/>
          <w:sz w:val="20"/>
          <w:szCs w:val="20"/>
          <w:u w:color="000000"/>
          <w:lang w:val="en-GB" w:eastAsia="ko-KR"/>
        </w:rPr>
        <w:t xml:space="preserve">Millennium Development Goals </w:t>
      </w:r>
      <w:r w:rsidR="006B4748" w:rsidRPr="005A4450">
        <w:rPr>
          <w:rFonts w:cs="Arial Unicode MS"/>
          <w:color w:val="000000"/>
          <w:sz w:val="20"/>
          <w:szCs w:val="20"/>
          <w:u w:color="000000"/>
          <w:lang w:val="en-GB" w:eastAsia="ko-KR"/>
        </w:rPr>
        <w:t>agenda remains unfinished</w:t>
      </w:r>
      <w:r w:rsidRPr="005A4450">
        <w:rPr>
          <w:rFonts w:cs="Arial Unicode MS"/>
          <w:color w:val="000000"/>
          <w:sz w:val="20"/>
          <w:szCs w:val="20"/>
          <w:u w:color="000000"/>
          <w:lang w:val="en-GB" w:eastAsia="ko-KR"/>
        </w:rPr>
        <w:t xml:space="preserve">. </w:t>
      </w:r>
      <w:r w:rsidR="00F60328" w:rsidRPr="005A4450">
        <w:rPr>
          <w:rFonts w:cs="Arial Unicode MS"/>
          <w:color w:val="000000"/>
          <w:sz w:val="20"/>
          <w:szCs w:val="20"/>
          <w:u w:color="000000"/>
          <w:lang w:val="en-GB" w:eastAsia="ko-KR"/>
        </w:rPr>
        <w:t xml:space="preserve">In 2014, poverty was estimated to affect over 30 </w:t>
      </w:r>
      <w:r w:rsidR="00E4070E" w:rsidRPr="005A4450">
        <w:rPr>
          <w:rFonts w:cs="Arial Unicode MS"/>
          <w:color w:val="000000"/>
          <w:sz w:val="20"/>
          <w:szCs w:val="20"/>
          <w:u w:color="000000"/>
          <w:lang w:val="en-GB" w:eastAsia="ko-KR"/>
        </w:rPr>
        <w:t>per cent</w:t>
      </w:r>
      <w:r w:rsidR="00F60328" w:rsidRPr="005A4450">
        <w:rPr>
          <w:rFonts w:cs="Arial Unicode MS"/>
          <w:color w:val="000000"/>
          <w:sz w:val="20"/>
          <w:szCs w:val="20"/>
          <w:u w:color="000000"/>
          <w:lang w:val="en-GB" w:eastAsia="ko-KR"/>
        </w:rPr>
        <w:t xml:space="preserve"> of Cameroonians</w:t>
      </w:r>
      <w:r w:rsidR="00154E01" w:rsidRPr="005A4450">
        <w:rPr>
          <w:rFonts w:cs="Arial Unicode MS"/>
          <w:color w:val="000000"/>
          <w:sz w:val="20"/>
          <w:szCs w:val="20"/>
          <w:u w:color="000000"/>
          <w:lang w:val="en-GB" w:eastAsia="ko-KR"/>
        </w:rPr>
        <w:t xml:space="preserve">. </w:t>
      </w:r>
      <w:r w:rsidR="00F60328" w:rsidRPr="005A4450">
        <w:rPr>
          <w:rFonts w:cs="Arial Unicode MS"/>
          <w:color w:val="000000"/>
          <w:sz w:val="20"/>
          <w:szCs w:val="20"/>
          <w:u w:color="000000"/>
          <w:lang w:val="en-GB" w:eastAsia="ko-KR"/>
        </w:rPr>
        <w:t xml:space="preserve">The wealthiest 20 </w:t>
      </w:r>
      <w:r w:rsidR="00E4070E" w:rsidRPr="005A4450">
        <w:rPr>
          <w:rFonts w:cs="Arial Unicode MS"/>
          <w:color w:val="000000"/>
          <w:sz w:val="20"/>
          <w:szCs w:val="20"/>
          <w:u w:color="000000"/>
          <w:lang w:val="en-GB" w:eastAsia="ko-KR"/>
        </w:rPr>
        <w:t>per cent</w:t>
      </w:r>
      <w:r w:rsidR="00F60328" w:rsidRPr="005A4450">
        <w:rPr>
          <w:rFonts w:cs="Arial Unicode MS"/>
          <w:color w:val="000000"/>
          <w:sz w:val="20"/>
          <w:szCs w:val="20"/>
          <w:u w:color="000000"/>
          <w:lang w:val="en-GB" w:eastAsia="ko-KR"/>
        </w:rPr>
        <w:t xml:space="preserve"> consumed </w:t>
      </w:r>
      <w:r w:rsidR="00067732" w:rsidRPr="005A4450">
        <w:rPr>
          <w:rFonts w:cs="Arial Unicode MS"/>
          <w:color w:val="000000"/>
          <w:sz w:val="20"/>
          <w:szCs w:val="20"/>
          <w:u w:color="000000"/>
          <w:lang w:val="en-GB" w:eastAsia="ko-KR"/>
        </w:rPr>
        <w:t xml:space="preserve">10 </w:t>
      </w:r>
      <w:r w:rsidR="00F60328" w:rsidRPr="005A4450">
        <w:rPr>
          <w:rFonts w:cs="Arial Unicode MS"/>
          <w:color w:val="000000"/>
          <w:sz w:val="20"/>
          <w:szCs w:val="20"/>
          <w:u w:color="000000"/>
          <w:lang w:val="en-GB" w:eastAsia="ko-KR"/>
        </w:rPr>
        <w:t xml:space="preserve">times more than the poorest </w:t>
      </w:r>
      <w:r w:rsidR="000511BB" w:rsidRPr="005A4450">
        <w:rPr>
          <w:rFonts w:cs="Arial Unicode MS"/>
          <w:color w:val="000000"/>
          <w:sz w:val="20"/>
          <w:szCs w:val="20"/>
          <w:u w:color="000000"/>
          <w:lang w:val="en-GB" w:eastAsia="ko-KR"/>
        </w:rPr>
        <w:t>20</w:t>
      </w:r>
      <w:r w:rsidR="00F60328" w:rsidRPr="005A4450">
        <w:rPr>
          <w:rFonts w:cs="Arial Unicode MS"/>
          <w:color w:val="000000"/>
          <w:sz w:val="20"/>
          <w:szCs w:val="20"/>
          <w:u w:color="000000"/>
          <w:lang w:val="en-GB" w:eastAsia="ko-KR"/>
        </w:rPr>
        <w:t xml:space="preserve"> </w:t>
      </w:r>
      <w:r w:rsidR="00E4070E" w:rsidRPr="005A4450">
        <w:rPr>
          <w:rFonts w:cs="Arial Unicode MS"/>
          <w:color w:val="000000"/>
          <w:sz w:val="20"/>
          <w:szCs w:val="20"/>
          <w:u w:color="000000"/>
          <w:lang w:val="en-GB" w:eastAsia="ko-KR"/>
        </w:rPr>
        <w:t>per cent</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Ninety </w:t>
      </w:r>
      <w:r w:rsidR="00E4070E" w:rsidRPr="005A4450">
        <w:rPr>
          <w:rFonts w:cs="Arial Unicode MS"/>
          <w:color w:val="000000"/>
          <w:sz w:val="20"/>
          <w:szCs w:val="20"/>
          <w:u w:color="000000"/>
          <w:lang w:val="en-GB" w:eastAsia="ko-KR"/>
        </w:rPr>
        <w:t>per cent</w:t>
      </w:r>
      <w:r w:rsidRPr="005A4450">
        <w:rPr>
          <w:rFonts w:cs="Arial Unicode MS"/>
          <w:color w:val="000000"/>
          <w:sz w:val="20"/>
          <w:szCs w:val="20"/>
          <w:u w:color="000000"/>
          <w:lang w:val="en-GB" w:eastAsia="ko-KR"/>
        </w:rPr>
        <w:t xml:space="preserve"> of those living below the poverty line </w:t>
      </w:r>
      <w:r w:rsidR="00BE04A5" w:rsidRPr="005A4450">
        <w:rPr>
          <w:rFonts w:cs="Arial Unicode MS"/>
          <w:color w:val="000000"/>
          <w:sz w:val="20"/>
          <w:szCs w:val="20"/>
          <w:u w:color="000000"/>
          <w:lang w:val="en-GB" w:eastAsia="ko-KR"/>
        </w:rPr>
        <w:t xml:space="preserve">are </w:t>
      </w:r>
      <w:r w:rsidRPr="005A4450">
        <w:rPr>
          <w:rFonts w:cs="Arial Unicode MS"/>
          <w:color w:val="000000"/>
          <w:sz w:val="20"/>
          <w:szCs w:val="20"/>
          <w:u w:color="000000"/>
          <w:lang w:val="en-GB" w:eastAsia="ko-KR"/>
        </w:rPr>
        <w:t xml:space="preserve">in rural areas, home to nearly 60 </w:t>
      </w:r>
      <w:r w:rsidR="00E4070E" w:rsidRPr="005A4450">
        <w:rPr>
          <w:rFonts w:cs="Arial Unicode MS"/>
          <w:color w:val="000000"/>
          <w:sz w:val="20"/>
          <w:szCs w:val="20"/>
          <w:u w:color="000000"/>
          <w:lang w:val="en-GB" w:eastAsia="ko-KR"/>
        </w:rPr>
        <w:t>per cent</w:t>
      </w:r>
      <w:r w:rsidRPr="005A4450">
        <w:rPr>
          <w:rFonts w:cs="Arial Unicode MS"/>
          <w:color w:val="000000"/>
          <w:sz w:val="20"/>
          <w:szCs w:val="20"/>
          <w:u w:color="000000"/>
          <w:lang w:val="en-GB" w:eastAsia="ko-KR"/>
        </w:rPr>
        <w:t xml:space="preserve"> of the population. Poverty also has a strong regional dimension</w:t>
      </w:r>
      <w:r w:rsidR="002A7C2F">
        <w:rPr>
          <w:rFonts w:cs="Arial Unicode MS"/>
          <w:color w:val="000000"/>
          <w:sz w:val="20"/>
          <w:szCs w:val="20"/>
          <w:u w:color="000000"/>
          <w:lang w:val="en-GB" w:eastAsia="ko-KR"/>
        </w:rPr>
        <w:t>: w</w:t>
      </w:r>
      <w:r w:rsidR="000511BB" w:rsidRPr="005A4450">
        <w:rPr>
          <w:rFonts w:cs="Arial Unicode MS"/>
          <w:color w:val="000000"/>
          <w:sz w:val="20"/>
          <w:szCs w:val="20"/>
          <w:u w:color="000000"/>
          <w:lang w:val="en-GB" w:eastAsia="ko-KR"/>
        </w:rPr>
        <w:t>ith</w:t>
      </w:r>
      <w:r w:rsidRPr="005A4450">
        <w:rPr>
          <w:rFonts w:cs="Arial Unicode MS"/>
          <w:color w:val="000000"/>
          <w:sz w:val="20"/>
          <w:szCs w:val="20"/>
          <w:u w:color="000000"/>
          <w:lang w:val="en-GB" w:eastAsia="ko-KR"/>
        </w:rPr>
        <w:t xml:space="preserve"> minimal impact on the two main metropolitan areas</w:t>
      </w:r>
      <w:r w:rsidR="00567983"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the </w:t>
      </w:r>
      <w:r w:rsidR="00BE04A5"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ar </w:t>
      </w:r>
      <w:r w:rsidR="00BE04A5"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orth</w:t>
      </w:r>
      <w:r w:rsidR="00F60328" w:rsidRPr="005A4450">
        <w:rPr>
          <w:rFonts w:cs="Arial Unicode MS"/>
          <w:color w:val="000000"/>
          <w:sz w:val="20"/>
          <w:szCs w:val="20"/>
          <w:u w:color="000000"/>
          <w:lang w:val="en-GB" w:eastAsia="ko-KR"/>
        </w:rPr>
        <w:t xml:space="preserve"> (74 </w:t>
      </w:r>
      <w:r w:rsidR="00E4070E" w:rsidRPr="005A4450">
        <w:rPr>
          <w:rFonts w:cs="Arial Unicode MS"/>
          <w:color w:val="000000"/>
          <w:sz w:val="20"/>
          <w:szCs w:val="20"/>
          <w:u w:color="000000"/>
          <w:lang w:val="en-GB" w:eastAsia="ko-KR"/>
        </w:rPr>
        <w:t>per cent</w:t>
      </w:r>
      <w:r w:rsidR="00F60328"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w:t>
      </w:r>
      <w:r w:rsidR="00BE04A5"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orth</w:t>
      </w:r>
      <w:r w:rsidR="004B5659" w:rsidRPr="005A4450">
        <w:rPr>
          <w:rFonts w:cs="Arial Unicode MS"/>
          <w:color w:val="000000"/>
          <w:sz w:val="20"/>
          <w:szCs w:val="20"/>
          <w:u w:color="000000"/>
          <w:lang w:val="en-GB" w:eastAsia="ko-KR"/>
        </w:rPr>
        <w:t xml:space="preserve"> (68 </w:t>
      </w:r>
      <w:r w:rsidR="00E4070E" w:rsidRPr="005A4450">
        <w:rPr>
          <w:rFonts w:cs="Arial Unicode MS"/>
          <w:color w:val="000000"/>
          <w:sz w:val="20"/>
          <w:szCs w:val="20"/>
          <w:u w:color="000000"/>
          <w:lang w:val="en-GB" w:eastAsia="ko-KR"/>
        </w:rPr>
        <w:t>per cent</w:t>
      </w:r>
      <w:r w:rsidR="004B5659"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w:t>
      </w:r>
      <w:r w:rsidR="00BE04A5"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orthwest</w:t>
      </w:r>
      <w:r w:rsidR="004B5659" w:rsidRPr="005A4450">
        <w:rPr>
          <w:rFonts w:cs="Arial Unicode MS"/>
          <w:color w:val="000000"/>
          <w:sz w:val="20"/>
          <w:szCs w:val="20"/>
          <w:u w:color="000000"/>
          <w:lang w:val="en-GB" w:eastAsia="ko-KR"/>
        </w:rPr>
        <w:t xml:space="preserve"> (55 </w:t>
      </w:r>
      <w:r w:rsidR="00E4070E" w:rsidRPr="005A4450">
        <w:rPr>
          <w:rFonts w:cs="Arial Unicode MS"/>
          <w:color w:val="000000"/>
          <w:sz w:val="20"/>
          <w:szCs w:val="20"/>
          <w:u w:color="000000"/>
          <w:lang w:val="en-GB" w:eastAsia="ko-KR"/>
        </w:rPr>
        <w:t>per cent</w:t>
      </w:r>
      <w:r w:rsidR="004B5659"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and </w:t>
      </w:r>
      <w:proofErr w:type="spellStart"/>
      <w:r w:rsidRPr="005A4450">
        <w:rPr>
          <w:rFonts w:cs="Arial Unicode MS"/>
          <w:color w:val="000000"/>
          <w:sz w:val="20"/>
          <w:szCs w:val="20"/>
          <w:u w:color="000000"/>
          <w:lang w:val="en-GB" w:eastAsia="ko-KR"/>
        </w:rPr>
        <w:t>Adamaoua</w:t>
      </w:r>
      <w:proofErr w:type="spellEnd"/>
      <w:r w:rsidR="004B5659" w:rsidRPr="005A4450">
        <w:rPr>
          <w:rFonts w:cs="Arial Unicode MS"/>
          <w:color w:val="000000"/>
          <w:sz w:val="20"/>
          <w:szCs w:val="20"/>
          <w:u w:color="000000"/>
          <w:lang w:val="en-GB" w:eastAsia="ko-KR"/>
        </w:rPr>
        <w:t xml:space="preserve"> (47 </w:t>
      </w:r>
      <w:r w:rsidR="00E4070E" w:rsidRPr="005A4450">
        <w:rPr>
          <w:rFonts w:cs="Arial Unicode MS"/>
          <w:color w:val="000000"/>
          <w:sz w:val="20"/>
          <w:szCs w:val="20"/>
          <w:u w:color="000000"/>
          <w:lang w:val="en-GB" w:eastAsia="ko-KR"/>
        </w:rPr>
        <w:t>per cent</w:t>
      </w:r>
      <w:r w:rsidR="004B5659" w:rsidRPr="005A4450">
        <w:rPr>
          <w:rFonts w:cs="Arial Unicode MS"/>
          <w:color w:val="000000"/>
          <w:sz w:val="20"/>
          <w:szCs w:val="20"/>
          <w:u w:color="000000"/>
          <w:lang w:val="en-GB" w:eastAsia="ko-KR"/>
        </w:rPr>
        <w:t>) are strongly affected</w:t>
      </w:r>
      <w:r w:rsidRPr="005A4450">
        <w:rPr>
          <w:rFonts w:cs="Arial Unicode MS"/>
          <w:color w:val="000000"/>
          <w:sz w:val="20"/>
          <w:szCs w:val="20"/>
          <w:u w:color="000000"/>
          <w:vertAlign w:val="superscript"/>
          <w:lang w:val="en-GB" w:eastAsia="ko-KR"/>
        </w:rPr>
        <w:footnoteReference w:id="5"/>
      </w:r>
      <w:r w:rsidR="004B5659"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ab/>
      </w:r>
    </w:p>
    <w:p w:rsidR="00B16E2C" w:rsidRPr="005A4450" w:rsidRDefault="00B16E2C" w:rsidP="005A4450">
      <w:pPr>
        <w:numPr>
          <w:ilvl w:val="0"/>
          <w:numId w:val="9"/>
        </w:numPr>
        <w:tabs>
          <w:tab w:val="left" w:pos="1080"/>
        </w:tabs>
        <w:spacing w:after="120"/>
        <w:ind w:left="720" w:right="562"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Women comprise over half of the population and contribute to 40 </w:t>
      </w:r>
      <w:r w:rsidR="00E4070E" w:rsidRPr="005A4450">
        <w:rPr>
          <w:rFonts w:cs="Arial Unicode MS"/>
          <w:color w:val="000000"/>
          <w:sz w:val="20"/>
          <w:szCs w:val="20"/>
          <w:u w:color="000000"/>
          <w:lang w:val="en-GB" w:eastAsia="ko-KR"/>
        </w:rPr>
        <w:t>per cent</w:t>
      </w:r>
      <w:r w:rsidRPr="005A4450">
        <w:rPr>
          <w:rFonts w:cs="Arial Unicode MS"/>
          <w:color w:val="000000"/>
          <w:sz w:val="20"/>
          <w:szCs w:val="20"/>
          <w:u w:color="000000"/>
          <w:lang w:val="en-GB" w:eastAsia="ko-KR"/>
        </w:rPr>
        <w:t xml:space="preserve"> of national economic activity</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Yet they are economically vulnerable</w:t>
      </w:r>
      <w:r w:rsidR="00BE04A5"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w:t>
      </w:r>
      <w:r w:rsidR="00BE04A5" w:rsidRPr="005A4450">
        <w:rPr>
          <w:rFonts w:cs="Arial Unicode MS"/>
          <w:color w:val="000000"/>
          <w:sz w:val="20"/>
          <w:szCs w:val="20"/>
          <w:u w:color="000000"/>
          <w:lang w:val="en-GB" w:eastAsia="ko-KR"/>
        </w:rPr>
        <w:t>having</w:t>
      </w:r>
      <w:r w:rsidR="00FE181C"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limited access to financial resources, means of production and decent work. Unemployment and under-employment – particularly among women and young people – remain major challenges</w:t>
      </w:r>
      <w:r w:rsidRPr="005A4450">
        <w:rPr>
          <w:rFonts w:cs="Arial Unicode MS"/>
          <w:color w:val="000000"/>
          <w:sz w:val="20"/>
          <w:szCs w:val="20"/>
          <w:u w:color="000000"/>
          <w:vertAlign w:val="superscript"/>
          <w:lang w:val="en-GB" w:eastAsia="ko-KR"/>
        </w:rPr>
        <w:footnoteReference w:id="6"/>
      </w:r>
      <w:r w:rsidRPr="005A4450">
        <w:rPr>
          <w:rFonts w:cs="Arial Unicode MS"/>
          <w:color w:val="000000"/>
          <w:sz w:val="20"/>
          <w:szCs w:val="20"/>
          <w:u w:color="000000"/>
          <w:lang w:val="en-GB" w:eastAsia="ko-KR"/>
        </w:rPr>
        <w:t xml:space="preserve">. </w:t>
      </w:r>
    </w:p>
    <w:p w:rsidR="00A55E6E" w:rsidRPr="005A4450" w:rsidRDefault="00B16E2C" w:rsidP="005A4450">
      <w:pPr>
        <w:numPr>
          <w:ilvl w:val="0"/>
          <w:numId w:val="9"/>
        </w:numPr>
        <w:tabs>
          <w:tab w:val="left" w:pos="1080"/>
        </w:tabs>
        <w:spacing w:after="120"/>
        <w:ind w:left="720" w:right="562" w:hanging="7"/>
        <w:jc w:val="both"/>
        <w:rPr>
          <w:rFonts w:eastAsia="Times New Roman"/>
          <w:color w:val="000000"/>
          <w:sz w:val="20"/>
          <w:szCs w:val="20"/>
          <w:u w:color="000000"/>
          <w:lang w:val="en-GB" w:eastAsia="ko-KR"/>
        </w:rPr>
      </w:pPr>
      <w:r w:rsidRPr="005A4450">
        <w:rPr>
          <w:rFonts w:cs="Arial Unicode MS"/>
          <w:color w:val="000000"/>
          <w:sz w:val="20"/>
          <w:szCs w:val="20"/>
          <w:u w:color="000000"/>
          <w:lang w:val="en-GB" w:eastAsia="ko-KR"/>
        </w:rPr>
        <w:t xml:space="preserve">Cameroon will find it difficult to achieve </w:t>
      </w:r>
      <w:r w:rsidR="00556520" w:rsidRPr="005A4450">
        <w:rPr>
          <w:rFonts w:cs="Arial Unicode MS"/>
          <w:color w:val="000000"/>
          <w:sz w:val="20"/>
          <w:szCs w:val="20"/>
          <w:u w:color="000000"/>
          <w:lang w:val="en-GB" w:eastAsia="ko-KR"/>
        </w:rPr>
        <w:t xml:space="preserve">inclusive </w:t>
      </w:r>
      <w:r w:rsidRPr="005A4450">
        <w:rPr>
          <w:rFonts w:cs="Arial Unicode MS"/>
          <w:color w:val="000000"/>
          <w:sz w:val="20"/>
          <w:szCs w:val="20"/>
          <w:u w:color="000000"/>
          <w:lang w:val="en-GB" w:eastAsia="ko-KR"/>
        </w:rPr>
        <w:t>economic and employment growth unless new opportunities are identified</w:t>
      </w:r>
      <w:r w:rsidR="00154E01" w:rsidRPr="005A4450">
        <w:rPr>
          <w:rFonts w:cs="Arial Unicode MS"/>
          <w:color w:val="000000"/>
          <w:sz w:val="20"/>
          <w:szCs w:val="20"/>
          <w:u w:color="000000"/>
          <w:lang w:val="en-GB" w:eastAsia="ko-KR"/>
        </w:rPr>
        <w:t xml:space="preserve">. </w:t>
      </w:r>
      <w:r w:rsidR="00532F4B" w:rsidRPr="005A4450">
        <w:rPr>
          <w:rFonts w:cs="Arial Unicode MS"/>
          <w:color w:val="000000"/>
          <w:sz w:val="20"/>
          <w:szCs w:val="20"/>
          <w:u w:color="000000"/>
          <w:lang w:val="en-GB" w:eastAsia="ko-KR"/>
        </w:rPr>
        <w:t>These</w:t>
      </w:r>
      <w:r w:rsidR="002A33D8" w:rsidRPr="005A4450">
        <w:rPr>
          <w:rFonts w:cs="Arial Unicode MS"/>
          <w:color w:val="000000"/>
          <w:sz w:val="20"/>
          <w:szCs w:val="20"/>
          <w:u w:color="000000"/>
          <w:lang w:val="en-GB" w:eastAsia="ko-KR"/>
        </w:rPr>
        <w:t xml:space="preserve"> include the exploitation of neglected minerals</w:t>
      </w:r>
      <w:r w:rsidRPr="005A4450">
        <w:rPr>
          <w:rFonts w:cs="Arial Unicode MS"/>
          <w:color w:val="000000"/>
          <w:sz w:val="20"/>
          <w:szCs w:val="20"/>
          <w:u w:color="000000"/>
          <w:vertAlign w:val="superscript"/>
          <w:lang w:val="en-GB" w:eastAsia="ko-KR"/>
        </w:rPr>
        <w:footnoteReference w:id="7"/>
      </w:r>
      <w:r w:rsidR="00532F4B" w:rsidRPr="005A4450">
        <w:rPr>
          <w:rFonts w:cs="Arial Unicode MS"/>
          <w:color w:val="000000"/>
          <w:sz w:val="20"/>
          <w:szCs w:val="20"/>
          <w:u w:color="000000"/>
          <w:lang w:val="en-GB" w:eastAsia="ko-KR"/>
        </w:rPr>
        <w:t>;</w:t>
      </w:r>
      <w:r w:rsidR="00C32E63" w:rsidRPr="005A4450">
        <w:rPr>
          <w:rFonts w:cs="Arial Unicode MS"/>
          <w:color w:val="000000"/>
          <w:sz w:val="20"/>
          <w:szCs w:val="20"/>
          <w:u w:color="000000"/>
          <w:lang w:val="en-GB" w:eastAsia="ko-KR"/>
        </w:rPr>
        <w:t xml:space="preserve"> strengthening the value chain of local products</w:t>
      </w:r>
      <w:r w:rsidR="00532F4B" w:rsidRPr="005A4450">
        <w:rPr>
          <w:rFonts w:cs="Arial Unicode MS"/>
          <w:color w:val="000000"/>
          <w:sz w:val="20"/>
          <w:szCs w:val="20"/>
          <w:u w:color="000000"/>
          <w:lang w:val="en-GB" w:eastAsia="ko-KR"/>
        </w:rPr>
        <w:t>;</w:t>
      </w:r>
      <w:r w:rsidR="00C32E63" w:rsidRPr="005A4450">
        <w:rPr>
          <w:rFonts w:cs="Arial Unicode MS"/>
          <w:color w:val="000000"/>
          <w:sz w:val="20"/>
          <w:szCs w:val="20"/>
          <w:u w:color="000000"/>
          <w:lang w:val="en-GB" w:eastAsia="ko-KR"/>
        </w:rPr>
        <w:t xml:space="preserve"> and </w:t>
      </w:r>
      <w:r w:rsidR="00532F4B" w:rsidRPr="005A4450">
        <w:rPr>
          <w:rFonts w:cs="Arial Unicode MS"/>
          <w:color w:val="000000"/>
          <w:sz w:val="20"/>
          <w:szCs w:val="20"/>
          <w:u w:color="000000"/>
          <w:lang w:val="en-GB" w:eastAsia="ko-KR"/>
        </w:rPr>
        <w:t>access to benefit</w:t>
      </w:r>
      <w:r w:rsidR="00BE04A5" w:rsidRPr="005A4450">
        <w:rPr>
          <w:rFonts w:cs="Arial Unicode MS"/>
          <w:color w:val="000000"/>
          <w:sz w:val="20"/>
          <w:szCs w:val="20"/>
          <w:u w:color="000000"/>
          <w:lang w:val="en-GB" w:eastAsia="ko-KR"/>
        </w:rPr>
        <w:t>-</w:t>
      </w:r>
      <w:r w:rsidR="00532F4B" w:rsidRPr="005A4450">
        <w:rPr>
          <w:rFonts w:cs="Arial Unicode MS"/>
          <w:color w:val="000000"/>
          <w:sz w:val="20"/>
          <w:szCs w:val="20"/>
          <w:u w:color="000000"/>
          <w:lang w:val="en-GB" w:eastAsia="ko-KR"/>
        </w:rPr>
        <w:t xml:space="preserve">sharing of </w:t>
      </w:r>
      <w:r w:rsidR="003A11FA" w:rsidRPr="005A4450">
        <w:rPr>
          <w:rFonts w:cs="Arial Unicode MS"/>
          <w:color w:val="000000"/>
          <w:sz w:val="20"/>
          <w:szCs w:val="20"/>
          <w:u w:color="000000"/>
          <w:lang w:val="en-GB" w:eastAsia="ko-KR"/>
        </w:rPr>
        <w:t>genetic material</w:t>
      </w:r>
      <w:r w:rsidR="003A11FA" w:rsidRPr="005A4450">
        <w:rPr>
          <w:rStyle w:val="FootnoteReference"/>
          <w:rFonts w:cs="Arial Unicode MS"/>
          <w:color w:val="000000"/>
          <w:sz w:val="20"/>
          <w:szCs w:val="20"/>
          <w:u w:color="000000"/>
          <w:lang w:val="en-GB" w:eastAsia="ko-KR"/>
        </w:rPr>
        <w:footnoteReference w:id="8"/>
      </w:r>
      <w:r w:rsidRPr="005A4450">
        <w:rPr>
          <w:rFonts w:cs="Arial Unicode MS"/>
          <w:color w:val="000000"/>
          <w:sz w:val="20"/>
          <w:szCs w:val="20"/>
          <w:u w:color="000000"/>
          <w:lang w:val="en-GB" w:eastAsia="ko-KR"/>
        </w:rPr>
        <w:t xml:space="preserve">. </w:t>
      </w:r>
    </w:p>
    <w:p w:rsidR="00B16E2C" w:rsidRPr="005A4450" w:rsidRDefault="000511BB" w:rsidP="005A4450">
      <w:pPr>
        <w:numPr>
          <w:ilvl w:val="0"/>
          <w:numId w:val="9"/>
        </w:numPr>
        <w:tabs>
          <w:tab w:val="left" w:pos="1080"/>
        </w:tabs>
        <w:spacing w:after="120"/>
        <w:ind w:left="720" w:right="562"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Regional crises </w:t>
      </w:r>
      <w:r w:rsidR="00B16E2C" w:rsidRPr="005A4450">
        <w:rPr>
          <w:rFonts w:cs="Arial Unicode MS"/>
          <w:color w:val="000000"/>
          <w:sz w:val="20"/>
          <w:szCs w:val="20"/>
          <w:u w:color="000000"/>
          <w:lang w:val="en-GB" w:eastAsia="ko-KR"/>
        </w:rPr>
        <w:t xml:space="preserve">have led to an influx of refugees to the </w:t>
      </w:r>
      <w:r w:rsidR="00BE04A5" w:rsidRPr="005A4450">
        <w:rPr>
          <w:rFonts w:cs="Arial Unicode MS"/>
          <w:color w:val="000000"/>
          <w:sz w:val="20"/>
          <w:szCs w:val="20"/>
          <w:u w:color="000000"/>
          <w:lang w:val="en-GB" w:eastAsia="ko-KR"/>
        </w:rPr>
        <w:t>f</w:t>
      </w:r>
      <w:r w:rsidR="00B16E2C" w:rsidRPr="005A4450">
        <w:rPr>
          <w:rFonts w:cs="Arial Unicode MS"/>
          <w:color w:val="000000"/>
          <w:sz w:val="20"/>
          <w:szCs w:val="20"/>
          <w:u w:color="000000"/>
          <w:lang w:val="en-GB" w:eastAsia="ko-KR"/>
        </w:rPr>
        <w:t xml:space="preserve">ar </w:t>
      </w:r>
      <w:r w:rsidR="00BE04A5" w:rsidRPr="005A4450">
        <w:rPr>
          <w:rFonts w:cs="Arial Unicode MS"/>
          <w:color w:val="000000"/>
          <w:sz w:val="20"/>
          <w:szCs w:val="20"/>
          <w:u w:color="000000"/>
          <w:lang w:val="en-GB" w:eastAsia="ko-KR"/>
        </w:rPr>
        <w:t>n</w:t>
      </w:r>
      <w:r w:rsidR="00B16E2C" w:rsidRPr="005A4450">
        <w:rPr>
          <w:rFonts w:cs="Arial Unicode MS"/>
          <w:color w:val="000000"/>
          <w:sz w:val="20"/>
          <w:szCs w:val="20"/>
          <w:u w:color="000000"/>
          <w:lang w:val="en-GB" w:eastAsia="ko-KR"/>
        </w:rPr>
        <w:t xml:space="preserve">orth, </w:t>
      </w:r>
      <w:r w:rsidR="00BE04A5" w:rsidRPr="005A4450">
        <w:rPr>
          <w:rFonts w:cs="Arial Unicode MS"/>
          <w:color w:val="000000"/>
          <w:sz w:val="20"/>
          <w:szCs w:val="20"/>
          <w:u w:color="000000"/>
          <w:lang w:val="en-GB" w:eastAsia="ko-KR"/>
        </w:rPr>
        <w:t>e</w:t>
      </w:r>
      <w:r w:rsidR="00B16E2C" w:rsidRPr="005A4450">
        <w:rPr>
          <w:rFonts w:cs="Arial Unicode MS"/>
          <w:color w:val="000000"/>
          <w:sz w:val="20"/>
          <w:szCs w:val="20"/>
          <w:u w:color="000000"/>
          <w:lang w:val="en-GB" w:eastAsia="ko-KR"/>
        </w:rPr>
        <w:t xml:space="preserve">ast, and </w:t>
      </w:r>
      <w:proofErr w:type="spellStart"/>
      <w:r w:rsidR="00B16E2C" w:rsidRPr="005A4450">
        <w:rPr>
          <w:rFonts w:cs="Arial Unicode MS"/>
          <w:color w:val="000000"/>
          <w:sz w:val="20"/>
          <w:szCs w:val="20"/>
          <w:u w:color="000000"/>
          <w:lang w:val="en-GB" w:eastAsia="ko-KR"/>
        </w:rPr>
        <w:t>Adamaoua</w:t>
      </w:r>
      <w:proofErr w:type="spellEnd"/>
      <w:r w:rsidR="00381E1C" w:rsidRPr="005A4450">
        <w:rPr>
          <w:rFonts w:cs="Arial Unicode MS"/>
          <w:color w:val="000000"/>
          <w:sz w:val="20"/>
          <w:szCs w:val="20"/>
          <w:u w:color="000000"/>
          <w:lang w:val="en-GB" w:eastAsia="ko-KR"/>
        </w:rPr>
        <w:t xml:space="preserve"> </w:t>
      </w:r>
      <w:r w:rsidR="00BE04A5" w:rsidRPr="005A4450">
        <w:rPr>
          <w:rFonts w:cs="Arial Unicode MS"/>
          <w:color w:val="000000"/>
          <w:sz w:val="20"/>
          <w:szCs w:val="20"/>
          <w:u w:color="000000"/>
          <w:lang w:val="en-GB" w:eastAsia="ko-KR"/>
        </w:rPr>
        <w:t>r</w:t>
      </w:r>
      <w:r w:rsidR="00381E1C" w:rsidRPr="005A4450">
        <w:rPr>
          <w:rFonts w:cs="Arial Unicode MS"/>
          <w:color w:val="000000"/>
          <w:sz w:val="20"/>
          <w:szCs w:val="20"/>
          <w:u w:color="000000"/>
          <w:lang w:val="en-GB" w:eastAsia="ko-KR"/>
        </w:rPr>
        <w:t>egions. As of January 2017, 362,000 refugees, including 276</w:t>
      </w:r>
      <w:r w:rsidR="00B16E2C" w:rsidRPr="005A4450">
        <w:rPr>
          <w:rFonts w:cs="Arial Unicode MS"/>
          <w:color w:val="000000"/>
          <w:sz w:val="20"/>
          <w:szCs w:val="20"/>
          <w:u w:color="000000"/>
          <w:lang w:val="en-GB" w:eastAsia="ko-KR"/>
        </w:rPr>
        <w:t>,000 from</w:t>
      </w:r>
      <w:r w:rsidR="00381E1C" w:rsidRPr="005A4450">
        <w:rPr>
          <w:rFonts w:cs="Arial Unicode MS"/>
          <w:color w:val="000000"/>
          <w:sz w:val="20"/>
          <w:szCs w:val="20"/>
          <w:u w:color="000000"/>
          <w:lang w:val="en-GB" w:eastAsia="ko-KR"/>
        </w:rPr>
        <w:t xml:space="preserve"> Central African Republic and 86</w:t>
      </w:r>
      <w:r w:rsidR="00B16E2C" w:rsidRPr="005A4450">
        <w:rPr>
          <w:rFonts w:cs="Arial Unicode MS"/>
          <w:color w:val="000000"/>
          <w:sz w:val="20"/>
          <w:szCs w:val="20"/>
          <w:u w:color="000000"/>
          <w:lang w:val="en-GB" w:eastAsia="ko-KR"/>
        </w:rPr>
        <w:t>,000 from Niger</w:t>
      </w:r>
      <w:r w:rsidR="007D10FD" w:rsidRPr="005A4450">
        <w:rPr>
          <w:rFonts w:cs="Arial Unicode MS"/>
          <w:color w:val="000000"/>
          <w:sz w:val="20"/>
          <w:szCs w:val="20"/>
          <w:u w:color="000000"/>
          <w:lang w:val="en-GB" w:eastAsia="ko-KR"/>
        </w:rPr>
        <w:t>ia, were registered in Cameroon</w:t>
      </w:r>
      <w:r w:rsidR="00B16E2C" w:rsidRPr="005A4450">
        <w:rPr>
          <w:rFonts w:cs="Arial Unicode MS"/>
          <w:color w:val="000000"/>
          <w:sz w:val="20"/>
          <w:szCs w:val="20"/>
          <w:u w:color="000000"/>
          <w:vertAlign w:val="superscript"/>
          <w:lang w:val="en-GB" w:eastAsia="ko-KR"/>
        </w:rPr>
        <w:footnoteReference w:id="9"/>
      </w:r>
      <w:r w:rsidR="007D10FD"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Boko Haram attacks have led to </w:t>
      </w:r>
      <w:r w:rsidR="00381E1C" w:rsidRPr="005A4450">
        <w:rPr>
          <w:rFonts w:cs="Arial Unicode MS"/>
          <w:color w:val="000000"/>
          <w:sz w:val="20"/>
          <w:szCs w:val="20"/>
          <w:u w:color="000000"/>
          <w:lang w:val="en-GB" w:eastAsia="ko-KR"/>
        </w:rPr>
        <w:t xml:space="preserve">the internal displacement of </w:t>
      </w:r>
      <w:r w:rsidR="002A7C2F">
        <w:rPr>
          <w:rFonts w:cs="Arial Unicode MS"/>
          <w:color w:val="000000"/>
          <w:sz w:val="20"/>
          <w:szCs w:val="20"/>
          <w:u w:color="000000"/>
          <w:lang w:val="en-GB" w:eastAsia="ko-KR"/>
        </w:rPr>
        <w:t xml:space="preserve">a further </w:t>
      </w:r>
      <w:r w:rsidR="00381E1C" w:rsidRPr="005A4450">
        <w:rPr>
          <w:rFonts w:cs="Arial Unicode MS"/>
          <w:color w:val="000000"/>
          <w:sz w:val="20"/>
          <w:szCs w:val="20"/>
          <w:u w:color="000000"/>
          <w:lang w:val="en-GB" w:eastAsia="ko-KR"/>
        </w:rPr>
        <w:t>199</w:t>
      </w:r>
      <w:r w:rsidR="00B16E2C" w:rsidRPr="005A4450">
        <w:rPr>
          <w:rFonts w:cs="Arial Unicode MS"/>
          <w:color w:val="000000"/>
          <w:sz w:val="20"/>
          <w:szCs w:val="20"/>
          <w:u w:color="000000"/>
          <w:lang w:val="en-GB" w:eastAsia="ko-KR"/>
        </w:rPr>
        <w:t xml:space="preserve">,000. Violent extremism </w:t>
      </w:r>
      <w:r w:rsidR="00AD0BD3" w:rsidRPr="005A4450">
        <w:rPr>
          <w:rFonts w:cs="Arial Unicode MS"/>
          <w:color w:val="000000"/>
          <w:sz w:val="20"/>
          <w:szCs w:val="20"/>
          <w:u w:color="000000"/>
          <w:lang w:val="en-GB" w:eastAsia="ko-KR"/>
        </w:rPr>
        <w:t>has grown due to</w:t>
      </w:r>
      <w:r w:rsidR="00056C27" w:rsidRPr="005A4450">
        <w:rPr>
          <w:rFonts w:cs="Arial Unicode MS"/>
          <w:color w:val="000000"/>
          <w:sz w:val="20"/>
          <w:szCs w:val="20"/>
          <w:u w:color="000000"/>
          <w:lang w:val="en-GB" w:eastAsia="ko-KR"/>
        </w:rPr>
        <w:t xml:space="preserve"> </w:t>
      </w:r>
      <w:r w:rsidR="007D10FD" w:rsidRPr="005A4450">
        <w:rPr>
          <w:rFonts w:cs="Arial Unicode MS"/>
          <w:color w:val="000000"/>
          <w:sz w:val="20"/>
          <w:szCs w:val="20"/>
          <w:u w:color="000000"/>
          <w:lang w:val="en-GB" w:eastAsia="ko-KR"/>
        </w:rPr>
        <w:t xml:space="preserve">marginalization; </w:t>
      </w:r>
      <w:r w:rsidR="00056C27" w:rsidRPr="005A4450">
        <w:rPr>
          <w:rFonts w:cs="Arial Unicode MS"/>
          <w:color w:val="000000"/>
          <w:sz w:val="20"/>
          <w:szCs w:val="20"/>
          <w:u w:color="000000"/>
          <w:lang w:val="en-GB" w:eastAsia="ko-KR"/>
        </w:rPr>
        <w:t>lack of confidence in the state</w:t>
      </w:r>
      <w:r w:rsidR="007D10FD" w:rsidRPr="005A4450">
        <w:rPr>
          <w:rFonts w:cs="Arial Unicode MS"/>
          <w:color w:val="000000"/>
          <w:sz w:val="20"/>
          <w:szCs w:val="20"/>
          <w:u w:color="000000"/>
          <w:lang w:val="en-GB" w:eastAsia="ko-KR"/>
        </w:rPr>
        <w:t>; limited access to basic services</w:t>
      </w:r>
      <w:r w:rsidR="00BE04A5" w:rsidRPr="005A4450">
        <w:rPr>
          <w:rFonts w:cs="Arial Unicode MS"/>
          <w:color w:val="000000"/>
          <w:sz w:val="20"/>
          <w:szCs w:val="20"/>
          <w:u w:color="000000"/>
          <w:lang w:val="en-GB" w:eastAsia="ko-KR"/>
        </w:rPr>
        <w:t>,</w:t>
      </w:r>
      <w:r w:rsidR="007D10FD" w:rsidRPr="005A4450">
        <w:rPr>
          <w:rFonts w:cs="Arial Unicode MS"/>
          <w:color w:val="000000"/>
          <w:sz w:val="20"/>
          <w:szCs w:val="20"/>
          <w:u w:color="000000"/>
          <w:lang w:val="en-GB" w:eastAsia="ko-KR"/>
        </w:rPr>
        <w:t xml:space="preserve"> including education; </w:t>
      </w:r>
      <w:r w:rsidR="003A11FA" w:rsidRPr="005A4450">
        <w:rPr>
          <w:rFonts w:cs="Arial Unicode MS"/>
          <w:color w:val="000000"/>
          <w:sz w:val="20"/>
          <w:szCs w:val="20"/>
          <w:u w:color="000000"/>
          <w:lang w:val="en-GB" w:eastAsia="ko-KR"/>
        </w:rPr>
        <w:t xml:space="preserve">and </w:t>
      </w:r>
      <w:r w:rsidR="007D10FD" w:rsidRPr="005A4450">
        <w:rPr>
          <w:rFonts w:cs="Arial Unicode MS"/>
          <w:color w:val="000000"/>
          <w:sz w:val="20"/>
          <w:szCs w:val="20"/>
          <w:u w:color="000000"/>
          <w:lang w:val="en-GB" w:eastAsia="ko-KR"/>
        </w:rPr>
        <w:t>lack of opportunities</w:t>
      </w:r>
      <w:r w:rsidR="00BE04A5" w:rsidRPr="005A4450">
        <w:rPr>
          <w:rFonts w:cs="Arial Unicode MS"/>
          <w:color w:val="000000"/>
          <w:sz w:val="20"/>
          <w:szCs w:val="20"/>
          <w:u w:color="000000"/>
          <w:lang w:val="en-GB" w:eastAsia="ko-KR"/>
        </w:rPr>
        <w:t xml:space="preserve"> – </w:t>
      </w:r>
      <w:r w:rsidR="007D10FD" w:rsidRPr="005A4450">
        <w:rPr>
          <w:rFonts w:cs="Arial Unicode MS"/>
          <w:color w:val="000000"/>
          <w:sz w:val="20"/>
          <w:szCs w:val="20"/>
          <w:u w:color="000000"/>
          <w:lang w:val="en-GB" w:eastAsia="ko-KR"/>
        </w:rPr>
        <w:t xml:space="preserve">particularly </w:t>
      </w:r>
      <w:r w:rsidRPr="005A4450">
        <w:rPr>
          <w:rFonts w:cs="Arial Unicode MS"/>
          <w:color w:val="000000"/>
          <w:sz w:val="20"/>
          <w:szCs w:val="20"/>
          <w:u w:color="000000"/>
          <w:lang w:val="en-GB" w:eastAsia="ko-KR"/>
        </w:rPr>
        <w:t>for youth</w:t>
      </w:r>
      <w:r w:rsidR="007D10FD" w:rsidRPr="005A4450">
        <w:rPr>
          <w:rFonts w:cs="Arial Unicode MS"/>
          <w:color w:val="000000"/>
          <w:sz w:val="20"/>
          <w:szCs w:val="20"/>
          <w:u w:color="000000"/>
          <w:lang w:val="en-GB" w:eastAsia="ko-KR"/>
        </w:rPr>
        <w:t xml:space="preserve"> – creating an environment </w:t>
      </w:r>
      <w:r w:rsidR="002A7C2F">
        <w:rPr>
          <w:rFonts w:cs="Arial Unicode MS"/>
          <w:color w:val="000000"/>
          <w:sz w:val="20"/>
          <w:szCs w:val="20"/>
          <w:u w:color="000000"/>
          <w:lang w:val="en-GB" w:eastAsia="ko-KR"/>
        </w:rPr>
        <w:t>conducive to exploitation</w:t>
      </w:r>
      <w:r w:rsidR="007D10FD" w:rsidRPr="005A4450">
        <w:rPr>
          <w:rFonts w:cs="Arial Unicode MS"/>
          <w:color w:val="000000"/>
          <w:sz w:val="20"/>
          <w:szCs w:val="20"/>
          <w:u w:color="000000"/>
          <w:lang w:val="en-GB" w:eastAsia="ko-KR"/>
        </w:rPr>
        <w:t xml:space="preserve"> by violent extremist networks</w:t>
      </w:r>
      <w:r w:rsidR="00154E01" w:rsidRPr="005A4450">
        <w:rPr>
          <w:rFonts w:cs="Arial Unicode MS"/>
          <w:color w:val="000000"/>
          <w:sz w:val="20"/>
          <w:szCs w:val="20"/>
          <w:u w:color="000000"/>
          <w:lang w:val="en-GB" w:eastAsia="ko-KR"/>
        </w:rPr>
        <w:t xml:space="preserve">. </w:t>
      </w:r>
      <w:r w:rsidR="003A11FA" w:rsidRPr="005A4450">
        <w:rPr>
          <w:rFonts w:cs="Arial Unicode MS"/>
          <w:color w:val="000000"/>
          <w:sz w:val="20"/>
          <w:szCs w:val="20"/>
          <w:u w:color="000000"/>
          <w:lang w:val="en-GB" w:eastAsia="ko-KR"/>
        </w:rPr>
        <w:t xml:space="preserve">The impact </w:t>
      </w:r>
      <w:r w:rsidR="00BE04A5" w:rsidRPr="005A4450">
        <w:rPr>
          <w:rFonts w:cs="Arial Unicode MS"/>
          <w:color w:val="000000"/>
          <w:sz w:val="20"/>
          <w:szCs w:val="20"/>
          <w:u w:color="000000"/>
          <w:lang w:val="en-GB" w:eastAsia="ko-KR"/>
        </w:rPr>
        <w:t>ha</w:t>
      </w:r>
      <w:r w:rsidR="003A11FA" w:rsidRPr="005A4450">
        <w:rPr>
          <w:rFonts w:cs="Arial Unicode MS"/>
          <w:color w:val="000000"/>
          <w:sz w:val="20"/>
          <w:szCs w:val="20"/>
          <w:u w:color="000000"/>
          <w:lang w:val="en-GB" w:eastAsia="ko-KR"/>
        </w:rPr>
        <w:t xml:space="preserve">s </w:t>
      </w:r>
      <w:r w:rsidR="00B16E2C" w:rsidRPr="005A4450">
        <w:rPr>
          <w:rFonts w:cs="Arial Unicode MS"/>
          <w:color w:val="000000"/>
          <w:sz w:val="20"/>
          <w:szCs w:val="20"/>
          <w:u w:color="000000"/>
          <w:lang w:val="en-GB" w:eastAsia="ko-KR"/>
        </w:rPr>
        <w:t>destroyed lives and livelihoods, paraly</w:t>
      </w:r>
      <w:r w:rsidR="00BE04A5" w:rsidRPr="005A4450">
        <w:rPr>
          <w:rFonts w:cs="Arial Unicode MS"/>
          <w:color w:val="000000"/>
          <w:sz w:val="20"/>
          <w:szCs w:val="20"/>
          <w:u w:color="000000"/>
          <w:lang w:val="en-GB" w:eastAsia="ko-KR"/>
        </w:rPr>
        <w:t>s</w:t>
      </w:r>
      <w:r w:rsidR="00B16E2C" w:rsidRPr="005A4450">
        <w:rPr>
          <w:rFonts w:cs="Arial Unicode MS"/>
          <w:color w:val="000000"/>
          <w:sz w:val="20"/>
          <w:szCs w:val="20"/>
          <w:u w:color="000000"/>
          <w:lang w:val="en-GB" w:eastAsia="ko-KR"/>
        </w:rPr>
        <w:t xml:space="preserve">ed </w:t>
      </w:r>
      <w:r w:rsidR="003A11FA" w:rsidRPr="005A4450">
        <w:rPr>
          <w:rFonts w:cs="Arial Unicode MS"/>
          <w:color w:val="000000"/>
          <w:sz w:val="20"/>
          <w:szCs w:val="20"/>
          <w:u w:color="000000"/>
          <w:lang w:val="en-GB" w:eastAsia="ko-KR"/>
        </w:rPr>
        <w:t>local</w:t>
      </w:r>
      <w:r w:rsidR="00B16E2C" w:rsidRPr="005A4450">
        <w:rPr>
          <w:rFonts w:cs="Arial Unicode MS"/>
          <w:color w:val="000000"/>
          <w:sz w:val="20"/>
          <w:szCs w:val="20"/>
          <w:u w:color="000000"/>
          <w:lang w:val="en-GB" w:eastAsia="ko-KR"/>
        </w:rPr>
        <w:t xml:space="preserve"> econom</w:t>
      </w:r>
      <w:r w:rsidR="00BE04A5" w:rsidRPr="005A4450">
        <w:rPr>
          <w:rFonts w:cs="Arial Unicode MS"/>
          <w:color w:val="000000"/>
          <w:sz w:val="20"/>
          <w:szCs w:val="20"/>
          <w:u w:color="000000"/>
          <w:lang w:val="en-GB" w:eastAsia="ko-KR"/>
        </w:rPr>
        <w:t>ies,</w:t>
      </w:r>
      <w:r w:rsidR="00B16E2C" w:rsidRPr="005A4450">
        <w:rPr>
          <w:rFonts w:cs="Arial Unicode MS"/>
          <w:color w:val="000000"/>
          <w:sz w:val="20"/>
          <w:szCs w:val="20"/>
          <w:u w:color="000000"/>
          <w:lang w:val="en-GB" w:eastAsia="ko-KR"/>
        </w:rPr>
        <w:t xml:space="preserve"> </w:t>
      </w:r>
      <w:r w:rsidR="003A11FA" w:rsidRPr="005A4450">
        <w:rPr>
          <w:rFonts w:cs="Arial Unicode MS"/>
          <w:color w:val="000000"/>
          <w:sz w:val="20"/>
          <w:szCs w:val="20"/>
          <w:u w:color="000000"/>
          <w:lang w:val="en-GB" w:eastAsia="ko-KR"/>
        </w:rPr>
        <w:t>and slowed development</w:t>
      </w:r>
      <w:r w:rsidR="00B16E2C" w:rsidRPr="005A4450">
        <w:rPr>
          <w:rFonts w:cs="Arial Unicode MS"/>
          <w:color w:val="000000"/>
          <w:sz w:val="20"/>
          <w:szCs w:val="20"/>
          <w:u w:color="000000"/>
          <w:lang w:val="en-GB" w:eastAsia="ko-KR"/>
        </w:rPr>
        <w:t>. Massive displacement has increased pressure on</w:t>
      </w:r>
      <w:r w:rsidRPr="005A4450">
        <w:rPr>
          <w:rFonts w:cs="Arial Unicode MS"/>
          <w:color w:val="000000"/>
          <w:sz w:val="20"/>
          <w:szCs w:val="20"/>
          <w:u w:color="000000"/>
          <w:lang w:val="en-GB" w:eastAsia="ko-KR"/>
        </w:rPr>
        <w:t xml:space="preserve"> already vulnerable</w:t>
      </w:r>
      <w:r w:rsidR="00B16E2C" w:rsidRPr="005A4450">
        <w:rPr>
          <w:rFonts w:cs="Arial Unicode MS"/>
          <w:color w:val="000000"/>
          <w:sz w:val="20"/>
          <w:szCs w:val="20"/>
          <w:u w:color="000000"/>
          <w:lang w:val="en-GB" w:eastAsia="ko-KR"/>
        </w:rPr>
        <w:t xml:space="preserve"> host populations. Resulting tension</w:t>
      </w:r>
      <w:r w:rsidR="00BE04A5" w:rsidRPr="005A4450">
        <w:rPr>
          <w:rFonts w:cs="Arial Unicode MS"/>
          <w:color w:val="000000"/>
          <w:sz w:val="20"/>
          <w:szCs w:val="20"/>
          <w:u w:color="000000"/>
          <w:lang w:val="en-GB" w:eastAsia="ko-KR"/>
        </w:rPr>
        <w:t>s</w:t>
      </w:r>
      <w:r w:rsidR="00B16E2C" w:rsidRPr="005A4450">
        <w:rPr>
          <w:rFonts w:cs="Arial Unicode MS"/>
          <w:color w:val="000000"/>
          <w:sz w:val="20"/>
          <w:szCs w:val="20"/>
          <w:u w:color="000000"/>
          <w:lang w:val="en-GB" w:eastAsia="ko-KR"/>
        </w:rPr>
        <w:t xml:space="preserve"> threaten peaceful cohabitation between communities and add to the disruption of local institutions and econom</w:t>
      </w:r>
      <w:r w:rsidR="00BE04A5" w:rsidRPr="005A4450">
        <w:rPr>
          <w:rFonts w:cs="Arial Unicode MS"/>
          <w:color w:val="000000"/>
          <w:sz w:val="20"/>
          <w:szCs w:val="20"/>
          <w:u w:color="000000"/>
          <w:lang w:val="en-GB" w:eastAsia="ko-KR"/>
        </w:rPr>
        <w:t>ies</w:t>
      </w:r>
      <w:r w:rsidR="00B16E2C" w:rsidRPr="005A4450">
        <w:rPr>
          <w:rFonts w:cs="Arial Unicode MS"/>
          <w:color w:val="000000"/>
          <w:sz w:val="20"/>
          <w:szCs w:val="20"/>
          <w:u w:color="000000"/>
          <w:lang w:val="en-GB" w:eastAsia="ko-KR"/>
        </w:rPr>
        <w:t xml:space="preserve">. </w:t>
      </w:r>
      <w:r w:rsidR="00BE04A5" w:rsidRPr="005A4450">
        <w:rPr>
          <w:rFonts w:cs="Arial Unicode MS"/>
          <w:color w:val="000000"/>
          <w:sz w:val="20"/>
          <w:szCs w:val="20"/>
          <w:u w:color="000000"/>
          <w:lang w:val="en-GB" w:eastAsia="ko-KR"/>
        </w:rPr>
        <w:t>From</w:t>
      </w:r>
      <w:r w:rsidR="00A55E6E" w:rsidRPr="005A4450">
        <w:rPr>
          <w:rFonts w:cs="Arial Unicode MS"/>
          <w:color w:val="000000"/>
          <w:sz w:val="20"/>
          <w:szCs w:val="20"/>
          <w:u w:color="000000"/>
          <w:lang w:val="en-GB" w:eastAsia="ko-KR"/>
        </w:rPr>
        <w:t xml:space="preserve"> late 2016</w:t>
      </w:r>
      <w:r w:rsidR="00BE04A5" w:rsidRPr="005A4450">
        <w:rPr>
          <w:rFonts w:cs="Arial Unicode MS"/>
          <w:color w:val="000000"/>
          <w:sz w:val="20"/>
          <w:szCs w:val="20"/>
          <w:u w:color="000000"/>
          <w:lang w:val="en-GB" w:eastAsia="ko-KR"/>
        </w:rPr>
        <w:t>,</w:t>
      </w:r>
      <w:r w:rsidR="00A55E6E" w:rsidRPr="005A4450">
        <w:rPr>
          <w:rFonts w:cs="Arial Unicode MS"/>
          <w:color w:val="000000"/>
          <w:sz w:val="20"/>
          <w:szCs w:val="20"/>
          <w:u w:color="000000"/>
          <w:lang w:val="en-GB" w:eastAsia="ko-KR"/>
        </w:rPr>
        <w:t xml:space="preserve"> Cameroon has also experience</w:t>
      </w:r>
      <w:r w:rsidR="00BE04A5" w:rsidRPr="005A4450">
        <w:rPr>
          <w:rFonts w:cs="Arial Unicode MS"/>
          <w:color w:val="000000"/>
          <w:sz w:val="20"/>
          <w:szCs w:val="20"/>
          <w:u w:color="000000"/>
          <w:lang w:val="en-GB" w:eastAsia="ko-KR"/>
        </w:rPr>
        <w:t>d</w:t>
      </w:r>
      <w:r w:rsidR="00A55E6E" w:rsidRPr="005A4450">
        <w:rPr>
          <w:rFonts w:cs="Arial Unicode MS"/>
          <w:color w:val="000000"/>
          <w:sz w:val="20"/>
          <w:szCs w:val="20"/>
          <w:u w:color="000000"/>
          <w:lang w:val="en-GB" w:eastAsia="ko-KR"/>
        </w:rPr>
        <w:t xml:space="preserve"> tensions related to inclusion and perceived inequality and identity</w:t>
      </w:r>
      <w:r w:rsidR="00BE04A5" w:rsidRPr="005A4450">
        <w:rPr>
          <w:rFonts w:cs="Arial Unicode MS"/>
          <w:color w:val="000000"/>
          <w:sz w:val="20"/>
          <w:szCs w:val="20"/>
          <w:u w:color="000000"/>
          <w:lang w:val="en-GB" w:eastAsia="ko-KR"/>
        </w:rPr>
        <w:t>-</w:t>
      </w:r>
      <w:r w:rsidR="00A55E6E" w:rsidRPr="005A4450">
        <w:rPr>
          <w:rFonts w:cs="Arial Unicode MS"/>
          <w:color w:val="000000"/>
          <w:sz w:val="20"/>
          <w:szCs w:val="20"/>
          <w:u w:color="000000"/>
          <w:lang w:val="en-GB" w:eastAsia="ko-KR"/>
        </w:rPr>
        <w:t>related issues</w:t>
      </w:r>
      <w:r w:rsidRPr="005A4450">
        <w:rPr>
          <w:rFonts w:cs="Arial Unicode MS"/>
          <w:color w:val="000000"/>
          <w:sz w:val="20"/>
          <w:szCs w:val="20"/>
          <w:u w:color="000000"/>
          <w:lang w:val="en-GB" w:eastAsia="ko-KR"/>
        </w:rPr>
        <w:t xml:space="preserve"> in some regions</w:t>
      </w:r>
      <w:r w:rsidR="00A55E6E" w:rsidRPr="005A4450">
        <w:rPr>
          <w:rFonts w:cs="Arial Unicode MS"/>
          <w:color w:val="000000"/>
          <w:sz w:val="20"/>
          <w:szCs w:val="20"/>
          <w:u w:color="000000"/>
          <w:lang w:val="en-GB" w:eastAsia="ko-KR"/>
        </w:rPr>
        <w:t>.</w:t>
      </w:r>
    </w:p>
    <w:p w:rsidR="00DC3454" w:rsidRPr="005A4450" w:rsidRDefault="00B16E2C" w:rsidP="005A4450">
      <w:pPr>
        <w:numPr>
          <w:ilvl w:val="0"/>
          <w:numId w:val="9"/>
        </w:numPr>
        <w:tabs>
          <w:tab w:val="left" w:pos="1080"/>
        </w:tabs>
        <w:spacing w:after="120"/>
        <w:ind w:left="720" w:right="562"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Cameroon is exposed to the impact of climate change and is likely to become more vulne</w:t>
      </w:r>
      <w:r w:rsidR="007D10FD" w:rsidRPr="005A4450">
        <w:rPr>
          <w:rFonts w:cs="Arial Unicode MS"/>
          <w:color w:val="000000"/>
          <w:sz w:val="20"/>
          <w:szCs w:val="20"/>
          <w:u w:color="000000"/>
          <w:lang w:val="en-GB" w:eastAsia="ko-KR"/>
        </w:rPr>
        <w:t>rable to extreme events</w:t>
      </w:r>
      <w:r w:rsidRPr="005A4450">
        <w:rPr>
          <w:rFonts w:cs="Arial Unicode MS"/>
          <w:color w:val="000000"/>
          <w:sz w:val="20"/>
          <w:szCs w:val="20"/>
          <w:u w:color="000000"/>
          <w:vertAlign w:val="superscript"/>
          <w:lang w:val="en-GB" w:eastAsia="ko-KR"/>
        </w:rPr>
        <w:footnoteReference w:id="10"/>
      </w:r>
      <w:r w:rsidR="007D10F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In 2015, the </w:t>
      </w:r>
      <w:r w:rsidR="00E13DD9"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ar </w:t>
      </w:r>
      <w:r w:rsidR="00E13DD9"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orth experienced floods</w:t>
      </w:r>
      <w:r w:rsidR="00011983">
        <w:rPr>
          <w:rFonts w:cs="Arial Unicode MS"/>
          <w:color w:val="000000"/>
          <w:sz w:val="20"/>
          <w:szCs w:val="20"/>
          <w:u w:color="000000"/>
          <w:lang w:val="en-GB" w:eastAsia="ko-KR"/>
        </w:rPr>
        <w:t xml:space="preserve"> that</w:t>
      </w:r>
      <w:r w:rsidRPr="005A4450">
        <w:rPr>
          <w:rFonts w:cs="Arial Unicode MS"/>
          <w:color w:val="000000"/>
          <w:sz w:val="20"/>
          <w:szCs w:val="20"/>
          <w:u w:color="000000"/>
          <w:lang w:val="en-GB" w:eastAsia="ko-KR"/>
        </w:rPr>
        <w:t xml:space="preserve"> destroy</w:t>
      </w:r>
      <w:r w:rsidR="00011983">
        <w:rPr>
          <w:rFonts w:cs="Arial Unicode MS"/>
          <w:color w:val="000000"/>
          <w:sz w:val="20"/>
          <w:szCs w:val="20"/>
          <w:u w:color="000000"/>
          <w:lang w:val="en-GB" w:eastAsia="ko-KR"/>
        </w:rPr>
        <w:t>ed</w:t>
      </w:r>
      <w:r w:rsidRPr="005A4450">
        <w:rPr>
          <w:rFonts w:cs="Arial Unicode MS"/>
          <w:color w:val="000000"/>
          <w:sz w:val="20"/>
          <w:szCs w:val="20"/>
          <w:u w:color="000000"/>
          <w:lang w:val="en-GB" w:eastAsia="ko-KR"/>
        </w:rPr>
        <w:t xml:space="preserve"> roads, basic services, </w:t>
      </w:r>
      <w:r w:rsidRPr="005A4450">
        <w:rPr>
          <w:rFonts w:cs="Arial Unicode MS"/>
          <w:color w:val="000000"/>
          <w:sz w:val="20"/>
          <w:szCs w:val="20"/>
          <w:u w:color="000000"/>
          <w:lang w:val="en-GB" w:eastAsia="ko-KR"/>
        </w:rPr>
        <w:lastRenderedPageBreak/>
        <w:t>crops</w:t>
      </w:r>
      <w:r w:rsidR="00E13DD9"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and homes</w:t>
      </w:r>
      <w:r w:rsidR="00011983">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w:t>
      </w:r>
      <w:r w:rsidR="00011983">
        <w:rPr>
          <w:rFonts w:cs="Arial Unicode MS"/>
          <w:color w:val="000000"/>
          <w:sz w:val="20"/>
          <w:szCs w:val="20"/>
          <w:u w:color="000000"/>
          <w:lang w:val="en-GB" w:eastAsia="ko-KR"/>
        </w:rPr>
        <w:t>and</w:t>
      </w:r>
      <w:r w:rsidRPr="005A4450">
        <w:rPr>
          <w:rFonts w:cs="Arial Unicode MS"/>
          <w:color w:val="000000"/>
          <w:sz w:val="20"/>
          <w:szCs w:val="20"/>
          <w:u w:color="000000"/>
          <w:lang w:val="en-GB" w:eastAsia="ko-KR"/>
        </w:rPr>
        <w:t xml:space="preserve"> highlighted weaknesses in local and national forecasting</w:t>
      </w:r>
      <w:r w:rsidR="00A1118B">
        <w:rPr>
          <w:rFonts w:cs="Arial Unicode MS"/>
          <w:color w:val="000000"/>
          <w:sz w:val="20"/>
          <w:szCs w:val="20"/>
          <w:u w:color="000000"/>
          <w:lang w:val="en-GB" w:eastAsia="ko-KR"/>
        </w:rPr>
        <w:t xml:space="preserve"> and</w:t>
      </w:r>
      <w:r w:rsidRPr="005A4450">
        <w:rPr>
          <w:rFonts w:cs="Arial Unicode MS"/>
          <w:color w:val="000000"/>
          <w:sz w:val="20"/>
          <w:szCs w:val="20"/>
          <w:u w:color="000000"/>
          <w:lang w:val="en-GB" w:eastAsia="ko-KR"/>
        </w:rPr>
        <w:t xml:space="preserve"> early warning, response and recovery capacities</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Disasters exacerbate poverty and vu</w:t>
      </w:r>
      <w:r w:rsidR="000511BB" w:rsidRPr="005A4450">
        <w:rPr>
          <w:rFonts w:cs="Arial Unicode MS"/>
          <w:color w:val="000000"/>
          <w:sz w:val="20"/>
          <w:szCs w:val="20"/>
          <w:u w:color="000000"/>
          <w:lang w:val="en-GB" w:eastAsia="ko-KR"/>
        </w:rPr>
        <w:t xml:space="preserve">lnerability, </w:t>
      </w:r>
      <w:r w:rsidR="00011983">
        <w:rPr>
          <w:rFonts w:cs="Arial Unicode MS"/>
          <w:color w:val="000000"/>
          <w:sz w:val="20"/>
          <w:szCs w:val="20"/>
          <w:u w:color="000000"/>
          <w:lang w:val="en-GB" w:eastAsia="ko-KR"/>
        </w:rPr>
        <w:t>hindering achievement of</w:t>
      </w:r>
      <w:r w:rsidRPr="005A4450">
        <w:rPr>
          <w:rFonts w:cs="Arial Unicode MS"/>
          <w:color w:val="000000"/>
          <w:sz w:val="20"/>
          <w:szCs w:val="20"/>
          <w:u w:color="000000"/>
          <w:lang w:val="en-GB" w:eastAsia="ko-KR"/>
        </w:rPr>
        <w:t xml:space="preserve"> the sustainable development goals.</w:t>
      </w:r>
    </w:p>
    <w:p w:rsidR="00914C80" w:rsidRPr="005A4450" w:rsidRDefault="00DC3454" w:rsidP="005A4450">
      <w:pPr>
        <w:numPr>
          <w:ilvl w:val="0"/>
          <w:numId w:val="9"/>
        </w:numPr>
        <w:tabs>
          <w:tab w:val="left" w:pos="1080"/>
        </w:tabs>
        <w:spacing w:after="120"/>
        <w:ind w:left="720" w:right="562"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The President</w:t>
      </w:r>
      <w:r w:rsidR="003A11FA" w:rsidRPr="005A4450">
        <w:rPr>
          <w:rFonts w:cs="Arial Unicode MS"/>
          <w:color w:val="000000"/>
          <w:sz w:val="20"/>
          <w:szCs w:val="20"/>
          <w:u w:color="000000"/>
          <w:lang w:val="en-GB" w:eastAsia="ko-KR"/>
        </w:rPr>
        <w:t>’s decision</w:t>
      </w:r>
      <w:r w:rsidRPr="005A4450">
        <w:rPr>
          <w:rFonts w:cs="Arial Unicode MS"/>
          <w:color w:val="000000"/>
          <w:sz w:val="20"/>
          <w:szCs w:val="20"/>
          <w:u w:color="000000"/>
          <w:lang w:val="en-GB" w:eastAsia="ko-KR"/>
        </w:rPr>
        <w:t xml:space="preserve"> to </w:t>
      </w:r>
      <w:r w:rsidR="00E13DD9" w:rsidRPr="005A4450">
        <w:rPr>
          <w:rFonts w:cs="Arial Unicode MS"/>
          <w:color w:val="000000"/>
          <w:sz w:val="20"/>
          <w:szCs w:val="20"/>
          <w:u w:color="000000"/>
          <w:lang w:val="en-GB" w:eastAsia="ko-KR"/>
        </w:rPr>
        <w:t>establish</w:t>
      </w:r>
      <w:r w:rsidRPr="005A4450">
        <w:rPr>
          <w:rFonts w:cs="Arial Unicode MS"/>
          <w:color w:val="000000"/>
          <w:sz w:val="20"/>
          <w:szCs w:val="20"/>
          <w:u w:color="000000"/>
          <w:lang w:val="en-GB" w:eastAsia="ko-KR"/>
        </w:rPr>
        <w:t xml:space="preserve"> the Anti-Corruption Commission</w:t>
      </w:r>
      <w:r w:rsidR="002D246E" w:rsidRPr="005A4450">
        <w:rPr>
          <w:rStyle w:val="FootnoteReference"/>
          <w:rFonts w:cs="Arial Unicode MS"/>
          <w:color w:val="000000"/>
          <w:sz w:val="20"/>
          <w:szCs w:val="20"/>
          <w:u w:color="000000"/>
          <w:lang w:val="en-GB" w:eastAsia="ko-KR"/>
        </w:rPr>
        <w:t xml:space="preserve"> </w:t>
      </w:r>
      <w:r w:rsidR="002D246E" w:rsidRPr="005A4450">
        <w:rPr>
          <w:rFonts w:cs="Arial Unicode MS"/>
          <w:color w:val="000000"/>
          <w:sz w:val="20"/>
          <w:szCs w:val="20"/>
          <w:u w:color="000000"/>
          <w:lang w:val="en-GB" w:eastAsia="ko-KR"/>
        </w:rPr>
        <w:t xml:space="preserve">in 2008, </w:t>
      </w:r>
      <w:r w:rsidRPr="005A4450">
        <w:rPr>
          <w:rFonts w:cs="Arial Unicode MS"/>
          <w:color w:val="000000"/>
          <w:sz w:val="20"/>
          <w:szCs w:val="20"/>
          <w:u w:color="000000"/>
          <w:lang w:val="en-GB" w:eastAsia="ko-KR"/>
        </w:rPr>
        <w:t xml:space="preserve">and the elaboration of the </w:t>
      </w:r>
      <w:r w:rsidR="00E13DD9"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xml:space="preserve">nti-corruption </w:t>
      </w:r>
      <w:r w:rsidR="00E13DD9" w:rsidRPr="005A4450">
        <w:rPr>
          <w:rFonts w:cs="Arial Unicode MS"/>
          <w:color w:val="000000"/>
          <w:sz w:val="20"/>
          <w:szCs w:val="20"/>
          <w:u w:color="000000"/>
          <w:lang w:val="en-GB" w:eastAsia="ko-KR"/>
        </w:rPr>
        <w:t>s</w:t>
      </w:r>
      <w:r w:rsidRPr="005A4450">
        <w:rPr>
          <w:rFonts w:cs="Arial Unicode MS"/>
          <w:color w:val="000000"/>
          <w:sz w:val="20"/>
          <w:szCs w:val="20"/>
          <w:u w:color="000000"/>
          <w:lang w:val="en-GB" w:eastAsia="ko-KR"/>
        </w:rPr>
        <w:t>trategy</w:t>
      </w:r>
      <w:r w:rsidR="00E13DD9" w:rsidRPr="005A4450">
        <w:rPr>
          <w:rFonts w:cs="Arial Unicode MS"/>
          <w:color w:val="000000"/>
          <w:sz w:val="20"/>
          <w:szCs w:val="20"/>
          <w:u w:color="000000"/>
          <w:lang w:val="en-GB" w:eastAsia="ko-KR"/>
        </w:rPr>
        <w:t>, 2017,</w:t>
      </w:r>
      <w:r w:rsidRPr="005A4450">
        <w:rPr>
          <w:rFonts w:cs="Arial Unicode MS"/>
          <w:color w:val="000000"/>
          <w:sz w:val="20"/>
          <w:szCs w:val="20"/>
          <w:u w:color="000000"/>
          <w:lang w:val="en-GB" w:eastAsia="ko-KR"/>
        </w:rPr>
        <w:t xml:space="preserve"> </w:t>
      </w:r>
      <w:r w:rsidR="000511BB" w:rsidRPr="005A4450">
        <w:rPr>
          <w:rFonts w:cs="Arial Unicode MS"/>
          <w:color w:val="000000"/>
          <w:sz w:val="20"/>
          <w:szCs w:val="20"/>
          <w:u w:color="000000"/>
          <w:lang w:val="en-GB" w:eastAsia="ko-KR"/>
        </w:rPr>
        <w:t>indicate</w:t>
      </w:r>
      <w:r w:rsidRPr="005A4450">
        <w:rPr>
          <w:rFonts w:cs="Arial Unicode MS"/>
          <w:color w:val="000000"/>
          <w:sz w:val="20"/>
          <w:szCs w:val="20"/>
          <w:u w:color="000000"/>
          <w:lang w:val="en-GB" w:eastAsia="ko-KR"/>
        </w:rPr>
        <w:t xml:space="preserve"> commitment to addressing </w:t>
      </w:r>
      <w:r w:rsidR="000511BB" w:rsidRPr="005A4450">
        <w:rPr>
          <w:rFonts w:cs="Arial Unicode MS"/>
          <w:color w:val="000000"/>
          <w:sz w:val="20"/>
          <w:szCs w:val="20"/>
          <w:u w:color="000000"/>
          <w:lang w:val="en-GB" w:eastAsia="ko-KR"/>
        </w:rPr>
        <w:t xml:space="preserve">these </w:t>
      </w:r>
      <w:r w:rsidRPr="005A4450">
        <w:rPr>
          <w:rFonts w:cs="Arial Unicode MS"/>
          <w:color w:val="000000"/>
          <w:sz w:val="20"/>
          <w:szCs w:val="20"/>
          <w:u w:color="000000"/>
          <w:lang w:val="en-GB" w:eastAsia="ko-KR"/>
        </w:rPr>
        <w:t>challenges to public confidence and sustainable development</w:t>
      </w:r>
      <w:r w:rsidR="00154E01" w:rsidRPr="005A4450">
        <w:rPr>
          <w:rFonts w:cs="Arial Unicode MS"/>
          <w:color w:val="000000"/>
          <w:sz w:val="20"/>
          <w:szCs w:val="20"/>
          <w:u w:color="000000"/>
          <w:lang w:val="en-GB" w:eastAsia="ko-KR"/>
        </w:rPr>
        <w:t xml:space="preserve">. </w:t>
      </w:r>
      <w:r w:rsidR="000511BB" w:rsidRPr="005A4450">
        <w:rPr>
          <w:rFonts w:cs="Arial Unicode MS"/>
          <w:color w:val="000000"/>
          <w:sz w:val="20"/>
          <w:szCs w:val="20"/>
          <w:u w:color="000000"/>
          <w:lang w:val="en-GB" w:eastAsia="ko-KR"/>
        </w:rPr>
        <w:t>However</w:t>
      </w:r>
      <w:r w:rsidRPr="005A4450">
        <w:rPr>
          <w:rFonts w:cs="Arial Unicode MS"/>
          <w:color w:val="000000"/>
          <w:sz w:val="20"/>
          <w:szCs w:val="20"/>
          <w:u w:color="000000"/>
          <w:lang w:val="en-GB" w:eastAsia="ko-KR"/>
        </w:rPr>
        <w:t xml:space="preserve">, the country has yet to implement mechanisms to ensure </w:t>
      </w:r>
      <w:r w:rsidR="00E13DD9"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quality of service provision, which is an important practical step to combatting these challenges</w:t>
      </w:r>
      <w:r w:rsidR="00154E01" w:rsidRPr="005A4450">
        <w:rPr>
          <w:rFonts w:cs="Arial Unicode MS"/>
          <w:color w:val="000000"/>
          <w:sz w:val="20"/>
          <w:szCs w:val="20"/>
          <w:u w:color="000000"/>
          <w:lang w:val="en-GB" w:eastAsia="ko-KR"/>
        </w:rPr>
        <w:t xml:space="preserve">. </w:t>
      </w:r>
    </w:p>
    <w:p w:rsidR="00B16E2C" w:rsidRPr="005A4450" w:rsidRDefault="004558A2" w:rsidP="005A4450">
      <w:pPr>
        <w:numPr>
          <w:ilvl w:val="0"/>
          <w:numId w:val="9"/>
        </w:numPr>
        <w:tabs>
          <w:tab w:val="left" w:pos="1080"/>
        </w:tabs>
        <w:spacing w:after="120"/>
        <w:ind w:left="720" w:right="562" w:hanging="7"/>
        <w:jc w:val="both"/>
        <w:rPr>
          <w:rFonts w:cs="Arial Unicode MS"/>
          <w:color w:val="000000" w:themeColor="text1"/>
          <w:sz w:val="20"/>
          <w:szCs w:val="20"/>
          <w:u w:color="000000"/>
          <w:lang w:val="en-GB" w:eastAsia="ko-KR"/>
        </w:rPr>
      </w:pPr>
      <w:r w:rsidRPr="005A4450">
        <w:rPr>
          <w:rFonts w:cs="Arial Unicode MS"/>
          <w:color w:val="000000"/>
          <w:sz w:val="20"/>
          <w:szCs w:val="20"/>
          <w:u w:color="000000"/>
          <w:lang w:val="en-GB" w:eastAsia="ko-KR"/>
        </w:rPr>
        <w:t>A</w:t>
      </w:r>
      <w:r w:rsidR="00B16E2C" w:rsidRPr="005A4450">
        <w:rPr>
          <w:rFonts w:cs="Arial Unicode MS"/>
          <w:color w:val="000000"/>
          <w:sz w:val="20"/>
          <w:szCs w:val="20"/>
          <w:u w:color="000000"/>
          <w:lang w:val="en-GB" w:eastAsia="ko-KR"/>
        </w:rPr>
        <w:t xml:space="preserve"> new electoral cycle </w:t>
      </w:r>
      <w:r w:rsidR="00567983" w:rsidRPr="005A4450">
        <w:rPr>
          <w:rFonts w:cs="Arial Unicode MS"/>
          <w:color w:val="000000"/>
          <w:sz w:val="20"/>
          <w:szCs w:val="20"/>
          <w:u w:color="000000"/>
          <w:lang w:val="en-GB" w:eastAsia="ko-KR"/>
        </w:rPr>
        <w:t xml:space="preserve">begins </w:t>
      </w:r>
      <w:r w:rsidR="00B16E2C" w:rsidRPr="005A4450">
        <w:rPr>
          <w:rFonts w:cs="Arial Unicode MS"/>
          <w:color w:val="000000"/>
          <w:sz w:val="20"/>
          <w:szCs w:val="20"/>
          <w:u w:color="000000"/>
          <w:lang w:val="en-GB" w:eastAsia="ko-KR"/>
        </w:rPr>
        <w:t>in 2018. Based on previous experience</w:t>
      </w:r>
      <w:r w:rsidR="002622A9"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w:t>
      </w:r>
      <w:r w:rsidR="003A11FA" w:rsidRPr="005A4450">
        <w:rPr>
          <w:rFonts w:cs="Arial Unicode MS"/>
          <w:color w:val="000000"/>
          <w:sz w:val="20"/>
          <w:szCs w:val="20"/>
          <w:u w:color="000000"/>
          <w:lang w:val="en-GB" w:eastAsia="ko-KR"/>
        </w:rPr>
        <w:t>engaging</w:t>
      </w:r>
      <w:r w:rsidR="00B16E2C" w:rsidRPr="005A4450">
        <w:rPr>
          <w:rFonts w:cs="Arial Unicode MS"/>
          <w:color w:val="000000"/>
          <w:sz w:val="20"/>
          <w:szCs w:val="20"/>
          <w:u w:color="000000"/>
          <w:lang w:val="en-GB" w:eastAsia="ko-KR"/>
        </w:rPr>
        <w:t xml:space="preserve"> women</w:t>
      </w:r>
      <w:r w:rsidR="00E13DD9"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youth, </w:t>
      </w:r>
      <w:r w:rsidR="00E13DD9" w:rsidRPr="005A4450">
        <w:rPr>
          <w:rFonts w:cs="Arial Unicode MS"/>
          <w:color w:val="000000"/>
          <w:sz w:val="20"/>
          <w:szCs w:val="20"/>
          <w:u w:color="000000"/>
          <w:lang w:val="en-GB" w:eastAsia="ko-KR"/>
        </w:rPr>
        <w:t>and</w:t>
      </w:r>
      <w:r w:rsidR="00B16E2C" w:rsidRPr="005A4450">
        <w:rPr>
          <w:rFonts w:cs="Arial Unicode MS"/>
          <w:color w:val="000000"/>
          <w:sz w:val="20"/>
          <w:szCs w:val="20"/>
          <w:u w:color="000000"/>
          <w:lang w:val="en-GB" w:eastAsia="ko-KR"/>
        </w:rPr>
        <w:t xml:space="preserve"> other marginalized groups </w:t>
      </w:r>
      <w:r w:rsidR="0092332E">
        <w:rPr>
          <w:rFonts w:cs="Arial Unicode MS"/>
          <w:color w:val="000000"/>
          <w:sz w:val="20"/>
          <w:szCs w:val="20"/>
          <w:u w:color="000000"/>
          <w:lang w:val="en-GB" w:eastAsia="ko-KR"/>
        </w:rPr>
        <w:t>will</w:t>
      </w:r>
      <w:r w:rsidR="00B16E2C" w:rsidRPr="005A4450">
        <w:rPr>
          <w:rFonts w:cs="Arial Unicode MS"/>
          <w:color w:val="000000"/>
          <w:sz w:val="20"/>
          <w:szCs w:val="20"/>
          <w:u w:color="000000"/>
          <w:lang w:val="en-GB" w:eastAsia="ko-KR"/>
        </w:rPr>
        <w:t xml:space="preserve"> be </w:t>
      </w:r>
      <w:r w:rsidR="0092332E">
        <w:rPr>
          <w:rFonts w:cs="Arial Unicode MS"/>
          <w:color w:val="000000"/>
          <w:sz w:val="20"/>
          <w:szCs w:val="20"/>
          <w:u w:color="000000"/>
          <w:lang w:val="en-GB" w:eastAsia="ko-KR"/>
        </w:rPr>
        <w:t>a</w:t>
      </w:r>
      <w:r w:rsidR="00B16E2C" w:rsidRPr="005A4450">
        <w:rPr>
          <w:rFonts w:cs="Arial Unicode MS"/>
          <w:color w:val="000000"/>
          <w:sz w:val="20"/>
          <w:szCs w:val="20"/>
          <w:u w:color="000000"/>
          <w:lang w:val="en-GB" w:eastAsia="ko-KR"/>
        </w:rPr>
        <w:t xml:space="preserve"> challenge</w:t>
      </w:r>
      <w:r w:rsidR="00B16E2C" w:rsidRPr="005A4450">
        <w:rPr>
          <w:rFonts w:cs="Arial Unicode MS"/>
          <w:color w:val="000000"/>
          <w:sz w:val="20"/>
          <w:szCs w:val="20"/>
          <w:u w:color="000000"/>
          <w:vertAlign w:val="superscript"/>
          <w:lang w:val="en-GB" w:eastAsia="ko-KR"/>
        </w:rPr>
        <w:footnoteReference w:id="11"/>
      </w:r>
      <w:r w:rsidR="00B16E2C" w:rsidRPr="005A4450">
        <w:rPr>
          <w:rFonts w:cs="Arial Unicode MS"/>
          <w:color w:val="000000"/>
          <w:sz w:val="20"/>
          <w:szCs w:val="20"/>
          <w:u w:color="000000"/>
          <w:lang w:val="en-GB" w:eastAsia="ko-KR"/>
        </w:rPr>
        <w:t xml:space="preserve">. </w:t>
      </w:r>
      <w:r w:rsidR="003A11FA" w:rsidRPr="005A4450">
        <w:rPr>
          <w:rFonts w:cs="Arial Unicode MS"/>
          <w:color w:val="000000"/>
          <w:sz w:val="20"/>
          <w:szCs w:val="20"/>
          <w:u w:color="000000"/>
          <w:lang w:val="en-GB" w:eastAsia="ko-KR"/>
        </w:rPr>
        <w:t>Sensitizing</w:t>
      </w:r>
      <w:r w:rsidR="00B16E2C" w:rsidRPr="005A4450">
        <w:rPr>
          <w:rFonts w:cs="Arial Unicode MS"/>
          <w:color w:val="000000"/>
          <w:sz w:val="20"/>
          <w:szCs w:val="20"/>
          <w:u w:color="000000"/>
          <w:lang w:val="en-GB" w:eastAsia="ko-KR"/>
        </w:rPr>
        <w:t xml:space="preserve"> these groups regarding the importance of their participation to ensure that the</w:t>
      </w:r>
      <w:r w:rsidR="009B79F6" w:rsidRPr="005A4450">
        <w:rPr>
          <w:rFonts w:cs="Arial Unicode MS"/>
          <w:color w:val="000000"/>
          <w:sz w:val="20"/>
          <w:szCs w:val="20"/>
          <w:u w:color="000000"/>
          <w:lang w:val="en-GB" w:eastAsia="ko-KR"/>
        </w:rPr>
        <w:t>ir</w:t>
      </w:r>
      <w:r w:rsidR="00B16E2C" w:rsidRPr="005A4450">
        <w:rPr>
          <w:rFonts w:cs="Arial Unicode MS"/>
          <w:color w:val="000000"/>
          <w:sz w:val="20"/>
          <w:szCs w:val="20"/>
          <w:u w:color="000000"/>
          <w:lang w:val="en-GB" w:eastAsia="ko-KR"/>
        </w:rPr>
        <w:t xml:space="preserve"> needs</w:t>
      </w:r>
      <w:r w:rsidR="000511BB" w:rsidRPr="005A4450">
        <w:rPr>
          <w:rFonts w:cs="Arial Unicode MS"/>
          <w:color w:val="000000"/>
          <w:sz w:val="20"/>
          <w:szCs w:val="20"/>
          <w:u w:color="000000"/>
          <w:lang w:val="en-GB" w:eastAsia="ko-KR"/>
        </w:rPr>
        <w:t xml:space="preserve"> </w:t>
      </w:r>
      <w:r w:rsidR="009B79F6" w:rsidRPr="005A4450">
        <w:rPr>
          <w:rFonts w:cs="Arial Unicode MS"/>
          <w:color w:val="000000" w:themeColor="text1"/>
          <w:sz w:val="20"/>
          <w:szCs w:val="20"/>
          <w:u w:color="000000"/>
          <w:lang w:val="en-GB" w:eastAsia="ko-KR"/>
        </w:rPr>
        <w:t xml:space="preserve">are </w:t>
      </w:r>
      <w:r w:rsidR="00B16E2C" w:rsidRPr="005A4450">
        <w:rPr>
          <w:rFonts w:cs="Arial Unicode MS"/>
          <w:color w:val="000000" w:themeColor="text1"/>
          <w:sz w:val="20"/>
          <w:szCs w:val="20"/>
          <w:u w:color="000000"/>
          <w:lang w:val="en-GB" w:eastAsia="ko-KR"/>
        </w:rPr>
        <w:t>properly taken into account</w:t>
      </w:r>
      <w:r w:rsidR="003A11FA" w:rsidRPr="005A4450">
        <w:rPr>
          <w:rFonts w:cs="Arial Unicode MS"/>
          <w:color w:val="000000" w:themeColor="text1"/>
          <w:sz w:val="20"/>
          <w:szCs w:val="20"/>
          <w:u w:color="000000"/>
          <w:lang w:val="en-GB" w:eastAsia="ko-KR"/>
        </w:rPr>
        <w:t xml:space="preserve"> is critical</w:t>
      </w:r>
      <w:r w:rsidR="00B16E2C" w:rsidRPr="005A4450">
        <w:rPr>
          <w:rFonts w:cs="Arial Unicode MS"/>
          <w:color w:val="000000" w:themeColor="text1"/>
          <w:sz w:val="20"/>
          <w:szCs w:val="20"/>
          <w:u w:color="000000"/>
          <w:lang w:val="en-GB" w:eastAsia="ko-KR"/>
        </w:rPr>
        <w:t>.</w:t>
      </w:r>
    </w:p>
    <w:p w:rsidR="00632C03" w:rsidRPr="005A4450" w:rsidRDefault="003A11FA" w:rsidP="005A4450">
      <w:pPr>
        <w:numPr>
          <w:ilvl w:val="0"/>
          <w:numId w:val="9"/>
        </w:numPr>
        <w:tabs>
          <w:tab w:val="left" w:pos="1080"/>
        </w:tabs>
        <w:spacing w:after="120"/>
        <w:ind w:left="720" w:right="562" w:hanging="7"/>
        <w:jc w:val="both"/>
        <w:rPr>
          <w:rFonts w:cs="Arial Unicode MS"/>
          <w:color w:val="000000" w:themeColor="text1"/>
          <w:sz w:val="20"/>
          <w:szCs w:val="20"/>
          <w:u w:color="000000"/>
          <w:lang w:val="en-GB" w:eastAsia="ko-KR"/>
        </w:rPr>
      </w:pPr>
      <w:r w:rsidRPr="005A4450">
        <w:rPr>
          <w:rFonts w:cs="Arial Unicode MS"/>
          <w:color w:val="000000" w:themeColor="text1"/>
          <w:sz w:val="20"/>
          <w:szCs w:val="20"/>
          <w:u w:color="000000"/>
          <w:lang w:val="en-GB" w:eastAsia="ko-KR"/>
        </w:rPr>
        <w:t xml:space="preserve">The </w:t>
      </w:r>
      <w:r w:rsidR="00B16E2C" w:rsidRPr="005A4450">
        <w:rPr>
          <w:rFonts w:cs="Arial Unicode MS"/>
          <w:color w:val="000000" w:themeColor="text1"/>
          <w:sz w:val="20"/>
          <w:szCs w:val="20"/>
          <w:u w:color="000000"/>
          <w:lang w:val="en-GB" w:eastAsia="ko-KR"/>
        </w:rPr>
        <w:t>midterm evaluation of the</w:t>
      </w:r>
      <w:r w:rsidRPr="005A4450">
        <w:rPr>
          <w:rFonts w:cs="Arial Unicode MS"/>
          <w:color w:val="000000" w:themeColor="text1"/>
          <w:sz w:val="20"/>
          <w:szCs w:val="20"/>
          <w:u w:color="000000"/>
          <w:lang w:val="en-GB" w:eastAsia="ko-KR"/>
        </w:rPr>
        <w:t xml:space="preserve"> </w:t>
      </w:r>
      <w:r w:rsidR="00B16E2C" w:rsidRPr="005A4450">
        <w:rPr>
          <w:rFonts w:cs="Arial Unicode MS"/>
          <w:color w:val="000000" w:themeColor="text1"/>
          <w:sz w:val="20"/>
          <w:szCs w:val="20"/>
          <w:u w:color="000000"/>
          <w:lang w:val="en-GB" w:eastAsia="ko-KR"/>
        </w:rPr>
        <w:t xml:space="preserve">previous </w:t>
      </w:r>
      <w:r w:rsidR="00E13DD9" w:rsidRPr="005A4450">
        <w:rPr>
          <w:rFonts w:cs="Arial Unicode MS"/>
          <w:color w:val="000000" w:themeColor="text1"/>
          <w:sz w:val="20"/>
          <w:szCs w:val="20"/>
          <w:u w:color="000000"/>
          <w:lang w:val="en-GB" w:eastAsia="ko-KR"/>
        </w:rPr>
        <w:t>country programme</w:t>
      </w:r>
      <w:r w:rsidR="00B16E2C" w:rsidRPr="005A4450">
        <w:rPr>
          <w:rFonts w:cs="Arial Unicode MS"/>
          <w:color w:val="000000" w:themeColor="text1"/>
          <w:sz w:val="20"/>
          <w:szCs w:val="20"/>
          <w:u w:color="000000"/>
          <w:lang w:val="en-GB" w:eastAsia="ko-KR"/>
        </w:rPr>
        <w:t xml:space="preserve">, together with the </w:t>
      </w:r>
      <w:r w:rsidR="00E13DD9" w:rsidRPr="005A4450">
        <w:rPr>
          <w:rFonts w:cs="Arial Unicode MS"/>
          <w:color w:val="000000" w:themeColor="text1"/>
          <w:sz w:val="20"/>
          <w:szCs w:val="20"/>
          <w:u w:color="000000"/>
          <w:lang w:val="en-GB" w:eastAsia="ko-KR"/>
        </w:rPr>
        <w:t>a</w:t>
      </w:r>
      <w:r w:rsidR="00B16E2C" w:rsidRPr="005A4450">
        <w:rPr>
          <w:rFonts w:cs="Arial Unicode MS"/>
          <w:color w:val="000000" w:themeColor="text1"/>
          <w:sz w:val="20"/>
          <w:szCs w:val="20"/>
          <w:u w:color="000000"/>
          <w:lang w:val="en-GB" w:eastAsia="ko-KR"/>
        </w:rPr>
        <w:t xml:space="preserve">ssessment of </w:t>
      </w:r>
      <w:r w:rsidR="00E13DD9" w:rsidRPr="005A4450">
        <w:rPr>
          <w:rFonts w:cs="Arial Unicode MS"/>
          <w:color w:val="000000" w:themeColor="text1"/>
          <w:sz w:val="20"/>
          <w:szCs w:val="20"/>
          <w:u w:color="000000"/>
          <w:lang w:val="en-GB" w:eastAsia="ko-KR"/>
        </w:rPr>
        <w:t>d</w:t>
      </w:r>
      <w:r w:rsidR="00B16E2C" w:rsidRPr="005A4450">
        <w:rPr>
          <w:rFonts w:cs="Arial Unicode MS"/>
          <w:color w:val="000000" w:themeColor="text1"/>
          <w:sz w:val="20"/>
          <w:szCs w:val="20"/>
          <w:u w:color="000000"/>
          <w:lang w:val="en-GB" w:eastAsia="ko-KR"/>
        </w:rPr>
        <w:t xml:space="preserve">evelopment </w:t>
      </w:r>
      <w:r w:rsidR="00E13DD9" w:rsidRPr="005A4450">
        <w:rPr>
          <w:rFonts w:cs="Arial Unicode MS"/>
          <w:color w:val="000000" w:themeColor="text1"/>
          <w:sz w:val="20"/>
          <w:szCs w:val="20"/>
          <w:u w:color="000000"/>
          <w:lang w:val="en-GB" w:eastAsia="ko-KR"/>
        </w:rPr>
        <w:t>r</w:t>
      </w:r>
      <w:r w:rsidR="00B16E2C" w:rsidRPr="005A4450">
        <w:rPr>
          <w:rFonts w:cs="Arial Unicode MS"/>
          <w:color w:val="000000" w:themeColor="text1"/>
          <w:sz w:val="20"/>
          <w:szCs w:val="20"/>
          <w:u w:color="000000"/>
          <w:lang w:val="en-GB" w:eastAsia="ko-KR"/>
        </w:rPr>
        <w:t xml:space="preserve">esults, </w:t>
      </w:r>
      <w:r w:rsidR="00E13DD9" w:rsidRPr="005A4450">
        <w:rPr>
          <w:rFonts w:cs="Arial Unicode MS"/>
          <w:color w:val="000000" w:themeColor="text1"/>
          <w:sz w:val="20"/>
          <w:szCs w:val="20"/>
          <w:u w:color="000000"/>
          <w:lang w:val="en-GB" w:eastAsia="ko-KR"/>
        </w:rPr>
        <w:t xml:space="preserve">2016, revealed </w:t>
      </w:r>
      <w:r w:rsidR="00B16E2C" w:rsidRPr="005A4450">
        <w:rPr>
          <w:rFonts w:cs="Arial Unicode MS"/>
          <w:color w:val="000000" w:themeColor="text1"/>
          <w:sz w:val="20"/>
          <w:szCs w:val="20"/>
          <w:u w:color="000000"/>
          <w:lang w:val="en-GB" w:eastAsia="ko-KR"/>
        </w:rPr>
        <w:t xml:space="preserve">transformative changes in the areas of poverty reduction and sustainable development. </w:t>
      </w:r>
      <w:r w:rsidR="00E13DD9" w:rsidRPr="005A4450">
        <w:rPr>
          <w:rFonts w:cs="Arial Unicode MS"/>
          <w:color w:val="000000" w:themeColor="text1"/>
          <w:sz w:val="20"/>
          <w:szCs w:val="20"/>
          <w:u w:color="000000"/>
          <w:lang w:val="en-GB" w:eastAsia="ko-KR"/>
        </w:rPr>
        <w:t xml:space="preserve">It </w:t>
      </w:r>
      <w:r w:rsidR="00B16E2C" w:rsidRPr="005A4450">
        <w:rPr>
          <w:rFonts w:cs="Arial Unicode MS"/>
          <w:color w:val="000000" w:themeColor="text1"/>
          <w:sz w:val="20"/>
          <w:szCs w:val="20"/>
          <w:u w:color="000000"/>
          <w:lang w:val="en-GB" w:eastAsia="ko-KR"/>
        </w:rPr>
        <w:t>highlighted UNDP contributions to youth employment and women’s empowerment through promotion of sustainable livelihoods and gender equality; crisis and disaster prevention; early recovery; social inclusion</w:t>
      </w:r>
      <w:r w:rsidR="00632C03" w:rsidRPr="005A4450">
        <w:rPr>
          <w:rFonts w:cs="Arial Unicode MS"/>
          <w:color w:val="000000" w:themeColor="text1"/>
          <w:sz w:val="20"/>
          <w:szCs w:val="20"/>
          <w:u w:color="000000"/>
          <w:lang w:val="en-GB" w:eastAsia="ko-KR"/>
        </w:rPr>
        <w:t xml:space="preserve"> and cohesion</w:t>
      </w:r>
      <w:r w:rsidR="00B16E2C" w:rsidRPr="005A4450">
        <w:rPr>
          <w:rFonts w:cs="Arial Unicode MS"/>
          <w:color w:val="000000" w:themeColor="text1"/>
          <w:sz w:val="20"/>
          <w:szCs w:val="20"/>
          <w:u w:color="000000"/>
          <w:lang w:val="en-GB" w:eastAsia="ko-KR"/>
        </w:rPr>
        <w:t xml:space="preserve">; and </w:t>
      </w:r>
      <w:r w:rsidR="00E13DD9" w:rsidRPr="005A4450">
        <w:rPr>
          <w:rFonts w:cs="Arial Unicode MS"/>
          <w:color w:val="000000" w:themeColor="text1"/>
          <w:sz w:val="20"/>
          <w:szCs w:val="20"/>
          <w:u w:color="000000"/>
          <w:lang w:val="en-GB" w:eastAsia="ko-KR"/>
        </w:rPr>
        <w:t>high-</w:t>
      </w:r>
      <w:r w:rsidR="00B16E2C" w:rsidRPr="005A4450">
        <w:rPr>
          <w:rFonts w:cs="Arial Unicode MS"/>
          <w:color w:val="000000" w:themeColor="text1"/>
          <w:sz w:val="20"/>
          <w:szCs w:val="20"/>
          <w:u w:color="000000"/>
          <w:lang w:val="en-GB" w:eastAsia="ko-KR"/>
        </w:rPr>
        <w:t>quality public services.</w:t>
      </w:r>
    </w:p>
    <w:p w:rsidR="00632C03" w:rsidRPr="005A4450" w:rsidRDefault="00B16E2C" w:rsidP="005A4450">
      <w:pPr>
        <w:numPr>
          <w:ilvl w:val="0"/>
          <w:numId w:val="9"/>
        </w:numPr>
        <w:tabs>
          <w:tab w:val="left" w:pos="1080"/>
        </w:tabs>
        <w:spacing w:after="120"/>
        <w:ind w:left="720" w:right="562" w:hanging="7"/>
        <w:jc w:val="both"/>
        <w:rPr>
          <w:rFonts w:cs="Arial Unicode MS"/>
          <w:color w:val="000000" w:themeColor="text1"/>
          <w:sz w:val="20"/>
          <w:szCs w:val="20"/>
          <w:u w:color="000000"/>
          <w:lang w:val="en-GB" w:eastAsia="ko-KR"/>
        </w:rPr>
      </w:pPr>
      <w:r w:rsidRPr="005A4450">
        <w:rPr>
          <w:rFonts w:cs="Arial Unicode MS"/>
          <w:color w:val="000000" w:themeColor="text1"/>
          <w:sz w:val="20"/>
          <w:szCs w:val="20"/>
          <w:u w:color="000000"/>
          <w:lang w:val="en-GB" w:eastAsia="ko-KR"/>
        </w:rPr>
        <w:t xml:space="preserve">Regarding economic and social inclusion, UNDP helped </w:t>
      </w:r>
      <w:r w:rsidR="002622A9" w:rsidRPr="005A4450">
        <w:rPr>
          <w:rFonts w:cs="Arial Unicode MS"/>
          <w:color w:val="000000" w:themeColor="text1"/>
          <w:sz w:val="20"/>
          <w:szCs w:val="20"/>
          <w:u w:color="000000"/>
          <w:lang w:val="en-GB" w:eastAsia="ko-KR"/>
        </w:rPr>
        <w:t>incorporate</w:t>
      </w:r>
      <w:r w:rsidRPr="005A4450">
        <w:rPr>
          <w:rFonts w:cs="Arial Unicode MS"/>
          <w:color w:val="000000" w:themeColor="text1"/>
          <w:sz w:val="20"/>
          <w:szCs w:val="20"/>
          <w:u w:color="000000"/>
          <w:lang w:val="en-GB" w:eastAsia="ko-KR"/>
        </w:rPr>
        <w:t xml:space="preserve"> cross-cutting issues and the concerns of vulnerable groups into sectoral strategies, communal development plans and socio-economic reports</w:t>
      </w:r>
      <w:r w:rsidR="00860457" w:rsidRPr="005A4450">
        <w:rPr>
          <w:rFonts w:cs="Arial Unicode MS"/>
          <w:color w:val="000000" w:themeColor="text1"/>
          <w:sz w:val="20"/>
          <w:szCs w:val="20"/>
          <w:u w:color="000000"/>
          <w:lang w:val="en-GB" w:eastAsia="ko-KR"/>
        </w:rPr>
        <w:t xml:space="preserve">; </w:t>
      </w:r>
      <w:r w:rsidR="000511BB" w:rsidRPr="005A4450">
        <w:rPr>
          <w:rFonts w:cs="Arial Unicode MS"/>
          <w:color w:val="000000" w:themeColor="text1"/>
          <w:sz w:val="20"/>
          <w:szCs w:val="20"/>
          <w:u w:color="000000"/>
          <w:lang w:val="en-GB" w:eastAsia="ko-KR"/>
        </w:rPr>
        <w:t>and</w:t>
      </w:r>
      <w:r w:rsidR="00860457" w:rsidRPr="005A4450">
        <w:rPr>
          <w:rFonts w:cs="Arial Unicode MS"/>
          <w:color w:val="000000" w:themeColor="text1"/>
          <w:sz w:val="20"/>
          <w:szCs w:val="20"/>
          <w:u w:color="000000"/>
          <w:lang w:val="en-GB" w:eastAsia="ko-KR"/>
        </w:rPr>
        <w:t xml:space="preserve"> support </w:t>
      </w:r>
      <w:r w:rsidR="0092332E">
        <w:rPr>
          <w:rFonts w:cs="Arial Unicode MS"/>
          <w:color w:val="000000" w:themeColor="text1"/>
          <w:sz w:val="20"/>
          <w:szCs w:val="20"/>
          <w:u w:color="000000"/>
          <w:lang w:val="en-GB" w:eastAsia="ko-KR"/>
        </w:rPr>
        <w:t>the G</w:t>
      </w:r>
      <w:r w:rsidR="00860457" w:rsidRPr="005A4450">
        <w:rPr>
          <w:rFonts w:cs="Arial Unicode MS"/>
          <w:color w:val="000000" w:themeColor="text1"/>
          <w:sz w:val="20"/>
          <w:szCs w:val="20"/>
          <w:u w:color="000000"/>
          <w:lang w:val="en-GB" w:eastAsia="ko-KR"/>
        </w:rPr>
        <w:t xml:space="preserve">overnment </w:t>
      </w:r>
      <w:r w:rsidR="0092332E">
        <w:rPr>
          <w:rFonts w:cs="Arial Unicode MS"/>
          <w:color w:val="000000" w:themeColor="text1"/>
          <w:sz w:val="20"/>
          <w:szCs w:val="20"/>
          <w:u w:color="000000"/>
          <w:lang w:val="en-GB" w:eastAsia="ko-KR"/>
        </w:rPr>
        <w:t>in</w:t>
      </w:r>
      <w:r w:rsidR="00860457" w:rsidRPr="005A4450">
        <w:rPr>
          <w:rFonts w:cs="Arial Unicode MS"/>
          <w:color w:val="000000" w:themeColor="text1"/>
          <w:sz w:val="20"/>
          <w:szCs w:val="20"/>
          <w:u w:color="000000"/>
          <w:lang w:val="en-GB" w:eastAsia="ko-KR"/>
        </w:rPr>
        <w:t xml:space="preserve"> contextualiz</w:t>
      </w:r>
      <w:r w:rsidR="0092332E">
        <w:rPr>
          <w:rFonts w:cs="Arial Unicode MS"/>
          <w:color w:val="000000" w:themeColor="text1"/>
          <w:sz w:val="20"/>
          <w:szCs w:val="20"/>
          <w:u w:color="000000"/>
          <w:lang w:val="en-GB" w:eastAsia="ko-KR"/>
        </w:rPr>
        <w:t>ing</w:t>
      </w:r>
      <w:r w:rsidR="00860457" w:rsidRPr="005A4450">
        <w:rPr>
          <w:rFonts w:cs="Arial Unicode MS"/>
          <w:color w:val="000000" w:themeColor="text1"/>
          <w:sz w:val="20"/>
          <w:szCs w:val="20"/>
          <w:u w:color="000000"/>
          <w:lang w:val="en-GB" w:eastAsia="ko-KR"/>
        </w:rPr>
        <w:t xml:space="preserve"> the </w:t>
      </w:r>
      <w:r w:rsidR="00D27106" w:rsidRPr="005A4450">
        <w:rPr>
          <w:rFonts w:cs="Arial Unicode MS"/>
          <w:color w:val="000000" w:themeColor="text1"/>
          <w:sz w:val="20"/>
          <w:szCs w:val="20"/>
          <w:u w:color="000000"/>
          <w:lang w:val="en-GB" w:eastAsia="ko-KR"/>
        </w:rPr>
        <w:t xml:space="preserve">sustainable development goals </w:t>
      </w:r>
      <w:r w:rsidR="00860457" w:rsidRPr="005A4450">
        <w:rPr>
          <w:rFonts w:cs="Arial Unicode MS"/>
          <w:color w:val="000000" w:themeColor="text1"/>
          <w:sz w:val="20"/>
          <w:szCs w:val="20"/>
          <w:u w:color="000000"/>
          <w:lang w:val="en-GB" w:eastAsia="ko-KR"/>
        </w:rPr>
        <w:t>and identify</w:t>
      </w:r>
      <w:r w:rsidR="0092332E">
        <w:rPr>
          <w:rFonts w:cs="Arial Unicode MS"/>
          <w:color w:val="000000" w:themeColor="text1"/>
          <w:sz w:val="20"/>
          <w:szCs w:val="20"/>
          <w:u w:color="000000"/>
          <w:lang w:val="en-GB" w:eastAsia="ko-KR"/>
        </w:rPr>
        <w:t>ing</w:t>
      </w:r>
      <w:r w:rsidR="00860457" w:rsidRPr="005A4450">
        <w:rPr>
          <w:rFonts w:cs="Arial Unicode MS"/>
          <w:color w:val="000000" w:themeColor="text1"/>
          <w:sz w:val="20"/>
          <w:szCs w:val="20"/>
          <w:u w:color="000000"/>
          <w:lang w:val="en-GB" w:eastAsia="ko-KR"/>
        </w:rPr>
        <w:t xml:space="preserve"> national priorities</w:t>
      </w:r>
      <w:r w:rsidR="00154E01" w:rsidRPr="005A4450">
        <w:rPr>
          <w:rFonts w:cs="Arial Unicode MS"/>
          <w:color w:val="000000" w:themeColor="text1"/>
          <w:sz w:val="20"/>
          <w:szCs w:val="20"/>
          <w:u w:color="000000"/>
          <w:lang w:val="en-GB" w:eastAsia="ko-KR"/>
        </w:rPr>
        <w:t xml:space="preserve">. </w:t>
      </w:r>
      <w:r w:rsidRPr="005A4450">
        <w:rPr>
          <w:rFonts w:cs="Arial Unicode MS"/>
          <w:color w:val="000000" w:themeColor="text1"/>
          <w:sz w:val="20"/>
          <w:szCs w:val="20"/>
          <w:u w:color="000000"/>
          <w:lang w:val="en-GB" w:eastAsia="ko-KR"/>
        </w:rPr>
        <w:t xml:space="preserve">This </w:t>
      </w:r>
      <w:r w:rsidR="0092332E">
        <w:rPr>
          <w:rFonts w:cs="Arial Unicode MS"/>
          <w:color w:val="000000" w:themeColor="text1"/>
          <w:sz w:val="20"/>
          <w:szCs w:val="20"/>
          <w:u w:color="000000"/>
          <w:lang w:val="en-GB" w:eastAsia="ko-KR"/>
        </w:rPr>
        <w:t>includ</w:t>
      </w:r>
      <w:r w:rsidR="0092332E" w:rsidRPr="005A4450">
        <w:rPr>
          <w:rFonts w:cs="Arial Unicode MS"/>
          <w:color w:val="000000" w:themeColor="text1"/>
          <w:sz w:val="20"/>
          <w:szCs w:val="20"/>
          <w:u w:color="000000"/>
          <w:lang w:val="en-GB" w:eastAsia="ko-KR"/>
        </w:rPr>
        <w:t xml:space="preserve">ed </w:t>
      </w:r>
      <w:r w:rsidRPr="005A4450">
        <w:rPr>
          <w:rFonts w:cs="Arial Unicode MS"/>
          <w:color w:val="000000" w:themeColor="text1"/>
          <w:sz w:val="20"/>
          <w:szCs w:val="20"/>
          <w:u w:color="000000"/>
          <w:lang w:val="en-GB" w:eastAsia="ko-KR"/>
        </w:rPr>
        <w:t>targeting the most vulnerable</w:t>
      </w:r>
      <w:r w:rsidR="0092332E">
        <w:rPr>
          <w:rFonts w:cs="Arial Unicode MS"/>
          <w:color w:val="000000" w:themeColor="text1"/>
          <w:sz w:val="20"/>
          <w:szCs w:val="20"/>
          <w:u w:color="000000"/>
          <w:lang w:val="en-GB" w:eastAsia="ko-KR"/>
        </w:rPr>
        <w:t>,</w:t>
      </w:r>
      <w:r w:rsidRPr="005A4450">
        <w:rPr>
          <w:rFonts w:cs="Arial Unicode MS"/>
          <w:color w:val="000000" w:themeColor="text1"/>
          <w:sz w:val="20"/>
          <w:szCs w:val="20"/>
          <w:u w:color="000000"/>
          <w:lang w:val="en-GB" w:eastAsia="ko-KR"/>
        </w:rPr>
        <w:t xml:space="preserve"> which is critical to </w:t>
      </w:r>
      <w:r w:rsidR="00D27106" w:rsidRPr="005A4450">
        <w:rPr>
          <w:rFonts w:cs="Arial Unicode MS"/>
          <w:color w:val="000000" w:themeColor="text1"/>
          <w:sz w:val="20"/>
          <w:szCs w:val="20"/>
          <w:u w:color="000000"/>
          <w:lang w:val="en-GB" w:eastAsia="ko-KR"/>
        </w:rPr>
        <w:t>‘</w:t>
      </w:r>
      <w:r w:rsidRPr="005A4450">
        <w:rPr>
          <w:rFonts w:cs="Arial Unicode MS"/>
          <w:color w:val="000000" w:themeColor="text1"/>
          <w:sz w:val="20"/>
          <w:szCs w:val="20"/>
          <w:u w:color="000000"/>
          <w:lang w:val="en-GB" w:eastAsia="ko-KR"/>
        </w:rPr>
        <w:t>leaving no one behind</w:t>
      </w:r>
      <w:r w:rsidR="00D27106" w:rsidRPr="005A4450">
        <w:rPr>
          <w:rFonts w:cs="Arial Unicode MS"/>
          <w:color w:val="000000" w:themeColor="text1"/>
          <w:sz w:val="20"/>
          <w:szCs w:val="20"/>
          <w:u w:color="000000"/>
          <w:lang w:val="en-GB" w:eastAsia="ko-KR"/>
        </w:rPr>
        <w:t>’</w:t>
      </w:r>
      <w:r w:rsidRPr="005A4450">
        <w:rPr>
          <w:rFonts w:cs="Arial Unicode MS"/>
          <w:color w:val="000000" w:themeColor="text1"/>
          <w:sz w:val="20"/>
          <w:szCs w:val="20"/>
          <w:u w:color="000000"/>
          <w:lang w:val="en-GB" w:eastAsia="ko-KR"/>
        </w:rPr>
        <w:t>.</w:t>
      </w:r>
      <w:r w:rsidRPr="005A4450">
        <w:rPr>
          <w:rFonts w:cs="Arial Unicode MS"/>
          <w:color w:val="000000" w:themeColor="text1"/>
          <w:sz w:val="20"/>
          <w:szCs w:val="20"/>
          <w:u w:color="000000"/>
          <w:vertAlign w:val="superscript"/>
          <w:lang w:val="en-GB" w:eastAsia="ko-KR"/>
        </w:rPr>
        <w:footnoteReference w:id="12"/>
      </w:r>
      <w:r w:rsidRPr="005A4450">
        <w:rPr>
          <w:rFonts w:cs="Arial Unicode MS"/>
          <w:color w:val="000000" w:themeColor="text1"/>
          <w:sz w:val="20"/>
          <w:szCs w:val="20"/>
          <w:u w:color="000000"/>
          <w:lang w:val="en-GB" w:eastAsia="ko-KR"/>
        </w:rPr>
        <w:t xml:space="preserve">  </w:t>
      </w:r>
    </w:p>
    <w:p w:rsidR="00B16E2C" w:rsidRPr="005A4450" w:rsidRDefault="000511BB" w:rsidP="005A4450">
      <w:pPr>
        <w:numPr>
          <w:ilvl w:val="0"/>
          <w:numId w:val="9"/>
        </w:numPr>
        <w:tabs>
          <w:tab w:val="left" w:pos="1080"/>
        </w:tabs>
        <w:spacing w:after="120"/>
        <w:ind w:left="720" w:right="562" w:hanging="7"/>
        <w:jc w:val="both"/>
        <w:rPr>
          <w:rFonts w:eastAsia="Times New Roman"/>
          <w:color w:val="000000" w:themeColor="text1"/>
          <w:sz w:val="20"/>
          <w:szCs w:val="20"/>
          <w:u w:color="000000"/>
          <w:lang w:val="en-GB" w:eastAsia="ko-KR"/>
        </w:rPr>
      </w:pPr>
      <w:r w:rsidRPr="005A4450">
        <w:rPr>
          <w:rFonts w:cs="Arial Unicode MS"/>
          <w:color w:val="000000" w:themeColor="text1"/>
          <w:sz w:val="20"/>
          <w:szCs w:val="20"/>
          <w:u w:color="000000"/>
          <w:lang w:val="en-GB" w:eastAsia="ko-KR"/>
        </w:rPr>
        <w:t xml:space="preserve">The </w:t>
      </w:r>
      <w:r w:rsidR="00D27106" w:rsidRPr="005A4450">
        <w:rPr>
          <w:rFonts w:cs="Arial Unicode MS"/>
          <w:color w:val="000000" w:themeColor="text1"/>
          <w:sz w:val="20"/>
          <w:szCs w:val="20"/>
          <w:u w:color="000000"/>
          <w:lang w:val="en-GB" w:eastAsia="ko-KR"/>
        </w:rPr>
        <w:t>‘</w:t>
      </w:r>
      <w:proofErr w:type="spellStart"/>
      <w:r w:rsidR="00B16E2C" w:rsidRPr="005A4450">
        <w:rPr>
          <w:rFonts w:cs="Arial Unicode MS"/>
          <w:color w:val="000000" w:themeColor="text1"/>
          <w:sz w:val="20"/>
          <w:szCs w:val="20"/>
          <w:u w:color="000000"/>
          <w:lang w:val="en-GB" w:eastAsia="ko-KR"/>
        </w:rPr>
        <w:t>eRegulations</w:t>
      </w:r>
      <w:proofErr w:type="spellEnd"/>
      <w:r w:rsidR="00D27106" w:rsidRPr="005A4450">
        <w:rPr>
          <w:rFonts w:cs="Arial Unicode MS"/>
          <w:color w:val="000000" w:themeColor="text1"/>
          <w:sz w:val="20"/>
          <w:szCs w:val="20"/>
          <w:u w:color="000000"/>
          <w:lang w:val="en-GB" w:eastAsia="ko-KR"/>
        </w:rPr>
        <w:t>’</w:t>
      </w:r>
      <w:r w:rsidR="00B16E2C" w:rsidRPr="005A4450">
        <w:rPr>
          <w:rFonts w:cs="Arial Unicode MS"/>
          <w:color w:val="000000" w:themeColor="text1"/>
          <w:sz w:val="20"/>
          <w:szCs w:val="20"/>
          <w:u w:color="000000"/>
          <w:lang w:val="en-GB" w:eastAsia="ko-KR"/>
        </w:rPr>
        <w:t xml:space="preserve"> initiative helped improve </w:t>
      </w:r>
      <w:r w:rsidR="00D27106" w:rsidRPr="005A4450">
        <w:rPr>
          <w:rFonts w:cs="Arial Unicode MS"/>
          <w:color w:val="000000" w:themeColor="text1"/>
          <w:sz w:val="20"/>
          <w:szCs w:val="20"/>
          <w:u w:color="000000"/>
          <w:lang w:val="en-GB" w:eastAsia="ko-KR"/>
        </w:rPr>
        <w:t xml:space="preserve">the </w:t>
      </w:r>
      <w:r w:rsidR="00B16E2C" w:rsidRPr="005A4450">
        <w:rPr>
          <w:rFonts w:cs="Arial Unicode MS"/>
          <w:color w:val="000000" w:themeColor="text1"/>
          <w:sz w:val="20"/>
          <w:szCs w:val="20"/>
          <w:u w:color="000000"/>
          <w:lang w:val="en-GB" w:eastAsia="ko-KR"/>
        </w:rPr>
        <w:t xml:space="preserve">transparency, timeliness and efficiency of service delivery </w:t>
      </w:r>
      <w:r w:rsidR="00D27106" w:rsidRPr="005A4450">
        <w:rPr>
          <w:rFonts w:cs="Arial Unicode MS"/>
          <w:color w:val="000000" w:themeColor="text1"/>
          <w:sz w:val="20"/>
          <w:szCs w:val="20"/>
          <w:u w:color="000000"/>
          <w:lang w:val="en-GB" w:eastAsia="ko-KR"/>
        </w:rPr>
        <w:t>to</w:t>
      </w:r>
      <w:r w:rsidR="00B16E2C" w:rsidRPr="005A4450">
        <w:rPr>
          <w:rFonts w:cs="Arial Unicode MS"/>
          <w:color w:val="000000" w:themeColor="text1"/>
          <w:sz w:val="20"/>
          <w:szCs w:val="20"/>
          <w:u w:color="000000"/>
          <w:lang w:val="en-GB" w:eastAsia="ko-KR"/>
        </w:rPr>
        <w:t xml:space="preserve"> reduc</w:t>
      </w:r>
      <w:r w:rsidR="00D27106" w:rsidRPr="005A4450">
        <w:rPr>
          <w:rFonts w:cs="Arial Unicode MS"/>
          <w:color w:val="000000" w:themeColor="text1"/>
          <w:sz w:val="20"/>
          <w:szCs w:val="20"/>
          <w:u w:color="000000"/>
          <w:lang w:val="en-GB" w:eastAsia="ko-KR"/>
        </w:rPr>
        <w:t>e</w:t>
      </w:r>
      <w:r w:rsidR="00B16E2C" w:rsidRPr="005A4450">
        <w:rPr>
          <w:rFonts w:cs="Arial Unicode MS"/>
          <w:color w:val="000000" w:themeColor="text1"/>
          <w:sz w:val="20"/>
          <w:szCs w:val="20"/>
          <w:u w:color="000000"/>
          <w:lang w:val="en-GB" w:eastAsia="ko-KR"/>
        </w:rPr>
        <w:t xml:space="preserve"> corruption within public services. User satisfaction with targeted public services rose </w:t>
      </w:r>
      <w:r w:rsidR="00591125" w:rsidRPr="005A4450">
        <w:rPr>
          <w:rFonts w:cs="Arial Unicode MS"/>
          <w:color w:val="000000" w:themeColor="text1"/>
          <w:sz w:val="20"/>
          <w:szCs w:val="20"/>
          <w:u w:color="000000"/>
          <w:lang w:val="en-GB" w:eastAsia="ko-KR"/>
        </w:rPr>
        <w:t xml:space="preserve">by 61.6 </w:t>
      </w:r>
      <w:r w:rsidR="00E4070E" w:rsidRPr="005A4450">
        <w:rPr>
          <w:rFonts w:cs="Arial Unicode MS"/>
          <w:color w:val="000000" w:themeColor="text1"/>
          <w:sz w:val="20"/>
          <w:szCs w:val="20"/>
          <w:u w:color="000000"/>
          <w:lang w:val="en-GB" w:eastAsia="ko-KR"/>
        </w:rPr>
        <w:t>per cent</w:t>
      </w:r>
      <w:r w:rsidR="00591125" w:rsidRPr="005A4450">
        <w:rPr>
          <w:rFonts w:cs="Arial Unicode MS"/>
          <w:color w:val="000000" w:themeColor="text1"/>
          <w:sz w:val="20"/>
          <w:szCs w:val="20"/>
          <w:u w:color="000000"/>
          <w:lang w:val="en-GB" w:eastAsia="ko-KR"/>
        </w:rPr>
        <w:t xml:space="preserve"> </w:t>
      </w:r>
      <w:r w:rsidR="00D27106" w:rsidRPr="005A4450">
        <w:rPr>
          <w:rFonts w:cs="Arial Unicode MS"/>
          <w:color w:val="000000" w:themeColor="text1"/>
          <w:sz w:val="20"/>
          <w:szCs w:val="20"/>
          <w:u w:color="000000"/>
          <w:lang w:val="en-GB" w:eastAsia="ko-KR"/>
        </w:rPr>
        <w:t xml:space="preserve">between </w:t>
      </w:r>
      <w:r w:rsidR="00591125" w:rsidRPr="005A4450">
        <w:rPr>
          <w:rFonts w:cs="Arial Unicode MS"/>
          <w:color w:val="000000" w:themeColor="text1"/>
          <w:sz w:val="20"/>
          <w:szCs w:val="20"/>
          <w:u w:color="000000"/>
          <w:lang w:val="en-GB" w:eastAsia="ko-KR"/>
        </w:rPr>
        <w:t>2013 and 2016</w:t>
      </w:r>
      <w:r w:rsidR="00B16E2C" w:rsidRPr="005A4450">
        <w:rPr>
          <w:rFonts w:cs="Arial Unicode MS"/>
          <w:color w:val="000000" w:themeColor="text1"/>
          <w:sz w:val="20"/>
          <w:szCs w:val="20"/>
          <w:u w:color="000000"/>
          <w:vertAlign w:val="superscript"/>
          <w:lang w:val="en-GB" w:eastAsia="ko-KR"/>
        </w:rPr>
        <w:footnoteReference w:id="13"/>
      </w:r>
      <w:r w:rsidR="00154E01" w:rsidRPr="005A4450">
        <w:rPr>
          <w:rFonts w:cs="Arial Unicode MS"/>
          <w:color w:val="000000" w:themeColor="text1"/>
          <w:sz w:val="20"/>
          <w:szCs w:val="20"/>
          <w:u w:color="000000"/>
          <w:lang w:val="en-GB" w:eastAsia="ko-KR"/>
        </w:rPr>
        <w:t xml:space="preserve">. </w:t>
      </w:r>
    </w:p>
    <w:p w:rsidR="00632C03" w:rsidRPr="005A4450" w:rsidRDefault="00B16E2C" w:rsidP="005A4450">
      <w:pPr>
        <w:numPr>
          <w:ilvl w:val="0"/>
          <w:numId w:val="9"/>
        </w:numPr>
        <w:tabs>
          <w:tab w:val="left" w:pos="1080"/>
        </w:tabs>
        <w:spacing w:after="120"/>
        <w:ind w:left="720" w:right="562" w:hanging="7"/>
        <w:jc w:val="both"/>
        <w:rPr>
          <w:rFonts w:cs="Arial Unicode MS"/>
          <w:color w:val="000000" w:themeColor="text1"/>
          <w:sz w:val="20"/>
          <w:szCs w:val="20"/>
          <w:u w:color="000000"/>
          <w:lang w:val="en-GB" w:eastAsia="ko-KR"/>
        </w:rPr>
      </w:pPr>
      <w:r w:rsidRPr="005A4450">
        <w:rPr>
          <w:rFonts w:cs="Arial Unicode MS"/>
          <w:color w:val="000000" w:themeColor="text1"/>
          <w:sz w:val="20"/>
          <w:szCs w:val="20"/>
          <w:u w:color="000000"/>
          <w:lang w:val="en-GB" w:eastAsia="ko-KR"/>
        </w:rPr>
        <w:t xml:space="preserve">In terms of poverty reduction and youth employment, </w:t>
      </w:r>
      <w:r w:rsidR="00D27106" w:rsidRPr="005A4450">
        <w:rPr>
          <w:rFonts w:cs="Arial Unicode MS"/>
          <w:color w:val="000000" w:themeColor="text1"/>
          <w:sz w:val="20"/>
          <w:szCs w:val="20"/>
          <w:u w:color="000000"/>
          <w:lang w:val="en-GB" w:eastAsia="ko-KR"/>
        </w:rPr>
        <w:t>c</w:t>
      </w:r>
      <w:r w:rsidRPr="005A4450">
        <w:rPr>
          <w:rFonts w:cs="Arial Unicode MS"/>
          <w:color w:val="000000" w:themeColor="text1"/>
          <w:sz w:val="20"/>
          <w:szCs w:val="20"/>
          <w:u w:color="000000"/>
          <w:lang w:val="en-GB" w:eastAsia="ko-KR"/>
        </w:rPr>
        <w:t>ent</w:t>
      </w:r>
      <w:r w:rsidR="00D27106" w:rsidRPr="005A4450">
        <w:rPr>
          <w:rFonts w:cs="Arial Unicode MS"/>
          <w:color w:val="000000" w:themeColor="text1"/>
          <w:sz w:val="20"/>
          <w:szCs w:val="20"/>
          <w:u w:color="000000"/>
          <w:lang w:val="en-GB" w:eastAsia="ko-KR"/>
        </w:rPr>
        <w:t>re</w:t>
      </w:r>
      <w:r w:rsidRPr="005A4450">
        <w:rPr>
          <w:rFonts w:cs="Arial Unicode MS"/>
          <w:color w:val="000000" w:themeColor="text1"/>
          <w:sz w:val="20"/>
          <w:szCs w:val="20"/>
          <w:u w:color="000000"/>
          <w:lang w:val="en-GB" w:eastAsia="ko-KR"/>
        </w:rPr>
        <w:t xml:space="preserve">s for </w:t>
      </w:r>
      <w:r w:rsidR="00D27106" w:rsidRPr="005A4450">
        <w:rPr>
          <w:rFonts w:cs="Arial Unicode MS"/>
          <w:color w:val="000000" w:themeColor="text1"/>
          <w:sz w:val="20"/>
          <w:szCs w:val="20"/>
          <w:u w:color="000000"/>
          <w:lang w:val="en-GB" w:eastAsia="ko-KR"/>
        </w:rPr>
        <w:t>g</w:t>
      </w:r>
      <w:r w:rsidRPr="005A4450">
        <w:rPr>
          <w:rFonts w:cs="Arial Unicode MS"/>
          <w:color w:val="000000" w:themeColor="text1"/>
          <w:sz w:val="20"/>
          <w:szCs w:val="20"/>
          <w:u w:color="000000"/>
          <w:lang w:val="en-GB" w:eastAsia="ko-KR"/>
        </w:rPr>
        <w:t xml:space="preserve">uidance, </w:t>
      </w:r>
      <w:r w:rsidR="00D27106" w:rsidRPr="005A4450">
        <w:rPr>
          <w:rFonts w:cs="Arial Unicode MS"/>
          <w:color w:val="000000" w:themeColor="text1"/>
          <w:sz w:val="20"/>
          <w:szCs w:val="20"/>
          <w:u w:color="000000"/>
          <w:lang w:val="en-GB" w:eastAsia="ko-KR"/>
        </w:rPr>
        <w:t>o</w:t>
      </w:r>
      <w:r w:rsidRPr="005A4450">
        <w:rPr>
          <w:rFonts w:cs="Arial Unicode MS"/>
          <w:color w:val="000000" w:themeColor="text1"/>
          <w:sz w:val="20"/>
          <w:szCs w:val="20"/>
          <w:u w:color="000000"/>
          <w:lang w:val="en-GB" w:eastAsia="ko-KR"/>
        </w:rPr>
        <w:t xml:space="preserve">rientation and </w:t>
      </w:r>
      <w:r w:rsidR="00D27106" w:rsidRPr="005A4450">
        <w:rPr>
          <w:rFonts w:cs="Arial Unicode MS"/>
          <w:color w:val="000000" w:themeColor="text1"/>
          <w:sz w:val="20"/>
          <w:szCs w:val="20"/>
          <w:u w:color="000000"/>
          <w:lang w:val="en-GB" w:eastAsia="ko-KR"/>
        </w:rPr>
        <w:t>a</w:t>
      </w:r>
      <w:r w:rsidRPr="005A4450">
        <w:rPr>
          <w:rFonts w:cs="Arial Unicode MS"/>
          <w:color w:val="000000" w:themeColor="text1"/>
          <w:sz w:val="20"/>
          <w:szCs w:val="20"/>
          <w:u w:color="000000"/>
          <w:lang w:val="en-GB" w:eastAsia="ko-KR"/>
        </w:rPr>
        <w:t>dvice</w:t>
      </w:r>
      <w:r w:rsidRPr="005A4450">
        <w:rPr>
          <w:rFonts w:cs="Arial Unicode MS"/>
          <w:color w:val="000000" w:themeColor="text1"/>
          <w:sz w:val="20"/>
          <w:szCs w:val="20"/>
          <w:u w:color="000000"/>
          <w:vertAlign w:val="superscript"/>
          <w:lang w:val="en-GB" w:eastAsia="ko-KR"/>
        </w:rPr>
        <w:footnoteReference w:id="14"/>
      </w:r>
      <w:r w:rsidRPr="005A4450">
        <w:rPr>
          <w:rFonts w:cs="Arial Unicode MS"/>
          <w:color w:val="000000" w:themeColor="text1"/>
          <w:sz w:val="20"/>
          <w:szCs w:val="20"/>
          <w:u w:color="000000"/>
          <w:lang w:val="en-GB" w:eastAsia="ko-KR"/>
        </w:rPr>
        <w:t xml:space="preserve"> established in target </w:t>
      </w:r>
      <w:r w:rsidR="000511BB" w:rsidRPr="005A4450">
        <w:rPr>
          <w:rFonts w:cs="Arial Unicode MS"/>
          <w:color w:val="000000" w:themeColor="text1"/>
          <w:sz w:val="20"/>
          <w:szCs w:val="20"/>
          <w:u w:color="000000"/>
          <w:lang w:val="en-GB" w:eastAsia="ko-KR"/>
        </w:rPr>
        <w:t>communities</w:t>
      </w:r>
      <w:r w:rsidRPr="005A4450">
        <w:rPr>
          <w:rFonts w:cs="Arial Unicode MS"/>
          <w:color w:val="000000" w:themeColor="text1"/>
          <w:sz w:val="20"/>
          <w:szCs w:val="20"/>
          <w:u w:color="000000"/>
          <w:lang w:val="en-GB" w:eastAsia="ko-KR"/>
        </w:rPr>
        <w:t xml:space="preserve">, supported the creation of self-employment opportunities for 3,100 people (45 </w:t>
      </w:r>
      <w:r w:rsidR="00E4070E" w:rsidRPr="005A4450">
        <w:rPr>
          <w:rFonts w:cs="Arial Unicode MS"/>
          <w:color w:val="000000" w:themeColor="text1"/>
          <w:sz w:val="20"/>
          <w:szCs w:val="20"/>
          <w:u w:color="000000"/>
          <w:lang w:val="en-GB" w:eastAsia="ko-KR"/>
        </w:rPr>
        <w:t>per cent</w:t>
      </w:r>
      <w:r w:rsidRPr="005A4450">
        <w:rPr>
          <w:rFonts w:cs="Arial Unicode MS"/>
          <w:color w:val="000000" w:themeColor="text1"/>
          <w:sz w:val="20"/>
          <w:szCs w:val="20"/>
          <w:u w:color="000000"/>
          <w:lang w:val="en-GB" w:eastAsia="ko-KR"/>
        </w:rPr>
        <w:t xml:space="preserve"> women). </w:t>
      </w:r>
    </w:p>
    <w:p w:rsidR="00B16E2C" w:rsidRPr="005A4450" w:rsidRDefault="00632C03" w:rsidP="005A4450">
      <w:pPr>
        <w:numPr>
          <w:ilvl w:val="0"/>
          <w:numId w:val="9"/>
        </w:numPr>
        <w:tabs>
          <w:tab w:val="left" w:pos="1080"/>
        </w:tabs>
        <w:spacing w:after="120"/>
        <w:ind w:left="720" w:right="562" w:hanging="7"/>
        <w:jc w:val="both"/>
        <w:rPr>
          <w:rFonts w:cs="Arial Unicode MS"/>
          <w:color w:val="000000" w:themeColor="text1"/>
          <w:sz w:val="20"/>
          <w:szCs w:val="20"/>
          <w:u w:color="000000"/>
          <w:lang w:val="en-GB" w:eastAsia="ko-KR"/>
        </w:rPr>
      </w:pPr>
      <w:r w:rsidRPr="005A4450">
        <w:rPr>
          <w:rFonts w:cs="Arial Unicode MS"/>
          <w:color w:val="000000" w:themeColor="text1"/>
          <w:sz w:val="20"/>
          <w:szCs w:val="20"/>
          <w:u w:color="000000"/>
          <w:lang w:val="en-GB" w:eastAsia="ko-KR"/>
        </w:rPr>
        <w:t>UNDP helped create awareness, educate and train local populations exposed to disasters</w:t>
      </w:r>
      <w:r w:rsidR="00D27106" w:rsidRPr="005A4450">
        <w:rPr>
          <w:rFonts w:cs="Arial Unicode MS"/>
          <w:color w:val="000000" w:themeColor="text1"/>
          <w:sz w:val="20"/>
          <w:szCs w:val="20"/>
          <w:u w:color="000000"/>
          <w:lang w:val="en-GB" w:eastAsia="ko-KR"/>
        </w:rPr>
        <w:t>,</w:t>
      </w:r>
      <w:r w:rsidRPr="005A4450">
        <w:rPr>
          <w:rFonts w:cs="Arial Unicode MS"/>
          <w:color w:val="000000" w:themeColor="text1"/>
          <w:sz w:val="20"/>
          <w:szCs w:val="20"/>
          <w:u w:color="000000"/>
          <w:lang w:val="en-GB" w:eastAsia="ko-KR"/>
        </w:rPr>
        <w:t xml:space="preserve"> and improve local crisis management </w:t>
      </w:r>
      <w:r w:rsidR="00D27106" w:rsidRPr="005A4450">
        <w:rPr>
          <w:rFonts w:cs="Arial Unicode MS"/>
          <w:color w:val="000000" w:themeColor="text1"/>
          <w:sz w:val="20"/>
          <w:szCs w:val="20"/>
          <w:u w:color="000000"/>
          <w:lang w:val="en-GB" w:eastAsia="ko-KR"/>
        </w:rPr>
        <w:t>by developing</w:t>
      </w:r>
      <w:r w:rsidRPr="005A4450">
        <w:rPr>
          <w:rFonts w:cs="Arial Unicode MS"/>
          <w:color w:val="000000" w:themeColor="text1"/>
          <w:sz w:val="20"/>
          <w:szCs w:val="20"/>
          <w:u w:color="000000"/>
          <w:lang w:val="en-GB" w:eastAsia="ko-KR"/>
        </w:rPr>
        <w:t xml:space="preserve"> disaster contingency plans in the </w:t>
      </w:r>
      <w:r w:rsidR="00D27106" w:rsidRPr="005A4450">
        <w:rPr>
          <w:rFonts w:cs="Arial Unicode MS"/>
          <w:color w:val="000000" w:themeColor="text1"/>
          <w:sz w:val="20"/>
          <w:szCs w:val="20"/>
          <w:u w:color="000000"/>
          <w:lang w:val="en-GB" w:eastAsia="ko-KR"/>
        </w:rPr>
        <w:t>f</w:t>
      </w:r>
      <w:r w:rsidRPr="005A4450">
        <w:rPr>
          <w:rFonts w:cs="Arial Unicode MS"/>
          <w:color w:val="000000" w:themeColor="text1"/>
          <w:sz w:val="20"/>
          <w:szCs w:val="20"/>
          <w:u w:color="000000"/>
          <w:lang w:val="en-GB" w:eastAsia="ko-KR"/>
        </w:rPr>
        <w:t xml:space="preserve">ar </w:t>
      </w:r>
      <w:r w:rsidR="00D27106" w:rsidRPr="005A4450">
        <w:rPr>
          <w:rFonts w:cs="Arial Unicode MS"/>
          <w:color w:val="000000" w:themeColor="text1"/>
          <w:sz w:val="20"/>
          <w:szCs w:val="20"/>
          <w:u w:color="000000"/>
          <w:lang w:val="en-GB" w:eastAsia="ko-KR"/>
        </w:rPr>
        <w:t>n</w:t>
      </w:r>
      <w:r w:rsidRPr="005A4450">
        <w:rPr>
          <w:rFonts w:cs="Arial Unicode MS"/>
          <w:color w:val="000000" w:themeColor="text1"/>
          <w:sz w:val="20"/>
          <w:szCs w:val="20"/>
          <w:u w:color="000000"/>
          <w:lang w:val="en-GB" w:eastAsia="ko-KR"/>
        </w:rPr>
        <w:t>orth</w:t>
      </w:r>
      <w:r w:rsidRPr="005A4450">
        <w:rPr>
          <w:rFonts w:cs="Arial Unicode MS"/>
          <w:color w:val="000000" w:themeColor="text1"/>
          <w:sz w:val="20"/>
          <w:szCs w:val="20"/>
          <w:u w:color="000000"/>
          <w:vertAlign w:val="superscript"/>
          <w:lang w:val="en-GB" w:eastAsia="ko-KR"/>
        </w:rPr>
        <w:footnoteReference w:id="15"/>
      </w:r>
      <w:r w:rsidR="005A4450" w:rsidRPr="005A4450">
        <w:rPr>
          <w:rFonts w:cs="Arial Unicode MS"/>
          <w:color w:val="000000" w:themeColor="text1"/>
          <w:sz w:val="20"/>
          <w:szCs w:val="20"/>
          <w:u w:color="000000"/>
          <w:lang w:val="en-GB" w:eastAsia="ko-KR"/>
        </w:rPr>
        <w:t>,</w:t>
      </w:r>
      <w:r w:rsidRPr="005A4450">
        <w:rPr>
          <w:rFonts w:cs="Arial Unicode MS"/>
          <w:color w:val="000000" w:themeColor="text1"/>
          <w:sz w:val="20"/>
          <w:szCs w:val="20"/>
          <w:u w:color="000000"/>
          <w:lang w:val="en-GB" w:eastAsia="ko-KR"/>
        </w:rPr>
        <w:t xml:space="preserve"> </w:t>
      </w:r>
      <w:r w:rsidR="0092332E">
        <w:rPr>
          <w:rFonts w:cs="Arial Unicode MS"/>
          <w:color w:val="000000" w:themeColor="text1"/>
          <w:sz w:val="20"/>
          <w:szCs w:val="20"/>
          <w:u w:color="000000"/>
          <w:lang w:val="en-GB" w:eastAsia="ko-KR"/>
        </w:rPr>
        <w:t>increasing awareness and</w:t>
      </w:r>
      <w:r w:rsidRPr="005A4450">
        <w:rPr>
          <w:rFonts w:cs="Arial Unicode MS"/>
          <w:color w:val="000000" w:themeColor="text1"/>
          <w:sz w:val="20"/>
          <w:szCs w:val="20"/>
          <w:u w:color="000000"/>
          <w:lang w:val="en-GB" w:eastAsia="ko-KR"/>
        </w:rPr>
        <w:t xml:space="preserve"> understanding of flood and drought risk management. </w:t>
      </w:r>
      <w:r w:rsidR="00B16E2C" w:rsidRPr="005A4450">
        <w:rPr>
          <w:rFonts w:cs="Arial Unicode MS"/>
          <w:color w:val="000000" w:themeColor="text1"/>
          <w:sz w:val="20"/>
          <w:szCs w:val="20"/>
          <w:u w:color="000000"/>
          <w:lang w:val="en-GB" w:eastAsia="ko-KR"/>
        </w:rPr>
        <w:t>In cris</w:t>
      </w:r>
      <w:r w:rsidR="00D27106" w:rsidRPr="005A4450">
        <w:rPr>
          <w:rFonts w:cs="Arial Unicode MS"/>
          <w:color w:val="000000" w:themeColor="text1"/>
          <w:sz w:val="20"/>
          <w:szCs w:val="20"/>
          <w:u w:color="000000"/>
          <w:lang w:val="en-GB" w:eastAsia="ko-KR"/>
        </w:rPr>
        <w:t>i</w:t>
      </w:r>
      <w:r w:rsidR="00B16E2C" w:rsidRPr="005A4450">
        <w:rPr>
          <w:rFonts w:cs="Arial Unicode MS"/>
          <w:color w:val="000000" w:themeColor="text1"/>
          <w:sz w:val="20"/>
          <w:szCs w:val="20"/>
          <w:u w:color="000000"/>
          <w:lang w:val="en-GB" w:eastAsia="ko-KR"/>
        </w:rPr>
        <w:t>s</w:t>
      </w:r>
      <w:r w:rsidR="00D27106" w:rsidRPr="005A4450">
        <w:rPr>
          <w:rFonts w:cs="Arial Unicode MS"/>
          <w:color w:val="000000" w:themeColor="text1"/>
          <w:sz w:val="20"/>
          <w:szCs w:val="20"/>
          <w:u w:color="000000"/>
          <w:lang w:val="en-GB" w:eastAsia="ko-KR"/>
        </w:rPr>
        <w:t>-</w:t>
      </w:r>
      <w:r w:rsidR="00B16E2C" w:rsidRPr="005A4450">
        <w:rPr>
          <w:rFonts w:cs="Arial Unicode MS"/>
          <w:color w:val="000000" w:themeColor="text1"/>
          <w:sz w:val="20"/>
          <w:szCs w:val="20"/>
          <w:u w:color="000000"/>
          <w:lang w:val="en-GB" w:eastAsia="ko-KR"/>
        </w:rPr>
        <w:t>affected areas, UNDP supported revitalization of local economies, promoted a culture of peace, and promoted income</w:t>
      </w:r>
      <w:r w:rsidR="00D27106" w:rsidRPr="005A4450">
        <w:rPr>
          <w:rFonts w:cs="Arial Unicode MS"/>
          <w:color w:val="000000" w:themeColor="text1"/>
          <w:sz w:val="20"/>
          <w:szCs w:val="20"/>
          <w:u w:color="000000"/>
          <w:lang w:val="en-GB" w:eastAsia="ko-KR"/>
        </w:rPr>
        <w:t>-</w:t>
      </w:r>
      <w:r w:rsidR="00B16E2C" w:rsidRPr="005A4450">
        <w:rPr>
          <w:rFonts w:cs="Arial Unicode MS"/>
          <w:color w:val="000000" w:themeColor="text1"/>
          <w:sz w:val="20"/>
          <w:szCs w:val="20"/>
          <w:u w:color="000000"/>
          <w:lang w:val="en-GB" w:eastAsia="ko-KR"/>
        </w:rPr>
        <w:t xml:space="preserve">generating options for </w:t>
      </w:r>
      <w:r w:rsidR="00D27106" w:rsidRPr="005A4450">
        <w:rPr>
          <w:rFonts w:cs="Arial Unicode MS"/>
          <w:color w:val="000000" w:themeColor="text1"/>
          <w:sz w:val="20"/>
          <w:szCs w:val="20"/>
          <w:u w:color="000000"/>
          <w:lang w:val="en-GB" w:eastAsia="ko-KR"/>
        </w:rPr>
        <w:t>i</w:t>
      </w:r>
      <w:r w:rsidR="00591125" w:rsidRPr="005A4450">
        <w:rPr>
          <w:rFonts w:cs="Arial Unicode MS"/>
          <w:color w:val="000000" w:themeColor="text1"/>
          <w:sz w:val="20"/>
          <w:szCs w:val="20"/>
          <w:u w:color="000000"/>
          <w:lang w:val="en-GB" w:eastAsia="ko-KR"/>
        </w:rPr>
        <w:t xml:space="preserve">nternally </w:t>
      </w:r>
      <w:r w:rsidR="00D27106" w:rsidRPr="005A4450">
        <w:rPr>
          <w:rFonts w:cs="Arial Unicode MS"/>
          <w:color w:val="000000" w:themeColor="text1"/>
          <w:sz w:val="20"/>
          <w:szCs w:val="20"/>
          <w:u w:color="000000"/>
          <w:lang w:val="en-GB" w:eastAsia="ko-KR"/>
        </w:rPr>
        <w:t>d</w:t>
      </w:r>
      <w:r w:rsidR="00591125" w:rsidRPr="005A4450">
        <w:rPr>
          <w:rFonts w:cs="Arial Unicode MS"/>
          <w:color w:val="000000" w:themeColor="text1"/>
          <w:sz w:val="20"/>
          <w:szCs w:val="20"/>
          <w:u w:color="000000"/>
          <w:lang w:val="en-GB" w:eastAsia="ko-KR"/>
        </w:rPr>
        <w:t xml:space="preserve">isplaced </w:t>
      </w:r>
      <w:r w:rsidR="00D27106" w:rsidRPr="005A4450">
        <w:rPr>
          <w:rFonts w:cs="Arial Unicode MS"/>
          <w:color w:val="000000" w:themeColor="text1"/>
          <w:sz w:val="20"/>
          <w:szCs w:val="20"/>
          <w:u w:color="000000"/>
          <w:lang w:val="en-GB" w:eastAsia="ko-KR"/>
        </w:rPr>
        <w:t>persons</w:t>
      </w:r>
      <w:r w:rsidR="00B16E2C" w:rsidRPr="005A4450">
        <w:rPr>
          <w:rFonts w:cs="Arial Unicode MS"/>
          <w:color w:val="000000" w:themeColor="text1"/>
          <w:sz w:val="20"/>
          <w:szCs w:val="20"/>
          <w:u w:color="000000"/>
          <w:lang w:val="en-GB" w:eastAsia="ko-KR"/>
        </w:rPr>
        <w:t xml:space="preserve"> and host populations.</w:t>
      </w:r>
    </w:p>
    <w:p w:rsidR="00B16E2C" w:rsidRPr="005A4450" w:rsidRDefault="00B16E2C" w:rsidP="005A4450">
      <w:pPr>
        <w:numPr>
          <w:ilvl w:val="0"/>
          <w:numId w:val="9"/>
        </w:numPr>
        <w:tabs>
          <w:tab w:val="left" w:pos="1080"/>
        </w:tabs>
        <w:spacing w:after="120"/>
        <w:ind w:left="720" w:right="562"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Analysis of the 2013-2017 cycle</w:t>
      </w:r>
      <w:r w:rsidR="00056C27" w:rsidRPr="005A4450">
        <w:rPr>
          <w:rStyle w:val="FootnoteReference"/>
          <w:rFonts w:cs="Arial Unicode MS"/>
          <w:color w:val="000000"/>
          <w:sz w:val="20"/>
          <w:szCs w:val="20"/>
          <w:u w:color="000000"/>
          <w:lang w:val="en-GB" w:eastAsia="ko-KR"/>
        </w:rPr>
        <w:footnoteReference w:id="16"/>
      </w:r>
      <w:r w:rsidRPr="005A4450">
        <w:rPr>
          <w:rFonts w:cs="Arial Unicode MS"/>
          <w:color w:val="000000"/>
          <w:sz w:val="20"/>
          <w:szCs w:val="20"/>
          <w:u w:color="000000"/>
          <w:lang w:val="en-GB" w:eastAsia="ko-KR"/>
        </w:rPr>
        <w:t xml:space="preserve"> </w:t>
      </w:r>
      <w:r w:rsidR="00D27106" w:rsidRPr="005A4450">
        <w:rPr>
          <w:rFonts w:cs="Arial Unicode MS"/>
          <w:color w:val="000000"/>
          <w:sz w:val="20"/>
          <w:szCs w:val="20"/>
          <w:u w:color="000000"/>
          <w:lang w:val="en-GB" w:eastAsia="ko-KR"/>
        </w:rPr>
        <w:t xml:space="preserve">indicated </w:t>
      </w:r>
      <w:r w:rsidRPr="005A4450">
        <w:rPr>
          <w:rFonts w:cs="Arial Unicode MS"/>
          <w:color w:val="000000"/>
          <w:sz w:val="20"/>
          <w:szCs w:val="20"/>
          <w:u w:color="000000"/>
          <w:lang w:val="en-GB" w:eastAsia="ko-KR"/>
        </w:rPr>
        <w:t>that UNDP should strengthen the impact of its interventions, building on: (</w:t>
      </w:r>
      <w:r w:rsidR="00D27106"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geographic refocusing; (</w:t>
      </w:r>
      <w:r w:rsidR="00D27106" w:rsidRPr="005A4450">
        <w:rPr>
          <w:rFonts w:cs="Arial Unicode MS"/>
          <w:color w:val="000000"/>
          <w:sz w:val="20"/>
          <w:szCs w:val="20"/>
          <w:u w:color="000000"/>
          <w:lang w:val="en-GB" w:eastAsia="ko-KR"/>
        </w:rPr>
        <w:t>b</w:t>
      </w:r>
      <w:r w:rsidRPr="005A4450">
        <w:rPr>
          <w:rFonts w:cs="Arial Unicode MS"/>
          <w:color w:val="000000"/>
          <w:sz w:val="20"/>
          <w:szCs w:val="20"/>
          <w:u w:color="000000"/>
          <w:lang w:val="en-GB" w:eastAsia="ko-KR"/>
        </w:rPr>
        <w:t>) targeting vulnerable populations, particular</w:t>
      </w:r>
      <w:r w:rsidR="0092332E">
        <w:rPr>
          <w:rFonts w:cs="Arial Unicode MS"/>
          <w:color w:val="000000"/>
          <w:sz w:val="20"/>
          <w:szCs w:val="20"/>
          <w:u w:color="000000"/>
          <w:lang w:val="en-GB" w:eastAsia="ko-KR"/>
        </w:rPr>
        <w:t>ly</w:t>
      </w:r>
      <w:r w:rsidRPr="005A4450">
        <w:rPr>
          <w:rFonts w:cs="Arial Unicode MS"/>
          <w:color w:val="000000"/>
          <w:sz w:val="20"/>
          <w:szCs w:val="20"/>
          <w:u w:color="000000"/>
          <w:lang w:val="en-GB" w:eastAsia="ko-KR"/>
        </w:rPr>
        <w:t xml:space="preserve"> women and young people; and (</w:t>
      </w:r>
      <w:r w:rsidR="00D27106"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 encouraging ownership and strengthened engagement of local authorities and actors. UNDP should also strengthen its focus on key results, determined by national priorities, and incorporate clear sustainability strategies for programme interventions. UNDP must adapt its strategy based on</w:t>
      </w:r>
      <w:r w:rsidR="00D27106" w:rsidRPr="005A4450">
        <w:rPr>
          <w:rFonts w:cs="Arial Unicode MS"/>
          <w:color w:val="000000"/>
          <w:sz w:val="20"/>
          <w:szCs w:val="20"/>
          <w:u w:color="000000"/>
          <w:lang w:val="en-GB" w:eastAsia="ko-KR"/>
        </w:rPr>
        <w:t xml:space="preserve"> the</w:t>
      </w:r>
      <w:r w:rsidRPr="005A4450">
        <w:rPr>
          <w:rFonts w:cs="Arial Unicode MS"/>
          <w:color w:val="000000"/>
          <w:sz w:val="20"/>
          <w:szCs w:val="20"/>
          <w:u w:color="000000"/>
          <w:lang w:val="en-GB" w:eastAsia="ko-KR"/>
        </w:rPr>
        <w:t xml:space="preserve"> reduction of regular resources and uncertainty of resource mobilization. Japan and the European Union have </w:t>
      </w:r>
      <w:r w:rsidR="0092332E">
        <w:rPr>
          <w:rFonts w:cs="Arial Unicode MS"/>
          <w:color w:val="000000"/>
          <w:sz w:val="20"/>
          <w:szCs w:val="20"/>
          <w:u w:color="000000"/>
          <w:lang w:val="en-GB" w:eastAsia="ko-KR"/>
        </w:rPr>
        <w:t xml:space="preserve">so far </w:t>
      </w:r>
      <w:r w:rsidRPr="005A4450">
        <w:rPr>
          <w:rFonts w:cs="Arial Unicode MS"/>
          <w:color w:val="000000"/>
          <w:sz w:val="20"/>
          <w:szCs w:val="20"/>
          <w:u w:color="000000"/>
          <w:lang w:val="en-GB" w:eastAsia="ko-KR"/>
        </w:rPr>
        <w:t>been the main donors</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Efforts should be </w:t>
      </w:r>
      <w:r w:rsidR="00D27106" w:rsidRPr="005A4450">
        <w:rPr>
          <w:rFonts w:cs="Arial Unicode MS"/>
          <w:color w:val="000000"/>
          <w:sz w:val="20"/>
          <w:szCs w:val="20"/>
          <w:u w:color="000000"/>
          <w:lang w:val="en-GB" w:eastAsia="ko-KR"/>
        </w:rPr>
        <w:t>made to</w:t>
      </w:r>
      <w:r w:rsidR="00977DC0"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develop new partnerships whil</w:t>
      </w:r>
      <w:r w:rsidR="002D246E" w:rsidRPr="005A4450">
        <w:rPr>
          <w:rFonts w:cs="Arial Unicode MS"/>
          <w:color w:val="000000"/>
          <w:sz w:val="20"/>
          <w:szCs w:val="20"/>
          <w:u w:color="000000"/>
          <w:lang w:val="en-GB" w:eastAsia="ko-KR"/>
        </w:rPr>
        <w:t>e</w:t>
      </w:r>
      <w:r w:rsidRPr="005A4450">
        <w:rPr>
          <w:rFonts w:cs="Arial Unicode MS"/>
          <w:color w:val="000000"/>
          <w:sz w:val="20"/>
          <w:szCs w:val="20"/>
          <w:u w:color="000000"/>
          <w:lang w:val="en-GB" w:eastAsia="ko-KR"/>
        </w:rPr>
        <w:t xml:space="preserve"> capitalizing </w:t>
      </w:r>
      <w:r w:rsidR="002D246E" w:rsidRPr="005A4450">
        <w:rPr>
          <w:rFonts w:cs="Arial Unicode MS"/>
          <w:color w:val="000000"/>
          <w:sz w:val="20"/>
          <w:szCs w:val="20"/>
          <w:u w:color="000000"/>
          <w:lang w:val="en-GB" w:eastAsia="ko-KR"/>
        </w:rPr>
        <w:t xml:space="preserve">on </w:t>
      </w:r>
      <w:r w:rsidRPr="005A4450">
        <w:rPr>
          <w:rFonts w:cs="Arial Unicode MS"/>
          <w:color w:val="000000"/>
          <w:sz w:val="20"/>
          <w:szCs w:val="20"/>
          <w:u w:color="000000"/>
          <w:lang w:val="en-GB" w:eastAsia="ko-KR"/>
        </w:rPr>
        <w:t xml:space="preserve">existing relationships. </w:t>
      </w:r>
      <w:r w:rsidR="000511BB" w:rsidRPr="005A4450">
        <w:rPr>
          <w:rFonts w:cs="Arial Unicode MS"/>
          <w:color w:val="000000"/>
          <w:sz w:val="20"/>
          <w:szCs w:val="20"/>
          <w:u w:color="000000"/>
          <w:lang w:val="en-GB" w:eastAsia="ko-KR"/>
        </w:rPr>
        <w:t>Equally</w:t>
      </w:r>
      <w:r w:rsidRPr="005A4450">
        <w:rPr>
          <w:rFonts w:cs="Arial Unicode MS"/>
          <w:color w:val="000000"/>
          <w:sz w:val="20"/>
          <w:szCs w:val="20"/>
          <w:u w:color="000000"/>
          <w:lang w:val="en-GB" w:eastAsia="ko-KR"/>
        </w:rPr>
        <w:t>, shortcomings identified in the previous cycle that must be addressed, including through: (</w:t>
      </w:r>
      <w:r w:rsidR="002D246E"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xml:space="preserve">) improved coordination and joint implementation with bilateral </w:t>
      </w:r>
      <w:r w:rsidR="0092332E">
        <w:rPr>
          <w:rFonts w:cs="Arial Unicode MS"/>
          <w:color w:val="000000"/>
          <w:sz w:val="20"/>
          <w:szCs w:val="20"/>
          <w:u w:color="000000"/>
          <w:lang w:val="en-GB" w:eastAsia="ko-KR"/>
        </w:rPr>
        <w:t xml:space="preserve">and </w:t>
      </w:r>
      <w:r w:rsidR="0092332E">
        <w:rPr>
          <w:rFonts w:cs="Arial Unicode MS"/>
          <w:color w:val="000000"/>
          <w:sz w:val="20"/>
          <w:szCs w:val="20"/>
          <w:u w:color="000000"/>
          <w:lang w:val="en-GB" w:eastAsia="ko-KR"/>
        </w:rPr>
        <w:lastRenderedPageBreak/>
        <w:t xml:space="preserve">government </w:t>
      </w:r>
      <w:r w:rsidRPr="005A4450">
        <w:rPr>
          <w:rFonts w:cs="Arial Unicode MS"/>
          <w:color w:val="000000"/>
          <w:sz w:val="20"/>
          <w:szCs w:val="20"/>
          <w:u w:color="000000"/>
          <w:lang w:val="en-GB" w:eastAsia="ko-KR"/>
        </w:rPr>
        <w:t>partners</w:t>
      </w:r>
      <w:r w:rsidR="00591125" w:rsidRPr="005A4450">
        <w:rPr>
          <w:rFonts w:cs="Arial Unicode MS"/>
          <w:color w:val="000000"/>
          <w:sz w:val="20"/>
          <w:szCs w:val="20"/>
          <w:u w:color="000000"/>
          <w:lang w:val="en-GB" w:eastAsia="ko-KR"/>
        </w:rPr>
        <w:t>; (</w:t>
      </w:r>
      <w:r w:rsidR="002D246E" w:rsidRPr="005A4450">
        <w:rPr>
          <w:rFonts w:cs="Arial Unicode MS"/>
          <w:color w:val="000000"/>
          <w:sz w:val="20"/>
          <w:szCs w:val="20"/>
          <w:u w:color="000000"/>
          <w:lang w:val="en-GB" w:eastAsia="ko-KR"/>
        </w:rPr>
        <w:t>b</w:t>
      </w:r>
      <w:r w:rsidR="00591125" w:rsidRPr="005A4450">
        <w:rPr>
          <w:rFonts w:cs="Arial Unicode MS"/>
          <w:color w:val="000000"/>
          <w:sz w:val="20"/>
          <w:szCs w:val="20"/>
          <w:u w:color="000000"/>
          <w:lang w:val="en-GB" w:eastAsia="ko-KR"/>
        </w:rPr>
        <w:t>) mobilization of</w:t>
      </w:r>
      <w:r w:rsidRPr="005A4450">
        <w:rPr>
          <w:rFonts w:cs="Arial Unicode MS"/>
          <w:color w:val="000000"/>
          <w:sz w:val="20"/>
          <w:szCs w:val="20"/>
          <w:u w:color="000000"/>
          <w:lang w:val="en-GB" w:eastAsia="ko-KR"/>
        </w:rPr>
        <w:t xml:space="preserve"> direct </w:t>
      </w:r>
      <w:r w:rsidR="002D246E" w:rsidRPr="005A4450">
        <w:rPr>
          <w:rFonts w:cs="Arial Unicode MS"/>
          <w:color w:val="000000"/>
          <w:sz w:val="20"/>
          <w:szCs w:val="20"/>
          <w:u w:color="000000"/>
          <w:lang w:val="en-GB" w:eastAsia="ko-KR"/>
        </w:rPr>
        <w:t xml:space="preserve">government </w:t>
      </w:r>
      <w:r w:rsidRPr="005A4450">
        <w:rPr>
          <w:rFonts w:cs="Arial Unicode MS"/>
          <w:color w:val="000000"/>
          <w:sz w:val="20"/>
          <w:szCs w:val="20"/>
          <w:u w:color="000000"/>
          <w:lang w:val="en-GB" w:eastAsia="ko-KR"/>
        </w:rPr>
        <w:t>financial contribution</w:t>
      </w:r>
      <w:r w:rsidR="002D246E" w:rsidRPr="005A4450">
        <w:rPr>
          <w:rFonts w:cs="Arial Unicode MS"/>
          <w:color w:val="000000"/>
          <w:sz w:val="20"/>
          <w:szCs w:val="20"/>
          <w:u w:color="000000"/>
          <w:lang w:val="en-GB" w:eastAsia="ko-KR"/>
        </w:rPr>
        <w:t>s</w:t>
      </w:r>
      <w:r w:rsidRPr="005A4450">
        <w:rPr>
          <w:rFonts w:cs="Arial Unicode MS"/>
          <w:color w:val="000000"/>
          <w:sz w:val="20"/>
          <w:szCs w:val="20"/>
          <w:u w:color="000000"/>
          <w:lang w:val="en-GB" w:eastAsia="ko-KR"/>
        </w:rPr>
        <w:t>; and (</w:t>
      </w:r>
      <w:r w:rsidR="002D246E"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w:t>
      </w:r>
      <w:r w:rsidR="00780A69">
        <w:rPr>
          <w:rFonts w:cs="Arial Unicode MS"/>
          <w:color w:val="000000"/>
          <w:sz w:val="20"/>
          <w:szCs w:val="20"/>
          <w:u w:color="000000"/>
          <w:lang w:val="en-GB" w:eastAsia="ko-KR"/>
        </w:rPr>
        <w:t> </w:t>
      </w:r>
      <w:r w:rsidRPr="005A4450">
        <w:rPr>
          <w:rFonts w:cs="Arial Unicode MS"/>
          <w:color w:val="000000"/>
          <w:sz w:val="20"/>
          <w:szCs w:val="20"/>
          <w:u w:color="000000"/>
          <w:lang w:val="en-GB" w:eastAsia="ko-KR"/>
        </w:rPr>
        <w:t xml:space="preserve">improved capacity </w:t>
      </w:r>
      <w:r w:rsidR="002D246E" w:rsidRPr="005A4450">
        <w:rPr>
          <w:rFonts w:cs="Arial Unicode MS"/>
          <w:color w:val="000000"/>
          <w:sz w:val="20"/>
          <w:szCs w:val="20"/>
          <w:u w:color="000000"/>
          <w:lang w:val="en-GB" w:eastAsia="ko-KR"/>
        </w:rPr>
        <w:t xml:space="preserve">to </w:t>
      </w:r>
      <w:r w:rsidRPr="005A4450">
        <w:rPr>
          <w:rFonts w:cs="Arial Unicode MS"/>
          <w:color w:val="000000"/>
          <w:sz w:val="20"/>
          <w:szCs w:val="20"/>
          <w:u w:color="000000"/>
          <w:lang w:val="en-GB" w:eastAsia="ko-KR"/>
        </w:rPr>
        <w:t xml:space="preserve">monitor interventions in insecure communities in the </w:t>
      </w:r>
      <w:r w:rsidR="002D246E"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ar </w:t>
      </w:r>
      <w:r w:rsidR="002D246E"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 xml:space="preserve">orth. </w:t>
      </w:r>
    </w:p>
    <w:p w:rsidR="00A55E6E" w:rsidRPr="005A4450" w:rsidRDefault="00B16E2C" w:rsidP="005A4450">
      <w:pPr>
        <w:numPr>
          <w:ilvl w:val="0"/>
          <w:numId w:val="9"/>
        </w:numPr>
        <w:tabs>
          <w:tab w:val="left" w:pos="1080"/>
        </w:tabs>
        <w:spacing w:after="120"/>
        <w:ind w:left="720" w:right="562" w:hanging="7"/>
        <w:jc w:val="both"/>
        <w:rPr>
          <w:rFonts w:cs="Arial Unicode MS"/>
          <w:color w:val="000000"/>
          <w:sz w:val="20"/>
          <w:szCs w:val="20"/>
          <w:highlight w:val="green"/>
          <w:u w:color="000000"/>
          <w:lang w:val="en-GB" w:eastAsia="ko-KR"/>
        </w:rPr>
      </w:pPr>
      <w:r w:rsidRPr="005A4450">
        <w:rPr>
          <w:rFonts w:cs="Arial Unicode MS"/>
          <w:color w:val="000000"/>
          <w:sz w:val="20"/>
          <w:szCs w:val="20"/>
          <w:u w:color="000000"/>
          <w:lang w:val="en-GB" w:eastAsia="ko-KR"/>
        </w:rPr>
        <w:t xml:space="preserve">This </w:t>
      </w:r>
      <w:r w:rsidR="00A066BF" w:rsidRPr="005A4450">
        <w:rPr>
          <w:rFonts w:cs="Arial Unicode MS"/>
          <w:color w:val="000000"/>
          <w:sz w:val="20"/>
          <w:szCs w:val="20"/>
          <w:u w:color="000000"/>
          <w:lang w:val="en-GB" w:eastAsia="ko-KR"/>
        </w:rPr>
        <w:t>draft country programme document</w:t>
      </w:r>
      <w:r w:rsidRPr="005A4450">
        <w:rPr>
          <w:rFonts w:cs="Arial Unicode MS"/>
          <w:color w:val="000000"/>
          <w:sz w:val="20"/>
          <w:szCs w:val="20"/>
          <w:u w:color="000000"/>
          <w:lang w:val="en-GB" w:eastAsia="ko-KR"/>
        </w:rPr>
        <w:t>, prepared in consultation with Government</w:t>
      </w:r>
      <w:r w:rsidR="00E6340A" w:rsidRPr="005A4450">
        <w:rPr>
          <w:rFonts w:cs="Arial Unicode MS"/>
          <w:color w:val="000000"/>
          <w:sz w:val="20"/>
          <w:szCs w:val="20"/>
          <w:u w:color="000000"/>
          <w:lang w:val="en-GB" w:eastAsia="ko-KR"/>
        </w:rPr>
        <w:t>,</w:t>
      </w:r>
      <w:r w:rsidR="00805E45" w:rsidRPr="005A4450">
        <w:rPr>
          <w:rFonts w:cs="Arial Unicode MS"/>
          <w:color w:val="000000"/>
          <w:sz w:val="20"/>
          <w:szCs w:val="20"/>
          <w:u w:color="000000"/>
          <w:lang w:val="en-GB" w:eastAsia="ko-KR"/>
        </w:rPr>
        <w:t xml:space="preserve"> </w:t>
      </w:r>
      <w:r w:rsidR="00E6340A" w:rsidRPr="005A4450">
        <w:rPr>
          <w:rFonts w:cs="Arial Unicode MS"/>
          <w:color w:val="000000"/>
          <w:sz w:val="20"/>
          <w:szCs w:val="20"/>
          <w:u w:color="000000"/>
          <w:lang w:val="en-GB" w:eastAsia="ko-KR"/>
        </w:rPr>
        <w:t xml:space="preserve">represents </w:t>
      </w:r>
      <w:r w:rsidR="00A066BF" w:rsidRPr="005A4450">
        <w:rPr>
          <w:rFonts w:cs="Arial Unicode MS"/>
          <w:color w:val="000000"/>
          <w:sz w:val="20"/>
          <w:szCs w:val="20"/>
          <w:u w:color="000000"/>
          <w:lang w:val="en-GB" w:eastAsia="ko-KR"/>
        </w:rPr>
        <w:t xml:space="preserve">the </w:t>
      </w:r>
      <w:r w:rsidR="00805E45" w:rsidRPr="005A4450">
        <w:rPr>
          <w:rFonts w:cs="Arial Unicode MS"/>
          <w:color w:val="000000"/>
          <w:sz w:val="20"/>
          <w:szCs w:val="20"/>
          <w:u w:color="000000"/>
          <w:lang w:val="en-GB" w:eastAsia="ko-KR"/>
        </w:rPr>
        <w:t xml:space="preserve">UNDP contribution to </w:t>
      </w:r>
      <w:r w:rsidR="00A066BF" w:rsidRPr="005A4450">
        <w:rPr>
          <w:rFonts w:cs="Arial Unicode MS"/>
          <w:color w:val="000000"/>
          <w:sz w:val="20"/>
          <w:szCs w:val="20"/>
          <w:u w:color="000000"/>
          <w:lang w:val="en-GB" w:eastAsia="ko-KR"/>
        </w:rPr>
        <w:t xml:space="preserve">the </w:t>
      </w:r>
      <w:r w:rsidR="00805E45" w:rsidRPr="005A4450">
        <w:rPr>
          <w:rFonts w:cs="Arial Unicode MS"/>
          <w:color w:val="000000"/>
          <w:sz w:val="20"/>
          <w:szCs w:val="20"/>
          <w:u w:color="000000"/>
          <w:lang w:val="en-GB" w:eastAsia="ko-KR"/>
        </w:rPr>
        <w:t xml:space="preserve">Cameroon </w:t>
      </w:r>
      <w:r w:rsidR="00780A69">
        <w:rPr>
          <w:rFonts w:cs="Arial Unicode MS"/>
          <w:color w:val="000000"/>
          <w:sz w:val="20"/>
          <w:szCs w:val="20"/>
          <w:u w:color="000000"/>
          <w:lang w:val="en-GB" w:eastAsia="ko-KR"/>
        </w:rPr>
        <w:t>United Nations Development Assistance Framework</w:t>
      </w:r>
      <w:r w:rsidR="00A066BF" w:rsidRPr="005A4450">
        <w:rPr>
          <w:rFonts w:cs="Arial Unicode MS"/>
          <w:color w:val="000000"/>
          <w:sz w:val="20"/>
          <w:szCs w:val="20"/>
          <w:u w:color="000000"/>
          <w:lang w:val="en-GB" w:eastAsia="ko-KR"/>
        </w:rPr>
        <w:t>, 2018-2020</w:t>
      </w:r>
      <w:r w:rsidR="00E6340A" w:rsidRPr="005A4450">
        <w:rPr>
          <w:rFonts w:cs="Arial Unicode MS"/>
          <w:color w:val="000000"/>
          <w:sz w:val="20"/>
          <w:szCs w:val="20"/>
          <w:u w:color="000000"/>
          <w:lang w:val="en-GB" w:eastAsia="ko-KR"/>
        </w:rPr>
        <w:t>. It</w:t>
      </w:r>
      <w:r w:rsidRPr="005A4450">
        <w:rPr>
          <w:rFonts w:cs="Arial Unicode MS"/>
          <w:color w:val="000000"/>
          <w:sz w:val="20"/>
          <w:szCs w:val="20"/>
          <w:u w:color="000000"/>
          <w:lang w:val="en-GB" w:eastAsia="ko-KR"/>
        </w:rPr>
        <w:t xml:space="preserve"> </w:t>
      </w:r>
      <w:r w:rsidR="00780A69">
        <w:rPr>
          <w:rFonts w:cs="Arial Unicode MS"/>
          <w:color w:val="000000"/>
          <w:sz w:val="20"/>
          <w:szCs w:val="20"/>
          <w:u w:color="000000"/>
          <w:lang w:val="en-GB" w:eastAsia="ko-KR"/>
        </w:rPr>
        <w:t>is aligned</w:t>
      </w:r>
      <w:r w:rsidRPr="005A4450">
        <w:rPr>
          <w:rFonts w:cs="Arial Unicode MS"/>
          <w:color w:val="000000"/>
          <w:sz w:val="20"/>
          <w:szCs w:val="20"/>
          <w:u w:color="000000"/>
          <w:lang w:val="en-GB" w:eastAsia="ko-KR"/>
        </w:rPr>
        <w:t xml:space="preserve"> with the </w:t>
      </w:r>
      <w:r w:rsidR="00A066BF" w:rsidRPr="005A4450">
        <w:rPr>
          <w:rFonts w:cs="Arial Unicode MS"/>
          <w:color w:val="000000"/>
          <w:sz w:val="20"/>
          <w:szCs w:val="20"/>
          <w:u w:color="000000"/>
          <w:lang w:val="en-GB" w:eastAsia="ko-KR"/>
        </w:rPr>
        <w:t>growth and employment strategy</w:t>
      </w:r>
      <w:r w:rsidRPr="005A4450">
        <w:rPr>
          <w:rFonts w:cs="Arial Unicode MS"/>
          <w:color w:val="000000"/>
          <w:sz w:val="20"/>
          <w:szCs w:val="20"/>
          <w:u w:color="000000"/>
          <w:lang w:val="en-GB" w:eastAsia="ko-KR"/>
        </w:rPr>
        <w:t xml:space="preserve">; the African Union </w:t>
      </w:r>
      <w:r w:rsidR="00A066BF"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genda</w:t>
      </w:r>
      <w:r w:rsidR="00A066BF" w:rsidRPr="005A4450">
        <w:rPr>
          <w:rFonts w:cs="Arial Unicode MS"/>
          <w:color w:val="000000"/>
          <w:sz w:val="20"/>
          <w:szCs w:val="20"/>
          <w:u w:color="000000"/>
          <w:lang w:val="en-GB" w:eastAsia="ko-KR"/>
        </w:rPr>
        <w:t>, 2063</w:t>
      </w:r>
      <w:r w:rsidRPr="005A4450">
        <w:rPr>
          <w:rFonts w:cs="Arial Unicode MS"/>
          <w:color w:val="000000"/>
          <w:sz w:val="20"/>
          <w:szCs w:val="20"/>
          <w:u w:color="000000"/>
          <w:vertAlign w:val="superscript"/>
          <w:lang w:val="en-GB" w:eastAsia="ko-KR"/>
        </w:rPr>
        <w:footnoteReference w:id="17"/>
      </w:r>
      <w:r w:rsidRPr="005A4450">
        <w:rPr>
          <w:rFonts w:cs="Arial Unicode MS"/>
          <w:color w:val="000000"/>
          <w:sz w:val="20"/>
          <w:szCs w:val="20"/>
          <w:u w:color="000000"/>
          <w:lang w:val="en-GB" w:eastAsia="ko-KR"/>
        </w:rPr>
        <w:t>; the Agenda for Sustainable Development</w:t>
      </w:r>
      <w:r w:rsidR="00A066BF" w:rsidRPr="005A4450">
        <w:rPr>
          <w:rFonts w:cs="Arial Unicode MS"/>
          <w:color w:val="000000"/>
          <w:sz w:val="20"/>
          <w:szCs w:val="20"/>
          <w:u w:color="000000"/>
          <w:lang w:val="en-GB" w:eastAsia="ko-KR"/>
        </w:rPr>
        <w:t>, 2030</w:t>
      </w:r>
      <w:r w:rsidRPr="005A4450">
        <w:rPr>
          <w:rFonts w:cs="Arial Unicode MS"/>
          <w:color w:val="000000"/>
          <w:sz w:val="20"/>
          <w:szCs w:val="20"/>
          <w:u w:color="000000"/>
          <w:lang w:val="en-GB" w:eastAsia="ko-KR"/>
        </w:rPr>
        <w:t xml:space="preserve">; and the UNDP </w:t>
      </w:r>
      <w:r w:rsidR="00A066BF" w:rsidRPr="005A4450">
        <w:rPr>
          <w:rFonts w:cs="Arial Unicode MS"/>
          <w:color w:val="000000"/>
          <w:sz w:val="20"/>
          <w:szCs w:val="20"/>
          <w:u w:color="000000"/>
          <w:lang w:val="en-GB" w:eastAsia="ko-KR"/>
        </w:rPr>
        <w:t>s</w:t>
      </w:r>
      <w:r w:rsidRPr="005A4450">
        <w:rPr>
          <w:rFonts w:cs="Arial Unicode MS"/>
          <w:color w:val="000000"/>
          <w:sz w:val="20"/>
          <w:szCs w:val="20"/>
          <w:u w:color="000000"/>
          <w:lang w:val="en-GB" w:eastAsia="ko-KR"/>
        </w:rPr>
        <w:t xml:space="preserve">trategic </w:t>
      </w:r>
      <w:r w:rsidR="00A066BF" w:rsidRPr="005A4450">
        <w:rPr>
          <w:rFonts w:cs="Arial Unicode MS"/>
          <w:color w:val="000000"/>
          <w:sz w:val="20"/>
          <w:szCs w:val="20"/>
          <w:u w:color="000000"/>
          <w:lang w:val="en-GB" w:eastAsia="ko-KR"/>
        </w:rPr>
        <w:t>p</w:t>
      </w:r>
      <w:r w:rsidRPr="005A4450">
        <w:rPr>
          <w:rFonts w:cs="Arial Unicode MS"/>
          <w:color w:val="000000"/>
          <w:sz w:val="20"/>
          <w:szCs w:val="20"/>
          <w:u w:color="000000"/>
          <w:lang w:val="en-GB" w:eastAsia="ko-KR"/>
        </w:rPr>
        <w:t>lan</w:t>
      </w:r>
      <w:r w:rsidR="00A066BF"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2014</w:t>
      </w:r>
      <w:r w:rsidR="00A066BF"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2017. </w:t>
      </w:r>
    </w:p>
    <w:p w:rsidR="00B16E2C" w:rsidRPr="005A4450" w:rsidRDefault="00A55E6E" w:rsidP="009063B0">
      <w:pPr>
        <w:numPr>
          <w:ilvl w:val="0"/>
          <w:numId w:val="9"/>
        </w:numPr>
        <w:tabs>
          <w:tab w:val="left" w:pos="1080"/>
        </w:tabs>
        <w:ind w:left="720" w:right="563" w:hanging="7"/>
        <w:jc w:val="both"/>
        <w:rPr>
          <w:rFonts w:cs="Arial Unicode MS"/>
          <w:color w:val="000000"/>
          <w:sz w:val="20"/>
          <w:szCs w:val="20"/>
          <w:highlight w:val="green"/>
          <w:u w:color="000000"/>
          <w:lang w:val="en-GB" w:eastAsia="ko-KR"/>
        </w:rPr>
      </w:pPr>
      <w:r w:rsidRPr="005A4450">
        <w:rPr>
          <w:rFonts w:cs="Arial Unicode MS"/>
          <w:color w:val="000000"/>
          <w:sz w:val="20"/>
          <w:szCs w:val="20"/>
          <w:u w:color="000000"/>
          <w:lang w:val="en-GB" w:eastAsia="ko-KR"/>
        </w:rPr>
        <w:t xml:space="preserve">The </w:t>
      </w:r>
      <w:r w:rsidR="00A066BF" w:rsidRPr="005A4450">
        <w:rPr>
          <w:rFonts w:cs="Arial Unicode MS"/>
          <w:color w:val="000000"/>
          <w:sz w:val="20"/>
          <w:szCs w:val="20"/>
          <w:u w:color="000000"/>
          <w:lang w:val="en-GB" w:eastAsia="ko-KR"/>
        </w:rPr>
        <w:t xml:space="preserve">country programme document emphasizes </w:t>
      </w:r>
      <w:r w:rsidR="00805E45" w:rsidRPr="005A4450">
        <w:rPr>
          <w:rFonts w:cs="Arial Unicode MS"/>
          <w:color w:val="000000"/>
          <w:sz w:val="20"/>
          <w:szCs w:val="20"/>
          <w:u w:color="000000"/>
          <w:lang w:val="en-GB" w:eastAsia="ko-KR"/>
        </w:rPr>
        <w:t xml:space="preserve">two interrelated </w:t>
      </w:r>
      <w:r w:rsidR="00780A69">
        <w:rPr>
          <w:rFonts w:cs="Arial Unicode MS"/>
          <w:color w:val="000000"/>
          <w:sz w:val="20"/>
          <w:szCs w:val="20"/>
          <w:u w:color="000000"/>
          <w:lang w:val="en-GB" w:eastAsia="ko-KR"/>
        </w:rPr>
        <w:t>Framework</w:t>
      </w:r>
      <w:r w:rsidRPr="005A4450">
        <w:rPr>
          <w:rFonts w:cs="Arial Unicode MS"/>
          <w:color w:val="000000"/>
          <w:sz w:val="20"/>
          <w:szCs w:val="20"/>
          <w:u w:color="000000"/>
          <w:lang w:val="en-GB" w:eastAsia="ko-KR"/>
        </w:rPr>
        <w:t xml:space="preserve"> </w:t>
      </w:r>
      <w:r w:rsidR="000511BB" w:rsidRPr="005A4450">
        <w:rPr>
          <w:rFonts w:cs="Arial Unicode MS"/>
          <w:color w:val="000000"/>
          <w:sz w:val="20"/>
          <w:szCs w:val="20"/>
          <w:u w:color="000000"/>
          <w:lang w:val="en-GB" w:eastAsia="ko-KR"/>
        </w:rPr>
        <w:t>priorities</w:t>
      </w:r>
      <w:r w:rsidR="00805E45" w:rsidRPr="005A4450">
        <w:rPr>
          <w:rFonts w:cs="Arial Unicode MS"/>
          <w:color w:val="000000"/>
          <w:sz w:val="20"/>
          <w:szCs w:val="20"/>
          <w:u w:color="000000"/>
          <w:lang w:val="en-GB" w:eastAsia="ko-KR"/>
        </w:rPr>
        <w:t xml:space="preserve">: </w:t>
      </w:r>
      <w:r w:rsidR="000511BB" w:rsidRPr="005A4450">
        <w:rPr>
          <w:rFonts w:cs="Arial Unicode MS"/>
          <w:color w:val="000000"/>
          <w:sz w:val="20"/>
          <w:szCs w:val="20"/>
          <w:u w:color="000000"/>
          <w:lang w:val="en-GB" w:eastAsia="ko-KR"/>
        </w:rPr>
        <w:t>(a)</w:t>
      </w:r>
      <w:r w:rsidR="00A066BF" w:rsidRPr="005A4450">
        <w:rPr>
          <w:rFonts w:cs="Arial Unicode MS"/>
          <w:color w:val="000000"/>
          <w:sz w:val="20"/>
          <w:szCs w:val="20"/>
          <w:u w:color="000000"/>
          <w:lang w:val="en-GB" w:eastAsia="ko-KR"/>
        </w:rPr>
        <w:t> </w:t>
      </w:r>
      <w:r w:rsidR="00805E45" w:rsidRPr="005A4450">
        <w:rPr>
          <w:rFonts w:cs="Arial Unicode MS"/>
          <w:color w:val="000000"/>
          <w:sz w:val="20"/>
          <w:szCs w:val="20"/>
          <w:u w:color="000000"/>
          <w:lang w:val="en-GB" w:eastAsia="ko-KR"/>
        </w:rPr>
        <w:t>improved equitable access of women and youth t</w:t>
      </w:r>
      <w:r w:rsidRPr="005A4450">
        <w:rPr>
          <w:rFonts w:cs="Arial Unicode MS"/>
          <w:color w:val="000000"/>
          <w:sz w:val="20"/>
          <w:szCs w:val="20"/>
          <w:u w:color="000000"/>
          <w:lang w:val="en-GB" w:eastAsia="ko-KR"/>
        </w:rPr>
        <w:t>o opportunities for decent work;</w:t>
      </w:r>
      <w:r w:rsidR="00805E45" w:rsidRPr="005A4450">
        <w:rPr>
          <w:rFonts w:cs="Arial Unicode MS"/>
          <w:color w:val="000000"/>
          <w:sz w:val="20"/>
          <w:szCs w:val="20"/>
          <w:u w:color="000000"/>
          <w:lang w:val="en-GB" w:eastAsia="ko-KR"/>
        </w:rPr>
        <w:t xml:space="preserve"> and </w:t>
      </w:r>
      <w:r w:rsidR="000511BB" w:rsidRPr="005A4450">
        <w:rPr>
          <w:rFonts w:cs="Arial Unicode MS"/>
          <w:color w:val="000000"/>
          <w:sz w:val="20"/>
          <w:szCs w:val="20"/>
          <w:u w:color="000000"/>
          <w:lang w:val="en-GB" w:eastAsia="ko-KR"/>
        </w:rPr>
        <w:t xml:space="preserve">(b) </w:t>
      </w:r>
      <w:r w:rsidR="00805E45" w:rsidRPr="005A4450">
        <w:rPr>
          <w:rFonts w:cs="Arial Unicode MS"/>
          <w:color w:val="000000"/>
          <w:sz w:val="20"/>
          <w:szCs w:val="20"/>
          <w:u w:color="000000"/>
          <w:lang w:val="en-GB" w:eastAsia="ko-KR"/>
        </w:rPr>
        <w:t>greater resilience to withstand environment</w:t>
      </w:r>
      <w:r w:rsidR="002622A9" w:rsidRPr="005A4450">
        <w:rPr>
          <w:rFonts w:cs="Arial Unicode MS"/>
          <w:color w:val="000000"/>
          <w:sz w:val="20"/>
          <w:szCs w:val="20"/>
          <w:u w:color="000000"/>
          <w:lang w:val="en-GB" w:eastAsia="ko-KR"/>
        </w:rPr>
        <w:t>al</w:t>
      </w:r>
      <w:r w:rsidR="00805E45" w:rsidRPr="005A4450">
        <w:rPr>
          <w:rFonts w:cs="Arial Unicode MS"/>
          <w:color w:val="000000"/>
          <w:sz w:val="20"/>
          <w:szCs w:val="20"/>
          <w:u w:color="000000"/>
          <w:lang w:val="en-GB" w:eastAsia="ko-KR"/>
        </w:rPr>
        <w:t xml:space="preserve">, social and economic shocks. These pillars will </w:t>
      </w:r>
      <w:r w:rsidR="00A066BF" w:rsidRPr="005A4450">
        <w:rPr>
          <w:rFonts w:cs="Arial Unicode MS"/>
          <w:color w:val="000000"/>
          <w:sz w:val="20"/>
          <w:szCs w:val="20"/>
          <w:u w:color="000000"/>
          <w:lang w:val="en-GB" w:eastAsia="ko-KR"/>
        </w:rPr>
        <w:t>support</w:t>
      </w:r>
      <w:r w:rsidR="00805E45" w:rsidRPr="005A4450">
        <w:rPr>
          <w:rFonts w:cs="Arial Unicode MS"/>
          <w:color w:val="000000"/>
          <w:sz w:val="20"/>
          <w:szCs w:val="20"/>
          <w:u w:color="000000"/>
          <w:lang w:val="en-GB" w:eastAsia="ko-KR"/>
        </w:rPr>
        <w:t xml:space="preserve"> inclusive and sustainable economic growth, </w:t>
      </w:r>
      <w:r w:rsidR="00056C27" w:rsidRPr="005A4450">
        <w:rPr>
          <w:rFonts w:cs="Arial Unicode MS"/>
          <w:color w:val="000000"/>
          <w:sz w:val="20"/>
          <w:szCs w:val="20"/>
          <w:u w:color="000000"/>
          <w:lang w:val="en-GB" w:eastAsia="ko-KR"/>
        </w:rPr>
        <w:t xml:space="preserve">more accountable national institutions, </w:t>
      </w:r>
      <w:r w:rsidR="00805E45" w:rsidRPr="005A4450">
        <w:rPr>
          <w:rFonts w:cs="Arial Unicode MS"/>
          <w:color w:val="000000"/>
          <w:sz w:val="20"/>
          <w:szCs w:val="20"/>
          <w:u w:color="000000"/>
          <w:lang w:val="en-GB" w:eastAsia="ko-KR"/>
        </w:rPr>
        <w:t xml:space="preserve">greater social cohesion, enhanced participation in </w:t>
      </w:r>
      <w:r w:rsidR="00481D44" w:rsidRPr="005A4450">
        <w:rPr>
          <w:rFonts w:cs="Arial Unicode MS"/>
          <w:color w:val="000000"/>
          <w:sz w:val="20"/>
          <w:szCs w:val="20"/>
          <w:u w:color="000000"/>
          <w:lang w:val="en-GB" w:eastAsia="ko-KR"/>
        </w:rPr>
        <w:t>development and political</w:t>
      </w:r>
      <w:r w:rsidR="00805E45" w:rsidRPr="005A4450">
        <w:rPr>
          <w:rFonts w:cs="Arial Unicode MS"/>
          <w:color w:val="000000"/>
          <w:sz w:val="20"/>
          <w:szCs w:val="20"/>
          <w:u w:color="000000"/>
          <w:lang w:val="en-GB" w:eastAsia="ko-KR"/>
        </w:rPr>
        <w:t xml:space="preserve"> processes, </w:t>
      </w:r>
      <w:r w:rsidR="00056C27" w:rsidRPr="005A4450">
        <w:rPr>
          <w:rFonts w:cs="Arial Unicode MS"/>
          <w:color w:val="000000"/>
          <w:sz w:val="20"/>
          <w:szCs w:val="20"/>
          <w:u w:color="000000"/>
          <w:lang w:val="en-GB" w:eastAsia="ko-KR"/>
        </w:rPr>
        <w:t>reduced vulnerability</w:t>
      </w:r>
      <w:r w:rsidR="00A066BF" w:rsidRPr="005A4450">
        <w:rPr>
          <w:rFonts w:cs="Arial Unicode MS"/>
          <w:color w:val="000000"/>
          <w:sz w:val="20"/>
          <w:szCs w:val="20"/>
          <w:u w:color="000000"/>
          <w:lang w:val="en-GB" w:eastAsia="ko-KR"/>
        </w:rPr>
        <w:t>,</w:t>
      </w:r>
      <w:r w:rsidR="00056C27" w:rsidRPr="005A4450">
        <w:rPr>
          <w:rFonts w:cs="Arial Unicode MS"/>
          <w:color w:val="000000"/>
          <w:sz w:val="20"/>
          <w:szCs w:val="20"/>
          <w:u w:color="000000"/>
          <w:lang w:val="en-GB" w:eastAsia="ko-KR"/>
        </w:rPr>
        <w:t xml:space="preserve"> </w:t>
      </w:r>
      <w:r w:rsidR="00805E45" w:rsidRPr="005A4450">
        <w:rPr>
          <w:rFonts w:cs="Arial Unicode MS"/>
          <w:color w:val="000000"/>
          <w:sz w:val="20"/>
          <w:szCs w:val="20"/>
          <w:u w:color="000000"/>
          <w:lang w:val="en-GB" w:eastAsia="ko-KR"/>
        </w:rPr>
        <w:t xml:space="preserve">and sound management of natural resources. </w:t>
      </w:r>
      <w:r w:rsidR="00860457" w:rsidRPr="005A4450">
        <w:rPr>
          <w:rFonts w:cs="Arial Unicode MS"/>
          <w:color w:val="000000"/>
          <w:sz w:val="20"/>
          <w:szCs w:val="20"/>
          <w:u w:color="000000"/>
          <w:lang w:val="en-GB" w:eastAsia="ko-KR"/>
        </w:rPr>
        <w:t xml:space="preserve">In line with government priorities the programme will target </w:t>
      </w:r>
      <w:r w:rsidR="00A066BF" w:rsidRPr="005A4450">
        <w:rPr>
          <w:rFonts w:cs="Arial Unicode MS"/>
          <w:color w:val="000000"/>
          <w:sz w:val="20"/>
          <w:szCs w:val="20"/>
          <w:u w:color="000000"/>
          <w:lang w:val="en-GB" w:eastAsia="ko-KR"/>
        </w:rPr>
        <w:t xml:space="preserve">sustainable development goals </w:t>
      </w:r>
      <w:r w:rsidR="000044BB" w:rsidRPr="005A4450">
        <w:rPr>
          <w:rFonts w:cs="Arial Unicode MS"/>
          <w:color w:val="000000"/>
          <w:sz w:val="20"/>
          <w:szCs w:val="20"/>
          <w:u w:color="000000"/>
          <w:lang w:val="en-GB" w:eastAsia="ko-KR"/>
        </w:rPr>
        <w:t>1, 5, 8, 13, 15 and 16.</w:t>
      </w:r>
      <w:r w:rsidR="002622A9" w:rsidRPr="005A4450">
        <w:rPr>
          <w:rFonts w:cs="Arial Unicode MS"/>
          <w:color w:val="000000"/>
          <w:sz w:val="20"/>
          <w:szCs w:val="20"/>
          <w:u w:color="000000"/>
          <w:lang w:val="en-GB" w:eastAsia="ko-KR"/>
        </w:rPr>
        <w:t xml:space="preserve"> </w:t>
      </w:r>
      <w:r w:rsidR="00B16E2C" w:rsidRPr="005A4450">
        <w:rPr>
          <w:rFonts w:cs="Arial Unicode MS"/>
          <w:color w:val="000000"/>
          <w:sz w:val="20"/>
          <w:szCs w:val="20"/>
          <w:u w:color="000000"/>
          <w:lang w:val="en-GB" w:eastAsia="ko-KR"/>
        </w:rPr>
        <w:t>UNDP</w:t>
      </w:r>
      <w:r w:rsidR="00805E45" w:rsidRPr="005A4450">
        <w:rPr>
          <w:rFonts w:cs="Arial Unicode MS"/>
          <w:color w:val="000000"/>
          <w:sz w:val="20"/>
          <w:szCs w:val="20"/>
          <w:u w:color="000000"/>
          <w:lang w:val="en-GB" w:eastAsia="ko-KR"/>
        </w:rPr>
        <w:t xml:space="preserve"> will leverage its</w:t>
      </w:r>
      <w:r w:rsidR="000044BB" w:rsidRPr="005A4450">
        <w:rPr>
          <w:rFonts w:cs="Arial Unicode MS"/>
          <w:color w:val="000000"/>
          <w:sz w:val="20"/>
          <w:szCs w:val="20"/>
          <w:u w:color="000000"/>
          <w:lang w:val="en-GB" w:eastAsia="ko-KR"/>
        </w:rPr>
        <w:t xml:space="preserve"> </w:t>
      </w:r>
      <w:r w:rsidR="00B16E2C" w:rsidRPr="005A4450">
        <w:rPr>
          <w:rFonts w:cs="Arial Unicode MS"/>
          <w:color w:val="000000"/>
          <w:sz w:val="20"/>
          <w:szCs w:val="20"/>
          <w:u w:color="000000"/>
          <w:lang w:val="en-GB" w:eastAsia="ko-KR"/>
        </w:rPr>
        <w:t>comparative advantages</w:t>
      </w:r>
      <w:r w:rsidR="00032804" w:rsidRPr="005A4450">
        <w:rPr>
          <w:rFonts w:cs="Arial Unicode MS"/>
          <w:color w:val="000000"/>
          <w:sz w:val="20"/>
          <w:szCs w:val="20"/>
          <w:u w:color="000000"/>
          <w:lang w:val="en-GB" w:eastAsia="ko-KR"/>
        </w:rPr>
        <w:t xml:space="preserve"> as recommended in the</w:t>
      </w:r>
      <w:r w:rsidR="00A066BF" w:rsidRPr="005A4450">
        <w:rPr>
          <w:rFonts w:cs="Arial Unicode MS"/>
          <w:color w:val="000000"/>
          <w:sz w:val="20"/>
          <w:szCs w:val="20"/>
          <w:u w:color="000000"/>
          <w:lang w:val="en-GB" w:eastAsia="ko-KR"/>
        </w:rPr>
        <w:t xml:space="preserve"> assessment of development results</w:t>
      </w:r>
      <w:r w:rsidR="00B16E2C" w:rsidRPr="005A4450">
        <w:rPr>
          <w:rFonts w:cs="Arial Unicode MS"/>
          <w:color w:val="000000"/>
          <w:sz w:val="20"/>
          <w:szCs w:val="20"/>
          <w:u w:color="000000"/>
          <w:lang w:val="en-GB" w:eastAsia="ko-KR"/>
        </w:rPr>
        <w:t xml:space="preserve"> – including </w:t>
      </w:r>
      <w:r w:rsidRPr="005A4450">
        <w:rPr>
          <w:rFonts w:cs="Arial Unicode MS"/>
          <w:color w:val="000000"/>
          <w:sz w:val="20"/>
          <w:szCs w:val="20"/>
          <w:u w:color="000000"/>
          <w:lang w:val="en-GB" w:eastAsia="ko-KR"/>
        </w:rPr>
        <w:t xml:space="preserve">in the areas of </w:t>
      </w:r>
      <w:r w:rsidR="00B16E2C" w:rsidRPr="005A4450">
        <w:rPr>
          <w:rFonts w:cs="Arial Unicode MS"/>
          <w:color w:val="000000"/>
          <w:sz w:val="20"/>
          <w:szCs w:val="20"/>
          <w:u w:color="000000"/>
          <w:lang w:val="en-GB" w:eastAsia="ko-KR"/>
        </w:rPr>
        <w:t>poverty</w:t>
      </w:r>
      <w:r w:rsidRPr="005A4450">
        <w:rPr>
          <w:rFonts w:cs="Arial Unicode MS"/>
          <w:color w:val="000000"/>
          <w:sz w:val="20"/>
          <w:szCs w:val="20"/>
          <w:u w:color="000000"/>
          <w:lang w:val="en-GB" w:eastAsia="ko-KR"/>
        </w:rPr>
        <w:t xml:space="preserve"> reduction</w:t>
      </w:r>
      <w:r w:rsidR="00B16E2C" w:rsidRPr="005A4450">
        <w:rPr>
          <w:rFonts w:cs="Arial Unicode MS"/>
          <w:color w:val="000000"/>
          <w:sz w:val="20"/>
          <w:szCs w:val="20"/>
          <w:u w:color="000000"/>
          <w:lang w:val="en-GB" w:eastAsia="ko-KR"/>
        </w:rPr>
        <w:t>, governance, natural resource management, early recovery, disaster r</w:t>
      </w:r>
      <w:r w:rsidRPr="005A4450">
        <w:rPr>
          <w:rFonts w:cs="Arial Unicode MS"/>
          <w:color w:val="000000"/>
          <w:sz w:val="20"/>
          <w:szCs w:val="20"/>
          <w:u w:color="000000"/>
          <w:lang w:val="en-GB" w:eastAsia="ko-KR"/>
        </w:rPr>
        <w:t xml:space="preserve">isk reduction, </w:t>
      </w:r>
      <w:r w:rsidR="00B16E2C" w:rsidRPr="005A4450">
        <w:rPr>
          <w:rFonts w:cs="Arial Unicode MS"/>
          <w:color w:val="000000"/>
          <w:sz w:val="20"/>
          <w:szCs w:val="20"/>
          <w:u w:color="000000"/>
          <w:lang w:val="en-GB" w:eastAsia="ko-KR"/>
        </w:rPr>
        <w:t>peacebuilding</w:t>
      </w:r>
      <w:r w:rsidR="00A066BF"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and resilience. </w:t>
      </w:r>
    </w:p>
    <w:p w:rsidR="00B16E2C" w:rsidRPr="00542C25" w:rsidRDefault="00B16E2C" w:rsidP="009063B0">
      <w:pPr>
        <w:keepNext/>
        <w:ind w:right="563" w:hanging="7"/>
        <w:jc w:val="both"/>
        <w:outlineLvl w:val="1"/>
        <w:rPr>
          <w:rFonts w:eastAsia="Times New Roman"/>
          <w:bCs/>
          <w:color w:val="000000"/>
          <w:sz w:val="20"/>
          <w:szCs w:val="20"/>
          <w:u w:color="000000"/>
          <w:lang w:val="en-GB" w:eastAsia="ko-KR"/>
        </w:rPr>
      </w:pPr>
    </w:p>
    <w:p w:rsidR="00B16E2C" w:rsidRPr="005A4450" w:rsidRDefault="00561A3D" w:rsidP="005A4450">
      <w:pPr>
        <w:pStyle w:val="ListParagraph"/>
        <w:keepNext/>
        <w:ind w:right="563" w:hanging="720"/>
        <w:jc w:val="both"/>
        <w:outlineLvl w:val="1"/>
        <w:rPr>
          <w:rFonts w:eastAsia="Times New Roman"/>
          <w:b/>
          <w:bCs/>
          <w:spacing w:val="-2"/>
          <w:sz w:val="28"/>
          <w:szCs w:val="28"/>
          <w:lang w:val="en-GB"/>
        </w:rPr>
      </w:pPr>
      <w:r w:rsidRPr="005A4450">
        <w:rPr>
          <w:b/>
          <w:bCs/>
          <w:sz w:val="28"/>
          <w:szCs w:val="28"/>
          <w:lang w:val="en-GB"/>
        </w:rPr>
        <w:t>II.</w:t>
      </w:r>
      <w:r w:rsidRPr="005A4450">
        <w:rPr>
          <w:b/>
          <w:bCs/>
          <w:sz w:val="28"/>
          <w:szCs w:val="28"/>
          <w:lang w:val="en-GB"/>
        </w:rPr>
        <w:tab/>
      </w:r>
      <w:r w:rsidR="009063B0" w:rsidRPr="005A4450">
        <w:rPr>
          <w:b/>
          <w:bCs/>
          <w:sz w:val="28"/>
          <w:szCs w:val="28"/>
          <w:lang w:val="en-GB"/>
        </w:rPr>
        <w:t>Programme p</w:t>
      </w:r>
      <w:r w:rsidR="00B16E2C" w:rsidRPr="005A4450">
        <w:rPr>
          <w:b/>
          <w:bCs/>
          <w:sz w:val="28"/>
          <w:szCs w:val="28"/>
          <w:lang w:val="en-GB"/>
        </w:rPr>
        <w:t xml:space="preserve">riorities and </w:t>
      </w:r>
      <w:r w:rsidR="009063B0" w:rsidRPr="005A4450">
        <w:rPr>
          <w:b/>
          <w:bCs/>
          <w:sz w:val="28"/>
          <w:szCs w:val="28"/>
          <w:lang w:val="en-GB"/>
        </w:rPr>
        <w:t>p</w:t>
      </w:r>
      <w:r w:rsidR="00B16E2C" w:rsidRPr="005A4450">
        <w:rPr>
          <w:b/>
          <w:bCs/>
          <w:sz w:val="28"/>
          <w:szCs w:val="28"/>
          <w:lang w:val="en-GB"/>
        </w:rPr>
        <w:t xml:space="preserve">artnerships </w:t>
      </w:r>
    </w:p>
    <w:p w:rsidR="00B16E2C" w:rsidRPr="005A4450" w:rsidRDefault="00B16E2C" w:rsidP="009063B0">
      <w:pPr>
        <w:ind w:right="563" w:hanging="7"/>
        <w:jc w:val="both"/>
        <w:rPr>
          <w:rFonts w:cs="Arial Unicode MS"/>
          <w:color w:val="000000"/>
          <w:sz w:val="20"/>
          <w:szCs w:val="20"/>
          <w:u w:color="000000"/>
          <w:lang w:val="en-GB" w:eastAsia="ko-KR"/>
        </w:rPr>
      </w:pPr>
    </w:p>
    <w:p w:rsidR="006B4748"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UNDP interventions will prioritize the most vulnerable, particularly young people, women,</w:t>
      </w:r>
      <w:r w:rsidRPr="005A4450">
        <w:rPr>
          <w:rFonts w:cs="Arial Unicode MS"/>
          <w:color w:val="000000"/>
          <w:sz w:val="20"/>
          <w:szCs w:val="20"/>
          <w:u w:color="000000"/>
          <w:vertAlign w:val="superscript"/>
          <w:lang w:val="en-GB" w:eastAsia="ko-KR"/>
        </w:rPr>
        <w:footnoteReference w:id="18"/>
      </w:r>
      <w:r w:rsidRPr="005A4450">
        <w:rPr>
          <w:rFonts w:cs="Arial Unicode MS"/>
          <w:color w:val="000000"/>
          <w:sz w:val="20"/>
          <w:szCs w:val="20"/>
          <w:u w:color="000000"/>
          <w:vertAlign w:val="superscript"/>
          <w:lang w:val="en-GB" w:eastAsia="ko-KR"/>
        </w:rPr>
        <w:t xml:space="preserve"> </w:t>
      </w:r>
      <w:r w:rsidRPr="005A4450">
        <w:rPr>
          <w:rFonts w:cs="Arial Unicode MS"/>
          <w:color w:val="000000"/>
          <w:sz w:val="20"/>
          <w:szCs w:val="20"/>
          <w:u w:color="000000"/>
          <w:lang w:val="en-GB" w:eastAsia="ko-KR"/>
        </w:rPr>
        <w:t xml:space="preserve">refugees, </w:t>
      </w:r>
      <w:r w:rsidR="00C66BD9" w:rsidRPr="005A4450">
        <w:rPr>
          <w:rFonts w:cs="Arial Unicode MS"/>
          <w:color w:val="000000"/>
          <w:sz w:val="20"/>
          <w:szCs w:val="20"/>
          <w:u w:color="000000"/>
          <w:lang w:val="en-GB" w:eastAsia="ko-KR"/>
        </w:rPr>
        <w:t xml:space="preserve">internally displaced persons </w:t>
      </w:r>
      <w:r w:rsidRPr="005A4450">
        <w:rPr>
          <w:rFonts w:cs="Arial Unicode MS"/>
          <w:color w:val="000000"/>
          <w:sz w:val="20"/>
          <w:szCs w:val="20"/>
          <w:u w:color="000000"/>
          <w:lang w:val="en-GB" w:eastAsia="ko-KR"/>
        </w:rPr>
        <w:t>and host communities</w:t>
      </w:r>
      <w:r w:rsidR="00C66BD9" w:rsidRPr="005A4450">
        <w:rPr>
          <w:rFonts w:cs="Arial Unicode MS"/>
          <w:color w:val="000000"/>
          <w:sz w:val="20"/>
          <w:szCs w:val="20"/>
          <w:u w:color="000000"/>
          <w:lang w:val="en-GB" w:eastAsia="ko-KR"/>
        </w:rPr>
        <w:t xml:space="preserve"> – </w:t>
      </w:r>
      <w:r w:rsidRPr="005A4450">
        <w:rPr>
          <w:rFonts w:cs="Arial Unicode MS"/>
          <w:color w:val="000000"/>
          <w:sz w:val="20"/>
          <w:szCs w:val="20"/>
          <w:u w:color="000000"/>
          <w:lang w:val="en-GB" w:eastAsia="ko-KR"/>
        </w:rPr>
        <w:t xml:space="preserve">including in the most affected communities in the </w:t>
      </w:r>
      <w:r w:rsidR="00C66BD9"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ar </w:t>
      </w:r>
      <w:r w:rsidR="00C66BD9"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 xml:space="preserve">orth, </w:t>
      </w:r>
      <w:r w:rsidR="00C66BD9"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 xml:space="preserve">orth, </w:t>
      </w:r>
      <w:r w:rsidR="00780A69">
        <w:rPr>
          <w:rFonts w:cs="Arial Unicode MS"/>
          <w:color w:val="000000"/>
          <w:sz w:val="20"/>
          <w:szCs w:val="20"/>
          <w:u w:color="000000"/>
          <w:lang w:val="en-GB" w:eastAsia="ko-KR"/>
        </w:rPr>
        <w:t xml:space="preserve">east and </w:t>
      </w:r>
      <w:proofErr w:type="spellStart"/>
      <w:r w:rsidRPr="005A4450">
        <w:rPr>
          <w:rFonts w:cs="Arial Unicode MS"/>
          <w:color w:val="000000"/>
          <w:sz w:val="20"/>
          <w:szCs w:val="20"/>
          <w:u w:color="000000"/>
          <w:lang w:val="en-GB" w:eastAsia="ko-KR"/>
        </w:rPr>
        <w:t>Adamaoua</w:t>
      </w:r>
      <w:proofErr w:type="spellEnd"/>
      <w:r w:rsidRPr="005A4450">
        <w:rPr>
          <w:rFonts w:cs="Arial Unicode MS"/>
          <w:color w:val="000000"/>
          <w:sz w:val="20"/>
          <w:szCs w:val="20"/>
          <w:u w:color="000000"/>
          <w:lang w:val="en-GB" w:eastAsia="ko-KR"/>
        </w:rPr>
        <w:t xml:space="preserve"> </w:t>
      </w:r>
      <w:r w:rsidR="00C66BD9" w:rsidRPr="005A4450">
        <w:rPr>
          <w:rFonts w:cs="Arial Unicode MS"/>
          <w:color w:val="000000"/>
          <w:sz w:val="20"/>
          <w:szCs w:val="20"/>
          <w:u w:color="000000"/>
          <w:lang w:val="en-GB" w:eastAsia="ko-KR"/>
        </w:rPr>
        <w:t>r</w:t>
      </w:r>
      <w:r w:rsidRPr="005A4450">
        <w:rPr>
          <w:rFonts w:cs="Arial Unicode MS"/>
          <w:color w:val="000000"/>
          <w:sz w:val="20"/>
          <w:szCs w:val="20"/>
          <w:u w:color="000000"/>
          <w:lang w:val="en-GB" w:eastAsia="ko-KR"/>
        </w:rPr>
        <w:t>egions</w:t>
      </w:r>
      <w:r w:rsidR="00C66BD9" w:rsidRPr="005A4450">
        <w:rPr>
          <w:rFonts w:cs="Arial Unicode MS"/>
          <w:color w:val="000000"/>
          <w:sz w:val="20"/>
          <w:szCs w:val="20"/>
          <w:u w:color="000000"/>
          <w:lang w:val="en-GB" w:eastAsia="ko-KR"/>
        </w:rPr>
        <w:t xml:space="preserve"> – </w:t>
      </w:r>
      <w:r w:rsidRPr="005A4450">
        <w:rPr>
          <w:rFonts w:cs="Arial Unicode MS"/>
          <w:color w:val="000000"/>
          <w:sz w:val="20"/>
          <w:szCs w:val="20"/>
          <w:u w:color="000000"/>
          <w:lang w:val="en-GB" w:eastAsia="ko-KR"/>
        </w:rPr>
        <w:t xml:space="preserve">to reduce </w:t>
      </w:r>
      <w:r w:rsidR="000511BB" w:rsidRPr="005A4450">
        <w:rPr>
          <w:rFonts w:cs="Arial Unicode MS"/>
          <w:color w:val="000000"/>
          <w:sz w:val="20"/>
          <w:szCs w:val="20"/>
          <w:u w:color="000000"/>
          <w:lang w:val="en-GB" w:eastAsia="ko-KR"/>
        </w:rPr>
        <w:t xml:space="preserve">fragility and </w:t>
      </w:r>
      <w:r w:rsidRPr="005A4450">
        <w:rPr>
          <w:rFonts w:cs="Arial Unicode MS"/>
          <w:color w:val="000000"/>
          <w:sz w:val="20"/>
          <w:szCs w:val="20"/>
          <w:u w:color="000000"/>
          <w:lang w:val="en-GB" w:eastAsia="ko-KR"/>
        </w:rPr>
        <w:t>inequality, build resilience</w:t>
      </w:r>
      <w:r w:rsidR="00C66BD9"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and </w:t>
      </w:r>
      <w:r w:rsidR="00860457" w:rsidRPr="005A4450">
        <w:rPr>
          <w:rFonts w:cs="Arial Unicode MS"/>
          <w:color w:val="000000"/>
          <w:sz w:val="20"/>
          <w:szCs w:val="20"/>
          <w:u w:color="000000"/>
          <w:lang w:val="en-GB" w:eastAsia="ko-KR"/>
        </w:rPr>
        <w:t>promote</w:t>
      </w:r>
      <w:r w:rsidR="000511BB" w:rsidRPr="005A4450">
        <w:rPr>
          <w:rFonts w:cs="Arial Unicode MS"/>
          <w:color w:val="000000"/>
          <w:sz w:val="20"/>
          <w:szCs w:val="20"/>
          <w:u w:color="000000"/>
          <w:lang w:val="en-GB" w:eastAsia="ko-KR"/>
        </w:rPr>
        <w:t xml:space="preserve"> inclusion and</w:t>
      </w:r>
      <w:r w:rsidR="00860457" w:rsidRPr="005A4450">
        <w:rPr>
          <w:rFonts w:cs="Arial Unicode MS"/>
          <w:color w:val="000000"/>
          <w:sz w:val="20"/>
          <w:szCs w:val="20"/>
          <w:u w:color="000000"/>
          <w:lang w:val="en-GB" w:eastAsia="ko-KR"/>
        </w:rPr>
        <w:t xml:space="preserve"> sustainable development</w:t>
      </w:r>
      <w:r w:rsidRPr="005A4450">
        <w:rPr>
          <w:rFonts w:cs="Arial Unicode MS"/>
          <w:color w:val="000000"/>
          <w:sz w:val="20"/>
          <w:szCs w:val="20"/>
          <w:u w:color="000000"/>
          <w:lang w:val="en-GB" w:eastAsia="ko-KR"/>
        </w:rPr>
        <w:t xml:space="preserve"> </w:t>
      </w:r>
      <w:r w:rsidR="00780A69">
        <w:rPr>
          <w:rFonts w:cs="Arial Unicode MS"/>
          <w:color w:val="000000"/>
          <w:sz w:val="20"/>
          <w:szCs w:val="20"/>
          <w:u w:color="000000"/>
          <w:lang w:val="en-GB" w:eastAsia="ko-KR"/>
        </w:rPr>
        <w:t>through</w:t>
      </w:r>
      <w:r w:rsidR="00860457" w:rsidRPr="005A4450">
        <w:rPr>
          <w:rFonts w:cs="Arial Unicode MS"/>
          <w:color w:val="000000"/>
          <w:sz w:val="20"/>
          <w:szCs w:val="20"/>
          <w:u w:color="000000"/>
          <w:lang w:val="en-GB" w:eastAsia="ko-KR"/>
        </w:rPr>
        <w:t xml:space="preserve"> the </w:t>
      </w:r>
      <w:r w:rsidR="00C66BD9" w:rsidRPr="005A4450">
        <w:rPr>
          <w:rFonts w:cs="Arial Unicode MS"/>
          <w:color w:val="000000"/>
          <w:sz w:val="20"/>
          <w:szCs w:val="20"/>
          <w:u w:color="000000"/>
          <w:lang w:val="en-GB" w:eastAsia="ko-KR"/>
        </w:rPr>
        <w:t>sustainable development goals</w:t>
      </w:r>
      <w:r w:rsidR="00860457" w:rsidRPr="005A4450">
        <w:rPr>
          <w:rFonts w:cs="Arial Unicode MS"/>
          <w:color w:val="000000"/>
          <w:sz w:val="20"/>
          <w:szCs w:val="20"/>
          <w:u w:color="000000"/>
          <w:lang w:val="en-GB" w:eastAsia="ko-KR"/>
        </w:rPr>
        <w:t xml:space="preserve">. </w:t>
      </w:r>
    </w:p>
    <w:p w:rsidR="006B4748"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The programme will be implemented through capacity</w:t>
      </w:r>
      <w:r w:rsidR="00C66BD9"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building and technical assistance, working with national</w:t>
      </w:r>
      <w:r w:rsidR="00C66BD9" w:rsidRPr="005A4450">
        <w:rPr>
          <w:rFonts w:cs="Arial Unicode MS"/>
          <w:color w:val="000000"/>
          <w:sz w:val="20"/>
          <w:szCs w:val="20"/>
          <w:u w:color="000000"/>
          <w:lang w:val="en-GB" w:eastAsia="ko-KR"/>
        </w:rPr>
        <w:t xml:space="preserve"> and </w:t>
      </w:r>
      <w:r w:rsidRPr="005A4450">
        <w:rPr>
          <w:rFonts w:cs="Arial Unicode MS"/>
          <w:color w:val="000000"/>
          <w:sz w:val="20"/>
          <w:szCs w:val="20"/>
          <w:u w:color="000000"/>
          <w:lang w:val="en-GB" w:eastAsia="ko-KR"/>
        </w:rPr>
        <w:t>local institutions and grass</w:t>
      </w:r>
      <w:r w:rsidR="00C66BD9"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roots organizations, while ensuring that experiences gained in the previous cooperation cycle are scaled up. UNDP will capitalize on its comparative advantages by drawing on expertise available at the global level and the quality of its partnership</w:t>
      </w:r>
      <w:r w:rsidR="00591125" w:rsidRPr="005A4450">
        <w:rPr>
          <w:rFonts w:cs="Arial Unicode MS"/>
          <w:color w:val="000000"/>
          <w:sz w:val="20"/>
          <w:szCs w:val="20"/>
          <w:u w:color="000000"/>
          <w:lang w:val="en-GB" w:eastAsia="ko-KR"/>
        </w:rPr>
        <w:t>s</w:t>
      </w:r>
      <w:r w:rsidR="00154E01" w:rsidRPr="005A4450">
        <w:rPr>
          <w:rFonts w:cs="Arial Unicode MS"/>
          <w:color w:val="000000"/>
          <w:sz w:val="20"/>
          <w:szCs w:val="20"/>
          <w:u w:color="000000"/>
          <w:lang w:val="en-GB" w:eastAsia="ko-KR"/>
        </w:rPr>
        <w:t xml:space="preserve">. </w:t>
      </w:r>
      <w:r w:rsidR="006B4748" w:rsidRPr="005A4450">
        <w:rPr>
          <w:rFonts w:cs="Arial Unicode MS"/>
          <w:color w:val="000000"/>
          <w:sz w:val="20"/>
          <w:szCs w:val="20"/>
          <w:u w:color="000000"/>
          <w:lang w:val="en-GB" w:eastAsia="ko-KR"/>
        </w:rPr>
        <w:t xml:space="preserve">UNDP will support the Government </w:t>
      </w:r>
      <w:r w:rsidR="00C66BD9" w:rsidRPr="005A4450">
        <w:rPr>
          <w:rFonts w:cs="Arial Unicode MS"/>
          <w:color w:val="000000"/>
          <w:sz w:val="20"/>
          <w:szCs w:val="20"/>
          <w:u w:color="000000"/>
          <w:lang w:val="en-GB" w:eastAsia="ko-KR"/>
        </w:rPr>
        <w:t>in</w:t>
      </w:r>
      <w:r w:rsidR="006B4748" w:rsidRPr="005A4450">
        <w:rPr>
          <w:rFonts w:cs="Arial Unicode MS"/>
          <w:color w:val="000000"/>
          <w:sz w:val="20"/>
          <w:szCs w:val="20"/>
          <w:u w:color="000000"/>
          <w:lang w:val="en-GB" w:eastAsia="ko-KR"/>
        </w:rPr>
        <w:t xml:space="preserve"> implement</w:t>
      </w:r>
      <w:r w:rsidR="00C66BD9" w:rsidRPr="005A4450">
        <w:rPr>
          <w:rFonts w:cs="Arial Unicode MS"/>
          <w:color w:val="000000"/>
          <w:sz w:val="20"/>
          <w:szCs w:val="20"/>
          <w:u w:color="000000"/>
          <w:lang w:val="en-GB" w:eastAsia="ko-KR"/>
        </w:rPr>
        <w:t>ing</w:t>
      </w:r>
      <w:r w:rsidR="006B4748" w:rsidRPr="005A4450">
        <w:rPr>
          <w:rFonts w:cs="Arial Unicode MS"/>
          <w:color w:val="000000"/>
          <w:sz w:val="20"/>
          <w:szCs w:val="20"/>
          <w:u w:color="000000"/>
          <w:lang w:val="en-GB" w:eastAsia="ko-KR"/>
        </w:rPr>
        <w:t xml:space="preserve"> the </w:t>
      </w:r>
      <w:r w:rsidR="00C66BD9" w:rsidRPr="005A4450">
        <w:rPr>
          <w:rFonts w:cs="Arial Unicode MS"/>
          <w:color w:val="000000"/>
          <w:sz w:val="20"/>
          <w:szCs w:val="20"/>
          <w:u w:color="000000"/>
          <w:lang w:val="en-GB" w:eastAsia="ko-KR"/>
        </w:rPr>
        <w:t>sustainable development goals</w:t>
      </w:r>
      <w:r w:rsidR="006B4748" w:rsidRPr="005A4450">
        <w:rPr>
          <w:rFonts w:cs="Arial Unicode MS"/>
          <w:color w:val="000000"/>
          <w:sz w:val="20"/>
          <w:szCs w:val="20"/>
          <w:u w:color="000000"/>
          <w:lang w:val="en-GB" w:eastAsia="ko-KR"/>
        </w:rPr>
        <w:t xml:space="preserve"> to promot</w:t>
      </w:r>
      <w:r w:rsidR="006044BB">
        <w:rPr>
          <w:rFonts w:cs="Arial Unicode MS"/>
          <w:color w:val="000000"/>
          <w:sz w:val="20"/>
          <w:szCs w:val="20"/>
          <w:u w:color="000000"/>
          <w:lang w:val="en-GB" w:eastAsia="ko-KR"/>
        </w:rPr>
        <w:t>e</w:t>
      </w:r>
      <w:r w:rsidR="006B4748" w:rsidRPr="005A4450">
        <w:rPr>
          <w:rFonts w:cs="Arial Unicode MS"/>
          <w:color w:val="000000"/>
          <w:sz w:val="20"/>
          <w:szCs w:val="20"/>
          <w:u w:color="000000"/>
          <w:lang w:val="en-GB" w:eastAsia="ko-KR"/>
        </w:rPr>
        <w:t xml:space="preserve"> inclusive growth and development benefits for the </w:t>
      </w:r>
      <w:r w:rsidR="00C66BD9" w:rsidRPr="005A4450">
        <w:rPr>
          <w:rFonts w:cs="Arial Unicode MS"/>
          <w:color w:val="000000"/>
          <w:sz w:val="20"/>
          <w:szCs w:val="20"/>
          <w:u w:color="000000"/>
          <w:lang w:val="en-GB" w:eastAsia="ko-KR"/>
        </w:rPr>
        <w:t xml:space="preserve">entire </w:t>
      </w:r>
      <w:r w:rsidR="006B4748" w:rsidRPr="005A4450">
        <w:rPr>
          <w:rFonts w:cs="Arial Unicode MS"/>
          <w:color w:val="000000"/>
          <w:sz w:val="20"/>
          <w:szCs w:val="20"/>
          <w:u w:color="000000"/>
          <w:lang w:val="en-GB" w:eastAsia="ko-KR"/>
        </w:rPr>
        <w:t xml:space="preserve">population. </w:t>
      </w:r>
      <w:r w:rsidR="00D823BF" w:rsidRPr="005A4450">
        <w:rPr>
          <w:rFonts w:cs="Arial Unicode MS"/>
          <w:color w:val="000000"/>
          <w:sz w:val="20"/>
          <w:szCs w:val="20"/>
          <w:u w:color="000000"/>
          <w:lang w:val="en-GB" w:eastAsia="ko-KR"/>
        </w:rPr>
        <w:t>It will also support approaches that cross the humanitarian-development and peace-development divides</w:t>
      </w:r>
      <w:r w:rsidR="00154E01" w:rsidRPr="005A4450">
        <w:rPr>
          <w:rFonts w:cs="Arial Unicode MS"/>
          <w:color w:val="000000"/>
          <w:sz w:val="20"/>
          <w:szCs w:val="20"/>
          <w:u w:color="000000"/>
          <w:lang w:val="en-GB" w:eastAsia="ko-KR"/>
        </w:rPr>
        <w:t xml:space="preserve">. </w:t>
      </w:r>
      <w:r w:rsidR="002F589C" w:rsidRPr="005A4450">
        <w:rPr>
          <w:rFonts w:cs="Arial Unicode MS"/>
          <w:color w:val="000000"/>
          <w:sz w:val="20"/>
          <w:szCs w:val="20"/>
          <w:u w:color="000000"/>
          <w:lang w:val="en-GB" w:eastAsia="ko-KR"/>
        </w:rPr>
        <w:t xml:space="preserve">Working closely with </w:t>
      </w:r>
      <w:r w:rsidR="00686D4B">
        <w:rPr>
          <w:rFonts w:cs="Arial Unicode MS"/>
          <w:color w:val="000000"/>
          <w:sz w:val="20"/>
          <w:szCs w:val="20"/>
          <w:u w:color="000000"/>
          <w:lang w:val="en-GB" w:eastAsia="ko-KR"/>
        </w:rPr>
        <w:t>the G</w:t>
      </w:r>
      <w:r w:rsidR="002F589C" w:rsidRPr="005A4450">
        <w:rPr>
          <w:rFonts w:cs="Arial Unicode MS"/>
          <w:color w:val="000000"/>
          <w:sz w:val="20"/>
          <w:szCs w:val="20"/>
          <w:u w:color="000000"/>
          <w:lang w:val="en-GB" w:eastAsia="ko-KR"/>
        </w:rPr>
        <w:t>overnment</w:t>
      </w:r>
      <w:r w:rsidR="00E62DCB" w:rsidRPr="005A4450">
        <w:rPr>
          <w:rFonts w:cs="Arial Unicode MS"/>
          <w:color w:val="000000"/>
          <w:sz w:val="20"/>
          <w:szCs w:val="20"/>
          <w:u w:color="000000"/>
          <w:lang w:val="en-GB" w:eastAsia="ko-KR"/>
        </w:rPr>
        <w:t xml:space="preserve">, and </w:t>
      </w:r>
      <w:r w:rsidR="00686D4B">
        <w:rPr>
          <w:rFonts w:cs="Arial Unicode MS"/>
          <w:color w:val="000000"/>
          <w:sz w:val="20"/>
          <w:szCs w:val="20"/>
          <w:u w:color="000000"/>
          <w:lang w:val="en-GB" w:eastAsia="ko-KR"/>
        </w:rPr>
        <w:t>in</w:t>
      </w:r>
      <w:r w:rsidR="00686D4B" w:rsidRPr="005A4450">
        <w:rPr>
          <w:rFonts w:cs="Arial Unicode MS"/>
          <w:color w:val="000000"/>
          <w:sz w:val="20"/>
          <w:szCs w:val="20"/>
          <w:u w:color="000000"/>
          <w:lang w:val="en-GB" w:eastAsia="ko-KR"/>
        </w:rPr>
        <w:t xml:space="preserve"> </w:t>
      </w:r>
      <w:r w:rsidR="00E62DCB" w:rsidRPr="005A4450">
        <w:rPr>
          <w:rFonts w:cs="Arial Unicode MS"/>
          <w:color w:val="000000"/>
          <w:sz w:val="20"/>
          <w:szCs w:val="20"/>
          <w:u w:color="000000"/>
          <w:lang w:val="en-GB" w:eastAsia="ko-KR"/>
        </w:rPr>
        <w:t>alignment with its priorities,</w:t>
      </w:r>
      <w:r w:rsidR="002F589C" w:rsidRPr="005A4450">
        <w:rPr>
          <w:rFonts w:cs="Arial Unicode MS"/>
          <w:color w:val="000000"/>
          <w:sz w:val="20"/>
          <w:szCs w:val="20"/>
          <w:u w:color="000000"/>
          <w:lang w:val="en-GB" w:eastAsia="ko-KR"/>
        </w:rPr>
        <w:t xml:space="preserve"> will be critical to the uptake and scaling up of initiatives and approaches supported </w:t>
      </w:r>
      <w:r w:rsidR="00C66BD9" w:rsidRPr="005A4450">
        <w:rPr>
          <w:rFonts w:cs="Arial Unicode MS"/>
          <w:color w:val="000000"/>
          <w:sz w:val="20"/>
          <w:szCs w:val="20"/>
          <w:u w:color="000000"/>
          <w:lang w:val="en-GB" w:eastAsia="ko-KR"/>
        </w:rPr>
        <w:t xml:space="preserve">in </w:t>
      </w:r>
      <w:r w:rsidR="002F589C" w:rsidRPr="005A4450">
        <w:rPr>
          <w:rFonts w:cs="Arial Unicode MS"/>
          <w:color w:val="000000"/>
          <w:sz w:val="20"/>
          <w:szCs w:val="20"/>
          <w:u w:color="000000"/>
          <w:lang w:val="en-GB" w:eastAsia="ko-KR"/>
        </w:rPr>
        <w:t xml:space="preserve">the implementation of the </w:t>
      </w:r>
      <w:r w:rsidR="00C66BD9" w:rsidRPr="005A4450">
        <w:rPr>
          <w:rFonts w:cs="Arial Unicode MS"/>
          <w:color w:val="000000"/>
          <w:sz w:val="20"/>
          <w:szCs w:val="20"/>
          <w:u w:color="000000"/>
          <w:lang w:val="en-GB" w:eastAsia="ko-KR"/>
        </w:rPr>
        <w:t>country programme</w:t>
      </w:r>
      <w:r w:rsidR="00154E01" w:rsidRPr="005A4450">
        <w:rPr>
          <w:rFonts w:cs="Arial Unicode MS"/>
          <w:color w:val="000000"/>
          <w:sz w:val="20"/>
          <w:szCs w:val="20"/>
          <w:u w:color="000000"/>
          <w:lang w:val="en-GB" w:eastAsia="ko-KR"/>
        </w:rPr>
        <w:t xml:space="preserve">. </w:t>
      </w:r>
    </w:p>
    <w:p w:rsidR="006B4748" w:rsidRPr="005A4450" w:rsidRDefault="00B16E2C" w:rsidP="005A4450">
      <w:pPr>
        <w:numPr>
          <w:ilvl w:val="0"/>
          <w:numId w:val="9"/>
        </w:numPr>
        <w:tabs>
          <w:tab w:val="left" w:pos="117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Coordination and partnership development will be critical</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This will </w:t>
      </w:r>
      <w:r w:rsidR="00686D4B">
        <w:rPr>
          <w:rFonts w:cs="Arial Unicode MS"/>
          <w:color w:val="000000"/>
          <w:sz w:val="20"/>
          <w:szCs w:val="20"/>
          <w:u w:color="000000"/>
          <w:lang w:val="en-GB" w:eastAsia="ko-KR"/>
        </w:rPr>
        <w:t>involve</w:t>
      </w:r>
      <w:r w:rsidR="00686D4B"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working closely with government</w:t>
      </w:r>
      <w:r w:rsidR="00686D4B">
        <w:rPr>
          <w:rFonts w:cs="Arial Unicode MS"/>
          <w:color w:val="000000"/>
          <w:sz w:val="20"/>
          <w:szCs w:val="20"/>
          <w:u w:color="000000"/>
          <w:lang w:val="en-GB" w:eastAsia="ko-KR"/>
        </w:rPr>
        <w:t xml:space="preserve"> and</w:t>
      </w:r>
      <w:r w:rsidRPr="005A4450">
        <w:rPr>
          <w:rFonts w:cs="Arial Unicode MS"/>
          <w:color w:val="000000"/>
          <w:sz w:val="20"/>
          <w:szCs w:val="20"/>
          <w:u w:color="000000"/>
          <w:lang w:val="en-GB" w:eastAsia="ko-KR"/>
        </w:rPr>
        <w:t xml:space="preserve"> United Nations </w:t>
      </w:r>
      <w:r w:rsidR="00AA0715" w:rsidRPr="005A4450">
        <w:rPr>
          <w:rFonts w:cs="Arial Unicode MS"/>
          <w:color w:val="000000"/>
          <w:sz w:val="20"/>
          <w:szCs w:val="20"/>
          <w:u w:color="000000"/>
          <w:lang w:val="en-GB" w:eastAsia="ko-KR"/>
        </w:rPr>
        <w:t>partners</w:t>
      </w:r>
      <w:r w:rsidRPr="005A4450">
        <w:rPr>
          <w:rFonts w:cs="Arial Unicode MS"/>
          <w:color w:val="000000"/>
          <w:sz w:val="20"/>
          <w:szCs w:val="20"/>
          <w:u w:color="000000"/>
          <w:lang w:val="en-GB" w:eastAsia="ko-KR"/>
        </w:rPr>
        <w:t>,</w:t>
      </w:r>
      <w:r w:rsidRPr="005A4450">
        <w:rPr>
          <w:rFonts w:cs="Arial Unicode MS"/>
          <w:color w:val="000000"/>
          <w:sz w:val="20"/>
          <w:szCs w:val="20"/>
          <w:u w:color="000000"/>
          <w:vertAlign w:val="superscript"/>
          <w:lang w:val="en-GB" w:eastAsia="ko-KR"/>
        </w:rPr>
        <w:footnoteReference w:id="19"/>
      </w:r>
      <w:r w:rsidRPr="005A4450">
        <w:rPr>
          <w:rFonts w:cs="Arial Unicode MS"/>
          <w:color w:val="000000"/>
          <w:sz w:val="20"/>
          <w:szCs w:val="20"/>
          <w:u w:color="000000"/>
          <w:lang w:val="en-GB" w:eastAsia="ko-KR"/>
        </w:rPr>
        <w:t xml:space="preserve"> development banks,</w:t>
      </w:r>
      <w:r w:rsidRPr="005A4450">
        <w:rPr>
          <w:rFonts w:cs="Arial Unicode MS"/>
          <w:color w:val="000000"/>
          <w:sz w:val="20"/>
          <w:szCs w:val="20"/>
          <w:u w:color="000000"/>
          <w:vertAlign w:val="superscript"/>
          <w:lang w:val="en-GB" w:eastAsia="ko-KR"/>
        </w:rPr>
        <w:footnoteReference w:id="20"/>
      </w:r>
      <w:r w:rsidRPr="005A4450">
        <w:rPr>
          <w:rFonts w:cs="Arial Unicode MS"/>
          <w:color w:val="000000"/>
          <w:sz w:val="20"/>
          <w:szCs w:val="20"/>
          <w:u w:color="000000"/>
          <w:lang w:val="en-GB" w:eastAsia="ko-KR"/>
        </w:rPr>
        <w:t xml:space="preserve"> the </w:t>
      </w:r>
      <w:r w:rsidR="00AA0715" w:rsidRPr="005A4450">
        <w:rPr>
          <w:rFonts w:cs="Arial Unicode MS"/>
          <w:color w:val="000000"/>
          <w:sz w:val="20"/>
          <w:szCs w:val="20"/>
          <w:u w:color="000000"/>
          <w:lang w:val="en-GB" w:eastAsia="ko-KR"/>
        </w:rPr>
        <w:t xml:space="preserve">European Union, </w:t>
      </w:r>
      <w:r w:rsidRPr="005A4450">
        <w:rPr>
          <w:rFonts w:cs="Arial Unicode MS"/>
          <w:color w:val="000000"/>
          <w:sz w:val="20"/>
          <w:szCs w:val="20"/>
          <w:u w:color="000000"/>
          <w:lang w:val="en-GB" w:eastAsia="ko-KR"/>
        </w:rPr>
        <w:t>the Green Climate Fund</w:t>
      </w:r>
      <w:r w:rsidRPr="005A4450">
        <w:rPr>
          <w:rFonts w:cs="Arial Unicode MS"/>
          <w:color w:val="000000"/>
          <w:sz w:val="20"/>
          <w:szCs w:val="20"/>
          <w:u w:color="000000"/>
          <w:vertAlign w:val="superscript"/>
          <w:lang w:val="en-GB" w:eastAsia="ko-KR"/>
        </w:rPr>
        <w:footnoteReference w:id="21"/>
      </w:r>
      <w:r w:rsidRPr="005A4450">
        <w:rPr>
          <w:rFonts w:cs="Arial Unicode MS"/>
          <w:color w:val="000000"/>
          <w:sz w:val="20"/>
          <w:szCs w:val="20"/>
          <w:u w:color="000000"/>
          <w:lang w:val="en-GB" w:eastAsia="ko-KR"/>
        </w:rPr>
        <w:t xml:space="preserve">, the Global Environment Facility (GEF) and bilateral partners. Cooperation with civil society will be strengthened. Building on current interventions in the </w:t>
      </w:r>
      <w:r w:rsidR="00AA0715"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ar </w:t>
      </w:r>
      <w:r w:rsidR="00AA0715"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 xml:space="preserve">orth, UNDP will formalize partnerships with universities; the private sector; decentralized local authorities; </w:t>
      </w:r>
      <w:r w:rsidR="00C56171" w:rsidRPr="005A4450">
        <w:rPr>
          <w:rFonts w:cs="Arial Unicode MS"/>
          <w:color w:val="000000"/>
          <w:sz w:val="20"/>
          <w:szCs w:val="20"/>
          <w:u w:color="000000"/>
          <w:lang w:val="en-GB" w:eastAsia="ko-KR"/>
        </w:rPr>
        <w:t>and</w:t>
      </w:r>
      <w:r w:rsidRPr="005A4450">
        <w:rPr>
          <w:rFonts w:cs="Arial Unicode MS"/>
          <w:color w:val="000000"/>
          <w:sz w:val="20"/>
          <w:szCs w:val="20"/>
          <w:u w:color="000000"/>
          <w:lang w:val="en-GB" w:eastAsia="ko-KR"/>
        </w:rPr>
        <w:t xml:space="preserve"> traditional and religious leaders. The </w:t>
      </w:r>
      <w:r w:rsidR="00AA0715"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 xml:space="preserve">ountry </w:t>
      </w:r>
      <w:r w:rsidR="00AA0715" w:rsidRPr="005A4450">
        <w:rPr>
          <w:rFonts w:cs="Arial Unicode MS"/>
          <w:color w:val="000000"/>
          <w:sz w:val="20"/>
          <w:szCs w:val="20"/>
          <w:u w:color="000000"/>
          <w:lang w:val="en-GB" w:eastAsia="ko-KR"/>
        </w:rPr>
        <w:t>o</w:t>
      </w:r>
      <w:r w:rsidRPr="005A4450">
        <w:rPr>
          <w:rFonts w:cs="Arial Unicode MS"/>
          <w:color w:val="000000"/>
          <w:sz w:val="20"/>
          <w:szCs w:val="20"/>
          <w:u w:color="000000"/>
          <w:lang w:val="en-GB" w:eastAsia="ko-KR"/>
        </w:rPr>
        <w:t>ffice will collaborate at the global level to conduct action</w:t>
      </w:r>
      <w:r w:rsidR="00AA0715"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based research on preventi</w:t>
      </w:r>
      <w:r w:rsidR="00686D4B">
        <w:rPr>
          <w:rFonts w:cs="Arial Unicode MS"/>
          <w:color w:val="000000"/>
          <w:sz w:val="20"/>
          <w:szCs w:val="20"/>
          <w:u w:color="000000"/>
          <w:lang w:val="en-GB" w:eastAsia="ko-KR"/>
        </w:rPr>
        <w:t>ng</w:t>
      </w:r>
      <w:r w:rsidRPr="005A4450">
        <w:rPr>
          <w:rFonts w:cs="Arial Unicode MS"/>
          <w:color w:val="000000"/>
          <w:sz w:val="20"/>
          <w:szCs w:val="20"/>
          <w:u w:color="000000"/>
          <w:lang w:val="en-GB" w:eastAsia="ko-KR"/>
        </w:rPr>
        <w:t xml:space="preserve"> violent extremism</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Finally, South-South and triangular cooperation will be </w:t>
      </w:r>
      <w:r w:rsidR="00245268" w:rsidRPr="005A4450">
        <w:rPr>
          <w:rFonts w:cs="Arial Unicode MS"/>
          <w:color w:val="000000"/>
          <w:sz w:val="20"/>
          <w:szCs w:val="20"/>
          <w:u w:color="000000"/>
          <w:lang w:val="en-GB" w:eastAsia="ko-KR"/>
        </w:rPr>
        <w:t>explored</w:t>
      </w:r>
      <w:r w:rsidRPr="005A4450">
        <w:rPr>
          <w:rFonts w:cs="Arial Unicode MS"/>
          <w:color w:val="000000"/>
          <w:sz w:val="20"/>
          <w:szCs w:val="20"/>
          <w:u w:color="000000"/>
          <w:lang w:val="en-GB" w:eastAsia="ko-KR"/>
        </w:rPr>
        <w:t xml:space="preserve"> to support</w:t>
      </w:r>
      <w:r w:rsidR="00120985"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among other</w:t>
      </w:r>
      <w:r w:rsidR="00120985" w:rsidRPr="005A4450">
        <w:rPr>
          <w:rFonts w:cs="Arial Unicode MS"/>
          <w:color w:val="000000"/>
          <w:sz w:val="20"/>
          <w:szCs w:val="20"/>
          <w:u w:color="000000"/>
          <w:lang w:val="en-GB" w:eastAsia="ko-KR"/>
        </w:rPr>
        <w:t xml:space="preserve"> thing</w:t>
      </w:r>
      <w:r w:rsidRPr="005A4450">
        <w:rPr>
          <w:rFonts w:cs="Arial Unicode MS"/>
          <w:color w:val="000000"/>
          <w:sz w:val="20"/>
          <w:szCs w:val="20"/>
          <w:u w:color="000000"/>
          <w:lang w:val="en-GB" w:eastAsia="ko-KR"/>
        </w:rPr>
        <w:t>s</w:t>
      </w:r>
      <w:r w:rsidR="00120985"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traditional skills and knowledge; and promotion of youth</w:t>
      </w:r>
      <w:r w:rsidR="00994A12" w:rsidRPr="005A4450">
        <w:rPr>
          <w:rStyle w:val="FootnoteReference"/>
          <w:rFonts w:cs="Arial Unicode MS"/>
          <w:color w:val="000000"/>
          <w:sz w:val="20"/>
          <w:szCs w:val="20"/>
          <w:u w:color="000000"/>
          <w:lang w:val="en-GB" w:eastAsia="ko-KR"/>
        </w:rPr>
        <w:footnoteReference w:id="22"/>
      </w:r>
      <w:r w:rsidRPr="005A4450">
        <w:rPr>
          <w:rFonts w:cs="Arial Unicode MS"/>
          <w:color w:val="000000"/>
          <w:sz w:val="20"/>
          <w:szCs w:val="20"/>
          <w:u w:color="000000"/>
          <w:lang w:val="en-GB" w:eastAsia="ko-KR"/>
        </w:rPr>
        <w:t>.</w:t>
      </w:r>
    </w:p>
    <w:p w:rsidR="00556931" w:rsidRPr="005A4450" w:rsidRDefault="00B16E2C" w:rsidP="005A4450">
      <w:pPr>
        <w:numPr>
          <w:ilvl w:val="0"/>
          <w:numId w:val="9"/>
        </w:numPr>
        <w:tabs>
          <w:tab w:val="left" w:pos="117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lastRenderedPageBreak/>
        <w:t>To increase opportunities for decent work for women and young peo</w:t>
      </w:r>
      <w:r w:rsidR="00731227" w:rsidRPr="005A4450">
        <w:rPr>
          <w:rFonts w:cs="Arial Unicode MS"/>
          <w:color w:val="000000"/>
          <w:sz w:val="20"/>
          <w:szCs w:val="20"/>
          <w:u w:color="000000"/>
          <w:lang w:val="en-GB" w:eastAsia="ko-KR"/>
        </w:rPr>
        <w:t>ple, UNDP will focus on: (</w:t>
      </w:r>
      <w:r w:rsidR="00120985"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xml:space="preserve">) creating mechanisms that promote microenterprises, organize producers around growth sectors and develop income-generating activities; </w:t>
      </w:r>
      <w:r w:rsidR="00731227" w:rsidRPr="005A4450">
        <w:rPr>
          <w:rFonts w:cs="Arial Unicode MS"/>
          <w:color w:val="000000"/>
          <w:sz w:val="20"/>
          <w:szCs w:val="20"/>
          <w:u w:color="000000"/>
          <w:lang w:val="en-GB" w:eastAsia="ko-KR"/>
        </w:rPr>
        <w:t>(</w:t>
      </w:r>
      <w:r w:rsidR="00120985" w:rsidRPr="005A4450">
        <w:rPr>
          <w:rFonts w:cs="Arial Unicode MS"/>
          <w:color w:val="000000"/>
          <w:sz w:val="20"/>
          <w:szCs w:val="20"/>
          <w:u w:color="000000"/>
          <w:lang w:val="en-GB" w:eastAsia="ko-KR"/>
        </w:rPr>
        <w:t>b</w:t>
      </w:r>
      <w:r w:rsidR="00731227"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w:t>
      </w:r>
      <w:r w:rsidR="00731227" w:rsidRPr="005A4450">
        <w:rPr>
          <w:rFonts w:cs="Arial Unicode MS"/>
          <w:color w:val="000000"/>
          <w:sz w:val="20"/>
          <w:szCs w:val="20"/>
          <w:u w:color="000000"/>
          <w:lang w:val="en-GB" w:eastAsia="ko-KR"/>
        </w:rPr>
        <w:t>promoting local economic diversification</w:t>
      </w:r>
      <w:r w:rsidR="00120985" w:rsidRPr="005A4450">
        <w:rPr>
          <w:rFonts w:cs="Arial Unicode MS"/>
          <w:color w:val="000000"/>
          <w:sz w:val="20"/>
          <w:szCs w:val="20"/>
          <w:u w:color="000000"/>
          <w:lang w:val="en-GB" w:eastAsia="ko-KR"/>
        </w:rPr>
        <w:t>,</w:t>
      </w:r>
      <w:r w:rsidR="00731227" w:rsidRPr="005A4450">
        <w:rPr>
          <w:rFonts w:cs="Arial Unicode MS"/>
          <w:color w:val="000000"/>
          <w:sz w:val="20"/>
          <w:szCs w:val="20"/>
          <w:u w:color="000000"/>
          <w:lang w:val="en-GB" w:eastAsia="ko-KR"/>
        </w:rPr>
        <w:t xml:space="preserve"> including through support to: (</w:t>
      </w:r>
      <w:proofErr w:type="spellStart"/>
      <w:r w:rsidR="00120985" w:rsidRPr="005A4450">
        <w:rPr>
          <w:rFonts w:cs="Arial Unicode MS"/>
          <w:color w:val="000000"/>
          <w:sz w:val="20"/>
          <w:szCs w:val="20"/>
          <w:u w:color="000000"/>
          <w:lang w:val="en-GB" w:eastAsia="ko-KR"/>
        </w:rPr>
        <w:t>i</w:t>
      </w:r>
      <w:proofErr w:type="spellEnd"/>
      <w:r w:rsidR="00731227" w:rsidRPr="005A4450">
        <w:rPr>
          <w:rFonts w:cs="Arial Unicode MS"/>
          <w:color w:val="000000"/>
          <w:sz w:val="20"/>
          <w:szCs w:val="20"/>
          <w:u w:color="000000"/>
          <w:lang w:val="en-GB" w:eastAsia="ko-KR"/>
        </w:rPr>
        <w:t>) improved quality of local products brought to market; (</w:t>
      </w:r>
      <w:r w:rsidR="00120985" w:rsidRPr="005A4450">
        <w:rPr>
          <w:rFonts w:cs="Arial Unicode MS"/>
          <w:color w:val="000000"/>
          <w:sz w:val="20"/>
          <w:szCs w:val="20"/>
          <w:u w:color="000000"/>
          <w:lang w:val="en-GB" w:eastAsia="ko-KR"/>
        </w:rPr>
        <w:t>ii</w:t>
      </w:r>
      <w:r w:rsidR="00731227"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artisanal miners</w:t>
      </w:r>
      <w:r w:rsidR="00120985"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to better exploit neglect</w:t>
      </w:r>
      <w:r w:rsidR="00731227" w:rsidRPr="005A4450">
        <w:rPr>
          <w:rFonts w:cs="Arial Unicode MS"/>
          <w:color w:val="000000"/>
          <w:sz w:val="20"/>
          <w:szCs w:val="20"/>
          <w:u w:color="000000"/>
          <w:lang w:val="en-GB" w:eastAsia="ko-KR"/>
        </w:rPr>
        <w:t>ed development minerals;</w:t>
      </w:r>
      <w:r w:rsidR="00994A12" w:rsidRPr="005A4450">
        <w:rPr>
          <w:rFonts w:cs="Arial Unicode MS"/>
          <w:color w:val="000000"/>
          <w:sz w:val="20"/>
          <w:szCs w:val="20"/>
          <w:u w:color="000000"/>
          <w:lang w:val="en-GB" w:eastAsia="ko-KR"/>
        </w:rPr>
        <w:t xml:space="preserve"> and </w:t>
      </w:r>
      <w:r w:rsidR="00245268" w:rsidRPr="005A4450">
        <w:rPr>
          <w:rFonts w:cs="Arial Unicode MS"/>
          <w:color w:val="000000"/>
          <w:sz w:val="20"/>
          <w:szCs w:val="20"/>
          <w:u w:color="000000"/>
          <w:lang w:val="en-GB" w:eastAsia="ko-KR"/>
        </w:rPr>
        <w:t>(</w:t>
      </w:r>
      <w:r w:rsidR="00120985" w:rsidRPr="005A4450">
        <w:rPr>
          <w:rFonts w:cs="Arial Unicode MS"/>
          <w:color w:val="000000"/>
          <w:sz w:val="20"/>
          <w:szCs w:val="20"/>
          <w:u w:color="000000"/>
          <w:lang w:val="en-GB" w:eastAsia="ko-KR"/>
        </w:rPr>
        <w:t>iii</w:t>
      </w:r>
      <w:r w:rsidR="00245268" w:rsidRPr="005A4450">
        <w:rPr>
          <w:rFonts w:cs="Arial Unicode MS"/>
          <w:color w:val="000000"/>
          <w:sz w:val="20"/>
          <w:szCs w:val="20"/>
          <w:u w:color="000000"/>
          <w:lang w:val="en-GB" w:eastAsia="ko-KR"/>
        </w:rPr>
        <w:t xml:space="preserve">) </w:t>
      </w:r>
      <w:r w:rsidR="00994A12" w:rsidRPr="005A4450">
        <w:rPr>
          <w:rFonts w:cs="Arial Unicode MS"/>
          <w:color w:val="000000"/>
          <w:sz w:val="20"/>
          <w:szCs w:val="20"/>
          <w:u w:color="000000"/>
          <w:lang w:val="en-GB" w:eastAsia="ko-KR"/>
        </w:rPr>
        <w:t>enhancing the value chain of native genetic material;</w:t>
      </w:r>
      <w:r w:rsidR="00731227" w:rsidRPr="005A4450">
        <w:rPr>
          <w:rFonts w:cs="Arial Unicode MS"/>
          <w:color w:val="000000"/>
          <w:sz w:val="20"/>
          <w:szCs w:val="20"/>
          <w:u w:color="000000"/>
          <w:lang w:val="en-GB" w:eastAsia="ko-KR"/>
        </w:rPr>
        <w:t xml:space="preserve"> and (</w:t>
      </w:r>
      <w:r w:rsidR="00120985"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 xml:space="preserve">) supporting local financial institutions </w:t>
      </w:r>
      <w:r w:rsidR="00120985" w:rsidRPr="005A4450">
        <w:rPr>
          <w:rFonts w:cs="Arial Unicode MS"/>
          <w:color w:val="000000"/>
          <w:sz w:val="20"/>
          <w:szCs w:val="20"/>
          <w:u w:color="000000"/>
          <w:lang w:val="en-GB" w:eastAsia="ko-KR"/>
        </w:rPr>
        <w:t>in</w:t>
      </w:r>
      <w:r w:rsidRPr="005A4450">
        <w:rPr>
          <w:rFonts w:cs="Arial Unicode MS"/>
          <w:color w:val="000000"/>
          <w:sz w:val="20"/>
          <w:szCs w:val="20"/>
          <w:u w:color="000000"/>
          <w:lang w:val="en-GB" w:eastAsia="ko-KR"/>
        </w:rPr>
        <w:t xml:space="preserve"> develop</w:t>
      </w:r>
      <w:r w:rsidR="00120985"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appropriate financial products and services to facilitate access to credit, </w:t>
      </w:r>
      <w:r w:rsidR="00686D4B">
        <w:rPr>
          <w:rFonts w:cs="Arial Unicode MS"/>
          <w:color w:val="000000"/>
          <w:sz w:val="20"/>
          <w:szCs w:val="20"/>
          <w:u w:color="000000"/>
          <w:lang w:val="en-GB" w:eastAsia="ko-KR"/>
        </w:rPr>
        <w:t>especi</w:t>
      </w:r>
      <w:r w:rsidRPr="005A4450">
        <w:rPr>
          <w:rFonts w:cs="Arial Unicode MS"/>
          <w:color w:val="000000"/>
          <w:sz w:val="20"/>
          <w:szCs w:val="20"/>
          <w:u w:color="000000"/>
          <w:lang w:val="en-GB" w:eastAsia="ko-KR"/>
        </w:rPr>
        <w:t xml:space="preserve">ally for women. </w:t>
      </w:r>
    </w:p>
    <w:p w:rsidR="00556931" w:rsidRPr="005A4450" w:rsidRDefault="00B16E2C" w:rsidP="005A4450">
      <w:pPr>
        <w:numPr>
          <w:ilvl w:val="0"/>
          <w:numId w:val="9"/>
        </w:numPr>
        <w:tabs>
          <w:tab w:val="left" w:pos="117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UNDP will support </w:t>
      </w:r>
      <w:r w:rsidR="00120985" w:rsidRPr="005A4450">
        <w:rPr>
          <w:rFonts w:cs="Arial Unicode MS"/>
          <w:color w:val="000000"/>
          <w:sz w:val="20"/>
          <w:szCs w:val="20"/>
          <w:u w:color="000000"/>
          <w:lang w:val="en-GB" w:eastAsia="ko-KR"/>
        </w:rPr>
        <w:t>g</w:t>
      </w:r>
      <w:r w:rsidRPr="005A4450">
        <w:rPr>
          <w:rFonts w:cs="Arial Unicode MS"/>
          <w:color w:val="000000"/>
          <w:sz w:val="20"/>
          <w:szCs w:val="20"/>
          <w:u w:color="000000"/>
          <w:lang w:val="en-GB" w:eastAsia="ko-KR"/>
        </w:rPr>
        <w:t>overnment efforts through key ministerial departments</w:t>
      </w:r>
      <w:r w:rsidRPr="005A4450">
        <w:rPr>
          <w:rFonts w:cs="Arial Unicode MS"/>
          <w:color w:val="000000"/>
          <w:sz w:val="20"/>
          <w:szCs w:val="20"/>
          <w:u w:color="000000"/>
          <w:vertAlign w:val="superscript"/>
          <w:lang w:val="en-GB" w:eastAsia="ko-KR"/>
        </w:rPr>
        <w:footnoteReference w:id="23"/>
      </w:r>
      <w:r w:rsidRPr="005A4450">
        <w:rPr>
          <w:rFonts w:cs="Arial Unicode MS"/>
          <w:color w:val="000000"/>
          <w:sz w:val="20"/>
          <w:szCs w:val="20"/>
          <w:u w:color="000000"/>
          <w:lang w:val="en-GB" w:eastAsia="ko-KR"/>
        </w:rPr>
        <w:t xml:space="preserve"> and councils in the priority intervention areas</w:t>
      </w:r>
      <w:r w:rsidR="00D37E4C"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focus</w:t>
      </w:r>
      <w:r w:rsidR="00D37E4C"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on the following strategic steps: (</w:t>
      </w:r>
      <w:r w:rsidR="00D37E4C"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situation analysis and identification of priorities; (</w:t>
      </w:r>
      <w:r w:rsidR="00D37E4C" w:rsidRPr="005A4450">
        <w:rPr>
          <w:rFonts w:cs="Arial Unicode MS"/>
          <w:color w:val="000000"/>
          <w:sz w:val="20"/>
          <w:szCs w:val="20"/>
          <w:u w:color="000000"/>
          <w:lang w:val="en-GB" w:eastAsia="ko-KR"/>
        </w:rPr>
        <w:t>b</w:t>
      </w:r>
      <w:r w:rsidRPr="005A4450">
        <w:rPr>
          <w:rFonts w:cs="Arial Unicode MS"/>
          <w:color w:val="000000"/>
          <w:sz w:val="20"/>
          <w:szCs w:val="20"/>
          <w:u w:color="000000"/>
          <w:lang w:val="en-GB" w:eastAsia="ko-KR"/>
        </w:rPr>
        <w:t>) identification of techniques and technologies to be promoted based on global and regional good practice; (</w:t>
      </w:r>
      <w:r w:rsidR="00D37E4C"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 developing appropriate operational tools and strategies; and (</w:t>
      </w:r>
      <w:r w:rsidR="00D37E4C" w:rsidRPr="005A4450">
        <w:rPr>
          <w:rFonts w:cs="Arial Unicode MS"/>
          <w:color w:val="000000"/>
          <w:sz w:val="20"/>
          <w:szCs w:val="20"/>
          <w:u w:color="000000"/>
          <w:lang w:val="en-GB" w:eastAsia="ko-KR"/>
        </w:rPr>
        <w:t>d</w:t>
      </w:r>
      <w:r w:rsidRPr="005A4450">
        <w:rPr>
          <w:rFonts w:cs="Arial Unicode MS"/>
          <w:color w:val="000000"/>
          <w:sz w:val="20"/>
          <w:szCs w:val="20"/>
          <w:u w:color="000000"/>
          <w:lang w:val="en-GB" w:eastAsia="ko-KR"/>
        </w:rPr>
        <w:t xml:space="preserve">) building capacity and supporting the implementation of value-added pilot initiatives. UNDP will also work </w:t>
      </w:r>
      <w:r w:rsidR="00950C08" w:rsidRPr="005A4450">
        <w:rPr>
          <w:rFonts w:cs="Arial Unicode MS"/>
          <w:color w:val="000000"/>
          <w:sz w:val="20"/>
          <w:szCs w:val="20"/>
          <w:u w:color="000000"/>
          <w:lang w:val="en-GB" w:eastAsia="ko-KR"/>
        </w:rPr>
        <w:t>with other organizations</w:t>
      </w:r>
      <w:r w:rsidRPr="005A4450">
        <w:rPr>
          <w:rFonts w:cs="Arial Unicode MS"/>
          <w:color w:val="000000"/>
          <w:sz w:val="20"/>
          <w:szCs w:val="20"/>
          <w:u w:color="000000"/>
          <w:lang w:val="en-GB" w:eastAsia="ko-KR"/>
        </w:rPr>
        <w:t xml:space="preserve"> that support vocational training and education and promote the application o</w:t>
      </w:r>
      <w:r w:rsidR="00950C08" w:rsidRPr="005A4450">
        <w:rPr>
          <w:rFonts w:cs="Arial Unicode MS"/>
          <w:color w:val="000000"/>
          <w:sz w:val="20"/>
          <w:szCs w:val="20"/>
          <w:u w:color="000000"/>
          <w:lang w:val="en-GB" w:eastAsia="ko-KR"/>
        </w:rPr>
        <w:t>f international labo</w:t>
      </w:r>
      <w:r w:rsidR="00AA0715" w:rsidRPr="005A4450">
        <w:rPr>
          <w:rFonts w:cs="Arial Unicode MS"/>
          <w:color w:val="000000"/>
          <w:sz w:val="20"/>
          <w:szCs w:val="20"/>
          <w:u w:color="000000"/>
          <w:lang w:val="en-GB" w:eastAsia="ko-KR"/>
        </w:rPr>
        <w:t>u</w:t>
      </w:r>
      <w:r w:rsidR="00950C08" w:rsidRPr="005A4450">
        <w:rPr>
          <w:rFonts w:cs="Arial Unicode MS"/>
          <w:color w:val="000000"/>
          <w:sz w:val="20"/>
          <w:szCs w:val="20"/>
          <w:u w:color="000000"/>
          <w:lang w:val="en-GB" w:eastAsia="ko-KR"/>
        </w:rPr>
        <w:t>r standards</w:t>
      </w:r>
      <w:r w:rsidR="00AA0715" w:rsidRPr="005A4450">
        <w:rPr>
          <w:rFonts w:cs="Arial Unicode MS"/>
          <w:color w:val="000000"/>
          <w:sz w:val="20"/>
          <w:szCs w:val="20"/>
          <w:u w:color="000000"/>
          <w:lang w:val="en-GB" w:eastAsia="ko-KR"/>
        </w:rPr>
        <w:t>,</w:t>
      </w:r>
      <w:r w:rsidR="00950C08" w:rsidRPr="005A4450">
        <w:rPr>
          <w:rFonts w:cs="Arial Unicode MS"/>
          <w:color w:val="000000"/>
          <w:sz w:val="20"/>
          <w:szCs w:val="20"/>
          <w:u w:color="000000"/>
          <w:lang w:val="en-GB" w:eastAsia="ko-KR"/>
        </w:rPr>
        <w:t xml:space="preserve"> </w:t>
      </w:r>
      <w:r w:rsidR="00D37E4C" w:rsidRPr="005A4450">
        <w:rPr>
          <w:rFonts w:cs="Arial Unicode MS"/>
          <w:color w:val="000000"/>
          <w:sz w:val="20"/>
          <w:szCs w:val="20"/>
          <w:u w:color="000000"/>
          <w:lang w:val="en-GB" w:eastAsia="ko-KR"/>
        </w:rPr>
        <w:t xml:space="preserve">including ILO </w:t>
      </w:r>
      <w:r w:rsidR="00950C08" w:rsidRPr="005A4450">
        <w:rPr>
          <w:rFonts w:cs="Arial Unicode MS"/>
          <w:color w:val="000000"/>
          <w:sz w:val="20"/>
          <w:szCs w:val="20"/>
          <w:u w:color="000000"/>
          <w:lang w:val="en-GB" w:eastAsia="ko-KR"/>
        </w:rPr>
        <w:t>and</w:t>
      </w:r>
      <w:r w:rsidR="00B03620" w:rsidRPr="005A4450">
        <w:rPr>
          <w:rFonts w:cs="Arial Unicode MS"/>
          <w:color w:val="000000"/>
          <w:sz w:val="20"/>
          <w:szCs w:val="20"/>
          <w:u w:color="000000"/>
          <w:lang w:val="en-GB" w:eastAsia="ko-KR"/>
        </w:rPr>
        <w:t xml:space="preserve"> IFAD</w:t>
      </w:r>
      <w:r w:rsidR="00AA0715" w:rsidRPr="005A4450">
        <w:rPr>
          <w:rFonts w:cs="Arial Unicode MS"/>
          <w:color w:val="000000"/>
          <w:sz w:val="20"/>
          <w:szCs w:val="20"/>
          <w:u w:color="000000"/>
          <w:lang w:val="en-GB" w:eastAsia="ko-KR"/>
        </w:rPr>
        <w:t>,</w:t>
      </w:r>
      <w:r w:rsidR="00B03620" w:rsidRPr="005A4450">
        <w:rPr>
          <w:rFonts w:cs="Arial Unicode MS"/>
          <w:color w:val="000000"/>
          <w:sz w:val="20"/>
          <w:szCs w:val="20"/>
          <w:u w:color="000000"/>
          <w:lang w:val="en-GB" w:eastAsia="ko-KR"/>
        </w:rPr>
        <w:t xml:space="preserve"> to </w:t>
      </w:r>
      <w:r w:rsidR="00092E3F">
        <w:rPr>
          <w:rFonts w:cs="Arial Unicode MS"/>
          <w:color w:val="000000"/>
          <w:sz w:val="20"/>
          <w:szCs w:val="20"/>
          <w:u w:color="000000"/>
          <w:lang w:val="en-GB" w:eastAsia="ko-KR"/>
        </w:rPr>
        <w:t>establish</w:t>
      </w:r>
      <w:r w:rsidR="00B03620" w:rsidRPr="005A4450">
        <w:rPr>
          <w:rFonts w:cs="Arial Unicode MS"/>
          <w:color w:val="000000"/>
          <w:sz w:val="20"/>
          <w:szCs w:val="20"/>
          <w:u w:color="000000"/>
          <w:lang w:val="en-GB" w:eastAsia="ko-KR"/>
        </w:rPr>
        <w:t xml:space="preserve"> market information systems and implement inclusive microfinance strategy.</w:t>
      </w:r>
    </w:p>
    <w:p w:rsidR="00556931" w:rsidRPr="005A4450" w:rsidRDefault="00950C08" w:rsidP="005A4450">
      <w:pPr>
        <w:numPr>
          <w:ilvl w:val="0"/>
          <w:numId w:val="9"/>
        </w:numPr>
        <w:tabs>
          <w:tab w:val="left" w:pos="117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To support</w:t>
      </w:r>
      <w:r w:rsidR="00B16E2C" w:rsidRPr="005A4450">
        <w:rPr>
          <w:rFonts w:cs="Arial Unicode MS"/>
          <w:color w:val="000000"/>
          <w:sz w:val="20"/>
          <w:szCs w:val="20"/>
          <w:u w:color="000000"/>
          <w:lang w:val="en-GB" w:eastAsia="ko-KR"/>
        </w:rPr>
        <w:t xml:space="preserve"> target populations’ resilience </w:t>
      </w:r>
      <w:r w:rsidR="00092E3F">
        <w:rPr>
          <w:rFonts w:cs="Arial Unicode MS"/>
          <w:color w:val="000000"/>
          <w:sz w:val="20"/>
          <w:szCs w:val="20"/>
          <w:u w:color="000000"/>
          <w:lang w:val="en-GB" w:eastAsia="ko-KR"/>
        </w:rPr>
        <w:t>to</w:t>
      </w:r>
      <w:r w:rsidR="00B16E2C" w:rsidRPr="005A4450">
        <w:rPr>
          <w:rFonts w:cs="Arial Unicode MS"/>
          <w:color w:val="000000"/>
          <w:sz w:val="20"/>
          <w:szCs w:val="20"/>
          <w:u w:color="000000"/>
          <w:lang w:val="en-GB" w:eastAsia="ko-KR"/>
        </w:rPr>
        <w:t xml:space="preserve"> environmental, social and economic shocks, </w:t>
      </w:r>
      <w:r w:rsidRPr="005A4450">
        <w:rPr>
          <w:rFonts w:cs="Arial Unicode MS"/>
          <w:color w:val="000000"/>
          <w:sz w:val="20"/>
          <w:szCs w:val="20"/>
          <w:u w:color="000000"/>
          <w:lang w:val="en-GB" w:eastAsia="ko-KR"/>
        </w:rPr>
        <w:t>UNDP</w:t>
      </w:r>
      <w:r w:rsidR="00B16E2C" w:rsidRPr="005A4450">
        <w:rPr>
          <w:rFonts w:cs="Arial Unicode MS"/>
          <w:color w:val="000000"/>
          <w:sz w:val="20"/>
          <w:szCs w:val="20"/>
          <w:u w:color="000000"/>
          <w:lang w:val="en-GB" w:eastAsia="ko-KR"/>
        </w:rPr>
        <w:t xml:space="preserve"> will focus on: (</w:t>
      </w:r>
      <w:r w:rsidR="00D37E4C" w:rsidRPr="005A4450">
        <w:rPr>
          <w:rFonts w:cs="Arial Unicode MS"/>
          <w:color w:val="000000"/>
          <w:sz w:val="20"/>
          <w:szCs w:val="20"/>
          <w:u w:color="000000"/>
          <w:lang w:val="en-GB" w:eastAsia="ko-KR"/>
        </w:rPr>
        <w:t>a</w:t>
      </w:r>
      <w:r w:rsidR="00B16E2C" w:rsidRPr="005A4450">
        <w:rPr>
          <w:rFonts w:cs="Arial Unicode MS"/>
          <w:color w:val="000000"/>
          <w:sz w:val="20"/>
          <w:szCs w:val="20"/>
          <w:u w:color="000000"/>
          <w:lang w:val="en-GB" w:eastAsia="ko-KR"/>
        </w:rPr>
        <w:t>) strengthening distribution channels of staple commodities and establishing related early</w:t>
      </w:r>
      <w:r w:rsidR="00D37E4C"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warning systems, regulatory frameworks and market information mechanisms in insecure areas; (</w:t>
      </w:r>
      <w:r w:rsidR="00D37E4C" w:rsidRPr="005A4450">
        <w:rPr>
          <w:rFonts w:cs="Arial Unicode MS"/>
          <w:color w:val="000000"/>
          <w:sz w:val="20"/>
          <w:szCs w:val="20"/>
          <w:u w:color="000000"/>
          <w:lang w:val="en-GB" w:eastAsia="ko-KR"/>
        </w:rPr>
        <w:t>b</w:t>
      </w:r>
      <w:r w:rsidR="00B16E2C" w:rsidRPr="005A4450">
        <w:rPr>
          <w:rFonts w:cs="Arial Unicode MS"/>
          <w:color w:val="000000"/>
          <w:sz w:val="20"/>
          <w:szCs w:val="20"/>
          <w:u w:color="000000"/>
          <w:lang w:val="en-GB" w:eastAsia="ko-KR"/>
        </w:rPr>
        <w:t>) building capacity of local institutions and communities in conflict prevention and management; (</w:t>
      </w:r>
      <w:r w:rsidR="00D37E4C" w:rsidRPr="005A4450">
        <w:rPr>
          <w:rFonts w:cs="Arial Unicode MS"/>
          <w:color w:val="000000"/>
          <w:sz w:val="20"/>
          <w:szCs w:val="20"/>
          <w:u w:color="000000"/>
          <w:lang w:val="en-GB" w:eastAsia="ko-KR"/>
        </w:rPr>
        <w:t>c</w:t>
      </w:r>
      <w:r w:rsidR="00B16E2C" w:rsidRPr="005A4450">
        <w:rPr>
          <w:rFonts w:cs="Arial Unicode MS"/>
          <w:color w:val="000000"/>
          <w:sz w:val="20"/>
          <w:szCs w:val="20"/>
          <w:u w:color="000000"/>
          <w:lang w:val="en-GB" w:eastAsia="ko-KR"/>
        </w:rPr>
        <w:t xml:space="preserve">) supporting existing social and institutional mechanisms to prevent conflict </w:t>
      </w:r>
      <w:r w:rsidR="00DE7318" w:rsidRPr="005A4450">
        <w:rPr>
          <w:rFonts w:cs="Arial Unicode MS"/>
          <w:color w:val="000000"/>
          <w:sz w:val="20"/>
          <w:szCs w:val="20"/>
          <w:u w:color="000000"/>
          <w:lang w:val="en-GB" w:eastAsia="ko-KR"/>
        </w:rPr>
        <w:t xml:space="preserve">and </w:t>
      </w:r>
      <w:r w:rsidR="00FD2469" w:rsidRPr="005A4450">
        <w:rPr>
          <w:rFonts w:cs="Arial Unicode MS"/>
          <w:color w:val="000000"/>
          <w:sz w:val="20"/>
          <w:szCs w:val="20"/>
          <w:u w:color="000000"/>
          <w:lang w:val="en-GB" w:eastAsia="ko-KR"/>
        </w:rPr>
        <w:t>respon</w:t>
      </w:r>
      <w:r w:rsidR="00092E3F">
        <w:rPr>
          <w:rFonts w:cs="Arial Unicode MS"/>
          <w:color w:val="000000"/>
          <w:sz w:val="20"/>
          <w:szCs w:val="20"/>
          <w:u w:color="000000"/>
          <w:lang w:val="en-GB" w:eastAsia="ko-KR"/>
        </w:rPr>
        <w:t>d</w:t>
      </w:r>
      <w:r w:rsidR="00FD2469" w:rsidRPr="005A4450">
        <w:rPr>
          <w:rFonts w:cs="Arial Unicode MS"/>
          <w:color w:val="000000"/>
          <w:sz w:val="20"/>
          <w:szCs w:val="20"/>
          <w:u w:color="000000"/>
          <w:lang w:val="en-GB" w:eastAsia="ko-KR"/>
        </w:rPr>
        <w:t xml:space="preserve"> to</w:t>
      </w:r>
      <w:r w:rsidR="00B16E2C" w:rsidRPr="005A4450">
        <w:rPr>
          <w:rFonts w:cs="Arial Unicode MS"/>
          <w:color w:val="000000"/>
          <w:sz w:val="20"/>
          <w:szCs w:val="20"/>
          <w:u w:color="000000"/>
          <w:lang w:val="en-GB" w:eastAsia="ko-KR"/>
        </w:rPr>
        <w:t xml:space="preserve"> violent extremism;</w:t>
      </w:r>
      <w:r w:rsidR="00B16E2C" w:rsidRPr="005A4450" w:rsidDel="008064E3">
        <w:rPr>
          <w:rFonts w:cs="Arial Unicode MS"/>
          <w:color w:val="000000"/>
          <w:sz w:val="20"/>
          <w:szCs w:val="20"/>
          <w:u w:color="000000"/>
          <w:lang w:val="en-GB" w:eastAsia="ko-KR"/>
        </w:rPr>
        <w:t xml:space="preserve"> </w:t>
      </w:r>
      <w:r w:rsidR="00994A12" w:rsidRPr="005A4450">
        <w:rPr>
          <w:rFonts w:cs="Arial Unicode MS"/>
          <w:color w:val="000000"/>
          <w:sz w:val="20"/>
          <w:szCs w:val="20"/>
          <w:u w:color="000000"/>
          <w:lang w:val="en-GB" w:eastAsia="ko-KR"/>
        </w:rPr>
        <w:t>(</w:t>
      </w:r>
      <w:r w:rsidR="00D37E4C" w:rsidRPr="005A4450">
        <w:rPr>
          <w:rFonts w:cs="Arial Unicode MS"/>
          <w:color w:val="000000"/>
          <w:sz w:val="20"/>
          <w:szCs w:val="20"/>
          <w:u w:color="000000"/>
          <w:lang w:val="en-GB" w:eastAsia="ko-KR"/>
        </w:rPr>
        <w:t>d</w:t>
      </w:r>
      <w:r w:rsidR="00994A12" w:rsidRPr="005A4450">
        <w:rPr>
          <w:rFonts w:cs="Arial Unicode MS"/>
          <w:color w:val="000000"/>
          <w:sz w:val="20"/>
          <w:szCs w:val="20"/>
          <w:u w:color="000000"/>
          <w:lang w:val="en-GB" w:eastAsia="ko-KR"/>
        </w:rPr>
        <w:t xml:space="preserve">) improving </w:t>
      </w:r>
      <w:r w:rsidR="00B16E2C" w:rsidRPr="005A4450">
        <w:rPr>
          <w:rFonts w:cs="Arial Unicode MS"/>
          <w:color w:val="000000"/>
          <w:sz w:val="20"/>
          <w:szCs w:val="20"/>
          <w:u w:color="000000"/>
          <w:lang w:val="en-GB" w:eastAsia="ko-KR"/>
        </w:rPr>
        <w:t>public services through the implementation of quality standards; (</w:t>
      </w:r>
      <w:r w:rsidR="00D37E4C" w:rsidRPr="005A4450">
        <w:rPr>
          <w:rFonts w:cs="Arial Unicode MS"/>
          <w:color w:val="000000"/>
          <w:sz w:val="20"/>
          <w:szCs w:val="20"/>
          <w:u w:color="000000"/>
          <w:lang w:val="en-GB" w:eastAsia="ko-KR"/>
        </w:rPr>
        <w:t>e</w:t>
      </w:r>
      <w:r w:rsidR="00B16E2C" w:rsidRPr="005A4450">
        <w:rPr>
          <w:rFonts w:cs="Arial Unicode MS"/>
          <w:color w:val="000000"/>
          <w:sz w:val="20"/>
          <w:szCs w:val="20"/>
          <w:u w:color="000000"/>
          <w:lang w:val="en-GB" w:eastAsia="ko-KR"/>
        </w:rPr>
        <w:t>) increasing electoral participation among young people, women</w:t>
      </w:r>
      <w:r w:rsidR="00092E3F">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and marginalized and minority groups; (</w:t>
      </w:r>
      <w:r w:rsidR="00D37E4C" w:rsidRPr="005A4450">
        <w:rPr>
          <w:rFonts w:cs="Arial Unicode MS"/>
          <w:color w:val="000000"/>
          <w:sz w:val="20"/>
          <w:szCs w:val="20"/>
          <w:u w:color="000000"/>
          <w:lang w:val="en-GB" w:eastAsia="ko-KR"/>
        </w:rPr>
        <w:t>f</w:t>
      </w:r>
      <w:r w:rsidR="00B16E2C" w:rsidRPr="005A4450">
        <w:rPr>
          <w:rFonts w:cs="Arial Unicode MS"/>
          <w:color w:val="000000"/>
          <w:sz w:val="20"/>
          <w:szCs w:val="20"/>
          <w:u w:color="000000"/>
          <w:lang w:val="en-GB" w:eastAsia="ko-KR"/>
        </w:rPr>
        <w:t xml:space="preserve">) </w:t>
      </w:r>
      <w:r w:rsidR="00CB1044" w:rsidRPr="005A4450">
        <w:rPr>
          <w:rFonts w:cs="Arial Unicode MS"/>
          <w:color w:val="000000"/>
          <w:sz w:val="20"/>
          <w:szCs w:val="20"/>
          <w:u w:color="000000"/>
          <w:lang w:val="en-GB" w:eastAsia="ko-KR"/>
        </w:rPr>
        <w:t xml:space="preserve">increasing the </w:t>
      </w:r>
      <w:r w:rsidR="00B16E2C" w:rsidRPr="005A4450">
        <w:rPr>
          <w:rFonts w:cs="Arial Unicode MS"/>
          <w:color w:val="000000"/>
          <w:sz w:val="20"/>
          <w:szCs w:val="20"/>
          <w:u w:color="000000"/>
          <w:lang w:val="en-GB" w:eastAsia="ko-KR"/>
        </w:rPr>
        <w:t>availability of economic and social information; and (</w:t>
      </w:r>
      <w:r w:rsidR="00D37E4C" w:rsidRPr="005A4450">
        <w:rPr>
          <w:rFonts w:cs="Arial Unicode MS"/>
          <w:color w:val="000000"/>
          <w:sz w:val="20"/>
          <w:szCs w:val="20"/>
          <w:u w:color="000000"/>
          <w:lang w:val="en-GB" w:eastAsia="ko-KR"/>
        </w:rPr>
        <w:t>g</w:t>
      </w:r>
      <w:r w:rsidR="00B16E2C" w:rsidRPr="005A4450">
        <w:rPr>
          <w:rFonts w:cs="Arial Unicode MS"/>
          <w:color w:val="000000"/>
          <w:sz w:val="20"/>
          <w:szCs w:val="20"/>
          <w:u w:color="000000"/>
          <w:lang w:val="en-GB" w:eastAsia="ko-KR"/>
        </w:rPr>
        <w:t>) building capacity of national</w:t>
      </w:r>
      <w:r w:rsidR="00CB1044" w:rsidRPr="005A4450">
        <w:rPr>
          <w:rFonts w:cs="Arial Unicode MS"/>
          <w:color w:val="000000"/>
          <w:sz w:val="20"/>
          <w:szCs w:val="20"/>
          <w:u w:color="000000"/>
          <w:lang w:val="en-GB" w:eastAsia="ko-KR"/>
        </w:rPr>
        <w:t xml:space="preserve"> and </w:t>
      </w:r>
      <w:r w:rsidR="00B16E2C" w:rsidRPr="005A4450">
        <w:rPr>
          <w:rFonts w:cs="Arial Unicode MS"/>
          <w:color w:val="000000"/>
          <w:sz w:val="20"/>
          <w:szCs w:val="20"/>
          <w:u w:color="000000"/>
          <w:lang w:val="en-GB" w:eastAsia="ko-KR"/>
        </w:rPr>
        <w:t xml:space="preserve">local institutions and populations to manage crises, disasters and natural resources. </w:t>
      </w:r>
    </w:p>
    <w:p w:rsidR="00950C08" w:rsidRPr="005A4450" w:rsidRDefault="00B16E2C" w:rsidP="005A4450">
      <w:pPr>
        <w:numPr>
          <w:ilvl w:val="0"/>
          <w:numId w:val="9"/>
        </w:numPr>
        <w:tabs>
          <w:tab w:val="left" w:pos="117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UNDP will support </w:t>
      </w:r>
      <w:r w:rsidR="00CB1044" w:rsidRPr="005A4450">
        <w:rPr>
          <w:rFonts w:cs="Arial Unicode MS"/>
          <w:color w:val="000000"/>
          <w:sz w:val="20"/>
          <w:szCs w:val="20"/>
          <w:u w:color="000000"/>
          <w:lang w:val="en-GB" w:eastAsia="ko-KR"/>
        </w:rPr>
        <w:t>g</w:t>
      </w:r>
      <w:r w:rsidRPr="005A4450">
        <w:rPr>
          <w:rFonts w:cs="Arial Unicode MS"/>
          <w:color w:val="000000"/>
          <w:sz w:val="20"/>
          <w:szCs w:val="20"/>
          <w:u w:color="000000"/>
          <w:lang w:val="en-GB" w:eastAsia="ko-KR"/>
        </w:rPr>
        <w:t>overnment efforts through key ministerial departments</w:t>
      </w:r>
      <w:r w:rsidRPr="005A4450">
        <w:rPr>
          <w:rFonts w:cs="Arial Unicode MS"/>
          <w:color w:val="000000"/>
          <w:sz w:val="20"/>
          <w:szCs w:val="20"/>
          <w:u w:color="000000"/>
          <w:vertAlign w:val="superscript"/>
          <w:lang w:val="en-GB" w:eastAsia="ko-KR"/>
        </w:rPr>
        <w:footnoteReference w:id="24"/>
      </w:r>
      <w:r w:rsidRPr="005A4450">
        <w:rPr>
          <w:rFonts w:cs="Arial Unicode MS"/>
          <w:color w:val="000000"/>
          <w:sz w:val="20"/>
          <w:szCs w:val="20"/>
          <w:u w:color="000000"/>
          <w:lang w:val="en-GB" w:eastAsia="ko-KR"/>
        </w:rPr>
        <w:t xml:space="preserve"> and councils in targeted areas of intervention. Interventions will </w:t>
      </w:r>
      <w:r w:rsidR="00CB1044" w:rsidRPr="005A4450">
        <w:rPr>
          <w:rFonts w:cs="Arial Unicode MS"/>
          <w:color w:val="000000"/>
          <w:sz w:val="20"/>
          <w:szCs w:val="20"/>
          <w:u w:color="000000"/>
          <w:lang w:val="en-GB" w:eastAsia="ko-KR"/>
        </w:rPr>
        <w:t>comprise</w:t>
      </w:r>
      <w:r w:rsidRPr="005A4450">
        <w:rPr>
          <w:rFonts w:cs="Arial Unicode MS"/>
          <w:color w:val="000000"/>
          <w:sz w:val="20"/>
          <w:szCs w:val="20"/>
          <w:u w:color="000000"/>
          <w:lang w:val="en-GB" w:eastAsia="ko-KR"/>
        </w:rPr>
        <w:t xml:space="preserve"> the following steps: (</w:t>
      </w:r>
      <w:r w:rsidR="00CB1044"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xml:space="preserve">) mapping </w:t>
      </w:r>
      <w:r w:rsidR="00994A12" w:rsidRPr="005A4450">
        <w:rPr>
          <w:rFonts w:cs="Arial Unicode MS"/>
          <w:color w:val="000000"/>
          <w:sz w:val="20"/>
          <w:szCs w:val="20"/>
          <w:u w:color="000000"/>
          <w:lang w:val="en-GB" w:eastAsia="ko-KR"/>
        </w:rPr>
        <w:t xml:space="preserve">vulnerability to </w:t>
      </w:r>
      <w:r w:rsidRPr="005A4450">
        <w:rPr>
          <w:rFonts w:cs="Arial Unicode MS"/>
          <w:color w:val="000000"/>
          <w:sz w:val="20"/>
          <w:szCs w:val="20"/>
          <w:u w:color="000000"/>
          <w:lang w:val="en-GB" w:eastAsia="ko-KR"/>
        </w:rPr>
        <w:t>environmental</w:t>
      </w:r>
      <w:r w:rsidR="00994A12"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social and</w:t>
      </w:r>
      <w:r w:rsidR="00950C08" w:rsidRPr="005A4450">
        <w:rPr>
          <w:rFonts w:cs="Arial Unicode MS"/>
          <w:color w:val="000000"/>
          <w:sz w:val="20"/>
          <w:szCs w:val="20"/>
          <w:u w:color="000000"/>
          <w:lang w:val="en-GB" w:eastAsia="ko-KR"/>
        </w:rPr>
        <w:t xml:space="preserve"> economic shocks; (</w:t>
      </w:r>
      <w:r w:rsidR="00CB1044" w:rsidRPr="005A4450">
        <w:rPr>
          <w:rFonts w:cs="Arial Unicode MS"/>
          <w:color w:val="000000"/>
          <w:sz w:val="20"/>
          <w:szCs w:val="20"/>
          <w:u w:color="000000"/>
          <w:lang w:val="en-GB" w:eastAsia="ko-KR"/>
        </w:rPr>
        <w:t>b</w:t>
      </w:r>
      <w:r w:rsidR="00950C08" w:rsidRPr="005A4450">
        <w:rPr>
          <w:rFonts w:cs="Arial Unicode MS"/>
          <w:color w:val="000000"/>
          <w:sz w:val="20"/>
          <w:szCs w:val="20"/>
          <w:u w:color="000000"/>
          <w:lang w:val="en-GB" w:eastAsia="ko-KR"/>
        </w:rPr>
        <w:t>)</w:t>
      </w:r>
      <w:r w:rsidR="00CB1044" w:rsidRPr="005A4450">
        <w:rPr>
          <w:rFonts w:cs="Arial Unicode MS"/>
          <w:color w:val="000000"/>
          <w:sz w:val="20"/>
          <w:szCs w:val="20"/>
          <w:u w:color="000000"/>
          <w:lang w:val="en-GB" w:eastAsia="ko-KR"/>
        </w:rPr>
        <w:t> </w:t>
      </w:r>
      <w:r w:rsidR="00950C08" w:rsidRPr="005A4450">
        <w:rPr>
          <w:rFonts w:cs="Arial Unicode MS"/>
          <w:color w:val="000000"/>
          <w:sz w:val="20"/>
          <w:szCs w:val="20"/>
          <w:u w:color="000000"/>
          <w:lang w:val="en-GB" w:eastAsia="ko-KR"/>
        </w:rPr>
        <w:t>reviewing</w:t>
      </w:r>
      <w:r w:rsidRPr="005A4450">
        <w:rPr>
          <w:rFonts w:cs="Arial Unicode MS"/>
          <w:color w:val="000000"/>
          <w:sz w:val="20"/>
          <w:szCs w:val="20"/>
          <w:u w:color="000000"/>
          <w:lang w:val="en-GB" w:eastAsia="ko-KR"/>
        </w:rPr>
        <w:t xml:space="preserve"> </w:t>
      </w:r>
      <w:r w:rsidR="009B274B" w:rsidRPr="005A4450">
        <w:rPr>
          <w:rFonts w:cs="Arial Unicode MS"/>
          <w:color w:val="000000"/>
          <w:sz w:val="20"/>
          <w:szCs w:val="20"/>
          <w:u w:color="000000"/>
          <w:lang w:val="en-GB" w:eastAsia="ko-KR"/>
        </w:rPr>
        <w:t>approaches</w:t>
      </w:r>
      <w:r w:rsidRPr="005A4450">
        <w:rPr>
          <w:rFonts w:cs="Arial Unicode MS"/>
          <w:color w:val="000000"/>
          <w:sz w:val="20"/>
          <w:szCs w:val="20"/>
          <w:u w:color="000000"/>
          <w:lang w:val="en-GB" w:eastAsia="ko-KR"/>
        </w:rPr>
        <w:t xml:space="preserve"> and complementary technologies</w:t>
      </w:r>
      <w:r w:rsidR="00CB1044"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drawing on regional and international experience; (</w:t>
      </w:r>
      <w:r w:rsidR="00CB1044"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 developing appropriate operational tools and approaches; (</w:t>
      </w:r>
      <w:r w:rsidR="00CB1044" w:rsidRPr="005A4450">
        <w:rPr>
          <w:rFonts w:cs="Arial Unicode MS"/>
          <w:color w:val="000000"/>
          <w:sz w:val="20"/>
          <w:szCs w:val="20"/>
          <w:u w:color="000000"/>
          <w:lang w:val="en-GB" w:eastAsia="ko-KR"/>
        </w:rPr>
        <w:t>d</w:t>
      </w:r>
      <w:r w:rsidRPr="005A4450">
        <w:rPr>
          <w:rFonts w:cs="Arial Unicode MS"/>
          <w:color w:val="000000"/>
          <w:sz w:val="20"/>
          <w:szCs w:val="20"/>
          <w:u w:color="000000"/>
          <w:lang w:val="en-GB" w:eastAsia="ko-KR"/>
        </w:rPr>
        <w:t>) capacity</w:t>
      </w:r>
      <w:r w:rsidR="00CB1044"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building, raising awareness and supporting implementation of value-added pilot initiatives; (</w:t>
      </w:r>
      <w:r w:rsidR="00CB1044" w:rsidRPr="005A4450">
        <w:rPr>
          <w:rFonts w:cs="Arial Unicode MS"/>
          <w:color w:val="000000"/>
          <w:sz w:val="20"/>
          <w:szCs w:val="20"/>
          <w:u w:color="000000"/>
          <w:lang w:val="en-GB" w:eastAsia="ko-KR"/>
        </w:rPr>
        <w:t>e</w:t>
      </w:r>
      <w:r w:rsidRPr="005A4450">
        <w:rPr>
          <w:rFonts w:cs="Arial Unicode MS"/>
          <w:color w:val="000000"/>
          <w:sz w:val="20"/>
          <w:szCs w:val="20"/>
          <w:u w:color="000000"/>
          <w:lang w:val="en-GB" w:eastAsia="ko-KR"/>
        </w:rPr>
        <w:t xml:space="preserve">) </w:t>
      </w:r>
      <w:r w:rsidR="00723E53" w:rsidRPr="005A4450">
        <w:rPr>
          <w:rFonts w:cs="Arial Unicode MS"/>
          <w:color w:val="000000"/>
          <w:sz w:val="20"/>
          <w:szCs w:val="20"/>
          <w:u w:color="000000"/>
          <w:lang w:val="en-GB" w:eastAsia="ko-KR"/>
        </w:rPr>
        <w:t xml:space="preserve">raising </w:t>
      </w:r>
      <w:r w:rsidRPr="005A4450">
        <w:rPr>
          <w:rFonts w:cs="Arial Unicode MS"/>
          <w:color w:val="000000"/>
          <w:sz w:val="20"/>
          <w:szCs w:val="20"/>
          <w:u w:color="000000"/>
          <w:lang w:val="en-GB" w:eastAsia="ko-KR"/>
        </w:rPr>
        <w:t>awareness and educating local populations</w:t>
      </w:r>
      <w:r w:rsidR="00092E3F">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to encourage participation and </w:t>
      </w:r>
      <w:proofErr w:type="spellStart"/>
      <w:r w:rsidRPr="005A4450">
        <w:rPr>
          <w:rFonts w:cs="Arial Unicode MS"/>
          <w:color w:val="000000"/>
          <w:sz w:val="20"/>
          <w:szCs w:val="20"/>
          <w:u w:color="000000"/>
          <w:lang w:val="en-GB" w:eastAsia="ko-KR"/>
        </w:rPr>
        <w:t>behavioral</w:t>
      </w:r>
      <w:proofErr w:type="spellEnd"/>
      <w:r w:rsidRPr="005A4450">
        <w:rPr>
          <w:rFonts w:cs="Arial Unicode MS"/>
          <w:color w:val="000000"/>
          <w:sz w:val="20"/>
          <w:szCs w:val="20"/>
          <w:u w:color="000000"/>
          <w:lang w:val="en-GB" w:eastAsia="ko-KR"/>
        </w:rPr>
        <w:t xml:space="preserve"> change; and (</w:t>
      </w:r>
      <w:r w:rsidR="00CB1044"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 improving coordination of </w:t>
      </w:r>
      <w:proofErr w:type="spellStart"/>
      <w:r w:rsidRPr="005A4450">
        <w:rPr>
          <w:rFonts w:cs="Arial Unicode MS"/>
          <w:color w:val="000000"/>
          <w:sz w:val="20"/>
          <w:szCs w:val="20"/>
          <w:u w:color="000000"/>
          <w:lang w:val="en-GB" w:eastAsia="ko-KR"/>
        </w:rPr>
        <w:t>intersectoral</w:t>
      </w:r>
      <w:proofErr w:type="spellEnd"/>
      <w:r w:rsidRPr="005A4450">
        <w:rPr>
          <w:rFonts w:cs="Arial Unicode MS"/>
          <w:color w:val="000000"/>
          <w:sz w:val="20"/>
          <w:szCs w:val="20"/>
          <w:u w:color="000000"/>
          <w:lang w:val="en-GB" w:eastAsia="ko-KR"/>
        </w:rPr>
        <w:t xml:space="preserve"> interventions</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Through the global initiative on climate services, UNDP, the World Meteorological Organization and FAO will contribute to preparing and implementing a national action plan to carry out </w:t>
      </w:r>
      <w:r w:rsidR="00CB1044"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commitments</w:t>
      </w:r>
      <w:r w:rsidR="00CB1044" w:rsidRPr="005A4450">
        <w:rPr>
          <w:rFonts w:cs="Arial Unicode MS"/>
          <w:color w:val="000000"/>
          <w:sz w:val="20"/>
          <w:szCs w:val="20"/>
          <w:u w:color="000000"/>
          <w:lang w:val="en-GB" w:eastAsia="ko-KR"/>
        </w:rPr>
        <w:t xml:space="preserve"> of the Twenty-first and Twenty-second Conferences of the Parties to the United Nations Framework Convention on Climate Change</w:t>
      </w:r>
      <w:r w:rsidRPr="005A4450">
        <w:rPr>
          <w:rFonts w:cs="Arial Unicode MS"/>
          <w:color w:val="000000"/>
          <w:sz w:val="20"/>
          <w:szCs w:val="20"/>
          <w:u w:color="000000"/>
          <w:lang w:val="en-GB" w:eastAsia="ko-KR"/>
        </w:rPr>
        <w:t xml:space="preserve">. </w:t>
      </w:r>
    </w:p>
    <w:p w:rsidR="00556931" w:rsidRPr="005A4450" w:rsidRDefault="00B16E2C" w:rsidP="005A4450">
      <w:pPr>
        <w:numPr>
          <w:ilvl w:val="0"/>
          <w:numId w:val="9"/>
        </w:numPr>
        <w:tabs>
          <w:tab w:val="left" w:pos="117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Preventing violent extremism requires a development-focused approach</w:t>
      </w:r>
      <w:r w:rsidR="00CB1044"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since security interventions alone are insufficient. </w:t>
      </w:r>
      <w:r w:rsidR="00950C08" w:rsidRPr="005A4450">
        <w:rPr>
          <w:rFonts w:cs="Arial Unicode MS"/>
          <w:color w:val="000000"/>
          <w:sz w:val="20"/>
          <w:szCs w:val="20"/>
          <w:u w:color="000000"/>
          <w:lang w:val="en-GB" w:eastAsia="ko-KR"/>
        </w:rPr>
        <w:t xml:space="preserve">UNDP will work with </w:t>
      </w:r>
      <w:r w:rsidR="00CB1044" w:rsidRPr="005A4450">
        <w:rPr>
          <w:rFonts w:cs="Arial Unicode MS"/>
          <w:color w:val="000000"/>
          <w:sz w:val="20"/>
          <w:szCs w:val="20"/>
          <w:u w:color="000000"/>
          <w:lang w:val="en-GB" w:eastAsia="ko-KR"/>
        </w:rPr>
        <w:t xml:space="preserve">United Nations and </w:t>
      </w:r>
      <w:r w:rsidR="00950C08" w:rsidRPr="005A4450">
        <w:rPr>
          <w:rFonts w:cs="Arial Unicode MS"/>
          <w:color w:val="000000"/>
          <w:sz w:val="20"/>
          <w:szCs w:val="20"/>
          <w:u w:color="000000"/>
          <w:lang w:val="en-GB" w:eastAsia="ko-KR"/>
        </w:rPr>
        <w:t>other partners to address factors that drive violent extremism</w:t>
      </w:r>
      <w:r w:rsidR="00CB1044" w:rsidRPr="005A4450">
        <w:rPr>
          <w:rFonts w:cs="Arial Unicode MS"/>
          <w:color w:val="000000"/>
          <w:sz w:val="20"/>
          <w:szCs w:val="20"/>
          <w:u w:color="000000"/>
          <w:lang w:val="en-GB" w:eastAsia="ko-KR"/>
        </w:rPr>
        <w:t>,</w:t>
      </w:r>
      <w:r w:rsidR="00154E01" w:rsidRPr="005A4450">
        <w:rPr>
          <w:rFonts w:cs="Arial Unicode MS"/>
          <w:color w:val="000000"/>
          <w:sz w:val="20"/>
          <w:szCs w:val="20"/>
          <w:u w:color="000000"/>
          <w:lang w:val="en-GB" w:eastAsia="ko-KR"/>
        </w:rPr>
        <w:t xml:space="preserve"> </w:t>
      </w:r>
      <w:r w:rsidR="00CB1044" w:rsidRPr="005A4450">
        <w:rPr>
          <w:rFonts w:cs="Arial Unicode MS"/>
          <w:color w:val="000000"/>
          <w:sz w:val="20"/>
          <w:szCs w:val="20"/>
          <w:u w:color="000000"/>
          <w:lang w:val="en-GB" w:eastAsia="ko-KR"/>
        </w:rPr>
        <w:t>engaging</w:t>
      </w:r>
      <w:r w:rsidRPr="005A4450">
        <w:rPr>
          <w:rFonts w:cs="Arial Unicode MS"/>
          <w:color w:val="000000"/>
          <w:sz w:val="20"/>
          <w:szCs w:val="20"/>
          <w:u w:color="000000"/>
          <w:lang w:val="en-GB" w:eastAsia="ko-KR"/>
        </w:rPr>
        <w:t xml:space="preserve"> with leaders </w:t>
      </w:r>
      <w:r w:rsidR="00CB1044" w:rsidRPr="005A4450">
        <w:rPr>
          <w:rFonts w:cs="Arial Unicode MS"/>
          <w:color w:val="000000"/>
          <w:sz w:val="20"/>
          <w:szCs w:val="20"/>
          <w:u w:color="000000"/>
          <w:lang w:val="en-GB" w:eastAsia="ko-KR"/>
        </w:rPr>
        <w:t xml:space="preserve">as well as </w:t>
      </w:r>
      <w:r w:rsidRPr="005A4450">
        <w:rPr>
          <w:rFonts w:cs="Arial Unicode MS"/>
          <w:color w:val="000000"/>
          <w:sz w:val="20"/>
          <w:szCs w:val="20"/>
          <w:u w:color="000000"/>
          <w:lang w:val="en-GB" w:eastAsia="ko-KR"/>
        </w:rPr>
        <w:t>formal and traditional institutions to build community resilience in three main areas: (</w:t>
      </w:r>
      <w:r w:rsidR="00CB1044"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xml:space="preserve">) improving </w:t>
      </w:r>
      <w:r w:rsidR="00757CB7" w:rsidRPr="005A4450">
        <w:rPr>
          <w:rFonts w:cs="Arial Unicode MS"/>
          <w:color w:val="000000"/>
          <w:sz w:val="20"/>
          <w:szCs w:val="20"/>
          <w:u w:color="000000"/>
          <w:lang w:val="en-GB" w:eastAsia="ko-KR"/>
        </w:rPr>
        <w:t>capacities</w:t>
      </w:r>
      <w:r w:rsidRPr="005A4450">
        <w:rPr>
          <w:rFonts w:cs="Arial Unicode MS"/>
          <w:color w:val="000000"/>
          <w:sz w:val="20"/>
          <w:szCs w:val="20"/>
          <w:u w:color="000000"/>
          <w:lang w:val="en-GB" w:eastAsia="ko-KR"/>
        </w:rPr>
        <w:t xml:space="preserve"> of religious institutions to combat violent extremism; (</w:t>
      </w:r>
      <w:r w:rsidR="00723E53" w:rsidRPr="005A4450">
        <w:rPr>
          <w:rFonts w:cs="Arial Unicode MS"/>
          <w:color w:val="000000"/>
          <w:sz w:val="20"/>
          <w:szCs w:val="20"/>
          <w:u w:color="000000"/>
          <w:lang w:val="en-GB" w:eastAsia="ko-KR"/>
        </w:rPr>
        <w:t>b</w:t>
      </w:r>
      <w:r w:rsidRPr="005A4450">
        <w:rPr>
          <w:rFonts w:cs="Arial Unicode MS"/>
          <w:color w:val="000000"/>
          <w:sz w:val="20"/>
          <w:szCs w:val="20"/>
          <w:u w:color="000000"/>
          <w:lang w:val="en-GB" w:eastAsia="ko-KR"/>
        </w:rPr>
        <w:t>) reducing inter- and intra-religious tensions in target communities through dialogue and awareness-raising; (</w:t>
      </w:r>
      <w:r w:rsidR="00723E53"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w:t>
      </w:r>
      <w:r w:rsidR="00382C2B"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building community lea</w:t>
      </w:r>
      <w:r w:rsidR="00757CB7" w:rsidRPr="005A4450">
        <w:rPr>
          <w:rFonts w:cs="Arial Unicode MS"/>
          <w:color w:val="000000"/>
          <w:sz w:val="20"/>
          <w:szCs w:val="20"/>
          <w:u w:color="000000"/>
          <w:lang w:val="en-GB" w:eastAsia="ko-KR"/>
        </w:rPr>
        <w:t xml:space="preserve">ders’ </w:t>
      </w:r>
      <w:r w:rsidR="00243031" w:rsidRPr="005A4450">
        <w:rPr>
          <w:rFonts w:cs="Arial Unicode MS"/>
          <w:color w:val="000000"/>
          <w:sz w:val="20"/>
          <w:szCs w:val="20"/>
          <w:u w:color="000000"/>
          <w:lang w:val="en-GB" w:eastAsia="ko-KR"/>
        </w:rPr>
        <w:t xml:space="preserve">ability </w:t>
      </w:r>
      <w:r w:rsidR="00757CB7" w:rsidRPr="005A4450">
        <w:rPr>
          <w:rFonts w:cs="Arial Unicode MS"/>
          <w:color w:val="000000"/>
          <w:sz w:val="20"/>
          <w:szCs w:val="20"/>
          <w:u w:color="000000"/>
          <w:lang w:val="en-GB" w:eastAsia="ko-KR"/>
        </w:rPr>
        <w:t>to</w:t>
      </w:r>
      <w:r w:rsidRPr="005A4450">
        <w:rPr>
          <w:rFonts w:cs="Arial Unicode MS"/>
          <w:color w:val="000000"/>
          <w:sz w:val="20"/>
          <w:szCs w:val="20"/>
          <w:u w:color="000000"/>
          <w:lang w:val="en-GB" w:eastAsia="ko-KR"/>
        </w:rPr>
        <w:t xml:space="preserve"> identify signs of radicalization and violent extremism through commu</w:t>
      </w:r>
      <w:r w:rsidR="00757CB7" w:rsidRPr="005A4450">
        <w:rPr>
          <w:rFonts w:cs="Arial Unicode MS"/>
          <w:color w:val="000000"/>
          <w:sz w:val="20"/>
          <w:szCs w:val="20"/>
          <w:u w:color="000000"/>
          <w:lang w:val="en-GB" w:eastAsia="ko-KR"/>
        </w:rPr>
        <w:t>nity</w:t>
      </w:r>
      <w:r w:rsidR="00243031" w:rsidRPr="005A4450">
        <w:rPr>
          <w:rFonts w:cs="Arial Unicode MS"/>
          <w:color w:val="000000"/>
          <w:sz w:val="20"/>
          <w:szCs w:val="20"/>
          <w:u w:color="000000"/>
          <w:lang w:val="en-GB" w:eastAsia="ko-KR"/>
        </w:rPr>
        <w:t>-</w:t>
      </w:r>
      <w:r w:rsidR="00757CB7" w:rsidRPr="005A4450">
        <w:rPr>
          <w:rFonts w:cs="Arial Unicode MS"/>
          <w:color w:val="000000"/>
          <w:sz w:val="20"/>
          <w:szCs w:val="20"/>
          <w:u w:color="000000"/>
          <w:lang w:val="en-GB" w:eastAsia="ko-KR"/>
        </w:rPr>
        <w:t>level early warning</w:t>
      </w:r>
      <w:r w:rsidRPr="005A4450">
        <w:rPr>
          <w:rFonts w:cs="Arial Unicode MS"/>
          <w:color w:val="000000"/>
          <w:sz w:val="20"/>
          <w:szCs w:val="20"/>
          <w:u w:color="000000"/>
          <w:lang w:val="en-GB" w:eastAsia="ko-KR"/>
        </w:rPr>
        <w:t>; and (</w:t>
      </w:r>
      <w:r w:rsidR="00723E53" w:rsidRPr="005A4450">
        <w:rPr>
          <w:rFonts w:cs="Arial Unicode MS"/>
          <w:color w:val="000000"/>
          <w:sz w:val="20"/>
          <w:szCs w:val="20"/>
          <w:u w:color="000000"/>
          <w:lang w:val="en-GB" w:eastAsia="ko-KR"/>
        </w:rPr>
        <w:t>d</w:t>
      </w:r>
      <w:r w:rsidRPr="005A4450">
        <w:rPr>
          <w:rFonts w:cs="Arial Unicode MS"/>
          <w:color w:val="000000"/>
          <w:sz w:val="20"/>
          <w:szCs w:val="20"/>
          <w:u w:color="000000"/>
          <w:lang w:val="en-GB" w:eastAsia="ko-KR"/>
        </w:rPr>
        <w:t xml:space="preserve">) addressing economic root causes of violent extremism </w:t>
      </w:r>
      <w:r w:rsidR="00243031" w:rsidRPr="005A4450">
        <w:rPr>
          <w:rFonts w:cs="Arial Unicode MS"/>
          <w:color w:val="000000"/>
          <w:sz w:val="20"/>
          <w:szCs w:val="20"/>
          <w:u w:color="000000"/>
          <w:lang w:val="en-GB" w:eastAsia="ko-KR"/>
        </w:rPr>
        <w:t xml:space="preserve">by </w:t>
      </w:r>
      <w:r w:rsidRPr="005A4450">
        <w:rPr>
          <w:rFonts w:cs="Arial Unicode MS"/>
          <w:color w:val="000000"/>
          <w:sz w:val="20"/>
          <w:szCs w:val="20"/>
          <w:u w:color="000000"/>
          <w:lang w:val="en-GB" w:eastAsia="ko-KR"/>
        </w:rPr>
        <w:t>support</w:t>
      </w:r>
      <w:r w:rsidR="00243031"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livelihoods for young men </w:t>
      </w:r>
      <w:r w:rsidRPr="005A4450">
        <w:rPr>
          <w:rFonts w:cs="Arial Unicode MS"/>
          <w:color w:val="000000"/>
          <w:sz w:val="20"/>
          <w:szCs w:val="20"/>
          <w:u w:color="000000"/>
          <w:lang w:val="en-GB" w:eastAsia="ko-KR"/>
        </w:rPr>
        <w:lastRenderedPageBreak/>
        <w:t>and women</w:t>
      </w:r>
      <w:r w:rsidR="00154E01" w:rsidRPr="005A4450">
        <w:rPr>
          <w:rFonts w:cs="Arial Unicode MS"/>
          <w:color w:val="000000"/>
          <w:sz w:val="20"/>
          <w:szCs w:val="20"/>
          <w:u w:color="000000"/>
          <w:lang w:val="en-GB" w:eastAsia="ko-KR"/>
        </w:rPr>
        <w:t xml:space="preserve">. </w:t>
      </w:r>
      <w:r w:rsidR="00243031" w:rsidRPr="005A4450">
        <w:rPr>
          <w:rFonts w:cs="Arial Unicode MS"/>
          <w:color w:val="000000"/>
          <w:sz w:val="20"/>
          <w:szCs w:val="20"/>
          <w:u w:color="000000"/>
          <w:lang w:val="en-GB" w:eastAsia="ko-KR"/>
        </w:rPr>
        <w:t>P</w:t>
      </w:r>
      <w:r w:rsidR="00F746EA" w:rsidRPr="005A4450">
        <w:rPr>
          <w:rFonts w:cs="Arial Unicode MS"/>
          <w:color w:val="000000"/>
          <w:sz w:val="20"/>
          <w:szCs w:val="20"/>
          <w:u w:color="000000"/>
          <w:lang w:val="en-GB" w:eastAsia="ko-KR"/>
        </w:rPr>
        <w:t xml:space="preserve">reventing violent extremism under pillar two is complementary to youth employment work under pillar one. </w:t>
      </w:r>
      <w:r w:rsidRPr="005A4450">
        <w:rPr>
          <w:rFonts w:cs="Arial Unicode MS"/>
          <w:color w:val="000000"/>
          <w:sz w:val="20"/>
          <w:szCs w:val="20"/>
          <w:u w:color="000000"/>
          <w:lang w:val="en-GB" w:eastAsia="ko-KR"/>
        </w:rPr>
        <w:t xml:space="preserve">At </w:t>
      </w:r>
      <w:r w:rsidR="00243031"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 xml:space="preserve">request </w:t>
      </w:r>
      <w:r w:rsidR="00382C2B" w:rsidRPr="005A4450">
        <w:rPr>
          <w:rFonts w:cs="Arial Unicode MS"/>
          <w:color w:val="000000"/>
          <w:sz w:val="20"/>
          <w:szCs w:val="20"/>
          <w:u w:color="000000"/>
          <w:lang w:val="en-GB" w:eastAsia="ko-KR"/>
        </w:rPr>
        <w:t xml:space="preserve">of the Government </w:t>
      </w:r>
      <w:r w:rsidRPr="005A4450">
        <w:rPr>
          <w:rFonts w:cs="Arial Unicode MS"/>
          <w:color w:val="000000"/>
          <w:sz w:val="20"/>
          <w:szCs w:val="20"/>
          <w:u w:color="000000"/>
          <w:lang w:val="en-GB" w:eastAsia="ko-KR"/>
        </w:rPr>
        <w:t xml:space="preserve">and in collaboration with the </w:t>
      </w:r>
      <w:r w:rsidR="00243031" w:rsidRPr="005A4450">
        <w:rPr>
          <w:rFonts w:cs="Arial Unicode MS"/>
          <w:color w:val="000000"/>
          <w:sz w:val="20"/>
          <w:szCs w:val="20"/>
          <w:u w:color="000000"/>
          <w:lang w:val="en-GB" w:eastAsia="ko-KR"/>
        </w:rPr>
        <w:t>European Union</w:t>
      </w:r>
      <w:r w:rsidRPr="005A4450">
        <w:rPr>
          <w:rFonts w:cs="Arial Unicode MS"/>
          <w:color w:val="000000"/>
          <w:sz w:val="20"/>
          <w:szCs w:val="20"/>
          <w:u w:color="000000"/>
          <w:lang w:val="en-GB" w:eastAsia="ko-KR"/>
        </w:rPr>
        <w:t>, U</w:t>
      </w:r>
      <w:r w:rsidR="00243031" w:rsidRPr="005A4450">
        <w:rPr>
          <w:rFonts w:cs="Arial Unicode MS"/>
          <w:color w:val="000000"/>
          <w:sz w:val="20"/>
          <w:szCs w:val="20"/>
          <w:u w:color="000000"/>
          <w:lang w:val="en-GB" w:eastAsia="ko-KR"/>
        </w:rPr>
        <w:t xml:space="preserve">nited Nations partners </w:t>
      </w:r>
      <w:r w:rsidRPr="005A4450">
        <w:rPr>
          <w:rFonts w:cs="Arial Unicode MS"/>
          <w:color w:val="000000"/>
          <w:sz w:val="20"/>
          <w:szCs w:val="20"/>
          <w:u w:color="000000"/>
          <w:lang w:val="en-GB" w:eastAsia="ko-KR"/>
        </w:rPr>
        <w:t>and the World Bank, UNDP will support development of a road-map for the recovery and peacebuilding process</w:t>
      </w:r>
      <w:r w:rsidRPr="005A4450">
        <w:rPr>
          <w:rFonts w:cs="Arial Unicode MS"/>
          <w:color w:val="000000"/>
          <w:sz w:val="20"/>
          <w:szCs w:val="20"/>
          <w:u w:color="000000"/>
          <w:vertAlign w:val="superscript"/>
          <w:lang w:val="en-GB" w:eastAsia="ko-KR"/>
        </w:rPr>
        <w:footnoteReference w:id="25"/>
      </w:r>
      <w:r w:rsidR="00757CB7" w:rsidRPr="005A4450">
        <w:rPr>
          <w:rFonts w:cs="Arial Unicode MS"/>
          <w:color w:val="000000"/>
          <w:sz w:val="20"/>
          <w:szCs w:val="20"/>
          <w:u w:color="000000"/>
          <w:lang w:val="en-GB" w:eastAsia="ko-KR"/>
        </w:rPr>
        <w:t xml:space="preserve"> aimed at </w:t>
      </w:r>
      <w:r w:rsidRPr="005A4450">
        <w:rPr>
          <w:rFonts w:cs="Arial Unicode MS"/>
          <w:color w:val="000000"/>
          <w:sz w:val="20"/>
          <w:szCs w:val="20"/>
          <w:u w:color="000000"/>
          <w:lang w:val="en-GB" w:eastAsia="ko-KR"/>
        </w:rPr>
        <w:t>support</w:t>
      </w:r>
      <w:r w:rsidR="00757CB7"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w:t>
      </w:r>
      <w:r w:rsidR="00243031"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 xml:space="preserve">Government </w:t>
      </w:r>
      <w:r w:rsidR="00243031" w:rsidRPr="005A4450">
        <w:rPr>
          <w:rFonts w:cs="Arial Unicode MS"/>
          <w:color w:val="000000"/>
          <w:sz w:val="20"/>
          <w:szCs w:val="20"/>
          <w:u w:color="000000"/>
          <w:lang w:val="en-GB" w:eastAsia="ko-KR"/>
        </w:rPr>
        <w:t xml:space="preserve">in </w:t>
      </w:r>
      <w:r w:rsidRPr="005A4450">
        <w:rPr>
          <w:rFonts w:cs="Arial Unicode MS"/>
          <w:color w:val="000000"/>
          <w:sz w:val="20"/>
          <w:szCs w:val="20"/>
          <w:u w:color="000000"/>
          <w:lang w:val="en-GB" w:eastAsia="ko-KR"/>
        </w:rPr>
        <w:t>effectively address</w:t>
      </w:r>
      <w:r w:rsidR="00243031"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the crisis in the </w:t>
      </w:r>
      <w:r w:rsidR="00243031"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ar </w:t>
      </w:r>
      <w:r w:rsidR="00243031"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 xml:space="preserve">orth as well as other sources of fragility in the </w:t>
      </w:r>
      <w:r w:rsidR="00243031"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 xml:space="preserve">orth, </w:t>
      </w:r>
      <w:r w:rsidR="00F87DB6" w:rsidRPr="004A2359">
        <w:rPr>
          <w:rFonts w:cs="Arial Unicode MS"/>
          <w:color w:val="000000"/>
          <w:sz w:val="20"/>
          <w:szCs w:val="20"/>
          <w:u w:color="000000"/>
          <w:lang w:val="en-GB" w:eastAsia="ko-KR"/>
        </w:rPr>
        <w:t>the east</w:t>
      </w:r>
      <w:r w:rsidR="00F87DB6">
        <w:rPr>
          <w:rFonts w:cs="Arial Unicode MS"/>
          <w:color w:val="000000"/>
          <w:sz w:val="20"/>
          <w:szCs w:val="20"/>
          <w:u w:color="000000"/>
          <w:lang w:val="en-GB" w:eastAsia="ko-KR"/>
        </w:rPr>
        <w:t>, and</w:t>
      </w:r>
      <w:r w:rsidR="00F87DB6" w:rsidRPr="00582C78">
        <w:rPr>
          <w:rFonts w:cs="Arial Unicode MS"/>
          <w:color w:val="000000"/>
          <w:sz w:val="20"/>
          <w:szCs w:val="20"/>
          <w:u w:color="000000"/>
          <w:lang w:val="en-GB" w:eastAsia="ko-KR"/>
        </w:rPr>
        <w:t xml:space="preserve"> </w:t>
      </w:r>
      <w:proofErr w:type="spellStart"/>
      <w:r w:rsidRPr="005A4450">
        <w:rPr>
          <w:rFonts w:cs="Arial Unicode MS"/>
          <w:color w:val="000000"/>
          <w:sz w:val="20"/>
          <w:szCs w:val="20"/>
          <w:u w:color="000000"/>
          <w:lang w:val="en-GB" w:eastAsia="ko-KR"/>
        </w:rPr>
        <w:t>Adamaoua</w:t>
      </w:r>
      <w:proofErr w:type="spellEnd"/>
      <w:r w:rsidRPr="005A4450">
        <w:rPr>
          <w:rFonts w:cs="Arial Unicode MS"/>
          <w:color w:val="000000"/>
          <w:sz w:val="20"/>
          <w:szCs w:val="20"/>
          <w:u w:color="000000"/>
          <w:lang w:val="en-GB" w:eastAsia="ko-KR"/>
        </w:rPr>
        <w:t>.</w:t>
      </w:r>
    </w:p>
    <w:p w:rsidR="00556931" w:rsidRPr="005A4450" w:rsidRDefault="00B16E2C" w:rsidP="00542C25">
      <w:pPr>
        <w:numPr>
          <w:ilvl w:val="0"/>
          <w:numId w:val="9"/>
        </w:numPr>
        <w:tabs>
          <w:tab w:val="left" w:pos="1170"/>
        </w:tabs>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Given </w:t>
      </w:r>
      <w:r w:rsidR="00243031" w:rsidRPr="005A4450">
        <w:rPr>
          <w:rFonts w:cs="Arial Unicode MS"/>
          <w:color w:val="000000"/>
          <w:sz w:val="20"/>
          <w:szCs w:val="20"/>
          <w:u w:color="000000"/>
          <w:lang w:val="en-GB" w:eastAsia="ko-KR"/>
        </w:rPr>
        <w:t>the</w:t>
      </w:r>
      <w:r w:rsidRPr="005A4450">
        <w:rPr>
          <w:rFonts w:cs="Arial Unicode MS"/>
          <w:color w:val="000000"/>
          <w:sz w:val="20"/>
          <w:szCs w:val="20"/>
          <w:u w:color="000000"/>
          <w:lang w:val="en-GB" w:eastAsia="ko-KR"/>
        </w:rPr>
        <w:t xml:space="preserve"> multicultural, multi-faith and multi-lingual context</w:t>
      </w:r>
      <w:r w:rsidR="00243031" w:rsidRPr="005A4450">
        <w:rPr>
          <w:rFonts w:cs="Arial Unicode MS"/>
          <w:color w:val="000000"/>
          <w:sz w:val="20"/>
          <w:szCs w:val="20"/>
          <w:u w:color="000000"/>
          <w:lang w:val="en-GB" w:eastAsia="ko-KR"/>
        </w:rPr>
        <w:t xml:space="preserve"> of Cameroon,</w:t>
      </w:r>
      <w:r w:rsidRPr="005A4450">
        <w:rPr>
          <w:rFonts w:cs="Arial Unicode MS"/>
          <w:color w:val="000000"/>
          <w:sz w:val="20"/>
          <w:szCs w:val="20"/>
          <w:u w:color="000000"/>
          <w:lang w:val="en-GB" w:eastAsia="ko-KR"/>
        </w:rPr>
        <w:t xml:space="preserve"> coupled with the displacement and host</w:t>
      </w:r>
      <w:r w:rsidR="00243031"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community dynamics in parts of the country, strengthening social cohesion will be a cross</w:t>
      </w:r>
      <w:r w:rsidR="00243031"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cutting dimension of all interventions. UNDP will ensure with </w:t>
      </w:r>
      <w:r w:rsidR="000D1E6D"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 xml:space="preserve">Government that its projects are conflict-sensitive. </w:t>
      </w:r>
      <w:r w:rsidR="000D1E6D" w:rsidRPr="005A4450">
        <w:rPr>
          <w:rFonts w:cs="Arial Unicode MS"/>
          <w:color w:val="000000"/>
          <w:sz w:val="20"/>
          <w:szCs w:val="20"/>
          <w:u w:color="000000"/>
          <w:lang w:val="en-GB" w:eastAsia="ko-KR"/>
        </w:rPr>
        <w:t xml:space="preserve">It </w:t>
      </w:r>
      <w:r w:rsidRPr="005A4450">
        <w:rPr>
          <w:rFonts w:cs="Arial Unicode MS"/>
          <w:color w:val="000000"/>
          <w:sz w:val="20"/>
          <w:szCs w:val="20"/>
          <w:u w:color="000000"/>
          <w:lang w:val="en-GB" w:eastAsia="ko-KR"/>
        </w:rPr>
        <w:t>will prioritize economic revitalization through modernization of trading areas; creating jobs that require short-term training; and providing vocational training for young people in areas hardest</w:t>
      </w:r>
      <w:r w:rsidR="00F87DB6">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hit by the crisis. UNDP will </w:t>
      </w:r>
      <w:r w:rsidR="000D1E6D" w:rsidRPr="005A4450">
        <w:rPr>
          <w:rFonts w:cs="Arial Unicode MS"/>
          <w:color w:val="000000"/>
          <w:sz w:val="20"/>
          <w:szCs w:val="20"/>
          <w:u w:color="000000"/>
          <w:lang w:val="en-GB" w:eastAsia="ko-KR"/>
        </w:rPr>
        <w:t xml:space="preserve">adapt </w:t>
      </w:r>
      <w:r w:rsidRPr="005A4450">
        <w:rPr>
          <w:rFonts w:cs="Arial Unicode MS"/>
          <w:color w:val="000000"/>
          <w:sz w:val="20"/>
          <w:szCs w:val="20"/>
          <w:u w:color="000000"/>
          <w:lang w:val="en-GB" w:eastAsia="ko-KR"/>
        </w:rPr>
        <w:t>local conflict resolution mechanisms to new and emerging contexts</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It will support the role of civil society, including religious leaders, women’s groups, and youth organizations to work </w:t>
      </w:r>
      <w:r w:rsidR="000D1E6D" w:rsidRPr="005A4450">
        <w:rPr>
          <w:rFonts w:cs="Arial Unicode MS"/>
          <w:color w:val="000000"/>
          <w:sz w:val="20"/>
          <w:szCs w:val="20"/>
          <w:u w:color="000000"/>
          <w:lang w:val="en-GB" w:eastAsia="ko-KR"/>
        </w:rPr>
        <w:t xml:space="preserve">effectively </w:t>
      </w:r>
      <w:r w:rsidRPr="005A4450">
        <w:rPr>
          <w:rFonts w:cs="Arial Unicode MS"/>
          <w:color w:val="000000"/>
          <w:sz w:val="20"/>
          <w:szCs w:val="20"/>
          <w:u w:color="000000"/>
          <w:lang w:val="en-GB" w:eastAsia="ko-KR"/>
        </w:rPr>
        <w:t xml:space="preserve">with local government </w:t>
      </w:r>
      <w:r w:rsidR="00F87DB6">
        <w:rPr>
          <w:rFonts w:cs="Arial Unicode MS"/>
          <w:color w:val="000000"/>
          <w:sz w:val="20"/>
          <w:szCs w:val="20"/>
          <w:u w:color="000000"/>
          <w:lang w:val="en-GB" w:eastAsia="ko-KR"/>
        </w:rPr>
        <w:t>and become</w:t>
      </w:r>
      <w:r w:rsidR="00950C08" w:rsidRPr="005A4450">
        <w:rPr>
          <w:rFonts w:cs="Arial Unicode MS"/>
          <w:color w:val="000000"/>
          <w:sz w:val="20"/>
          <w:szCs w:val="20"/>
          <w:u w:color="000000"/>
          <w:lang w:val="en-GB" w:eastAsia="ko-KR"/>
        </w:rPr>
        <w:t xml:space="preserve"> better equipped to prevent crises</w:t>
      </w:r>
      <w:r w:rsidRPr="005A4450">
        <w:rPr>
          <w:rFonts w:cs="Arial Unicode MS"/>
          <w:color w:val="000000"/>
          <w:sz w:val="20"/>
          <w:szCs w:val="20"/>
          <w:u w:color="000000"/>
          <w:lang w:val="en-GB" w:eastAsia="ko-KR"/>
        </w:rPr>
        <w:t>, foster dialogue between citizens and security agencies</w:t>
      </w:r>
      <w:r w:rsidR="000D1E6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and connect local knowledge with national</w:t>
      </w:r>
      <w:r w:rsidR="000D1E6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level efforts for recovery and peacebuilding</w:t>
      </w:r>
      <w:r w:rsidR="00154E01" w:rsidRPr="005A4450">
        <w:rPr>
          <w:rFonts w:cs="Arial Unicode MS"/>
          <w:color w:val="000000"/>
          <w:sz w:val="20"/>
          <w:szCs w:val="20"/>
          <w:u w:color="000000"/>
          <w:lang w:val="en-GB" w:eastAsia="ko-KR"/>
        </w:rPr>
        <w:t xml:space="preserve">. </w:t>
      </w:r>
    </w:p>
    <w:p w:rsidR="00950C08" w:rsidRPr="00542C25" w:rsidRDefault="00950C08" w:rsidP="009063B0">
      <w:pPr>
        <w:ind w:right="563" w:hanging="7"/>
        <w:jc w:val="both"/>
        <w:rPr>
          <w:rFonts w:cs="Arial Unicode MS"/>
          <w:color w:val="000000"/>
          <w:sz w:val="20"/>
          <w:szCs w:val="20"/>
          <w:u w:color="000000"/>
          <w:lang w:val="en-GB" w:eastAsia="ko-KR"/>
        </w:rPr>
      </w:pPr>
    </w:p>
    <w:p w:rsidR="00B16E2C" w:rsidRPr="005A4450" w:rsidRDefault="00561A3D" w:rsidP="00542C25">
      <w:pPr>
        <w:pStyle w:val="ListParagraph"/>
        <w:keepNext/>
        <w:widowControl w:val="0"/>
        <w:tabs>
          <w:tab w:val="left" w:pos="1800"/>
        </w:tabs>
        <w:suppressAutoHyphens/>
        <w:ind w:right="563" w:hanging="810"/>
        <w:jc w:val="both"/>
        <w:outlineLvl w:val="0"/>
        <w:rPr>
          <w:b/>
          <w:bCs/>
          <w:spacing w:val="-3"/>
          <w:sz w:val="28"/>
          <w:szCs w:val="28"/>
          <w:lang w:val="en-GB"/>
        </w:rPr>
      </w:pPr>
      <w:r w:rsidRPr="005A4450">
        <w:rPr>
          <w:b/>
          <w:bCs/>
          <w:spacing w:val="-3"/>
          <w:sz w:val="28"/>
          <w:szCs w:val="28"/>
          <w:lang w:val="en-GB"/>
        </w:rPr>
        <w:t>III.</w:t>
      </w:r>
      <w:r w:rsidRPr="005A4450">
        <w:rPr>
          <w:b/>
          <w:bCs/>
          <w:spacing w:val="-3"/>
          <w:sz w:val="28"/>
          <w:szCs w:val="28"/>
          <w:lang w:val="en-GB"/>
        </w:rPr>
        <w:tab/>
      </w:r>
      <w:r w:rsidR="009063B0" w:rsidRPr="005A4450">
        <w:rPr>
          <w:b/>
          <w:bCs/>
          <w:spacing w:val="-3"/>
          <w:sz w:val="28"/>
          <w:szCs w:val="28"/>
          <w:lang w:val="en-GB"/>
        </w:rPr>
        <w:t>Programme and r</w:t>
      </w:r>
      <w:r w:rsidR="00B16E2C" w:rsidRPr="005A4450">
        <w:rPr>
          <w:b/>
          <w:bCs/>
          <w:spacing w:val="-3"/>
          <w:sz w:val="28"/>
          <w:szCs w:val="28"/>
          <w:lang w:val="en-GB"/>
        </w:rPr>
        <w:t xml:space="preserve">isk </w:t>
      </w:r>
      <w:r w:rsidR="009063B0" w:rsidRPr="005A4450">
        <w:rPr>
          <w:b/>
          <w:bCs/>
          <w:spacing w:val="-3"/>
          <w:sz w:val="28"/>
          <w:szCs w:val="28"/>
          <w:lang w:val="en-GB"/>
        </w:rPr>
        <w:t>m</w:t>
      </w:r>
      <w:r w:rsidR="00B16E2C" w:rsidRPr="005A4450">
        <w:rPr>
          <w:b/>
          <w:bCs/>
          <w:spacing w:val="-3"/>
          <w:sz w:val="28"/>
          <w:szCs w:val="28"/>
          <w:lang w:val="en-GB"/>
        </w:rPr>
        <w:t xml:space="preserve">anagement </w:t>
      </w:r>
    </w:p>
    <w:p w:rsidR="00B16E2C" w:rsidRPr="005A4450" w:rsidRDefault="00B16E2C" w:rsidP="009063B0">
      <w:pPr>
        <w:ind w:right="563" w:hanging="7"/>
        <w:rPr>
          <w:rFonts w:eastAsia="Times New Roman"/>
          <w:color w:val="000000"/>
          <w:sz w:val="20"/>
          <w:szCs w:val="20"/>
          <w:u w:color="000000"/>
          <w:lang w:val="en-GB" w:eastAsia="ko-KR"/>
        </w:rPr>
      </w:pPr>
    </w:p>
    <w:p w:rsidR="002E6090" w:rsidRPr="005A4450" w:rsidRDefault="002E6090"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This </w:t>
      </w:r>
      <w:r w:rsidR="000D1E6D" w:rsidRPr="005A4450">
        <w:rPr>
          <w:rFonts w:cs="Arial Unicode MS"/>
          <w:color w:val="000000"/>
          <w:sz w:val="20"/>
          <w:szCs w:val="20"/>
          <w:u w:color="000000"/>
          <w:lang w:val="en-GB" w:eastAsia="ko-KR"/>
        </w:rPr>
        <w:t>country programme document</w:t>
      </w:r>
      <w:r w:rsidRPr="005A4450">
        <w:rPr>
          <w:rFonts w:cs="Arial Unicode MS"/>
          <w:color w:val="000000"/>
          <w:sz w:val="20"/>
          <w:szCs w:val="20"/>
          <w:u w:color="000000"/>
          <w:lang w:val="en-GB" w:eastAsia="ko-KR"/>
        </w:rPr>
        <w:t xml:space="preserve"> outlines UNDP contributions to national results and is the primary unit of accountability to the Executive Board for alignment of results and resources. The accountabilities of managers at the country office are prescribed in the UNDP programme</w:t>
      </w:r>
      <w:r w:rsidR="00887367"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operations policies and procedures</w:t>
      </w:r>
      <w:r w:rsidR="00887367"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and internal control framework.</w:t>
      </w:r>
    </w:p>
    <w:p w:rsidR="002E6090" w:rsidRPr="005A4450" w:rsidRDefault="002E6090"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Acknowledging the ownership of the Government, the programme will be nationally executed and implemented through mutually agreed modalities based on efficien</w:t>
      </w:r>
      <w:r w:rsidR="00927DC6" w:rsidRPr="005A4450">
        <w:rPr>
          <w:rFonts w:cs="Arial Unicode MS"/>
          <w:color w:val="000000"/>
          <w:sz w:val="20"/>
          <w:szCs w:val="20"/>
          <w:u w:color="000000"/>
          <w:lang w:val="en-GB" w:eastAsia="ko-KR"/>
        </w:rPr>
        <w:t>cy</w:t>
      </w:r>
      <w:r w:rsidRPr="005A4450">
        <w:rPr>
          <w:rFonts w:cs="Arial Unicode MS"/>
          <w:color w:val="000000"/>
          <w:sz w:val="20"/>
          <w:szCs w:val="20"/>
          <w:u w:color="000000"/>
          <w:lang w:val="en-GB" w:eastAsia="ko-KR"/>
        </w:rPr>
        <w:t xml:space="preserve"> and cost-effective</w:t>
      </w:r>
      <w:r w:rsidR="00927DC6" w:rsidRPr="005A4450">
        <w:rPr>
          <w:rFonts w:cs="Arial Unicode MS"/>
          <w:color w:val="000000"/>
          <w:sz w:val="20"/>
          <w:szCs w:val="20"/>
          <w:u w:color="000000"/>
          <w:lang w:val="en-GB" w:eastAsia="ko-KR"/>
        </w:rPr>
        <w:t>ness</w:t>
      </w:r>
      <w:r w:rsidRPr="005A4450">
        <w:rPr>
          <w:rFonts w:cs="Arial Unicode MS"/>
          <w:color w:val="000000"/>
          <w:sz w:val="20"/>
          <w:szCs w:val="20"/>
          <w:u w:color="000000"/>
          <w:lang w:val="en-GB" w:eastAsia="ko-KR"/>
        </w:rPr>
        <w:t xml:space="preserve">, including national, direct, agency and non-governmental organization implementation. </w:t>
      </w:r>
    </w:p>
    <w:p w:rsidR="00B16E2C"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In line with the Paris Declaration and based on the macro-assessment carried in 2014, the Harmonized Approach to Cash Transfers will be implemented taking into account the specificities identified by the micro-assessment of target government departments and civil society organizations. </w:t>
      </w:r>
    </w:p>
    <w:p w:rsidR="00950C08"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To ensure that UNDP support aligns with national priorities, implementation will be overseen by the Ministry of Economy, Planning, and Regional Development, which will serve as the government coordinating agency. Steering committees will manage programme</w:t>
      </w:r>
      <w:r w:rsidR="00927DC6"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level alignment, </w:t>
      </w:r>
      <w:r w:rsidR="00927DC6" w:rsidRPr="005A4450">
        <w:rPr>
          <w:rFonts w:cs="Arial Unicode MS"/>
          <w:color w:val="000000"/>
          <w:sz w:val="20"/>
          <w:szCs w:val="20"/>
          <w:u w:color="000000"/>
          <w:lang w:val="en-GB" w:eastAsia="ko-KR"/>
        </w:rPr>
        <w:t>be</w:t>
      </w:r>
      <w:r w:rsidRPr="005A4450">
        <w:rPr>
          <w:rFonts w:cs="Arial Unicode MS"/>
          <w:color w:val="000000"/>
          <w:sz w:val="20"/>
          <w:szCs w:val="20"/>
          <w:u w:color="000000"/>
          <w:lang w:val="en-GB" w:eastAsia="ko-KR"/>
        </w:rPr>
        <w:t xml:space="preserve"> responsible for strategic guidance and validation of results</w:t>
      </w:r>
      <w:r w:rsidR="00927DC6"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w:t>
      </w:r>
      <w:r w:rsidR="00927DC6" w:rsidRPr="005A4450">
        <w:rPr>
          <w:rFonts w:cs="Arial Unicode MS"/>
          <w:color w:val="000000"/>
          <w:sz w:val="20"/>
          <w:szCs w:val="20"/>
          <w:u w:color="000000"/>
          <w:lang w:val="en-GB" w:eastAsia="ko-KR"/>
        </w:rPr>
        <w:t xml:space="preserve">and </w:t>
      </w:r>
      <w:r w:rsidRPr="005A4450">
        <w:rPr>
          <w:rFonts w:cs="Arial Unicode MS"/>
          <w:color w:val="000000"/>
          <w:sz w:val="20"/>
          <w:szCs w:val="20"/>
          <w:u w:color="000000"/>
          <w:lang w:val="en-GB" w:eastAsia="ko-KR"/>
        </w:rPr>
        <w:t>ensur</w:t>
      </w:r>
      <w:r w:rsidR="00927DC6" w:rsidRPr="005A4450">
        <w:rPr>
          <w:rFonts w:cs="Arial Unicode MS"/>
          <w:color w:val="000000"/>
          <w:sz w:val="20"/>
          <w:szCs w:val="20"/>
          <w:u w:color="000000"/>
          <w:lang w:val="en-GB" w:eastAsia="ko-KR"/>
        </w:rPr>
        <w:t>e</w:t>
      </w:r>
      <w:r w:rsidRPr="005A4450">
        <w:rPr>
          <w:rFonts w:cs="Arial Unicode MS"/>
          <w:color w:val="000000"/>
          <w:sz w:val="20"/>
          <w:szCs w:val="20"/>
          <w:u w:color="000000"/>
          <w:lang w:val="en-GB" w:eastAsia="ko-KR"/>
        </w:rPr>
        <w:t xml:space="preserve"> the relevance and quality of programmes. To strengthen steering committee relevance, local government consultation platforms will be established coordinating the main local players, representatives of which will sit on the committees. </w:t>
      </w:r>
    </w:p>
    <w:p w:rsidR="00F10962" w:rsidRPr="005A4450" w:rsidRDefault="00950C08"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The </w:t>
      </w:r>
      <w:r w:rsidR="00927DC6"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 xml:space="preserve">ountry </w:t>
      </w:r>
      <w:r w:rsidR="00927DC6" w:rsidRPr="005A4450">
        <w:rPr>
          <w:rFonts w:cs="Arial Unicode MS"/>
          <w:color w:val="000000"/>
          <w:sz w:val="20"/>
          <w:szCs w:val="20"/>
          <w:u w:color="000000"/>
          <w:lang w:val="en-GB" w:eastAsia="ko-KR"/>
        </w:rPr>
        <w:t>o</w:t>
      </w:r>
      <w:r w:rsidRPr="005A4450">
        <w:rPr>
          <w:rFonts w:cs="Arial Unicode MS"/>
          <w:color w:val="000000"/>
          <w:sz w:val="20"/>
          <w:szCs w:val="20"/>
          <w:u w:color="000000"/>
          <w:lang w:val="en-GB" w:eastAsia="ko-KR"/>
        </w:rPr>
        <w:t xml:space="preserve">ffice will review structures and procedures to ensure that it is </w:t>
      </w:r>
      <w:r w:rsidR="00F87DB6">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fit for purpose</w:t>
      </w:r>
      <w:r w:rsidR="00F87DB6">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to implement the new </w:t>
      </w:r>
      <w:r w:rsidR="00927DC6" w:rsidRPr="005A4450">
        <w:rPr>
          <w:rFonts w:cs="Arial Unicode MS"/>
          <w:color w:val="000000"/>
          <w:sz w:val="20"/>
          <w:szCs w:val="20"/>
          <w:u w:color="000000"/>
          <w:lang w:val="en-GB" w:eastAsia="ko-KR"/>
        </w:rPr>
        <w:t>country programme</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To strengthen its capacity to deliver in the far </w:t>
      </w:r>
      <w:r w:rsidR="00927DC6"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orth, UNDP will reinforce its field presence the</w:t>
      </w:r>
      <w:r w:rsidR="00927DC6" w:rsidRPr="005A4450">
        <w:rPr>
          <w:rFonts w:cs="Arial Unicode MS"/>
          <w:color w:val="000000"/>
          <w:sz w:val="20"/>
          <w:szCs w:val="20"/>
          <w:u w:color="000000"/>
          <w:lang w:val="en-GB" w:eastAsia="ko-KR"/>
        </w:rPr>
        <w:t>re</w:t>
      </w:r>
      <w:r w:rsidRPr="005A4450">
        <w:rPr>
          <w:rFonts w:cs="Arial Unicode MS"/>
          <w:color w:val="000000"/>
          <w:sz w:val="20"/>
          <w:szCs w:val="20"/>
          <w:u w:color="000000"/>
          <w:lang w:val="en-GB" w:eastAsia="ko-KR"/>
        </w:rPr>
        <w:t>. To improve qua</w:t>
      </w:r>
      <w:r w:rsidR="00732232" w:rsidRPr="005A4450">
        <w:rPr>
          <w:rFonts w:cs="Arial Unicode MS"/>
          <w:color w:val="000000"/>
          <w:sz w:val="20"/>
          <w:szCs w:val="20"/>
          <w:u w:color="000000"/>
          <w:lang w:val="en-GB" w:eastAsia="ko-KR"/>
        </w:rPr>
        <w:t xml:space="preserve">lity assurance, </w:t>
      </w:r>
      <w:r w:rsidR="00927DC6" w:rsidRPr="005A4450">
        <w:rPr>
          <w:rFonts w:cs="Arial Unicode MS"/>
          <w:color w:val="000000"/>
          <w:sz w:val="20"/>
          <w:szCs w:val="20"/>
          <w:u w:color="000000"/>
          <w:lang w:val="en-GB" w:eastAsia="ko-KR"/>
        </w:rPr>
        <w:t>t</w:t>
      </w:r>
      <w:r w:rsidR="00732232" w:rsidRPr="005A4450">
        <w:rPr>
          <w:rFonts w:cs="Arial Unicode MS"/>
          <w:color w:val="000000"/>
          <w:sz w:val="20"/>
          <w:szCs w:val="20"/>
          <w:u w:color="000000"/>
          <w:lang w:val="en-GB" w:eastAsia="ko-KR"/>
        </w:rPr>
        <w:t xml:space="preserve">he </w:t>
      </w:r>
      <w:r w:rsidR="00927DC6" w:rsidRPr="005A4450">
        <w:rPr>
          <w:rFonts w:cs="Arial Unicode MS"/>
          <w:color w:val="000000"/>
          <w:sz w:val="20"/>
          <w:szCs w:val="20"/>
          <w:u w:color="000000"/>
          <w:lang w:val="en-GB" w:eastAsia="ko-KR"/>
        </w:rPr>
        <w:t xml:space="preserve">role of the </w:t>
      </w:r>
      <w:r w:rsidR="00732232" w:rsidRPr="005A4450">
        <w:rPr>
          <w:rFonts w:cs="Arial Unicode MS"/>
          <w:color w:val="000000"/>
          <w:sz w:val="20"/>
          <w:szCs w:val="20"/>
          <w:u w:color="000000"/>
          <w:lang w:val="en-GB" w:eastAsia="ko-KR"/>
        </w:rPr>
        <w:t>Programme</w:t>
      </w:r>
      <w:r w:rsidRPr="005A4450">
        <w:rPr>
          <w:rFonts w:cs="Arial Unicode MS"/>
          <w:color w:val="000000"/>
          <w:sz w:val="20"/>
          <w:szCs w:val="20"/>
          <w:u w:color="000000"/>
          <w:lang w:val="en-GB" w:eastAsia="ko-KR"/>
        </w:rPr>
        <w:t xml:space="preserve"> Management Support Unit will be strengthened as part of </w:t>
      </w:r>
      <w:r w:rsidR="00927DC6" w:rsidRPr="005A4450">
        <w:rPr>
          <w:rFonts w:cs="Arial Unicode MS"/>
          <w:color w:val="000000"/>
          <w:sz w:val="20"/>
          <w:szCs w:val="20"/>
          <w:u w:color="000000"/>
          <w:lang w:val="en-GB" w:eastAsia="ko-KR"/>
        </w:rPr>
        <w:t>Harmonized Approach</w:t>
      </w:r>
      <w:r w:rsidR="00927DC6" w:rsidRPr="005A4450" w:rsidDel="00927DC6">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implementation. The results of the micro-assessment of the institutions will be taken into account </w:t>
      </w:r>
      <w:r w:rsidR="00927DC6" w:rsidRPr="005A4450">
        <w:rPr>
          <w:rFonts w:cs="Arial Unicode MS"/>
          <w:color w:val="000000"/>
          <w:sz w:val="20"/>
          <w:szCs w:val="20"/>
          <w:u w:color="000000"/>
          <w:lang w:val="en-GB" w:eastAsia="ko-KR"/>
        </w:rPr>
        <w:t xml:space="preserve">in </w:t>
      </w:r>
      <w:r w:rsidRPr="005A4450">
        <w:rPr>
          <w:rFonts w:cs="Arial Unicode MS"/>
          <w:color w:val="000000"/>
          <w:sz w:val="20"/>
          <w:szCs w:val="20"/>
          <w:u w:color="000000"/>
          <w:lang w:val="en-GB" w:eastAsia="ko-KR"/>
        </w:rPr>
        <w:t>adopt</w:t>
      </w:r>
      <w:r w:rsidR="00927DC6"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funds</w:t>
      </w:r>
      <w:r w:rsidR="00927DC6"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transfer criteria. The use of </w:t>
      </w:r>
      <w:r w:rsidR="00927DC6" w:rsidRPr="005A4450">
        <w:rPr>
          <w:rFonts w:cs="Arial Unicode MS"/>
          <w:color w:val="000000"/>
          <w:sz w:val="20"/>
          <w:szCs w:val="20"/>
          <w:u w:color="000000"/>
          <w:lang w:val="en-GB" w:eastAsia="ko-KR"/>
        </w:rPr>
        <w:t xml:space="preserve">such </w:t>
      </w:r>
      <w:r w:rsidRPr="005A4450">
        <w:rPr>
          <w:rFonts w:cs="Arial Unicode MS"/>
          <w:color w:val="000000"/>
          <w:sz w:val="20"/>
          <w:szCs w:val="20"/>
          <w:u w:color="000000"/>
          <w:lang w:val="en-GB" w:eastAsia="ko-KR"/>
        </w:rPr>
        <w:t xml:space="preserve">funds, as well as ex-post oversight, will be supported through a capacity-building process. </w:t>
      </w:r>
    </w:p>
    <w:p w:rsidR="00B16E2C"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The main risks </w:t>
      </w:r>
      <w:r w:rsidRPr="005A4450">
        <w:rPr>
          <w:rFonts w:cs="Arial Unicode MS"/>
          <w:color w:val="000000" w:themeColor="text1"/>
          <w:sz w:val="20"/>
          <w:szCs w:val="20"/>
          <w:u w:color="000000"/>
          <w:lang w:val="en-GB" w:eastAsia="ko-KR"/>
        </w:rPr>
        <w:t xml:space="preserve">relate to </w:t>
      </w:r>
      <w:r w:rsidR="00757CB7" w:rsidRPr="005A4450">
        <w:rPr>
          <w:rFonts w:cs="Arial Unicode MS"/>
          <w:color w:val="000000" w:themeColor="text1"/>
          <w:sz w:val="20"/>
          <w:szCs w:val="20"/>
          <w:u w:color="000000"/>
          <w:lang w:val="en-GB" w:eastAsia="ko-KR"/>
        </w:rPr>
        <w:t>lack of</w:t>
      </w:r>
      <w:r w:rsidR="00820675" w:rsidRPr="005A4450">
        <w:rPr>
          <w:rFonts w:cs="Arial Unicode MS"/>
          <w:color w:val="000000" w:themeColor="text1"/>
          <w:sz w:val="20"/>
          <w:szCs w:val="20"/>
          <w:u w:color="000000"/>
          <w:lang w:val="en-GB" w:eastAsia="ko-KR"/>
        </w:rPr>
        <w:t xml:space="preserve"> funding</w:t>
      </w:r>
      <w:r w:rsidR="00F87DB6" w:rsidRPr="005A4450">
        <w:rPr>
          <w:rFonts w:cs="Arial Unicode MS"/>
          <w:color w:val="000000" w:themeColor="text1"/>
          <w:sz w:val="20"/>
          <w:szCs w:val="20"/>
          <w:u w:color="000000"/>
          <w:lang w:val="en-GB" w:eastAsia="ko-KR"/>
        </w:rPr>
        <w:t>,</w:t>
      </w:r>
      <w:r w:rsidR="00820675" w:rsidRPr="005A4450">
        <w:rPr>
          <w:rFonts w:cs="Arial Unicode MS"/>
          <w:color w:val="000000" w:themeColor="text1"/>
          <w:sz w:val="20"/>
          <w:szCs w:val="20"/>
          <w:u w:color="000000"/>
          <w:lang w:val="en-GB" w:eastAsia="ko-KR"/>
        </w:rPr>
        <w:t xml:space="preserve"> and environment and </w:t>
      </w:r>
      <w:r w:rsidRPr="005A4450">
        <w:rPr>
          <w:rFonts w:cs="Arial Unicode MS"/>
          <w:color w:val="000000" w:themeColor="text1"/>
          <w:sz w:val="20"/>
          <w:szCs w:val="20"/>
          <w:u w:color="000000"/>
          <w:lang w:val="en-GB" w:eastAsia="ko-KR"/>
        </w:rPr>
        <w:t>security. Given the unpredictable natu</w:t>
      </w:r>
      <w:r w:rsidR="00820675" w:rsidRPr="005A4450">
        <w:rPr>
          <w:rFonts w:cs="Arial Unicode MS"/>
          <w:color w:val="000000" w:themeColor="text1"/>
          <w:sz w:val="20"/>
          <w:szCs w:val="20"/>
          <w:u w:color="000000"/>
          <w:lang w:val="en-GB" w:eastAsia="ko-KR"/>
        </w:rPr>
        <w:t>re of disasters and insecurity</w:t>
      </w:r>
      <w:r w:rsidR="004C6DCA" w:rsidRPr="005A4450">
        <w:rPr>
          <w:rFonts w:cs="Arial Unicode MS"/>
          <w:color w:val="000000" w:themeColor="text1"/>
          <w:sz w:val="20"/>
          <w:szCs w:val="20"/>
          <w:u w:color="000000"/>
          <w:lang w:val="en-GB" w:eastAsia="ko-KR"/>
        </w:rPr>
        <w:t>,</w:t>
      </w:r>
      <w:r w:rsidR="00820675" w:rsidRPr="005A4450">
        <w:rPr>
          <w:rFonts w:cs="Arial Unicode MS"/>
          <w:color w:val="000000" w:themeColor="text1"/>
          <w:sz w:val="20"/>
          <w:szCs w:val="20"/>
          <w:u w:color="000000"/>
          <w:lang w:val="en-GB" w:eastAsia="ko-KR"/>
        </w:rPr>
        <w:t xml:space="preserve"> </w:t>
      </w:r>
      <w:r w:rsidRPr="005A4450">
        <w:rPr>
          <w:rFonts w:cs="Arial Unicode MS"/>
          <w:color w:val="000000" w:themeColor="text1"/>
          <w:sz w:val="20"/>
          <w:szCs w:val="20"/>
          <w:u w:color="000000"/>
          <w:lang w:val="en-GB" w:eastAsia="ko-KR"/>
        </w:rPr>
        <w:t>some activit</w:t>
      </w:r>
      <w:r w:rsidR="00820675" w:rsidRPr="005A4450">
        <w:rPr>
          <w:rFonts w:cs="Arial Unicode MS"/>
          <w:color w:val="000000" w:themeColor="text1"/>
          <w:sz w:val="20"/>
          <w:szCs w:val="20"/>
          <w:u w:color="000000"/>
          <w:lang w:val="en-GB" w:eastAsia="ko-KR"/>
        </w:rPr>
        <w:t>ies may be delayed or suspended</w:t>
      </w:r>
      <w:r w:rsidR="00154E01" w:rsidRPr="005A4450">
        <w:rPr>
          <w:rFonts w:cs="Arial Unicode MS"/>
          <w:color w:val="000000" w:themeColor="text1"/>
          <w:sz w:val="20"/>
          <w:szCs w:val="20"/>
          <w:u w:color="000000"/>
          <w:lang w:val="en-GB" w:eastAsia="ko-KR"/>
        </w:rPr>
        <w:t xml:space="preserve">. </w:t>
      </w:r>
      <w:r w:rsidRPr="005A4450">
        <w:rPr>
          <w:rFonts w:cs="Arial Unicode MS"/>
          <w:color w:val="000000" w:themeColor="text1"/>
          <w:sz w:val="20"/>
          <w:szCs w:val="20"/>
          <w:u w:color="000000"/>
          <w:lang w:val="en-GB" w:eastAsia="ko-KR"/>
        </w:rPr>
        <w:t xml:space="preserve">Violent incursions may result in programming </w:t>
      </w:r>
      <w:r w:rsidRPr="005A4450">
        <w:rPr>
          <w:rFonts w:cs="Arial Unicode MS"/>
          <w:color w:val="000000"/>
          <w:sz w:val="20"/>
          <w:szCs w:val="20"/>
          <w:u w:color="000000"/>
          <w:lang w:val="en-GB" w:eastAsia="ko-KR"/>
        </w:rPr>
        <w:t>not be</w:t>
      </w:r>
      <w:r w:rsidR="004C6DCA"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viable in some areas, reducing </w:t>
      </w:r>
      <w:r w:rsidR="00F87DB6">
        <w:rPr>
          <w:rFonts w:cs="Arial Unicode MS"/>
          <w:color w:val="000000"/>
          <w:sz w:val="20"/>
          <w:szCs w:val="20"/>
          <w:u w:color="000000"/>
          <w:lang w:val="en-GB" w:eastAsia="ko-KR"/>
        </w:rPr>
        <w:t xml:space="preserve">programme </w:t>
      </w:r>
      <w:r w:rsidRPr="005A4450">
        <w:rPr>
          <w:rFonts w:cs="Arial Unicode MS"/>
          <w:color w:val="000000"/>
          <w:sz w:val="20"/>
          <w:szCs w:val="20"/>
          <w:u w:color="000000"/>
          <w:lang w:val="en-GB" w:eastAsia="ko-KR"/>
        </w:rPr>
        <w:t xml:space="preserve">impact. Insecurity and disaster risk could create expectations in the target areas that cannot be </w:t>
      </w:r>
      <w:r w:rsidR="004C6DCA" w:rsidRPr="005A4450">
        <w:rPr>
          <w:rFonts w:cs="Arial Unicode MS"/>
          <w:color w:val="000000"/>
          <w:sz w:val="20"/>
          <w:szCs w:val="20"/>
          <w:u w:color="000000"/>
          <w:lang w:val="en-GB" w:eastAsia="ko-KR"/>
        </w:rPr>
        <w:t xml:space="preserve">met </w:t>
      </w:r>
      <w:r w:rsidR="004C6DCA" w:rsidRPr="005A4450">
        <w:rPr>
          <w:rFonts w:cs="Arial Unicode MS"/>
          <w:color w:val="000000"/>
          <w:sz w:val="20"/>
          <w:szCs w:val="20"/>
          <w:u w:color="000000"/>
          <w:lang w:val="en-GB" w:eastAsia="ko-KR"/>
        </w:rPr>
        <w:lastRenderedPageBreak/>
        <w:t>due to the</w:t>
      </w:r>
      <w:r w:rsidRPr="005A4450">
        <w:rPr>
          <w:rFonts w:cs="Arial Unicode MS"/>
          <w:color w:val="000000"/>
          <w:sz w:val="20"/>
          <w:szCs w:val="20"/>
          <w:u w:color="000000"/>
          <w:lang w:val="en-GB" w:eastAsia="ko-KR"/>
        </w:rPr>
        <w:t xml:space="preserve"> lack of additional financial resources</w:t>
      </w:r>
      <w:r w:rsidR="00154E01" w:rsidRPr="005A4450">
        <w:rPr>
          <w:rFonts w:cs="Arial Unicode MS"/>
          <w:color w:val="000000"/>
          <w:sz w:val="20"/>
          <w:szCs w:val="20"/>
          <w:u w:color="000000"/>
          <w:lang w:val="en-GB" w:eastAsia="ko-KR"/>
        </w:rPr>
        <w:t xml:space="preserve">. </w:t>
      </w:r>
      <w:r w:rsidR="007E2532" w:rsidRPr="005A4450">
        <w:rPr>
          <w:rFonts w:cs="Arial Unicode MS"/>
          <w:color w:val="000000"/>
          <w:sz w:val="20"/>
          <w:szCs w:val="20"/>
          <w:u w:color="000000"/>
          <w:lang w:val="en-GB" w:eastAsia="ko-KR"/>
        </w:rPr>
        <w:t xml:space="preserve">Unrest in other parts of the country may </w:t>
      </w:r>
      <w:r w:rsidR="004C6DCA" w:rsidRPr="005A4450">
        <w:rPr>
          <w:rFonts w:cs="Arial Unicode MS"/>
          <w:color w:val="000000"/>
          <w:sz w:val="20"/>
          <w:szCs w:val="20"/>
          <w:u w:color="000000"/>
          <w:lang w:val="en-GB" w:eastAsia="ko-KR"/>
        </w:rPr>
        <w:t>affect</w:t>
      </w:r>
      <w:r w:rsidR="007E2532" w:rsidRPr="005A4450">
        <w:rPr>
          <w:rFonts w:cs="Arial Unicode MS"/>
          <w:color w:val="000000"/>
          <w:sz w:val="20"/>
          <w:szCs w:val="20"/>
          <w:u w:color="000000"/>
          <w:lang w:val="en-GB" w:eastAsia="ko-KR"/>
        </w:rPr>
        <w:t xml:space="preserve"> the wider development context.</w:t>
      </w:r>
      <w:r w:rsidRPr="005A4450">
        <w:rPr>
          <w:rFonts w:cs="Arial Unicode MS"/>
          <w:color w:val="000000"/>
          <w:sz w:val="20"/>
          <w:szCs w:val="20"/>
          <w:u w:color="000000"/>
          <w:lang w:val="en-GB" w:eastAsia="ko-KR"/>
        </w:rPr>
        <w:t xml:space="preserve"> </w:t>
      </w:r>
    </w:p>
    <w:p w:rsidR="00B16E2C" w:rsidRPr="005A4450" w:rsidRDefault="00F87DB6"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Pr>
          <w:rFonts w:cs="Arial Unicode MS"/>
          <w:color w:val="000000"/>
          <w:sz w:val="20"/>
          <w:szCs w:val="20"/>
          <w:u w:color="000000"/>
          <w:lang w:val="en-GB" w:eastAsia="ko-KR"/>
        </w:rPr>
        <w:t>T</w:t>
      </w:r>
      <w:r w:rsidR="00B16E2C" w:rsidRPr="005A4450">
        <w:rPr>
          <w:rFonts w:cs="Arial Unicode MS"/>
          <w:color w:val="000000"/>
          <w:sz w:val="20"/>
          <w:szCs w:val="20"/>
          <w:u w:color="000000"/>
          <w:lang w:val="en-GB" w:eastAsia="ko-KR"/>
        </w:rPr>
        <w:t xml:space="preserve">he </w:t>
      </w:r>
      <w:r w:rsidR="004C6DCA" w:rsidRPr="005A4450">
        <w:rPr>
          <w:rFonts w:cs="Arial Unicode MS"/>
          <w:color w:val="000000"/>
          <w:sz w:val="20"/>
          <w:szCs w:val="20"/>
          <w:u w:color="000000"/>
          <w:lang w:val="en-GB" w:eastAsia="ko-KR"/>
        </w:rPr>
        <w:t xml:space="preserve">country programme </w:t>
      </w:r>
      <w:r w:rsidR="00B16E2C" w:rsidRPr="005A4450">
        <w:rPr>
          <w:rFonts w:cs="Arial Unicode MS"/>
          <w:color w:val="000000"/>
          <w:sz w:val="20"/>
          <w:szCs w:val="20"/>
          <w:u w:color="000000"/>
          <w:lang w:val="en-GB" w:eastAsia="ko-KR"/>
        </w:rPr>
        <w:t xml:space="preserve">will </w:t>
      </w:r>
      <w:r>
        <w:rPr>
          <w:rFonts w:cs="Arial Unicode MS"/>
          <w:color w:val="000000"/>
          <w:sz w:val="20"/>
          <w:szCs w:val="20"/>
          <w:u w:color="000000"/>
          <w:lang w:val="en-GB" w:eastAsia="ko-KR"/>
        </w:rPr>
        <w:t xml:space="preserve">therefore </w:t>
      </w:r>
      <w:r w:rsidR="00B16E2C" w:rsidRPr="005A4450">
        <w:rPr>
          <w:rFonts w:cs="Arial Unicode MS"/>
          <w:color w:val="000000"/>
          <w:sz w:val="20"/>
          <w:szCs w:val="20"/>
          <w:u w:color="000000"/>
          <w:lang w:val="en-GB" w:eastAsia="ko-KR"/>
        </w:rPr>
        <w:t>incorporate the following measures: (</w:t>
      </w:r>
      <w:r w:rsidR="004C6DCA" w:rsidRPr="005A4450">
        <w:rPr>
          <w:rFonts w:cs="Arial Unicode MS"/>
          <w:color w:val="000000"/>
          <w:sz w:val="20"/>
          <w:szCs w:val="20"/>
          <w:u w:color="000000"/>
          <w:lang w:val="en-GB" w:eastAsia="ko-KR"/>
        </w:rPr>
        <w:t>a</w:t>
      </w:r>
      <w:r w:rsidR="00B16E2C" w:rsidRPr="005A4450">
        <w:rPr>
          <w:rFonts w:cs="Arial Unicode MS"/>
          <w:color w:val="000000"/>
          <w:sz w:val="20"/>
          <w:szCs w:val="20"/>
          <w:u w:color="000000"/>
          <w:lang w:val="en-GB" w:eastAsia="ko-KR"/>
        </w:rPr>
        <w:t>)</w:t>
      </w:r>
      <w:r w:rsidR="004C6DCA" w:rsidRPr="005A4450">
        <w:rPr>
          <w:rFonts w:cs="Arial Unicode MS"/>
          <w:color w:val="000000"/>
          <w:sz w:val="20"/>
          <w:szCs w:val="20"/>
          <w:u w:color="000000"/>
          <w:lang w:val="en-GB" w:eastAsia="ko-KR"/>
        </w:rPr>
        <w:t> </w:t>
      </w:r>
      <w:r w:rsidR="00B16E2C" w:rsidRPr="005A4450">
        <w:rPr>
          <w:rFonts w:cs="Arial Unicode MS"/>
          <w:color w:val="000000"/>
          <w:sz w:val="20"/>
          <w:szCs w:val="20"/>
          <w:u w:color="000000"/>
          <w:lang w:val="en-GB" w:eastAsia="ko-KR"/>
        </w:rPr>
        <w:t>inclu</w:t>
      </w:r>
      <w:r w:rsidR="004C6DCA" w:rsidRPr="005A4450">
        <w:rPr>
          <w:rFonts w:cs="Arial Unicode MS"/>
          <w:color w:val="000000"/>
          <w:sz w:val="20"/>
          <w:szCs w:val="20"/>
          <w:u w:color="000000"/>
          <w:lang w:val="en-GB" w:eastAsia="ko-KR"/>
        </w:rPr>
        <w:t>sion of</w:t>
      </w:r>
      <w:r w:rsidR="00B16E2C" w:rsidRPr="005A4450">
        <w:rPr>
          <w:rFonts w:cs="Arial Unicode MS"/>
          <w:color w:val="000000"/>
          <w:sz w:val="20"/>
          <w:szCs w:val="20"/>
          <w:u w:color="000000"/>
          <w:lang w:val="en-GB" w:eastAsia="ko-KR"/>
        </w:rPr>
        <w:t xml:space="preserve"> mitigation and risk management plans in annual operational plans; (</w:t>
      </w:r>
      <w:r w:rsidR="004C6DCA" w:rsidRPr="005A4450">
        <w:rPr>
          <w:rFonts w:cs="Arial Unicode MS"/>
          <w:color w:val="000000"/>
          <w:sz w:val="20"/>
          <w:szCs w:val="20"/>
          <w:u w:color="000000"/>
          <w:lang w:val="en-GB" w:eastAsia="ko-KR"/>
        </w:rPr>
        <w:t>b</w:t>
      </w:r>
      <w:r w:rsidR="00B16E2C" w:rsidRPr="005A4450">
        <w:rPr>
          <w:rFonts w:cs="Arial Unicode MS"/>
          <w:color w:val="000000"/>
          <w:sz w:val="20"/>
          <w:szCs w:val="20"/>
          <w:u w:color="000000"/>
          <w:lang w:val="en-GB" w:eastAsia="ko-KR"/>
        </w:rPr>
        <w:t>) a proactive approach to resource mobilization</w:t>
      </w:r>
      <w:r w:rsidR="004C6DCA"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in partnership with government; (</w:t>
      </w:r>
      <w:r w:rsidR="004C6DCA" w:rsidRPr="005A4450">
        <w:rPr>
          <w:rFonts w:cs="Arial Unicode MS"/>
          <w:color w:val="000000"/>
          <w:sz w:val="20"/>
          <w:szCs w:val="20"/>
          <w:u w:color="000000"/>
          <w:lang w:val="en-GB" w:eastAsia="ko-KR"/>
        </w:rPr>
        <w:t>c</w:t>
      </w:r>
      <w:r w:rsidR="00B16E2C" w:rsidRPr="005A4450">
        <w:rPr>
          <w:rFonts w:cs="Arial Unicode MS"/>
          <w:color w:val="000000"/>
          <w:sz w:val="20"/>
          <w:szCs w:val="20"/>
          <w:u w:color="000000"/>
          <w:lang w:val="en-GB" w:eastAsia="ko-KR"/>
        </w:rPr>
        <w:t>) contract</w:t>
      </w:r>
      <w:r w:rsidR="004C6DCA" w:rsidRPr="005A4450">
        <w:rPr>
          <w:rFonts w:cs="Arial Unicode MS"/>
          <w:color w:val="000000"/>
          <w:sz w:val="20"/>
          <w:szCs w:val="20"/>
          <w:u w:color="000000"/>
          <w:lang w:val="en-GB" w:eastAsia="ko-KR"/>
        </w:rPr>
        <w:t>ing</w:t>
      </w:r>
      <w:r w:rsidR="00B16E2C" w:rsidRPr="005A4450">
        <w:rPr>
          <w:rFonts w:cs="Arial Unicode MS"/>
          <w:color w:val="000000"/>
          <w:sz w:val="20"/>
          <w:szCs w:val="20"/>
          <w:u w:color="000000"/>
          <w:lang w:val="en-GB" w:eastAsia="ko-KR"/>
        </w:rPr>
        <w:t xml:space="preserve"> for services with local civil society organizations after assessing their ability to act as intermediaries and consolidate continuity of field operations; (</w:t>
      </w:r>
      <w:r w:rsidR="004C6DCA" w:rsidRPr="005A4450">
        <w:rPr>
          <w:rFonts w:cs="Arial Unicode MS"/>
          <w:color w:val="000000"/>
          <w:sz w:val="20"/>
          <w:szCs w:val="20"/>
          <w:u w:color="000000"/>
          <w:lang w:val="en-GB" w:eastAsia="ko-KR"/>
        </w:rPr>
        <w:t>d</w:t>
      </w:r>
      <w:r w:rsidR="00B16E2C" w:rsidRPr="005A4450">
        <w:rPr>
          <w:rFonts w:cs="Arial Unicode MS"/>
          <w:color w:val="000000"/>
          <w:sz w:val="20"/>
          <w:szCs w:val="20"/>
          <w:u w:color="000000"/>
          <w:lang w:val="en-GB" w:eastAsia="ko-KR"/>
        </w:rPr>
        <w:t xml:space="preserve">) </w:t>
      </w:r>
      <w:r>
        <w:rPr>
          <w:rFonts w:cs="Arial Unicode MS"/>
          <w:color w:val="000000"/>
          <w:sz w:val="20"/>
          <w:szCs w:val="20"/>
          <w:u w:color="000000"/>
          <w:lang w:val="en-GB" w:eastAsia="ko-KR"/>
        </w:rPr>
        <w:t>r</w:t>
      </w:r>
      <w:r w:rsidR="00B16E2C" w:rsidRPr="005A4450">
        <w:rPr>
          <w:rFonts w:cs="Arial Unicode MS"/>
          <w:color w:val="000000"/>
          <w:sz w:val="20"/>
          <w:szCs w:val="20"/>
          <w:u w:color="000000"/>
          <w:lang w:val="en-GB" w:eastAsia="ko-KR"/>
        </w:rPr>
        <w:t>egular</w:t>
      </w:r>
      <w:r w:rsidR="004C6DCA" w:rsidRPr="005A4450">
        <w:rPr>
          <w:rFonts w:cs="Arial Unicode MS"/>
          <w:color w:val="000000"/>
          <w:sz w:val="20"/>
          <w:szCs w:val="20"/>
          <w:u w:color="000000"/>
          <w:lang w:val="en-GB" w:eastAsia="ko-KR"/>
        </w:rPr>
        <w:t xml:space="preserve"> consultation</w:t>
      </w:r>
      <w:r w:rsidR="00B16E2C" w:rsidRPr="005A4450">
        <w:rPr>
          <w:rFonts w:cs="Arial Unicode MS"/>
          <w:color w:val="000000"/>
          <w:sz w:val="20"/>
          <w:szCs w:val="20"/>
          <w:u w:color="000000"/>
          <w:lang w:val="en-GB" w:eastAsia="ko-KR"/>
        </w:rPr>
        <w:t xml:space="preserve"> with </w:t>
      </w:r>
      <w:r w:rsidR="004C6DCA" w:rsidRPr="005A4450">
        <w:rPr>
          <w:rFonts w:cs="Arial Unicode MS"/>
          <w:color w:val="000000"/>
          <w:sz w:val="20"/>
          <w:szCs w:val="20"/>
          <w:u w:color="000000"/>
          <w:lang w:val="en-GB" w:eastAsia="ko-KR"/>
        </w:rPr>
        <w:t>the G</w:t>
      </w:r>
      <w:r w:rsidR="00B16E2C" w:rsidRPr="005A4450">
        <w:rPr>
          <w:rFonts w:cs="Arial Unicode MS"/>
          <w:color w:val="000000"/>
          <w:sz w:val="20"/>
          <w:szCs w:val="20"/>
          <w:u w:color="000000"/>
          <w:lang w:val="en-GB" w:eastAsia="ko-KR"/>
        </w:rPr>
        <w:t>overnment to improve targeting and streamline the use of resources committed by both parties; (</w:t>
      </w:r>
      <w:r w:rsidR="008454EE" w:rsidRPr="005A4450">
        <w:rPr>
          <w:rFonts w:cs="Arial Unicode MS"/>
          <w:color w:val="000000"/>
          <w:sz w:val="20"/>
          <w:szCs w:val="20"/>
          <w:u w:color="000000"/>
          <w:lang w:val="en-GB" w:eastAsia="ko-KR"/>
        </w:rPr>
        <w:t>e</w:t>
      </w:r>
      <w:r w:rsidR="00B16E2C" w:rsidRPr="005A4450">
        <w:rPr>
          <w:rFonts w:cs="Arial Unicode MS"/>
          <w:color w:val="000000"/>
          <w:sz w:val="20"/>
          <w:szCs w:val="20"/>
          <w:u w:color="000000"/>
          <w:lang w:val="en-GB" w:eastAsia="ko-KR"/>
        </w:rPr>
        <w:t>) capitaliz</w:t>
      </w:r>
      <w:r w:rsidR="008454EE" w:rsidRPr="005A4450">
        <w:rPr>
          <w:rFonts w:cs="Arial Unicode MS"/>
          <w:color w:val="000000"/>
          <w:sz w:val="20"/>
          <w:szCs w:val="20"/>
          <w:u w:color="000000"/>
          <w:lang w:val="en-GB" w:eastAsia="ko-KR"/>
        </w:rPr>
        <w:t>ing</w:t>
      </w:r>
      <w:r w:rsidR="00B16E2C" w:rsidRPr="005A4450">
        <w:rPr>
          <w:rFonts w:cs="Arial Unicode MS"/>
          <w:color w:val="000000"/>
          <w:sz w:val="20"/>
          <w:szCs w:val="20"/>
          <w:u w:color="000000"/>
          <w:lang w:val="en-GB" w:eastAsia="ko-KR"/>
        </w:rPr>
        <w:t xml:space="preserve"> on achievements of previous programmes by increasing involvement of decentralized local authorities; (</w:t>
      </w:r>
      <w:r w:rsidR="008454EE" w:rsidRPr="005A4450">
        <w:rPr>
          <w:rFonts w:cs="Arial Unicode MS"/>
          <w:color w:val="000000"/>
          <w:sz w:val="20"/>
          <w:szCs w:val="20"/>
          <w:u w:color="000000"/>
          <w:lang w:val="en-GB" w:eastAsia="ko-KR"/>
        </w:rPr>
        <w:t>f</w:t>
      </w:r>
      <w:r w:rsidR="00B16E2C" w:rsidRPr="005A4450">
        <w:rPr>
          <w:rFonts w:cs="Arial Unicode MS"/>
          <w:color w:val="000000"/>
          <w:sz w:val="20"/>
          <w:szCs w:val="20"/>
          <w:u w:color="000000"/>
          <w:lang w:val="en-GB" w:eastAsia="ko-KR"/>
        </w:rPr>
        <w:t>) contribut</w:t>
      </w:r>
      <w:r w:rsidR="008454EE" w:rsidRPr="005A4450">
        <w:rPr>
          <w:rFonts w:cs="Arial Unicode MS"/>
          <w:color w:val="000000"/>
          <w:sz w:val="20"/>
          <w:szCs w:val="20"/>
          <w:u w:color="000000"/>
          <w:lang w:val="en-GB" w:eastAsia="ko-KR"/>
        </w:rPr>
        <w:t>ing</w:t>
      </w:r>
      <w:r w:rsidR="00B16E2C" w:rsidRPr="005A4450">
        <w:rPr>
          <w:rFonts w:cs="Arial Unicode MS"/>
          <w:color w:val="000000"/>
          <w:sz w:val="20"/>
          <w:szCs w:val="20"/>
          <w:u w:color="000000"/>
          <w:lang w:val="en-GB" w:eastAsia="ko-KR"/>
        </w:rPr>
        <w:t xml:space="preserve"> to joint programmes under the </w:t>
      </w:r>
      <w:r w:rsidR="008454EE" w:rsidRPr="005A4450">
        <w:rPr>
          <w:rFonts w:cs="Arial Unicode MS"/>
          <w:color w:val="000000"/>
          <w:sz w:val="20"/>
          <w:szCs w:val="20"/>
          <w:u w:color="000000"/>
          <w:lang w:val="en-GB" w:eastAsia="ko-KR"/>
        </w:rPr>
        <w:t>‘d</w:t>
      </w:r>
      <w:r w:rsidR="00B16E2C" w:rsidRPr="005A4450">
        <w:rPr>
          <w:rFonts w:cs="Arial Unicode MS"/>
          <w:color w:val="000000"/>
          <w:sz w:val="20"/>
          <w:szCs w:val="20"/>
          <w:u w:color="000000"/>
          <w:lang w:val="en-GB" w:eastAsia="ko-KR"/>
        </w:rPr>
        <w:t xml:space="preserve">elivering as </w:t>
      </w:r>
      <w:r w:rsidR="008454EE" w:rsidRPr="005A4450">
        <w:rPr>
          <w:rFonts w:cs="Arial Unicode MS"/>
          <w:color w:val="000000"/>
          <w:sz w:val="20"/>
          <w:szCs w:val="20"/>
          <w:u w:color="000000"/>
          <w:lang w:val="en-GB" w:eastAsia="ko-KR"/>
        </w:rPr>
        <w:t>o</w:t>
      </w:r>
      <w:r w:rsidR="00B16E2C" w:rsidRPr="005A4450">
        <w:rPr>
          <w:rFonts w:cs="Arial Unicode MS"/>
          <w:color w:val="000000"/>
          <w:sz w:val="20"/>
          <w:szCs w:val="20"/>
          <w:u w:color="000000"/>
          <w:lang w:val="en-GB" w:eastAsia="ko-KR"/>
        </w:rPr>
        <w:t>ne</w:t>
      </w:r>
      <w:r w:rsidR="008454EE" w:rsidRPr="005A4450">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 xml:space="preserve"> approach to meet the population</w:t>
      </w:r>
      <w:r>
        <w:rPr>
          <w:rFonts w:cs="Arial Unicode MS"/>
          <w:color w:val="000000"/>
          <w:sz w:val="20"/>
          <w:szCs w:val="20"/>
          <w:u w:color="000000"/>
          <w:lang w:val="en-GB" w:eastAsia="ko-KR"/>
        </w:rPr>
        <w:t>’</w:t>
      </w:r>
      <w:r w:rsidR="00B16E2C" w:rsidRPr="005A4450">
        <w:rPr>
          <w:rFonts w:cs="Arial Unicode MS"/>
          <w:color w:val="000000"/>
          <w:sz w:val="20"/>
          <w:szCs w:val="20"/>
          <w:u w:color="000000"/>
          <w:lang w:val="en-GB" w:eastAsia="ko-KR"/>
        </w:rPr>
        <w:t>s needs and increase impact; and (</w:t>
      </w:r>
      <w:r w:rsidR="008454EE" w:rsidRPr="005A4450">
        <w:rPr>
          <w:rFonts w:cs="Arial Unicode MS"/>
          <w:color w:val="000000"/>
          <w:sz w:val="20"/>
          <w:szCs w:val="20"/>
          <w:u w:color="000000"/>
          <w:lang w:val="en-GB" w:eastAsia="ko-KR"/>
        </w:rPr>
        <w:t>g</w:t>
      </w:r>
      <w:r w:rsidR="00B16E2C" w:rsidRPr="005A4450">
        <w:rPr>
          <w:rFonts w:cs="Arial Unicode MS"/>
          <w:color w:val="000000"/>
          <w:sz w:val="20"/>
          <w:szCs w:val="20"/>
          <w:u w:color="000000"/>
          <w:lang w:val="en-GB" w:eastAsia="ko-KR"/>
        </w:rPr>
        <w:t>) proactive coordinat</w:t>
      </w:r>
      <w:r w:rsidR="008454EE" w:rsidRPr="005A4450">
        <w:rPr>
          <w:rFonts w:cs="Arial Unicode MS"/>
          <w:color w:val="000000"/>
          <w:sz w:val="20"/>
          <w:szCs w:val="20"/>
          <w:u w:color="000000"/>
          <w:lang w:val="en-GB" w:eastAsia="ko-KR"/>
        </w:rPr>
        <w:t>ion</w:t>
      </w:r>
      <w:r w:rsidR="00B16E2C" w:rsidRPr="005A4450">
        <w:rPr>
          <w:rFonts w:cs="Arial Unicode MS"/>
          <w:color w:val="000000"/>
          <w:sz w:val="20"/>
          <w:szCs w:val="20"/>
          <w:u w:color="000000"/>
          <w:lang w:val="en-GB" w:eastAsia="ko-KR"/>
        </w:rPr>
        <w:t xml:space="preserve"> with other operational partners. </w:t>
      </w:r>
    </w:p>
    <w:p w:rsidR="00B16E2C" w:rsidRPr="005A4450" w:rsidRDefault="00B16E2C" w:rsidP="00603BB9">
      <w:pPr>
        <w:numPr>
          <w:ilvl w:val="0"/>
          <w:numId w:val="9"/>
        </w:numPr>
        <w:tabs>
          <w:tab w:val="left" w:pos="1080"/>
        </w:tabs>
        <w:ind w:left="720" w:right="563"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To prepare for any significant changes during implementation, UNDP will draw on lessons learned from </w:t>
      </w:r>
      <w:r w:rsidR="008454EE"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national contingency plan</w:t>
      </w:r>
      <w:r w:rsidR="008454EE" w:rsidRPr="005A4450">
        <w:rPr>
          <w:rFonts w:cs="Arial Unicode MS"/>
          <w:color w:val="000000"/>
          <w:sz w:val="20"/>
          <w:szCs w:val="20"/>
          <w:u w:color="000000"/>
          <w:lang w:val="en-GB" w:eastAsia="ko-KR"/>
        </w:rPr>
        <w:t>, which</w:t>
      </w:r>
      <w:r w:rsidRPr="005A4450">
        <w:rPr>
          <w:rFonts w:cs="Arial Unicode MS"/>
          <w:color w:val="000000"/>
          <w:sz w:val="20"/>
          <w:szCs w:val="20"/>
          <w:u w:color="000000"/>
          <w:lang w:val="en-GB" w:eastAsia="ko-KR"/>
        </w:rPr>
        <w:t xml:space="preserve"> will be updated to improve the early warning and risk management system</w:t>
      </w:r>
      <w:r w:rsidR="00F87DB6">
        <w:rPr>
          <w:rFonts w:cs="Arial Unicode MS"/>
          <w:color w:val="000000"/>
          <w:sz w:val="20"/>
          <w:szCs w:val="20"/>
          <w:u w:color="000000"/>
          <w:lang w:val="en-GB" w:eastAsia="ko-KR"/>
        </w:rPr>
        <w:t>s</w:t>
      </w:r>
      <w:r w:rsidR="008454EE"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in consultation with </w:t>
      </w:r>
      <w:r w:rsidR="008454EE" w:rsidRPr="005A4450">
        <w:rPr>
          <w:rFonts w:cs="Arial Unicode MS"/>
          <w:color w:val="000000"/>
          <w:sz w:val="20"/>
          <w:szCs w:val="20"/>
          <w:u w:color="000000"/>
          <w:lang w:val="en-GB" w:eastAsia="ko-KR"/>
        </w:rPr>
        <w:t>United Nations partners</w:t>
      </w:r>
      <w:r w:rsidRPr="005A4450">
        <w:rPr>
          <w:rFonts w:cs="Arial Unicode MS"/>
          <w:color w:val="000000"/>
          <w:sz w:val="20"/>
          <w:szCs w:val="20"/>
          <w:u w:color="000000"/>
          <w:lang w:val="en-GB" w:eastAsia="ko-KR"/>
        </w:rPr>
        <w:t xml:space="preserve"> under Government leadership. Special attention will be paid to: (</w:t>
      </w:r>
      <w:r w:rsidR="008454EE"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measures to inform and raise awareness and participation in implementing</w:t>
      </w:r>
      <w:r w:rsidR="008454EE" w:rsidRPr="005A4450">
        <w:rPr>
          <w:rFonts w:cs="Arial Unicode MS"/>
          <w:color w:val="000000"/>
          <w:sz w:val="20"/>
          <w:szCs w:val="20"/>
          <w:u w:color="000000"/>
          <w:lang w:val="en-GB" w:eastAsia="ko-KR"/>
        </w:rPr>
        <w:t xml:space="preserve"> the project</w:t>
      </w:r>
      <w:r w:rsidRPr="005A4450">
        <w:rPr>
          <w:rFonts w:cs="Arial Unicode MS"/>
          <w:color w:val="000000"/>
          <w:sz w:val="20"/>
          <w:szCs w:val="20"/>
          <w:u w:color="000000"/>
          <w:lang w:val="en-GB" w:eastAsia="ko-KR"/>
        </w:rPr>
        <w:t xml:space="preserve"> and identifying local solutions, should crisis occur; (</w:t>
      </w:r>
      <w:r w:rsidR="008454EE" w:rsidRPr="005A4450">
        <w:rPr>
          <w:rFonts w:cs="Arial Unicode MS"/>
          <w:color w:val="000000"/>
          <w:sz w:val="20"/>
          <w:szCs w:val="20"/>
          <w:u w:color="000000"/>
          <w:lang w:val="en-GB" w:eastAsia="ko-KR"/>
        </w:rPr>
        <w:t>b</w:t>
      </w:r>
      <w:r w:rsidRPr="005A4450">
        <w:rPr>
          <w:rFonts w:cs="Arial Unicode MS"/>
          <w:color w:val="000000"/>
          <w:sz w:val="20"/>
          <w:szCs w:val="20"/>
          <w:u w:color="000000"/>
          <w:lang w:val="en-GB" w:eastAsia="ko-KR"/>
        </w:rPr>
        <w:t>)</w:t>
      </w:r>
      <w:r w:rsidR="008454EE" w:rsidRPr="005A4450">
        <w:rPr>
          <w:rFonts w:cs="Arial Unicode MS"/>
          <w:color w:val="000000"/>
          <w:sz w:val="20"/>
          <w:szCs w:val="20"/>
          <w:u w:color="000000"/>
          <w:lang w:val="en-GB" w:eastAsia="ko-KR"/>
        </w:rPr>
        <w:t> </w:t>
      </w:r>
      <w:r w:rsidRPr="005A4450">
        <w:rPr>
          <w:rFonts w:cs="Arial Unicode MS"/>
          <w:color w:val="000000"/>
          <w:sz w:val="20"/>
          <w:szCs w:val="20"/>
          <w:u w:color="000000"/>
          <w:lang w:val="en-GB" w:eastAsia="ko-KR"/>
        </w:rPr>
        <w:t xml:space="preserve">interventions to improve synergies with </w:t>
      </w:r>
      <w:r w:rsidR="008454EE" w:rsidRPr="005A4450">
        <w:rPr>
          <w:rFonts w:cs="Arial Unicode MS"/>
          <w:color w:val="000000"/>
          <w:sz w:val="20"/>
          <w:szCs w:val="20"/>
          <w:u w:color="000000"/>
          <w:lang w:val="en-GB" w:eastAsia="ko-KR"/>
        </w:rPr>
        <w:t>the G</w:t>
      </w:r>
      <w:r w:rsidRPr="005A4450">
        <w:rPr>
          <w:rFonts w:cs="Arial Unicode MS"/>
          <w:color w:val="000000"/>
          <w:sz w:val="20"/>
          <w:szCs w:val="20"/>
          <w:u w:color="000000"/>
          <w:lang w:val="en-GB" w:eastAsia="ko-KR"/>
        </w:rPr>
        <w:t>overnment, including for timely mobilization of resources; and (</w:t>
      </w:r>
      <w:r w:rsidR="008454EE" w:rsidRPr="005A4450">
        <w:rPr>
          <w:rFonts w:cs="Arial Unicode MS"/>
          <w:color w:val="000000"/>
          <w:sz w:val="20"/>
          <w:szCs w:val="20"/>
          <w:u w:color="000000"/>
          <w:lang w:val="en-GB" w:eastAsia="ko-KR"/>
        </w:rPr>
        <w:t>c</w:t>
      </w:r>
      <w:r w:rsidRPr="005A4450">
        <w:rPr>
          <w:rFonts w:cs="Arial Unicode MS"/>
          <w:color w:val="000000"/>
          <w:sz w:val="20"/>
          <w:szCs w:val="20"/>
          <w:u w:color="000000"/>
          <w:lang w:val="en-GB" w:eastAsia="ko-KR"/>
        </w:rPr>
        <w:t xml:space="preserve">) monitoring, evaluation and risk analysis. Periodic reviews, </w:t>
      </w:r>
      <w:r w:rsidR="008454EE" w:rsidRPr="005A4450">
        <w:rPr>
          <w:rFonts w:cs="Arial Unicode MS"/>
          <w:color w:val="000000"/>
          <w:sz w:val="20"/>
          <w:szCs w:val="20"/>
          <w:u w:color="000000"/>
          <w:lang w:val="en-GB" w:eastAsia="ko-KR"/>
        </w:rPr>
        <w:t>particularly</w:t>
      </w:r>
      <w:r w:rsidRPr="005A4450">
        <w:rPr>
          <w:rFonts w:cs="Arial Unicode MS"/>
          <w:color w:val="000000"/>
          <w:sz w:val="20"/>
          <w:szCs w:val="20"/>
          <w:u w:color="000000"/>
          <w:lang w:val="en-GB" w:eastAsia="ko-KR"/>
        </w:rPr>
        <w:t xml:space="preserve"> the decisions of the steering committees</w:t>
      </w:r>
      <w:r w:rsidR="008454EE"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will allow programmatic adjust</w:t>
      </w:r>
      <w:r w:rsidR="008454EE" w:rsidRPr="005A4450">
        <w:rPr>
          <w:rFonts w:cs="Arial Unicode MS"/>
          <w:color w:val="000000"/>
          <w:sz w:val="20"/>
          <w:szCs w:val="20"/>
          <w:u w:color="000000"/>
          <w:lang w:val="en-GB" w:eastAsia="ko-KR"/>
        </w:rPr>
        <w:t>ment</w:t>
      </w:r>
      <w:r w:rsidRPr="005A4450">
        <w:rPr>
          <w:rFonts w:cs="Arial Unicode MS"/>
          <w:color w:val="000000"/>
          <w:sz w:val="20"/>
          <w:szCs w:val="20"/>
          <w:u w:color="000000"/>
          <w:lang w:val="en-GB" w:eastAsia="ko-KR"/>
        </w:rPr>
        <w:t xml:space="preserve"> as necessary</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    </w:t>
      </w:r>
    </w:p>
    <w:p w:rsidR="005F2828" w:rsidRPr="00542C25" w:rsidRDefault="005F2828" w:rsidP="009063B0">
      <w:pPr>
        <w:ind w:right="563" w:hanging="7"/>
        <w:jc w:val="both"/>
        <w:rPr>
          <w:rFonts w:cs="Arial Unicode MS"/>
          <w:color w:val="000000"/>
          <w:sz w:val="20"/>
          <w:szCs w:val="20"/>
          <w:u w:color="000000"/>
          <w:lang w:val="en-GB" w:eastAsia="ko-KR"/>
        </w:rPr>
      </w:pPr>
    </w:p>
    <w:p w:rsidR="00B16E2C" w:rsidRPr="005A4450" w:rsidRDefault="00561A3D" w:rsidP="005A4450">
      <w:pPr>
        <w:pStyle w:val="ListParagraph"/>
        <w:keepNext/>
        <w:widowControl w:val="0"/>
        <w:tabs>
          <w:tab w:val="left" w:pos="1800"/>
        </w:tabs>
        <w:suppressAutoHyphens/>
        <w:ind w:right="563" w:hanging="720"/>
        <w:jc w:val="both"/>
        <w:outlineLvl w:val="0"/>
        <w:rPr>
          <w:rFonts w:eastAsia="Times New Roman"/>
          <w:b/>
          <w:bCs/>
          <w:spacing w:val="-3"/>
          <w:sz w:val="28"/>
          <w:szCs w:val="28"/>
          <w:lang w:val="en-GB"/>
        </w:rPr>
      </w:pPr>
      <w:r w:rsidRPr="005A4450">
        <w:rPr>
          <w:b/>
          <w:bCs/>
          <w:spacing w:val="-3"/>
          <w:sz w:val="28"/>
          <w:szCs w:val="28"/>
          <w:lang w:val="en-GB"/>
        </w:rPr>
        <w:t>IV.</w:t>
      </w:r>
      <w:r w:rsidRPr="005A4450">
        <w:rPr>
          <w:b/>
          <w:bCs/>
          <w:spacing w:val="-3"/>
          <w:sz w:val="28"/>
          <w:szCs w:val="28"/>
          <w:lang w:val="en-GB"/>
        </w:rPr>
        <w:tab/>
      </w:r>
      <w:r w:rsidR="00B16E2C" w:rsidRPr="005A4450">
        <w:rPr>
          <w:b/>
          <w:bCs/>
          <w:spacing w:val="-3"/>
          <w:sz w:val="28"/>
          <w:szCs w:val="28"/>
          <w:lang w:val="en-GB"/>
        </w:rPr>
        <w:t xml:space="preserve">Monitoring and </w:t>
      </w:r>
      <w:r w:rsidR="009063B0" w:rsidRPr="005A4450">
        <w:rPr>
          <w:b/>
          <w:bCs/>
          <w:spacing w:val="-3"/>
          <w:sz w:val="28"/>
          <w:szCs w:val="28"/>
          <w:lang w:val="en-GB"/>
        </w:rPr>
        <w:t>e</w:t>
      </w:r>
      <w:r w:rsidR="00B16E2C" w:rsidRPr="005A4450">
        <w:rPr>
          <w:b/>
          <w:bCs/>
          <w:spacing w:val="-3"/>
          <w:sz w:val="28"/>
          <w:szCs w:val="28"/>
          <w:lang w:val="en-GB"/>
        </w:rPr>
        <w:t>valuation</w:t>
      </w:r>
    </w:p>
    <w:p w:rsidR="00B16E2C" w:rsidRPr="00542C25" w:rsidRDefault="00B16E2C" w:rsidP="009063B0">
      <w:pPr>
        <w:ind w:right="563" w:hanging="7"/>
        <w:jc w:val="both"/>
        <w:rPr>
          <w:rFonts w:eastAsia="Times New Roman"/>
          <w:color w:val="000000"/>
          <w:sz w:val="20"/>
          <w:szCs w:val="20"/>
          <w:u w:color="000000"/>
          <w:lang w:val="en-GB" w:eastAsia="ko-KR"/>
        </w:rPr>
      </w:pPr>
    </w:p>
    <w:p w:rsidR="00B16E2C"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Special attention will be paid to </w:t>
      </w:r>
      <w:r w:rsidR="00950C08" w:rsidRPr="005A4450">
        <w:rPr>
          <w:rFonts w:cs="Arial Unicode MS"/>
          <w:color w:val="000000"/>
          <w:sz w:val="20"/>
          <w:szCs w:val="20"/>
          <w:u w:color="000000"/>
          <w:lang w:val="en-GB" w:eastAsia="ko-KR"/>
        </w:rPr>
        <w:t>improving</w:t>
      </w:r>
      <w:r w:rsidRPr="005A4450">
        <w:rPr>
          <w:rFonts w:cs="Arial Unicode MS"/>
          <w:color w:val="000000"/>
          <w:sz w:val="20"/>
          <w:szCs w:val="20"/>
          <w:u w:color="000000"/>
          <w:lang w:val="en-GB" w:eastAsia="ko-KR"/>
        </w:rPr>
        <w:t xml:space="preserve"> measurement and assessment of </w:t>
      </w:r>
      <w:r w:rsidR="008454EE" w:rsidRPr="005A4450">
        <w:rPr>
          <w:rFonts w:cs="Arial Unicode MS"/>
          <w:color w:val="000000"/>
          <w:sz w:val="20"/>
          <w:szCs w:val="20"/>
          <w:u w:color="000000"/>
          <w:lang w:val="en-GB" w:eastAsia="ko-KR"/>
        </w:rPr>
        <w:t xml:space="preserve">country programme </w:t>
      </w:r>
      <w:r w:rsidRPr="005A4450">
        <w:rPr>
          <w:rFonts w:cs="Arial Unicode MS"/>
          <w:color w:val="000000"/>
          <w:sz w:val="20"/>
          <w:szCs w:val="20"/>
          <w:u w:color="000000"/>
          <w:lang w:val="en-GB" w:eastAsia="ko-KR"/>
        </w:rPr>
        <w:t xml:space="preserve">results. </w:t>
      </w:r>
      <w:r w:rsidR="008454EE" w:rsidRPr="005A4450">
        <w:rPr>
          <w:rFonts w:cs="Arial Unicode MS"/>
          <w:color w:val="000000"/>
          <w:sz w:val="20"/>
          <w:szCs w:val="20"/>
          <w:u w:color="000000"/>
          <w:lang w:val="en-GB" w:eastAsia="ko-KR"/>
        </w:rPr>
        <w:t xml:space="preserve">Programme and </w:t>
      </w:r>
      <w:r w:rsidRPr="005A4450">
        <w:rPr>
          <w:rFonts w:cs="Arial Unicode MS"/>
          <w:color w:val="000000"/>
          <w:sz w:val="20"/>
          <w:szCs w:val="20"/>
          <w:u w:color="000000"/>
          <w:lang w:val="en-GB" w:eastAsia="ko-KR"/>
        </w:rPr>
        <w:t>national indicators</w:t>
      </w:r>
      <w:r w:rsidR="008454EE" w:rsidRPr="005A4450">
        <w:rPr>
          <w:rFonts w:cs="Arial Unicode MS"/>
          <w:color w:val="000000"/>
          <w:sz w:val="20"/>
          <w:szCs w:val="20"/>
          <w:u w:color="000000"/>
          <w:lang w:val="en-GB" w:eastAsia="ko-KR"/>
        </w:rPr>
        <w:t xml:space="preserve"> are aligned</w:t>
      </w:r>
      <w:r w:rsidRPr="005A4450">
        <w:rPr>
          <w:rFonts w:cs="Arial Unicode MS"/>
          <w:color w:val="000000"/>
          <w:sz w:val="20"/>
          <w:szCs w:val="20"/>
          <w:u w:color="000000"/>
          <w:lang w:val="en-GB" w:eastAsia="ko-KR"/>
        </w:rPr>
        <w:t xml:space="preserve">, including in sectoral strategies; </w:t>
      </w:r>
      <w:r w:rsidR="00780A69">
        <w:rPr>
          <w:rFonts w:cs="Arial Unicode MS"/>
          <w:color w:val="000000"/>
          <w:sz w:val="20"/>
          <w:szCs w:val="20"/>
          <w:u w:color="000000"/>
          <w:lang w:val="en-GB" w:eastAsia="ko-KR"/>
        </w:rPr>
        <w:t>United Nations Development Assistance Framework</w:t>
      </w:r>
      <w:r w:rsidRPr="005A4450">
        <w:rPr>
          <w:rFonts w:cs="Arial Unicode MS"/>
          <w:color w:val="000000"/>
          <w:sz w:val="20"/>
          <w:szCs w:val="20"/>
          <w:u w:color="000000"/>
          <w:lang w:val="en-GB" w:eastAsia="ko-KR"/>
        </w:rPr>
        <w:t xml:space="preserve"> indicators; </w:t>
      </w:r>
      <w:r w:rsidR="008454EE" w:rsidRPr="005A4450">
        <w:rPr>
          <w:rFonts w:cs="Arial Unicode MS"/>
          <w:color w:val="000000"/>
          <w:sz w:val="20"/>
          <w:szCs w:val="20"/>
          <w:u w:color="000000"/>
          <w:lang w:val="en-GB" w:eastAsia="ko-KR"/>
        </w:rPr>
        <w:t>the</w:t>
      </w:r>
      <w:r w:rsidRPr="005A4450">
        <w:rPr>
          <w:rFonts w:cs="Arial Unicode MS"/>
          <w:color w:val="000000"/>
          <w:sz w:val="20"/>
          <w:szCs w:val="20"/>
          <w:u w:color="000000"/>
          <w:lang w:val="en-GB" w:eastAsia="ko-KR"/>
        </w:rPr>
        <w:t xml:space="preserve"> strategic plan</w:t>
      </w:r>
      <w:r w:rsidR="008454EE" w:rsidRPr="005A4450">
        <w:rPr>
          <w:rFonts w:cs="Arial Unicode MS"/>
          <w:color w:val="000000"/>
          <w:sz w:val="20"/>
          <w:szCs w:val="20"/>
          <w:u w:color="000000"/>
          <w:lang w:val="en-GB" w:eastAsia="ko-KR"/>
        </w:rPr>
        <w:t>, 2014-2017</w:t>
      </w:r>
      <w:r w:rsidRPr="005A4450">
        <w:rPr>
          <w:rFonts w:cs="Arial Unicode MS"/>
          <w:color w:val="000000"/>
          <w:sz w:val="20"/>
          <w:szCs w:val="20"/>
          <w:u w:color="000000"/>
          <w:lang w:val="en-GB" w:eastAsia="ko-KR"/>
        </w:rPr>
        <w:t xml:space="preserve">; and contextualized </w:t>
      </w:r>
      <w:r w:rsidR="008454EE" w:rsidRPr="005A4450">
        <w:rPr>
          <w:rFonts w:cs="Arial Unicode MS"/>
          <w:color w:val="000000"/>
          <w:sz w:val="20"/>
          <w:szCs w:val="20"/>
          <w:u w:color="000000"/>
          <w:lang w:val="en-GB" w:eastAsia="ko-KR"/>
        </w:rPr>
        <w:t xml:space="preserve">sustainable development goals </w:t>
      </w:r>
      <w:r w:rsidRPr="005A4450">
        <w:rPr>
          <w:rFonts w:cs="Arial Unicode MS"/>
          <w:color w:val="000000"/>
          <w:sz w:val="20"/>
          <w:szCs w:val="20"/>
          <w:u w:color="000000"/>
          <w:lang w:val="en-GB" w:eastAsia="ko-KR"/>
        </w:rPr>
        <w:t>indicators</w:t>
      </w:r>
      <w:r w:rsidR="00FD05DD" w:rsidRPr="005A4450">
        <w:rPr>
          <w:rFonts w:cs="Arial Unicode MS"/>
          <w:color w:val="000000"/>
          <w:sz w:val="20"/>
          <w:szCs w:val="20"/>
          <w:u w:color="000000"/>
          <w:lang w:val="en-GB" w:eastAsia="ko-KR"/>
        </w:rPr>
        <w:t>,</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in synergy with the </w:t>
      </w:r>
      <w:r w:rsidR="00FD05DD" w:rsidRPr="005A4450">
        <w:rPr>
          <w:rFonts w:cs="Arial Unicode MS"/>
          <w:color w:val="000000"/>
          <w:sz w:val="20"/>
          <w:szCs w:val="20"/>
          <w:u w:color="000000"/>
          <w:lang w:val="en-GB" w:eastAsia="ko-KR"/>
        </w:rPr>
        <w:t>h</w:t>
      </w:r>
      <w:r w:rsidRPr="005A4450">
        <w:rPr>
          <w:rFonts w:cs="Arial Unicode MS"/>
          <w:color w:val="000000"/>
          <w:sz w:val="20"/>
          <w:szCs w:val="20"/>
          <w:u w:color="000000"/>
          <w:lang w:val="en-GB" w:eastAsia="ko-KR"/>
        </w:rPr>
        <w:t xml:space="preserve">umanitarian </w:t>
      </w:r>
      <w:r w:rsidR="00FD05DD" w:rsidRPr="005A4450">
        <w:rPr>
          <w:rFonts w:cs="Arial Unicode MS"/>
          <w:color w:val="000000"/>
          <w:sz w:val="20"/>
          <w:szCs w:val="20"/>
          <w:u w:color="000000"/>
          <w:lang w:val="en-GB" w:eastAsia="ko-KR"/>
        </w:rPr>
        <w:t>r</w:t>
      </w:r>
      <w:r w:rsidRPr="005A4450">
        <w:rPr>
          <w:rFonts w:cs="Arial Unicode MS"/>
          <w:color w:val="000000"/>
          <w:sz w:val="20"/>
          <w:szCs w:val="20"/>
          <w:u w:color="000000"/>
          <w:lang w:val="en-GB" w:eastAsia="ko-KR"/>
        </w:rPr>
        <w:t xml:space="preserve">esponse </w:t>
      </w:r>
      <w:r w:rsidR="00FD05DD" w:rsidRPr="005A4450">
        <w:rPr>
          <w:rFonts w:cs="Arial Unicode MS"/>
          <w:color w:val="000000"/>
          <w:sz w:val="20"/>
          <w:szCs w:val="20"/>
          <w:u w:color="000000"/>
          <w:lang w:val="en-GB" w:eastAsia="ko-KR"/>
        </w:rPr>
        <w:t>p</w:t>
      </w:r>
      <w:r w:rsidRPr="005A4450">
        <w:rPr>
          <w:rFonts w:cs="Arial Unicode MS"/>
          <w:color w:val="000000"/>
          <w:sz w:val="20"/>
          <w:szCs w:val="20"/>
          <w:u w:color="000000"/>
          <w:lang w:val="en-GB" w:eastAsia="ko-KR"/>
        </w:rPr>
        <w:t xml:space="preserve">lan. </w:t>
      </w:r>
    </w:p>
    <w:p w:rsidR="00B16E2C"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The monitoring</w:t>
      </w:r>
      <w:r w:rsidR="00FD05DD" w:rsidRPr="005A4450">
        <w:rPr>
          <w:rFonts w:cs="Arial Unicode MS"/>
          <w:color w:val="000000"/>
          <w:sz w:val="20"/>
          <w:szCs w:val="20"/>
          <w:u w:color="000000"/>
          <w:lang w:val="en-GB" w:eastAsia="ko-KR"/>
        </w:rPr>
        <w:t xml:space="preserve"> and </w:t>
      </w:r>
      <w:r w:rsidRPr="005A4450">
        <w:rPr>
          <w:rFonts w:cs="Arial Unicode MS"/>
          <w:color w:val="000000"/>
          <w:sz w:val="20"/>
          <w:szCs w:val="20"/>
          <w:u w:color="000000"/>
          <w:lang w:val="en-GB" w:eastAsia="ko-KR"/>
        </w:rPr>
        <w:t>evaluation system will be developed based on the joint programming framework</w:t>
      </w:r>
      <w:r w:rsidR="00FD05DD" w:rsidRPr="005A4450">
        <w:rPr>
          <w:rFonts w:cs="Arial Unicode MS"/>
          <w:color w:val="000000"/>
          <w:sz w:val="20"/>
          <w:szCs w:val="20"/>
          <w:u w:color="000000"/>
          <w:lang w:val="en-GB" w:eastAsia="ko-KR"/>
        </w:rPr>
        <w:t>, 2018-2020,</w:t>
      </w:r>
      <w:r w:rsidRPr="005A4450">
        <w:rPr>
          <w:rFonts w:cs="Arial Unicode MS"/>
          <w:color w:val="000000"/>
          <w:sz w:val="20"/>
          <w:szCs w:val="20"/>
          <w:u w:color="000000"/>
          <w:lang w:val="en-GB" w:eastAsia="ko-KR"/>
        </w:rPr>
        <w:t xml:space="preserve"> tak</w:t>
      </w:r>
      <w:r w:rsidR="00FD05DD" w:rsidRPr="005A4450">
        <w:rPr>
          <w:rFonts w:cs="Arial Unicode MS"/>
          <w:color w:val="000000"/>
          <w:sz w:val="20"/>
          <w:szCs w:val="20"/>
          <w:u w:color="000000"/>
          <w:lang w:val="en-GB" w:eastAsia="ko-KR"/>
        </w:rPr>
        <w:t>ing</w:t>
      </w:r>
      <w:r w:rsidRPr="005A4450">
        <w:rPr>
          <w:rFonts w:cs="Arial Unicode MS"/>
          <w:color w:val="000000"/>
          <w:sz w:val="20"/>
          <w:szCs w:val="20"/>
          <w:u w:color="000000"/>
          <w:lang w:val="en-GB" w:eastAsia="ko-KR"/>
        </w:rPr>
        <w:t xml:space="preserve"> into account shortcomings identified </w:t>
      </w:r>
      <w:r w:rsidR="00FD05DD" w:rsidRPr="005A4450">
        <w:rPr>
          <w:rFonts w:cs="Arial Unicode MS"/>
          <w:color w:val="000000"/>
          <w:sz w:val="20"/>
          <w:szCs w:val="20"/>
          <w:u w:color="000000"/>
          <w:lang w:val="en-GB" w:eastAsia="ko-KR"/>
        </w:rPr>
        <w:t xml:space="preserve">in </w:t>
      </w:r>
      <w:r w:rsidRPr="005A4450">
        <w:rPr>
          <w:rFonts w:cs="Arial Unicode MS"/>
          <w:color w:val="000000"/>
          <w:sz w:val="20"/>
          <w:szCs w:val="20"/>
          <w:u w:color="000000"/>
          <w:lang w:val="en-GB" w:eastAsia="ko-KR"/>
        </w:rPr>
        <w:t xml:space="preserve">the </w:t>
      </w:r>
      <w:r w:rsidR="00780A69">
        <w:rPr>
          <w:rFonts w:cs="Arial Unicode MS"/>
          <w:color w:val="000000"/>
          <w:sz w:val="20"/>
          <w:szCs w:val="20"/>
          <w:u w:color="000000"/>
          <w:lang w:val="en-GB" w:eastAsia="ko-KR"/>
        </w:rPr>
        <w:t>United Nations Development Assistance Framework</w:t>
      </w:r>
      <w:r w:rsidR="00FD05D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2013-2017 and the </w:t>
      </w:r>
      <w:r w:rsidR="00FD05DD" w:rsidRPr="005A4450">
        <w:rPr>
          <w:rFonts w:cs="Arial Unicode MS"/>
          <w:color w:val="000000"/>
          <w:sz w:val="20"/>
          <w:szCs w:val="20"/>
          <w:u w:color="000000"/>
          <w:lang w:val="en-GB" w:eastAsia="ko-KR"/>
        </w:rPr>
        <w:t>assessment of development results</w:t>
      </w:r>
      <w:r w:rsidRPr="005A4450">
        <w:rPr>
          <w:rFonts w:cs="Arial Unicode MS"/>
          <w:color w:val="000000"/>
          <w:sz w:val="20"/>
          <w:szCs w:val="20"/>
          <w:u w:color="000000"/>
          <w:lang w:val="en-GB" w:eastAsia="ko-KR"/>
        </w:rPr>
        <w:t xml:space="preserve">. </w:t>
      </w:r>
      <w:r w:rsidR="00FD05DD" w:rsidRPr="005A4450">
        <w:rPr>
          <w:rFonts w:cs="Arial Unicode MS"/>
          <w:color w:val="000000"/>
          <w:sz w:val="20"/>
          <w:szCs w:val="20"/>
          <w:u w:color="000000"/>
          <w:lang w:val="en-GB" w:eastAsia="ko-KR"/>
        </w:rPr>
        <w:t xml:space="preserve">The system </w:t>
      </w:r>
      <w:r w:rsidRPr="005A4450">
        <w:rPr>
          <w:rFonts w:cs="Arial Unicode MS"/>
          <w:color w:val="000000"/>
          <w:sz w:val="20"/>
          <w:szCs w:val="20"/>
          <w:u w:color="000000"/>
          <w:lang w:val="en-GB" w:eastAsia="ko-KR"/>
        </w:rPr>
        <w:t xml:space="preserve">will rely on the principles of results-based management and align with the </w:t>
      </w:r>
      <w:r w:rsidR="00FD05DD" w:rsidRPr="005A4450">
        <w:rPr>
          <w:rFonts w:cs="Arial Unicode MS"/>
          <w:color w:val="000000"/>
          <w:sz w:val="20"/>
          <w:szCs w:val="20"/>
          <w:u w:color="000000"/>
          <w:lang w:val="en-GB" w:eastAsia="ko-KR"/>
        </w:rPr>
        <w:t xml:space="preserve">monitoring system of the growth and </w:t>
      </w:r>
      <w:r w:rsidR="004750AC" w:rsidRPr="005A4450">
        <w:rPr>
          <w:rFonts w:cs="Arial Unicode MS"/>
          <w:color w:val="000000"/>
          <w:sz w:val="20"/>
          <w:szCs w:val="20"/>
          <w:u w:color="000000"/>
          <w:lang w:val="en-GB" w:eastAsia="ko-KR"/>
        </w:rPr>
        <w:t>employment strategy</w:t>
      </w:r>
      <w:r w:rsidR="00FD05DD"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2010-2020. </w:t>
      </w:r>
      <w:r w:rsidR="00FD05DD" w:rsidRPr="005A4450">
        <w:rPr>
          <w:rFonts w:cs="Arial Unicode MS"/>
          <w:color w:val="000000"/>
          <w:sz w:val="20"/>
          <w:szCs w:val="20"/>
          <w:u w:color="000000"/>
          <w:lang w:val="en-GB" w:eastAsia="ko-KR"/>
        </w:rPr>
        <w:t xml:space="preserve">Highlights </w:t>
      </w:r>
      <w:r w:rsidRPr="005A4450">
        <w:rPr>
          <w:rFonts w:cs="Arial Unicode MS"/>
          <w:color w:val="000000"/>
          <w:sz w:val="20"/>
          <w:szCs w:val="20"/>
          <w:u w:color="000000"/>
          <w:lang w:val="en-GB" w:eastAsia="ko-KR"/>
        </w:rPr>
        <w:t>will include: planning and field visit strategy</w:t>
      </w:r>
      <w:r w:rsidR="00FD05D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indicator quality</w:t>
      </w:r>
      <w:r w:rsidR="00FD05D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and ownership of indicators linked to the national monitoring</w:t>
      </w:r>
      <w:r w:rsidR="00FD05DD" w:rsidRPr="005A4450">
        <w:rPr>
          <w:rFonts w:cs="Arial Unicode MS"/>
          <w:color w:val="000000"/>
          <w:sz w:val="20"/>
          <w:szCs w:val="20"/>
          <w:u w:color="000000"/>
          <w:lang w:val="en-GB" w:eastAsia="ko-KR"/>
        </w:rPr>
        <w:t xml:space="preserve"> and </w:t>
      </w:r>
      <w:r w:rsidRPr="005A4450">
        <w:rPr>
          <w:rFonts w:cs="Arial Unicode MS"/>
          <w:color w:val="000000"/>
          <w:sz w:val="20"/>
          <w:szCs w:val="20"/>
          <w:u w:color="000000"/>
          <w:lang w:val="en-GB" w:eastAsia="ko-KR"/>
        </w:rPr>
        <w:t>evaluation system, aligned</w:t>
      </w:r>
      <w:r w:rsidR="00F87DB6">
        <w:rPr>
          <w:rFonts w:cs="Arial Unicode MS"/>
          <w:color w:val="000000"/>
          <w:sz w:val="20"/>
          <w:szCs w:val="20"/>
          <w:u w:color="000000"/>
          <w:lang w:val="en-GB" w:eastAsia="ko-KR"/>
        </w:rPr>
        <w:t xml:space="preserve">, in turn, </w:t>
      </w:r>
      <w:r w:rsidRPr="005A4450">
        <w:rPr>
          <w:rFonts w:cs="Arial Unicode MS"/>
          <w:color w:val="000000"/>
          <w:sz w:val="20"/>
          <w:szCs w:val="20"/>
          <w:u w:color="000000"/>
          <w:lang w:val="en-GB" w:eastAsia="ko-KR"/>
        </w:rPr>
        <w:t xml:space="preserve">with </w:t>
      </w:r>
      <w:r w:rsidR="00FD05DD" w:rsidRPr="005A4450">
        <w:rPr>
          <w:rFonts w:cs="Arial Unicode MS"/>
          <w:color w:val="000000"/>
          <w:sz w:val="20"/>
          <w:szCs w:val="20"/>
          <w:u w:color="000000"/>
          <w:lang w:val="en-GB" w:eastAsia="ko-KR"/>
        </w:rPr>
        <w:t xml:space="preserve">sustainable development goals </w:t>
      </w:r>
      <w:r w:rsidRPr="005A4450">
        <w:rPr>
          <w:rFonts w:cs="Arial Unicode MS"/>
          <w:color w:val="000000"/>
          <w:sz w:val="20"/>
          <w:szCs w:val="20"/>
          <w:u w:color="000000"/>
          <w:lang w:val="en-GB" w:eastAsia="ko-KR"/>
        </w:rPr>
        <w:t>targets.</w:t>
      </w:r>
    </w:p>
    <w:p w:rsidR="00950C08" w:rsidRPr="005A4450" w:rsidRDefault="00B16E2C" w:rsidP="005A4450">
      <w:pPr>
        <w:numPr>
          <w:ilvl w:val="0"/>
          <w:numId w:val="9"/>
        </w:numPr>
        <w:tabs>
          <w:tab w:val="left" w:pos="1080"/>
        </w:tabs>
        <w:spacing w:after="120"/>
        <w:ind w:left="725"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To supplement the national information system, UNDP, in partnership with </w:t>
      </w:r>
      <w:r w:rsidR="00FD05DD"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National Institute of Statistics, will conduct socio-economic studies on employment opportunities for young men and women, sustainable development, social cohesion and early recovery.</w:t>
      </w:r>
    </w:p>
    <w:p w:rsidR="00950C08" w:rsidRPr="005A4450" w:rsidRDefault="00B16E2C" w:rsidP="005A4450">
      <w:pPr>
        <w:numPr>
          <w:ilvl w:val="0"/>
          <w:numId w:val="9"/>
        </w:numPr>
        <w:tabs>
          <w:tab w:val="left" w:pos="1080"/>
        </w:tabs>
        <w:spacing w:after="120"/>
        <w:ind w:left="725"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In collaboration with </w:t>
      </w:r>
      <w:r w:rsidR="00FD05DD" w:rsidRPr="005A4450">
        <w:rPr>
          <w:rFonts w:cs="Arial Unicode MS"/>
          <w:color w:val="000000"/>
          <w:sz w:val="20"/>
          <w:szCs w:val="20"/>
          <w:u w:color="000000"/>
          <w:lang w:val="en-GB" w:eastAsia="ko-KR"/>
        </w:rPr>
        <w:t>United Nations partners</w:t>
      </w:r>
      <w:r w:rsidRPr="005A4450">
        <w:rPr>
          <w:rFonts w:cs="Arial Unicode MS"/>
          <w:color w:val="000000"/>
          <w:sz w:val="20"/>
          <w:szCs w:val="20"/>
          <w:u w:color="000000"/>
          <w:lang w:val="en-GB" w:eastAsia="ko-KR"/>
        </w:rPr>
        <w:t xml:space="preserve"> and </w:t>
      </w:r>
      <w:r w:rsidR="00FD05DD" w:rsidRPr="005A4450">
        <w:rPr>
          <w:rFonts w:cs="Arial Unicode MS"/>
          <w:color w:val="000000"/>
          <w:sz w:val="20"/>
          <w:szCs w:val="20"/>
          <w:u w:color="000000"/>
          <w:lang w:val="en-GB" w:eastAsia="ko-KR"/>
        </w:rPr>
        <w:t>the G</w:t>
      </w:r>
      <w:r w:rsidRPr="005A4450">
        <w:rPr>
          <w:rFonts w:cs="Arial Unicode MS"/>
          <w:color w:val="000000"/>
          <w:sz w:val="20"/>
          <w:szCs w:val="20"/>
          <w:u w:color="000000"/>
          <w:lang w:val="en-GB" w:eastAsia="ko-KR"/>
        </w:rPr>
        <w:t>overnment, UNDP</w:t>
      </w:r>
      <w:r w:rsidR="00FD05DD" w:rsidRPr="005A4450">
        <w:rPr>
          <w:rFonts w:cs="Arial Unicode MS"/>
          <w:color w:val="000000"/>
          <w:sz w:val="20"/>
          <w:szCs w:val="20"/>
          <w:u w:color="000000"/>
          <w:lang w:val="en-GB" w:eastAsia="ko-KR"/>
        </w:rPr>
        <w:t xml:space="preserve"> will</w:t>
      </w:r>
      <w:r w:rsidRPr="005A4450">
        <w:rPr>
          <w:rFonts w:cs="Arial Unicode MS"/>
          <w:color w:val="000000"/>
          <w:sz w:val="20"/>
          <w:szCs w:val="20"/>
          <w:u w:color="000000"/>
          <w:lang w:val="en-GB" w:eastAsia="ko-KR"/>
        </w:rPr>
        <w:t xml:space="preserve"> help contextualize the </w:t>
      </w:r>
      <w:r w:rsidR="00FD05DD" w:rsidRPr="005A4450">
        <w:rPr>
          <w:rFonts w:cs="Arial Unicode MS"/>
          <w:color w:val="000000"/>
          <w:sz w:val="20"/>
          <w:szCs w:val="20"/>
          <w:u w:color="000000"/>
          <w:lang w:val="en-GB" w:eastAsia="ko-KR"/>
        </w:rPr>
        <w:t xml:space="preserve">sustainable development goals </w:t>
      </w:r>
      <w:r w:rsidRPr="005A4450">
        <w:rPr>
          <w:rFonts w:cs="Arial Unicode MS"/>
          <w:color w:val="000000"/>
          <w:sz w:val="20"/>
          <w:szCs w:val="20"/>
          <w:u w:color="000000"/>
          <w:lang w:val="en-GB" w:eastAsia="ko-KR"/>
        </w:rPr>
        <w:t xml:space="preserve">to </w:t>
      </w:r>
      <w:r w:rsidR="00F87DB6">
        <w:rPr>
          <w:rFonts w:cs="Arial Unicode MS"/>
          <w:color w:val="000000"/>
          <w:sz w:val="20"/>
          <w:szCs w:val="20"/>
          <w:u w:color="000000"/>
          <w:lang w:val="en-GB" w:eastAsia="ko-KR"/>
        </w:rPr>
        <w:t>better</w:t>
      </w:r>
      <w:r w:rsidR="00F87DB6"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target beneficiaries </w:t>
      </w:r>
      <w:r w:rsidR="00FD05DD" w:rsidRPr="005A4450">
        <w:rPr>
          <w:rFonts w:cs="Arial Unicode MS"/>
          <w:color w:val="000000"/>
          <w:sz w:val="20"/>
          <w:szCs w:val="20"/>
          <w:u w:color="000000"/>
          <w:lang w:val="en-GB" w:eastAsia="ko-KR"/>
        </w:rPr>
        <w:t xml:space="preserve">and </w:t>
      </w:r>
      <w:r w:rsidRPr="005A4450">
        <w:rPr>
          <w:rFonts w:cs="Arial Unicode MS"/>
          <w:color w:val="000000"/>
          <w:sz w:val="20"/>
          <w:szCs w:val="20"/>
          <w:u w:color="000000"/>
          <w:lang w:val="en-GB" w:eastAsia="ko-KR"/>
        </w:rPr>
        <w:t xml:space="preserve">obtain data disaggregated by gender, age and vulnerability. Emphasis will be </w:t>
      </w:r>
      <w:r w:rsidR="00FD05DD" w:rsidRPr="005A4450">
        <w:rPr>
          <w:rFonts w:cs="Arial Unicode MS"/>
          <w:color w:val="000000"/>
          <w:sz w:val="20"/>
          <w:szCs w:val="20"/>
          <w:u w:color="000000"/>
          <w:lang w:val="en-GB" w:eastAsia="ko-KR"/>
        </w:rPr>
        <w:t>placed on</w:t>
      </w:r>
      <w:r w:rsidRPr="005A4450">
        <w:rPr>
          <w:rFonts w:cs="Arial Unicode MS"/>
          <w:color w:val="000000"/>
          <w:sz w:val="20"/>
          <w:szCs w:val="20"/>
          <w:u w:color="000000"/>
          <w:lang w:val="en-GB" w:eastAsia="ko-KR"/>
        </w:rPr>
        <w:t xml:space="preserve"> building partner capacity in results-based management</w:t>
      </w:r>
      <w:r w:rsidR="00FD05D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in line with </w:t>
      </w:r>
      <w:r w:rsidR="00FD05DD"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sustainable development goals and government priorities.</w:t>
      </w:r>
    </w:p>
    <w:p w:rsidR="001B51A5" w:rsidRPr="005A4450" w:rsidRDefault="00950C08" w:rsidP="005A4450">
      <w:pPr>
        <w:numPr>
          <w:ilvl w:val="0"/>
          <w:numId w:val="9"/>
        </w:numPr>
        <w:tabs>
          <w:tab w:val="left" w:pos="1080"/>
        </w:tabs>
        <w:spacing w:after="120"/>
        <w:ind w:left="725"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Government</w:t>
      </w:r>
      <w:r w:rsidR="00FD05DD"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led p</w:t>
      </w:r>
      <w:r w:rsidR="00B16E2C" w:rsidRPr="005A4450">
        <w:rPr>
          <w:rFonts w:cs="Arial Unicode MS"/>
          <w:color w:val="000000"/>
          <w:sz w:val="20"/>
          <w:szCs w:val="20"/>
          <w:u w:color="000000"/>
          <w:lang w:val="en-GB" w:eastAsia="ko-KR"/>
        </w:rPr>
        <w:t>rogramme impleme</w:t>
      </w:r>
      <w:r w:rsidRPr="005A4450">
        <w:rPr>
          <w:rFonts w:cs="Arial Unicode MS"/>
          <w:color w:val="000000"/>
          <w:sz w:val="20"/>
          <w:szCs w:val="20"/>
          <w:u w:color="000000"/>
          <w:lang w:val="en-GB" w:eastAsia="ko-KR"/>
        </w:rPr>
        <w:t xml:space="preserve">ntation teams </w:t>
      </w:r>
      <w:r w:rsidR="00B16E2C" w:rsidRPr="005A4450">
        <w:rPr>
          <w:rFonts w:cs="Arial Unicode MS"/>
          <w:color w:val="000000"/>
          <w:sz w:val="20"/>
          <w:szCs w:val="20"/>
          <w:u w:color="000000"/>
          <w:lang w:val="en-GB" w:eastAsia="ko-KR"/>
        </w:rPr>
        <w:t>will carry out operational monitoring of activities</w:t>
      </w:r>
      <w:r w:rsidR="00FD05DD" w:rsidRPr="005A4450">
        <w:rPr>
          <w:rFonts w:cs="Arial Unicode MS"/>
          <w:color w:val="000000"/>
          <w:sz w:val="20"/>
          <w:szCs w:val="20"/>
          <w:u w:color="000000"/>
          <w:lang w:val="en-GB" w:eastAsia="ko-KR"/>
        </w:rPr>
        <w:t>, emphasizing</w:t>
      </w:r>
      <w:r w:rsidR="00B16E2C" w:rsidRPr="005A4450">
        <w:rPr>
          <w:rFonts w:cs="Arial Unicode MS"/>
          <w:color w:val="000000"/>
          <w:sz w:val="20"/>
          <w:szCs w:val="20"/>
          <w:u w:color="000000"/>
          <w:lang w:val="en-GB" w:eastAsia="ko-KR"/>
        </w:rPr>
        <w:t xml:space="preserve"> participatory monitoring. </w:t>
      </w:r>
      <w:r w:rsidRPr="005A4450">
        <w:rPr>
          <w:rFonts w:cs="Arial Unicode MS"/>
          <w:color w:val="000000"/>
          <w:sz w:val="20"/>
          <w:szCs w:val="20"/>
          <w:u w:color="000000"/>
          <w:lang w:val="en-GB" w:eastAsia="ko-KR"/>
        </w:rPr>
        <w:t>L</w:t>
      </w:r>
      <w:r w:rsidR="00B16E2C" w:rsidRPr="005A4450">
        <w:rPr>
          <w:rFonts w:cs="Arial Unicode MS"/>
          <w:color w:val="000000"/>
          <w:sz w:val="20"/>
          <w:szCs w:val="20"/>
          <w:u w:color="000000"/>
          <w:lang w:val="en-GB" w:eastAsia="ko-KR"/>
        </w:rPr>
        <w:t xml:space="preserve">ocal intermediaries, including beneficiaries and decentralized government structures, will constitute the first link in the chain of data collection and feedback. </w:t>
      </w:r>
      <w:r w:rsidR="00757CB7" w:rsidRPr="005A4450">
        <w:rPr>
          <w:rFonts w:cs="Arial Unicode MS"/>
          <w:color w:val="000000"/>
          <w:sz w:val="20"/>
          <w:szCs w:val="20"/>
          <w:u w:color="000000"/>
          <w:lang w:val="en-GB" w:eastAsia="ko-KR"/>
        </w:rPr>
        <w:t xml:space="preserve">UNDP will strengthen </w:t>
      </w:r>
      <w:r w:rsidR="00FD05DD"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 xml:space="preserve">data collection and management </w:t>
      </w:r>
      <w:r w:rsidR="00757CB7" w:rsidRPr="005A4450">
        <w:rPr>
          <w:rFonts w:cs="Arial Unicode MS"/>
          <w:color w:val="000000"/>
          <w:sz w:val="20"/>
          <w:szCs w:val="20"/>
          <w:u w:color="000000"/>
          <w:lang w:val="en-GB" w:eastAsia="ko-KR"/>
        </w:rPr>
        <w:t xml:space="preserve">capacities of these </w:t>
      </w:r>
      <w:r w:rsidRPr="005A4450">
        <w:rPr>
          <w:rFonts w:cs="Arial Unicode MS"/>
          <w:color w:val="000000"/>
          <w:sz w:val="20"/>
          <w:szCs w:val="20"/>
          <w:u w:color="000000"/>
          <w:lang w:val="en-GB" w:eastAsia="ko-KR"/>
        </w:rPr>
        <w:t>actors</w:t>
      </w:r>
      <w:r w:rsidR="00757CB7" w:rsidRPr="005A4450">
        <w:rPr>
          <w:rFonts w:cs="Arial Unicode MS"/>
          <w:color w:val="000000"/>
          <w:sz w:val="20"/>
          <w:szCs w:val="20"/>
          <w:u w:color="000000"/>
          <w:lang w:val="en-GB" w:eastAsia="ko-KR"/>
        </w:rPr>
        <w:t xml:space="preserve"> </w:t>
      </w:r>
      <w:r w:rsidR="00F60328" w:rsidRPr="005A4450">
        <w:rPr>
          <w:rFonts w:cs="Arial Unicode MS"/>
          <w:color w:val="000000"/>
          <w:sz w:val="20"/>
          <w:szCs w:val="20"/>
          <w:u w:color="000000"/>
          <w:lang w:val="en-GB" w:eastAsia="ko-KR"/>
        </w:rPr>
        <w:t xml:space="preserve">to guarantee </w:t>
      </w:r>
      <w:r w:rsidR="00FD05DD" w:rsidRPr="005A4450">
        <w:rPr>
          <w:rFonts w:cs="Arial Unicode MS"/>
          <w:color w:val="000000"/>
          <w:sz w:val="20"/>
          <w:szCs w:val="20"/>
          <w:u w:color="000000"/>
          <w:lang w:val="en-GB" w:eastAsia="ko-KR"/>
        </w:rPr>
        <w:t xml:space="preserve">data </w:t>
      </w:r>
      <w:r w:rsidR="00F60328" w:rsidRPr="005A4450">
        <w:rPr>
          <w:rFonts w:cs="Arial Unicode MS"/>
          <w:color w:val="000000"/>
          <w:sz w:val="20"/>
          <w:szCs w:val="20"/>
          <w:u w:color="000000"/>
          <w:lang w:val="en-GB" w:eastAsia="ko-KR"/>
        </w:rPr>
        <w:t>quality and relevance</w:t>
      </w:r>
      <w:r w:rsidR="00154E01" w:rsidRPr="005A4450">
        <w:rPr>
          <w:rFonts w:cs="Arial Unicode MS"/>
          <w:color w:val="000000"/>
          <w:sz w:val="20"/>
          <w:szCs w:val="20"/>
          <w:u w:color="000000"/>
          <w:lang w:val="en-GB" w:eastAsia="ko-KR"/>
        </w:rPr>
        <w:t xml:space="preserve">. </w:t>
      </w:r>
      <w:r w:rsidR="00B16E2C" w:rsidRPr="005A4450">
        <w:rPr>
          <w:rFonts w:cs="Arial Unicode MS"/>
          <w:color w:val="000000"/>
          <w:sz w:val="20"/>
          <w:szCs w:val="20"/>
          <w:u w:color="000000"/>
          <w:lang w:val="en-GB" w:eastAsia="ko-KR"/>
        </w:rPr>
        <w:t xml:space="preserve">UNDP, programme steering committees, and monitoring and evaluation mechanisms created in the </w:t>
      </w:r>
      <w:r w:rsidR="00FD05DD" w:rsidRPr="005A4450">
        <w:rPr>
          <w:rFonts w:cs="Arial Unicode MS"/>
          <w:color w:val="000000"/>
          <w:sz w:val="20"/>
          <w:szCs w:val="20"/>
          <w:u w:color="000000"/>
          <w:lang w:val="en-GB" w:eastAsia="ko-KR"/>
        </w:rPr>
        <w:t xml:space="preserve">United Nations Development Assistance Framework </w:t>
      </w:r>
      <w:r w:rsidR="00B16E2C" w:rsidRPr="005A4450">
        <w:rPr>
          <w:rFonts w:cs="Arial Unicode MS"/>
          <w:color w:val="000000"/>
          <w:sz w:val="20"/>
          <w:szCs w:val="20"/>
          <w:u w:color="000000"/>
          <w:lang w:val="en-GB" w:eastAsia="ko-KR"/>
        </w:rPr>
        <w:t xml:space="preserve">and </w:t>
      </w:r>
      <w:r w:rsidR="004750AC" w:rsidRPr="005A4450">
        <w:rPr>
          <w:rFonts w:cs="Arial Unicode MS"/>
          <w:color w:val="000000"/>
          <w:sz w:val="20"/>
          <w:szCs w:val="20"/>
          <w:u w:color="000000"/>
          <w:lang w:val="en-GB" w:eastAsia="ko-KR"/>
        </w:rPr>
        <w:t>the growth and employment strategy</w:t>
      </w:r>
      <w:r w:rsidR="00B16E2C" w:rsidRPr="005A4450">
        <w:rPr>
          <w:rFonts w:cs="Arial Unicode MS"/>
          <w:color w:val="000000"/>
          <w:sz w:val="20"/>
          <w:szCs w:val="20"/>
          <w:u w:color="000000"/>
          <w:lang w:val="en-GB" w:eastAsia="ko-KR"/>
        </w:rPr>
        <w:t xml:space="preserve"> will follow-up on results with beneficiaries. Results will be consolidated through: (</w:t>
      </w:r>
      <w:r w:rsidR="004750AC" w:rsidRPr="005A4450">
        <w:rPr>
          <w:rFonts w:cs="Arial Unicode MS"/>
          <w:color w:val="000000"/>
          <w:sz w:val="20"/>
          <w:szCs w:val="20"/>
          <w:u w:color="000000"/>
          <w:lang w:val="en-GB" w:eastAsia="ko-KR"/>
        </w:rPr>
        <w:t>a</w:t>
      </w:r>
      <w:r w:rsidR="00B16E2C" w:rsidRPr="005A4450">
        <w:rPr>
          <w:rFonts w:cs="Arial Unicode MS"/>
          <w:color w:val="000000"/>
          <w:sz w:val="20"/>
          <w:szCs w:val="20"/>
          <w:u w:color="000000"/>
          <w:lang w:val="en-GB" w:eastAsia="ko-KR"/>
        </w:rPr>
        <w:t xml:space="preserve">) quarterly monitoring meetings with </w:t>
      </w:r>
      <w:r w:rsidR="004750AC" w:rsidRPr="005A4450">
        <w:rPr>
          <w:rFonts w:cs="Arial Unicode MS"/>
          <w:color w:val="000000"/>
          <w:sz w:val="20"/>
          <w:szCs w:val="20"/>
          <w:u w:color="000000"/>
          <w:lang w:val="en-GB" w:eastAsia="ko-KR"/>
        </w:rPr>
        <w:t xml:space="preserve">the </w:t>
      </w:r>
      <w:r w:rsidR="00B16E2C" w:rsidRPr="005A4450">
        <w:rPr>
          <w:rFonts w:cs="Arial Unicode MS"/>
          <w:color w:val="000000"/>
          <w:sz w:val="20"/>
          <w:szCs w:val="20"/>
          <w:u w:color="000000"/>
          <w:lang w:val="en-GB" w:eastAsia="ko-KR"/>
        </w:rPr>
        <w:t>Government and implementation partners; (</w:t>
      </w:r>
      <w:r w:rsidR="004750AC" w:rsidRPr="005A4450">
        <w:rPr>
          <w:rFonts w:cs="Arial Unicode MS"/>
          <w:color w:val="000000"/>
          <w:sz w:val="20"/>
          <w:szCs w:val="20"/>
          <w:u w:color="000000"/>
          <w:lang w:val="en-GB" w:eastAsia="ko-KR"/>
        </w:rPr>
        <w:t>b</w:t>
      </w:r>
      <w:r w:rsidR="00B16E2C" w:rsidRPr="005A4450">
        <w:rPr>
          <w:rFonts w:cs="Arial Unicode MS"/>
          <w:color w:val="000000"/>
          <w:sz w:val="20"/>
          <w:szCs w:val="20"/>
          <w:u w:color="000000"/>
          <w:lang w:val="en-GB" w:eastAsia="ko-KR"/>
        </w:rPr>
        <w:t>) annual programme reviews; (</w:t>
      </w:r>
      <w:r w:rsidR="004750AC" w:rsidRPr="005A4450">
        <w:rPr>
          <w:rFonts w:cs="Arial Unicode MS"/>
          <w:color w:val="000000"/>
          <w:sz w:val="20"/>
          <w:szCs w:val="20"/>
          <w:u w:color="000000"/>
          <w:lang w:val="en-GB" w:eastAsia="ko-KR"/>
        </w:rPr>
        <w:t>c</w:t>
      </w:r>
      <w:r w:rsidR="00B16E2C" w:rsidRPr="005A4450">
        <w:rPr>
          <w:rFonts w:cs="Arial Unicode MS"/>
          <w:color w:val="000000"/>
          <w:sz w:val="20"/>
          <w:szCs w:val="20"/>
          <w:u w:color="000000"/>
          <w:lang w:val="en-GB" w:eastAsia="ko-KR"/>
        </w:rPr>
        <w:t>) projec</w:t>
      </w:r>
      <w:r w:rsidR="004558A2" w:rsidRPr="005A4450">
        <w:rPr>
          <w:rFonts w:cs="Arial Unicode MS"/>
          <w:color w:val="000000"/>
          <w:sz w:val="20"/>
          <w:szCs w:val="20"/>
          <w:u w:color="000000"/>
          <w:lang w:val="en-GB" w:eastAsia="ko-KR"/>
        </w:rPr>
        <w:t>t steering committees; and (</w:t>
      </w:r>
      <w:r w:rsidR="004750AC" w:rsidRPr="005A4450">
        <w:rPr>
          <w:rFonts w:cs="Arial Unicode MS"/>
          <w:color w:val="000000"/>
          <w:sz w:val="20"/>
          <w:szCs w:val="20"/>
          <w:u w:color="000000"/>
          <w:lang w:val="en-GB" w:eastAsia="ko-KR"/>
        </w:rPr>
        <w:t>c</w:t>
      </w:r>
      <w:r w:rsidR="004558A2" w:rsidRPr="005A4450">
        <w:rPr>
          <w:rFonts w:cs="Arial Unicode MS"/>
          <w:color w:val="000000"/>
          <w:sz w:val="20"/>
          <w:szCs w:val="20"/>
          <w:u w:color="000000"/>
          <w:lang w:val="en-GB" w:eastAsia="ko-KR"/>
        </w:rPr>
        <w:t xml:space="preserve">) </w:t>
      </w:r>
      <w:r w:rsidR="00B16E2C" w:rsidRPr="005A4450">
        <w:rPr>
          <w:rFonts w:cs="Arial Unicode MS"/>
          <w:color w:val="000000"/>
          <w:sz w:val="20"/>
          <w:szCs w:val="20"/>
          <w:u w:color="000000"/>
          <w:lang w:val="en-GB" w:eastAsia="ko-KR"/>
        </w:rPr>
        <w:t xml:space="preserve">field visits. </w:t>
      </w:r>
    </w:p>
    <w:p w:rsidR="001B51A5" w:rsidRPr="005A4450" w:rsidRDefault="00B16E2C" w:rsidP="005A4450">
      <w:pPr>
        <w:numPr>
          <w:ilvl w:val="0"/>
          <w:numId w:val="9"/>
        </w:numPr>
        <w:tabs>
          <w:tab w:val="left" w:pos="1080"/>
        </w:tabs>
        <w:spacing w:after="120"/>
        <w:ind w:left="720"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lastRenderedPageBreak/>
        <w:t xml:space="preserve">Evaluations will be conducted in accordance with the assessment plan and under the </w:t>
      </w:r>
      <w:r w:rsidR="003B0172" w:rsidRPr="005A4450">
        <w:rPr>
          <w:rFonts w:cs="Arial Unicode MS"/>
          <w:color w:val="000000"/>
          <w:sz w:val="20"/>
          <w:szCs w:val="20"/>
          <w:u w:color="000000"/>
          <w:lang w:val="en-GB" w:eastAsia="ko-KR"/>
        </w:rPr>
        <w:t>growth and employment strategy</w:t>
      </w:r>
      <w:r w:rsidRPr="005A4450">
        <w:rPr>
          <w:rFonts w:cs="Arial Unicode MS"/>
          <w:color w:val="000000"/>
          <w:sz w:val="20"/>
          <w:szCs w:val="20"/>
          <w:u w:color="000000"/>
          <w:lang w:val="en-GB" w:eastAsia="ko-KR"/>
        </w:rPr>
        <w:t xml:space="preserve"> monitoring and evaluation framework. </w:t>
      </w:r>
      <w:r w:rsidR="003B0172" w:rsidRPr="005A4450">
        <w:rPr>
          <w:rFonts w:cs="Arial Unicode MS"/>
          <w:color w:val="000000"/>
          <w:sz w:val="20"/>
          <w:szCs w:val="20"/>
          <w:u w:color="000000"/>
          <w:lang w:val="en-GB" w:eastAsia="ko-KR"/>
        </w:rPr>
        <w:t>M</w:t>
      </w:r>
      <w:r w:rsidRPr="005A4450">
        <w:rPr>
          <w:rFonts w:cs="Arial Unicode MS"/>
          <w:color w:val="000000"/>
          <w:sz w:val="20"/>
          <w:szCs w:val="20"/>
          <w:u w:color="000000"/>
          <w:lang w:val="en-GB" w:eastAsia="ko-KR"/>
        </w:rPr>
        <w:t xml:space="preserve">idterm and final </w:t>
      </w:r>
      <w:r w:rsidR="003B0172" w:rsidRPr="005A4450">
        <w:rPr>
          <w:rFonts w:cs="Arial Unicode MS"/>
          <w:color w:val="000000"/>
          <w:sz w:val="20"/>
          <w:szCs w:val="20"/>
          <w:u w:color="000000"/>
          <w:lang w:val="en-GB" w:eastAsia="ko-KR"/>
        </w:rPr>
        <w:t xml:space="preserve">country programme </w:t>
      </w:r>
      <w:r w:rsidRPr="005A4450">
        <w:rPr>
          <w:rFonts w:cs="Arial Unicode MS"/>
          <w:color w:val="000000"/>
          <w:sz w:val="20"/>
          <w:szCs w:val="20"/>
          <w:u w:color="000000"/>
          <w:lang w:val="en-GB" w:eastAsia="ko-KR"/>
        </w:rPr>
        <w:t>evaluations will be undertaken. UNDP will also work with: (</w:t>
      </w:r>
      <w:r w:rsidR="003B0172" w:rsidRPr="005A4450">
        <w:rPr>
          <w:rFonts w:cs="Arial Unicode MS"/>
          <w:color w:val="000000"/>
          <w:sz w:val="20"/>
          <w:szCs w:val="20"/>
          <w:u w:color="000000"/>
          <w:lang w:val="en-GB" w:eastAsia="ko-KR"/>
        </w:rPr>
        <w:t>a</w:t>
      </w:r>
      <w:r w:rsidRPr="005A4450">
        <w:rPr>
          <w:rFonts w:cs="Arial Unicode MS"/>
          <w:color w:val="000000"/>
          <w:sz w:val="20"/>
          <w:szCs w:val="20"/>
          <w:u w:color="000000"/>
          <w:lang w:val="en-GB" w:eastAsia="ko-KR"/>
        </w:rPr>
        <w:t xml:space="preserve">) </w:t>
      </w:r>
      <w:r w:rsidR="003B0172" w:rsidRPr="005A4450">
        <w:rPr>
          <w:rFonts w:cs="Arial Unicode MS"/>
          <w:color w:val="000000"/>
          <w:sz w:val="20"/>
          <w:szCs w:val="20"/>
          <w:u w:color="000000"/>
          <w:lang w:val="en-GB" w:eastAsia="ko-KR"/>
        </w:rPr>
        <w:t>United Nations partners</w:t>
      </w:r>
      <w:r w:rsidRPr="005A4450">
        <w:rPr>
          <w:rFonts w:cs="Arial Unicode MS"/>
          <w:color w:val="000000"/>
          <w:sz w:val="20"/>
          <w:szCs w:val="20"/>
          <w:u w:color="000000"/>
          <w:lang w:val="en-GB" w:eastAsia="ko-KR"/>
        </w:rPr>
        <w:t xml:space="preserve"> </w:t>
      </w:r>
      <w:r w:rsidR="00043FDB">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on joint evaluations</w:t>
      </w:r>
      <w:r w:rsidR="00043FDB">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including </w:t>
      </w:r>
      <w:r w:rsidR="00043FDB">
        <w:rPr>
          <w:rFonts w:cs="Arial Unicode MS"/>
          <w:color w:val="000000"/>
          <w:sz w:val="20"/>
          <w:szCs w:val="20"/>
          <w:u w:color="000000"/>
          <w:lang w:val="en-GB" w:eastAsia="ko-KR"/>
        </w:rPr>
        <w:t xml:space="preserve">those </w:t>
      </w:r>
      <w:r w:rsidRPr="005A4450">
        <w:rPr>
          <w:rFonts w:cs="Arial Unicode MS"/>
          <w:color w:val="000000"/>
          <w:sz w:val="20"/>
          <w:szCs w:val="20"/>
          <w:u w:color="000000"/>
          <w:lang w:val="en-GB" w:eastAsia="ko-KR"/>
        </w:rPr>
        <w:t xml:space="preserve">related to the </w:t>
      </w:r>
      <w:r w:rsidR="003B0172" w:rsidRPr="005A4450">
        <w:rPr>
          <w:rFonts w:cs="Arial Unicode MS"/>
          <w:color w:val="000000"/>
          <w:sz w:val="20"/>
          <w:szCs w:val="20"/>
          <w:u w:color="000000"/>
          <w:lang w:val="en-GB" w:eastAsia="ko-KR"/>
        </w:rPr>
        <w:t>United Nations Development Assistance Framework)</w:t>
      </w:r>
      <w:r w:rsidRPr="005A4450">
        <w:rPr>
          <w:rFonts w:cs="Arial Unicode MS"/>
          <w:color w:val="000000"/>
          <w:sz w:val="20"/>
          <w:szCs w:val="20"/>
          <w:u w:color="000000"/>
          <w:lang w:val="en-GB" w:eastAsia="ko-KR"/>
        </w:rPr>
        <w:t>; and (</w:t>
      </w:r>
      <w:r w:rsidR="003B0172" w:rsidRPr="005A4450">
        <w:rPr>
          <w:rFonts w:cs="Arial Unicode MS"/>
          <w:color w:val="000000"/>
          <w:sz w:val="20"/>
          <w:szCs w:val="20"/>
          <w:u w:color="000000"/>
          <w:lang w:val="en-GB" w:eastAsia="ko-KR"/>
        </w:rPr>
        <w:t>b</w:t>
      </w:r>
      <w:r w:rsidRPr="005A4450">
        <w:rPr>
          <w:rFonts w:cs="Arial Unicode MS"/>
          <w:color w:val="000000"/>
          <w:sz w:val="20"/>
          <w:szCs w:val="20"/>
          <w:u w:color="000000"/>
          <w:lang w:val="en-GB" w:eastAsia="ko-KR"/>
        </w:rPr>
        <w:t xml:space="preserve">) </w:t>
      </w:r>
      <w:r w:rsidR="003B0172" w:rsidRPr="005A4450">
        <w:rPr>
          <w:rFonts w:cs="Arial Unicode MS"/>
          <w:color w:val="000000"/>
          <w:sz w:val="20"/>
          <w:szCs w:val="20"/>
          <w:u w:color="000000"/>
          <w:lang w:val="en-GB" w:eastAsia="ko-KR"/>
        </w:rPr>
        <w:t xml:space="preserve">the </w:t>
      </w:r>
      <w:r w:rsidRPr="005A4450">
        <w:rPr>
          <w:rFonts w:cs="Arial Unicode MS"/>
          <w:color w:val="000000"/>
          <w:sz w:val="20"/>
          <w:szCs w:val="20"/>
          <w:u w:color="000000"/>
          <w:lang w:val="en-GB" w:eastAsia="ko-KR"/>
        </w:rPr>
        <w:t xml:space="preserve">Government and other development partners </w:t>
      </w:r>
      <w:r w:rsidR="00043FDB">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on periodic surveys</w:t>
      </w:r>
      <w:r w:rsidRPr="005A4450">
        <w:rPr>
          <w:rFonts w:cs="Arial Unicode MS"/>
          <w:color w:val="000000"/>
          <w:sz w:val="20"/>
          <w:szCs w:val="20"/>
          <w:u w:color="000000"/>
          <w:vertAlign w:val="superscript"/>
          <w:lang w:val="en-GB" w:eastAsia="ko-KR"/>
        </w:rPr>
        <w:footnoteReference w:id="26"/>
      </w:r>
      <w:r w:rsidR="00043FDB">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w:t>
      </w:r>
    </w:p>
    <w:p w:rsidR="001B51A5" w:rsidRPr="005A4450" w:rsidRDefault="00B16E2C" w:rsidP="005A4450">
      <w:pPr>
        <w:numPr>
          <w:ilvl w:val="0"/>
          <w:numId w:val="9"/>
        </w:numPr>
        <w:tabs>
          <w:tab w:val="left" w:pos="1080"/>
        </w:tabs>
        <w:spacing w:after="120"/>
        <w:ind w:left="725"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The UNDP </w:t>
      </w:r>
      <w:r w:rsidR="003B0172" w:rsidRPr="005A4450">
        <w:rPr>
          <w:rFonts w:cs="Arial Unicode MS"/>
          <w:color w:val="000000"/>
          <w:sz w:val="20"/>
          <w:szCs w:val="20"/>
          <w:u w:color="000000"/>
          <w:lang w:val="en-GB" w:eastAsia="ko-KR"/>
        </w:rPr>
        <w:t>g</w:t>
      </w:r>
      <w:r w:rsidRPr="005A4450">
        <w:rPr>
          <w:rFonts w:cs="Arial Unicode MS"/>
          <w:color w:val="000000"/>
          <w:sz w:val="20"/>
          <w:szCs w:val="20"/>
          <w:u w:color="000000"/>
          <w:lang w:val="en-GB" w:eastAsia="ko-KR"/>
        </w:rPr>
        <w:t xml:space="preserve">ender </w:t>
      </w:r>
      <w:r w:rsidR="003B0172" w:rsidRPr="005A4450">
        <w:rPr>
          <w:rFonts w:cs="Arial Unicode MS"/>
          <w:color w:val="000000"/>
          <w:sz w:val="20"/>
          <w:szCs w:val="20"/>
          <w:u w:color="000000"/>
          <w:lang w:val="en-GB" w:eastAsia="ko-KR"/>
        </w:rPr>
        <w:t>m</w:t>
      </w:r>
      <w:r w:rsidRPr="005A4450">
        <w:rPr>
          <w:rFonts w:cs="Arial Unicode MS"/>
          <w:color w:val="000000"/>
          <w:sz w:val="20"/>
          <w:szCs w:val="20"/>
          <w:u w:color="000000"/>
          <w:lang w:val="en-GB" w:eastAsia="ko-KR"/>
        </w:rPr>
        <w:t xml:space="preserve">arker will ensure that gender is incorporated in programmes </w:t>
      </w:r>
      <w:r w:rsidR="003B0172" w:rsidRPr="005A4450">
        <w:rPr>
          <w:rFonts w:cs="Arial Unicode MS"/>
          <w:color w:val="000000"/>
          <w:sz w:val="20"/>
          <w:szCs w:val="20"/>
          <w:u w:color="000000"/>
          <w:lang w:val="en-GB" w:eastAsia="ko-KR"/>
        </w:rPr>
        <w:t>and will</w:t>
      </w:r>
      <w:r w:rsidRPr="005A4450">
        <w:rPr>
          <w:rFonts w:cs="Arial Unicode MS"/>
          <w:color w:val="000000"/>
          <w:sz w:val="20"/>
          <w:szCs w:val="20"/>
          <w:u w:color="000000"/>
          <w:lang w:val="en-GB" w:eastAsia="ko-KR"/>
        </w:rPr>
        <w:t xml:space="preserve"> serve as a tool for allocating resources </w:t>
      </w:r>
      <w:r w:rsidR="00043FDB">
        <w:rPr>
          <w:rFonts w:cs="Arial Unicode MS"/>
          <w:color w:val="000000"/>
          <w:sz w:val="20"/>
          <w:szCs w:val="20"/>
          <w:u w:color="000000"/>
          <w:lang w:val="en-GB" w:eastAsia="ko-KR"/>
        </w:rPr>
        <w:t>to</w:t>
      </w:r>
      <w:r w:rsidR="00043FDB"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support initiatives targeting gender-related concerns.</w:t>
      </w:r>
    </w:p>
    <w:p w:rsidR="001B51A5" w:rsidRPr="005A4450" w:rsidRDefault="00B16E2C" w:rsidP="005A4450">
      <w:pPr>
        <w:numPr>
          <w:ilvl w:val="0"/>
          <w:numId w:val="9"/>
        </w:numPr>
        <w:tabs>
          <w:tab w:val="left" w:pos="1080"/>
        </w:tabs>
        <w:spacing w:after="120"/>
        <w:ind w:left="725"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 xml:space="preserve">To strengthen operationalization of the monitoring and evaluation system, UNDP will allocate 5 </w:t>
      </w:r>
      <w:r w:rsidR="00E4070E" w:rsidRPr="005A4450">
        <w:rPr>
          <w:rFonts w:cs="Arial Unicode MS"/>
          <w:color w:val="000000"/>
          <w:sz w:val="20"/>
          <w:szCs w:val="20"/>
          <w:u w:color="000000"/>
          <w:lang w:val="en-GB" w:eastAsia="ko-KR"/>
        </w:rPr>
        <w:t>per cent</w:t>
      </w:r>
      <w:r w:rsidRPr="005A4450">
        <w:rPr>
          <w:rFonts w:cs="Arial Unicode MS"/>
          <w:color w:val="000000"/>
          <w:sz w:val="20"/>
          <w:szCs w:val="20"/>
          <w:u w:color="000000"/>
          <w:lang w:val="en-GB" w:eastAsia="ko-KR"/>
        </w:rPr>
        <w:t xml:space="preserve"> of its programme budget to cover </w:t>
      </w:r>
      <w:r w:rsidR="003B0172" w:rsidRPr="005A4450">
        <w:rPr>
          <w:rFonts w:cs="Arial Unicode MS"/>
          <w:color w:val="000000"/>
          <w:sz w:val="20"/>
          <w:szCs w:val="20"/>
          <w:u w:color="000000"/>
          <w:lang w:val="en-GB" w:eastAsia="ko-KR"/>
        </w:rPr>
        <w:t xml:space="preserve">programme </w:t>
      </w:r>
      <w:r w:rsidRPr="005A4450">
        <w:rPr>
          <w:rFonts w:cs="Arial Unicode MS"/>
          <w:color w:val="000000"/>
          <w:sz w:val="20"/>
          <w:szCs w:val="20"/>
          <w:u w:color="000000"/>
          <w:lang w:val="en-GB" w:eastAsia="ko-KR"/>
        </w:rPr>
        <w:t>monitoring and evaluation, including data collection for baseline situations and periodic surveys.</w:t>
      </w:r>
    </w:p>
    <w:p w:rsidR="001B51A5" w:rsidRPr="005A4450" w:rsidRDefault="00B16E2C" w:rsidP="005A4450">
      <w:pPr>
        <w:numPr>
          <w:ilvl w:val="0"/>
          <w:numId w:val="9"/>
        </w:numPr>
        <w:tabs>
          <w:tab w:val="left" w:pos="1080"/>
        </w:tabs>
        <w:spacing w:after="120"/>
        <w:ind w:left="725" w:right="562" w:firstLine="0"/>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Emphasis will be placed on knowledge management in preventing violent extremism, based on analysis of vulnerability</w:t>
      </w:r>
      <w:r w:rsidR="00AD1CBE" w:rsidRPr="005A4450">
        <w:rPr>
          <w:rFonts w:cs="Arial Unicode MS"/>
          <w:color w:val="000000"/>
          <w:sz w:val="20"/>
          <w:szCs w:val="20"/>
          <w:u w:color="000000"/>
          <w:lang w:val="en-GB" w:eastAsia="ko-KR"/>
        </w:rPr>
        <w:t xml:space="preserve"> risks</w:t>
      </w:r>
      <w:r w:rsidRPr="005A4450">
        <w:rPr>
          <w:rFonts w:cs="Arial Unicode MS"/>
          <w:color w:val="000000"/>
          <w:sz w:val="20"/>
          <w:szCs w:val="20"/>
          <w:u w:color="000000"/>
          <w:lang w:val="en-GB" w:eastAsia="ko-KR"/>
        </w:rPr>
        <w:t xml:space="preserve">. This will be tested in the </w:t>
      </w:r>
      <w:r w:rsidR="00AD1CBE" w:rsidRPr="005A4450">
        <w:rPr>
          <w:rFonts w:cs="Arial Unicode MS"/>
          <w:color w:val="000000"/>
          <w:sz w:val="20"/>
          <w:szCs w:val="20"/>
          <w:u w:color="000000"/>
          <w:lang w:val="en-GB" w:eastAsia="ko-KR"/>
        </w:rPr>
        <w:t>f</w:t>
      </w:r>
      <w:r w:rsidRPr="005A4450">
        <w:rPr>
          <w:rFonts w:cs="Arial Unicode MS"/>
          <w:color w:val="000000"/>
          <w:sz w:val="20"/>
          <w:szCs w:val="20"/>
          <w:u w:color="000000"/>
          <w:lang w:val="en-GB" w:eastAsia="ko-KR"/>
        </w:rPr>
        <w:t xml:space="preserve">ar </w:t>
      </w:r>
      <w:r w:rsidR="00AD1CBE" w:rsidRPr="005A4450">
        <w:rPr>
          <w:rFonts w:cs="Arial Unicode MS"/>
          <w:color w:val="000000"/>
          <w:sz w:val="20"/>
          <w:szCs w:val="20"/>
          <w:u w:color="000000"/>
          <w:lang w:val="en-GB" w:eastAsia="ko-KR"/>
        </w:rPr>
        <w:t>n</w:t>
      </w:r>
      <w:r w:rsidRPr="005A4450">
        <w:rPr>
          <w:rFonts w:cs="Arial Unicode MS"/>
          <w:color w:val="000000"/>
          <w:sz w:val="20"/>
          <w:szCs w:val="20"/>
          <w:u w:color="000000"/>
          <w:lang w:val="en-GB" w:eastAsia="ko-KR"/>
        </w:rPr>
        <w:t xml:space="preserve">orth </w:t>
      </w:r>
      <w:r w:rsidR="00AD1CBE" w:rsidRPr="005A4450">
        <w:rPr>
          <w:rFonts w:cs="Arial Unicode MS"/>
          <w:color w:val="000000"/>
          <w:sz w:val="20"/>
          <w:szCs w:val="20"/>
          <w:u w:color="000000"/>
          <w:lang w:val="en-GB" w:eastAsia="ko-KR"/>
        </w:rPr>
        <w:t>r</w:t>
      </w:r>
      <w:r w:rsidRPr="005A4450">
        <w:rPr>
          <w:rFonts w:cs="Arial Unicode MS"/>
          <w:color w:val="000000"/>
          <w:sz w:val="20"/>
          <w:szCs w:val="20"/>
          <w:u w:color="000000"/>
          <w:lang w:val="en-GB" w:eastAsia="ko-KR"/>
        </w:rPr>
        <w:t xml:space="preserve">egion, with support from the </w:t>
      </w:r>
      <w:r w:rsidR="00AD1CBE" w:rsidRPr="005A4450">
        <w:rPr>
          <w:rFonts w:cs="Arial Unicode MS"/>
          <w:color w:val="000000"/>
          <w:sz w:val="20"/>
          <w:szCs w:val="20"/>
          <w:u w:color="000000"/>
          <w:lang w:val="en-GB" w:eastAsia="ko-KR"/>
        </w:rPr>
        <w:t>r</w:t>
      </w:r>
      <w:r w:rsidRPr="005A4450">
        <w:rPr>
          <w:rFonts w:cs="Arial Unicode MS"/>
          <w:color w:val="000000"/>
          <w:sz w:val="20"/>
          <w:szCs w:val="20"/>
          <w:u w:color="000000"/>
          <w:lang w:val="en-GB" w:eastAsia="ko-KR"/>
        </w:rPr>
        <w:t xml:space="preserve">egional </w:t>
      </w:r>
      <w:r w:rsidR="00AD1CBE" w:rsidRPr="005A4450">
        <w:rPr>
          <w:rFonts w:cs="Arial Unicode MS"/>
          <w:color w:val="000000"/>
          <w:sz w:val="20"/>
          <w:szCs w:val="20"/>
          <w:u w:color="000000"/>
          <w:lang w:val="en-GB" w:eastAsia="ko-KR"/>
        </w:rPr>
        <w:t>o</w:t>
      </w:r>
      <w:r w:rsidRPr="005A4450">
        <w:rPr>
          <w:rFonts w:cs="Arial Unicode MS"/>
          <w:color w:val="000000"/>
          <w:sz w:val="20"/>
          <w:szCs w:val="20"/>
          <w:u w:color="000000"/>
          <w:lang w:val="en-GB" w:eastAsia="ko-KR"/>
        </w:rPr>
        <w:t xml:space="preserve">ffice and in partnership with the University of </w:t>
      </w:r>
      <w:proofErr w:type="spellStart"/>
      <w:r w:rsidRPr="005A4450">
        <w:rPr>
          <w:rFonts w:cs="Arial Unicode MS"/>
          <w:color w:val="000000"/>
          <w:sz w:val="20"/>
          <w:szCs w:val="20"/>
          <w:u w:color="000000"/>
          <w:lang w:val="en-GB" w:eastAsia="ko-KR"/>
        </w:rPr>
        <w:t>Maroua</w:t>
      </w:r>
      <w:proofErr w:type="spellEnd"/>
      <w:r w:rsidRPr="005A4450">
        <w:rPr>
          <w:rFonts w:cs="Arial Unicode MS"/>
          <w:color w:val="000000"/>
          <w:sz w:val="20"/>
          <w:szCs w:val="20"/>
          <w:u w:color="000000"/>
          <w:lang w:val="en-GB" w:eastAsia="ko-KR"/>
        </w:rPr>
        <w:t xml:space="preserve">. A think tank will be established with the University of </w:t>
      </w:r>
      <w:proofErr w:type="spellStart"/>
      <w:r w:rsidRPr="005A4450">
        <w:rPr>
          <w:rFonts w:cs="Arial Unicode MS"/>
          <w:color w:val="000000"/>
          <w:sz w:val="20"/>
          <w:szCs w:val="20"/>
          <w:u w:color="000000"/>
          <w:lang w:val="en-GB" w:eastAsia="ko-KR"/>
        </w:rPr>
        <w:t>Maroua</w:t>
      </w:r>
      <w:proofErr w:type="spellEnd"/>
      <w:r w:rsidRPr="005A4450">
        <w:rPr>
          <w:rFonts w:cs="Arial Unicode MS"/>
          <w:color w:val="000000"/>
          <w:sz w:val="20"/>
          <w:szCs w:val="20"/>
          <w:u w:color="000000"/>
          <w:lang w:val="en-GB" w:eastAsia="ko-KR"/>
        </w:rPr>
        <w:t xml:space="preserve"> </w:t>
      </w:r>
      <w:r w:rsidR="00AD1CBE" w:rsidRPr="005A4450">
        <w:rPr>
          <w:rFonts w:cs="Arial Unicode MS"/>
          <w:color w:val="000000"/>
          <w:sz w:val="20"/>
          <w:szCs w:val="20"/>
          <w:u w:color="000000"/>
          <w:lang w:val="en-GB" w:eastAsia="ko-KR"/>
        </w:rPr>
        <w:t xml:space="preserve">to </w:t>
      </w:r>
      <w:r w:rsidRPr="005A4450">
        <w:rPr>
          <w:rFonts w:cs="Arial Unicode MS"/>
          <w:color w:val="000000"/>
          <w:sz w:val="20"/>
          <w:szCs w:val="20"/>
          <w:u w:color="000000"/>
          <w:lang w:val="en-GB" w:eastAsia="ko-KR"/>
        </w:rPr>
        <w:t xml:space="preserve">develop policies and strategies related to preventing violent extremism. The </w:t>
      </w:r>
      <w:r w:rsidR="00043FDB" w:rsidRPr="004A2359">
        <w:rPr>
          <w:rFonts w:cs="Arial Unicode MS"/>
          <w:color w:val="000000"/>
          <w:sz w:val="20"/>
          <w:szCs w:val="20"/>
          <w:u w:color="000000"/>
          <w:lang w:val="en-GB" w:eastAsia="ko-KR"/>
        </w:rPr>
        <w:t xml:space="preserve">published </w:t>
      </w:r>
      <w:r w:rsidRPr="005A4450">
        <w:rPr>
          <w:rFonts w:cs="Arial Unicode MS"/>
          <w:color w:val="000000"/>
          <w:sz w:val="20"/>
          <w:szCs w:val="20"/>
          <w:u w:color="000000"/>
          <w:lang w:val="en-GB" w:eastAsia="ko-KR"/>
        </w:rPr>
        <w:t xml:space="preserve">results will be </w:t>
      </w:r>
      <w:r w:rsidR="00AD1CBE" w:rsidRPr="005A4450">
        <w:rPr>
          <w:rFonts w:cs="Arial Unicode MS"/>
          <w:color w:val="000000"/>
          <w:sz w:val="20"/>
          <w:szCs w:val="20"/>
          <w:u w:color="000000"/>
          <w:lang w:val="en-GB" w:eastAsia="ko-KR"/>
        </w:rPr>
        <w:t xml:space="preserve">widely </w:t>
      </w:r>
      <w:r w:rsidRPr="005A4450">
        <w:rPr>
          <w:rFonts w:cs="Arial Unicode MS"/>
          <w:color w:val="000000"/>
          <w:sz w:val="20"/>
          <w:szCs w:val="20"/>
          <w:u w:color="000000"/>
          <w:lang w:val="en-GB" w:eastAsia="ko-KR"/>
        </w:rPr>
        <w:t>distributed.</w:t>
      </w:r>
    </w:p>
    <w:p w:rsidR="00B16E2C" w:rsidRPr="005A4450" w:rsidRDefault="00B16E2C" w:rsidP="00603BB9">
      <w:pPr>
        <w:numPr>
          <w:ilvl w:val="0"/>
          <w:numId w:val="9"/>
        </w:numPr>
        <w:tabs>
          <w:tab w:val="left" w:pos="1080"/>
        </w:tabs>
        <w:ind w:left="725" w:right="563" w:hanging="7"/>
        <w:jc w:val="both"/>
        <w:rPr>
          <w:rFonts w:cs="Arial Unicode MS"/>
          <w:color w:val="000000"/>
          <w:sz w:val="20"/>
          <w:szCs w:val="20"/>
          <w:u w:color="000000"/>
          <w:lang w:val="en-GB" w:eastAsia="ko-KR"/>
        </w:rPr>
      </w:pPr>
      <w:r w:rsidRPr="005A4450">
        <w:rPr>
          <w:rFonts w:cs="Arial Unicode MS"/>
          <w:color w:val="000000"/>
          <w:sz w:val="20"/>
          <w:szCs w:val="20"/>
          <w:u w:color="000000"/>
          <w:lang w:val="en-GB" w:eastAsia="ko-KR"/>
        </w:rPr>
        <w:t>UNDP will promote development effectiveness</w:t>
      </w:r>
      <w:r w:rsidR="00AD1CBE" w:rsidRPr="005A4450">
        <w:rPr>
          <w:rFonts w:cs="Arial Unicode MS"/>
          <w:color w:val="000000"/>
          <w:sz w:val="20"/>
          <w:szCs w:val="20"/>
          <w:u w:color="000000"/>
          <w:lang w:val="en-GB" w:eastAsia="ko-KR"/>
        </w:rPr>
        <w:t>,</w:t>
      </w:r>
      <w:r w:rsidRPr="005A4450">
        <w:rPr>
          <w:rFonts w:cs="Arial Unicode MS"/>
          <w:color w:val="000000"/>
          <w:sz w:val="20"/>
          <w:szCs w:val="20"/>
          <w:u w:color="000000"/>
          <w:lang w:val="en-GB" w:eastAsia="ko-KR"/>
        </w:rPr>
        <w:t xml:space="preserve"> particular</w:t>
      </w:r>
      <w:r w:rsidR="00AD1CBE" w:rsidRPr="005A4450">
        <w:rPr>
          <w:rFonts w:cs="Arial Unicode MS"/>
          <w:color w:val="000000"/>
          <w:sz w:val="20"/>
          <w:szCs w:val="20"/>
          <w:u w:color="000000"/>
          <w:lang w:val="en-GB" w:eastAsia="ko-KR"/>
        </w:rPr>
        <w:t>ly</w:t>
      </w:r>
      <w:r w:rsidRPr="005A4450">
        <w:rPr>
          <w:rFonts w:cs="Arial Unicode MS"/>
          <w:color w:val="000000"/>
          <w:sz w:val="20"/>
          <w:szCs w:val="20"/>
          <w:u w:color="000000"/>
          <w:lang w:val="en-GB" w:eastAsia="ko-KR"/>
        </w:rPr>
        <w:t xml:space="preserve"> through support to the national working group responsible for monitoring the implementation of the Paris Declaration</w:t>
      </w:r>
      <w:r w:rsidR="00154E01" w:rsidRPr="005A4450">
        <w:rPr>
          <w:rFonts w:cs="Arial Unicode MS"/>
          <w:color w:val="000000"/>
          <w:sz w:val="20"/>
          <w:szCs w:val="20"/>
          <w:u w:color="000000"/>
          <w:lang w:val="en-GB" w:eastAsia="ko-KR"/>
        </w:rPr>
        <w:t xml:space="preserve">. </w:t>
      </w:r>
      <w:r w:rsidRPr="005A4450">
        <w:rPr>
          <w:rFonts w:cs="Arial Unicode MS"/>
          <w:color w:val="000000"/>
          <w:sz w:val="20"/>
          <w:szCs w:val="20"/>
          <w:u w:color="000000"/>
          <w:lang w:val="en-GB" w:eastAsia="ko-KR"/>
        </w:rPr>
        <w:t xml:space="preserve"> </w:t>
      </w:r>
    </w:p>
    <w:p w:rsidR="00590915" w:rsidRPr="005A4450" w:rsidRDefault="00590915" w:rsidP="005A4450">
      <w:pPr>
        <w:tabs>
          <w:tab w:val="left" w:pos="1080"/>
        </w:tabs>
        <w:ind w:left="725" w:right="563"/>
        <w:jc w:val="both"/>
        <w:rPr>
          <w:lang w:val="en-GB"/>
        </w:rPr>
      </w:pPr>
    </w:p>
    <w:p w:rsidR="00590915" w:rsidRPr="005A4450" w:rsidRDefault="00590915" w:rsidP="005A4450">
      <w:pPr>
        <w:tabs>
          <w:tab w:val="left" w:pos="1080"/>
        </w:tabs>
        <w:ind w:left="725" w:right="563"/>
        <w:jc w:val="both"/>
        <w:rPr>
          <w:rFonts w:cs="Arial Unicode MS"/>
          <w:color w:val="000000"/>
          <w:sz w:val="20"/>
          <w:szCs w:val="20"/>
          <w:u w:color="000000"/>
          <w:lang w:val="en-GB" w:eastAsia="ko-KR"/>
        </w:rPr>
      </w:pPr>
    </w:p>
    <w:p w:rsidR="00236800" w:rsidRPr="005A4450" w:rsidRDefault="00236800" w:rsidP="009063B0">
      <w:pPr>
        <w:pStyle w:val="Body"/>
        <w:ind w:right="563" w:hanging="7"/>
        <w:jc w:val="both"/>
        <w:rPr>
          <w:lang w:val="en-GB"/>
        </w:rPr>
        <w:sectPr w:rsidR="00236800" w:rsidRPr="005A4450" w:rsidSect="009063B0">
          <w:headerReference w:type="even" r:id="rId13"/>
          <w:headerReference w:type="default" r:id="rId14"/>
          <w:footerReference w:type="even" r:id="rId15"/>
          <w:footerReference w:type="default" r:id="rId16"/>
          <w:pgSz w:w="12240" w:h="15840"/>
          <w:pgMar w:top="1417" w:right="1417" w:bottom="1417" w:left="1710" w:header="576" w:footer="720" w:gutter="0"/>
          <w:cols w:space="720"/>
        </w:sectPr>
      </w:pPr>
    </w:p>
    <w:p w:rsidR="009063B0" w:rsidRPr="005A4450" w:rsidRDefault="009063B0" w:rsidP="009063B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Calibri"/>
          <w:b/>
          <w:sz w:val="28"/>
          <w:szCs w:val="28"/>
          <w:bdr w:val="none" w:sz="0" w:space="0" w:color="auto"/>
          <w:lang w:val="en-GB"/>
        </w:rPr>
      </w:pPr>
      <w:r w:rsidRPr="005A4450">
        <w:rPr>
          <w:rFonts w:eastAsia="Calibri"/>
          <w:b/>
          <w:sz w:val="28"/>
          <w:szCs w:val="28"/>
          <w:bdr w:val="none" w:sz="0" w:space="0" w:color="auto"/>
          <w:lang w:val="en-GB"/>
        </w:rPr>
        <w:lastRenderedPageBreak/>
        <w:t>Annex. Results and resources framework for Cameroon (2018-202</w:t>
      </w:r>
      <w:r w:rsidR="006F624C">
        <w:rPr>
          <w:rFonts w:eastAsia="Calibri"/>
          <w:b/>
          <w:sz w:val="28"/>
          <w:szCs w:val="28"/>
          <w:bdr w:val="none" w:sz="0" w:space="0" w:color="auto"/>
          <w:lang w:val="en-GB"/>
        </w:rPr>
        <w:t>0</w:t>
      </w:r>
      <w:r w:rsidRPr="005A4450">
        <w:rPr>
          <w:rFonts w:eastAsia="Calibri"/>
          <w:b/>
          <w:sz w:val="28"/>
          <w:szCs w:val="28"/>
          <w:bdr w:val="none" w:sz="0" w:space="0" w:color="auto"/>
          <w:lang w:val="en-GB"/>
        </w:rPr>
        <w:t>)</w:t>
      </w:r>
    </w:p>
    <w:tbl>
      <w:tblPr>
        <w:tblStyle w:val="TableGrid"/>
        <w:tblW w:w="13608" w:type="dxa"/>
        <w:tblLook w:val="04A0" w:firstRow="1" w:lastRow="0" w:firstColumn="1" w:lastColumn="0" w:noHBand="0" w:noVBand="1"/>
      </w:tblPr>
      <w:tblGrid>
        <w:gridCol w:w="2972"/>
        <w:gridCol w:w="1843"/>
        <w:gridCol w:w="5386"/>
        <w:gridCol w:w="1723"/>
        <w:gridCol w:w="43"/>
        <w:gridCol w:w="1641"/>
      </w:tblGrid>
      <w:tr w:rsidR="0084110C" w:rsidRPr="00582C78" w:rsidTr="004C588E">
        <w:tc>
          <w:tcPr>
            <w:tcW w:w="13608" w:type="dxa"/>
            <w:gridSpan w:val="6"/>
            <w:shd w:val="clear" w:color="auto" w:fill="auto"/>
          </w:tcPr>
          <w:p w:rsidR="0084110C" w:rsidRPr="005A4450" w:rsidRDefault="0084110C" w:rsidP="0084110C">
            <w:pPr>
              <w:pStyle w:val="Body"/>
              <w:rPr>
                <w:lang w:val="en-GB"/>
              </w:rPr>
            </w:pPr>
            <w:r w:rsidRPr="005A4450">
              <w:rPr>
                <w:b/>
                <w:bCs/>
                <w:sz w:val="16"/>
                <w:szCs w:val="16"/>
                <w:lang w:val="en-GB"/>
              </w:rPr>
              <w:t xml:space="preserve">National </w:t>
            </w:r>
            <w:r w:rsidR="002D5315" w:rsidRPr="005A4450">
              <w:rPr>
                <w:b/>
                <w:bCs/>
                <w:sz w:val="16"/>
                <w:szCs w:val="16"/>
                <w:lang w:val="en-GB"/>
              </w:rPr>
              <w:t>p</w:t>
            </w:r>
            <w:r w:rsidRPr="005A4450">
              <w:rPr>
                <w:b/>
                <w:bCs/>
                <w:sz w:val="16"/>
                <w:szCs w:val="16"/>
                <w:lang w:val="en-GB"/>
              </w:rPr>
              <w:t xml:space="preserve">riority or </w:t>
            </w:r>
            <w:r w:rsidR="002D5315" w:rsidRPr="005A4450">
              <w:rPr>
                <w:b/>
                <w:bCs/>
                <w:sz w:val="16"/>
                <w:szCs w:val="16"/>
                <w:lang w:val="en-GB"/>
              </w:rPr>
              <w:t>g</w:t>
            </w:r>
            <w:r w:rsidRPr="005A4450">
              <w:rPr>
                <w:b/>
                <w:bCs/>
                <w:sz w:val="16"/>
                <w:szCs w:val="16"/>
                <w:lang w:val="en-GB"/>
              </w:rPr>
              <w:t xml:space="preserve">oal </w:t>
            </w:r>
          </w:p>
          <w:p w:rsidR="009826E8" w:rsidRPr="005A4450" w:rsidRDefault="0084110C" w:rsidP="009826E8">
            <w:pPr>
              <w:pStyle w:val="Body"/>
              <w:numPr>
                <w:ilvl w:val="0"/>
                <w:numId w:val="17"/>
              </w:numPr>
              <w:rPr>
                <w:sz w:val="16"/>
                <w:szCs w:val="16"/>
                <w:lang w:val="en-GB"/>
              </w:rPr>
            </w:pPr>
            <w:r w:rsidRPr="005A4450">
              <w:rPr>
                <w:sz w:val="16"/>
                <w:szCs w:val="16"/>
                <w:lang w:val="en-GB"/>
              </w:rPr>
              <w:t>Support for promoting decent work</w:t>
            </w:r>
          </w:p>
          <w:p w:rsidR="0084110C" w:rsidRPr="005A4450" w:rsidRDefault="0084110C" w:rsidP="009826E8">
            <w:pPr>
              <w:pStyle w:val="Body"/>
              <w:numPr>
                <w:ilvl w:val="0"/>
                <w:numId w:val="17"/>
              </w:numPr>
              <w:rPr>
                <w:sz w:val="16"/>
                <w:szCs w:val="16"/>
                <w:lang w:val="en-GB"/>
              </w:rPr>
            </w:pPr>
            <w:r w:rsidRPr="005A4450">
              <w:rPr>
                <w:sz w:val="16"/>
                <w:szCs w:val="16"/>
                <w:lang w:val="en-GB"/>
              </w:rPr>
              <w:t>Special triennial plan for young people to facilitate and accelerate their socio-economic integration</w:t>
            </w:r>
          </w:p>
        </w:tc>
      </w:tr>
      <w:tr w:rsidR="0084110C" w:rsidRPr="00582C78" w:rsidTr="004C588E">
        <w:tc>
          <w:tcPr>
            <w:tcW w:w="13608" w:type="dxa"/>
            <w:gridSpan w:val="6"/>
            <w:shd w:val="clear" w:color="auto" w:fill="auto"/>
          </w:tcPr>
          <w:p w:rsidR="0084110C" w:rsidRPr="005A4450" w:rsidRDefault="00A60990" w:rsidP="0084110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A4450">
              <w:rPr>
                <w:b/>
                <w:bCs/>
                <w:sz w:val="16"/>
                <w:szCs w:val="16"/>
                <w:lang w:val="en-GB"/>
              </w:rPr>
              <w:t>United Nations Development Assistance Framework (</w:t>
            </w:r>
            <w:r w:rsidR="0084110C" w:rsidRPr="005A4450">
              <w:rPr>
                <w:b/>
                <w:bCs/>
                <w:sz w:val="16"/>
                <w:szCs w:val="16"/>
                <w:lang w:val="en-GB"/>
              </w:rPr>
              <w:t>UNDAF</w:t>
            </w:r>
            <w:r w:rsidRPr="005A4450">
              <w:rPr>
                <w:b/>
                <w:bCs/>
                <w:sz w:val="16"/>
                <w:szCs w:val="16"/>
                <w:lang w:val="en-GB"/>
              </w:rPr>
              <w:t>)</w:t>
            </w:r>
            <w:r w:rsidR="0084110C" w:rsidRPr="005A4450">
              <w:rPr>
                <w:b/>
                <w:bCs/>
                <w:sz w:val="16"/>
                <w:szCs w:val="16"/>
                <w:lang w:val="en-GB"/>
              </w:rPr>
              <w:t xml:space="preserve"> </w:t>
            </w:r>
            <w:r w:rsidR="002D5315" w:rsidRPr="005A4450">
              <w:rPr>
                <w:b/>
                <w:bCs/>
                <w:sz w:val="16"/>
                <w:szCs w:val="16"/>
                <w:lang w:val="en-GB"/>
              </w:rPr>
              <w:t>o</w:t>
            </w:r>
            <w:r w:rsidR="0084110C" w:rsidRPr="005A4450">
              <w:rPr>
                <w:b/>
                <w:bCs/>
                <w:sz w:val="16"/>
                <w:szCs w:val="16"/>
                <w:lang w:val="en-GB"/>
              </w:rPr>
              <w:t xml:space="preserve">utcome </w:t>
            </w:r>
            <w:r w:rsidR="002D5315" w:rsidRPr="005A4450">
              <w:rPr>
                <w:b/>
                <w:bCs/>
                <w:sz w:val="16"/>
                <w:szCs w:val="16"/>
                <w:lang w:val="en-GB"/>
              </w:rPr>
              <w:t>i</w:t>
            </w:r>
            <w:r w:rsidR="0084110C" w:rsidRPr="005A4450">
              <w:rPr>
                <w:b/>
                <w:bCs/>
                <w:sz w:val="16"/>
                <w:szCs w:val="16"/>
                <w:lang w:val="en-GB"/>
              </w:rPr>
              <w:t>nvolving UNDP:</w:t>
            </w:r>
            <w:r w:rsidR="0084110C" w:rsidRPr="005A4450">
              <w:rPr>
                <w:sz w:val="16"/>
                <w:szCs w:val="16"/>
                <w:lang w:val="en-GB"/>
              </w:rPr>
              <w:t xml:space="preserve"> </w:t>
            </w:r>
            <w:r w:rsidR="002D5315" w:rsidRPr="005A4450">
              <w:rPr>
                <w:b/>
                <w:bCs/>
                <w:sz w:val="16"/>
                <w:szCs w:val="16"/>
                <w:lang w:val="en-GB"/>
              </w:rPr>
              <w:t>o</w:t>
            </w:r>
            <w:r w:rsidR="0084110C" w:rsidRPr="005A4450">
              <w:rPr>
                <w:b/>
                <w:bCs/>
                <w:sz w:val="16"/>
                <w:szCs w:val="16"/>
                <w:lang w:val="en-GB"/>
              </w:rPr>
              <w:t>utcome 1</w:t>
            </w:r>
            <w:r w:rsidR="002D5315" w:rsidRPr="005A4450">
              <w:rPr>
                <w:b/>
                <w:bCs/>
                <w:sz w:val="16"/>
                <w:szCs w:val="16"/>
                <w:lang w:val="en-GB"/>
              </w:rPr>
              <w:t>.</w:t>
            </w:r>
            <w:r w:rsidR="0084110C" w:rsidRPr="005A4450">
              <w:rPr>
                <w:b/>
                <w:bCs/>
                <w:sz w:val="16"/>
                <w:szCs w:val="16"/>
                <w:lang w:val="en-GB"/>
              </w:rPr>
              <w:t xml:space="preserve"> By 2020, women and youth have increased and equitable access to decent employment opportunities and are more economically independent.</w:t>
            </w:r>
          </w:p>
        </w:tc>
      </w:tr>
      <w:tr w:rsidR="0084110C" w:rsidRPr="00582C78" w:rsidTr="004C588E">
        <w:tc>
          <w:tcPr>
            <w:tcW w:w="13608" w:type="dxa"/>
            <w:gridSpan w:val="6"/>
            <w:shd w:val="clear" w:color="auto" w:fill="auto"/>
          </w:tcPr>
          <w:p w:rsidR="0084110C" w:rsidRPr="005A4450" w:rsidRDefault="0084110C" w:rsidP="0084110C">
            <w:pPr>
              <w:pStyle w:val="Body"/>
              <w:rPr>
                <w:b/>
                <w:bCs/>
                <w:sz w:val="16"/>
                <w:szCs w:val="16"/>
                <w:lang w:val="en-GB"/>
              </w:rPr>
            </w:pPr>
            <w:r w:rsidRPr="005A4450">
              <w:rPr>
                <w:b/>
                <w:bCs/>
                <w:sz w:val="16"/>
                <w:szCs w:val="16"/>
                <w:lang w:val="en-GB"/>
              </w:rPr>
              <w:t xml:space="preserve">Related </w:t>
            </w:r>
            <w:r w:rsidR="002D5315" w:rsidRPr="005A4450">
              <w:rPr>
                <w:b/>
                <w:bCs/>
                <w:sz w:val="16"/>
                <w:szCs w:val="16"/>
                <w:lang w:val="en-GB"/>
              </w:rPr>
              <w:t>s</w:t>
            </w:r>
            <w:r w:rsidRPr="005A4450">
              <w:rPr>
                <w:b/>
                <w:bCs/>
                <w:sz w:val="16"/>
                <w:szCs w:val="16"/>
                <w:lang w:val="en-GB"/>
              </w:rPr>
              <w:t xml:space="preserve">trategic </w:t>
            </w:r>
            <w:r w:rsidR="002D5315" w:rsidRPr="005A4450">
              <w:rPr>
                <w:b/>
                <w:bCs/>
                <w:sz w:val="16"/>
                <w:szCs w:val="16"/>
                <w:lang w:val="en-GB"/>
              </w:rPr>
              <w:t>p</w:t>
            </w:r>
            <w:r w:rsidRPr="005A4450">
              <w:rPr>
                <w:b/>
                <w:bCs/>
                <w:sz w:val="16"/>
                <w:szCs w:val="16"/>
                <w:lang w:val="en-GB"/>
              </w:rPr>
              <w:t xml:space="preserve">lan </w:t>
            </w:r>
            <w:r w:rsidR="002D5315" w:rsidRPr="005A4450">
              <w:rPr>
                <w:b/>
                <w:bCs/>
                <w:sz w:val="16"/>
                <w:szCs w:val="16"/>
                <w:lang w:val="en-GB"/>
              </w:rPr>
              <w:t>o</w:t>
            </w:r>
            <w:r w:rsidRPr="005A4450">
              <w:rPr>
                <w:b/>
                <w:bCs/>
                <w:sz w:val="16"/>
                <w:szCs w:val="16"/>
                <w:lang w:val="en-GB"/>
              </w:rPr>
              <w:t xml:space="preserve">utcomes </w:t>
            </w:r>
          </w:p>
          <w:p w:rsidR="0084110C" w:rsidRPr="005A4450" w:rsidRDefault="0084110C" w:rsidP="0084110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A4450">
              <w:rPr>
                <w:sz w:val="16"/>
                <w:szCs w:val="16"/>
                <w:lang w:val="en-GB"/>
              </w:rPr>
              <w:t>Outcome 1:  Growth and development are inclusive and sustainable, incorporating productive capacities that create employment and livelihoods for the poor and excluded</w:t>
            </w:r>
          </w:p>
        </w:tc>
      </w:tr>
      <w:tr w:rsidR="0084110C" w:rsidRPr="00582C78" w:rsidTr="004C588E">
        <w:tc>
          <w:tcPr>
            <w:tcW w:w="2972" w:type="dxa"/>
            <w:shd w:val="clear" w:color="auto" w:fill="auto"/>
            <w:vAlign w:val="center"/>
          </w:tcPr>
          <w:p w:rsidR="0084110C" w:rsidRPr="005A4450" w:rsidRDefault="004C588E" w:rsidP="002D531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sidRPr="005A4450">
              <w:rPr>
                <w:b/>
                <w:bCs/>
                <w:sz w:val="16"/>
                <w:szCs w:val="16"/>
                <w:lang w:val="en-GB"/>
              </w:rPr>
              <w:t>UNDAF outcome in</w:t>
            </w:r>
            <w:r w:rsidR="0084110C" w:rsidRPr="005A4450">
              <w:rPr>
                <w:b/>
                <w:bCs/>
                <w:sz w:val="16"/>
                <w:szCs w:val="16"/>
                <w:lang w:val="en-GB"/>
              </w:rPr>
              <w:t xml:space="preserve">dicators, </w:t>
            </w:r>
            <w:r w:rsidRPr="005A4450">
              <w:rPr>
                <w:b/>
                <w:bCs/>
                <w:sz w:val="16"/>
                <w:szCs w:val="16"/>
                <w:lang w:val="en-GB"/>
              </w:rPr>
              <w:t>b</w:t>
            </w:r>
            <w:r w:rsidR="0084110C" w:rsidRPr="005A4450">
              <w:rPr>
                <w:b/>
                <w:bCs/>
                <w:sz w:val="16"/>
                <w:szCs w:val="16"/>
                <w:lang w:val="en-GB"/>
              </w:rPr>
              <w:t xml:space="preserve">aselines, </w:t>
            </w:r>
            <w:r w:rsidRPr="005A4450">
              <w:rPr>
                <w:b/>
                <w:bCs/>
                <w:sz w:val="16"/>
                <w:szCs w:val="16"/>
                <w:lang w:val="en-GB"/>
              </w:rPr>
              <w:t>t</w:t>
            </w:r>
            <w:r w:rsidR="0084110C" w:rsidRPr="005A4450">
              <w:rPr>
                <w:b/>
                <w:bCs/>
                <w:sz w:val="16"/>
                <w:szCs w:val="16"/>
                <w:lang w:val="en-GB"/>
              </w:rPr>
              <w:t>argets</w:t>
            </w:r>
          </w:p>
        </w:tc>
        <w:tc>
          <w:tcPr>
            <w:tcW w:w="1843" w:type="dxa"/>
            <w:shd w:val="clear" w:color="auto" w:fill="auto"/>
            <w:vAlign w:val="center"/>
          </w:tcPr>
          <w:p w:rsidR="0084110C" w:rsidRPr="005A4450" w:rsidRDefault="004C588E" w:rsidP="00E650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sidRPr="005A4450">
              <w:rPr>
                <w:b/>
                <w:bCs/>
                <w:sz w:val="16"/>
                <w:szCs w:val="16"/>
                <w:lang w:val="en-GB"/>
              </w:rPr>
              <w:t>Data s</w:t>
            </w:r>
            <w:r w:rsidR="0084110C" w:rsidRPr="005A4450">
              <w:rPr>
                <w:b/>
                <w:bCs/>
                <w:sz w:val="16"/>
                <w:szCs w:val="16"/>
                <w:lang w:val="en-GB"/>
              </w:rPr>
              <w:t>ource</w:t>
            </w:r>
            <w:r w:rsidR="00E650E8" w:rsidRPr="005A4450">
              <w:rPr>
                <w:b/>
                <w:bCs/>
                <w:sz w:val="16"/>
                <w:szCs w:val="16"/>
                <w:lang w:val="en-GB"/>
              </w:rPr>
              <w:t>,</w:t>
            </w:r>
            <w:r w:rsidR="0084110C" w:rsidRPr="005A4450">
              <w:rPr>
                <w:b/>
                <w:bCs/>
                <w:sz w:val="16"/>
                <w:szCs w:val="16"/>
                <w:lang w:val="en-GB"/>
              </w:rPr>
              <w:t xml:space="preserve"> </w:t>
            </w:r>
            <w:r w:rsidRPr="005A4450">
              <w:rPr>
                <w:b/>
                <w:bCs/>
                <w:sz w:val="16"/>
                <w:szCs w:val="16"/>
                <w:lang w:val="en-GB"/>
              </w:rPr>
              <w:t>f</w:t>
            </w:r>
            <w:r w:rsidR="0084110C" w:rsidRPr="005A4450">
              <w:rPr>
                <w:b/>
                <w:bCs/>
                <w:sz w:val="16"/>
                <w:szCs w:val="16"/>
                <w:lang w:val="en-GB"/>
              </w:rPr>
              <w:t xml:space="preserve">requency of </w:t>
            </w:r>
            <w:r w:rsidRPr="005A4450">
              <w:rPr>
                <w:b/>
                <w:bCs/>
                <w:sz w:val="16"/>
                <w:szCs w:val="16"/>
                <w:lang w:val="en-GB"/>
              </w:rPr>
              <w:t>d</w:t>
            </w:r>
            <w:r w:rsidR="0084110C" w:rsidRPr="005A4450">
              <w:rPr>
                <w:b/>
                <w:bCs/>
                <w:sz w:val="16"/>
                <w:szCs w:val="16"/>
                <w:lang w:val="en-GB"/>
              </w:rPr>
              <w:t xml:space="preserve">ata </w:t>
            </w:r>
            <w:r w:rsidRPr="005A4450">
              <w:rPr>
                <w:b/>
                <w:bCs/>
                <w:sz w:val="16"/>
                <w:szCs w:val="16"/>
                <w:lang w:val="en-GB"/>
              </w:rPr>
              <w:t>collection, and r</w:t>
            </w:r>
            <w:r w:rsidR="0084110C" w:rsidRPr="005A4450">
              <w:rPr>
                <w:b/>
                <w:bCs/>
                <w:sz w:val="16"/>
                <w:szCs w:val="16"/>
                <w:lang w:val="en-GB"/>
              </w:rPr>
              <w:t>esponsibilities</w:t>
            </w:r>
          </w:p>
        </w:tc>
        <w:tc>
          <w:tcPr>
            <w:tcW w:w="5386" w:type="dxa"/>
            <w:shd w:val="clear" w:color="auto" w:fill="auto"/>
            <w:vAlign w:val="center"/>
          </w:tcPr>
          <w:p w:rsidR="0084110C" w:rsidRPr="005A4450" w:rsidRDefault="004C588E" w:rsidP="005F0C25">
            <w:pPr>
              <w:pStyle w:val="Body"/>
              <w:jc w:val="center"/>
              <w:rPr>
                <w:b/>
                <w:bCs/>
                <w:sz w:val="16"/>
                <w:szCs w:val="16"/>
                <w:lang w:val="en-GB"/>
              </w:rPr>
            </w:pPr>
            <w:r w:rsidRPr="005A4450">
              <w:rPr>
                <w:b/>
                <w:bCs/>
                <w:sz w:val="16"/>
                <w:szCs w:val="16"/>
                <w:lang w:val="en-GB"/>
              </w:rPr>
              <w:t>Indicative c</w:t>
            </w:r>
            <w:r w:rsidR="0084110C" w:rsidRPr="005A4450">
              <w:rPr>
                <w:b/>
                <w:bCs/>
                <w:sz w:val="16"/>
                <w:szCs w:val="16"/>
                <w:lang w:val="en-GB"/>
              </w:rPr>
              <w:t xml:space="preserve">ountry </w:t>
            </w:r>
            <w:r w:rsidRPr="005A4450">
              <w:rPr>
                <w:b/>
                <w:bCs/>
                <w:sz w:val="16"/>
                <w:szCs w:val="16"/>
                <w:lang w:val="en-GB"/>
              </w:rPr>
              <w:t>p</w:t>
            </w:r>
            <w:r w:rsidR="0084110C" w:rsidRPr="005A4450">
              <w:rPr>
                <w:b/>
                <w:bCs/>
                <w:sz w:val="16"/>
                <w:szCs w:val="16"/>
                <w:lang w:val="en-GB"/>
              </w:rPr>
              <w:t xml:space="preserve">rogramme </w:t>
            </w:r>
            <w:r w:rsidRPr="005A4450">
              <w:rPr>
                <w:b/>
                <w:bCs/>
                <w:sz w:val="16"/>
                <w:szCs w:val="16"/>
                <w:lang w:val="en-GB"/>
              </w:rPr>
              <w:t>o</w:t>
            </w:r>
            <w:r w:rsidR="0084110C" w:rsidRPr="005A4450">
              <w:rPr>
                <w:b/>
                <w:bCs/>
                <w:sz w:val="16"/>
                <w:szCs w:val="16"/>
                <w:lang w:val="en-GB"/>
              </w:rPr>
              <w:t>utputs</w:t>
            </w:r>
          </w:p>
          <w:p w:rsidR="0084110C" w:rsidRPr="005A4450" w:rsidRDefault="0084110C" w:rsidP="005F0C2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sidRPr="005A4450">
              <w:rPr>
                <w:b/>
                <w:bCs/>
                <w:i/>
                <w:iCs/>
                <w:sz w:val="16"/>
                <w:szCs w:val="16"/>
                <w:lang w:val="en-GB"/>
              </w:rPr>
              <w:t>(including indicators, baselines targets</w:t>
            </w:r>
          </w:p>
        </w:tc>
        <w:tc>
          <w:tcPr>
            <w:tcW w:w="1723" w:type="dxa"/>
            <w:shd w:val="clear" w:color="auto" w:fill="auto"/>
            <w:vAlign w:val="center"/>
          </w:tcPr>
          <w:p w:rsidR="0084110C" w:rsidRPr="005A4450" w:rsidRDefault="0084110C" w:rsidP="005F0C25">
            <w:pPr>
              <w:pStyle w:val="Body"/>
              <w:jc w:val="center"/>
              <w:rPr>
                <w:b/>
                <w:bCs/>
                <w:sz w:val="16"/>
                <w:szCs w:val="16"/>
                <w:lang w:val="en-GB"/>
              </w:rPr>
            </w:pPr>
            <w:r w:rsidRPr="005A4450">
              <w:rPr>
                <w:b/>
                <w:bCs/>
                <w:sz w:val="16"/>
                <w:szCs w:val="16"/>
                <w:lang w:val="en-GB"/>
              </w:rPr>
              <w:t xml:space="preserve">Major partners / </w:t>
            </w:r>
            <w:r w:rsidR="00E650E8" w:rsidRPr="005A4450">
              <w:rPr>
                <w:b/>
                <w:bCs/>
                <w:sz w:val="16"/>
                <w:szCs w:val="16"/>
                <w:lang w:val="en-GB"/>
              </w:rPr>
              <w:t>p</w:t>
            </w:r>
            <w:r w:rsidRPr="005A4450">
              <w:rPr>
                <w:b/>
                <w:bCs/>
                <w:sz w:val="16"/>
                <w:szCs w:val="16"/>
                <w:lang w:val="en-GB"/>
              </w:rPr>
              <w:t>artnerships</w:t>
            </w:r>
          </w:p>
          <w:p w:rsidR="0084110C" w:rsidRPr="005A4450" w:rsidRDefault="004C588E" w:rsidP="005F0C2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sidRPr="005A4450">
              <w:rPr>
                <w:b/>
                <w:bCs/>
                <w:sz w:val="16"/>
                <w:szCs w:val="16"/>
                <w:lang w:val="en-GB"/>
              </w:rPr>
              <w:t>f</w:t>
            </w:r>
            <w:r w:rsidR="0084110C" w:rsidRPr="005A4450">
              <w:rPr>
                <w:b/>
                <w:bCs/>
                <w:sz w:val="16"/>
                <w:szCs w:val="16"/>
                <w:lang w:val="en-GB"/>
              </w:rPr>
              <w:t>rameworks</w:t>
            </w:r>
          </w:p>
        </w:tc>
        <w:tc>
          <w:tcPr>
            <w:tcW w:w="1684" w:type="dxa"/>
            <w:gridSpan w:val="2"/>
            <w:shd w:val="clear" w:color="auto" w:fill="auto"/>
            <w:vAlign w:val="center"/>
          </w:tcPr>
          <w:p w:rsidR="0084110C" w:rsidRPr="005A4450" w:rsidRDefault="0084110C" w:rsidP="005F0C25">
            <w:pPr>
              <w:pStyle w:val="Body"/>
              <w:jc w:val="center"/>
              <w:rPr>
                <w:b/>
                <w:bCs/>
                <w:sz w:val="16"/>
                <w:szCs w:val="16"/>
                <w:lang w:val="en-GB"/>
              </w:rPr>
            </w:pPr>
            <w:r w:rsidRPr="005A4450">
              <w:rPr>
                <w:b/>
                <w:bCs/>
                <w:sz w:val="16"/>
                <w:szCs w:val="16"/>
                <w:lang w:val="en-GB"/>
              </w:rPr>
              <w:t xml:space="preserve">Indicative </w:t>
            </w:r>
            <w:r w:rsidR="004C588E" w:rsidRPr="005A4450">
              <w:rPr>
                <w:b/>
                <w:bCs/>
                <w:sz w:val="16"/>
                <w:szCs w:val="16"/>
                <w:lang w:val="en-GB"/>
              </w:rPr>
              <w:t>r</w:t>
            </w:r>
            <w:r w:rsidRPr="005A4450">
              <w:rPr>
                <w:b/>
                <w:bCs/>
                <w:sz w:val="16"/>
                <w:szCs w:val="16"/>
                <w:lang w:val="en-GB"/>
              </w:rPr>
              <w:t xml:space="preserve">esources by </w:t>
            </w:r>
            <w:r w:rsidR="004C588E" w:rsidRPr="005A4450">
              <w:rPr>
                <w:b/>
                <w:bCs/>
                <w:sz w:val="16"/>
                <w:szCs w:val="16"/>
                <w:lang w:val="en-GB"/>
              </w:rPr>
              <w:t>o</w:t>
            </w:r>
            <w:r w:rsidRPr="005A4450">
              <w:rPr>
                <w:b/>
                <w:bCs/>
                <w:sz w:val="16"/>
                <w:szCs w:val="16"/>
                <w:lang w:val="en-GB"/>
              </w:rPr>
              <w:t>utcome</w:t>
            </w:r>
          </w:p>
          <w:p w:rsidR="0084110C" w:rsidRPr="005A4450" w:rsidRDefault="0084110C" w:rsidP="004C588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en-GB"/>
              </w:rPr>
            </w:pPr>
            <w:r w:rsidRPr="005A4450">
              <w:rPr>
                <w:b/>
                <w:bCs/>
                <w:sz w:val="16"/>
                <w:szCs w:val="16"/>
                <w:lang w:val="en-GB"/>
              </w:rPr>
              <w:t xml:space="preserve">(in </w:t>
            </w:r>
            <w:r w:rsidR="00E650E8" w:rsidRPr="005A4450">
              <w:rPr>
                <w:b/>
                <w:bCs/>
                <w:sz w:val="16"/>
                <w:szCs w:val="16"/>
                <w:lang w:val="en-GB"/>
              </w:rPr>
              <w:t xml:space="preserve">$ </w:t>
            </w:r>
            <w:r w:rsidR="004C588E" w:rsidRPr="005A4450">
              <w:rPr>
                <w:b/>
                <w:bCs/>
                <w:sz w:val="16"/>
                <w:szCs w:val="16"/>
                <w:lang w:val="en-GB"/>
              </w:rPr>
              <w:t>thousands</w:t>
            </w:r>
            <w:r w:rsidRPr="005A4450">
              <w:rPr>
                <w:b/>
                <w:bCs/>
                <w:sz w:val="16"/>
                <w:szCs w:val="16"/>
                <w:lang w:val="en-GB"/>
              </w:rPr>
              <w:t>)</w:t>
            </w:r>
          </w:p>
        </w:tc>
      </w:tr>
      <w:tr w:rsidR="0084110C" w:rsidRPr="00582C78" w:rsidTr="004C588E">
        <w:tc>
          <w:tcPr>
            <w:tcW w:w="2972" w:type="dxa"/>
            <w:shd w:val="clear" w:color="auto" w:fill="auto"/>
          </w:tcPr>
          <w:p w:rsidR="0084110C" w:rsidRPr="005A4450" w:rsidRDefault="0084110C" w:rsidP="0084110C">
            <w:pPr>
              <w:pStyle w:val="Body"/>
              <w:rPr>
                <w:b/>
                <w:bCs/>
                <w:sz w:val="16"/>
                <w:szCs w:val="16"/>
                <w:lang w:val="en-GB"/>
              </w:rPr>
            </w:pPr>
            <w:r w:rsidRPr="005A4450">
              <w:rPr>
                <w:b/>
                <w:bCs/>
                <w:sz w:val="16"/>
                <w:szCs w:val="16"/>
                <w:lang w:val="en-GB"/>
              </w:rPr>
              <w:t>Indicator 1.1</w:t>
            </w:r>
            <w:r w:rsidR="002D5315" w:rsidRPr="005A4450">
              <w:rPr>
                <w:b/>
                <w:bCs/>
                <w:sz w:val="16"/>
                <w:szCs w:val="16"/>
                <w:lang w:val="en-GB"/>
              </w:rPr>
              <w:t>.</w:t>
            </w:r>
            <w:r w:rsidRPr="005A4450">
              <w:rPr>
                <w:sz w:val="16"/>
                <w:szCs w:val="16"/>
                <w:lang w:val="en-GB"/>
              </w:rPr>
              <w:t xml:space="preserve"> </w:t>
            </w:r>
            <w:r w:rsidRPr="005A4450">
              <w:rPr>
                <w:b/>
                <w:bCs/>
                <w:sz w:val="16"/>
                <w:szCs w:val="16"/>
                <w:lang w:val="en-GB"/>
              </w:rPr>
              <w:t xml:space="preserve">Unemployment rate of </w:t>
            </w:r>
            <w:r w:rsidR="002D5315" w:rsidRPr="005A4450">
              <w:rPr>
                <w:b/>
                <w:bCs/>
                <w:sz w:val="16"/>
                <w:szCs w:val="16"/>
                <w:lang w:val="en-GB"/>
              </w:rPr>
              <w:t>y</w:t>
            </w:r>
            <w:r w:rsidRPr="005A4450">
              <w:rPr>
                <w:b/>
                <w:bCs/>
                <w:sz w:val="16"/>
                <w:szCs w:val="16"/>
                <w:lang w:val="en-GB"/>
              </w:rPr>
              <w:t xml:space="preserve">outh and women </w:t>
            </w:r>
          </w:p>
          <w:p w:rsidR="0084110C" w:rsidRPr="005A4450" w:rsidRDefault="0084110C" w:rsidP="0084110C">
            <w:pPr>
              <w:pStyle w:val="Body"/>
              <w:rPr>
                <w:sz w:val="16"/>
                <w:szCs w:val="16"/>
                <w:lang w:val="en-GB"/>
              </w:rPr>
            </w:pPr>
            <w:r w:rsidRPr="005A4450">
              <w:rPr>
                <w:sz w:val="16"/>
                <w:szCs w:val="16"/>
                <w:lang w:val="en-GB"/>
              </w:rPr>
              <w:t>1.1a</w:t>
            </w:r>
            <w:r w:rsidR="002D5315" w:rsidRPr="005A4450">
              <w:rPr>
                <w:sz w:val="16"/>
                <w:szCs w:val="16"/>
                <w:lang w:val="en-GB"/>
              </w:rPr>
              <w:t>.</w:t>
            </w:r>
            <w:r w:rsidRPr="005A4450">
              <w:rPr>
                <w:sz w:val="16"/>
                <w:szCs w:val="16"/>
                <w:lang w:val="en-GB"/>
              </w:rPr>
              <w:t xml:space="preserve"> Men (15 – 35)</w:t>
            </w:r>
          </w:p>
          <w:p w:rsidR="0084110C" w:rsidRPr="005A4450" w:rsidRDefault="0084110C" w:rsidP="0084110C">
            <w:pPr>
              <w:pStyle w:val="Body"/>
              <w:rPr>
                <w:sz w:val="16"/>
                <w:szCs w:val="16"/>
                <w:lang w:val="en-GB"/>
              </w:rPr>
            </w:pPr>
            <w:r w:rsidRPr="005A4450">
              <w:rPr>
                <w:sz w:val="16"/>
                <w:szCs w:val="16"/>
                <w:lang w:val="en-GB"/>
              </w:rPr>
              <w:t>Baseline (2010): 73%</w:t>
            </w:r>
          </w:p>
          <w:p w:rsidR="0084110C" w:rsidRPr="005A4450" w:rsidRDefault="0084110C" w:rsidP="0084110C">
            <w:pPr>
              <w:pStyle w:val="Body"/>
              <w:rPr>
                <w:sz w:val="16"/>
                <w:szCs w:val="16"/>
                <w:lang w:val="en-GB"/>
              </w:rPr>
            </w:pPr>
            <w:r w:rsidRPr="005A4450">
              <w:rPr>
                <w:sz w:val="16"/>
                <w:szCs w:val="16"/>
                <w:lang w:val="en-GB"/>
              </w:rPr>
              <w:t>Target: 50%</w:t>
            </w:r>
          </w:p>
          <w:p w:rsidR="0084110C" w:rsidRPr="005A4450" w:rsidRDefault="0084110C" w:rsidP="0084110C">
            <w:pPr>
              <w:pStyle w:val="Body"/>
              <w:rPr>
                <w:sz w:val="16"/>
                <w:szCs w:val="16"/>
                <w:lang w:val="en-GB"/>
              </w:rPr>
            </w:pPr>
            <w:r w:rsidRPr="005A4450">
              <w:rPr>
                <w:sz w:val="16"/>
                <w:szCs w:val="16"/>
                <w:lang w:val="en-GB"/>
              </w:rPr>
              <w:t>1.1b</w:t>
            </w:r>
            <w:r w:rsidR="002D5315" w:rsidRPr="005A4450">
              <w:rPr>
                <w:sz w:val="16"/>
                <w:szCs w:val="16"/>
                <w:lang w:val="en-GB"/>
              </w:rPr>
              <w:t>.</w:t>
            </w:r>
            <w:r w:rsidRPr="005A4450">
              <w:rPr>
                <w:sz w:val="16"/>
                <w:szCs w:val="16"/>
                <w:lang w:val="en-GB"/>
              </w:rPr>
              <w:t xml:space="preserve"> Women (15+)</w:t>
            </w:r>
          </w:p>
          <w:p w:rsidR="0084110C" w:rsidRPr="005A4450" w:rsidRDefault="0084110C" w:rsidP="0084110C">
            <w:pPr>
              <w:pStyle w:val="Body"/>
              <w:rPr>
                <w:sz w:val="16"/>
                <w:szCs w:val="16"/>
                <w:lang w:val="en-GB"/>
              </w:rPr>
            </w:pPr>
            <w:r w:rsidRPr="005A4450">
              <w:rPr>
                <w:sz w:val="16"/>
                <w:szCs w:val="16"/>
                <w:lang w:val="en-GB"/>
              </w:rPr>
              <w:t xml:space="preserve">Baseline (2010): 78%    </w:t>
            </w:r>
          </w:p>
          <w:p w:rsidR="0084110C" w:rsidRPr="005A4450" w:rsidRDefault="0084110C" w:rsidP="0084110C">
            <w:pPr>
              <w:pStyle w:val="Body"/>
              <w:rPr>
                <w:sz w:val="16"/>
                <w:szCs w:val="16"/>
                <w:lang w:val="en-GB"/>
              </w:rPr>
            </w:pPr>
            <w:r w:rsidRPr="005A4450">
              <w:rPr>
                <w:sz w:val="16"/>
                <w:szCs w:val="16"/>
                <w:lang w:val="en-GB"/>
              </w:rPr>
              <w:t>Target: 50%</w:t>
            </w: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sz w:val="16"/>
                <w:szCs w:val="16"/>
                <w:lang w:val="en-GB"/>
              </w:rPr>
            </w:pPr>
            <w:r w:rsidRPr="005A4450">
              <w:rPr>
                <w:b/>
                <w:bCs/>
                <w:sz w:val="16"/>
                <w:szCs w:val="16"/>
                <w:lang w:val="en-GB"/>
              </w:rPr>
              <w:t>Indicator 1.2</w:t>
            </w:r>
            <w:r w:rsidR="002D5315" w:rsidRPr="005A4450">
              <w:rPr>
                <w:b/>
                <w:bCs/>
                <w:sz w:val="16"/>
                <w:szCs w:val="16"/>
                <w:lang w:val="en-GB"/>
              </w:rPr>
              <w:t>.</w:t>
            </w:r>
            <w:r w:rsidRPr="005A4450">
              <w:rPr>
                <w:sz w:val="16"/>
                <w:szCs w:val="16"/>
                <w:lang w:val="en-GB"/>
              </w:rPr>
              <w:t xml:space="preserve"> </w:t>
            </w:r>
            <w:r w:rsidR="002D5315" w:rsidRPr="005A4450">
              <w:rPr>
                <w:b/>
                <w:bCs/>
                <w:sz w:val="16"/>
                <w:szCs w:val="16"/>
                <w:lang w:val="en-GB"/>
              </w:rPr>
              <w:t>Per</w:t>
            </w:r>
            <w:r w:rsidR="00E4070E" w:rsidRPr="005A4450">
              <w:rPr>
                <w:b/>
                <w:bCs/>
                <w:sz w:val="16"/>
                <w:szCs w:val="16"/>
                <w:lang w:val="en-GB"/>
              </w:rPr>
              <w:t>cent</w:t>
            </w:r>
            <w:r w:rsidRPr="005A4450">
              <w:rPr>
                <w:b/>
                <w:bCs/>
                <w:sz w:val="16"/>
                <w:szCs w:val="16"/>
                <w:lang w:val="en-GB"/>
              </w:rPr>
              <w:t>age of women and men entrepreneurs</w:t>
            </w:r>
            <w:r w:rsidRPr="005A4450">
              <w:rPr>
                <w:sz w:val="16"/>
                <w:szCs w:val="16"/>
                <w:lang w:val="en-GB"/>
              </w:rPr>
              <w:t xml:space="preserve"> </w:t>
            </w:r>
          </w:p>
          <w:p w:rsidR="0084110C" w:rsidRPr="005A4450" w:rsidRDefault="0084110C" w:rsidP="0084110C">
            <w:pPr>
              <w:pStyle w:val="Body"/>
              <w:rPr>
                <w:sz w:val="16"/>
                <w:szCs w:val="16"/>
                <w:lang w:val="en-GB"/>
              </w:rPr>
            </w:pPr>
            <w:r w:rsidRPr="005A4450">
              <w:rPr>
                <w:sz w:val="16"/>
                <w:szCs w:val="16"/>
                <w:lang w:val="en-GB"/>
              </w:rPr>
              <w:t>1.2</w:t>
            </w:r>
            <w:r w:rsidR="002D5315" w:rsidRPr="005A4450">
              <w:rPr>
                <w:sz w:val="16"/>
                <w:szCs w:val="16"/>
                <w:lang w:val="en-GB"/>
              </w:rPr>
              <w:t>.</w:t>
            </w:r>
            <w:r w:rsidRPr="005A4450">
              <w:rPr>
                <w:sz w:val="16"/>
                <w:szCs w:val="16"/>
                <w:lang w:val="en-GB"/>
              </w:rPr>
              <w:t>: Men (15 – 35)</w:t>
            </w:r>
          </w:p>
          <w:p w:rsidR="0084110C" w:rsidRPr="005A4450" w:rsidRDefault="0084110C" w:rsidP="0084110C">
            <w:pPr>
              <w:pStyle w:val="Body"/>
              <w:rPr>
                <w:sz w:val="16"/>
                <w:szCs w:val="16"/>
                <w:lang w:val="en-GB"/>
              </w:rPr>
            </w:pPr>
            <w:r w:rsidRPr="005A4450">
              <w:rPr>
                <w:sz w:val="16"/>
                <w:szCs w:val="16"/>
                <w:lang w:val="en-GB"/>
              </w:rPr>
              <w:t xml:space="preserve">Baseline (2009): 49.3% </w:t>
            </w:r>
          </w:p>
          <w:p w:rsidR="0084110C" w:rsidRPr="005A4450" w:rsidRDefault="0084110C" w:rsidP="0084110C">
            <w:pPr>
              <w:pStyle w:val="Body"/>
              <w:rPr>
                <w:sz w:val="16"/>
                <w:szCs w:val="16"/>
                <w:lang w:val="en-GB"/>
              </w:rPr>
            </w:pPr>
            <w:r w:rsidRPr="005A4450">
              <w:rPr>
                <w:sz w:val="16"/>
                <w:szCs w:val="16"/>
                <w:lang w:val="en-GB"/>
              </w:rPr>
              <w:t>Target: 60%</w:t>
            </w:r>
          </w:p>
          <w:p w:rsidR="0084110C" w:rsidRPr="005A4450" w:rsidRDefault="0084110C" w:rsidP="0084110C">
            <w:pPr>
              <w:pStyle w:val="Body"/>
              <w:rPr>
                <w:sz w:val="16"/>
                <w:szCs w:val="16"/>
                <w:lang w:val="en-GB"/>
              </w:rPr>
            </w:pPr>
            <w:r w:rsidRPr="005A4450">
              <w:rPr>
                <w:sz w:val="16"/>
                <w:szCs w:val="16"/>
                <w:lang w:val="en-GB"/>
              </w:rPr>
              <w:t>1.2b</w:t>
            </w:r>
            <w:r w:rsidR="002D5315" w:rsidRPr="005A4450">
              <w:rPr>
                <w:sz w:val="16"/>
                <w:szCs w:val="16"/>
                <w:lang w:val="en-GB"/>
              </w:rPr>
              <w:t>.</w:t>
            </w:r>
            <w:r w:rsidRPr="005A4450">
              <w:rPr>
                <w:sz w:val="16"/>
                <w:szCs w:val="16"/>
                <w:lang w:val="en-GB"/>
              </w:rPr>
              <w:t xml:space="preserve"> Women (15+)</w:t>
            </w:r>
          </w:p>
          <w:p w:rsidR="0084110C" w:rsidRPr="005A4450" w:rsidRDefault="0084110C" w:rsidP="0084110C">
            <w:pPr>
              <w:pStyle w:val="Body"/>
              <w:rPr>
                <w:sz w:val="16"/>
                <w:szCs w:val="16"/>
                <w:lang w:val="en-GB"/>
              </w:rPr>
            </w:pPr>
            <w:r w:rsidRPr="005A4450">
              <w:rPr>
                <w:sz w:val="16"/>
                <w:szCs w:val="16"/>
                <w:lang w:val="en-GB"/>
              </w:rPr>
              <w:t xml:space="preserve">Baseline (2013):  24.8%     </w:t>
            </w:r>
          </w:p>
          <w:p w:rsidR="0084110C" w:rsidRPr="005A4450" w:rsidRDefault="0084110C" w:rsidP="0084110C">
            <w:pPr>
              <w:pStyle w:val="Body"/>
              <w:rPr>
                <w:i/>
                <w:iCs/>
                <w:sz w:val="16"/>
                <w:szCs w:val="16"/>
                <w:lang w:val="en-GB"/>
              </w:rPr>
            </w:pPr>
            <w:r w:rsidRPr="005A4450">
              <w:rPr>
                <w:sz w:val="16"/>
                <w:szCs w:val="16"/>
                <w:lang w:val="en-GB"/>
              </w:rPr>
              <w:t>Target: 50%</w:t>
            </w: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r w:rsidRPr="005A4450">
              <w:rPr>
                <w:b/>
                <w:bCs/>
                <w:sz w:val="16"/>
                <w:szCs w:val="16"/>
                <w:lang w:val="en-GB"/>
              </w:rPr>
              <w:t>Indicator 1.3: Gender Gap in access to Credit</w:t>
            </w:r>
          </w:p>
          <w:p w:rsidR="0084110C" w:rsidRPr="005A4450" w:rsidRDefault="0084110C" w:rsidP="0084110C">
            <w:pPr>
              <w:pStyle w:val="Body"/>
              <w:rPr>
                <w:sz w:val="16"/>
                <w:szCs w:val="16"/>
                <w:lang w:val="en-GB"/>
              </w:rPr>
            </w:pPr>
            <w:r w:rsidRPr="005A4450">
              <w:rPr>
                <w:sz w:val="16"/>
                <w:szCs w:val="16"/>
                <w:lang w:val="en-GB"/>
              </w:rPr>
              <w:t xml:space="preserve">1.3a: </w:t>
            </w:r>
            <w:r w:rsidR="00E650E8" w:rsidRPr="005A4450">
              <w:rPr>
                <w:sz w:val="16"/>
                <w:szCs w:val="16"/>
                <w:lang w:val="en-GB"/>
              </w:rPr>
              <w:t>Per</w:t>
            </w:r>
            <w:r w:rsidR="00E4070E" w:rsidRPr="005A4450">
              <w:rPr>
                <w:sz w:val="16"/>
                <w:szCs w:val="16"/>
                <w:lang w:val="en-GB"/>
              </w:rPr>
              <w:t>cent</w:t>
            </w:r>
            <w:r w:rsidRPr="005A4450">
              <w:rPr>
                <w:sz w:val="16"/>
                <w:szCs w:val="16"/>
                <w:lang w:val="en-GB"/>
              </w:rPr>
              <w:t>age of men 15+ years of age having an account at a formal financial institution</w:t>
            </w:r>
          </w:p>
          <w:p w:rsidR="0084110C" w:rsidRPr="005A4450" w:rsidRDefault="0084110C" w:rsidP="0084110C">
            <w:pPr>
              <w:pStyle w:val="Body"/>
              <w:rPr>
                <w:sz w:val="16"/>
                <w:szCs w:val="16"/>
                <w:lang w:val="en-GB"/>
              </w:rPr>
            </w:pPr>
            <w:r w:rsidRPr="005A4450">
              <w:rPr>
                <w:sz w:val="16"/>
                <w:szCs w:val="16"/>
                <w:lang w:val="en-GB"/>
              </w:rPr>
              <w:t>Baseline (2016): 53.68% </w:t>
            </w:r>
          </w:p>
          <w:p w:rsidR="0084110C" w:rsidRPr="005A4450" w:rsidRDefault="0084110C" w:rsidP="0084110C">
            <w:pPr>
              <w:pStyle w:val="Body"/>
              <w:rPr>
                <w:sz w:val="16"/>
                <w:szCs w:val="16"/>
                <w:u w:val="single"/>
                <w:lang w:val="en-GB"/>
              </w:rPr>
            </w:pPr>
            <w:r w:rsidRPr="005A4450">
              <w:rPr>
                <w:sz w:val="16"/>
                <w:szCs w:val="16"/>
                <w:lang w:val="en-GB"/>
              </w:rPr>
              <w:t>Target: 60%</w:t>
            </w:r>
          </w:p>
          <w:p w:rsidR="0084110C" w:rsidRPr="005A4450" w:rsidRDefault="0084110C" w:rsidP="0084110C">
            <w:pPr>
              <w:pStyle w:val="Body"/>
              <w:rPr>
                <w:sz w:val="16"/>
                <w:szCs w:val="16"/>
                <w:u w:val="single"/>
                <w:lang w:val="en-GB"/>
              </w:rPr>
            </w:pPr>
          </w:p>
          <w:p w:rsidR="0084110C" w:rsidRPr="005A4450" w:rsidRDefault="0084110C" w:rsidP="0084110C">
            <w:pPr>
              <w:pStyle w:val="Body"/>
              <w:rPr>
                <w:sz w:val="16"/>
                <w:szCs w:val="16"/>
                <w:lang w:val="en-GB"/>
              </w:rPr>
            </w:pPr>
            <w:r w:rsidRPr="005A4450">
              <w:rPr>
                <w:sz w:val="16"/>
                <w:szCs w:val="16"/>
                <w:lang w:val="en-GB"/>
              </w:rPr>
              <w:t xml:space="preserve">1.3b: </w:t>
            </w:r>
            <w:r w:rsidR="00E4070E" w:rsidRPr="005A4450">
              <w:rPr>
                <w:sz w:val="16"/>
                <w:szCs w:val="16"/>
                <w:lang w:val="en-GB"/>
              </w:rPr>
              <w:t>Percent</w:t>
            </w:r>
            <w:r w:rsidRPr="005A4450">
              <w:rPr>
                <w:sz w:val="16"/>
                <w:szCs w:val="16"/>
                <w:lang w:val="en-GB"/>
              </w:rPr>
              <w:t>age of women 15+ years of age having an account at a formal financial institution</w:t>
            </w:r>
          </w:p>
          <w:p w:rsidR="0084110C" w:rsidRPr="005A4450" w:rsidRDefault="0084110C" w:rsidP="0084110C">
            <w:pPr>
              <w:pStyle w:val="Body"/>
              <w:rPr>
                <w:sz w:val="16"/>
                <w:szCs w:val="16"/>
                <w:lang w:val="en-GB"/>
              </w:rPr>
            </w:pPr>
            <w:r w:rsidRPr="005A4450">
              <w:rPr>
                <w:sz w:val="16"/>
                <w:szCs w:val="16"/>
                <w:lang w:val="en-GB"/>
              </w:rPr>
              <w:t>Baseline (2016): 46.32%</w:t>
            </w:r>
          </w:p>
          <w:p w:rsidR="0084110C" w:rsidRPr="005A4450" w:rsidRDefault="0084110C" w:rsidP="0084110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A4450">
              <w:rPr>
                <w:sz w:val="16"/>
                <w:szCs w:val="16"/>
                <w:lang w:val="en-GB"/>
              </w:rPr>
              <w:t>Target: 70%</w:t>
            </w:r>
          </w:p>
        </w:tc>
        <w:tc>
          <w:tcPr>
            <w:tcW w:w="1843" w:type="dxa"/>
            <w:shd w:val="clear" w:color="auto" w:fill="auto"/>
          </w:tcPr>
          <w:p w:rsidR="0084110C" w:rsidRPr="005A4450" w:rsidRDefault="0084110C" w:rsidP="0084110C">
            <w:pPr>
              <w:pStyle w:val="Body"/>
              <w:rPr>
                <w:i/>
                <w:iCs/>
                <w:sz w:val="16"/>
                <w:szCs w:val="16"/>
                <w:lang w:val="en-GB"/>
              </w:rPr>
            </w:pPr>
          </w:p>
          <w:p w:rsidR="0084110C" w:rsidRPr="005A4450" w:rsidRDefault="0084110C" w:rsidP="0084110C">
            <w:pPr>
              <w:pStyle w:val="Body"/>
              <w:rPr>
                <w:i/>
                <w:iCs/>
                <w:sz w:val="16"/>
                <w:szCs w:val="16"/>
                <w:lang w:val="en-GB"/>
              </w:rPr>
            </w:pPr>
          </w:p>
          <w:p w:rsidR="0084110C" w:rsidRPr="005A4450" w:rsidRDefault="0084110C" w:rsidP="0084110C">
            <w:pPr>
              <w:pStyle w:val="Body"/>
              <w:rPr>
                <w:i/>
                <w:iCs/>
                <w:sz w:val="16"/>
                <w:szCs w:val="16"/>
                <w:lang w:val="en-GB"/>
              </w:rPr>
            </w:pPr>
          </w:p>
          <w:p w:rsidR="0084110C" w:rsidRPr="005A4450" w:rsidRDefault="0084110C" w:rsidP="0084110C">
            <w:pPr>
              <w:pStyle w:val="Body"/>
              <w:rPr>
                <w:i/>
                <w:iCs/>
                <w:sz w:val="16"/>
                <w:szCs w:val="16"/>
                <w:lang w:val="en-GB"/>
              </w:rPr>
            </w:pPr>
          </w:p>
          <w:p w:rsidR="0084110C" w:rsidRPr="005A4450" w:rsidRDefault="0084110C" w:rsidP="0084110C">
            <w:pPr>
              <w:pStyle w:val="Body"/>
              <w:rPr>
                <w:i/>
                <w:iCs/>
                <w:sz w:val="16"/>
                <w:szCs w:val="16"/>
                <w:lang w:val="en-GB"/>
              </w:rPr>
            </w:pPr>
          </w:p>
          <w:p w:rsidR="0084110C" w:rsidRPr="005A4450" w:rsidRDefault="0084110C" w:rsidP="0084110C">
            <w:pPr>
              <w:pStyle w:val="Body"/>
              <w:rPr>
                <w:sz w:val="16"/>
                <w:szCs w:val="16"/>
                <w:lang w:val="en-GB"/>
              </w:rPr>
            </w:pPr>
            <w:r w:rsidRPr="005A4450">
              <w:rPr>
                <w:sz w:val="16"/>
                <w:szCs w:val="16"/>
                <w:lang w:val="en-GB"/>
              </w:rPr>
              <w:t>Survey on employment and the informal sector in Cameroon</w:t>
            </w:r>
          </w:p>
          <w:p w:rsidR="0084110C" w:rsidRPr="005A4450" w:rsidRDefault="00382C2B" w:rsidP="0084110C">
            <w:pPr>
              <w:pStyle w:val="Body"/>
              <w:rPr>
                <w:sz w:val="16"/>
                <w:szCs w:val="16"/>
                <w:lang w:val="en-GB"/>
              </w:rPr>
            </w:pPr>
            <w:r w:rsidRPr="005A4450">
              <w:rPr>
                <w:sz w:val="16"/>
                <w:szCs w:val="16"/>
                <w:lang w:val="en-GB"/>
              </w:rPr>
              <w:t>Survey on Employment and the Informal Sector in Cameroon</w:t>
            </w:r>
            <w:r w:rsidRPr="005A4450">
              <w:rPr>
                <w:sz w:val="16"/>
                <w:lang w:val="en-GB"/>
              </w:rPr>
              <w:t xml:space="preserve"> National Institute of Statistics (</w:t>
            </w:r>
            <w:r w:rsidR="0084110C" w:rsidRPr="005A4450">
              <w:rPr>
                <w:sz w:val="16"/>
                <w:szCs w:val="16"/>
                <w:lang w:val="en-GB"/>
              </w:rPr>
              <w:t>INS</w:t>
            </w:r>
            <w:r w:rsidRPr="005A4450">
              <w:rPr>
                <w:sz w:val="16"/>
                <w:szCs w:val="16"/>
                <w:lang w:val="en-GB"/>
              </w:rPr>
              <w:t>)</w:t>
            </w:r>
            <w:r w:rsidR="0084110C" w:rsidRPr="005A4450">
              <w:rPr>
                <w:sz w:val="16"/>
                <w:szCs w:val="16"/>
                <w:lang w:val="en-GB"/>
              </w:rPr>
              <w:t>; every 5</w:t>
            </w:r>
            <w:r w:rsidR="00067F51" w:rsidRPr="005A4450">
              <w:rPr>
                <w:sz w:val="16"/>
                <w:szCs w:val="16"/>
                <w:lang w:val="en-GB"/>
              </w:rPr>
              <w:t> </w:t>
            </w:r>
            <w:r w:rsidR="0084110C" w:rsidRPr="005A4450">
              <w:rPr>
                <w:sz w:val="16"/>
                <w:szCs w:val="16"/>
                <w:lang w:val="en-GB"/>
              </w:rPr>
              <w:t>years</w:t>
            </w:r>
            <w:r w:rsidR="00691930" w:rsidRPr="005A4450">
              <w:rPr>
                <w:sz w:val="16"/>
                <w:szCs w:val="16"/>
                <w:lang w:val="en-GB"/>
              </w:rPr>
              <w:t>;</w:t>
            </w:r>
            <w:r w:rsidR="0084110C" w:rsidRPr="005A4450">
              <w:rPr>
                <w:sz w:val="16"/>
                <w:szCs w:val="16"/>
                <w:lang w:val="en-GB"/>
              </w:rPr>
              <w:t xml:space="preserve"> next survey 2020.</w:t>
            </w:r>
          </w:p>
          <w:p w:rsidR="0084110C" w:rsidRPr="005A4450" w:rsidRDefault="0084110C" w:rsidP="0084110C">
            <w:pPr>
              <w:pStyle w:val="Body"/>
              <w:rPr>
                <w:sz w:val="16"/>
                <w:szCs w:val="16"/>
                <w:lang w:val="en-GB"/>
              </w:rPr>
            </w:pPr>
          </w:p>
          <w:p w:rsidR="0084110C" w:rsidRPr="005A4450" w:rsidRDefault="0084110C" w:rsidP="0084110C">
            <w:pPr>
              <w:pStyle w:val="Body"/>
              <w:rPr>
                <w:sz w:val="16"/>
                <w:szCs w:val="16"/>
                <w:lang w:val="en-GB"/>
              </w:rPr>
            </w:pPr>
          </w:p>
          <w:p w:rsidR="0084110C" w:rsidRPr="005A4450" w:rsidRDefault="0084110C" w:rsidP="0084110C">
            <w:pPr>
              <w:pStyle w:val="Body"/>
              <w:rPr>
                <w:sz w:val="16"/>
                <w:szCs w:val="16"/>
                <w:lang w:val="en-GB"/>
              </w:rPr>
            </w:pPr>
          </w:p>
          <w:p w:rsidR="0084110C" w:rsidRPr="005A4450" w:rsidRDefault="0084110C" w:rsidP="0084110C">
            <w:pPr>
              <w:pStyle w:val="Body"/>
              <w:rPr>
                <w:sz w:val="16"/>
                <w:szCs w:val="16"/>
                <w:lang w:val="en-GB"/>
              </w:rPr>
            </w:pPr>
            <w:r w:rsidRPr="005A4450">
              <w:rPr>
                <w:sz w:val="16"/>
                <w:szCs w:val="16"/>
                <w:lang w:val="en-GB"/>
              </w:rPr>
              <w:t>MINEFOP report; annual</w:t>
            </w:r>
          </w:p>
          <w:p w:rsidR="0084110C" w:rsidRPr="005A4450" w:rsidRDefault="0084110C" w:rsidP="0084110C">
            <w:pPr>
              <w:pStyle w:val="Body"/>
              <w:rPr>
                <w:sz w:val="16"/>
                <w:szCs w:val="16"/>
                <w:lang w:val="en-GB"/>
              </w:rPr>
            </w:pPr>
            <w:r w:rsidRPr="005A4450">
              <w:rPr>
                <w:sz w:val="16"/>
                <w:szCs w:val="16"/>
                <w:lang w:val="en-GB"/>
              </w:rPr>
              <w:t xml:space="preserve"> </w:t>
            </w:r>
          </w:p>
          <w:p w:rsidR="0084110C" w:rsidRPr="005A4450" w:rsidRDefault="0084110C" w:rsidP="0084110C">
            <w:pPr>
              <w:pStyle w:val="Body"/>
              <w:rPr>
                <w:sz w:val="16"/>
                <w:szCs w:val="16"/>
                <w:lang w:val="en-GB"/>
              </w:rPr>
            </w:pPr>
            <w:r w:rsidRPr="005A4450">
              <w:rPr>
                <w:sz w:val="16"/>
                <w:szCs w:val="16"/>
                <w:lang w:val="en-GB"/>
              </w:rPr>
              <w:t xml:space="preserve">MINPMEESA report; annual </w:t>
            </w:r>
          </w:p>
          <w:p w:rsidR="0084110C" w:rsidRPr="005A4450" w:rsidRDefault="0084110C" w:rsidP="0084110C">
            <w:pPr>
              <w:pStyle w:val="Body"/>
              <w:rPr>
                <w:sz w:val="16"/>
                <w:szCs w:val="16"/>
                <w:lang w:val="en-GB"/>
              </w:rPr>
            </w:pPr>
          </w:p>
          <w:p w:rsidR="00691930" w:rsidRPr="005A4450" w:rsidRDefault="0084110C" w:rsidP="0084110C">
            <w:pPr>
              <w:pStyle w:val="Body"/>
              <w:rPr>
                <w:sz w:val="16"/>
                <w:szCs w:val="16"/>
                <w:lang w:val="fr-FR"/>
              </w:rPr>
            </w:pPr>
            <w:r w:rsidRPr="005A4450">
              <w:rPr>
                <w:sz w:val="16"/>
                <w:lang w:val="fr-FR"/>
              </w:rPr>
              <w:t>MINFI report</w:t>
            </w:r>
            <w:r w:rsidR="00691930" w:rsidRPr="005A4450">
              <w:rPr>
                <w:sz w:val="16"/>
                <w:lang w:val="fr-FR"/>
              </w:rPr>
              <w:t>;</w:t>
            </w:r>
            <w:r w:rsidRPr="005A4450">
              <w:rPr>
                <w:sz w:val="16"/>
                <w:szCs w:val="16"/>
                <w:lang w:val="fr-FR"/>
              </w:rPr>
              <w:t xml:space="preserve"> </w:t>
            </w:r>
          </w:p>
          <w:p w:rsidR="0084110C" w:rsidRPr="005A4450" w:rsidRDefault="00F2689B" w:rsidP="0084110C">
            <w:pPr>
              <w:pStyle w:val="Body"/>
              <w:rPr>
                <w:sz w:val="16"/>
                <w:lang w:val="fr-FR"/>
              </w:rPr>
            </w:pPr>
            <w:proofErr w:type="spellStart"/>
            <w:r w:rsidRPr="005A4450">
              <w:rPr>
                <w:sz w:val="16"/>
                <w:szCs w:val="16"/>
                <w:lang w:val="fr-FR"/>
              </w:rPr>
              <w:t>annual</w:t>
            </w:r>
            <w:proofErr w:type="spellEnd"/>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84110C" w:rsidP="0084110C">
            <w:pPr>
              <w:pStyle w:val="Body"/>
              <w:rPr>
                <w:sz w:val="16"/>
                <w:lang w:val="fr-FR"/>
              </w:rPr>
            </w:pPr>
          </w:p>
          <w:p w:rsidR="0084110C" w:rsidRPr="005A4450" w:rsidRDefault="005A4450" w:rsidP="0084110C">
            <w:pPr>
              <w:pStyle w:val="Body"/>
              <w:rPr>
                <w:sz w:val="16"/>
                <w:lang w:val="fr-FR"/>
              </w:rPr>
            </w:pPr>
            <w:r w:rsidRPr="005A4450">
              <w:rPr>
                <w:sz w:val="16"/>
                <w:lang w:val="fr-FR"/>
              </w:rPr>
              <w:t>Banque Cré</w:t>
            </w:r>
            <w:r w:rsidR="0084110C" w:rsidRPr="005A4450">
              <w:rPr>
                <w:sz w:val="16"/>
                <w:lang w:val="fr-FR"/>
              </w:rPr>
              <w:t>dit du Sahel (</w:t>
            </w:r>
            <w:proofErr w:type="spellStart"/>
            <w:r w:rsidR="0084110C" w:rsidRPr="005A4450">
              <w:rPr>
                <w:sz w:val="16"/>
                <w:lang w:val="fr-FR"/>
              </w:rPr>
              <w:t>database</w:t>
            </w:r>
            <w:proofErr w:type="spellEnd"/>
            <w:r w:rsidR="0084110C" w:rsidRPr="005A4450">
              <w:rPr>
                <w:sz w:val="16"/>
                <w:lang w:val="fr-FR"/>
              </w:rPr>
              <w:t>)</w:t>
            </w:r>
            <w:r w:rsidR="00691930" w:rsidRPr="005A4450">
              <w:rPr>
                <w:sz w:val="16"/>
                <w:lang w:val="fr-FR"/>
              </w:rPr>
              <w:t>;</w:t>
            </w:r>
            <w:r w:rsidR="0084110C" w:rsidRPr="005A4450">
              <w:rPr>
                <w:sz w:val="16"/>
                <w:lang w:val="fr-FR"/>
              </w:rPr>
              <w:t xml:space="preserve"> </w:t>
            </w:r>
            <w:proofErr w:type="spellStart"/>
            <w:r w:rsidR="00F2689B" w:rsidRPr="005A4450">
              <w:rPr>
                <w:sz w:val="16"/>
                <w:szCs w:val="16"/>
                <w:lang w:val="fr-FR"/>
              </w:rPr>
              <w:t>annual</w:t>
            </w:r>
            <w:proofErr w:type="spellEnd"/>
            <w:r w:rsidR="0084110C" w:rsidRPr="005A4450">
              <w:rPr>
                <w:sz w:val="16"/>
                <w:lang w:val="fr-FR"/>
              </w:rPr>
              <w:t>.</w:t>
            </w:r>
          </w:p>
          <w:p w:rsidR="0084110C" w:rsidRPr="005A4450" w:rsidRDefault="0084110C" w:rsidP="0084110C">
            <w:pPr>
              <w:pStyle w:val="Body"/>
              <w:rPr>
                <w:sz w:val="16"/>
                <w:lang w:val="fr-FR"/>
              </w:rPr>
            </w:pPr>
          </w:p>
          <w:p w:rsidR="0084110C" w:rsidRPr="005A4450" w:rsidRDefault="0084110C" w:rsidP="0084110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5386" w:type="dxa"/>
            <w:shd w:val="clear" w:color="auto" w:fill="auto"/>
          </w:tcPr>
          <w:p w:rsidR="0084110C" w:rsidRPr="005A4450" w:rsidRDefault="0084110C" w:rsidP="0084110C">
            <w:pPr>
              <w:pStyle w:val="Body"/>
              <w:rPr>
                <w:b/>
                <w:bCs/>
                <w:sz w:val="16"/>
                <w:szCs w:val="16"/>
                <w:lang w:val="en-GB"/>
              </w:rPr>
            </w:pPr>
            <w:r w:rsidRPr="005A4450">
              <w:rPr>
                <w:b/>
                <w:bCs/>
                <w:sz w:val="16"/>
                <w:szCs w:val="16"/>
                <w:lang w:val="en-GB"/>
              </w:rPr>
              <w:lastRenderedPageBreak/>
              <w:t>Output 1</w:t>
            </w:r>
            <w:r w:rsidR="00CC5ECF" w:rsidRPr="005A4450">
              <w:rPr>
                <w:b/>
                <w:bCs/>
                <w:sz w:val="16"/>
                <w:szCs w:val="16"/>
                <w:lang w:val="en-GB"/>
              </w:rPr>
              <w:t>.1</w:t>
            </w:r>
            <w:r w:rsidRPr="005A4450">
              <w:rPr>
                <w:b/>
                <w:bCs/>
                <w:sz w:val="16"/>
                <w:szCs w:val="16"/>
                <w:lang w:val="en-GB"/>
              </w:rPr>
              <w:t>: </w:t>
            </w:r>
            <w:r w:rsidR="00390F26" w:rsidRPr="005A4450">
              <w:rPr>
                <w:b/>
                <w:bCs/>
                <w:sz w:val="16"/>
                <w:szCs w:val="16"/>
                <w:lang w:val="en-GB"/>
              </w:rPr>
              <w:t>Appropriate mechanisms</w:t>
            </w:r>
            <w:r w:rsidR="00CC5ECF" w:rsidRPr="005A4450">
              <w:rPr>
                <w:b/>
                <w:bCs/>
                <w:sz w:val="16"/>
                <w:szCs w:val="16"/>
                <w:lang w:val="en-GB"/>
              </w:rPr>
              <w:t xml:space="preserve"> </w:t>
            </w:r>
            <w:r w:rsidR="002D78EB" w:rsidRPr="005A4450">
              <w:rPr>
                <w:b/>
                <w:bCs/>
                <w:sz w:val="16"/>
                <w:szCs w:val="16"/>
                <w:lang w:val="en-GB"/>
              </w:rPr>
              <w:t xml:space="preserve">are operational </w:t>
            </w:r>
            <w:r w:rsidR="00731227" w:rsidRPr="005A4450">
              <w:rPr>
                <w:b/>
                <w:bCs/>
                <w:sz w:val="16"/>
                <w:szCs w:val="16"/>
                <w:lang w:val="en-GB"/>
              </w:rPr>
              <w:t>for women and youth</w:t>
            </w:r>
            <w:r w:rsidR="00CC5ECF" w:rsidRPr="005A4450">
              <w:rPr>
                <w:b/>
                <w:bCs/>
                <w:sz w:val="16"/>
                <w:szCs w:val="16"/>
                <w:lang w:val="en-GB"/>
              </w:rPr>
              <w:t xml:space="preserve"> to </w:t>
            </w:r>
            <w:r w:rsidR="002D78EB" w:rsidRPr="005A4450">
              <w:rPr>
                <w:b/>
                <w:bCs/>
                <w:sz w:val="16"/>
                <w:szCs w:val="16"/>
                <w:lang w:val="en-GB"/>
              </w:rPr>
              <w:t xml:space="preserve">access </w:t>
            </w:r>
            <w:r w:rsidR="00CC5ECF" w:rsidRPr="005A4450">
              <w:rPr>
                <w:b/>
                <w:bCs/>
                <w:sz w:val="16"/>
                <w:szCs w:val="16"/>
                <w:lang w:val="en-GB"/>
              </w:rPr>
              <w:t xml:space="preserve">socioeconomic opportunities </w:t>
            </w:r>
          </w:p>
          <w:p w:rsidR="000118F6" w:rsidRPr="005A4450" w:rsidRDefault="000118F6" w:rsidP="00CC5ECF">
            <w:pPr>
              <w:pStyle w:val="Body"/>
              <w:rPr>
                <w:b/>
                <w:bCs/>
                <w:i/>
                <w:iCs/>
                <w:sz w:val="16"/>
                <w:szCs w:val="16"/>
                <w:lang w:val="en-GB"/>
              </w:rPr>
            </w:pPr>
          </w:p>
          <w:p w:rsidR="00CC5ECF" w:rsidRPr="005A4450" w:rsidRDefault="00CC5ECF" w:rsidP="00CC5ECF">
            <w:pPr>
              <w:pStyle w:val="Body"/>
              <w:rPr>
                <w:sz w:val="16"/>
                <w:szCs w:val="16"/>
                <w:lang w:val="en-GB"/>
              </w:rPr>
            </w:pPr>
            <w:r w:rsidRPr="005A4450">
              <w:rPr>
                <w:b/>
                <w:bCs/>
                <w:i/>
                <w:iCs/>
                <w:sz w:val="16"/>
                <w:szCs w:val="16"/>
                <w:lang w:val="en-GB"/>
              </w:rPr>
              <w:t>Output indicator</w:t>
            </w:r>
            <w:r w:rsidR="00731227" w:rsidRPr="005A4450">
              <w:rPr>
                <w:b/>
                <w:bCs/>
                <w:i/>
                <w:iCs/>
                <w:sz w:val="16"/>
                <w:szCs w:val="16"/>
                <w:lang w:val="en-GB"/>
              </w:rPr>
              <w:t xml:space="preserve"> </w:t>
            </w:r>
            <w:r w:rsidRPr="005A4450">
              <w:rPr>
                <w:b/>
                <w:bCs/>
                <w:i/>
                <w:iCs/>
                <w:sz w:val="16"/>
                <w:szCs w:val="16"/>
                <w:lang w:val="en-GB"/>
              </w:rPr>
              <w:t>1.1.1</w:t>
            </w:r>
            <w:r w:rsidR="00691930" w:rsidRPr="005A4450">
              <w:rPr>
                <w:b/>
                <w:bCs/>
                <w:i/>
                <w:iCs/>
                <w:sz w:val="16"/>
                <w:szCs w:val="16"/>
                <w:lang w:val="en-GB"/>
              </w:rPr>
              <w:t>.</w:t>
            </w:r>
            <w:r w:rsidRPr="005A4450">
              <w:rPr>
                <w:lang w:val="en-GB"/>
              </w:rPr>
              <w:t xml:space="preserve"> </w:t>
            </w:r>
            <w:r w:rsidRPr="005A4450">
              <w:rPr>
                <w:sz w:val="16"/>
                <w:szCs w:val="16"/>
                <w:lang w:val="en-GB"/>
              </w:rPr>
              <w:t xml:space="preserve">Number of </w:t>
            </w:r>
            <w:r w:rsidR="00532F4B" w:rsidRPr="005A4450">
              <w:rPr>
                <w:sz w:val="16"/>
                <w:szCs w:val="16"/>
                <w:lang w:val="en-GB"/>
              </w:rPr>
              <w:t xml:space="preserve">community </w:t>
            </w:r>
            <w:r w:rsidR="00A1118B" w:rsidRPr="00582C78">
              <w:rPr>
                <w:sz w:val="16"/>
                <w:szCs w:val="16"/>
                <w:lang w:val="en-GB"/>
              </w:rPr>
              <w:t>centres</w:t>
            </w:r>
            <w:r w:rsidRPr="005A4450">
              <w:rPr>
                <w:sz w:val="16"/>
                <w:szCs w:val="16"/>
                <w:lang w:val="en-GB"/>
              </w:rPr>
              <w:t xml:space="preserve"> in place  </w:t>
            </w:r>
          </w:p>
          <w:p w:rsidR="00691930" w:rsidRPr="005A4450" w:rsidRDefault="00532F4B" w:rsidP="00CC5ECF">
            <w:pPr>
              <w:pStyle w:val="Body"/>
              <w:rPr>
                <w:sz w:val="16"/>
                <w:szCs w:val="16"/>
                <w:lang w:val="en-GB"/>
              </w:rPr>
            </w:pPr>
            <w:r w:rsidRPr="005A4450">
              <w:rPr>
                <w:sz w:val="16"/>
                <w:szCs w:val="16"/>
                <w:lang w:val="en-GB"/>
              </w:rPr>
              <w:t>Baseline (2016):10</w:t>
            </w:r>
            <w:r w:rsidR="00CC5ECF" w:rsidRPr="005A4450">
              <w:rPr>
                <w:sz w:val="16"/>
                <w:szCs w:val="16"/>
                <w:lang w:val="en-GB"/>
              </w:rPr>
              <w:t xml:space="preserve">; </w:t>
            </w:r>
            <w:r w:rsidR="000A0FED" w:rsidRPr="005A4450">
              <w:rPr>
                <w:sz w:val="16"/>
                <w:szCs w:val="16"/>
                <w:lang w:val="en-GB"/>
              </w:rPr>
              <w:t>t</w:t>
            </w:r>
            <w:r w:rsidR="00CC5ECF" w:rsidRPr="005A4450">
              <w:rPr>
                <w:sz w:val="16"/>
                <w:szCs w:val="16"/>
                <w:lang w:val="en-GB"/>
              </w:rPr>
              <w:t>arget:</w:t>
            </w:r>
            <w:r w:rsidR="00CC5ECF" w:rsidRPr="005A4450">
              <w:rPr>
                <w:b/>
                <w:bCs/>
                <w:sz w:val="16"/>
                <w:szCs w:val="16"/>
                <w:lang w:val="en-GB"/>
              </w:rPr>
              <w:t xml:space="preserve"> </w:t>
            </w:r>
            <w:r w:rsidRPr="005A4450">
              <w:rPr>
                <w:sz w:val="16"/>
                <w:szCs w:val="16"/>
                <w:lang w:val="en-GB"/>
              </w:rPr>
              <w:t>20</w:t>
            </w:r>
            <w:r w:rsidR="00CC5ECF" w:rsidRPr="005A4450">
              <w:rPr>
                <w:sz w:val="16"/>
                <w:szCs w:val="16"/>
                <w:lang w:val="en-GB"/>
              </w:rPr>
              <w:t>;</w:t>
            </w:r>
            <w:r w:rsidR="00CC5ECF" w:rsidRPr="005A4450">
              <w:rPr>
                <w:b/>
                <w:bCs/>
                <w:sz w:val="16"/>
                <w:szCs w:val="16"/>
                <w:lang w:val="en-GB"/>
              </w:rPr>
              <w:t xml:space="preserve"> </w:t>
            </w:r>
            <w:r w:rsidR="000A0FED" w:rsidRPr="005A4450">
              <w:rPr>
                <w:sz w:val="16"/>
                <w:szCs w:val="16"/>
                <w:lang w:val="en-GB"/>
              </w:rPr>
              <w:t>d</w:t>
            </w:r>
            <w:r w:rsidR="00AA4863" w:rsidRPr="005A4450">
              <w:rPr>
                <w:sz w:val="16"/>
                <w:szCs w:val="16"/>
                <w:lang w:val="en-GB"/>
              </w:rPr>
              <w:t>ata source: MINEPAT</w:t>
            </w:r>
            <w:r w:rsidR="00CC5ECF" w:rsidRPr="005A4450">
              <w:rPr>
                <w:sz w:val="16"/>
                <w:szCs w:val="16"/>
                <w:lang w:val="en-GB"/>
              </w:rPr>
              <w:t xml:space="preserve"> report </w:t>
            </w:r>
          </w:p>
          <w:p w:rsidR="00CC5ECF" w:rsidRPr="005A4450" w:rsidRDefault="000A0FED" w:rsidP="00CC5ECF">
            <w:pPr>
              <w:pStyle w:val="Body"/>
              <w:rPr>
                <w:sz w:val="16"/>
                <w:szCs w:val="16"/>
                <w:lang w:val="en-GB"/>
              </w:rPr>
            </w:pPr>
            <w:r w:rsidRPr="005A4450">
              <w:rPr>
                <w:sz w:val="16"/>
                <w:szCs w:val="16"/>
                <w:lang w:val="en-GB"/>
              </w:rPr>
              <w:t>f</w:t>
            </w:r>
            <w:r w:rsidR="00CC5ECF" w:rsidRPr="005A4450">
              <w:rPr>
                <w:sz w:val="16"/>
                <w:szCs w:val="16"/>
                <w:lang w:val="en-GB"/>
              </w:rPr>
              <w:t xml:space="preserve">requency: </w:t>
            </w:r>
            <w:r w:rsidRPr="005A4450">
              <w:rPr>
                <w:sz w:val="16"/>
                <w:szCs w:val="16"/>
                <w:lang w:val="en-GB"/>
              </w:rPr>
              <w:t>a</w:t>
            </w:r>
            <w:r w:rsidR="00CC5ECF" w:rsidRPr="005A4450">
              <w:rPr>
                <w:sz w:val="16"/>
                <w:szCs w:val="16"/>
                <w:lang w:val="en-GB"/>
              </w:rPr>
              <w:t>nnual</w:t>
            </w:r>
          </w:p>
          <w:p w:rsidR="00CC5ECF" w:rsidRPr="005A4450" w:rsidRDefault="00CC5ECF" w:rsidP="00CC5ECF">
            <w:pPr>
              <w:pStyle w:val="Body"/>
              <w:rPr>
                <w:sz w:val="16"/>
                <w:szCs w:val="16"/>
                <w:lang w:val="en-GB"/>
              </w:rPr>
            </w:pPr>
            <w:r w:rsidRPr="005A4450">
              <w:rPr>
                <w:b/>
                <w:bCs/>
                <w:i/>
                <w:iCs/>
                <w:sz w:val="16"/>
                <w:szCs w:val="16"/>
                <w:lang w:val="en-GB"/>
              </w:rPr>
              <w:t>Output indicator1.1</w:t>
            </w:r>
            <w:r w:rsidR="00B03620" w:rsidRPr="005A4450">
              <w:rPr>
                <w:b/>
                <w:bCs/>
                <w:i/>
                <w:iCs/>
                <w:sz w:val="16"/>
                <w:szCs w:val="16"/>
                <w:lang w:val="en-GB"/>
              </w:rPr>
              <w:t>.2</w:t>
            </w:r>
            <w:r w:rsidR="00691930" w:rsidRPr="005A4450">
              <w:rPr>
                <w:b/>
                <w:bCs/>
                <w:i/>
                <w:iCs/>
                <w:sz w:val="16"/>
                <w:szCs w:val="16"/>
                <w:lang w:val="en-GB"/>
              </w:rPr>
              <w:t>.</w:t>
            </w:r>
            <w:r w:rsidRPr="005A4450">
              <w:rPr>
                <w:lang w:val="en-GB"/>
              </w:rPr>
              <w:t xml:space="preserve"> </w:t>
            </w:r>
            <w:r w:rsidRPr="005A4450">
              <w:rPr>
                <w:sz w:val="16"/>
                <w:szCs w:val="16"/>
                <w:lang w:val="en-GB"/>
              </w:rPr>
              <w:t>Number of jobs generated</w:t>
            </w:r>
            <w:r w:rsidR="00691930" w:rsidRPr="005A4450">
              <w:rPr>
                <w:sz w:val="16"/>
                <w:szCs w:val="16"/>
                <w:lang w:val="en-GB"/>
              </w:rPr>
              <w:t>,</w:t>
            </w:r>
            <w:r w:rsidRPr="005A4450">
              <w:rPr>
                <w:sz w:val="16"/>
                <w:szCs w:val="16"/>
                <w:lang w:val="en-GB"/>
              </w:rPr>
              <w:t xml:space="preserve"> disaggregated by sector for women and youth</w:t>
            </w:r>
          </w:p>
          <w:p w:rsidR="00CC5ECF" w:rsidRPr="005A4450" w:rsidRDefault="00573D22" w:rsidP="00CC5ECF">
            <w:pPr>
              <w:pStyle w:val="Body"/>
              <w:rPr>
                <w:sz w:val="16"/>
                <w:szCs w:val="16"/>
                <w:lang w:val="en-GB"/>
              </w:rPr>
            </w:pPr>
            <w:r w:rsidRPr="005A4450">
              <w:rPr>
                <w:sz w:val="16"/>
                <w:szCs w:val="16"/>
                <w:lang w:val="en-GB"/>
              </w:rPr>
              <w:t>1.1.2</w:t>
            </w:r>
            <w:r w:rsidR="00CC5ECF" w:rsidRPr="005A4450">
              <w:rPr>
                <w:sz w:val="16"/>
                <w:szCs w:val="16"/>
                <w:lang w:val="en-GB"/>
              </w:rPr>
              <w:t>a</w:t>
            </w:r>
            <w:r w:rsidR="00691930" w:rsidRPr="005A4450">
              <w:rPr>
                <w:sz w:val="16"/>
                <w:szCs w:val="16"/>
                <w:lang w:val="en-GB"/>
              </w:rPr>
              <w:t>.</w:t>
            </w:r>
            <w:r w:rsidR="00CC5ECF" w:rsidRPr="005A4450">
              <w:rPr>
                <w:sz w:val="16"/>
                <w:szCs w:val="16"/>
                <w:lang w:val="en-GB"/>
              </w:rPr>
              <w:t xml:space="preserve"> Men (15</w:t>
            </w:r>
            <w:r w:rsidR="00BD4799" w:rsidRPr="005A4450">
              <w:rPr>
                <w:sz w:val="16"/>
                <w:szCs w:val="16"/>
                <w:lang w:val="en-GB"/>
              </w:rPr>
              <w:t>-</w:t>
            </w:r>
            <w:r w:rsidR="00CC5ECF" w:rsidRPr="005A4450">
              <w:rPr>
                <w:sz w:val="16"/>
                <w:szCs w:val="16"/>
                <w:lang w:val="en-GB"/>
              </w:rPr>
              <w:t>35)</w:t>
            </w:r>
          </w:p>
          <w:p w:rsidR="00CC5ECF" w:rsidRPr="005A4450" w:rsidRDefault="00CC5ECF" w:rsidP="00CC5ECF">
            <w:pPr>
              <w:pStyle w:val="Body"/>
              <w:rPr>
                <w:sz w:val="16"/>
                <w:szCs w:val="16"/>
                <w:lang w:val="en-GB"/>
              </w:rPr>
            </w:pPr>
            <w:r w:rsidRPr="005A4450">
              <w:rPr>
                <w:sz w:val="16"/>
                <w:szCs w:val="16"/>
                <w:lang w:val="en-GB"/>
              </w:rPr>
              <w:t xml:space="preserve">Baseline (2016: 450; </w:t>
            </w:r>
            <w:r w:rsidR="00BD4799" w:rsidRPr="005A4450">
              <w:rPr>
                <w:sz w:val="16"/>
                <w:szCs w:val="16"/>
                <w:lang w:val="en-GB"/>
              </w:rPr>
              <w:t>t</w:t>
            </w:r>
            <w:r w:rsidRPr="005A4450">
              <w:rPr>
                <w:sz w:val="16"/>
                <w:szCs w:val="16"/>
                <w:lang w:val="en-GB"/>
              </w:rPr>
              <w:t xml:space="preserve">arget: </w:t>
            </w:r>
            <w:r w:rsidR="00053284" w:rsidRPr="005A4450">
              <w:rPr>
                <w:sz w:val="16"/>
                <w:szCs w:val="16"/>
                <w:lang w:val="en-GB"/>
              </w:rPr>
              <w:t>3</w:t>
            </w:r>
            <w:r w:rsidR="00390F26" w:rsidRPr="005A4450">
              <w:rPr>
                <w:sz w:val="16"/>
                <w:szCs w:val="16"/>
                <w:lang w:val="en-GB"/>
              </w:rPr>
              <w:t>,</w:t>
            </w:r>
            <w:r w:rsidRPr="005A4450">
              <w:rPr>
                <w:sz w:val="16"/>
                <w:szCs w:val="16"/>
                <w:lang w:val="en-GB"/>
              </w:rPr>
              <w:t xml:space="preserve">200; </w:t>
            </w:r>
            <w:r w:rsidR="00BD4799" w:rsidRPr="005A4450">
              <w:rPr>
                <w:sz w:val="16"/>
                <w:szCs w:val="16"/>
                <w:lang w:val="en-GB"/>
              </w:rPr>
              <w:t>d</w:t>
            </w:r>
            <w:r w:rsidRPr="005A4450">
              <w:rPr>
                <w:sz w:val="16"/>
                <w:szCs w:val="16"/>
                <w:lang w:val="en-GB"/>
              </w:rPr>
              <w:t>ata source: MINEPAT</w:t>
            </w:r>
            <w:r w:rsidR="003A60B2" w:rsidRPr="005A4450">
              <w:rPr>
                <w:sz w:val="16"/>
                <w:szCs w:val="16"/>
                <w:lang w:val="en-GB"/>
              </w:rPr>
              <w:t>/MINMIDT</w:t>
            </w:r>
            <w:r w:rsidRPr="005A4450">
              <w:rPr>
                <w:sz w:val="16"/>
                <w:szCs w:val="16"/>
                <w:lang w:val="en-GB"/>
              </w:rPr>
              <w:t xml:space="preserve">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 xml:space="preserve">nnual </w:t>
            </w:r>
          </w:p>
          <w:p w:rsidR="00CC5ECF" w:rsidRPr="005A4450" w:rsidRDefault="00573D22" w:rsidP="00CC5ECF">
            <w:pPr>
              <w:pStyle w:val="Body"/>
              <w:rPr>
                <w:sz w:val="16"/>
                <w:szCs w:val="16"/>
                <w:lang w:val="en-GB"/>
              </w:rPr>
            </w:pPr>
            <w:r w:rsidRPr="005A4450">
              <w:rPr>
                <w:sz w:val="16"/>
                <w:szCs w:val="16"/>
                <w:lang w:val="en-GB"/>
              </w:rPr>
              <w:t>1.1.2</w:t>
            </w:r>
            <w:r w:rsidR="00CC5ECF" w:rsidRPr="005A4450">
              <w:rPr>
                <w:sz w:val="16"/>
                <w:szCs w:val="16"/>
                <w:lang w:val="en-GB"/>
              </w:rPr>
              <w:t>b</w:t>
            </w:r>
            <w:r w:rsidR="00691930" w:rsidRPr="005A4450">
              <w:rPr>
                <w:sz w:val="16"/>
                <w:szCs w:val="16"/>
                <w:lang w:val="en-GB"/>
              </w:rPr>
              <w:t>.</w:t>
            </w:r>
            <w:r w:rsidR="00CC5ECF" w:rsidRPr="005A4450">
              <w:rPr>
                <w:sz w:val="16"/>
                <w:szCs w:val="16"/>
                <w:lang w:val="en-GB"/>
              </w:rPr>
              <w:t xml:space="preserve"> Women (15+)</w:t>
            </w:r>
          </w:p>
          <w:p w:rsidR="00CC5ECF" w:rsidRPr="005A4450" w:rsidRDefault="00CC5ECF" w:rsidP="00CC5ECF">
            <w:pPr>
              <w:pStyle w:val="Body"/>
              <w:rPr>
                <w:sz w:val="16"/>
                <w:szCs w:val="16"/>
                <w:lang w:val="en-GB"/>
              </w:rPr>
            </w:pPr>
            <w:r w:rsidRPr="005A4450">
              <w:rPr>
                <w:sz w:val="16"/>
                <w:szCs w:val="16"/>
                <w:lang w:val="en-GB"/>
              </w:rPr>
              <w:t xml:space="preserve">Baseline (2016): 250; </w:t>
            </w:r>
            <w:r w:rsidR="00BD4799" w:rsidRPr="005A4450">
              <w:rPr>
                <w:sz w:val="16"/>
                <w:szCs w:val="16"/>
                <w:lang w:val="en-GB"/>
              </w:rPr>
              <w:t>t</w:t>
            </w:r>
            <w:r w:rsidRPr="005A4450">
              <w:rPr>
                <w:sz w:val="16"/>
                <w:szCs w:val="16"/>
                <w:lang w:val="en-GB"/>
              </w:rPr>
              <w:t xml:space="preserve">arget: </w:t>
            </w:r>
            <w:r w:rsidR="00053284" w:rsidRPr="005A4450">
              <w:rPr>
                <w:sz w:val="16"/>
                <w:szCs w:val="16"/>
                <w:lang w:val="en-GB"/>
              </w:rPr>
              <w:t>3</w:t>
            </w:r>
            <w:r w:rsidR="00390F26" w:rsidRPr="005A4450">
              <w:rPr>
                <w:sz w:val="16"/>
                <w:szCs w:val="16"/>
                <w:lang w:val="en-GB"/>
              </w:rPr>
              <w:t>,</w:t>
            </w:r>
            <w:r w:rsidRPr="005A4450">
              <w:rPr>
                <w:sz w:val="16"/>
                <w:szCs w:val="16"/>
                <w:lang w:val="en-GB"/>
              </w:rPr>
              <w:t xml:space="preserve">300; </w:t>
            </w:r>
            <w:r w:rsidR="00BD4799" w:rsidRPr="005A4450">
              <w:rPr>
                <w:sz w:val="16"/>
                <w:szCs w:val="16"/>
                <w:lang w:val="en-GB"/>
              </w:rPr>
              <w:t>d</w:t>
            </w:r>
            <w:r w:rsidRPr="005A4450">
              <w:rPr>
                <w:sz w:val="16"/>
                <w:szCs w:val="16"/>
                <w:lang w:val="en-GB"/>
              </w:rPr>
              <w:t>ata source: MINEPAT</w:t>
            </w:r>
            <w:r w:rsidR="003A60B2" w:rsidRPr="005A4450">
              <w:rPr>
                <w:sz w:val="16"/>
                <w:szCs w:val="16"/>
                <w:lang w:val="en-GB"/>
              </w:rPr>
              <w:t>/MINMIDT</w:t>
            </w:r>
            <w:r w:rsidRPr="005A4450">
              <w:rPr>
                <w:sz w:val="16"/>
                <w:szCs w:val="16"/>
                <w:lang w:val="en-GB"/>
              </w:rPr>
              <w:t xml:space="preserve">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nnual</w:t>
            </w:r>
          </w:p>
          <w:p w:rsidR="0084110C" w:rsidRPr="005A4450" w:rsidRDefault="0084110C" w:rsidP="0084110C">
            <w:pPr>
              <w:pStyle w:val="Body"/>
              <w:rPr>
                <w:b/>
                <w:bCs/>
                <w:sz w:val="16"/>
                <w:szCs w:val="16"/>
                <w:lang w:val="en-GB"/>
              </w:rPr>
            </w:pPr>
          </w:p>
          <w:p w:rsidR="00D71EE2" w:rsidRPr="005A4450" w:rsidRDefault="00486901" w:rsidP="0084110C">
            <w:pPr>
              <w:pStyle w:val="Body"/>
              <w:rPr>
                <w:b/>
                <w:bCs/>
                <w:sz w:val="16"/>
                <w:szCs w:val="16"/>
                <w:lang w:val="en-GB"/>
              </w:rPr>
            </w:pPr>
            <w:r w:rsidRPr="005A4450">
              <w:rPr>
                <w:b/>
                <w:bCs/>
                <w:sz w:val="16"/>
                <w:szCs w:val="16"/>
                <w:lang w:val="en-GB"/>
              </w:rPr>
              <w:t>Output 1.2</w:t>
            </w:r>
            <w:r w:rsidR="000801EC" w:rsidRPr="005A4450">
              <w:rPr>
                <w:b/>
                <w:bCs/>
                <w:sz w:val="16"/>
                <w:szCs w:val="16"/>
                <w:lang w:val="en-GB"/>
              </w:rPr>
              <w:t>;</w:t>
            </w:r>
            <w:r w:rsidRPr="005A4450">
              <w:rPr>
                <w:b/>
                <w:bCs/>
                <w:sz w:val="16"/>
                <w:szCs w:val="16"/>
                <w:lang w:val="en-GB"/>
              </w:rPr>
              <w:t xml:space="preserve"> Inclusive economic diversification supported through improved quality of local products brought to market, neglected development minerals and access to benefit</w:t>
            </w:r>
            <w:r w:rsidR="000801EC" w:rsidRPr="005A4450">
              <w:rPr>
                <w:b/>
                <w:bCs/>
                <w:sz w:val="16"/>
                <w:szCs w:val="16"/>
                <w:lang w:val="en-GB"/>
              </w:rPr>
              <w:t>-</w:t>
            </w:r>
            <w:r w:rsidRPr="005A4450">
              <w:rPr>
                <w:b/>
                <w:bCs/>
                <w:sz w:val="16"/>
                <w:szCs w:val="16"/>
                <w:lang w:val="en-GB"/>
              </w:rPr>
              <w:t xml:space="preserve">sharing of genetic materials. </w:t>
            </w:r>
          </w:p>
          <w:p w:rsidR="00D71EE2" w:rsidRPr="005A4450" w:rsidRDefault="003A60B2" w:rsidP="00D71EE2">
            <w:pPr>
              <w:pStyle w:val="Body"/>
              <w:rPr>
                <w:sz w:val="16"/>
                <w:szCs w:val="16"/>
                <w:lang w:val="en-GB"/>
              </w:rPr>
            </w:pPr>
            <w:r w:rsidRPr="005A4450">
              <w:rPr>
                <w:b/>
                <w:bCs/>
                <w:i/>
                <w:iCs/>
                <w:sz w:val="16"/>
                <w:szCs w:val="16"/>
                <w:lang w:val="en-GB"/>
              </w:rPr>
              <w:t>Output indicator 1.2</w:t>
            </w:r>
            <w:r w:rsidR="00D71EE2" w:rsidRPr="005A4450">
              <w:rPr>
                <w:b/>
                <w:bCs/>
                <w:i/>
                <w:iCs/>
                <w:sz w:val="16"/>
                <w:szCs w:val="16"/>
                <w:lang w:val="en-GB"/>
              </w:rPr>
              <w:t>.1</w:t>
            </w:r>
            <w:r w:rsidR="000801EC" w:rsidRPr="005A4450">
              <w:rPr>
                <w:b/>
                <w:bCs/>
                <w:i/>
                <w:iCs/>
                <w:sz w:val="16"/>
                <w:szCs w:val="16"/>
                <w:lang w:val="en-GB"/>
              </w:rPr>
              <w:t>.</w:t>
            </w:r>
            <w:r w:rsidR="00D71EE2" w:rsidRPr="005A4450">
              <w:rPr>
                <w:b/>
                <w:bCs/>
                <w:sz w:val="16"/>
                <w:szCs w:val="16"/>
                <w:lang w:val="en-GB"/>
              </w:rPr>
              <w:t xml:space="preserve"> </w:t>
            </w:r>
            <w:r w:rsidR="00D71EE2" w:rsidRPr="005A4450">
              <w:rPr>
                <w:sz w:val="16"/>
                <w:szCs w:val="16"/>
                <w:lang w:val="en-GB"/>
              </w:rPr>
              <w:t xml:space="preserve">Number of small-scale mining enterprises </w:t>
            </w:r>
            <w:r w:rsidR="00053284" w:rsidRPr="005A4450">
              <w:rPr>
                <w:sz w:val="16"/>
                <w:szCs w:val="16"/>
                <w:lang w:val="en-GB"/>
              </w:rPr>
              <w:t xml:space="preserve">able to use </w:t>
            </w:r>
            <w:r w:rsidR="00D71EE2" w:rsidRPr="005A4450">
              <w:rPr>
                <w:sz w:val="16"/>
                <w:szCs w:val="16"/>
                <w:lang w:val="en-GB"/>
              </w:rPr>
              <w:t>adapted technology</w:t>
            </w:r>
          </w:p>
          <w:p w:rsidR="00D71EE2" w:rsidRPr="005A4450" w:rsidRDefault="00D71EE2" w:rsidP="00D71EE2">
            <w:pPr>
              <w:pStyle w:val="Body"/>
              <w:rPr>
                <w:sz w:val="16"/>
                <w:szCs w:val="16"/>
                <w:lang w:val="en-GB"/>
              </w:rPr>
            </w:pPr>
            <w:r w:rsidRPr="005A4450">
              <w:rPr>
                <w:sz w:val="16"/>
                <w:szCs w:val="16"/>
                <w:lang w:val="en-GB"/>
              </w:rPr>
              <w:t xml:space="preserve">Baseline (2016): 200; </w:t>
            </w:r>
            <w:r w:rsidR="00BD4799" w:rsidRPr="005A4450">
              <w:rPr>
                <w:sz w:val="16"/>
                <w:szCs w:val="16"/>
                <w:lang w:val="en-GB"/>
              </w:rPr>
              <w:t>t</w:t>
            </w:r>
            <w:r w:rsidRPr="005A4450">
              <w:rPr>
                <w:sz w:val="16"/>
                <w:szCs w:val="16"/>
                <w:lang w:val="en-GB"/>
              </w:rPr>
              <w:t xml:space="preserve">arget: 500; </w:t>
            </w:r>
            <w:r w:rsidR="00BD4799" w:rsidRPr="005A4450">
              <w:rPr>
                <w:sz w:val="16"/>
                <w:szCs w:val="16"/>
                <w:lang w:val="en-GB"/>
              </w:rPr>
              <w:t>d</w:t>
            </w:r>
            <w:r w:rsidRPr="005A4450">
              <w:rPr>
                <w:sz w:val="16"/>
                <w:szCs w:val="16"/>
                <w:lang w:val="en-GB"/>
              </w:rPr>
              <w:t xml:space="preserve">ata source: MINMIDT, </w:t>
            </w:r>
            <w:r w:rsidR="0039263A" w:rsidRPr="005A4450">
              <w:rPr>
                <w:sz w:val="16"/>
                <w:szCs w:val="16"/>
                <w:lang w:val="en-GB"/>
              </w:rPr>
              <w:t>Framework for the Support and Promotion of Mining Crafts</w:t>
            </w:r>
            <w:r w:rsidR="0039263A">
              <w:rPr>
                <w:rFonts w:ascii="Georgia" w:hAnsi="Georgia"/>
                <w:color w:val="222222"/>
                <w:sz w:val="19"/>
                <w:szCs w:val="19"/>
                <w:shd w:val="clear" w:color="auto" w:fill="FFFFFF"/>
              </w:rPr>
              <w:t xml:space="preserve"> (</w:t>
            </w:r>
            <w:r w:rsidRPr="005A4450">
              <w:rPr>
                <w:sz w:val="16"/>
                <w:szCs w:val="16"/>
                <w:lang w:val="en-GB"/>
              </w:rPr>
              <w:t>CAPAM</w:t>
            </w:r>
            <w:r w:rsidR="0039263A">
              <w:rPr>
                <w:sz w:val="16"/>
                <w:szCs w:val="16"/>
                <w:lang w:val="en-GB"/>
              </w:rPr>
              <w:t>)</w:t>
            </w:r>
            <w:r w:rsidRPr="005A4450">
              <w:rPr>
                <w:sz w:val="16"/>
                <w:szCs w:val="16"/>
                <w:lang w:val="en-GB"/>
              </w:rPr>
              <w:t xml:space="preserve"> reports; </w:t>
            </w:r>
            <w:r w:rsidR="00BD4799" w:rsidRPr="005A4450">
              <w:rPr>
                <w:sz w:val="16"/>
                <w:szCs w:val="16"/>
                <w:lang w:val="en-GB"/>
              </w:rPr>
              <w:t>f</w:t>
            </w:r>
            <w:r w:rsidRPr="005A4450">
              <w:rPr>
                <w:sz w:val="16"/>
                <w:szCs w:val="16"/>
                <w:lang w:val="en-GB"/>
              </w:rPr>
              <w:t xml:space="preserve">requency: </w:t>
            </w:r>
            <w:r w:rsidR="00A1118B" w:rsidRPr="00582C78">
              <w:rPr>
                <w:sz w:val="16"/>
                <w:szCs w:val="16"/>
                <w:lang w:val="en-GB"/>
              </w:rPr>
              <w:t>annual</w:t>
            </w:r>
          </w:p>
          <w:p w:rsidR="00D71EE2" w:rsidRPr="005A4450" w:rsidRDefault="003A60B2" w:rsidP="00D71EE2">
            <w:pPr>
              <w:pStyle w:val="Body"/>
              <w:rPr>
                <w:sz w:val="16"/>
                <w:szCs w:val="16"/>
                <w:lang w:val="en-GB"/>
              </w:rPr>
            </w:pPr>
            <w:r w:rsidRPr="005A4450">
              <w:rPr>
                <w:b/>
                <w:bCs/>
                <w:i/>
                <w:iCs/>
                <w:sz w:val="16"/>
                <w:szCs w:val="16"/>
                <w:lang w:val="en-GB"/>
              </w:rPr>
              <w:t>Output indicator 1.2.2</w:t>
            </w:r>
            <w:r w:rsidR="000801EC" w:rsidRPr="005A4450">
              <w:rPr>
                <w:b/>
                <w:bCs/>
                <w:i/>
                <w:iCs/>
                <w:sz w:val="16"/>
                <w:szCs w:val="16"/>
                <w:lang w:val="en-GB"/>
              </w:rPr>
              <w:t>.</w:t>
            </w:r>
            <w:r w:rsidRPr="005A4450">
              <w:rPr>
                <w:b/>
                <w:bCs/>
                <w:sz w:val="16"/>
                <w:szCs w:val="16"/>
                <w:lang w:val="en-GB"/>
              </w:rPr>
              <w:t xml:space="preserve"> </w:t>
            </w:r>
            <w:r w:rsidR="00D71EE2" w:rsidRPr="005A4450">
              <w:rPr>
                <w:sz w:val="16"/>
                <w:szCs w:val="16"/>
                <w:lang w:val="en-GB"/>
              </w:rPr>
              <w:t>Number of men and women benefiting from improved operating standards in small</w:t>
            </w:r>
            <w:r w:rsidR="000801EC" w:rsidRPr="005A4450">
              <w:rPr>
                <w:sz w:val="16"/>
                <w:szCs w:val="16"/>
                <w:lang w:val="en-GB"/>
              </w:rPr>
              <w:t>-</w:t>
            </w:r>
            <w:r w:rsidR="00D71EE2" w:rsidRPr="005A4450">
              <w:rPr>
                <w:sz w:val="16"/>
                <w:szCs w:val="16"/>
                <w:lang w:val="en-GB"/>
              </w:rPr>
              <w:t>scale mines and quarries.</w:t>
            </w:r>
          </w:p>
          <w:p w:rsidR="000801EC" w:rsidRPr="005A4450" w:rsidRDefault="00AA4863" w:rsidP="00AA4863">
            <w:pPr>
              <w:pStyle w:val="Body"/>
              <w:rPr>
                <w:sz w:val="16"/>
                <w:szCs w:val="16"/>
                <w:lang w:val="en-GB"/>
              </w:rPr>
            </w:pPr>
            <w:r w:rsidRPr="005A4450">
              <w:rPr>
                <w:sz w:val="16"/>
                <w:szCs w:val="16"/>
                <w:lang w:val="en-GB"/>
              </w:rPr>
              <w:t>Baseline (2016): 0;</w:t>
            </w:r>
            <w:r w:rsidR="00BD4799" w:rsidRPr="005A4450">
              <w:rPr>
                <w:sz w:val="16"/>
                <w:szCs w:val="16"/>
                <w:lang w:val="en-GB"/>
              </w:rPr>
              <w:t xml:space="preserve"> t</w:t>
            </w:r>
            <w:r w:rsidRPr="005A4450">
              <w:rPr>
                <w:sz w:val="16"/>
                <w:szCs w:val="16"/>
                <w:lang w:val="en-GB"/>
              </w:rPr>
              <w:t>arget:1</w:t>
            </w:r>
            <w:r w:rsidR="000801EC" w:rsidRPr="005A4450">
              <w:rPr>
                <w:sz w:val="16"/>
                <w:szCs w:val="16"/>
                <w:lang w:val="en-GB"/>
              </w:rPr>
              <w:t>,</w:t>
            </w:r>
            <w:r w:rsidRPr="005A4450">
              <w:rPr>
                <w:sz w:val="16"/>
                <w:szCs w:val="16"/>
                <w:lang w:val="en-GB"/>
              </w:rPr>
              <w:t xml:space="preserve">000 (400 men, 600 women) </w:t>
            </w:r>
          </w:p>
          <w:p w:rsidR="00AA4863" w:rsidRPr="005A4450" w:rsidRDefault="00BD4799" w:rsidP="00AA4863">
            <w:pPr>
              <w:pStyle w:val="Body"/>
              <w:rPr>
                <w:sz w:val="16"/>
                <w:szCs w:val="16"/>
                <w:lang w:val="en-GB"/>
              </w:rPr>
            </w:pPr>
            <w:r w:rsidRPr="005A4450">
              <w:rPr>
                <w:sz w:val="16"/>
                <w:szCs w:val="16"/>
                <w:lang w:val="en-GB"/>
              </w:rPr>
              <w:t>d</w:t>
            </w:r>
            <w:r w:rsidR="00AA4863" w:rsidRPr="005A4450">
              <w:rPr>
                <w:sz w:val="16"/>
                <w:szCs w:val="16"/>
                <w:lang w:val="en-GB"/>
              </w:rPr>
              <w:t xml:space="preserve">ata source: MINMIDT, CAPAM reports; </w:t>
            </w:r>
            <w:r w:rsidRPr="005A4450">
              <w:rPr>
                <w:sz w:val="16"/>
                <w:szCs w:val="16"/>
                <w:lang w:val="en-GB"/>
              </w:rPr>
              <w:t>f</w:t>
            </w:r>
            <w:r w:rsidR="00AA4863" w:rsidRPr="005A4450">
              <w:rPr>
                <w:sz w:val="16"/>
                <w:szCs w:val="16"/>
                <w:lang w:val="en-GB"/>
              </w:rPr>
              <w:t xml:space="preserve">requency: </w:t>
            </w:r>
            <w:r w:rsidRPr="005A4450">
              <w:rPr>
                <w:sz w:val="16"/>
                <w:szCs w:val="16"/>
                <w:lang w:val="en-GB"/>
              </w:rPr>
              <w:t>a</w:t>
            </w:r>
            <w:r w:rsidR="00AA4863" w:rsidRPr="005A4450">
              <w:rPr>
                <w:sz w:val="16"/>
                <w:szCs w:val="16"/>
                <w:lang w:val="en-GB"/>
              </w:rPr>
              <w:t>nnual</w:t>
            </w:r>
          </w:p>
          <w:p w:rsidR="006B4748" w:rsidRPr="005A4450" w:rsidRDefault="00486901" w:rsidP="006B4748">
            <w:pPr>
              <w:pStyle w:val="Body"/>
              <w:rPr>
                <w:sz w:val="16"/>
                <w:szCs w:val="16"/>
                <w:lang w:val="en-GB"/>
              </w:rPr>
            </w:pPr>
            <w:r w:rsidRPr="005A4450">
              <w:rPr>
                <w:b/>
                <w:bCs/>
                <w:i/>
                <w:iCs/>
                <w:sz w:val="16"/>
                <w:szCs w:val="16"/>
                <w:lang w:val="en-GB"/>
              </w:rPr>
              <w:t>Output indicator1.2.3</w:t>
            </w:r>
            <w:r w:rsidR="000801EC" w:rsidRPr="005A4450">
              <w:rPr>
                <w:b/>
                <w:bCs/>
                <w:i/>
                <w:iCs/>
                <w:sz w:val="16"/>
                <w:szCs w:val="16"/>
                <w:lang w:val="en-GB"/>
              </w:rPr>
              <w:t>.</w:t>
            </w:r>
            <w:r w:rsidR="006B4748" w:rsidRPr="005A4450">
              <w:rPr>
                <w:lang w:val="en-GB"/>
              </w:rPr>
              <w:t xml:space="preserve"> </w:t>
            </w:r>
            <w:r w:rsidR="006B4748" w:rsidRPr="005A4450">
              <w:rPr>
                <w:sz w:val="16"/>
                <w:szCs w:val="16"/>
                <w:lang w:val="en-GB"/>
              </w:rPr>
              <w:t>Number of local product value chains strengthened.</w:t>
            </w:r>
          </w:p>
          <w:p w:rsidR="006B4748" w:rsidRPr="005A4450" w:rsidRDefault="006B4748" w:rsidP="006B4748">
            <w:pPr>
              <w:pStyle w:val="Body"/>
              <w:rPr>
                <w:sz w:val="16"/>
                <w:szCs w:val="16"/>
                <w:lang w:val="en-GB"/>
              </w:rPr>
            </w:pPr>
            <w:r w:rsidRPr="005A4450">
              <w:rPr>
                <w:sz w:val="16"/>
                <w:szCs w:val="16"/>
                <w:lang w:val="en-GB"/>
              </w:rPr>
              <w:t xml:space="preserve">Baseline (2016): 10; </w:t>
            </w:r>
            <w:r w:rsidR="00BD4799" w:rsidRPr="005A4450">
              <w:rPr>
                <w:sz w:val="16"/>
                <w:szCs w:val="16"/>
                <w:lang w:val="en-GB"/>
              </w:rPr>
              <w:t>t</w:t>
            </w:r>
            <w:r w:rsidRPr="005A4450">
              <w:rPr>
                <w:sz w:val="16"/>
                <w:szCs w:val="16"/>
                <w:lang w:val="en-GB"/>
              </w:rPr>
              <w:t>arget: 15</w:t>
            </w:r>
            <w:r w:rsidR="00BD4799" w:rsidRPr="005A4450">
              <w:rPr>
                <w:sz w:val="16"/>
                <w:szCs w:val="16"/>
                <w:lang w:val="en-GB"/>
              </w:rPr>
              <w:t>;</w:t>
            </w:r>
            <w:r w:rsidRPr="005A4450">
              <w:rPr>
                <w:sz w:val="16"/>
                <w:szCs w:val="16"/>
                <w:lang w:val="en-GB"/>
              </w:rPr>
              <w:t xml:space="preserve"> </w:t>
            </w:r>
            <w:r w:rsidR="00BD4799" w:rsidRPr="005A4450">
              <w:rPr>
                <w:sz w:val="16"/>
                <w:szCs w:val="16"/>
                <w:lang w:val="en-GB"/>
              </w:rPr>
              <w:t>d</w:t>
            </w:r>
            <w:r w:rsidRPr="005A4450">
              <w:rPr>
                <w:sz w:val="16"/>
                <w:szCs w:val="16"/>
                <w:lang w:val="en-GB"/>
              </w:rPr>
              <w:t xml:space="preserve">ata source: MINEPAT/MINEFOP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 xml:space="preserve">nnual </w:t>
            </w:r>
          </w:p>
          <w:p w:rsidR="00B03620" w:rsidRPr="005A4450" w:rsidRDefault="00486901" w:rsidP="006B4748">
            <w:pPr>
              <w:pStyle w:val="Body"/>
              <w:rPr>
                <w:bCs/>
                <w:iCs/>
                <w:sz w:val="16"/>
                <w:szCs w:val="16"/>
                <w:lang w:val="en-GB"/>
              </w:rPr>
            </w:pPr>
            <w:r w:rsidRPr="005A4450">
              <w:rPr>
                <w:b/>
                <w:bCs/>
                <w:i/>
                <w:iCs/>
                <w:sz w:val="16"/>
                <w:szCs w:val="16"/>
                <w:lang w:val="en-GB"/>
              </w:rPr>
              <w:t>Output indicator1.2.4</w:t>
            </w:r>
            <w:r w:rsidR="00A60990" w:rsidRPr="005A4450">
              <w:rPr>
                <w:b/>
                <w:bCs/>
                <w:i/>
                <w:iCs/>
                <w:sz w:val="16"/>
                <w:szCs w:val="16"/>
                <w:lang w:val="en-GB"/>
              </w:rPr>
              <w:t>.</w:t>
            </w:r>
            <w:r w:rsidRPr="005A4450">
              <w:rPr>
                <w:b/>
                <w:bCs/>
                <w:i/>
                <w:iCs/>
                <w:sz w:val="16"/>
                <w:szCs w:val="16"/>
                <w:lang w:val="en-GB"/>
              </w:rPr>
              <w:t xml:space="preserve"> </w:t>
            </w:r>
            <w:r w:rsidR="00532F4B" w:rsidRPr="005A4450">
              <w:rPr>
                <w:bCs/>
                <w:iCs/>
                <w:sz w:val="16"/>
                <w:szCs w:val="16"/>
                <w:lang w:val="en-GB"/>
              </w:rPr>
              <w:t xml:space="preserve">Number of communities trained to use </w:t>
            </w:r>
            <w:r w:rsidR="0039263A" w:rsidRPr="005A4450">
              <w:rPr>
                <w:bCs/>
                <w:iCs/>
                <w:sz w:val="16"/>
                <w:szCs w:val="16"/>
                <w:lang w:val="en-GB"/>
              </w:rPr>
              <w:t>access and benefit-sharing</w:t>
            </w:r>
            <w:r w:rsidR="000801EC" w:rsidRPr="005A4450">
              <w:rPr>
                <w:bCs/>
                <w:iCs/>
                <w:sz w:val="16"/>
                <w:szCs w:val="16"/>
                <w:lang w:val="en-GB"/>
              </w:rPr>
              <w:t xml:space="preserve"> </w:t>
            </w:r>
            <w:r w:rsidR="00532F4B" w:rsidRPr="005A4450">
              <w:rPr>
                <w:bCs/>
                <w:iCs/>
                <w:sz w:val="16"/>
                <w:szCs w:val="16"/>
                <w:lang w:val="en-GB"/>
              </w:rPr>
              <w:t>tools</w:t>
            </w:r>
            <w:r w:rsidR="00154E01" w:rsidRPr="005A4450">
              <w:rPr>
                <w:bCs/>
                <w:iCs/>
                <w:sz w:val="16"/>
                <w:szCs w:val="16"/>
                <w:lang w:val="en-GB"/>
              </w:rPr>
              <w:t xml:space="preserve">. </w:t>
            </w:r>
          </w:p>
          <w:p w:rsidR="00486901" w:rsidRPr="005A4450" w:rsidRDefault="00532F4B" w:rsidP="006B4748">
            <w:pPr>
              <w:pStyle w:val="Body"/>
              <w:rPr>
                <w:color w:val="auto"/>
                <w:sz w:val="16"/>
                <w:szCs w:val="16"/>
                <w:lang w:val="en-GB"/>
              </w:rPr>
            </w:pPr>
            <w:r w:rsidRPr="005A4450">
              <w:rPr>
                <w:sz w:val="16"/>
                <w:szCs w:val="16"/>
                <w:lang w:val="en-GB"/>
              </w:rPr>
              <w:t xml:space="preserve">Baseline (2016): </w:t>
            </w:r>
            <w:r w:rsidR="00B03620" w:rsidRPr="005A4450">
              <w:rPr>
                <w:bCs/>
                <w:iCs/>
                <w:color w:val="auto"/>
                <w:sz w:val="16"/>
                <w:szCs w:val="16"/>
                <w:lang w:val="en-GB"/>
              </w:rPr>
              <w:t>0</w:t>
            </w:r>
            <w:r w:rsidRPr="005A4450">
              <w:rPr>
                <w:bCs/>
                <w:iCs/>
                <w:color w:val="auto"/>
                <w:sz w:val="16"/>
                <w:szCs w:val="16"/>
                <w:lang w:val="en-GB"/>
              </w:rPr>
              <w:t xml:space="preserve">; </w:t>
            </w:r>
            <w:r w:rsidR="00BD4799" w:rsidRPr="005A4450">
              <w:rPr>
                <w:bCs/>
                <w:iCs/>
                <w:color w:val="auto"/>
                <w:sz w:val="16"/>
                <w:szCs w:val="16"/>
                <w:lang w:val="en-GB"/>
              </w:rPr>
              <w:t>t</w:t>
            </w:r>
            <w:r w:rsidRPr="005A4450">
              <w:rPr>
                <w:bCs/>
                <w:iCs/>
                <w:color w:val="auto"/>
                <w:sz w:val="16"/>
                <w:szCs w:val="16"/>
                <w:lang w:val="en-GB"/>
              </w:rPr>
              <w:t>arget:</w:t>
            </w:r>
            <w:r w:rsidR="00B03620" w:rsidRPr="005A4450">
              <w:rPr>
                <w:bCs/>
                <w:iCs/>
                <w:color w:val="auto"/>
                <w:sz w:val="16"/>
                <w:szCs w:val="16"/>
                <w:lang w:val="en-GB"/>
              </w:rPr>
              <w:t xml:space="preserve"> 4</w:t>
            </w:r>
            <w:r w:rsidR="00BD4799" w:rsidRPr="005A4450">
              <w:rPr>
                <w:bCs/>
                <w:iCs/>
                <w:color w:val="auto"/>
                <w:sz w:val="16"/>
                <w:szCs w:val="16"/>
                <w:lang w:val="en-GB"/>
              </w:rPr>
              <w:t>;</w:t>
            </w:r>
            <w:r w:rsidR="00B03620" w:rsidRPr="005A4450">
              <w:rPr>
                <w:bCs/>
                <w:iCs/>
                <w:color w:val="auto"/>
                <w:sz w:val="16"/>
                <w:szCs w:val="16"/>
                <w:lang w:val="en-GB"/>
              </w:rPr>
              <w:t xml:space="preserve"> </w:t>
            </w:r>
            <w:r w:rsidR="00BD4799" w:rsidRPr="005A4450">
              <w:rPr>
                <w:bCs/>
                <w:iCs/>
                <w:color w:val="auto"/>
                <w:sz w:val="16"/>
                <w:szCs w:val="16"/>
                <w:lang w:val="en-GB"/>
              </w:rPr>
              <w:t>d</w:t>
            </w:r>
            <w:r w:rsidRPr="005A4450">
              <w:rPr>
                <w:bCs/>
                <w:iCs/>
                <w:color w:val="auto"/>
                <w:sz w:val="16"/>
                <w:szCs w:val="16"/>
                <w:lang w:val="en-GB"/>
              </w:rPr>
              <w:t>ata source: MINEPDED report</w:t>
            </w:r>
            <w:r w:rsidR="00B03620" w:rsidRPr="005A4450">
              <w:rPr>
                <w:bCs/>
                <w:iCs/>
                <w:color w:val="auto"/>
                <w:sz w:val="16"/>
                <w:szCs w:val="16"/>
                <w:lang w:val="en-GB"/>
              </w:rPr>
              <w:t xml:space="preserve"> </w:t>
            </w:r>
          </w:p>
          <w:p w:rsidR="00053284" w:rsidRPr="005A4450" w:rsidRDefault="00053284" w:rsidP="00D71EE2">
            <w:pPr>
              <w:pStyle w:val="Body"/>
              <w:rPr>
                <w:sz w:val="16"/>
                <w:szCs w:val="16"/>
                <w:lang w:val="en-GB"/>
              </w:rPr>
            </w:pPr>
          </w:p>
          <w:p w:rsidR="0084110C" w:rsidRPr="005A4450" w:rsidRDefault="00F93BAE" w:rsidP="0084110C">
            <w:pPr>
              <w:pStyle w:val="Body"/>
              <w:rPr>
                <w:b/>
                <w:bCs/>
                <w:sz w:val="16"/>
                <w:szCs w:val="16"/>
                <w:lang w:val="en-GB"/>
              </w:rPr>
            </w:pPr>
            <w:r w:rsidRPr="005A4450">
              <w:rPr>
                <w:b/>
                <w:bCs/>
                <w:sz w:val="16"/>
                <w:szCs w:val="16"/>
                <w:lang w:val="en-GB"/>
              </w:rPr>
              <w:t>Output 1.</w:t>
            </w:r>
            <w:r w:rsidR="0039263A">
              <w:rPr>
                <w:b/>
                <w:bCs/>
                <w:sz w:val="16"/>
                <w:szCs w:val="16"/>
                <w:lang w:val="en-GB"/>
              </w:rPr>
              <w:t>3</w:t>
            </w:r>
            <w:r w:rsidR="00A60990" w:rsidRPr="005A4450">
              <w:rPr>
                <w:b/>
                <w:bCs/>
                <w:sz w:val="16"/>
                <w:szCs w:val="16"/>
                <w:lang w:val="en-GB"/>
              </w:rPr>
              <w:t>.</w:t>
            </w:r>
            <w:r w:rsidR="0084110C" w:rsidRPr="005A4450">
              <w:rPr>
                <w:sz w:val="16"/>
                <w:szCs w:val="16"/>
                <w:lang w:val="en-GB"/>
              </w:rPr>
              <w:t xml:space="preserve"> </w:t>
            </w:r>
            <w:r w:rsidR="003A2B8D" w:rsidRPr="005A4450">
              <w:rPr>
                <w:b/>
                <w:bCs/>
                <w:sz w:val="16"/>
                <w:szCs w:val="16"/>
                <w:lang w:val="en-GB"/>
              </w:rPr>
              <w:t>Local financial institutions enabled to provide financial products and services for youth and women in the intervention areas.</w:t>
            </w:r>
          </w:p>
          <w:p w:rsidR="0084110C" w:rsidRPr="005A4450" w:rsidRDefault="0084110C" w:rsidP="0084110C">
            <w:pPr>
              <w:pStyle w:val="Body"/>
              <w:rPr>
                <w:b/>
                <w:bCs/>
                <w:sz w:val="10"/>
                <w:szCs w:val="10"/>
                <w:lang w:val="en-GB"/>
              </w:rPr>
            </w:pPr>
          </w:p>
          <w:p w:rsidR="00685231" w:rsidRPr="005A4450" w:rsidRDefault="00F93BAE" w:rsidP="00685231">
            <w:pPr>
              <w:pStyle w:val="Body"/>
              <w:rPr>
                <w:sz w:val="16"/>
                <w:szCs w:val="16"/>
                <w:lang w:val="en-GB"/>
              </w:rPr>
            </w:pPr>
            <w:r w:rsidRPr="005A4450">
              <w:rPr>
                <w:b/>
                <w:bCs/>
                <w:i/>
                <w:iCs/>
                <w:sz w:val="16"/>
                <w:szCs w:val="16"/>
                <w:lang w:val="en-GB"/>
              </w:rPr>
              <w:t>Output indicator1.3</w:t>
            </w:r>
            <w:r w:rsidR="00685231" w:rsidRPr="005A4450">
              <w:rPr>
                <w:b/>
                <w:bCs/>
                <w:i/>
                <w:iCs/>
                <w:sz w:val="16"/>
                <w:szCs w:val="16"/>
                <w:lang w:val="en-GB"/>
              </w:rPr>
              <w:t>.1</w:t>
            </w:r>
            <w:r w:rsidR="00A60990" w:rsidRPr="005A4450">
              <w:rPr>
                <w:b/>
                <w:bCs/>
                <w:i/>
                <w:iCs/>
                <w:sz w:val="16"/>
                <w:szCs w:val="16"/>
                <w:lang w:val="en-GB"/>
              </w:rPr>
              <w:t>.</w:t>
            </w:r>
            <w:r w:rsidR="00685231" w:rsidRPr="005A4450">
              <w:rPr>
                <w:lang w:val="en-GB"/>
              </w:rPr>
              <w:t xml:space="preserve"> </w:t>
            </w:r>
            <w:r w:rsidR="00685231" w:rsidRPr="005A4450">
              <w:rPr>
                <w:sz w:val="16"/>
                <w:szCs w:val="16"/>
                <w:lang w:val="en-GB"/>
              </w:rPr>
              <w:t>Number of financial products and services developed</w:t>
            </w:r>
          </w:p>
          <w:p w:rsidR="00685231" w:rsidRPr="005A4450" w:rsidRDefault="00685231" w:rsidP="00685231">
            <w:pPr>
              <w:pStyle w:val="Body"/>
              <w:rPr>
                <w:b/>
                <w:bCs/>
                <w:sz w:val="16"/>
                <w:szCs w:val="16"/>
                <w:lang w:val="en-GB"/>
              </w:rPr>
            </w:pPr>
            <w:r w:rsidRPr="005A4450">
              <w:rPr>
                <w:sz w:val="16"/>
                <w:szCs w:val="16"/>
                <w:lang w:val="en-GB"/>
              </w:rPr>
              <w:lastRenderedPageBreak/>
              <w:t xml:space="preserve">Baseline (2016): 0; </w:t>
            </w:r>
            <w:r w:rsidR="00BD4799" w:rsidRPr="005A4450">
              <w:rPr>
                <w:sz w:val="16"/>
                <w:szCs w:val="16"/>
                <w:lang w:val="en-GB"/>
              </w:rPr>
              <w:t>t</w:t>
            </w:r>
            <w:r w:rsidRPr="005A4450">
              <w:rPr>
                <w:sz w:val="16"/>
                <w:szCs w:val="16"/>
                <w:lang w:val="en-GB"/>
              </w:rPr>
              <w:t xml:space="preserve">arget: 2 per financial institution; </w:t>
            </w:r>
            <w:r w:rsidR="00BD4799" w:rsidRPr="005A4450">
              <w:rPr>
                <w:sz w:val="16"/>
                <w:szCs w:val="16"/>
                <w:lang w:val="en-GB"/>
              </w:rPr>
              <w:t>d</w:t>
            </w:r>
            <w:r w:rsidRPr="005A4450">
              <w:rPr>
                <w:sz w:val="16"/>
                <w:szCs w:val="16"/>
                <w:lang w:val="en-GB"/>
              </w:rPr>
              <w:t xml:space="preserve">ata source: MINFI statistical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 xml:space="preserve">nnual </w:t>
            </w:r>
          </w:p>
          <w:p w:rsidR="00685231" w:rsidRPr="005A4450" w:rsidRDefault="00F93BAE" w:rsidP="00685231">
            <w:pPr>
              <w:pStyle w:val="Body"/>
              <w:rPr>
                <w:sz w:val="16"/>
                <w:szCs w:val="16"/>
                <w:lang w:val="en-GB"/>
              </w:rPr>
            </w:pPr>
            <w:r w:rsidRPr="005A4450">
              <w:rPr>
                <w:b/>
                <w:bCs/>
                <w:i/>
                <w:iCs/>
                <w:sz w:val="16"/>
                <w:szCs w:val="16"/>
                <w:lang w:val="en-GB"/>
              </w:rPr>
              <w:t>Output indicator 1.3</w:t>
            </w:r>
            <w:r w:rsidR="00685231" w:rsidRPr="005A4450">
              <w:rPr>
                <w:b/>
                <w:bCs/>
                <w:i/>
                <w:iCs/>
                <w:sz w:val="16"/>
                <w:szCs w:val="16"/>
                <w:lang w:val="en-GB"/>
              </w:rPr>
              <w:t>.2</w:t>
            </w:r>
            <w:r w:rsidR="00A60990" w:rsidRPr="005A4450">
              <w:rPr>
                <w:b/>
                <w:bCs/>
                <w:i/>
                <w:iCs/>
                <w:sz w:val="16"/>
                <w:szCs w:val="16"/>
                <w:lang w:val="en-GB"/>
              </w:rPr>
              <w:t>.</w:t>
            </w:r>
            <w:r w:rsidR="00685231" w:rsidRPr="005A4450">
              <w:rPr>
                <w:sz w:val="16"/>
                <w:szCs w:val="16"/>
                <w:lang w:val="en-GB"/>
              </w:rPr>
              <w:t xml:space="preserve"> </w:t>
            </w:r>
            <w:r w:rsidR="00A60990" w:rsidRPr="005A4450">
              <w:rPr>
                <w:sz w:val="16"/>
                <w:szCs w:val="16"/>
                <w:lang w:val="en-GB"/>
              </w:rPr>
              <w:t>Per</w:t>
            </w:r>
            <w:r w:rsidR="00E4070E" w:rsidRPr="005A4450">
              <w:rPr>
                <w:sz w:val="16"/>
                <w:szCs w:val="16"/>
                <w:lang w:val="en-GB"/>
              </w:rPr>
              <w:t>cent</w:t>
            </w:r>
            <w:r w:rsidR="00685231" w:rsidRPr="005A4450">
              <w:rPr>
                <w:sz w:val="16"/>
                <w:szCs w:val="16"/>
                <w:lang w:val="en-GB"/>
              </w:rPr>
              <w:t>age of women and youth benefit</w:t>
            </w:r>
            <w:r w:rsidR="00BD4799" w:rsidRPr="005A4450">
              <w:rPr>
                <w:sz w:val="16"/>
                <w:szCs w:val="16"/>
                <w:lang w:val="en-GB"/>
              </w:rPr>
              <w:t xml:space="preserve">ing </w:t>
            </w:r>
            <w:r w:rsidR="00685231" w:rsidRPr="005A4450">
              <w:rPr>
                <w:sz w:val="16"/>
                <w:szCs w:val="16"/>
                <w:lang w:val="en-GB"/>
              </w:rPr>
              <w:t>from funding by financial institutions</w:t>
            </w:r>
          </w:p>
          <w:p w:rsidR="00685231" w:rsidRPr="005A4450" w:rsidRDefault="005F2828" w:rsidP="00685231">
            <w:pPr>
              <w:pStyle w:val="Body"/>
              <w:rPr>
                <w:sz w:val="16"/>
                <w:szCs w:val="16"/>
                <w:lang w:val="en-GB"/>
              </w:rPr>
            </w:pPr>
            <w:r w:rsidRPr="005A4450">
              <w:rPr>
                <w:sz w:val="16"/>
                <w:szCs w:val="16"/>
                <w:lang w:val="en-GB"/>
              </w:rPr>
              <w:t>1.3.2.</w:t>
            </w:r>
            <w:r w:rsidR="00685231" w:rsidRPr="005A4450">
              <w:rPr>
                <w:sz w:val="16"/>
                <w:szCs w:val="16"/>
                <w:lang w:val="en-GB"/>
              </w:rPr>
              <w:t>a</w:t>
            </w:r>
            <w:r w:rsidR="00A60990" w:rsidRPr="005A4450">
              <w:rPr>
                <w:sz w:val="16"/>
                <w:szCs w:val="16"/>
                <w:lang w:val="en-GB"/>
              </w:rPr>
              <w:t>.</w:t>
            </w:r>
            <w:r w:rsidR="00685231" w:rsidRPr="005A4450">
              <w:rPr>
                <w:sz w:val="16"/>
                <w:szCs w:val="16"/>
                <w:lang w:val="en-GB"/>
              </w:rPr>
              <w:t xml:space="preserve"> Men (15</w:t>
            </w:r>
            <w:r w:rsidR="00A60990" w:rsidRPr="005A4450">
              <w:rPr>
                <w:sz w:val="16"/>
                <w:szCs w:val="16"/>
                <w:lang w:val="en-GB"/>
              </w:rPr>
              <w:t>-</w:t>
            </w:r>
            <w:r w:rsidR="00685231" w:rsidRPr="005A4450">
              <w:rPr>
                <w:sz w:val="16"/>
                <w:szCs w:val="16"/>
                <w:lang w:val="en-GB"/>
              </w:rPr>
              <w:t>35)</w:t>
            </w:r>
          </w:p>
          <w:p w:rsidR="00685231" w:rsidRPr="005A4450" w:rsidRDefault="00685231" w:rsidP="00685231">
            <w:pPr>
              <w:pStyle w:val="Body"/>
              <w:rPr>
                <w:sz w:val="16"/>
                <w:szCs w:val="16"/>
                <w:lang w:val="en-GB"/>
              </w:rPr>
            </w:pPr>
            <w:r w:rsidRPr="005A4450">
              <w:rPr>
                <w:sz w:val="16"/>
                <w:szCs w:val="16"/>
                <w:lang w:val="en-GB"/>
              </w:rPr>
              <w:t xml:space="preserve">Baseline (2016): 0%; </w:t>
            </w:r>
            <w:r w:rsidR="00BD4799" w:rsidRPr="005A4450">
              <w:rPr>
                <w:sz w:val="16"/>
                <w:szCs w:val="16"/>
                <w:lang w:val="en-GB"/>
              </w:rPr>
              <w:t>t</w:t>
            </w:r>
            <w:r w:rsidRPr="005A4450">
              <w:rPr>
                <w:sz w:val="16"/>
                <w:szCs w:val="16"/>
                <w:lang w:val="en-GB"/>
              </w:rPr>
              <w:t xml:space="preserve">arget:30%; </w:t>
            </w:r>
            <w:r w:rsidR="00BD4799" w:rsidRPr="005A4450">
              <w:rPr>
                <w:sz w:val="16"/>
                <w:szCs w:val="16"/>
                <w:lang w:val="en-GB"/>
              </w:rPr>
              <w:t>d</w:t>
            </w:r>
            <w:r w:rsidRPr="005A4450">
              <w:rPr>
                <w:sz w:val="16"/>
                <w:szCs w:val="16"/>
                <w:lang w:val="en-GB"/>
              </w:rPr>
              <w:t xml:space="preserve">ata source: MINFI statistical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 xml:space="preserve">nnual </w:t>
            </w:r>
          </w:p>
          <w:p w:rsidR="00685231" w:rsidRPr="005A4450" w:rsidRDefault="005F2828" w:rsidP="00685231">
            <w:pPr>
              <w:pStyle w:val="Body"/>
              <w:rPr>
                <w:sz w:val="16"/>
                <w:szCs w:val="16"/>
                <w:lang w:val="en-GB"/>
              </w:rPr>
            </w:pPr>
            <w:r w:rsidRPr="005A4450">
              <w:rPr>
                <w:sz w:val="16"/>
                <w:szCs w:val="16"/>
                <w:lang w:val="en-GB"/>
              </w:rPr>
              <w:t>1.</w:t>
            </w:r>
            <w:r w:rsidR="00685231" w:rsidRPr="005A4450">
              <w:rPr>
                <w:sz w:val="16"/>
                <w:szCs w:val="16"/>
                <w:lang w:val="en-GB"/>
              </w:rPr>
              <w:t>3</w:t>
            </w:r>
            <w:r w:rsidRPr="005A4450">
              <w:rPr>
                <w:sz w:val="16"/>
                <w:szCs w:val="16"/>
                <w:lang w:val="en-GB"/>
              </w:rPr>
              <w:t>.2</w:t>
            </w:r>
            <w:r w:rsidR="00685231" w:rsidRPr="005A4450">
              <w:rPr>
                <w:sz w:val="16"/>
                <w:szCs w:val="16"/>
                <w:lang w:val="en-GB"/>
              </w:rPr>
              <w:t>b</w:t>
            </w:r>
            <w:r w:rsidR="00A60990" w:rsidRPr="005A4450">
              <w:rPr>
                <w:sz w:val="16"/>
                <w:szCs w:val="16"/>
                <w:lang w:val="en-GB"/>
              </w:rPr>
              <w:t>.</w:t>
            </w:r>
            <w:r w:rsidR="00685231" w:rsidRPr="005A4450">
              <w:rPr>
                <w:sz w:val="16"/>
                <w:szCs w:val="16"/>
                <w:lang w:val="en-GB"/>
              </w:rPr>
              <w:t xml:space="preserve"> Women (15+)</w:t>
            </w:r>
          </w:p>
          <w:p w:rsidR="0084110C" w:rsidRPr="005A4450" w:rsidRDefault="00685231" w:rsidP="00A6099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A4450">
              <w:rPr>
                <w:sz w:val="16"/>
                <w:szCs w:val="16"/>
                <w:lang w:val="en-GB"/>
              </w:rPr>
              <w:t xml:space="preserve">Baseline (2016):0%; </w:t>
            </w:r>
            <w:r w:rsidR="00BD4799" w:rsidRPr="005A4450">
              <w:rPr>
                <w:sz w:val="16"/>
                <w:szCs w:val="16"/>
                <w:lang w:val="en-GB"/>
              </w:rPr>
              <w:t>t</w:t>
            </w:r>
            <w:r w:rsidRPr="005A4450">
              <w:rPr>
                <w:sz w:val="16"/>
                <w:szCs w:val="16"/>
                <w:lang w:val="en-GB"/>
              </w:rPr>
              <w:t xml:space="preserve">arget: 40%; </w:t>
            </w:r>
            <w:r w:rsidR="00BD4799" w:rsidRPr="005A4450">
              <w:rPr>
                <w:sz w:val="16"/>
                <w:szCs w:val="16"/>
                <w:lang w:val="en-GB"/>
              </w:rPr>
              <w:t>d</w:t>
            </w:r>
            <w:r w:rsidRPr="005A4450">
              <w:rPr>
                <w:sz w:val="16"/>
                <w:szCs w:val="16"/>
                <w:lang w:val="en-GB"/>
              </w:rPr>
              <w:t xml:space="preserve">ata source: MINFI statistical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nnual</w:t>
            </w:r>
          </w:p>
        </w:tc>
        <w:tc>
          <w:tcPr>
            <w:tcW w:w="1723" w:type="dxa"/>
            <w:shd w:val="clear" w:color="auto" w:fill="auto"/>
          </w:tcPr>
          <w:p w:rsidR="0084110C" w:rsidRPr="005A4450" w:rsidRDefault="00E650E8" w:rsidP="005A4450">
            <w:pPr>
              <w:pStyle w:val="Body"/>
              <w:rPr>
                <w:sz w:val="16"/>
                <w:lang w:val="en-GB"/>
              </w:rPr>
            </w:pPr>
            <w:r w:rsidRPr="005A4450">
              <w:rPr>
                <w:sz w:val="16"/>
                <w:lang w:val="en-GB"/>
              </w:rPr>
              <w:lastRenderedPageBreak/>
              <w:t>Ministry of Small and Medium-Size Enterprises, Social Economy and Handicrafts (MINPMEESA)</w:t>
            </w:r>
          </w:p>
          <w:p w:rsidR="00E650E8" w:rsidRPr="005A4450" w:rsidRDefault="00E650E8" w:rsidP="005A4450">
            <w:pPr>
              <w:pStyle w:val="Body"/>
              <w:spacing w:before="60"/>
              <w:rPr>
                <w:sz w:val="16"/>
                <w:lang w:val="en-GB"/>
              </w:rPr>
            </w:pPr>
            <w:r w:rsidRPr="005A4450">
              <w:rPr>
                <w:sz w:val="16"/>
                <w:lang w:val="en-GB"/>
              </w:rPr>
              <w:t>Ministry of Employment and Vocational Training (MINEFOP)</w:t>
            </w:r>
          </w:p>
          <w:p w:rsidR="0084110C" w:rsidRPr="005A4450" w:rsidRDefault="00E650E8" w:rsidP="005A4450">
            <w:pPr>
              <w:pStyle w:val="Body"/>
              <w:spacing w:before="60"/>
              <w:rPr>
                <w:sz w:val="16"/>
                <w:lang w:val="en-GB"/>
              </w:rPr>
            </w:pPr>
            <w:r w:rsidRPr="005A4450">
              <w:rPr>
                <w:sz w:val="16"/>
                <w:lang w:val="en-GB"/>
              </w:rPr>
              <w:t>Ministry of Youth Affairs and Civil Education (MINJEC)</w:t>
            </w:r>
          </w:p>
          <w:p w:rsidR="00E650E8" w:rsidRPr="005A4450" w:rsidRDefault="00E650E8" w:rsidP="005A4450">
            <w:pPr>
              <w:pStyle w:val="Body"/>
              <w:spacing w:before="60" w:after="60"/>
              <w:rPr>
                <w:sz w:val="16"/>
                <w:lang w:val="en-GB"/>
              </w:rPr>
            </w:pPr>
            <w:r w:rsidRPr="005A4450">
              <w:rPr>
                <w:sz w:val="16"/>
                <w:lang w:val="en-GB"/>
              </w:rPr>
              <w:t>Ministry of Industry, Mines and Technological Development (MINMIDT)</w:t>
            </w:r>
          </w:p>
          <w:p w:rsidR="00505A6C" w:rsidRPr="005A4450" w:rsidRDefault="00E650E8" w:rsidP="005A4450">
            <w:pPr>
              <w:pStyle w:val="Body"/>
              <w:rPr>
                <w:sz w:val="16"/>
                <w:lang w:val="en-GB"/>
              </w:rPr>
            </w:pPr>
            <w:r w:rsidRPr="005A4450">
              <w:rPr>
                <w:sz w:val="16"/>
                <w:lang w:val="en-GB"/>
              </w:rPr>
              <w:t xml:space="preserve">Ministry of Economy, Planning, and Regional </w:t>
            </w:r>
            <w:r w:rsidR="00505A6C" w:rsidRPr="005A4450">
              <w:rPr>
                <w:sz w:val="16"/>
                <w:lang w:val="en-GB"/>
              </w:rPr>
              <w:t>D</w:t>
            </w:r>
            <w:r w:rsidRPr="005A4450">
              <w:rPr>
                <w:sz w:val="16"/>
                <w:lang w:val="en-GB"/>
              </w:rPr>
              <w:t>evelopment (MINEPAT</w:t>
            </w:r>
            <w:r w:rsidRPr="005A4450">
              <w:rPr>
                <w:lang w:val="en-GB"/>
              </w:rPr>
              <w:t>)</w:t>
            </w:r>
          </w:p>
          <w:p w:rsidR="0084110C" w:rsidRPr="005A4450" w:rsidRDefault="00505A6C" w:rsidP="005A4450">
            <w:pPr>
              <w:pStyle w:val="Body"/>
              <w:spacing w:before="60"/>
              <w:rPr>
                <w:sz w:val="16"/>
                <w:lang w:val="en-GB"/>
              </w:rPr>
            </w:pPr>
            <w:r w:rsidRPr="005A4450">
              <w:rPr>
                <w:sz w:val="16"/>
                <w:lang w:val="en-GB"/>
              </w:rPr>
              <w:t>Ministry of Social Affairs (MINAS)</w:t>
            </w:r>
          </w:p>
          <w:p w:rsidR="00505A6C" w:rsidRPr="005A4450" w:rsidRDefault="00505A6C" w:rsidP="005A4450">
            <w:pPr>
              <w:pStyle w:val="Body"/>
              <w:spacing w:before="60"/>
              <w:rPr>
                <w:sz w:val="16"/>
                <w:lang w:val="en-GB"/>
              </w:rPr>
            </w:pPr>
            <w:r w:rsidRPr="005A4450">
              <w:rPr>
                <w:sz w:val="16"/>
                <w:lang w:val="en-GB"/>
              </w:rPr>
              <w:t>Ministry of Women’s Empowerment and the Family (MINPROFF)</w:t>
            </w:r>
          </w:p>
          <w:p w:rsidR="0084110C" w:rsidRPr="005A4450" w:rsidRDefault="00505A6C" w:rsidP="005A4450">
            <w:pPr>
              <w:pStyle w:val="Body"/>
              <w:spacing w:after="60"/>
              <w:rPr>
                <w:sz w:val="16"/>
                <w:lang w:val="en-GB"/>
              </w:rPr>
            </w:pPr>
            <w:r w:rsidRPr="005A4450">
              <w:rPr>
                <w:sz w:val="16"/>
                <w:lang w:val="en-GB"/>
              </w:rPr>
              <w:t>Ministry of Finance (</w:t>
            </w:r>
            <w:r w:rsidR="0084110C" w:rsidRPr="005A4450">
              <w:rPr>
                <w:sz w:val="16"/>
                <w:lang w:val="en-GB"/>
              </w:rPr>
              <w:t>MINFI</w:t>
            </w:r>
            <w:r w:rsidRPr="005A4450">
              <w:rPr>
                <w:sz w:val="16"/>
                <w:lang w:val="en-GB"/>
              </w:rPr>
              <w:t>)</w:t>
            </w:r>
          </w:p>
          <w:p w:rsidR="0084110C" w:rsidRPr="005A4450" w:rsidRDefault="0084110C" w:rsidP="0084110C">
            <w:pPr>
              <w:pStyle w:val="Body"/>
              <w:spacing w:line="360" w:lineRule="auto"/>
              <w:rPr>
                <w:sz w:val="16"/>
                <w:lang w:val="en-GB"/>
              </w:rPr>
            </w:pPr>
            <w:r w:rsidRPr="005A4450">
              <w:rPr>
                <w:sz w:val="16"/>
                <w:lang w:val="en-GB"/>
              </w:rPr>
              <w:t>Microfinance institutions</w:t>
            </w:r>
          </w:p>
          <w:p w:rsidR="0084110C" w:rsidRPr="005A4450" w:rsidRDefault="0084110C" w:rsidP="005A4450">
            <w:pPr>
              <w:pStyle w:val="Body"/>
              <w:spacing w:after="60"/>
              <w:rPr>
                <w:sz w:val="16"/>
                <w:lang w:val="en-GB"/>
              </w:rPr>
            </w:pPr>
            <w:r w:rsidRPr="005A4450">
              <w:rPr>
                <w:sz w:val="16"/>
                <w:lang w:val="en-GB"/>
              </w:rPr>
              <w:t>INS</w:t>
            </w:r>
          </w:p>
          <w:p w:rsidR="0084110C" w:rsidRPr="005A4450" w:rsidRDefault="0084110C" w:rsidP="005A4450">
            <w:pPr>
              <w:pStyle w:val="Body"/>
              <w:spacing w:after="60"/>
              <w:rPr>
                <w:sz w:val="16"/>
                <w:lang w:val="en-GB"/>
              </w:rPr>
            </w:pPr>
            <w:r w:rsidRPr="005A4450">
              <w:rPr>
                <w:sz w:val="16"/>
                <w:lang w:val="en-GB"/>
              </w:rPr>
              <w:t>ILO</w:t>
            </w:r>
          </w:p>
          <w:p w:rsidR="0084110C" w:rsidRPr="005A4450" w:rsidRDefault="00B65CD4" w:rsidP="005A4450">
            <w:pPr>
              <w:pStyle w:val="Heading3"/>
              <w:shd w:val="clear" w:color="auto" w:fill="FFFFFF"/>
              <w:spacing w:before="0" w:after="60"/>
              <w:rPr>
                <w:sz w:val="16"/>
                <w:szCs w:val="16"/>
                <w:lang w:val="en-GB"/>
              </w:rPr>
            </w:pPr>
            <w:hyperlink r:id="rId17" w:history="1">
              <w:r w:rsidR="00505A6C" w:rsidRPr="005A4450">
                <w:rPr>
                  <w:rFonts w:ascii="Times New Roman" w:hAnsi="Times New Roman" w:cs="Times New Roman"/>
                  <w:color w:val="000000"/>
                  <w:sz w:val="16"/>
                  <w:lang w:val="en-GB"/>
                </w:rPr>
                <w:t>United Nations Industrial Development Organization</w:t>
              </w:r>
            </w:hyperlink>
          </w:p>
          <w:p w:rsidR="0084110C" w:rsidRPr="005A4450" w:rsidRDefault="0084110C" w:rsidP="005A4450">
            <w:pPr>
              <w:pStyle w:val="Body"/>
              <w:spacing w:line="360" w:lineRule="auto"/>
              <w:rPr>
                <w:lang w:val="en-GB"/>
              </w:rPr>
            </w:pPr>
            <w:r w:rsidRPr="005A4450">
              <w:rPr>
                <w:sz w:val="16"/>
                <w:szCs w:val="16"/>
                <w:lang w:val="en-GB"/>
              </w:rPr>
              <w:t>UN</w:t>
            </w:r>
            <w:r w:rsidR="00505A6C" w:rsidRPr="005A4450">
              <w:rPr>
                <w:sz w:val="16"/>
                <w:szCs w:val="16"/>
                <w:lang w:val="en-GB"/>
              </w:rPr>
              <w:t>-Women</w:t>
            </w:r>
          </w:p>
          <w:p w:rsidR="00505A6C" w:rsidRPr="005A4450" w:rsidRDefault="00505A6C" w:rsidP="005A4450">
            <w:pPr>
              <w:pStyle w:val="Body"/>
              <w:spacing w:line="360" w:lineRule="auto"/>
              <w:rPr>
                <w:lang w:val="en-GB"/>
              </w:rPr>
            </w:pPr>
          </w:p>
        </w:tc>
        <w:tc>
          <w:tcPr>
            <w:tcW w:w="1684" w:type="dxa"/>
            <w:gridSpan w:val="2"/>
            <w:shd w:val="clear" w:color="auto" w:fill="auto"/>
          </w:tcPr>
          <w:p w:rsidR="0084110C" w:rsidRPr="005A4450" w:rsidRDefault="0084110C" w:rsidP="0084110C">
            <w:pPr>
              <w:pStyle w:val="Body"/>
              <w:rPr>
                <w:b/>
                <w:bCs/>
                <w:sz w:val="16"/>
                <w:szCs w:val="16"/>
                <w:lang w:val="en-GB"/>
              </w:rPr>
            </w:pPr>
            <w:r w:rsidRPr="005A4450">
              <w:rPr>
                <w:b/>
                <w:bCs/>
                <w:sz w:val="16"/>
                <w:szCs w:val="16"/>
                <w:lang w:val="en-GB"/>
              </w:rPr>
              <w:lastRenderedPageBreak/>
              <w:t xml:space="preserve">Regular: </w:t>
            </w:r>
          </w:p>
          <w:p w:rsidR="0084110C" w:rsidRPr="005A4450" w:rsidRDefault="00E26AA0" w:rsidP="0084110C">
            <w:pPr>
              <w:pStyle w:val="Body"/>
              <w:rPr>
                <w:b/>
                <w:bCs/>
                <w:sz w:val="16"/>
                <w:szCs w:val="16"/>
                <w:lang w:val="en-GB"/>
              </w:rPr>
            </w:pPr>
            <w:r w:rsidRPr="005A4450">
              <w:rPr>
                <w:b/>
                <w:bCs/>
                <w:sz w:val="16"/>
                <w:szCs w:val="16"/>
                <w:lang w:val="en-GB"/>
              </w:rPr>
              <w:t>2</w:t>
            </w:r>
            <w:r w:rsidR="000070C0" w:rsidRPr="005A4450">
              <w:rPr>
                <w:b/>
                <w:bCs/>
                <w:sz w:val="16"/>
                <w:szCs w:val="16"/>
                <w:lang w:val="en-GB"/>
              </w:rPr>
              <w:t>,</w:t>
            </w:r>
            <w:r w:rsidRPr="005A4450">
              <w:rPr>
                <w:b/>
                <w:bCs/>
                <w:sz w:val="16"/>
                <w:szCs w:val="16"/>
                <w:lang w:val="en-GB"/>
              </w:rPr>
              <w:t>303</w:t>
            </w: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r w:rsidRPr="005A4450">
              <w:rPr>
                <w:b/>
                <w:bCs/>
                <w:sz w:val="16"/>
                <w:szCs w:val="16"/>
                <w:lang w:val="en-GB"/>
              </w:rPr>
              <w:t>Other:</w:t>
            </w:r>
          </w:p>
          <w:p w:rsidR="0084110C" w:rsidRPr="005A4450" w:rsidRDefault="006E482E" w:rsidP="0084110C">
            <w:pPr>
              <w:pStyle w:val="Body"/>
              <w:rPr>
                <w:b/>
                <w:bCs/>
                <w:sz w:val="16"/>
                <w:szCs w:val="16"/>
                <w:lang w:val="en-GB"/>
              </w:rPr>
            </w:pPr>
            <w:r w:rsidRPr="005A4450">
              <w:rPr>
                <w:b/>
                <w:bCs/>
                <w:sz w:val="16"/>
                <w:szCs w:val="16"/>
                <w:lang w:val="en-GB"/>
              </w:rPr>
              <w:t>3</w:t>
            </w:r>
            <w:r w:rsidR="000070C0" w:rsidRPr="005A4450">
              <w:rPr>
                <w:b/>
                <w:bCs/>
                <w:sz w:val="16"/>
                <w:szCs w:val="16"/>
                <w:lang w:val="en-GB"/>
              </w:rPr>
              <w:t>,</w:t>
            </w:r>
            <w:r w:rsidRPr="005A4450">
              <w:rPr>
                <w:b/>
                <w:bCs/>
                <w:sz w:val="16"/>
                <w:szCs w:val="16"/>
                <w:lang w:val="en-GB"/>
              </w:rPr>
              <w:t>2</w:t>
            </w:r>
            <w:r w:rsidR="00BB6EF2" w:rsidRPr="005A4450">
              <w:rPr>
                <w:b/>
                <w:bCs/>
                <w:sz w:val="16"/>
                <w:szCs w:val="16"/>
                <w:lang w:val="en-GB"/>
              </w:rPr>
              <w:t>00</w:t>
            </w: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84110C" w:rsidP="0084110C">
            <w:pPr>
              <w:pStyle w:val="Body"/>
              <w:rPr>
                <w:b/>
                <w:bCs/>
                <w:sz w:val="16"/>
                <w:szCs w:val="16"/>
                <w:lang w:val="en-GB"/>
              </w:rPr>
            </w:pPr>
          </w:p>
          <w:p w:rsidR="0084110C" w:rsidRPr="005A4450" w:rsidRDefault="00603BB9" w:rsidP="0084110C">
            <w:pPr>
              <w:pStyle w:val="Body"/>
              <w:rPr>
                <w:b/>
                <w:bCs/>
                <w:sz w:val="16"/>
                <w:szCs w:val="16"/>
                <w:lang w:val="en-GB"/>
              </w:rPr>
            </w:pPr>
            <w:r w:rsidRPr="005A4450">
              <w:rPr>
                <w:b/>
                <w:bCs/>
                <w:sz w:val="16"/>
                <w:szCs w:val="16"/>
                <w:lang w:val="en-GB"/>
              </w:rPr>
              <w:t>Government cost-</w:t>
            </w:r>
            <w:r w:rsidR="0084110C" w:rsidRPr="005A4450">
              <w:rPr>
                <w:b/>
                <w:bCs/>
                <w:sz w:val="16"/>
                <w:szCs w:val="16"/>
                <w:lang w:val="en-GB"/>
              </w:rPr>
              <w:t>sharing:</w:t>
            </w:r>
          </w:p>
          <w:p w:rsidR="0084110C" w:rsidRPr="005A4450" w:rsidRDefault="00BB6EF2" w:rsidP="0084110C">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GB"/>
              </w:rPr>
            </w:pPr>
            <w:r w:rsidRPr="005A4450">
              <w:rPr>
                <w:b/>
                <w:bCs/>
                <w:sz w:val="16"/>
                <w:szCs w:val="16"/>
                <w:lang w:val="en-GB"/>
              </w:rPr>
              <w:t>8</w:t>
            </w:r>
            <w:r w:rsidR="000070C0" w:rsidRPr="005A4450">
              <w:rPr>
                <w:b/>
                <w:bCs/>
                <w:sz w:val="16"/>
                <w:szCs w:val="16"/>
                <w:lang w:val="en-GB"/>
              </w:rPr>
              <w:t>,</w:t>
            </w:r>
            <w:r w:rsidRPr="005A4450">
              <w:rPr>
                <w:b/>
                <w:bCs/>
                <w:sz w:val="16"/>
                <w:szCs w:val="16"/>
                <w:lang w:val="en-GB"/>
              </w:rPr>
              <w:t>500</w:t>
            </w:r>
          </w:p>
          <w:p w:rsidR="0084110C" w:rsidRPr="005A4450" w:rsidRDefault="0084110C" w:rsidP="0084110C">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GB"/>
              </w:rPr>
            </w:pPr>
          </w:p>
          <w:p w:rsidR="0084110C" w:rsidRPr="005A4450" w:rsidRDefault="0084110C" w:rsidP="0084110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9826E8" w:rsidRPr="00582C78" w:rsidTr="004C588E">
        <w:tc>
          <w:tcPr>
            <w:tcW w:w="13603" w:type="dxa"/>
            <w:gridSpan w:val="6"/>
            <w:tcBorders>
              <w:bottom w:val="single" w:sz="4" w:space="0" w:color="auto"/>
            </w:tcBorders>
            <w:shd w:val="clear" w:color="auto" w:fill="auto"/>
          </w:tcPr>
          <w:p w:rsidR="009826E8" w:rsidRPr="005A4450" w:rsidRDefault="009826E8" w:rsidP="009826E8">
            <w:pPr>
              <w:pStyle w:val="Body"/>
              <w:rPr>
                <w:lang w:val="en-GB"/>
              </w:rPr>
            </w:pPr>
            <w:r w:rsidRPr="005A4450">
              <w:rPr>
                <w:b/>
                <w:bCs/>
                <w:sz w:val="16"/>
                <w:szCs w:val="16"/>
                <w:lang w:val="en-GB"/>
              </w:rPr>
              <w:t xml:space="preserve">National </w:t>
            </w:r>
            <w:r w:rsidR="00A60990" w:rsidRPr="005A4450">
              <w:rPr>
                <w:b/>
                <w:bCs/>
                <w:sz w:val="16"/>
                <w:szCs w:val="16"/>
                <w:lang w:val="en-GB"/>
              </w:rPr>
              <w:t>p</w:t>
            </w:r>
            <w:r w:rsidRPr="005A4450">
              <w:rPr>
                <w:b/>
                <w:bCs/>
                <w:sz w:val="16"/>
                <w:szCs w:val="16"/>
                <w:lang w:val="en-GB"/>
              </w:rPr>
              <w:t xml:space="preserve">riority or </w:t>
            </w:r>
            <w:r w:rsidR="00A60990" w:rsidRPr="005A4450">
              <w:rPr>
                <w:b/>
                <w:bCs/>
                <w:sz w:val="16"/>
                <w:szCs w:val="16"/>
                <w:lang w:val="en-GB"/>
              </w:rPr>
              <w:t>g</w:t>
            </w:r>
            <w:r w:rsidRPr="005A4450">
              <w:rPr>
                <w:b/>
                <w:bCs/>
                <w:sz w:val="16"/>
                <w:szCs w:val="16"/>
                <w:lang w:val="en-GB"/>
              </w:rPr>
              <w:t xml:space="preserve">oal </w:t>
            </w:r>
          </w:p>
          <w:p w:rsidR="009826E8" w:rsidRPr="005A4450" w:rsidRDefault="009826E8" w:rsidP="009826E8">
            <w:pPr>
              <w:pStyle w:val="ListParagraph"/>
              <w:numPr>
                <w:ilvl w:val="0"/>
                <w:numId w:val="18"/>
              </w:numPr>
              <w:rPr>
                <w:sz w:val="16"/>
                <w:szCs w:val="16"/>
                <w:lang w:val="en-GB"/>
              </w:rPr>
            </w:pPr>
            <w:r w:rsidRPr="005A4450">
              <w:rPr>
                <w:sz w:val="16"/>
                <w:szCs w:val="16"/>
                <w:lang w:val="en-GB"/>
              </w:rPr>
              <w:t>Strong, sustainable, and inclusive growth</w:t>
            </w:r>
          </w:p>
          <w:p w:rsidR="009826E8" w:rsidRPr="005A4450" w:rsidRDefault="009826E8" w:rsidP="009826E8">
            <w:pPr>
              <w:pStyle w:val="ListParagraph"/>
              <w:numPr>
                <w:ilvl w:val="0"/>
                <w:numId w:val="18"/>
              </w:numPr>
              <w:rPr>
                <w:sz w:val="16"/>
                <w:szCs w:val="16"/>
                <w:lang w:val="en-GB"/>
              </w:rPr>
            </w:pPr>
            <w:r w:rsidRPr="005A4450">
              <w:rPr>
                <w:sz w:val="16"/>
                <w:szCs w:val="16"/>
                <w:lang w:val="en-GB"/>
              </w:rPr>
              <w:t>Support for promoting decent work</w:t>
            </w:r>
          </w:p>
          <w:p w:rsidR="009826E8" w:rsidRPr="005A4450" w:rsidRDefault="009826E8" w:rsidP="009826E8">
            <w:pPr>
              <w:pStyle w:val="ListParagraph"/>
              <w:numPr>
                <w:ilvl w:val="0"/>
                <w:numId w:val="18"/>
              </w:numPr>
              <w:rPr>
                <w:sz w:val="16"/>
                <w:szCs w:val="16"/>
                <w:lang w:val="en-GB"/>
              </w:rPr>
            </w:pPr>
            <w:r w:rsidRPr="005A4450">
              <w:rPr>
                <w:sz w:val="16"/>
                <w:szCs w:val="16"/>
                <w:lang w:val="en-GB"/>
              </w:rPr>
              <w:t>Support for governance and strategic management of the State</w:t>
            </w:r>
          </w:p>
        </w:tc>
      </w:tr>
      <w:tr w:rsidR="009826E8" w:rsidRPr="00582C78" w:rsidTr="004C588E">
        <w:tc>
          <w:tcPr>
            <w:tcW w:w="13603" w:type="dxa"/>
            <w:gridSpan w:val="6"/>
            <w:shd w:val="clear" w:color="auto" w:fill="auto"/>
          </w:tcPr>
          <w:p w:rsidR="009826E8" w:rsidRPr="005A4450" w:rsidRDefault="009826E8" w:rsidP="009826E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A4450">
              <w:rPr>
                <w:b/>
                <w:bCs/>
                <w:sz w:val="16"/>
                <w:szCs w:val="16"/>
                <w:lang w:val="en-GB"/>
              </w:rPr>
              <w:t xml:space="preserve">UNDAF </w:t>
            </w:r>
            <w:r w:rsidR="00A60990" w:rsidRPr="005A4450">
              <w:rPr>
                <w:b/>
                <w:bCs/>
                <w:sz w:val="16"/>
                <w:szCs w:val="16"/>
                <w:lang w:val="en-GB"/>
              </w:rPr>
              <w:t>o</w:t>
            </w:r>
            <w:r w:rsidRPr="005A4450">
              <w:rPr>
                <w:b/>
                <w:bCs/>
                <w:sz w:val="16"/>
                <w:szCs w:val="16"/>
                <w:lang w:val="en-GB"/>
              </w:rPr>
              <w:t xml:space="preserve">utcome </w:t>
            </w:r>
            <w:r w:rsidR="00A60990" w:rsidRPr="005A4450">
              <w:rPr>
                <w:b/>
                <w:bCs/>
                <w:sz w:val="16"/>
                <w:szCs w:val="16"/>
                <w:lang w:val="en-GB"/>
              </w:rPr>
              <w:t>i</w:t>
            </w:r>
            <w:r w:rsidRPr="005A4450">
              <w:rPr>
                <w:b/>
                <w:bCs/>
                <w:sz w:val="16"/>
                <w:szCs w:val="16"/>
                <w:lang w:val="en-GB"/>
              </w:rPr>
              <w:t>nvolving UNDP: Outcome 2</w:t>
            </w:r>
            <w:r w:rsidR="00A60990" w:rsidRPr="005A4450">
              <w:rPr>
                <w:b/>
                <w:bCs/>
                <w:sz w:val="16"/>
                <w:szCs w:val="16"/>
                <w:lang w:val="en-GB"/>
              </w:rPr>
              <w:t>.</w:t>
            </w:r>
            <w:r w:rsidRPr="005A4450">
              <w:rPr>
                <w:b/>
                <w:bCs/>
                <w:sz w:val="16"/>
                <w:szCs w:val="16"/>
                <w:lang w:val="en-GB"/>
              </w:rPr>
              <w:t xml:space="preserve"> By 2020, the population (especially vulnerable groups) in the intervention areas are more resilient to environmental, social and economic shocks</w:t>
            </w:r>
            <w:r w:rsidRPr="005A4450">
              <w:rPr>
                <w:b/>
                <w:sz w:val="16"/>
                <w:szCs w:val="16"/>
                <w:lang w:val="en-GB"/>
              </w:rPr>
              <w:t>.</w:t>
            </w:r>
          </w:p>
        </w:tc>
      </w:tr>
      <w:tr w:rsidR="009826E8" w:rsidRPr="00582C78" w:rsidTr="004C588E">
        <w:tc>
          <w:tcPr>
            <w:tcW w:w="13603" w:type="dxa"/>
            <w:gridSpan w:val="6"/>
            <w:shd w:val="clear" w:color="auto" w:fill="auto"/>
          </w:tcPr>
          <w:p w:rsidR="009826E8" w:rsidRPr="005A4450" w:rsidRDefault="00A60990" w:rsidP="009826E8">
            <w:pPr>
              <w:pStyle w:val="Body"/>
              <w:rPr>
                <w:b/>
                <w:bCs/>
                <w:sz w:val="16"/>
                <w:szCs w:val="16"/>
                <w:lang w:val="en-GB"/>
              </w:rPr>
            </w:pPr>
            <w:r w:rsidRPr="005A4450">
              <w:rPr>
                <w:b/>
                <w:bCs/>
                <w:sz w:val="16"/>
                <w:szCs w:val="16"/>
                <w:lang w:val="en-GB"/>
              </w:rPr>
              <w:t xml:space="preserve">Related strategic plan outcomes </w:t>
            </w:r>
            <w:r w:rsidR="009826E8" w:rsidRPr="005A4450">
              <w:rPr>
                <w:b/>
                <w:bCs/>
                <w:sz w:val="16"/>
                <w:szCs w:val="16"/>
                <w:lang w:val="en-GB"/>
              </w:rPr>
              <w:t>(from strategic plan</w:t>
            </w:r>
            <w:r w:rsidRPr="005A4450">
              <w:rPr>
                <w:b/>
                <w:bCs/>
                <w:sz w:val="16"/>
                <w:szCs w:val="16"/>
                <w:lang w:val="en-GB"/>
              </w:rPr>
              <w:t>,</w:t>
            </w:r>
            <w:r w:rsidR="009826E8" w:rsidRPr="005A4450">
              <w:rPr>
                <w:b/>
                <w:bCs/>
                <w:sz w:val="16"/>
                <w:szCs w:val="16"/>
                <w:lang w:val="en-GB"/>
              </w:rPr>
              <w:t xml:space="preserve"> 2014-2017) </w:t>
            </w:r>
          </w:p>
          <w:p w:rsidR="009826E8" w:rsidRPr="005A4450" w:rsidRDefault="009826E8" w:rsidP="00685231">
            <w:pPr>
              <w:pStyle w:val="Body"/>
              <w:rPr>
                <w:sz w:val="16"/>
                <w:szCs w:val="16"/>
                <w:lang w:val="en-GB"/>
              </w:rPr>
            </w:pPr>
            <w:r w:rsidRPr="005A4450">
              <w:rPr>
                <w:sz w:val="16"/>
                <w:szCs w:val="16"/>
                <w:lang w:val="en-GB"/>
              </w:rPr>
              <w:t>Outcome 5. Countries are able to reduce the likelihood of conflict and the risk of natural disasters, including from climate change</w:t>
            </w:r>
          </w:p>
        </w:tc>
      </w:tr>
      <w:tr w:rsidR="00913BF2" w:rsidRPr="00582C78" w:rsidTr="004C588E">
        <w:tc>
          <w:tcPr>
            <w:tcW w:w="2972" w:type="dxa"/>
          </w:tcPr>
          <w:p w:rsidR="00D823BF" w:rsidRPr="005A4450" w:rsidRDefault="00D823BF" w:rsidP="00C26B82">
            <w:pPr>
              <w:pStyle w:val="Body"/>
              <w:rPr>
                <w:b/>
                <w:bCs/>
                <w:sz w:val="16"/>
                <w:szCs w:val="16"/>
                <w:lang w:val="en-GB"/>
              </w:rPr>
            </w:pPr>
          </w:p>
          <w:p w:rsidR="00D823BF" w:rsidRPr="005A4450" w:rsidRDefault="00732232" w:rsidP="00D823BF">
            <w:pPr>
              <w:pStyle w:val="Body"/>
              <w:rPr>
                <w:b/>
                <w:bCs/>
                <w:sz w:val="16"/>
                <w:szCs w:val="16"/>
                <w:lang w:val="en-GB"/>
              </w:rPr>
            </w:pPr>
            <w:r w:rsidRPr="005A4450">
              <w:rPr>
                <w:b/>
                <w:bCs/>
                <w:sz w:val="16"/>
                <w:szCs w:val="16"/>
                <w:lang w:val="en-GB"/>
              </w:rPr>
              <w:t>Indicator 2.1</w:t>
            </w:r>
            <w:r w:rsidR="00D823BF" w:rsidRPr="005A4450">
              <w:rPr>
                <w:b/>
                <w:bCs/>
                <w:sz w:val="16"/>
                <w:szCs w:val="16"/>
                <w:lang w:val="en-GB"/>
              </w:rPr>
              <w:t xml:space="preserve">: Level of public confidence in delivery of basic services </w:t>
            </w:r>
          </w:p>
          <w:p w:rsidR="00D823BF" w:rsidRPr="005A4450" w:rsidRDefault="00D823BF" w:rsidP="00D823BF">
            <w:pPr>
              <w:pStyle w:val="Body"/>
              <w:rPr>
                <w:sz w:val="16"/>
                <w:szCs w:val="16"/>
                <w:lang w:val="en-GB"/>
              </w:rPr>
            </w:pPr>
            <w:r w:rsidRPr="005A4450">
              <w:rPr>
                <w:sz w:val="16"/>
                <w:szCs w:val="16"/>
                <w:lang w:val="en-GB"/>
              </w:rPr>
              <w:t xml:space="preserve">Baseline (2016): 18%    </w:t>
            </w:r>
          </w:p>
          <w:p w:rsidR="00D823BF" w:rsidRPr="005A4450" w:rsidRDefault="00D823BF" w:rsidP="00C26B82">
            <w:pPr>
              <w:pStyle w:val="Body"/>
              <w:rPr>
                <w:sz w:val="16"/>
                <w:szCs w:val="16"/>
                <w:lang w:val="en-GB"/>
              </w:rPr>
            </w:pPr>
            <w:r w:rsidRPr="005A4450">
              <w:rPr>
                <w:sz w:val="16"/>
                <w:szCs w:val="16"/>
                <w:lang w:val="en-GB"/>
              </w:rPr>
              <w:t>Target (2020): 35</w:t>
            </w:r>
          </w:p>
          <w:p w:rsidR="00D823BF" w:rsidRPr="005A4450" w:rsidRDefault="00D823BF" w:rsidP="00C26B82">
            <w:pPr>
              <w:pStyle w:val="Body"/>
              <w:rPr>
                <w:b/>
                <w:bCs/>
                <w:sz w:val="16"/>
                <w:szCs w:val="16"/>
                <w:lang w:val="en-GB"/>
              </w:rPr>
            </w:pPr>
          </w:p>
          <w:p w:rsidR="00913BF2" w:rsidRPr="005A4450" w:rsidRDefault="00D823BF" w:rsidP="00C26B82">
            <w:pPr>
              <w:pStyle w:val="Body"/>
              <w:rPr>
                <w:b/>
                <w:bCs/>
                <w:sz w:val="16"/>
                <w:szCs w:val="16"/>
                <w:lang w:val="en-GB"/>
              </w:rPr>
            </w:pPr>
            <w:r w:rsidRPr="005A4450">
              <w:rPr>
                <w:b/>
                <w:bCs/>
                <w:sz w:val="16"/>
                <w:szCs w:val="16"/>
                <w:lang w:val="en-GB"/>
              </w:rPr>
              <w:t>Indicator 2.2</w:t>
            </w:r>
            <w:r w:rsidR="00913BF2" w:rsidRPr="005A4450">
              <w:rPr>
                <w:b/>
                <w:bCs/>
                <w:sz w:val="16"/>
                <w:szCs w:val="16"/>
                <w:lang w:val="en-GB"/>
              </w:rPr>
              <w:t>: Evolution of the average prices of mass</w:t>
            </w:r>
            <w:r w:rsidR="00A60990" w:rsidRPr="005A4450">
              <w:rPr>
                <w:b/>
                <w:bCs/>
                <w:sz w:val="16"/>
                <w:szCs w:val="16"/>
                <w:lang w:val="en-GB"/>
              </w:rPr>
              <w:t>-</w:t>
            </w:r>
            <w:r w:rsidR="00913BF2" w:rsidRPr="005A4450">
              <w:rPr>
                <w:b/>
                <w:bCs/>
                <w:sz w:val="16"/>
                <w:szCs w:val="16"/>
                <w:lang w:val="en-GB"/>
              </w:rPr>
              <w:t>consumption products</w:t>
            </w:r>
            <w:r w:rsidR="00A60990" w:rsidRPr="005A4450">
              <w:rPr>
                <w:b/>
                <w:bCs/>
                <w:sz w:val="16"/>
                <w:szCs w:val="16"/>
                <w:lang w:val="en-GB"/>
              </w:rPr>
              <w:t xml:space="preserve"> </w:t>
            </w:r>
            <w:r w:rsidR="00913BF2" w:rsidRPr="005A4450">
              <w:rPr>
                <w:b/>
                <w:bCs/>
                <w:sz w:val="16"/>
                <w:szCs w:val="16"/>
                <w:lang w:val="en-GB"/>
              </w:rPr>
              <w:t>(onion</w:t>
            </w:r>
            <w:r w:rsidR="00A60990" w:rsidRPr="005A4450">
              <w:rPr>
                <w:b/>
                <w:bCs/>
                <w:sz w:val="16"/>
                <w:szCs w:val="16"/>
                <w:lang w:val="en-GB"/>
              </w:rPr>
              <w:t>s</w:t>
            </w:r>
            <w:r w:rsidR="00913BF2" w:rsidRPr="005A4450">
              <w:rPr>
                <w:b/>
                <w:bCs/>
                <w:sz w:val="16"/>
                <w:szCs w:val="16"/>
                <w:lang w:val="en-GB"/>
              </w:rPr>
              <w:t>, millet, sorghum, rice, cassava, small ruminants) in the intervention areas compared to the reference year</w:t>
            </w:r>
            <w:r w:rsidR="00A60990" w:rsidRPr="005A4450">
              <w:rPr>
                <w:b/>
                <w:bCs/>
                <w:sz w:val="16"/>
                <w:szCs w:val="16"/>
                <w:lang w:val="en-GB"/>
              </w:rPr>
              <w:t xml:space="preserve">, </w:t>
            </w:r>
            <w:r w:rsidR="00913BF2" w:rsidRPr="005A4450">
              <w:rPr>
                <w:b/>
                <w:bCs/>
                <w:sz w:val="16"/>
                <w:szCs w:val="16"/>
                <w:lang w:val="en-GB"/>
              </w:rPr>
              <w:t>2012)</w:t>
            </w:r>
          </w:p>
          <w:p w:rsidR="00913BF2" w:rsidRPr="005A4450" w:rsidRDefault="00913BF2" w:rsidP="00EA6413">
            <w:pPr>
              <w:pStyle w:val="Body"/>
              <w:rPr>
                <w:sz w:val="16"/>
                <w:szCs w:val="16"/>
                <w:lang w:val="en-GB"/>
              </w:rPr>
            </w:pPr>
            <w:r w:rsidRPr="005A4450">
              <w:rPr>
                <w:sz w:val="16"/>
                <w:szCs w:val="16"/>
                <w:lang w:val="en-GB"/>
              </w:rPr>
              <w:t>2.1</w:t>
            </w:r>
            <w:r w:rsidR="00A60990" w:rsidRPr="005A4450">
              <w:rPr>
                <w:sz w:val="16"/>
                <w:szCs w:val="16"/>
                <w:lang w:val="en-GB"/>
              </w:rPr>
              <w:t>.</w:t>
            </w:r>
            <w:r w:rsidRPr="005A4450">
              <w:rPr>
                <w:sz w:val="16"/>
                <w:szCs w:val="16"/>
                <w:lang w:val="en-GB"/>
              </w:rPr>
              <w:t xml:space="preserve"> Onion</w:t>
            </w:r>
            <w:r w:rsidR="00A60990" w:rsidRPr="005A4450">
              <w:rPr>
                <w:sz w:val="16"/>
                <w:szCs w:val="16"/>
                <w:lang w:val="en-GB"/>
              </w:rPr>
              <w:t>s</w:t>
            </w:r>
          </w:p>
          <w:p w:rsidR="00913BF2" w:rsidRPr="005A4450" w:rsidRDefault="00913BF2" w:rsidP="00EA6413">
            <w:pPr>
              <w:pStyle w:val="Body"/>
              <w:rPr>
                <w:sz w:val="16"/>
                <w:szCs w:val="16"/>
                <w:lang w:val="en-GB"/>
              </w:rPr>
            </w:pPr>
            <w:r w:rsidRPr="005A4450">
              <w:rPr>
                <w:sz w:val="16"/>
                <w:szCs w:val="16"/>
                <w:lang w:val="en-GB"/>
              </w:rPr>
              <w:t xml:space="preserve">Baseline: Bag/70 kg: CFAF 38 000 </w:t>
            </w:r>
          </w:p>
          <w:p w:rsidR="00913BF2" w:rsidRPr="005A4450" w:rsidRDefault="00913BF2" w:rsidP="00EA6413">
            <w:pPr>
              <w:pStyle w:val="Body"/>
              <w:rPr>
                <w:sz w:val="16"/>
                <w:szCs w:val="16"/>
                <w:lang w:val="en-GB"/>
              </w:rPr>
            </w:pPr>
            <w:r w:rsidRPr="005A4450">
              <w:rPr>
                <w:sz w:val="16"/>
                <w:szCs w:val="16"/>
                <w:lang w:val="en-GB"/>
              </w:rPr>
              <w:t>2.1b</w:t>
            </w:r>
            <w:r w:rsidR="00A60990" w:rsidRPr="005A4450">
              <w:rPr>
                <w:sz w:val="16"/>
                <w:szCs w:val="16"/>
                <w:lang w:val="en-GB"/>
              </w:rPr>
              <w:t>.</w:t>
            </w:r>
            <w:r w:rsidRPr="005A4450">
              <w:rPr>
                <w:sz w:val="16"/>
                <w:szCs w:val="16"/>
                <w:lang w:val="en-GB"/>
              </w:rPr>
              <w:t xml:space="preserve"> Millet: </w:t>
            </w:r>
          </w:p>
          <w:p w:rsidR="00913BF2" w:rsidRPr="005A4450" w:rsidRDefault="00913BF2" w:rsidP="00EA6413">
            <w:pPr>
              <w:pStyle w:val="Body"/>
              <w:rPr>
                <w:sz w:val="16"/>
                <w:szCs w:val="16"/>
                <w:lang w:val="en-GB"/>
              </w:rPr>
            </w:pPr>
            <w:r w:rsidRPr="005A4450">
              <w:rPr>
                <w:sz w:val="16"/>
                <w:szCs w:val="16"/>
                <w:lang w:val="en-GB"/>
              </w:rPr>
              <w:t>Baseline</w:t>
            </w:r>
            <w:r w:rsidR="00A60990" w:rsidRPr="005A4450">
              <w:rPr>
                <w:sz w:val="16"/>
                <w:szCs w:val="16"/>
                <w:lang w:val="en-GB"/>
              </w:rPr>
              <w:t>:</w:t>
            </w:r>
            <w:r w:rsidRPr="005A4450">
              <w:rPr>
                <w:sz w:val="16"/>
                <w:szCs w:val="16"/>
                <w:lang w:val="en-GB"/>
              </w:rPr>
              <w:t xml:space="preserve"> Bag/100 kg: CFAF 15 000     </w:t>
            </w:r>
          </w:p>
          <w:p w:rsidR="00913BF2" w:rsidRPr="005A4450" w:rsidRDefault="00913BF2" w:rsidP="00EA6413">
            <w:pPr>
              <w:pStyle w:val="Body"/>
              <w:rPr>
                <w:sz w:val="16"/>
                <w:szCs w:val="16"/>
                <w:lang w:val="en-GB"/>
              </w:rPr>
            </w:pPr>
            <w:r w:rsidRPr="005A4450">
              <w:rPr>
                <w:sz w:val="16"/>
                <w:szCs w:val="16"/>
                <w:lang w:val="en-GB"/>
              </w:rPr>
              <w:t>2.1c: Sorghum</w:t>
            </w:r>
          </w:p>
          <w:p w:rsidR="00913BF2" w:rsidRPr="005A4450" w:rsidRDefault="00913BF2" w:rsidP="00EA6413">
            <w:pPr>
              <w:pStyle w:val="Body"/>
              <w:rPr>
                <w:sz w:val="16"/>
                <w:szCs w:val="16"/>
                <w:lang w:val="en-GB"/>
              </w:rPr>
            </w:pPr>
            <w:r w:rsidRPr="005A4450">
              <w:rPr>
                <w:sz w:val="16"/>
                <w:szCs w:val="16"/>
                <w:lang w:val="en-GB"/>
              </w:rPr>
              <w:t xml:space="preserve">Baseline: Bag/100 kg: CFAF16 000 </w:t>
            </w:r>
          </w:p>
          <w:p w:rsidR="00913BF2" w:rsidRPr="005A4450" w:rsidRDefault="00913BF2" w:rsidP="00EA6413">
            <w:pPr>
              <w:pStyle w:val="Body"/>
              <w:spacing w:line="259" w:lineRule="auto"/>
              <w:rPr>
                <w:sz w:val="16"/>
                <w:szCs w:val="16"/>
                <w:lang w:val="en-GB"/>
              </w:rPr>
            </w:pPr>
            <w:r w:rsidRPr="005A4450">
              <w:rPr>
                <w:sz w:val="16"/>
                <w:szCs w:val="16"/>
                <w:lang w:val="en-GB"/>
              </w:rPr>
              <w:t>2.1d</w:t>
            </w:r>
            <w:r w:rsidR="00A60990" w:rsidRPr="005A4450">
              <w:rPr>
                <w:sz w:val="16"/>
                <w:szCs w:val="16"/>
                <w:lang w:val="en-GB"/>
              </w:rPr>
              <w:t xml:space="preserve">. </w:t>
            </w:r>
            <w:r w:rsidRPr="005A4450">
              <w:rPr>
                <w:sz w:val="16"/>
                <w:szCs w:val="16"/>
                <w:lang w:val="en-GB"/>
              </w:rPr>
              <w:t>Rice</w:t>
            </w:r>
          </w:p>
          <w:p w:rsidR="00913BF2" w:rsidRPr="005A4450" w:rsidRDefault="00913BF2" w:rsidP="00EA6413">
            <w:pPr>
              <w:pStyle w:val="Body"/>
              <w:spacing w:line="259" w:lineRule="auto"/>
              <w:rPr>
                <w:sz w:val="16"/>
                <w:szCs w:val="16"/>
                <w:lang w:val="en-GB"/>
              </w:rPr>
            </w:pPr>
            <w:r w:rsidRPr="005A4450">
              <w:rPr>
                <w:sz w:val="16"/>
                <w:szCs w:val="16"/>
                <w:lang w:val="en-GB"/>
              </w:rPr>
              <w:t xml:space="preserve">Baseline: Bag/50 kg: CFAF 15 000  </w:t>
            </w:r>
          </w:p>
          <w:p w:rsidR="00913BF2" w:rsidRPr="005A4450" w:rsidRDefault="00913BF2" w:rsidP="00EA6413">
            <w:pPr>
              <w:pStyle w:val="Body"/>
              <w:spacing w:line="259" w:lineRule="auto"/>
              <w:rPr>
                <w:sz w:val="16"/>
                <w:lang w:val="en-GB"/>
              </w:rPr>
            </w:pPr>
            <w:r w:rsidRPr="005A4450">
              <w:rPr>
                <w:sz w:val="16"/>
                <w:lang w:val="en-GB"/>
              </w:rPr>
              <w:t>2.1e</w:t>
            </w:r>
            <w:r w:rsidR="00A60990" w:rsidRPr="005A4450">
              <w:rPr>
                <w:sz w:val="16"/>
                <w:lang w:val="en-GB"/>
              </w:rPr>
              <w:t>.</w:t>
            </w:r>
            <w:r w:rsidRPr="005A4450">
              <w:rPr>
                <w:sz w:val="16"/>
                <w:lang w:val="en-GB"/>
              </w:rPr>
              <w:t xml:space="preserve"> Cassava</w:t>
            </w:r>
          </w:p>
          <w:p w:rsidR="00913BF2" w:rsidRPr="005A4450" w:rsidRDefault="00913BF2" w:rsidP="00EA6413">
            <w:pPr>
              <w:pStyle w:val="Body"/>
              <w:rPr>
                <w:sz w:val="16"/>
                <w:lang w:val="en-GB"/>
              </w:rPr>
            </w:pPr>
            <w:r w:rsidRPr="005A4450">
              <w:rPr>
                <w:sz w:val="16"/>
                <w:lang w:val="en-GB"/>
              </w:rPr>
              <w:t xml:space="preserve">Baseline:       </w:t>
            </w:r>
            <w:r w:rsidR="00A60990" w:rsidRPr="005A4450">
              <w:rPr>
                <w:sz w:val="16"/>
                <w:lang w:val="en-GB"/>
              </w:rPr>
              <w:t>Information missing – shall I delete?</w:t>
            </w:r>
            <w:r w:rsidRPr="005A4450">
              <w:rPr>
                <w:sz w:val="16"/>
                <w:lang w:val="en-GB"/>
              </w:rPr>
              <w:t xml:space="preserve"> </w:t>
            </w:r>
          </w:p>
          <w:p w:rsidR="00913BF2" w:rsidRPr="005A4450" w:rsidRDefault="00913BF2" w:rsidP="00EA6413">
            <w:pPr>
              <w:pStyle w:val="Body"/>
              <w:spacing w:line="259" w:lineRule="auto"/>
              <w:rPr>
                <w:sz w:val="16"/>
                <w:lang w:val="en-GB"/>
              </w:rPr>
            </w:pPr>
            <w:r w:rsidRPr="005A4450">
              <w:rPr>
                <w:sz w:val="16"/>
                <w:lang w:val="en-GB"/>
              </w:rPr>
              <w:t>2.1f</w:t>
            </w:r>
            <w:r w:rsidR="00A60990" w:rsidRPr="005A4450">
              <w:rPr>
                <w:sz w:val="16"/>
                <w:lang w:val="en-GB"/>
              </w:rPr>
              <w:t>.</w:t>
            </w:r>
            <w:r w:rsidRPr="005A4450">
              <w:rPr>
                <w:sz w:val="16"/>
                <w:lang w:val="en-GB"/>
              </w:rPr>
              <w:t xml:space="preserve"> Goats: </w:t>
            </w:r>
          </w:p>
          <w:p w:rsidR="00913BF2" w:rsidRPr="005A4450" w:rsidRDefault="00913BF2" w:rsidP="00EA6413">
            <w:pPr>
              <w:pStyle w:val="Body"/>
              <w:spacing w:line="259" w:lineRule="auto"/>
              <w:rPr>
                <w:sz w:val="16"/>
                <w:szCs w:val="16"/>
                <w:lang w:val="en-GB"/>
              </w:rPr>
            </w:pPr>
            <w:r w:rsidRPr="005A4450">
              <w:rPr>
                <w:sz w:val="16"/>
                <w:szCs w:val="16"/>
                <w:lang w:val="en-GB"/>
              </w:rPr>
              <w:t xml:space="preserve">Baseline: 50 kg: CFAF 30 000 </w:t>
            </w:r>
          </w:p>
          <w:p w:rsidR="00913BF2" w:rsidRPr="005A4450" w:rsidRDefault="00913BF2" w:rsidP="00EA6413">
            <w:pPr>
              <w:pStyle w:val="Body"/>
              <w:rPr>
                <w:sz w:val="16"/>
                <w:szCs w:val="16"/>
                <w:lang w:val="en-GB"/>
              </w:rPr>
            </w:pPr>
            <w:r w:rsidRPr="005A4450">
              <w:rPr>
                <w:sz w:val="16"/>
                <w:szCs w:val="16"/>
                <w:lang w:val="en-GB"/>
              </w:rPr>
              <w:t>2.1g</w:t>
            </w:r>
            <w:r w:rsidR="00A60990" w:rsidRPr="005A4450">
              <w:rPr>
                <w:sz w:val="16"/>
                <w:szCs w:val="16"/>
                <w:lang w:val="en-GB"/>
              </w:rPr>
              <w:t>.</w:t>
            </w:r>
            <w:r w:rsidRPr="005A4450">
              <w:rPr>
                <w:sz w:val="16"/>
                <w:szCs w:val="16"/>
                <w:lang w:val="en-GB"/>
              </w:rPr>
              <w:t xml:space="preserve"> Sheep: </w:t>
            </w:r>
          </w:p>
          <w:p w:rsidR="00913BF2" w:rsidRPr="005A4450" w:rsidRDefault="00913BF2" w:rsidP="00EA6413">
            <w:pPr>
              <w:pStyle w:val="Body"/>
              <w:rPr>
                <w:sz w:val="16"/>
                <w:szCs w:val="16"/>
                <w:lang w:val="en-GB"/>
              </w:rPr>
            </w:pPr>
            <w:r w:rsidRPr="005A4450">
              <w:rPr>
                <w:sz w:val="16"/>
                <w:szCs w:val="16"/>
                <w:lang w:val="en-GB"/>
              </w:rPr>
              <w:t xml:space="preserve">Baseline: 50 kg: CFAF 50 000 </w:t>
            </w:r>
          </w:p>
          <w:p w:rsidR="00913BF2" w:rsidRPr="005A4450" w:rsidRDefault="00913BF2" w:rsidP="00C26B82">
            <w:pPr>
              <w:pStyle w:val="Body"/>
              <w:rPr>
                <w:sz w:val="16"/>
                <w:szCs w:val="16"/>
                <w:lang w:val="en-GB"/>
              </w:rPr>
            </w:pPr>
          </w:p>
          <w:p w:rsidR="00913BF2" w:rsidRPr="005A4450" w:rsidRDefault="00913BF2" w:rsidP="00C26B82">
            <w:pPr>
              <w:pStyle w:val="Body"/>
              <w:spacing w:line="259" w:lineRule="auto"/>
              <w:rPr>
                <w:sz w:val="16"/>
                <w:szCs w:val="16"/>
                <w:lang w:val="en-GB"/>
              </w:rPr>
            </w:pPr>
            <w:r w:rsidRPr="005A4450">
              <w:rPr>
                <w:sz w:val="16"/>
                <w:szCs w:val="16"/>
                <w:lang w:val="en-GB"/>
              </w:rPr>
              <w:t>Targets (2020): Evolution of</w:t>
            </w:r>
            <w:r w:rsidR="00A60990" w:rsidRPr="005A4450">
              <w:rPr>
                <w:sz w:val="16"/>
                <w:szCs w:val="16"/>
                <w:lang w:val="en-GB"/>
              </w:rPr>
              <w:t xml:space="preserve"> </w:t>
            </w:r>
            <w:r w:rsidRPr="005A4450">
              <w:rPr>
                <w:sz w:val="16"/>
                <w:szCs w:val="16"/>
                <w:lang w:val="en-GB"/>
              </w:rPr>
              <w:t xml:space="preserve"> + or - 5% compared to the reference prices</w:t>
            </w:r>
          </w:p>
          <w:p w:rsidR="00913BF2" w:rsidRPr="005A4450" w:rsidRDefault="00913BF2" w:rsidP="00C26B8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843" w:type="dxa"/>
          </w:tcPr>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rPr>
                <w:b/>
                <w:bCs/>
                <w:i/>
                <w:iCs/>
                <w:sz w:val="16"/>
                <w:szCs w:val="16"/>
                <w:lang w:val="en-GB"/>
              </w:rPr>
            </w:pP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color w:val="212121"/>
                <w:sz w:val="16"/>
                <w:szCs w:val="16"/>
                <w:u w:color="212121"/>
                <w:lang w:val="en-GB"/>
              </w:rPr>
            </w:pPr>
            <w:r w:rsidRPr="005A4450">
              <w:rPr>
                <w:color w:val="212121"/>
                <w:sz w:val="16"/>
                <w:szCs w:val="16"/>
                <w:u w:color="212121"/>
                <w:lang w:val="en-GB"/>
              </w:rPr>
              <w:t>MINCOMMERCE</w:t>
            </w:r>
          </w:p>
          <w:p w:rsidR="00913BF2" w:rsidRPr="005A4450" w:rsidRDefault="00913BF2" w:rsidP="00C26B8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5A4450">
              <w:rPr>
                <w:sz w:val="16"/>
                <w:szCs w:val="16"/>
                <w:lang w:val="en-GB"/>
              </w:rPr>
              <w:t>statistical report; annual</w:t>
            </w:r>
          </w:p>
        </w:tc>
        <w:tc>
          <w:tcPr>
            <w:tcW w:w="5386" w:type="dxa"/>
          </w:tcPr>
          <w:p w:rsidR="001442A6" w:rsidRPr="005A4450" w:rsidRDefault="001442A6" w:rsidP="001442A6">
            <w:pPr>
              <w:pStyle w:val="Body"/>
              <w:rPr>
                <w:b/>
                <w:bCs/>
                <w:i/>
                <w:iCs/>
                <w:sz w:val="16"/>
                <w:szCs w:val="16"/>
                <w:lang w:val="en-GB"/>
              </w:rPr>
            </w:pPr>
            <w:r w:rsidRPr="005A4450">
              <w:rPr>
                <w:b/>
                <w:bCs/>
                <w:sz w:val="16"/>
                <w:szCs w:val="16"/>
                <w:lang w:val="en-GB"/>
              </w:rPr>
              <w:t>Output 2.1</w:t>
            </w:r>
            <w:r w:rsidR="00A60990" w:rsidRPr="005A4450">
              <w:rPr>
                <w:b/>
                <w:bCs/>
                <w:sz w:val="16"/>
                <w:szCs w:val="16"/>
                <w:lang w:val="en-GB"/>
              </w:rPr>
              <w:t>.</w:t>
            </w:r>
            <w:r w:rsidRPr="005A4450">
              <w:rPr>
                <w:b/>
                <w:bCs/>
                <w:sz w:val="16"/>
                <w:szCs w:val="16"/>
                <w:lang w:val="en-GB"/>
              </w:rPr>
              <w:t xml:space="preserve"> Relevant institutions are responsive and accountable to the priorities voiced by citizens (</w:t>
            </w:r>
            <w:r w:rsidRPr="005A4450">
              <w:rPr>
                <w:b/>
                <w:bCs/>
                <w:color w:val="auto"/>
                <w:sz w:val="16"/>
                <w:szCs w:val="16"/>
                <w:lang w:val="en-GB"/>
              </w:rPr>
              <w:t>in particular, youth, women and marginalized groups) and have improved service delivery</w:t>
            </w:r>
          </w:p>
          <w:p w:rsidR="001442A6" w:rsidRPr="005A4450" w:rsidRDefault="001442A6" w:rsidP="001442A6">
            <w:pPr>
              <w:pStyle w:val="Body"/>
              <w:rPr>
                <w:b/>
                <w:bCs/>
                <w:sz w:val="16"/>
                <w:szCs w:val="16"/>
                <w:lang w:val="en-GB"/>
              </w:rPr>
            </w:pPr>
          </w:p>
          <w:p w:rsidR="00D823BF" w:rsidRPr="005A4450" w:rsidRDefault="00D823BF" w:rsidP="00D823BF">
            <w:pPr>
              <w:rPr>
                <w:sz w:val="16"/>
                <w:bdr w:val="none" w:sz="0" w:space="0" w:color="auto"/>
                <w:lang w:val="en-GB"/>
              </w:rPr>
            </w:pPr>
            <w:r w:rsidRPr="005A4450">
              <w:rPr>
                <w:b/>
                <w:i/>
                <w:sz w:val="16"/>
                <w:bdr w:val="none" w:sz="0" w:space="0" w:color="auto"/>
                <w:lang w:val="en-GB"/>
              </w:rPr>
              <w:t>Output indicator 2.1.1</w:t>
            </w:r>
            <w:r w:rsidR="00A60990" w:rsidRPr="005A4450">
              <w:rPr>
                <w:b/>
                <w:i/>
                <w:sz w:val="16"/>
                <w:bdr w:val="none" w:sz="0" w:space="0" w:color="auto"/>
                <w:lang w:val="en-GB"/>
              </w:rPr>
              <w:t>.</w:t>
            </w:r>
            <w:r w:rsidRPr="005A4450">
              <w:rPr>
                <w:sz w:val="16"/>
                <w:bdr w:val="none" w:sz="0" w:space="0" w:color="auto"/>
                <w:lang w:val="en-GB"/>
              </w:rPr>
              <w:t xml:space="preserve"> National </w:t>
            </w:r>
            <w:r w:rsidR="00A60990" w:rsidRPr="005A4450">
              <w:rPr>
                <w:sz w:val="16"/>
                <w:bdr w:val="none" w:sz="0" w:space="0" w:color="auto"/>
                <w:lang w:val="en-GB"/>
              </w:rPr>
              <w:t>a</w:t>
            </w:r>
            <w:r w:rsidRPr="005A4450">
              <w:rPr>
                <w:sz w:val="16"/>
                <w:bdr w:val="none" w:sz="0" w:space="0" w:color="auto"/>
                <w:lang w:val="en-GB"/>
              </w:rPr>
              <w:t xml:space="preserve">ction </w:t>
            </w:r>
            <w:r w:rsidR="00A60990" w:rsidRPr="005A4450">
              <w:rPr>
                <w:sz w:val="16"/>
                <w:bdr w:val="none" w:sz="0" w:space="0" w:color="auto"/>
                <w:lang w:val="en-GB"/>
              </w:rPr>
              <w:t>p</w:t>
            </w:r>
            <w:r w:rsidRPr="005A4450">
              <w:rPr>
                <w:sz w:val="16"/>
                <w:bdr w:val="none" w:sz="0" w:space="0" w:color="auto"/>
                <w:lang w:val="en-GB"/>
              </w:rPr>
              <w:t xml:space="preserve">lan for </w:t>
            </w:r>
            <w:r w:rsidR="00A60990" w:rsidRPr="005A4450">
              <w:rPr>
                <w:sz w:val="16"/>
                <w:bdr w:val="none" w:sz="0" w:space="0" w:color="auto"/>
                <w:lang w:val="en-GB"/>
              </w:rPr>
              <w:t xml:space="preserve">sustainable development goals </w:t>
            </w:r>
            <w:r w:rsidRPr="005A4450">
              <w:rPr>
                <w:sz w:val="16"/>
                <w:bdr w:val="none" w:sz="0" w:space="0" w:color="auto"/>
                <w:lang w:val="en-GB"/>
              </w:rPr>
              <w:t>implementation</w:t>
            </w:r>
            <w:r w:rsidR="00A60990" w:rsidRPr="005A4450">
              <w:rPr>
                <w:sz w:val="16"/>
                <w:bdr w:val="none" w:sz="0" w:space="0" w:color="auto"/>
                <w:lang w:val="en-GB"/>
              </w:rPr>
              <w:t>;</w:t>
            </w:r>
            <w:r w:rsidRPr="005A4450">
              <w:rPr>
                <w:sz w:val="16"/>
                <w:bdr w:val="none" w:sz="0" w:space="0" w:color="auto"/>
                <w:lang w:val="en-GB"/>
              </w:rPr>
              <w:t xml:space="preserve"> number of reports available to measure national accountability on socioeconomic progress </w:t>
            </w:r>
          </w:p>
          <w:p w:rsidR="00D823BF" w:rsidRPr="005A4450" w:rsidRDefault="00D823BF" w:rsidP="00D823BF">
            <w:pPr>
              <w:pBdr>
                <w:top w:val="none" w:sz="0" w:space="0" w:color="auto"/>
                <w:left w:val="none" w:sz="0" w:space="0" w:color="auto"/>
                <w:bottom w:val="none" w:sz="0" w:space="0" w:color="auto"/>
                <w:right w:val="none" w:sz="0" w:space="0" w:color="auto"/>
                <w:between w:val="none" w:sz="0" w:space="0" w:color="auto"/>
                <w:bar w:val="none" w:sz="0" w:color="auto"/>
              </w:pBdr>
              <w:rPr>
                <w:sz w:val="16"/>
                <w:bdr w:val="none" w:sz="0" w:space="0" w:color="auto"/>
                <w:lang w:val="en-GB"/>
              </w:rPr>
            </w:pPr>
            <w:r w:rsidRPr="005A4450">
              <w:rPr>
                <w:sz w:val="16"/>
                <w:bdr w:val="none" w:sz="0" w:space="0" w:color="auto"/>
                <w:lang w:val="en-GB"/>
              </w:rPr>
              <w:t>Baseline (2015): 3 (</w:t>
            </w:r>
            <w:r w:rsidR="00192BA2" w:rsidRPr="005A4450">
              <w:rPr>
                <w:sz w:val="16"/>
                <w:bdr w:val="none" w:sz="0" w:space="0" w:color="auto"/>
                <w:lang w:val="en-GB"/>
              </w:rPr>
              <w:t>national human development report</w:t>
            </w:r>
            <w:r w:rsidR="00795A62" w:rsidRPr="005A4450">
              <w:rPr>
                <w:sz w:val="16"/>
                <w:bdr w:val="none" w:sz="0" w:space="0" w:color="auto"/>
                <w:lang w:val="en-GB"/>
              </w:rPr>
              <w:t>,</w:t>
            </w:r>
            <w:r w:rsidRPr="005A4450">
              <w:rPr>
                <w:sz w:val="16"/>
                <w:bdr w:val="none" w:sz="0" w:space="0" w:color="auto"/>
                <w:lang w:val="en-GB"/>
              </w:rPr>
              <w:t xml:space="preserve"> 2013; MDG report</w:t>
            </w:r>
            <w:r w:rsidR="00795A62" w:rsidRPr="005A4450">
              <w:rPr>
                <w:sz w:val="16"/>
                <w:bdr w:val="none" w:sz="0" w:space="0" w:color="auto"/>
                <w:lang w:val="en-GB"/>
              </w:rPr>
              <w:t>, 2015</w:t>
            </w:r>
            <w:r w:rsidRPr="005A4450">
              <w:rPr>
                <w:sz w:val="16"/>
                <w:bdr w:val="none" w:sz="0" w:space="0" w:color="auto"/>
                <w:lang w:val="en-GB"/>
              </w:rPr>
              <w:t xml:space="preserve">; </w:t>
            </w:r>
            <w:r w:rsidR="00192BA2" w:rsidRPr="005A4450">
              <w:rPr>
                <w:sz w:val="16"/>
                <w:lang w:val="en-GB"/>
              </w:rPr>
              <w:t>c</w:t>
            </w:r>
            <w:r w:rsidRPr="005A4450">
              <w:rPr>
                <w:sz w:val="16"/>
                <w:lang w:val="en-GB"/>
              </w:rPr>
              <w:t xml:space="preserve">ountry profile on </w:t>
            </w:r>
            <w:r w:rsidR="00795A62" w:rsidRPr="005A4450">
              <w:rPr>
                <w:sz w:val="16"/>
                <w:lang w:val="en-GB"/>
              </w:rPr>
              <w:t>d</w:t>
            </w:r>
            <w:r w:rsidRPr="005A4450">
              <w:rPr>
                <w:sz w:val="16"/>
                <w:lang w:val="en-GB"/>
              </w:rPr>
              <w:t>evelopment effectiveness</w:t>
            </w:r>
            <w:r w:rsidR="00795A62" w:rsidRPr="005A4450">
              <w:rPr>
                <w:sz w:val="16"/>
                <w:lang w:val="en-GB"/>
              </w:rPr>
              <w:t xml:space="preserve">, </w:t>
            </w:r>
            <w:r w:rsidR="00795A62" w:rsidRPr="005A4450">
              <w:rPr>
                <w:sz w:val="16"/>
                <w:bdr w:val="none" w:sz="0" w:space="0" w:color="auto"/>
                <w:lang w:val="en-GB"/>
              </w:rPr>
              <w:t>2016</w:t>
            </w:r>
            <w:r w:rsidRPr="005A4450">
              <w:rPr>
                <w:sz w:val="16"/>
                <w:bdr w:val="none" w:sz="0" w:space="0" w:color="auto"/>
                <w:lang w:val="en-GB"/>
              </w:rPr>
              <w:t xml:space="preserve">) </w:t>
            </w:r>
          </w:p>
          <w:p w:rsidR="00D823BF" w:rsidRPr="005A4450" w:rsidRDefault="00D823BF" w:rsidP="00D823BF">
            <w:pPr>
              <w:pBdr>
                <w:top w:val="none" w:sz="0" w:space="0" w:color="auto"/>
                <w:left w:val="none" w:sz="0" w:space="0" w:color="auto"/>
                <w:bottom w:val="none" w:sz="0" w:space="0" w:color="auto"/>
                <w:right w:val="none" w:sz="0" w:space="0" w:color="auto"/>
                <w:between w:val="none" w:sz="0" w:space="0" w:color="auto"/>
                <w:bar w:val="none" w:sz="0" w:color="auto"/>
              </w:pBdr>
              <w:rPr>
                <w:sz w:val="16"/>
                <w:bdr w:val="none" w:sz="0" w:space="0" w:color="auto"/>
                <w:lang w:val="en-GB"/>
              </w:rPr>
            </w:pPr>
            <w:r w:rsidRPr="005A4450">
              <w:rPr>
                <w:sz w:val="16"/>
                <w:bdr w:val="none" w:sz="0" w:space="0" w:color="auto"/>
                <w:lang w:val="en-GB"/>
              </w:rPr>
              <w:t xml:space="preserve">Target (2020): 8 (1 </w:t>
            </w:r>
            <w:r w:rsidR="00795A62" w:rsidRPr="005A4450">
              <w:rPr>
                <w:sz w:val="16"/>
                <w:bdr w:val="none" w:sz="0" w:space="0" w:color="auto"/>
                <w:lang w:val="en-GB"/>
              </w:rPr>
              <w:t>sustainable development goals</w:t>
            </w:r>
            <w:r w:rsidR="00795A62" w:rsidRPr="005A4450" w:rsidDel="00795A62">
              <w:rPr>
                <w:sz w:val="16"/>
                <w:bdr w:val="none" w:sz="0" w:space="0" w:color="auto"/>
                <w:lang w:val="en-GB"/>
              </w:rPr>
              <w:t xml:space="preserve"> </w:t>
            </w:r>
            <w:r w:rsidRPr="005A4450">
              <w:rPr>
                <w:sz w:val="16"/>
                <w:bdr w:val="none" w:sz="0" w:space="0" w:color="auto"/>
                <w:lang w:val="en-GB"/>
              </w:rPr>
              <w:t>national action plan; 1</w:t>
            </w:r>
            <w:r w:rsidR="00BD4799" w:rsidRPr="005A4450">
              <w:rPr>
                <w:sz w:val="16"/>
                <w:bdr w:val="none" w:sz="0" w:space="0" w:color="auto"/>
                <w:lang w:val="en-GB"/>
              </w:rPr>
              <w:t> </w:t>
            </w:r>
            <w:r w:rsidR="00192BA2" w:rsidRPr="005A4450">
              <w:rPr>
                <w:sz w:val="16"/>
                <w:bdr w:val="none" w:sz="0" w:space="0" w:color="auto"/>
                <w:lang w:val="en-GB"/>
              </w:rPr>
              <w:t>national human development report</w:t>
            </w:r>
            <w:r w:rsidRPr="005A4450">
              <w:rPr>
                <w:sz w:val="16"/>
                <w:bdr w:val="none" w:sz="0" w:space="0" w:color="auto"/>
                <w:lang w:val="en-GB"/>
              </w:rPr>
              <w:t xml:space="preserve">; 3 </w:t>
            </w:r>
            <w:r w:rsidR="00795A62" w:rsidRPr="005A4450">
              <w:rPr>
                <w:sz w:val="16"/>
                <w:bdr w:val="none" w:sz="0" w:space="0" w:color="auto"/>
                <w:lang w:val="en-GB"/>
              </w:rPr>
              <w:t>sustainable development goals</w:t>
            </w:r>
            <w:r w:rsidRPr="005A4450">
              <w:rPr>
                <w:sz w:val="16"/>
                <w:bdr w:val="none" w:sz="0" w:space="0" w:color="auto"/>
                <w:lang w:val="en-GB"/>
              </w:rPr>
              <w:t xml:space="preserve"> reports, 3</w:t>
            </w:r>
            <w:r w:rsidRPr="005A4450">
              <w:rPr>
                <w:sz w:val="16"/>
                <w:lang w:val="en-GB"/>
              </w:rPr>
              <w:t xml:space="preserve"> </w:t>
            </w:r>
            <w:r w:rsidR="00795A62" w:rsidRPr="005A4450">
              <w:rPr>
                <w:sz w:val="16"/>
                <w:bdr w:val="none" w:sz="0" w:space="0" w:color="auto"/>
                <w:lang w:val="en-GB"/>
              </w:rPr>
              <w:t>c</w:t>
            </w:r>
            <w:r w:rsidRPr="005A4450">
              <w:rPr>
                <w:sz w:val="16"/>
                <w:bdr w:val="none" w:sz="0" w:space="0" w:color="auto"/>
                <w:lang w:val="en-GB"/>
              </w:rPr>
              <w:t>ountry profile</w:t>
            </w:r>
            <w:r w:rsidR="00795A62" w:rsidRPr="005A4450">
              <w:rPr>
                <w:sz w:val="16"/>
                <w:bdr w:val="none" w:sz="0" w:space="0" w:color="auto"/>
                <w:lang w:val="en-GB"/>
              </w:rPr>
              <w:t>s</w:t>
            </w:r>
            <w:r w:rsidRPr="005A4450">
              <w:rPr>
                <w:sz w:val="16"/>
                <w:bdr w:val="none" w:sz="0" w:space="0" w:color="auto"/>
                <w:lang w:val="en-GB"/>
              </w:rPr>
              <w:t xml:space="preserve"> on </w:t>
            </w:r>
            <w:r w:rsidR="00795A62" w:rsidRPr="005A4450">
              <w:rPr>
                <w:sz w:val="16"/>
                <w:bdr w:val="none" w:sz="0" w:space="0" w:color="auto"/>
                <w:lang w:val="en-GB"/>
              </w:rPr>
              <w:t>d</w:t>
            </w:r>
            <w:r w:rsidRPr="005A4450">
              <w:rPr>
                <w:sz w:val="16"/>
                <w:bdr w:val="none" w:sz="0" w:space="0" w:color="auto"/>
                <w:lang w:val="en-GB"/>
              </w:rPr>
              <w:t>evelopment effectiveness)</w:t>
            </w:r>
          </w:p>
          <w:p w:rsidR="001442A6" w:rsidRPr="005A4450" w:rsidRDefault="001442A6" w:rsidP="001442A6">
            <w:pPr>
              <w:pStyle w:val="Body"/>
              <w:rPr>
                <w:sz w:val="16"/>
                <w:szCs w:val="16"/>
                <w:lang w:val="en-GB"/>
              </w:rPr>
            </w:pPr>
            <w:r w:rsidRPr="005A4450">
              <w:rPr>
                <w:b/>
                <w:bCs/>
                <w:i/>
                <w:iCs/>
                <w:sz w:val="16"/>
                <w:szCs w:val="16"/>
                <w:lang w:val="en-GB"/>
              </w:rPr>
              <w:t>Output indicator 2.1.</w:t>
            </w:r>
            <w:r w:rsidR="00D823BF" w:rsidRPr="005A4450">
              <w:rPr>
                <w:b/>
                <w:bCs/>
                <w:i/>
                <w:iCs/>
                <w:sz w:val="16"/>
                <w:szCs w:val="16"/>
                <w:lang w:val="en-GB"/>
              </w:rPr>
              <w:t>2</w:t>
            </w:r>
            <w:r w:rsidR="00795A62" w:rsidRPr="005A4450">
              <w:rPr>
                <w:b/>
                <w:bCs/>
                <w:sz w:val="16"/>
                <w:szCs w:val="16"/>
                <w:lang w:val="en-GB"/>
              </w:rPr>
              <w:t>.</w:t>
            </w:r>
            <w:r w:rsidRPr="005A4450">
              <w:rPr>
                <w:sz w:val="16"/>
                <w:szCs w:val="16"/>
                <w:lang w:val="en-GB"/>
              </w:rPr>
              <w:t xml:space="preserve"> Number of institutions capable of using </w:t>
            </w:r>
            <w:r w:rsidR="00795A62" w:rsidRPr="005A4450">
              <w:rPr>
                <w:sz w:val="16"/>
                <w:szCs w:val="16"/>
                <w:lang w:val="en-GB"/>
              </w:rPr>
              <w:t>high-</w:t>
            </w:r>
            <w:r w:rsidRPr="005A4450">
              <w:rPr>
                <w:sz w:val="16"/>
                <w:szCs w:val="16"/>
                <w:lang w:val="en-GB"/>
              </w:rPr>
              <w:t>quality service standards</w:t>
            </w:r>
          </w:p>
          <w:p w:rsidR="001442A6" w:rsidRPr="005A4450" w:rsidRDefault="001442A6" w:rsidP="001442A6">
            <w:pPr>
              <w:pStyle w:val="Body"/>
              <w:rPr>
                <w:sz w:val="16"/>
                <w:szCs w:val="16"/>
                <w:lang w:val="en-GB"/>
              </w:rPr>
            </w:pPr>
            <w:r w:rsidRPr="005A4450">
              <w:rPr>
                <w:sz w:val="16"/>
                <w:szCs w:val="16"/>
                <w:lang w:val="en-GB"/>
              </w:rPr>
              <w:t>Baseline (2015):</w:t>
            </w:r>
            <w:r w:rsidR="00795A62" w:rsidRPr="005A4450">
              <w:rPr>
                <w:sz w:val="16"/>
                <w:szCs w:val="16"/>
                <w:lang w:val="en-GB"/>
              </w:rPr>
              <w:t xml:space="preserve"> </w:t>
            </w:r>
            <w:r w:rsidRPr="005A4450">
              <w:rPr>
                <w:sz w:val="16"/>
                <w:szCs w:val="16"/>
                <w:lang w:val="en-GB"/>
              </w:rPr>
              <w:t xml:space="preserve">2; </w:t>
            </w:r>
            <w:r w:rsidR="00192BA2" w:rsidRPr="005A4450">
              <w:rPr>
                <w:sz w:val="16"/>
                <w:szCs w:val="16"/>
                <w:lang w:val="en-GB"/>
              </w:rPr>
              <w:t>t</w:t>
            </w:r>
            <w:r w:rsidRPr="005A4450">
              <w:rPr>
                <w:sz w:val="16"/>
                <w:szCs w:val="16"/>
                <w:lang w:val="en-GB"/>
              </w:rPr>
              <w:t xml:space="preserve">arget:8; </w:t>
            </w:r>
            <w:r w:rsidR="00192BA2" w:rsidRPr="005A4450">
              <w:rPr>
                <w:sz w:val="16"/>
                <w:szCs w:val="16"/>
                <w:lang w:val="en-GB"/>
              </w:rPr>
              <w:t>d</w:t>
            </w:r>
            <w:r w:rsidRPr="005A4450">
              <w:rPr>
                <w:sz w:val="16"/>
                <w:szCs w:val="16"/>
                <w:lang w:val="en-GB"/>
              </w:rPr>
              <w:t xml:space="preserve">ata source: </w:t>
            </w:r>
            <w:r w:rsidR="0039263A" w:rsidRPr="005A4450">
              <w:rPr>
                <w:sz w:val="16"/>
                <w:szCs w:val="16"/>
                <w:lang w:val="en-GB"/>
              </w:rPr>
              <w:t>Ministry of Public Service and Administrative Reform (</w:t>
            </w:r>
            <w:r w:rsidRPr="005A4450">
              <w:rPr>
                <w:sz w:val="16"/>
                <w:szCs w:val="16"/>
                <w:lang w:val="en-GB"/>
              </w:rPr>
              <w:t>MINFOPRA</w:t>
            </w:r>
            <w:r w:rsidR="0039263A">
              <w:rPr>
                <w:sz w:val="16"/>
                <w:szCs w:val="16"/>
                <w:lang w:val="en-GB"/>
              </w:rPr>
              <w:t>)</w:t>
            </w:r>
            <w:r w:rsidRPr="005A4450">
              <w:rPr>
                <w:sz w:val="16"/>
                <w:szCs w:val="16"/>
                <w:lang w:val="en-GB"/>
              </w:rPr>
              <w:t xml:space="preserve"> report; </w:t>
            </w:r>
            <w:r w:rsidR="00BD4799" w:rsidRPr="005A4450">
              <w:rPr>
                <w:sz w:val="16"/>
                <w:szCs w:val="16"/>
                <w:lang w:val="en-GB"/>
              </w:rPr>
              <w:t>f</w:t>
            </w:r>
            <w:r w:rsidRPr="005A4450">
              <w:rPr>
                <w:sz w:val="16"/>
                <w:szCs w:val="16"/>
                <w:lang w:val="en-GB"/>
              </w:rPr>
              <w:t>requency: annual</w:t>
            </w:r>
          </w:p>
          <w:p w:rsidR="001442A6" w:rsidRPr="005A4450" w:rsidRDefault="001442A6" w:rsidP="001442A6">
            <w:pPr>
              <w:pStyle w:val="Body"/>
              <w:rPr>
                <w:sz w:val="16"/>
                <w:szCs w:val="16"/>
                <w:lang w:val="en-GB"/>
              </w:rPr>
            </w:pPr>
            <w:r w:rsidRPr="005A4450">
              <w:rPr>
                <w:b/>
                <w:bCs/>
                <w:i/>
                <w:iCs/>
                <w:sz w:val="16"/>
                <w:szCs w:val="16"/>
                <w:lang w:val="en-GB"/>
              </w:rPr>
              <w:t xml:space="preserve">Output </w:t>
            </w:r>
            <w:r w:rsidR="00795A62" w:rsidRPr="005A4450">
              <w:rPr>
                <w:b/>
                <w:bCs/>
                <w:i/>
                <w:iCs/>
                <w:sz w:val="16"/>
                <w:szCs w:val="16"/>
                <w:lang w:val="en-GB"/>
              </w:rPr>
              <w:t>i</w:t>
            </w:r>
            <w:r w:rsidRPr="005A4450">
              <w:rPr>
                <w:b/>
                <w:bCs/>
                <w:i/>
                <w:iCs/>
                <w:sz w:val="16"/>
                <w:szCs w:val="16"/>
                <w:lang w:val="en-GB"/>
              </w:rPr>
              <w:t>ndicator 2.1.</w:t>
            </w:r>
            <w:r w:rsidR="00D823BF" w:rsidRPr="005A4450">
              <w:rPr>
                <w:b/>
                <w:bCs/>
                <w:i/>
                <w:iCs/>
                <w:sz w:val="16"/>
                <w:szCs w:val="16"/>
                <w:lang w:val="en-GB"/>
              </w:rPr>
              <w:t>3</w:t>
            </w:r>
            <w:r w:rsidR="00795A62" w:rsidRPr="005A4450">
              <w:rPr>
                <w:b/>
                <w:bCs/>
                <w:sz w:val="16"/>
                <w:szCs w:val="16"/>
                <w:lang w:val="en-GB"/>
              </w:rPr>
              <w:t>.</w:t>
            </w:r>
            <w:r w:rsidRPr="005A4450">
              <w:rPr>
                <w:sz w:val="16"/>
                <w:szCs w:val="16"/>
                <w:lang w:val="en-GB"/>
              </w:rPr>
              <w:t xml:space="preserve"> </w:t>
            </w:r>
            <w:r w:rsidR="00E4070E" w:rsidRPr="005A4450">
              <w:rPr>
                <w:sz w:val="16"/>
                <w:szCs w:val="16"/>
                <w:lang w:val="en-GB"/>
              </w:rPr>
              <w:t>Percent</w:t>
            </w:r>
            <w:r w:rsidRPr="005A4450">
              <w:rPr>
                <w:sz w:val="16"/>
                <w:szCs w:val="16"/>
                <w:lang w:val="en-GB"/>
              </w:rPr>
              <w:t xml:space="preserve">age of people having access to targeted public services (birth certificates, immigration, justice), disaggregated by sex </w:t>
            </w:r>
          </w:p>
          <w:p w:rsidR="001442A6" w:rsidRPr="005A4450" w:rsidRDefault="001442A6" w:rsidP="001442A6">
            <w:pPr>
              <w:pStyle w:val="Body"/>
              <w:rPr>
                <w:sz w:val="16"/>
                <w:szCs w:val="16"/>
                <w:lang w:val="en-GB"/>
              </w:rPr>
            </w:pPr>
            <w:r w:rsidRPr="005A4450">
              <w:rPr>
                <w:sz w:val="16"/>
                <w:szCs w:val="16"/>
                <w:lang w:val="en-GB"/>
              </w:rPr>
              <w:t>Baseline (2015): 30% (30% women, 70% men)</w:t>
            </w:r>
            <w:r w:rsidR="00795A62" w:rsidRPr="005A4450">
              <w:rPr>
                <w:sz w:val="16"/>
                <w:szCs w:val="16"/>
                <w:lang w:val="en-GB"/>
              </w:rPr>
              <w:t>;</w:t>
            </w:r>
            <w:r w:rsidRPr="005A4450">
              <w:rPr>
                <w:sz w:val="16"/>
                <w:szCs w:val="16"/>
                <w:lang w:val="en-GB"/>
              </w:rPr>
              <w:t xml:space="preserve"> </w:t>
            </w:r>
            <w:r w:rsidR="00BD4799" w:rsidRPr="005A4450">
              <w:rPr>
                <w:sz w:val="16"/>
                <w:szCs w:val="16"/>
                <w:lang w:val="en-GB"/>
              </w:rPr>
              <w:t>t</w:t>
            </w:r>
            <w:r w:rsidRPr="005A4450">
              <w:rPr>
                <w:sz w:val="16"/>
                <w:szCs w:val="16"/>
                <w:lang w:val="en-GB"/>
              </w:rPr>
              <w:t xml:space="preserve">arget: 70% (50% women, 50% men) </w:t>
            </w:r>
          </w:p>
          <w:p w:rsidR="001442A6" w:rsidRPr="005A4450" w:rsidRDefault="001442A6" w:rsidP="001442A6">
            <w:pPr>
              <w:pStyle w:val="Body"/>
              <w:rPr>
                <w:sz w:val="16"/>
                <w:szCs w:val="16"/>
                <w:lang w:val="en-GB"/>
              </w:rPr>
            </w:pPr>
            <w:r w:rsidRPr="005A4450">
              <w:rPr>
                <w:sz w:val="16"/>
                <w:szCs w:val="16"/>
                <w:lang w:val="en-GB"/>
              </w:rPr>
              <w:t xml:space="preserve">Data source: MINFOPRA report </w:t>
            </w:r>
            <w:r w:rsidR="00795A62" w:rsidRPr="005A4450">
              <w:rPr>
                <w:sz w:val="16"/>
                <w:szCs w:val="16"/>
                <w:lang w:val="en-GB"/>
              </w:rPr>
              <w:t xml:space="preserve"> and </w:t>
            </w:r>
            <w:r w:rsidRPr="005A4450">
              <w:rPr>
                <w:sz w:val="16"/>
                <w:szCs w:val="16"/>
                <w:lang w:val="en-GB"/>
              </w:rPr>
              <w:t xml:space="preserve">quality of services audit; </w:t>
            </w:r>
            <w:r w:rsidR="00BD4799" w:rsidRPr="005A4450">
              <w:rPr>
                <w:sz w:val="16"/>
                <w:szCs w:val="16"/>
                <w:lang w:val="en-GB"/>
              </w:rPr>
              <w:t>f</w:t>
            </w:r>
            <w:r w:rsidRPr="005A4450">
              <w:rPr>
                <w:sz w:val="16"/>
                <w:szCs w:val="16"/>
                <w:lang w:val="en-GB"/>
              </w:rPr>
              <w:t>requency: annual</w:t>
            </w:r>
          </w:p>
          <w:p w:rsidR="001442A6" w:rsidRPr="005A4450" w:rsidRDefault="001442A6" w:rsidP="001442A6">
            <w:pPr>
              <w:pStyle w:val="Body"/>
              <w:rPr>
                <w:color w:val="auto"/>
                <w:sz w:val="16"/>
                <w:szCs w:val="16"/>
                <w:lang w:val="en-GB"/>
              </w:rPr>
            </w:pPr>
            <w:r w:rsidRPr="005A4450">
              <w:rPr>
                <w:b/>
                <w:i/>
                <w:color w:val="auto"/>
                <w:sz w:val="16"/>
                <w:lang w:val="en-GB"/>
              </w:rPr>
              <w:t>Output indicator 2.1.</w:t>
            </w:r>
            <w:r w:rsidR="00D823BF" w:rsidRPr="005A4450">
              <w:rPr>
                <w:b/>
                <w:i/>
                <w:color w:val="auto"/>
                <w:sz w:val="16"/>
                <w:lang w:val="en-GB"/>
              </w:rPr>
              <w:t>4</w:t>
            </w:r>
            <w:r w:rsidR="00795A62" w:rsidRPr="005A4450">
              <w:rPr>
                <w:b/>
                <w:i/>
                <w:color w:val="auto"/>
                <w:sz w:val="16"/>
                <w:lang w:val="en-GB"/>
              </w:rPr>
              <w:t>.</w:t>
            </w:r>
            <w:r w:rsidRPr="005A4450">
              <w:rPr>
                <w:color w:val="auto"/>
                <w:sz w:val="16"/>
                <w:lang w:val="en-GB"/>
              </w:rPr>
              <w:t xml:space="preserve">  Number of</w:t>
            </w:r>
            <w:r w:rsidRPr="005A4450">
              <w:rPr>
                <w:b/>
                <w:color w:val="auto"/>
                <w:sz w:val="16"/>
                <w:lang w:val="en-GB"/>
              </w:rPr>
              <w:t xml:space="preserve"> </w:t>
            </w:r>
            <w:r w:rsidRPr="005A4450">
              <w:rPr>
                <w:color w:val="auto"/>
                <w:sz w:val="16"/>
                <w:lang w:val="en-GB"/>
              </w:rPr>
              <w:t xml:space="preserve">local </w:t>
            </w:r>
            <w:r w:rsidR="00795A62" w:rsidRPr="005A4450">
              <w:rPr>
                <w:color w:val="auto"/>
                <w:sz w:val="16"/>
                <w:lang w:val="en-GB"/>
              </w:rPr>
              <w:t xml:space="preserve">non-governmental organizations </w:t>
            </w:r>
            <w:r w:rsidRPr="005A4450">
              <w:rPr>
                <w:color w:val="auto"/>
                <w:sz w:val="16"/>
                <w:lang w:val="en-GB"/>
              </w:rPr>
              <w:t>able to sensitize citizens (you</w:t>
            </w:r>
            <w:r w:rsidR="00795A62" w:rsidRPr="005A4450">
              <w:rPr>
                <w:color w:val="auto"/>
                <w:sz w:val="16"/>
                <w:lang w:val="en-GB"/>
              </w:rPr>
              <w:t>th</w:t>
            </w:r>
            <w:r w:rsidRPr="005A4450">
              <w:rPr>
                <w:color w:val="auto"/>
                <w:sz w:val="16"/>
                <w:lang w:val="en-GB"/>
              </w:rPr>
              <w:t>, women, marginalized and minority groups) for their participation in elections</w:t>
            </w:r>
          </w:p>
          <w:p w:rsidR="001442A6" w:rsidRPr="005A4450" w:rsidRDefault="001442A6" w:rsidP="001442A6">
            <w:pPr>
              <w:pStyle w:val="Body"/>
              <w:rPr>
                <w:color w:val="auto"/>
                <w:sz w:val="16"/>
                <w:lang w:val="en-GB"/>
              </w:rPr>
            </w:pPr>
            <w:r w:rsidRPr="005A4450">
              <w:rPr>
                <w:color w:val="auto"/>
                <w:sz w:val="16"/>
                <w:lang w:val="en-GB"/>
              </w:rPr>
              <w:t xml:space="preserve">Baseline: 0; </w:t>
            </w:r>
            <w:r w:rsidR="00BD4799" w:rsidRPr="005A4450">
              <w:rPr>
                <w:color w:val="auto"/>
                <w:sz w:val="16"/>
                <w:lang w:val="en-GB"/>
              </w:rPr>
              <w:t>t</w:t>
            </w:r>
            <w:r w:rsidRPr="005A4450">
              <w:rPr>
                <w:color w:val="auto"/>
                <w:sz w:val="16"/>
                <w:lang w:val="en-GB"/>
              </w:rPr>
              <w:t xml:space="preserve">arget 50; data source: </w:t>
            </w:r>
            <w:r w:rsidR="0039263A" w:rsidRPr="005A4450">
              <w:rPr>
                <w:color w:val="auto"/>
                <w:sz w:val="16"/>
                <w:lang w:val="en-GB"/>
              </w:rPr>
              <w:t>Elections Cameroon</w:t>
            </w:r>
          </w:p>
          <w:p w:rsidR="001442A6" w:rsidRPr="005A4450" w:rsidRDefault="001442A6" w:rsidP="00CF7DDF">
            <w:pPr>
              <w:pStyle w:val="Body"/>
              <w:rPr>
                <w:b/>
                <w:bCs/>
                <w:sz w:val="16"/>
                <w:szCs w:val="16"/>
                <w:lang w:val="en-GB"/>
              </w:rPr>
            </w:pPr>
          </w:p>
          <w:p w:rsidR="00CF7DDF" w:rsidRPr="005A4450" w:rsidRDefault="001442A6" w:rsidP="00CF7DDF">
            <w:pPr>
              <w:pStyle w:val="Body"/>
              <w:rPr>
                <w:b/>
                <w:bCs/>
                <w:sz w:val="16"/>
                <w:szCs w:val="16"/>
                <w:lang w:val="en-GB"/>
              </w:rPr>
            </w:pPr>
            <w:r w:rsidRPr="005A4450">
              <w:rPr>
                <w:b/>
                <w:bCs/>
                <w:sz w:val="16"/>
                <w:szCs w:val="16"/>
                <w:lang w:val="en-GB"/>
              </w:rPr>
              <w:t>Output 2.2</w:t>
            </w:r>
            <w:r w:rsidR="00A1118B" w:rsidRPr="00582C78">
              <w:rPr>
                <w:b/>
                <w:bCs/>
                <w:sz w:val="16"/>
                <w:szCs w:val="16"/>
                <w:lang w:val="en-GB"/>
              </w:rPr>
              <w:t>.</w:t>
            </w:r>
            <w:r w:rsidR="00913BF2" w:rsidRPr="005A4450">
              <w:rPr>
                <w:b/>
                <w:bCs/>
                <w:sz w:val="16"/>
                <w:szCs w:val="16"/>
                <w:lang w:val="en-GB"/>
              </w:rPr>
              <w:t xml:space="preserve"> </w:t>
            </w:r>
            <w:r w:rsidR="00CF7DDF" w:rsidRPr="005A4450">
              <w:rPr>
                <w:b/>
                <w:bCs/>
                <w:sz w:val="16"/>
                <w:szCs w:val="16"/>
                <w:lang w:val="en-GB"/>
              </w:rPr>
              <w:t>Relevant institutions are enabled to prevent and manage economic shocks that affect the demand</w:t>
            </w:r>
            <w:r w:rsidR="00795A62" w:rsidRPr="005A4450">
              <w:rPr>
                <w:b/>
                <w:bCs/>
                <w:sz w:val="16"/>
                <w:szCs w:val="16"/>
                <w:lang w:val="en-GB"/>
              </w:rPr>
              <w:t xml:space="preserve"> for and </w:t>
            </w:r>
            <w:r w:rsidR="00CF7DDF" w:rsidRPr="005A4450">
              <w:rPr>
                <w:b/>
                <w:bCs/>
                <w:sz w:val="16"/>
                <w:szCs w:val="16"/>
                <w:lang w:val="en-GB"/>
              </w:rPr>
              <w:t>supply of main consumption products.</w:t>
            </w:r>
          </w:p>
          <w:p w:rsidR="00913BF2" w:rsidRPr="005A4450" w:rsidRDefault="00913BF2" w:rsidP="00C26B82">
            <w:pPr>
              <w:pStyle w:val="Body"/>
              <w:rPr>
                <w:b/>
                <w:bCs/>
                <w:sz w:val="10"/>
                <w:szCs w:val="10"/>
                <w:lang w:val="en-GB"/>
              </w:rPr>
            </w:pPr>
          </w:p>
          <w:p w:rsidR="00B16E2C" w:rsidRPr="005A4450" w:rsidRDefault="00D823BF" w:rsidP="00B16E2C">
            <w:pPr>
              <w:pStyle w:val="Body"/>
              <w:rPr>
                <w:sz w:val="16"/>
                <w:szCs w:val="16"/>
                <w:lang w:val="en-GB"/>
              </w:rPr>
            </w:pPr>
            <w:r w:rsidRPr="005A4450">
              <w:rPr>
                <w:b/>
                <w:bCs/>
                <w:i/>
                <w:iCs/>
                <w:sz w:val="16"/>
                <w:szCs w:val="16"/>
                <w:lang w:val="en-GB"/>
              </w:rPr>
              <w:t>Output indicator 2.2</w:t>
            </w:r>
            <w:r w:rsidR="00B16E2C" w:rsidRPr="005A4450">
              <w:rPr>
                <w:b/>
                <w:bCs/>
                <w:i/>
                <w:iCs/>
                <w:sz w:val="16"/>
                <w:szCs w:val="16"/>
                <w:lang w:val="en-GB"/>
              </w:rPr>
              <w:t>.1</w:t>
            </w:r>
            <w:r w:rsidR="00CE0209" w:rsidRPr="005A4450">
              <w:rPr>
                <w:b/>
                <w:bCs/>
                <w:i/>
                <w:iCs/>
                <w:sz w:val="16"/>
                <w:szCs w:val="16"/>
                <w:lang w:val="en-GB"/>
              </w:rPr>
              <w:t>.</w:t>
            </w:r>
            <w:r w:rsidR="00B16E2C" w:rsidRPr="005A4450">
              <w:rPr>
                <w:rFonts w:ascii="Cambria" w:eastAsia="Cambria" w:hAnsi="Cambria" w:cs="Cambria"/>
                <w:lang w:val="en-GB"/>
              </w:rPr>
              <w:t xml:space="preserve"> </w:t>
            </w:r>
            <w:r w:rsidR="00B16E2C" w:rsidRPr="005A4450">
              <w:rPr>
                <w:sz w:val="16"/>
                <w:szCs w:val="16"/>
                <w:lang w:val="en-GB"/>
              </w:rPr>
              <w:t xml:space="preserve">Number of market information systems </w:t>
            </w:r>
            <w:r w:rsidR="00CE0209" w:rsidRPr="005A4450">
              <w:rPr>
                <w:sz w:val="16"/>
                <w:szCs w:val="16"/>
                <w:lang w:val="en-GB"/>
              </w:rPr>
              <w:t>established</w:t>
            </w:r>
            <w:r w:rsidR="00B16E2C" w:rsidRPr="005A4450">
              <w:rPr>
                <w:sz w:val="16"/>
                <w:szCs w:val="16"/>
                <w:lang w:val="en-GB"/>
              </w:rPr>
              <w:t xml:space="preserve"> on main consumption products </w:t>
            </w:r>
          </w:p>
          <w:p w:rsidR="00B16E2C" w:rsidRPr="005A4450" w:rsidRDefault="00B16E2C" w:rsidP="00B16E2C">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color w:val="212121"/>
                <w:sz w:val="16"/>
                <w:szCs w:val="16"/>
                <w:u w:color="212121"/>
                <w:lang w:val="en-GB"/>
              </w:rPr>
            </w:pPr>
            <w:r w:rsidRPr="005A4450">
              <w:rPr>
                <w:sz w:val="16"/>
                <w:szCs w:val="16"/>
                <w:lang w:val="en-GB"/>
              </w:rPr>
              <w:t>Baseline (2016):</w:t>
            </w:r>
            <w:r w:rsidR="00CE0209" w:rsidRPr="005A4450">
              <w:rPr>
                <w:sz w:val="16"/>
                <w:szCs w:val="16"/>
                <w:lang w:val="en-GB"/>
              </w:rPr>
              <w:t xml:space="preserve"> </w:t>
            </w:r>
            <w:r w:rsidRPr="005A4450">
              <w:rPr>
                <w:sz w:val="16"/>
                <w:szCs w:val="16"/>
                <w:lang w:val="en-GB"/>
              </w:rPr>
              <w:t xml:space="preserve">0; </w:t>
            </w:r>
            <w:r w:rsidR="00BD4799" w:rsidRPr="005A4450">
              <w:rPr>
                <w:sz w:val="16"/>
                <w:szCs w:val="16"/>
                <w:lang w:val="en-GB"/>
              </w:rPr>
              <w:t>t</w:t>
            </w:r>
            <w:r w:rsidRPr="005A4450">
              <w:rPr>
                <w:sz w:val="16"/>
                <w:szCs w:val="16"/>
                <w:lang w:val="en-GB"/>
              </w:rPr>
              <w:t xml:space="preserve">arget:1; </w:t>
            </w:r>
            <w:r w:rsidR="00BD4799" w:rsidRPr="005A4450">
              <w:rPr>
                <w:sz w:val="16"/>
                <w:szCs w:val="16"/>
                <w:lang w:val="en-GB"/>
              </w:rPr>
              <w:t>d</w:t>
            </w:r>
            <w:r w:rsidRPr="005A4450">
              <w:rPr>
                <w:sz w:val="16"/>
                <w:szCs w:val="16"/>
                <w:lang w:val="en-GB"/>
              </w:rPr>
              <w:t xml:space="preserve">ata source: </w:t>
            </w:r>
            <w:r w:rsidRPr="005A4450">
              <w:rPr>
                <w:color w:val="212121"/>
                <w:sz w:val="16"/>
                <w:szCs w:val="16"/>
                <w:u w:color="212121"/>
                <w:lang w:val="en-GB"/>
              </w:rPr>
              <w:t>MINCOMMERCE</w:t>
            </w:r>
          </w:p>
          <w:p w:rsidR="00B16E2C" w:rsidRPr="005A4450" w:rsidRDefault="00B16E2C" w:rsidP="00B16E2C">
            <w:pPr>
              <w:pStyle w:val="Body"/>
              <w:rPr>
                <w:sz w:val="16"/>
                <w:szCs w:val="16"/>
                <w:lang w:val="en-GB"/>
              </w:rPr>
            </w:pPr>
            <w:r w:rsidRPr="005A4450">
              <w:rPr>
                <w:sz w:val="16"/>
                <w:szCs w:val="16"/>
                <w:lang w:val="en-GB"/>
              </w:rPr>
              <w:lastRenderedPageBreak/>
              <w:t xml:space="preserve">statistical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 xml:space="preserve">nnual     </w:t>
            </w:r>
          </w:p>
          <w:p w:rsidR="00997084" w:rsidRPr="005A4450" w:rsidRDefault="00D823BF" w:rsidP="00997084">
            <w:pPr>
              <w:pStyle w:val="Body"/>
              <w:spacing w:line="259" w:lineRule="auto"/>
              <w:rPr>
                <w:sz w:val="16"/>
                <w:szCs w:val="16"/>
                <w:lang w:val="en-GB"/>
              </w:rPr>
            </w:pPr>
            <w:r w:rsidRPr="005A4450">
              <w:rPr>
                <w:b/>
                <w:bCs/>
                <w:i/>
                <w:iCs/>
                <w:sz w:val="16"/>
                <w:szCs w:val="16"/>
                <w:lang w:val="en-GB"/>
              </w:rPr>
              <w:t>Output indicator 2.2</w:t>
            </w:r>
            <w:r w:rsidR="00997084" w:rsidRPr="005A4450">
              <w:rPr>
                <w:b/>
                <w:bCs/>
                <w:i/>
                <w:iCs/>
                <w:sz w:val="16"/>
                <w:szCs w:val="16"/>
                <w:lang w:val="en-GB"/>
              </w:rPr>
              <w:t>.2</w:t>
            </w:r>
            <w:r w:rsidR="00CE0209" w:rsidRPr="005A4450">
              <w:rPr>
                <w:b/>
                <w:bCs/>
                <w:i/>
                <w:iCs/>
                <w:sz w:val="16"/>
                <w:szCs w:val="16"/>
                <w:lang w:val="en-GB"/>
              </w:rPr>
              <w:t>.</w:t>
            </w:r>
            <w:r w:rsidR="00997084" w:rsidRPr="005A4450">
              <w:rPr>
                <w:b/>
                <w:bCs/>
                <w:i/>
                <w:iCs/>
                <w:sz w:val="16"/>
                <w:szCs w:val="16"/>
                <w:lang w:val="en-GB"/>
              </w:rPr>
              <w:t xml:space="preserve"> </w:t>
            </w:r>
            <w:r w:rsidR="00997084" w:rsidRPr="005A4450">
              <w:rPr>
                <w:bCs/>
                <w:sz w:val="16"/>
                <w:szCs w:val="16"/>
                <w:lang w:val="en-GB"/>
              </w:rPr>
              <w:t>Number of stakeholders (national and local institutions, merchants, local associations, community radio) able to use data from the market information system</w:t>
            </w:r>
            <w:r w:rsidR="00997084" w:rsidRPr="005A4450">
              <w:rPr>
                <w:sz w:val="16"/>
                <w:szCs w:val="16"/>
                <w:lang w:val="en-GB"/>
              </w:rPr>
              <w:t>.</w:t>
            </w:r>
          </w:p>
          <w:p w:rsidR="00997084" w:rsidRPr="005A4450" w:rsidRDefault="00997084" w:rsidP="00997084">
            <w:pPr>
              <w:pStyle w:val="Body"/>
              <w:spacing w:line="259" w:lineRule="auto"/>
              <w:rPr>
                <w:b/>
                <w:i/>
                <w:sz w:val="16"/>
                <w:szCs w:val="16"/>
                <w:lang w:val="en-GB"/>
              </w:rPr>
            </w:pPr>
            <w:r w:rsidRPr="005A4450">
              <w:rPr>
                <w:sz w:val="16"/>
                <w:szCs w:val="16"/>
                <w:lang w:val="en-GB"/>
              </w:rPr>
              <w:t xml:space="preserve">Baseline (2016): 0       </w:t>
            </w:r>
          </w:p>
          <w:p w:rsidR="00997084" w:rsidRPr="005A4450" w:rsidRDefault="00997084" w:rsidP="00997084">
            <w:pPr>
              <w:pStyle w:val="Body"/>
              <w:rPr>
                <w:sz w:val="16"/>
                <w:szCs w:val="16"/>
                <w:lang w:val="en-GB"/>
              </w:rPr>
            </w:pPr>
            <w:r w:rsidRPr="005A4450">
              <w:rPr>
                <w:sz w:val="16"/>
                <w:szCs w:val="16"/>
                <w:lang w:val="en-GB"/>
              </w:rPr>
              <w:t>Target (2020): 5</w:t>
            </w:r>
          </w:p>
          <w:p w:rsidR="00B16E2C" w:rsidRPr="005A4450" w:rsidRDefault="00D823BF" w:rsidP="00B16E2C">
            <w:pPr>
              <w:pStyle w:val="Body"/>
              <w:rPr>
                <w:b/>
                <w:bCs/>
                <w:i/>
                <w:iCs/>
                <w:sz w:val="16"/>
                <w:szCs w:val="16"/>
                <w:lang w:val="en-GB"/>
              </w:rPr>
            </w:pPr>
            <w:r w:rsidRPr="005A4450">
              <w:rPr>
                <w:b/>
                <w:bCs/>
                <w:i/>
                <w:iCs/>
                <w:sz w:val="16"/>
                <w:szCs w:val="16"/>
                <w:lang w:val="en-GB"/>
              </w:rPr>
              <w:t>Output indicator 2.2</w:t>
            </w:r>
            <w:r w:rsidR="00997084" w:rsidRPr="005A4450">
              <w:rPr>
                <w:b/>
                <w:bCs/>
                <w:i/>
                <w:iCs/>
                <w:sz w:val="16"/>
                <w:szCs w:val="16"/>
                <w:lang w:val="en-GB"/>
              </w:rPr>
              <w:t>.3</w:t>
            </w:r>
            <w:r w:rsidR="00CE0209" w:rsidRPr="005A4450">
              <w:rPr>
                <w:b/>
                <w:bCs/>
                <w:i/>
                <w:iCs/>
                <w:sz w:val="16"/>
                <w:szCs w:val="16"/>
                <w:lang w:val="en-GB"/>
              </w:rPr>
              <w:t>.</w:t>
            </w:r>
            <w:r w:rsidR="00B16E2C" w:rsidRPr="005A4450">
              <w:rPr>
                <w:rFonts w:ascii="Cambria" w:eastAsia="Cambria" w:hAnsi="Cambria" w:cs="Cambria"/>
                <w:lang w:val="en-GB"/>
              </w:rPr>
              <w:t xml:space="preserve"> </w:t>
            </w:r>
            <w:r w:rsidR="00B16E2C" w:rsidRPr="005A4450">
              <w:rPr>
                <w:sz w:val="16"/>
                <w:szCs w:val="16"/>
                <w:lang w:val="en-GB"/>
              </w:rPr>
              <w:t>Number of community mechanisms set up to ensure market supply</w:t>
            </w:r>
            <w:r w:rsidR="00B16E2C" w:rsidRPr="005A4450">
              <w:rPr>
                <w:lang w:val="en-GB"/>
              </w:rPr>
              <w:t xml:space="preserve"> </w:t>
            </w:r>
            <w:r w:rsidR="00B16E2C" w:rsidRPr="005A4450">
              <w:rPr>
                <w:sz w:val="16"/>
                <w:szCs w:val="16"/>
                <w:lang w:val="en-GB"/>
              </w:rPr>
              <w:t xml:space="preserve">of main consumption products </w:t>
            </w:r>
          </w:p>
          <w:p w:rsidR="00B16E2C" w:rsidRPr="005A4450" w:rsidRDefault="00B16E2C" w:rsidP="00B16E2C">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color w:val="212121"/>
                <w:sz w:val="16"/>
                <w:szCs w:val="16"/>
                <w:u w:color="212121"/>
                <w:lang w:val="en-GB"/>
              </w:rPr>
            </w:pPr>
            <w:r w:rsidRPr="005A4450">
              <w:rPr>
                <w:sz w:val="16"/>
                <w:szCs w:val="16"/>
                <w:lang w:val="en-GB"/>
              </w:rPr>
              <w:t xml:space="preserve">Baseline (2016): 0; </w:t>
            </w:r>
            <w:r w:rsidR="00BD4799" w:rsidRPr="005A4450">
              <w:rPr>
                <w:sz w:val="16"/>
                <w:szCs w:val="16"/>
                <w:lang w:val="en-GB"/>
              </w:rPr>
              <w:t>t</w:t>
            </w:r>
            <w:r w:rsidRPr="005A4450">
              <w:rPr>
                <w:sz w:val="16"/>
                <w:szCs w:val="16"/>
                <w:lang w:val="en-GB"/>
              </w:rPr>
              <w:t xml:space="preserve">arget:10; </w:t>
            </w:r>
            <w:r w:rsidR="00BD4799" w:rsidRPr="005A4450">
              <w:rPr>
                <w:sz w:val="16"/>
                <w:szCs w:val="16"/>
                <w:lang w:val="en-GB"/>
              </w:rPr>
              <w:t>d</w:t>
            </w:r>
            <w:r w:rsidRPr="005A4450">
              <w:rPr>
                <w:sz w:val="16"/>
                <w:szCs w:val="16"/>
                <w:lang w:val="en-GB"/>
              </w:rPr>
              <w:t xml:space="preserve">ata source: </w:t>
            </w:r>
            <w:r w:rsidRPr="005A4450">
              <w:rPr>
                <w:color w:val="212121"/>
                <w:sz w:val="16"/>
                <w:szCs w:val="16"/>
                <w:u w:color="212121"/>
                <w:lang w:val="en-GB"/>
              </w:rPr>
              <w:t>MINCOMMERCE</w:t>
            </w:r>
          </w:p>
          <w:p w:rsidR="00913BF2" w:rsidRPr="005A4450" w:rsidRDefault="00B16E2C" w:rsidP="00B16E2C">
            <w:pPr>
              <w:pStyle w:val="Body"/>
              <w:rPr>
                <w:sz w:val="16"/>
                <w:szCs w:val="16"/>
                <w:lang w:val="en-GB"/>
              </w:rPr>
            </w:pPr>
            <w:r w:rsidRPr="005A4450">
              <w:rPr>
                <w:sz w:val="16"/>
                <w:szCs w:val="16"/>
                <w:lang w:val="en-GB"/>
              </w:rPr>
              <w:t xml:space="preserve">statistical report; </w:t>
            </w:r>
            <w:r w:rsidR="00BD4799" w:rsidRPr="005A4450">
              <w:rPr>
                <w:sz w:val="16"/>
                <w:szCs w:val="16"/>
                <w:lang w:val="en-GB"/>
              </w:rPr>
              <w:t>f</w:t>
            </w:r>
            <w:r w:rsidRPr="005A4450">
              <w:rPr>
                <w:sz w:val="16"/>
                <w:szCs w:val="16"/>
                <w:lang w:val="en-GB"/>
              </w:rPr>
              <w:t xml:space="preserve">requency: </w:t>
            </w:r>
            <w:r w:rsidR="00BD4799" w:rsidRPr="005A4450">
              <w:rPr>
                <w:sz w:val="16"/>
                <w:szCs w:val="16"/>
                <w:lang w:val="en-GB"/>
              </w:rPr>
              <w:t>a</w:t>
            </w:r>
            <w:r w:rsidRPr="005A4450">
              <w:rPr>
                <w:sz w:val="16"/>
                <w:szCs w:val="16"/>
                <w:lang w:val="en-GB"/>
              </w:rPr>
              <w:t xml:space="preserve">nnual     </w:t>
            </w:r>
          </w:p>
          <w:p w:rsidR="00913BF2" w:rsidRPr="005A4450" w:rsidRDefault="00913BF2" w:rsidP="00C26B8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766" w:type="dxa"/>
            <w:gridSpan w:val="2"/>
          </w:tcPr>
          <w:p w:rsidR="00913BF2" w:rsidRPr="005A4450" w:rsidRDefault="00913BF2" w:rsidP="00C26B82">
            <w:pPr>
              <w:pStyle w:val="Body"/>
              <w:rPr>
                <w:sz w:val="16"/>
                <w:szCs w:val="16"/>
                <w:lang w:val="en-GB"/>
              </w:rPr>
            </w:pPr>
          </w:p>
          <w:p w:rsidR="00913BF2" w:rsidRPr="005A4450" w:rsidRDefault="00215815" w:rsidP="005A4450">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spacing w:after="60"/>
              <w:rPr>
                <w:color w:val="212121"/>
                <w:sz w:val="16"/>
                <w:u w:color="212121"/>
                <w:lang w:val="en-GB"/>
              </w:rPr>
            </w:pPr>
            <w:r w:rsidRPr="005A4450">
              <w:rPr>
                <w:color w:val="212121"/>
                <w:sz w:val="16"/>
                <w:u w:color="212121"/>
                <w:lang w:val="en-GB"/>
              </w:rPr>
              <w:t>Ministry of Commerce (</w:t>
            </w:r>
            <w:r w:rsidR="00913BF2" w:rsidRPr="005A4450">
              <w:rPr>
                <w:color w:val="212121"/>
                <w:sz w:val="16"/>
                <w:u w:color="212121"/>
                <w:lang w:val="en-GB"/>
              </w:rPr>
              <w:t>MINCOMMERCE</w:t>
            </w:r>
            <w:r w:rsidRPr="005A4450">
              <w:rPr>
                <w:color w:val="212121"/>
                <w:sz w:val="16"/>
                <w:u w:color="212121"/>
                <w:lang w:val="en-GB"/>
              </w:rPr>
              <w:t>)</w:t>
            </w:r>
          </w:p>
          <w:p w:rsidR="00913BF2" w:rsidRPr="005A4450" w:rsidRDefault="00215815" w:rsidP="005A4450">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spacing w:after="60"/>
              <w:rPr>
                <w:color w:val="212121"/>
                <w:sz w:val="16"/>
                <w:u w:color="212121"/>
                <w:lang w:val="en-GB"/>
              </w:rPr>
            </w:pPr>
            <w:r w:rsidRPr="005A4450">
              <w:rPr>
                <w:color w:val="212121"/>
                <w:sz w:val="16"/>
                <w:u w:color="212121"/>
                <w:lang w:val="en-GB"/>
              </w:rPr>
              <w:t>Ministry of Livestock, Fisheries and Animal Industries (</w:t>
            </w:r>
            <w:r w:rsidR="00913BF2" w:rsidRPr="005A4450">
              <w:rPr>
                <w:color w:val="212121"/>
                <w:sz w:val="16"/>
                <w:u w:color="212121"/>
                <w:lang w:val="en-GB"/>
              </w:rPr>
              <w:t>MINEPIA</w:t>
            </w:r>
            <w:r w:rsidRPr="005A4450">
              <w:rPr>
                <w:color w:val="212121"/>
                <w:sz w:val="16"/>
                <w:u w:color="212121"/>
                <w:lang w:val="en-GB"/>
              </w:rPr>
              <w:t>)</w:t>
            </w:r>
          </w:p>
          <w:p w:rsidR="00913BF2" w:rsidRPr="005A4450" w:rsidRDefault="00215815" w:rsidP="005A4450">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spacing w:after="60"/>
              <w:rPr>
                <w:color w:val="212121"/>
                <w:sz w:val="16"/>
                <w:u w:color="212121"/>
                <w:lang w:val="en-GB"/>
              </w:rPr>
            </w:pPr>
            <w:r w:rsidRPr="005A4450">
              <w:rPr>
                <w:color w:val="212121"/>
                <w:sz w:val="16"/>
                <w:u w:color="212121"/>
                <w:lang w:val="en-GB"/>
              </w:rPr>
              <w:t>Ministry of Agriculture (</w:t>
            </w:r>
            <w:r w:rsidR="00913BF2" w:rsidRPr="005A4450">
              <w:rPr>
                <w:color w:val="212121"/>
                <w:sz w:val="16"/>
                <w:u w:color="212121"/>
                <w:lang w:val="en-GB"/>
              </w:rPr>
              <w:t>MINADER</w:t>
            </w:r>
            <w:r w:rsidRPr="005A4450">
              <w:rPr>
                <w:color w:val="212121"/>
                <w:sz w:val="16"/>
                <w:u w:color="212121"/>
                <w:lang w:val="en-GB"/>
              </w:rPr>
              <w:t>)</w:t>
            </w:r>
          </w:p>
          <w:p w:rsidR="00913BF2" w:rsidRPr="005A4450" w:rsidRDefault="00215815" w:rsidP="005A4450">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spacing w:after="60"/>
              <w:rPr>
                <w:color w:val="212121"/>
                <w:sz w:val="16"/>
                <w:u w:color="212121"/>
                <w:lang w:val="en-GB"/>
              </w:rPr>
            </w:pPr>
            <w:r w:rsidRPr="005A4450">
              <w:rPr>
                <w:sz w:val="16"/>
                <w:lang w:val="en-GB"/>
              </w:rPr>
              <w:t>MINEPAT</w:t>
            </w:r>
          </w:p>
          <w:p w:rsidR="00913BF2" w:rsidRPr="005A4450" w:rsidRDefault="00913BF2" w:rsidP="005A4450">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spacing w:after="60"/>
              <w:rPr>
                <w:color w:val="212121"/>
                <w:sz w:val="16"/>
                <w:u w:color="212121"/>
                <w:lang w:val="en-GB"/>
              </w:rPr>
            </w:pPr>
            <w:r w:rsidRPr="005A4450">
              <w:rPr>
                <w:color w:val="212121"/>
                <w:sz w:val="16"/>
                <w:u w:color="212121"/>
                <w:lang w:val="en-GB"/>
              </w:rPr>
              <w:t>MINAS</w:t>
            </w: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color w:val="212121"/>
                <w:sz w:val="16"/>
                <w:u w:color="212121"/>
                <w:lang w:val="en-GB"/>
              </w:rPr>
            </w:pPr>
            <w:r w:rsidRPr="005A4450">
              <w:rPr>
                <w:color w:val="212121"/>
                <w:sz w:val="16"/>
                <w:u w:color="212121"/>
                <w:lang w:val="en-GB"/>
              </w:rPr>
              <w:t>MINPROFF</w:t>
            </w:r>
          </w:p>
          <w:p w:rsidR="00913BF2" w:rsidRPr="005A4450" w:rsidRDefault="00913BF2" w:rsidP="00C26B82">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color w:val="212121"/>
                <w:sz w:val="16"/>
                <w:u w:color="212121"/>
                <w:lang w:val="en-GB"/>
              </w:rPr>
            </w:pPr>
          </w:p>
          <w:p w:rsidR="00913BF2" w:rsidRPr="005A4450" w:rsidRDefault="00913BF2" w:rsidP="00C26B82">
            <w:pPr>
              <w:pStyle w:val="Body"/>
              <w:rPr>
                <w:sz w:val="16"/>
                <w:szCs w:val="16"/>
                <w:lang w:val="en-GB"/>
              </w:rPr>
            </w:pPr>
            <w:r w:rsidRPr="005A4450">
              <w:rPr>
                <w:sz w:val="16"/>
                <w:szCs w:val="16"/>
                <w:lang w:val="en-GB"/>
              </w:rPr>
              <w:t>National Institute of statistics</w:t>
            </w:r>
          </w:p>
          <w:p w:rsidR="00913BF2" w:rsidRPr="005A4450" w:rsidRDefault="00913BF2" w:rsidP="00C26B82">
            <w:pPr>
              <w:pStyle w:val="Body"/>
              <w:rPr>
                <w:sz w:val="16"/>
                <w:szCs w:val="16"/>
                <w:lang w:val="en-GB"/>
              </w:rPr>
            </w:pPr>
          </w:p>
          <w:p w:rsidR="00913BF2" w:rsidRPr="005A4450" w:rsidRDefault="00913BF2" w:rsidP="00C26B82">
            <w:pPr>
              <w:pStyle w:val="Body"/>
              <w:rPr>
                <w:sz w:val="16"/>
                <w:szCs w:val="16"/>
                <w:lang w:val="en-GB"/>
              </w:rPr>
            </w:pPr>
            <w:r w:rsidRPr="005A4450">
              <w:rPr>
                <w:sz w:val="16"/>
                <w:szCs w:val="16"/>
                <w:lang w:val="en-GB"/>
              </w:rPr>
              <w:t>World Food Program</w:t>
            </w:r>
            <w:r w:rsidR="00215815" w:rsidRPr="005A4450">
              <w:rPr>
                <w:sz w:val="16"/>
                <w:szCs w:val="16"/>
                <w:lang w:val="en-GB"/>
              </w:rPr>
              <w:t>me</w:t>
            </w:r>
          </w:p>
          <w:p w:rsidR="00913BF2" w:rsidRPr="005A4450" w:rsidRDefault="00913BF2" w:rsidP="00C26B8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636" w:type="dxa"/>
          </w:tcPr>
          <w:p w:rsidR="00913BF2" w:rsidRPr="005A4450" w:rsidRDefault="00913BF2" w:rsidP="00C26B82">
            <w:pPr>
              <w:pStyle w:val="Body"/>
              <w:rPr>
                <w:b/>
                <w:bCs/>
                <w:sz w:val="16"/>
                <w:szCs w:val="16"/>
                <w:lang w:val="en-GB"/>
              </w:rPr>
            </w:pPr>
            <w:r w:rsidRPr="005A4450">
              <w:rPr>
                <w:b/>
                <w:bCs/>
                <w:sz w:val="16"/>
                <w:szCs w:val="16"/>
                <w:lang w:val="en-GB"/>
              </w:rPr>
              <w:t xml:space="preserve">Regular: </w:t>
            </w:r>
          </w:p>
          <w:p w:rsidR="00913BF2" w:rsidRPr="005A4450" w:rsidRDefault="00E26AA0" w:rsidP="00C26B82">
            <w:pPr>
              <w:pStyle w:val="Body"/>
              <w:rPr>
                <w:b/>
                <w:bCs/>
                <w:sz w:val="16"/>
                <w:szCs w:val="16"/>
                <w:lang w:val="en-GB"/>
              </w:rPr>
            </w:pPr>
            <w:r w:rsidRPr="005A4450">
              <w:rPr>
                <w:b/>
                <w:bCs/>
                <w:sz w:val="16"/>
                <w:szCs w:val="16"/>
                <w:lang w:val="en-GB"/>
              </w:rPr>
              <w:t>3</w:t>
            </w:r>
            <w:r w:rsidR="000070C0" w:rsidRPr="005A4450">
              <w:rPr>
                <w:b/>
                <w:bCs/>
                <w:sz w:val="16"/>
                <w:szCs w:val="16"/>
                <w:lang w:val="en-GB"/>
              </w:rPr>
              <w:t>,</w:t>
            </w:r>
            <w:r w:rsidRPr="005A4450">
              <w:rPr>
                <w:b/>
                <w:bCs/>
                <w:sz w:val="16"/>
                <w:szCs w:val="16"/>
                <w:lang w:val="en-GB"/>
              </w:rPr>
              <w:t>1</w:t>
            </w:r>
            <w:r w:rsidR="00BB6EF2" w:rsidRPr="005A4450">
              <w:rPr>
                <w:b/>
                <w:bCs/>
                <w:sz w:val="16"/>
                <w:szCs w:val="16"/>
                <w:lang w:val="en-GB"/>
              </w:rPr>
              <w:t>00</w:t>
            </w: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r w:rsidRPr="005A4450">
              <w:rPr>
                <w:b/>
                <w:bCs/>
                <w:sz w:val="16"/>
                <w:szCs w:val="16"/>
                <w:lang w:val="en-GB"/>
              </w:rPr>
              <w:t>Other:</w:t>
            </w:r>
          </w:p>
          <w:p w:rsidR="00913BF2" w:rsidRPr="005A4450" w:rsidRDefault="006E482E" w:rsidP="00C26B82">
            <w:pPr>
              <w:pStyle w:val="Body"/>
              <w:rPr>
                <w:b/>
                <w:bCs/>
                <w:sz w:val="16"/>
                <w:szCs w:val="16"/>
                <w:lang w:val="en-GB"/>
              </w:rPr>
            </w:pPr>
            <w:r w:rsidRPr="005A4450">
              <w:rPr>
                <w:b/>
                <w:bCs/>
                <w:sz w:val="16"/>
                <w:szCs w:val="16"/>
                <w:lang w:val="en-GB"/>
              </w:rPr>
              <w:t>16</w:t>
            </w:r>
            <w:r w:rsidR="000070C0" w:rsidRPr="005A4450">
              <w:rPr>
                <w:b/>
                <w:bCs/>
                <w:sz w:val="16"/>
                <w:szCs w:val="16"/>
                <w:lang w:val="en-GB"/>
              </w:rPr>
              <w:t>,</w:t>
            </w:r>
            <w:r w:rsidR="00BB6EF2" w:rsidRPr="005A4450">
              <w:rPr>
                <w:b/>
                <w:bCs/>
                <w:sz w:val="16"/>
                <w:szCs w:val="16"/>
                <w:lang w:val="en-GB"/>
              </w:rPr>
              <w:t>150</w:t>
            </w: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p>
          <w:p w:rsidR="00913BF2" w:rsidRPr="005A4450" w:rsidRDefault="00913BF2" w:rsidP="00C26B82">
            <w:pPr>
              <w:pStyle w:val="Body"/>
              <w:rPr>
                <w:b/>
                <w:bCs/>
                <w:sz w:val="16"/>
                <w:szCs w:val="16"/>
                <w:lang w:val="en-GB"/>
              </w:rPr>
            </w:pPr>
            <w:r w:rsidRPr="005A4450">
              <w:rPr>
                <w:b/>
                <w:bCs/>
                <w:sz w:val="16"/>
                <w:szCs w:val="16"/>
                <w:lang w:val="en-GB"/>
              </w:rPr>
              <w:t xml:space="preserve">Government </w:t>
            </w:r>
            <w:r w:rsidR="00603BB9" w:rsidRPr="005A4450">
              <w:rPr>
                <w:b/>
                <w:bCs/>
                <w:sz w:val="16"/>
                <w:szCs w:val="16"/>
                <w:lang w:val="en-GB"/>
              </w:rPr>
              <w:t>c</w:t>
            </w:r>
            <w:r w:rsidRPr="005A4450">
              <w:rPr>
                <w:b/>
                <w:bCs/>
                <w:sz w:val="16"/>
                <w:szCs w:val="16"/>
                <w:lang w:val="en-GB"/>
              </w:rPr>
              <w:t>ost</w:t>
            </w:r>
            <w:r w:rsidR="00603BB9" w:rsidRPr="005A4450">
              <w:rPr>
                <w:b/>
                <w:bCs/>
                <w:sz w:val="16"/>
                <w:szCs w:val="16"/>
                <w:lang w:val="en-GB"/>
              </w:rPr>
              <w:t>-s</w:t>
            </w:r>
            <w:r w:rsidRPr="005A4450">
              <w:rPr>
                <w:b/>
                <w:bCs/>
                <w:sz w:val="16"/>
                <w:szCs w:val="16"/>
                <w:lang w:val="en-GB"/>
              </w:rPr>
              <w:t>haring:</w:t>
            </w:r>
          </w:p>
          <w:p w:rsidR="00913BF2" w:rsidRPr="005A4450" w:rsidRDefault="00BB6EF2" w:rsidP="00C26B82">
            <w:pPr>
              <w:pStyle w:val="Body"/>
              <w:rPr>
                <w:lang w:val="en-GB"/>
              </w:rPr>
            </w:pPr>
            <w:r w:rsidRPr="005A4450">
              <w:rPr>
                <w:b/>
                <w:bCs/>
                <w:sz w:val="16"/>
                <w:szCs w:val="16"/>
                <w:lang w:val="en-GB"/>
              </w:rPr>
              <w:t>3</w:t>
            </w:r>
            <w:r w:rsidR="00E90053" w:rsidRPr="005A4450">
              <w:rPr>
                <w:b/>
                <w:bCs/>
                <w:sz w:val="16"/>
                <w:szCs w:val="16"/>
                <w:lang w:val="en-GB"/>
              </w:rPr>
              <w:t>,</w:t>
            </w:r>
            <w:r w:rsidRPr="005A4450">
              <w:rPr>
                <w:b/>
                <w:bCs/>
                <w:sz w:val="16"/>
                <w:szCs w:val="16"/>
                <w:lang w:val="en-GB"/>
              </w:rPr>
              <w:t>700</w:t>
            </w:r>
          </w:p>
        </w:tc>
      </w:tr>
    </w:tbl>
    <w:tbl>
      <w:tblPr>
        <w:tblW w:w="13574" w:type="dxa"/>
        <w:tblInd w:w="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34"/>
        <w:gridCol w:w="1746"/>
        <w:gridCol w:w="5490"/>
        <w:gridCol w:w="1800"/>
        <w:gridCol w:w="1604"/>
      </w:tblGrid>
      <w:tr w:rsidR="00236800" w:rsidRPr="00582C78" w:rsidTr="005A4450">
        <w:trPr>
          <w:trHeight w:val="2520"/>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AA4863" w:rsidRPr="005A4450" w:rsidRDefault="00997084" w:rsidP="00AA4863">
            <w:pPr>
              <w:pStyle w:val="Body"/>
              <w:rPr>
                <w:b/>
                <w:bCs/>
                <w:sz w:val="16"/>
                <w:szCs w:val="16"/>
                <w:lang w:val="en-GB"/>
              </w:rPr>
            </w:pPr>
            <w:r w:rsidRPr="005A4450">
              <w:rPr>
                <w:b/>
                <w:bCs/>
                <w:sz w:val="16"/>
                <w:szCs w:val="16"/>
                <w:lang w:val="en-GB"/>
              </w:rPr>
              <w:t>Indicator 2.3</w:t>
            </w:r>
            <w:r w:rsidR="00CE0209" w:rsidRPr="005A4450">
              <w:rPr>
                <w:b/>
                <w:bCs/>
                <w:sz w:val="16"/>
                <w:szCs w:val="16"/>
                <w:lang w:val="en-GB"/>
              </w:rPr>
              <w:t>.</w:t>
            </w:r>
            <w:r w:rsidR="00AA4863" w:rsidRPr="005A4450">
              <w:rPr>
                <w:b/>
                <w:bCs/>
                <w:sz w:val="16"/>
                <w:szCs w:val="16"/>
                <w:lang w:val="en-GB"/>
              </w:rPr>
              <w:t xml:space="preserve"> Number of local institutions and platforms applying techniques and strategies for conflict prevention</w:t>
            </w:r>
            <w:r w:rsidR="00CE0209" w:rsidRPr="005A4450">
              <w:rPr>
                <w:b/>
                <w:bCs/>
                <w:sz w:val="16"/>
                <w:szCs w:val="16"/>
                <w:lang w:val="en-GB"/>
              </w:rPr>
              <w:t xml:space="preserve"> and </w:t>
            </w:r>
            <w:r w:rsidR="00AA4863" w:rsidRPr="005A4450">
              <w:rPr>
                <w:b/>
                <w:bCs/>
                <w:sz w:val="16"/>
                <w:szCs w:val="16"/>
                <w:lang w:val="en-GB"/>
              </w:rPr>
              <w:t>management</w:t>
            </w:r>
            <w:r w:rsidR="00CE0209" w:rsidRPr="005A4450">
              <w:rPr>
                <w:b/>
                <w:bCs/>
                <w:sz w:val="16"/>
                <w:szCs w:val="16"/>
                <w:lang w:val="en-GB"/>
              </w:rPr>
              <w:t>,</w:t>
            </w:r>
            <w:r w:rsidR="00AA4863" w:rsidRPr="005A4450">
              <w:rPr>
                <w:b/>
                <w:bCs/>
                <w:sz w:val="16"/>
                <w:szCs w:val="16"/>
                <w:lang w:val="en-GB"/>
              </w:rPr>
              <w:t xml:space="preserve"> and social cohesion </w:t>
            </w:r>
          </w:p>
          <w:p w:rsidR="00AA4863" w:rsidRPr="005A4450" w:rsidRDefault="005F2828" w:rsidP="00AA4863">
            <w:pPr>
              <w:pStyle w:val="Body"/>
              <w:rPr>
                <w:i/>
                <w:iCs/>
                <w:sz w:val="16"/>
                <w:szCs w:val="16"/>
                <w:lang w:val="en-GB"/>
              </w:rPr>
            </w:pPr>
            <w:r w:rsidRPr="005A4450">
              <w:rPr>
                <w:sz w:val="16"/>
                <w:szCs w:val="16"/>
                <w:lang w:val="en-GB"/>
              </w:rPr>
              <w:t>2.3</w:t>
            </w:r>
            <w:r w:rsidR="00AA4863" w:rsidRPr="005A4450">
              <w:rPr>
                <w:sz w:val="16"/>
                <w:szCs w:val="16"/>
                <w:lang w:val="en-GB"/>
              </w:rPr>
              <w:t>a</w:t>
            </w:r>
            <w:r w:rsidR="00CE0209" w:rsidRPr="005A4450">
              <w:rPr>
                <w:sz w:val="16"/>
                <w:szCs w:val="16"/>
                <w:lang w:val="en-GB"/>
              </w:rPr>
              <w:t>.</w:t>
            </w:r>
            <w:r w:rsidR="00AA4863" w:rsidRPr="005A4450">
              <w:rPr>
                <w:sz w:val="16"/>
                <w:szCs w:val="16"/>
                <w:lang w:val="en-GB"/>
              </w:rPr>
              <w:t xml:space="preserve"> Local institutions</w:t>
            </w:r>
          </w:p>
          <w:p w:rsidR="00AA4863" w:rsidRPr="005A4450" w:rsidRDefault="00AA4863" w:rsidP="00AA4863">
            <w:pPr>
              <w:pStyle w:val="Body"/>
              <w:rPr>
                <w:sz w:val="16"/>
                <w:szCs w:val="16"/>
                <w:lang w:val="en-GB"/>
              </w:rPr>
            </w:pPr>
            <w:r w:rsidRPr="005A4450">
              <w:rPr>
                <w:sz w:val="16"/>
                <w:szCs w:val="16"/>
                <w:lang w:val="en-GB"/>
              </w:rPr>
              <w:t xml:space="preserve">Baseline (2016): 3   </w:t>
            </w:r>
          </w:p>
          <w:p w:rsidR="00AA4863" w:rsidRPr="005A4450" w:rsidRDefault="00AA4863" w:rsidP="00AA4863">
            <w:pPr>
              <w:pStyle w:val="Body"/>
              <w:rPr>
                <w:sz w:val="16"/>
                <w:szCs w:val="16"/>
                <w:lang w:val="en-GB"/>
              </w:rPr>
            </w:pPr>
            <w:r w:rsidRPr="005A4450">
              <w:rPr>
                <w:sz w:val="16"/>
                <w:szCs w:val="16"/>
                <w:lang w:val="en-GB"/>
              </w:rPr>
              <w:t>Target: 7</w:t>
            </w:r>
          </w:p>
          <w:p w:rsidR="00AA4863" w:rsidRPr="005A4450" w:rsidRDefault="005F2828" w:rsidP="00AA4863">
            <w:pPr>
              <w:pStyle w:val="Body"/>
              <w:rPr>
                <w:sz w:val="16"/>
                <w:szCs w:val="16"/>
                <w:lang w:val="en-GB"/>
              </w:rPr>
            </w:pPr>
            <w:r w:rsidRPr="005A4450">
              <w:rPr>
                <w:sz w:val="16"/>
                <w:szCs w:val="16"/>
                <w:lang w:val="en-GB"/>
              </w:rPr>
              <w:t>2.3</w:t>
            </w:r>
            <w:r w:rsidR="00AA4863" w:rsidRPr="005A4450">
              <w:rPr>
                <w:sz w:val="16"/>
                <w:szCs w:val="16"/>
                <w:lang w:val="en-GB"/>
              </w:rPr>
              <w:t>b</w:t>
            </w:r>
            <w:r w:rsidR="00CE0209" w:rsidRPr="005A4450">
              <w:rPr>
                <w:sz w:val="16"/>
                <w:szCs w:val="16"/>
                <w:lang w:val="en-GB"/>
              </w:rPr>
              <w:t>.</w:t>
            </w:r>
            <w:r w:rsidR="00AA4863" w:rsidRPr="005A4450">
              <w:rPr>
                <w:sz w:val="16"/>
                <w:szCs w:val="16"/>
                <w:lang w:val="en-GB"/>
              </w:rPr>
              <w:t xml:space="preserve"> Platforms:</w:t>
            </w:r>
          </w:p>
          <w:p w:rsidR="00AA4863" w:rsidRPr="005A4450" w:rsidRDefault="00AA4863" w:rsidP="00AA4863">
            <w:pPr>
              <w:pStyle w:val="Body"/>
              <w:rPr>
                <w:sz w:val="16"/>
                <w:szCs w:val="16"/>
                <w:lang w:val="en-GB"/>
              </w:rPr>
            </w:pPr>
            <w:r w:rsidRPr="005A4450">
              <w:rPr>
                <w:sz w:val="16"/>
                <w:szCs w:val="16"/>
                <w:lang w:val="en-GB"/>
              </w:rPr>
              <w:t xml:space="preserve">Baseline (2016): 3    </w:t>
            </w:r>
          </w:p>
          <w:p w:rsidR="00AA4863" w:rsidRPr="005A4450" w:rsidRDefault="00AA4863" w:rsidP="00AA4863">
            <w:pPr>
              <w:pStyle w:val="Body"/>
              <w:rPr>
                <w:sz w:val="16"/>
                <w:szCs w:val="16"/>
                <w:lang w:val="en-GB"/>
              </w:rPr>
            </w:pPr>
            <w:r w:rsidRPr="005A4450">
              <w:rPr>
                <w:sz w:val="16"/>
                <w:szCs w:val="16"/>
                <w:lang w:val="en-GB"/>
              </w:rPr>
              <w:t>Target: 7</w:t>
            </w:r>
          </w:p>
          <w:p w:rsidR="00C26B82" w:rsidRPr="005A4450" w:rsidRDefault="00C26B82" w:rsidP="00C26B82">
            <w:pPr>
              <w:pStyle w:val="Body"/>
              <w:rPr>
                <w:b/>
                <w:bCs/>
                <w:i/>
                <w:iCs/>
                <w:sz w:val="16"/>
                <w:szCs w:val="16"/>
                <w:lang w:val="en-GB"/>
              </w:rPr>
            </w:pPr>
          </w:p>
          <w:p w:rsidR="00C26B82" w:rsidRPr="005A4450" w:rsidRDefault="00997084" w:rsidP="00C26B82">
            <w:pPr>
              <w:pStyle w:val="Body"/>
              <w:spacing w:after="160" w:line="259" w:lineRule="auto"/>
              <w:rPr>
                <w:b/>
                <w:bCs/>
                <w:sz w:val="16"/>
                <w:szCs w:val="16"/>
                <w:lang w:val="en-GB"/>
              </w:rPr>
            </w:pPr>
            <w:r w:rsidRPr="005A4450">
              <w:rPr>
                <w:b/>
                <w:bCs/>
                <w:sz w:val="16"/>
                <w:szCs w:val="16"/>
                <w:lang w:val="en-GB"/>
              </w:rPr>
              <w:t>Indicator 2.4</w:t>
            </w:r>
            <w:r w:rsidR="00CE0209" w:rsidRPr="005A4450">
              <w:rPr>
                <w:b/>
                <w:bCs/>
                <w:sz w:val="16"/>
                <w:szCs w:val="16"/>
                <w:lang w:val="en-GB"/>
              </w:rPr>
              <w:t>.</w:t>
            </w:r>
            <w:r w:rsidR="00C26B82" w:rsidRPr="005A4450">
              <w:rPr>
                <w:b/>
                <w:bCs/>
                <w:sz w:val="16"/>
                <w:szCs w:val="16"/>
                <w:lang w:val="en-GB"/>
              </w:rPr>
              <w:t xml:space="preserve"> Number of critical benchmarks identified and actions implemented for local economic revitalization </w:t>
            </w:r>
          </w:p>
          <w:p w:rsidR="00C26B82" w:rsidRPr="005A4450" w:rsidRDefault="005F2828" w:rsidP="00EA6413">
            <w:pPr>
              <w:pStyle w:val="Body"/>
              <w:spacing w:line="259" w:lineRule="auto"/>
              <w:rPr>
                <w:sz w:val="16"/>
                <w:szCs w:val="16"/>
                <w:lang w:val="en-GB"/>
              </w:rPr>
            </w:pPr>
            <w:r w:rsidRPr="005A4450">
              <w:rPr>
                <w:sz w:val="16"/>
                <w:szCs w:val="16"/>
                <w:lang w:val="en-GB"/>
              </w:rPr>
              <w:t>2.4</w:t>
            </w:r>
            <w:r w:rsidR="00C26B82" w:rsidRPr="005A4450">
              <w:rPr>
                <w:sz w:val="16"/>
                <w:szCs w:val="16"/>
                <w:lang w:val="en-GB"/>
              </w:rPr>
              <w:t xml:space="preserve"> a</w:t>
            </w:r>
            <w:r w:rsidR="00CE0209" w:rsidRPr="005A4450">
              <w:rPr>
                <w:sz w:val="16"/>
                <w:szCs w:val="16"/>
                <w:lang w:val="en-GB"/>
              </w:rPr>
              <w:t>.</w:t>
            </w:r>
            <w:r w:rsidR="00C26B82" w:rsidRPr="005A4450">
              <w:rPr>
                <w:sz w:val="16"/>
                <w:szCs w:val="16"/>
                <w:lang w:val="en-GB"/>
              </w:rPr>
              <w:t xml:space="preserve"> Economic livelihoods: Affected household assets are replaced; Households incomes at least at break-even levels</w:t>
            </w:r>
          </w:p>
          <w:p w:rsidR="00C26B82" w:rsidRPr="005A4450" w:rsidRDefault="00C26B82" w:rsidP="00EA6413">
            <w:pPr>
              <w:pStyle w:val="Body"/>
              <w:spacing w:line="259" w:lineRule="auto"/>
              <w:rPr>
                <w:sz w:val="16"/>
                <w:szCs w:val="16"/>
                <w:lang w:val="en-GB"/>
              </w:rPr>
            </w:pPr>
            <w:r w:rsidRPr="005A4450">
              <w:rPr>
                <w:sz w:val="16"/>
                <w:szCs w:val="16"/>
                <w:lang w:val="en-GB"/>
              </w:rPr>
              <w:t>Baseline (2016):  20</w:t>
            </w:r>
            <w:r w:rsidR="00CE0209" w:rsidRPr="005A4450">
              <w:rPr>
                <w:sz w:val="16"/>
                <w:szCs w:val="16"/>
                <w:lang w:val="en-GB"/>
              </w:rPr>
              <w:t>,</w:t>
            </w:r>
            <w:r w:rsidRPr="005A4450">
              <w:rPr>
                <w:sz w:val="16"/>
                <w:szCs w:val="16"/>
                <w:lang w:val="en-GB"/>
              </w:rPr>
              <w:t>000</w:t>
            </w:r>
          </w:p>
          <w:p w:rsidR="00C26B82" w:rsidRPr="005A4450" w:rsidRDefault="00C26B82" w:rsidP="00EA6413">
            <w:pPr>
              <w:pStyle w:val="Body"/>
              <w:spacing w:line="259" w:lineRule="auto"/>
              <w:rPr>
                <w:sz w:val="16"/>
                <w:szCs w:val="16"/>
                <w:lang w:val="en-GB"/>
              </w:rPr>
            </w:pPr>
            <w:r w:rsidRPr="005A4450">
              <w:rPr>
                <w:sz w:val="16"/>
                <w:szCs w:val="16"/>
                <w:lang w:val="en-GB"/>
              </w:rPr>
              <w:t>Target</w:t>
            </w:r>
            <w:r w:rsidR="00EA6413" w:rsidRPr="005A4450">
              <w:rPr>
                <w:sz w:val="16"/>
                <w:szCs w:val="16"/>
                <w:lang w:val="en-GB"/>
              </w:rPr>
              <w:t>(2020)</w:t>
            </w:r>
            <w:r w:rsidRPr="005A4450">
              <w:rPr>
                <w:sz w:val="16"/>
                <w:szCs w:val="16"/>
                <w:lang w:val="en-GB"/>
              </w:rPr>
              <w:t>:   41</w:t>
            </w:r>
            <w:r w:rsidR="00CE0209" w:rsidRPr="005A4450">
              <w:rPr>
                <w:sz w:val="16"/>
                <w:szCs w:val="16"/>
                <w:lang w:val="en-GB"/>
              </w:rPr>
              <w:t>,</w:t>
            </w:r>
            <w:r w:rsidRPr="005A4450">
              <w:rPr>
                <w:sz w:val="16"/>
                <w:szCs w:val="16"/>
                <w:lang w:val="en-GB"/>
              </w:rPr>
              <w:t>000</w:t>
            </w:r>
          </w:p>
          <w:p w:rsidR="00EA6413" w:rsidRPr="005A4450" w:rsidRDefault="00EA6413" w:rsidP="00EA6413">
            <w:pPr>
              <w:pStyle w:val="Body"/>
              <w:spacing w:line="259" w:lineRule="auto"/>
              <w:rPr>
                <w:sz w:val="16"/>
                <w:szCs w:val="16"/>
                <w:lang w:val="en-GB"/>
              </w:rPr>
            </w:pPr>
          </w:p>
          <w:p w:rsidR="00C26B82" w:rsidRPr="005A4450" w:rsidRDefault="005F2828" w:rsidP="00A738C8">
            <w:pPr>
              <w:pStyle w:val="Body"/>
              <w:spacing w:line="259" w:lineRule="auto"/>
              <w:rPr>
                <w:sz w:val="16"/>
                <w:szCs w:val="16"/>
                <w:lang w:val="en-GB"/>
              </w:rPr>
            </w:pPr>
            <w:r w:rsidRPr="005A4450">
              <w:rPr>
                <w:sz w:val="16"/>
                <w:szCs w:val="16"/>
                <w:lang w:val="en-GB"/>
              </w:rPr>
              <w:t>2.4</w:t>
            </w:r>
            <w:r w:rsidR="00C26B82" w:rsidRPr="005A4450">
              <w:rPr>
                <w:sz w:val="16"/>
                <w:szCs w:val="16"/>
                <w:lang w:val="en-GB"/>
              </w:rPr>
              <w:t>b</w:t>
            </w:r>
            <w:r w:rsidR="00CE0209" w:rsidRPr="005A4450">
              <w:rPr>
                <w:sz w:val="16"/>
                <w:szCs w:val="16"/>
                <w:lang w:val="en-GB"/>
              </w:rPr>
              <w:t>.</w:t>
            </w:r>
            <w:r w:rsidR="00C26B82" w:rsidRPr="005A4450">
              <w:rPr>
                <w:sz w:val="16"/>
                <w:szCs w:val="16"/>
                <w:lang w:val="en-GB"/>
              </w:rPr>
              <w:t xml:space="preserve"> Infrastructure: Infrastructure is rehabilitated and functional</w:t>
            </w:r>
          </w:p>
          <w:p w:rsidR="00C26B82" w:rsidRPr="005A4450" w:rsidRDefault="00C26B82" w:rsidP="00A738C8">
            <w:pPr>
              <w:pStyle w:val="Body"/>
              <w:spacing w:line="259" w:lineRule="auto"/>
              <w:rPr>
                <w:sz w:val="16"/>
                <w:szCs w:val="16"/>
                <w:lang w:val="en-GB"/>
              </w:rPr>
            </w:pPr>
            <w:r w:rsidRPr="005A4450">
              <w:rPr>
                <w:sz w:val="16"/>
                <w:szCs w:val="16"/>
                <w:lang w:val="en-GB"/>
              </w:rPr>
              <w:t xml:space="preserve">Baseline (2016): 10        </w:t>
            </w:r>
          </w:p>
          <w:p w:rsidR="00236800" w:rsidRPr="005A4450" w:rsidRDefault="00C26B82" w:rsidP="00A738C8">
            <w:pPr>
              <w:rPr>
                <w:sz w:val="16"/>
                <w:szCs w:val="16"/>
                <w:lang w:val="en-GB"/>
              </w:rPr>
            </w:pPr>
            <w:r w:rsidRPr="005A4450">
              <w:rPr>
                <w:sz w:val="16"/>
                <w:szCs w:val="16"/>
                <w:lang w:val="en-GB"/>
              </w:rPr>
              <w:t>Target</w:t>
            </w:r>
            <w:r w:rsidR="00CE0209" w:rsidRPr="005A4450">
              <w:rPr>
                <w:sz w:val="16"/>
                <w:szCs w:val="16"/>
                <w:lang w:val="en-GB"/>
              </w:rPr>
              <w:t xml:space="preserve"> </w:t>
            </w:r>
            <w:r w:rsidR="00EA6413" w:rsidRPr="005A4450">
              <w:rPr>
                <w:sz w:val="16"/>
                <w:szCs w:val="16"/>
                <w:lang w:val="en-GB"/>
              </w:rPr>
              <w:t>(2020)</w:t>
            </w:r>
            <w:r w:rsidRPr="005A4450">
              <w:rPr>
                <w:sz w:val="16"/>
                <w:szCs w:val="16"/>
                <w:lang w:val="en-GB"/>
              </w:rPr>
              <w:t>: 20</w:t>
            </w:r>
          </w:p>
          <w:p w:rsidR="00A738C8" w:rsidRPr="005A4450" w:rsidRDefault="00A738C8" w:rsidP="00C26B82">
            <w:pPr>
              <w:rPr>
                <w:sz w:val="16"/>
                <w:szCs w:val="16"/>
                <w:lang w:val="en-GB"/>
              </w:rPr>
            </w:pPr>
          </w:p>
          <w:p w:rsidR="00A738C8" w:rsidRPr="005A4450" w:rsidRDefault="00A738C8" w:rsidP="005A4450">
            <w:pPr>
              <w:rPr>
                <w:sz w:val="16"/>
                <w:szCs w:val="16"/>
                <w:lang w:val="en-GB"/>
              </w:rPr>
            </w:pPr>
            <w:r w:rsidRPr="005A4450">
              <w:rPr>
                <w:b/>
                <w:bCs/>
                <w:sz w:val="16"/>
                <w:szCs w:val="16"/>
                <w:lang w:val="en-GB"/>
              </w:rPr>
              <w:t>Indicator 2.5</w:t>
            </w:r>
            <w:r w:rsidR="00CE0209" w:rsidRPr="005A4450">
              <w:rPr>
                <w:b/>
                <w:bCs/>
                <w:sz w:val="16"/>
                <w:szCs w:val="16"/>
                <w:lang w:val="en-GB"/>
              </w:rPr>
              <w:t>.</w:t>
            </w:r>
            <w:r w:rsidRPr="005A4450">
              <w:rPr>
                <w:b/>
                <w:bCs/>
                <w:sz w:val="16"/>
                <w:szCs w:val="16"/>
                <w:lang w:val="en-GB"/>
              </w:rPr>
              <w:t xml:space="preserve"> Proportion of population disaggregated by sex using good practices in pastoral agriculture and </w:t>
            </w:r>
            <w:r w:rsidRPr="005A4450">
              <w:rPr>
                <w:bCs/>
                <w:sz w:val="16"/>
                <w:szCs w:val="16"/>
                <w:lang w:val="en-GB"/>
              </w:rPr>
              <w:t>forestry (</w:t>
            </w:r>
            <w:r w:rsidR="00937449" w:rsidRPr="005A4450">
              <w:rPr>
                <w:sz w:val="16"/>
                <w:szCs w:val="16"/>
                <w:lang w:val="en-GB"/>
              </w:rPr>
              <w:t xml:space="preserve">Ministry of Environment, Nature Conservation and Sustainable Development – </w:t>
            </w:r>
            <w:r w:rsidRPr="005A4450">
              <w:rPr>
                <w:sz w:val="16"/>
                <w:szCs w:val="16"/>
                <w:lang w:val="en-GB"/>
              </w:rPr>
              <w:t>MINEPDED)</w:t>
            </w:r>
          </w:p>
          <w:p w:rsidR="00A738C8" w:rsidRPr="005A4450" w:rsidRDefault="00A738C8" w:rsidP="005A4450">
            <w:pPr>
              <w:rPr>
                <w:sz w:val="16"/>
                <w:szCs w:val="16"/>
                <w:lang w:val="en-GB"/>
              </w:rPr>
            </w:pPr>
            <w:r w:rsidRPr="005A4450">
              <w:rPr>
                <w:sz w:val="16"/>
                <w:szCs w:val="16"/>
                <w:lang w:val="en-GB"/>
              </w:rPr>
              <w:t>Baseline (2017): 25% of the population (70% women; 30% men)</w:t>
            </w:r>
          </w:p>
          <w:p w:rsidR="00A738C8" w:rsidRPr="005A4450" w:rsidRDefault="00A738C8" w:rsidP="00A738C8">
            <w:pPr>
              <w:pStyle w:val="Body"/>
              <w:spacing w:line="259" w:lineRule="auto"/>
              <w:rPr>
                <w:sz w:val="16"/>
                <w:szCs w:val="16"/>
                <w:lang w:val="en-GB"/>
              </w:rPr>
            </w:pPr>
            <w:r w:rsidRPr="005A4450">
              <w:rPr>
                <w:sz w:val="16"/>
                <w:szCs w:val="16"/>
                <w:lang w:val="en-GB"/>
              </w:rPr>
              <w:lastRenderedPageBreak/>
              <w:t>Target: at least 50% of the population (70% women; 30% men)</w:t>
            </w:r>
          </w:p>
          <w:p w:rsidR="00A738C8" w:rsidRPr="005A4450" w:rsidRDefault="00A738C8" w:rsidP="00A738C8">
            <w:pPr>
              <w:pStyle w:val="Body"/>
              <w:spacing w:line="259" w:lineRule="auto"/>
              <w:rPr>
                <w:sz w:val="16"/>
                <w:szCs w:val="16"/>
                <w:lang w:val="en-GB"/>
              </w:rPr>
            </w:pPr>
          </w:p>
          <w:p w:rsidR="00A738C8" w:rsidRPr="005A4450" w:rsidRDefault="00A738C8" w:rsidP="00A738C8">
            <w:pPr>
              <w:pStyle w:val="Body"/>
              <w:rPr>
                <w:b/>
                <w:bCs/>
                <w:sz w:val="16"/>
                <w:szCs w:val="16"/>
                <w:lang w:val="en-GB"/>
              </w:rPr>
            </w:pPr>
            <w:r w:rsidRPr="005A4450">
              <w:rPr>
                <w:b/>
                <w:bCs/>
                <w:sz w:val="16"/>
                <w:szCs w:val="16"/>
                <w:lang w:val="en-GB"/>
              </w:rPr>
              <w:t>Indicator 2.6</w:t>
            </w:r>
            <w:r w:rsidR="00243830" w:rsidRPr="005A4450">
              <w:rPr>
                <w:b/>
                <w:bCs/>
                <w:sz w:val="16"/>
                <w:szCs w:val="16"/>
                <w:lang w:val="en-GB"/>
              </w:rPr>
              <w:t>.</w:t>
            </w:r>
            <w:r w:rsidRPr="005A4450">
              <w:rPr>
                <w:b/>
                <w:bCs/>
                <w:sz w:val="16"/>
                <w:szCs w:val="16"/>
                <w:lang w:val="en-GB"/>
              </w:rPr>
              <w:t xml:space="preserve"> Reaction time of local authorities (</w:t>
            </w:r>
            <w:r w:rsidR="00CE0209" w:rsidRPr="005A4450">
              <w:rPr>
                <w:b/>
                <w:bCs/>
                <w:sz w:val="16"/>
                <w:szCs w:val="16"/>
                <w:lang w:val="en-GB"/>
              </w:rPr>
              <w:t>s</w:t>
            </w:r>
            <w:r w:rsidRPr="005A4450">
              <w:rPr>
                <w:b/>
                <w:bCs/>
                <w:sz w:val="16"/>
                <w:szCs w:val="16"/>
                <w:lang w:val="en-GB"/>
              </w:rPr>
              <w:t>ub-</w:t>
            </w:r>
            <w:r w:rsidR="00CE0209" w:rsidRPr="005A4450">
              <w:rPr>
                <w:b/>
                <w:bCs/>
                <w:sz w:val="16"/>
                <w:szCs w:val="16"/>
                <w:lang w:val="en-GB"/>
              </w:rPr>
              <w:t>d</w:t>
            </w:r>
            <w:r w:rsidRPr="005A4450">
              <w:rPr>
                <w:b/>
                <w:bCs/>
                <w:sz w:val="16"/>
                <w:szCs w:val="16"/>
                <w:lang w:val="en-GB"/>
              </w:rPr>
              <w:t xml:space="preserve">ivision </w:t>
            </w:r>
            <w:r w:rsidR="00CE0209" w:rsidRPr="005A4450">
              <w:rPr>
                <w:b/>
                <w:bCs/>
                <w:sz w:val="16"/>
                <w:szCs w:val="16"/>
                <w:lang w:val="en-GB"/>
              </w:rPr>
              <w:t>o</w:t>
            </w:r>
            <w:r w:rsidRPr="005A4450">
              <w:rPr>
                <w:b/>
                <w:bCs/>
                <w:sz w:val="16"/>
                <w:szCs w:val="16"/>
                <w:lang w:val="en-GB"/>
              </w:rPr>
              <w:t xml:space="preserve">fficers, </w:t>
            </w:r>
            <w:r w:rsidR="00CE0209" w:rsidRPr="005A4450">
              <w:rPr>
                <w:b/>
                <w:bCs/>
                <w:sz w:val="16"/>
                <w:szCs w:val="16"/>
                <w:lang w:val="en-GB"/>
              </w:rPr>
              <w:t>c</w:t>
            </w:r>
            <w:r w:rsidRPr="005A4450">
              <w:rPr>
                <w:b/>
                <w:bCs/>
                <w:sz w:val="16"/>
                <w:szCs w:val="16"/>
                <w:lang w:val="en-GB"/>
              </w:rPr>
              <w:t>ouncils) in case of natural hazards</w:t>
            </w:r>
          </w:p>
          <w:p w:rsidR="00A738C8" w:rsidRPr="005A4450" w:rsidRDefault="00A738C8" w:rsidP="00A738C8">
            <w:pPr>
              <w:pStyle w:val="Body"/>
              <w:rPr>
                <w:sz w:val="16"/>
                <w:szCs w:val="16"/>
                <w:lang w:val="en-GB"/>
              </w:rPr>
            </w:pPr>
            <w:r w:rsidRPr="005A4450">
              <w:rPr>
                <w:sz w:val="16"/>
                <w:szCs w:val="16"/>
                <w:lang w:val="en-GB"/>
              </w:rPr>
              <w:t>Baseline (2013):</w:t>
            </w:r>
          </w:p>
          <w:p w:rsidR="00A738C8" w:rsidRPr="005A4450" w:rsidRDefault="00A738C8" w:rsidP="00A738C8">
            <w:pPr>
              <w:pStyle w:val="Body"/>
              <w:rPr>
                <w:sz w:val="16"/>
                <w:szCs w:val="16"/>
                <w:lang w:val="en-GB"/>
              </w:rPr>
            </w:pPr>
            <w:r w:rsidRPr="005A4450">
              <w:rPr>
                <w:sz w:val="16"/>
                <w:szCs w:val="16"/>
                <w:lang w:val="en-GB"/>
              </w:rPr>
              <w:t>1</w:t>
            </w:r>
            <w:r w:rsidR="00CE0209" w:rsidRPr="005A4450">
              <w:rPr>
                <w:sz w:val="16"/>
                <w:szCs w:val="16"/>
                <w:lang w:val="en-GB"/>
              </w:rPr>
              <w:t>.</w:t>
            </w:r>
            <w:r w:rsidRPr="005A4450">
              <w:rPr>
                <w:sz w:val="16"/>
                <w:szCs w:val="16"/>
                <w:lang w:val="en-GB"/>
              </w:rPr>
              <w:t xml:space="preserve"> 8 hours to disaster sites in areas of residence of local authorities; 2</w:t>
            </w:r>
            <w:r w:rsidR="00CE0209" w:rsidRPr="005A4450">
              <w:rPr>
                <w:sz w:val="16"/>
                <w:szCs w:val="16"/>
                <w:lang w:val="en-GB"/>
              </w:rPr>
              <w:t>.</w:t>
            </w:r>
            <w:r w:rsidRPr="005A4450">
              <w:rPr>
                <w:sz w:val="16"/>
                <w:szCs w:val="16"/>
                <w:lang w:val="en-GB"/>
              </w:rPr>
              <w:t xml:space="preserve"> 12 hours to disaster sites in residential areas </w:t>
            </w:r>
            <w:r w:rsidR="00CE0209" w:rsidRPr="005A4450">
              <w:rPr>
                <w:sz w:val="16"/>
                <w:szCs w:val="16"/>
                <w:lang w:val="en-GB"/>
              </w:rPr>
              <w:t>peripheral to</w:t>
            </w:r>
            <w:r w:rsidRPr="005A4450">
              <w:rPr>
                <w:sz w:val="16"/>
                <w:szCs w:val="16"/>
                <w:lang w:val="en-GB"/>
              </w:rPr>
              <w:t xml:space="preserve"> local authorities.</w:t>
            </w:r>
          </w:p>
          <w:p w:rsidR="00A738C8" w:rsidRPr="005A4450" w:rsidRDefault="00A738C8" w:rsidP="00A738C8">
            <w:pPr>
              <w:pStyle w:val="Body"/>
              <w:rPr>
                <w:sz w:val="16"/>
                <w:szCs w:val="16"/>
                <w:lang w:val="en-GB"/>
              </w:rPr>
            </w:pPr>
            <w:r w:rsidRPr="005A4450">
              <w:rPr>
                <w:sz w:val="16"/>
                <w:szCs w:val="16"/>
                <w:lang w:val="en-GB"/>
              </w:rPr>
              <w:t xml:space="preserve">Target: </w:t>
            </w:r>
          </w:p>
          <w:p w:rsidR="00A738C8" w:rsidRPr="005A4450" w:rsidRDefault="00A738C8" w:rsidP="00CE0209">
            <w:pPr>
              <w:rPr>
                <w:lang w:val="en-GB"/>
              </w:rPr>
            </w:pPr>
            <w:r w:rsidRPr="005A4450">
              <w:rPr>
                <w:sz w:val="16"/>
                <w:szCs w:val="16"/>
                <w:lang w:val="en-GB"/>
              </w:rPr>
              <w:t>1</w:t>
            </w:r>
            <w:r w:rsidR="00CE0209" w:rsidRPr="005A4450">
              <w:rPr>
                <w:sz w:val="16"/>
                <w:szCs w:val="16"/>
                <w:lang w:val="en-GB"/>
              </w:rPr>
              <w:t>.</w:t>
            </w:r>
            <w:r w:rsidRPr="005A4450">
              <w:rPr>
                <w:sz w:val="16"/>
                <w:szCs w:val="16"/>
                <w:lang w:val="en-GB"/>
              </w:rPr>
              <w:t xml:space="preserve"> 1hour </w:t>
            </w:r>
            <w:r w:rsidR="00CE0209" w:rsidRPr="005A4450">
              <w:rPr>
                <w:sz w:val="16"/>
                <w:szCs w:val="16"/>
                <w:lang w:val="en-GB"/>
              </w:rPr>
              <w:t>t</w:t>
            </w:r>
            <w:r w:rsidRPr="005A4450">
              <w:rPr>
                <w:sz w:val="16"/>
                <w:szCs w:val="16"/>
                <w:lang w:val="en-GB"/>
              </w:rPr>
              <w:t>o disaster sites in areas of residence of local authorities; 2</w:t>
            </w:r>
            <w:r w:rsidR="00CE0209" w:rsidRPr="005A4450">
              <w:rPr>
                <w:sz w:val="16"/>
                <w:szCs w:val="16"/>
                <w:lang w:val="en-GB"/>
              </w:rPr>
              <w:t>.</w:t>
            </w:r>
            <w:r w:rsidRPr="005A4450">
              <w:rPr>
                <w:sz w:val="16"/>
                <w:szCs w:val="16"/>
                <w:lang w:val="en-GB"/>
              </w:rPr>
              <w:t xml:space="preserve"> 2 hours to the disaster sites in </w:t>
            </w:r>
            <w:r w:rsidR="00DB030E" w:rsidRPr="005A4450">
              <w:rPr>
                <w:sz w:val="16"/>
                <w:szCs w:val="16"/>
                <w:lang w:val="en-GB"/>
              </w:rPr>
              <w:t>residential areas peripheral to</w:t>
            </w:r>
            <w:r w:rsidRPr="005A4450">
              <w:rPr>
                <w:sz w:val="16"/>
                <w:szCs w:val="16"/>
                <w:lang w:val="en-GB"/>
              </w:rPr>
              <w:t xml:space="preserve"> local authorities.</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26B82" w:rsidRPr="005A4450" w:rsidRDefault="00C26B82" w:rsidP="00C26B82">
            <w:pPr>
              <w:pStyle w:val="Body"/>
              <w:rPr>
                <w:sz w:val="16"/>
                <w:szCs w:val="16"/>
                <w:lang w:val="en-GB"/>
              </w:rPr>
            </w:pPr>
            <w:r w:rsidRPr="005A4450">
              <w:rPr>
                <w:sz w:val="16"/>
                <w:szCs w:val="16"/>
                <w:lang w:val="en-GB"/>
              </w:rPr>
              <w:lastRenderedPageBreak/>
              <w:t xml:space="preserve">Transparency </w:t>
            </w:r>
            <w:r w:rsidR="008817DF" w:rsidRPr="005A4450">
              <w:rPr>
                <w:sz w:val="16"/>
                <w:szCs w:val="16"/>
                <w:lang w:val="en-GB"/>
              </w:rPr>
              <w:t xml:space="preserve">International </w:t>
            </w:r>
            <w:r w:rsidRPr="005A4450">
              <w:rPr>
                <w:sz w:val="16"/>
                <w:szCs w:val="16"/>
                <w:lang w:val="en-GB"/>
              </w:rPr>
              <w:t>report; annual</w:t>
            </w:r>
          </w:p>
          <w:p w:rsidR="00C26B82" w:rsidRPr="005A4450" w:rsidRDefault="00C26B82" w:rsidP="00C26B82">
            <w:pPr>
              <w:pStyle w:val="Body"/>
              <w:rPr>
                <w:i/>
                <w:iCs/>
                <w:sz w:val="16"/>
                <w:szCs w:val="16"/>
                <w:lang w:val="en-GB"/>
              </w:rPr>
            </w:pPr>
          </w:p>
          <w:p w:rsidR="00C26B82" w:rsidRPr="005A4450" w:rsidRDefault="00C26B82" w:rsidP="00C26B82">
            <w:pPr>
              <w:pStyle w:val="Body"/>
              <w:rPr>
                <w:sz w:val="16"/>
                <w:szCs w:val="16"/>
                <w:lang w:val="en-GB"/>
              </w:rPr>
            </w:pPr>
            <w:r w:rsidRPr="005A4450">
              <w:rPr>
                <w:sz w:val="16"/>
                <w:szCs w:val="16"/>
                <w:lang w:val="en-GB"/>
              </w:rPr>
              <w:t xml:space="preserve">MINFOPRA </w:t>
            </w:r>
            <w:r w:rsidR="00692523" w:rsidRPr="005A4450">
              <w:rPr>
                <w:sz w:val="16"/>
                <w:szCs w:val="16"/>
                <w:lang w:val="en-GB"/>
              </w:rPr>
              <w:t>r</w:t>
            </w:r>
            <w:r w:rsidRPr="005A4450">
              <w:rPr>
                <w:sz w:val="16"/>
                <w:szCs w:val="16"/>
                <w:lang w:val="en-GB"/>
              </w:rPr>
              <w:t>eport</w:t>
            </w:r>
            <w:r w:rsidR="00692523" w:rsidRPr="005A4450">
              <w:rPr>
                <w:sz w:val="16"/>
                <w:szCs w:val="16"/>
                <w:lang w:val="en-GB"/>
              </w:rPr>
              <w:t>;</w:t>
            </w:r>
            <w:r w:rsidRPr="005A4450">
              <w:rPr>
                <w:sz w:val="16"/>
                <w:szCs w:val="16"/>
                <w:lang w:val="en-GB"/>
              </w:rPr>
              <w:t xml:space="preserve"> annual</w:t>
            </w:r>
          </w:p>
          <w:p w:rsidR="00C26B82" w:rsidRPr="005A4450" w:rsidRDefault="00C26B82" w:rsidP="00C26B82">
            <w:pPr>
              <w:pStyle w:val="Body"/>
              <w:rPr>
                <w:i/>
                <w:iCs/>
                <w:sz w:val="16"/>
                <w:szCs w:val="16"/>
                <w:lang w:val="en-GB"/>
              </w:rPr>
            </w:pPr>
          </w:p>
          <w:p w:rsidR="00C26B82" w:rsidRPr="005A4450" w:rsidRDefault="00C26B82" w:rsidP="00C26B82">
            <w:pPr>
              <w:pStyle w:val="Body"/>
              <w:rPr>
                <w:i/>
                <w:iCs/>
                <w:sz w:val="16"/>
                <w:szCs w:val="16"/>
                <w:lang w:val="en-GB"/>
              </w:rPr>
            </w:pPr>
          </w:p>
          <w:p w:rsidR="00C26B82" w:rsidRPr="005A4450" w:rsidRDefault="00C26B82" w:rsidP="00C26B82">
            <w:pPr>
              <w:pStyle w:val="Body"/>
              <w:rPr>
                <w:i/>
                <w:iCs/>
                <w:sz w:val="16"/>
                <w:szCs w:val="16"/>
                <w:lang w:val="en-GB"/>
              </w:rPr>
            </w:pPr>
          </w:p>
          <w:p w:rsidR="00C26B82" w:rsidRPr="005A4450" w:rsidRDefault="00C26B82" w:rsidP="00C26B82">
            <w:pPr>
              <w:pStyle w:val="Body"/>
              <w:rPr>
                <w:i/>
                <w:iCs/>
                <w:sz w:val="16"/>
                <w:szCs w:val="16"/>
                <w:lang w:val="en-GB"/>
              </w:rPr>
            </w:pPr>
          </w:p>
          <w:p w:rsidR="00C26B82" w:rsidRPr="005A4450" w:rsidRDefault="00C26B82" w:rsidP="00C26B82">
            <w:pPr>
              <w:pStyle w:val="Body"/>
              <w:spacing w:after="160" w:line="259" w:lineRule="auto"/>
              <w:rPr>
                <w:sz w:val="16"/>
                <w:szCs w:val="16"/>
                <w:lang w:val="en-GB"/>
              </w:rPr>
            </w:pPr>
          </w:p>
          <w:p w:rsidR="00C26B82" w:rsidRPr="005A4450" w:rsidRDefault="00C26B82" w:rsidP="00C26B82">
            <w:pPr>
              <w:pStyle w:val="Body"/>
              <w:spacing w:after="160" w:line="259" w:lineRule="auto"/>
              <w:rPr>
                <w:sz w:val="16"/>
                <w:szCs w:val="16"/>
                <w:lang w:val="en-GB"/>
              </w:rPr>
            </w:pPr>
          </w:p>
          <w:p w:rsidR="00761DF3" w:rsidRPr="005A4450" w:rsidRDefault="00761DF3" w:rsidP="00C26B82">
            <w:pPr>
              <w:pStyle w:val="Body"/>
              <w:spacing w:after="160" w:line="259" w:lineRule="auto"/>
              <w:rPr>
                <w:sz w:val="16"/>
                <w:szCs w:val="16"/>
                <w:lang w:val="en-GB"/>
              </w:rPr>
            </w:pPr>
          </w:p>
          <w:p w:rsidR="00761DF3" w:rsidRPr="005A4450" w:rsidRDefault="00761DF3" w:rsidP="00C26B82">
            <w:pPr>
              <w:pStyle w:val="Body"/>
              <w:spacing w:after="160" w:line="259" w:lineRule="auto"/>
              <w:rPr>
                <w:sz w:val="16"/>
                <w:szCs w:val="16"/>
                <w:lang w:val="en-GB"/>
              </w:rPr>
            </w:pPr>
          </w:p>
          <w:p w:rsidR="00761DF3" w:rsidRPr="005A4450" w:rsidRDefault="00761DF3" w:rsidP="00761DF3">
            <w:pPr>
              <w:rPr>
                <w:sz w:val="16"/>
                <w:szCs w:val="16"/>
                <w:lang w:val="en-GB"/>
              </w:rPr>
            </w:pPr>
            <w:r w:rsidRPr="005A4450">
              <w:rPr>
                <w:sz w:val="16"/>
                <w:szCs w:val="16"/>
                <w:lang w:val="en-GB"/>
              </w:rPr>
              <w:t>National Programme on Social Cohesion</w:t>
            </w:r>
          </w:p>
          <w:p w:rsidR="00761DF3" w:rsidRPr="005A4450" w:rsidRDefault="00761DF3" w:rsidP="00761DF3">
            <w:pPr>
              <w:rPr>
                <w:sz w:val="16"/>
                <w:szCs w:val="16"/>
                <w:lang w:val="en-GB"/>
              </w:rPr>
            </w:pPr>
          </w:p>
          <w:p w:rsidR="00C26B82" w:rsidRPr="005A4450" w:rsidRDefault="00C26B82" w:rsidP="00C26B82">
            <w:pPr>
              <w:pStyle w:val="Body"/>
              <w:spacing w:after="160" w:line="259" w:lineRule="auto"/>
              <w:rPr>
                <w:sz w:val="16"/>
                <w:szCs w:val="16"/>
                <w:lang w:val="en-GB"/>
              </w:rPr>
            </w:pPr>
            <w:r w:rsidRPr="005A4450">
              <w:rPr>
                <w:sz w:val="16"/>
                <w:szCs w:val="16"/>
                <w:lang w:val="en-GB"/>
              </w:rPr>
              <w:t>MINATD/DPC report; annual</w:t>
            </w:r>
          </w:p>
          <w:p w:rsidR="00F60328" w:rsidRPr="005A4450" w:rsidRDefault="00F60328" w:rsidP="00F60328">
            <w:pPr>
              <w:pStyle w:val="Body"/>
              <w:spacing w:after="160" w:line="259" w:lineRule="auto"/>
              <w:rPr>
                <w:sz w:val="16"/>
                <w:szCs w:val="16"/>
                <w:lang w:val="en-GB"/>
              </w:rPr>
            </w:pPr>
            <w:r w:rsidRPr="005A4450">
              <w:rPr>
                <w:sz w:val="16"/>
                <w:szCs w:val="16"/>
                <w:lang w:val="en-GB"/>
              </w:rPr>
              <w:t>MINEPAT report, annual</w:t>
            </w: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r w:rsidRPr="005A4450">
              <w:rPr>
                <w:sz w:val="16"/>
                <w:szCs w:val="16"/>
                <w:lang w:val="en-GB"/>
              </w:rPr>
              <w:t xml:space="preserve">MINEPDED/Direction of the Natural Resources Conservation report; annual </w:t>
            </w: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p>
          <w:p w:rsidR="00A738C8" w:rsidRPr="005A4450" w:rsidRDefault="00A738C8" w:rsidP="00A738C8">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38"/>
                <w:tab w:val="left" w:pos="9438"/>
                <w:tab w:val="left" w:pos="9438"/>
                <w:tab w:val="left" w:pos="9438"/>
                <w:tab w:val="left" w:pos="9438"/>
                <w:tab w:val="left" w:pos="9438"/>
              </w:tabs>
              <w:rPr>
                <w:sz w:val="16"/>
                <w:szCs w:val="16"/>
                <w:lang w:val="en-GB"/>
              </w:rPr>
            </w:pPr>
            <w:r w:rsidRPr="005A4450">
              <w:rPr>
                <w:sz w:val="16"/>
                <w:szCs w:val="16"/>
                <w:lang w:val="en-GB"/>
              </w:rPr>
              <w:t>ONAC/OMM report; annual</w:t>
            </w:r>
          </w:p>
          <w:p w:rsidR="00A738C8" w:rsidRPr="005A4450" w:rsidRDefault="00A738C8" w:rsidP="00C26B82">
            <w:pPr>
              <w:rPr>
                <w:lang w:val="en-GB"/>
              </w:rPr>
            </w:pPr>
          </w:p>
          <w:p w:rsidR="00761DF3" w:rsidRPr="005A4450" w:rsidRDefault="00761DF3" w:rsidP="00C26B82">
            <w:pPr>
              <w:rPr>
                <w:lang w:val="en-GB"/>
              </w:rPr>
            </w:pPr>
          </w:p>
          <w:p w:rsidR="00761DF3" w:rsidRPr="005A4450" w:rsidRDefault="00761DF3" w:rsidP="00C26B82">
            <w:pPr>
              <w:rPr>
                <w:lang w:val="en-GB"/>
              </w:rPr>
            </w:pPr>
          </w:p>
          <w:p w:rsidR="00761DF3" w:rsidRPr="005A4450" w:rsidRDefault="00761DF3" w:rsidP="00C26B82">
            <w:pPr>
              <w:rPr>
                <w:lang w:val="en-GB"/>
              </w:rPr>
            </w:pPr>
          </w:p>
          <w:p w:rsidR="00761DF3" w:rsidRPr="005A4450" w:rsidRDefault="00761DF3" w:rsidP="00761DF3">
            <w:pPr>
              <w:pStyle w:val="Body"/>
              <w:spacing w:after="160" w:line="259" w:lineRule="auto"/>
              <w:rPr>
                <w:sz w:val="16"/>
                <w:szCs w:val="16"/>
                <w:lang w:val="en-GB"/>
              </w:rPr>
            </w:pPr>
            <w:r w:rsidRPr="005A4450">
              <w:rPr>
                <w:sz w:val="16"/>
                <w:szCs w:val="16"/>
                <w:lang w:val="en-GB"/>
              </w:rPr>
              <w:t>MINATD/DPC report; annual</w:t>
            </w:r>
          </w:p>
          <w:p w:rsidR="00761DF3" w:rsidRPr="005A4450" w:rsidRDefault="00761DF3" w:rsidP="00C26B82">
            <w:pPr>
              <w:rPr>
                <w:lang w:val="en-GB"/>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C26B82" w:rsidRPr="005A4450" w:rsidRDefault="00D823BF" w:rsidP="00C26B82">
            <w:pPr>
              <w:pStyle w:val="Body"/>
              <w:rPr>
                <w:b/>
                <w:bCs/>
                <w:sz w:val="16"/>
                <w:szCs w:val="16"/>
                <w:lang w:val="en-GB"/>
              </w:rPr>
            </w:pPr>
            <w:r w:rsidRPr="005A4450">
              <w:rPr>
                <w:b/>
                <w:bCs/>
                <w:sz w:val="16"/>
                <w:szCs w:val="16"/>
                <w:lang w:val="en-GB"/>
              </w:rPr>
              <w:lastRenderedPageBreak/>
              <w:t>Output 2.3</w:t>
            </w:r>
            <w:r w:rsidR="00243830" w:rsidRPr="005A4450">
              <w:rPr>
                <w:b/>
                <w:bCs/>
                <w:sz w:val="16"/>
                <w:szCs w:val="16"/>
                <w:lang w:val="en-GB"/>
              </w:rPr>
              <w:t>.</w:t>
            </w:r>
            <w:r w:rsidR="00D5029D" w:rsidRPr="005A4450">
              <w:rPr>
                <w:b/>
                <w:bCs/>
                <w:sz w:val="16"/>
                <w:szCs w:val="16"/>
                <w:lang w:val="en-GB"/>
              </w:rPr>
              <w:t xml:space="preserve"> </w:t>
            </w:r>
            <w:r w:rsidR="00692523" w:rsidRPr="005A4450">
              <w:rPr>
                <w:b/>
                <w:bCs/>
                <w:sz w:val="16"/>
                <w:szCs w:val="16"/>
                <w:lang w:val="en-GB"/>
              </w:rPr>
              <w:t>C</w:t>
            </w:r>
            <w:r w:rsidR="00C26B82" w:rsidRPr="005A4450">
              <w:rPr>
                <w:b/>
                <w:bCs/>
                <w:sz w:val="16"/>
                <w:szCs w:val="16"/>
                <w:lang w:val="en-GB"/>
              </w:rPr>
              <w:t xml:space="preserve">ommunity economy is revitalized </w:t>
            </w:r>
            <w:r w:rsidR="00243830" w:rsidRPr="005A4450">
              <w:rPr>
                <w:b/>
                <w:bCs/>
                <w:sz w:val="16"/>
                <w:szCs w:val="16"/>
                <w:lang w:val="en-GB"/>
              </w:rPr>
              <w:t>and</w:t>
            </w:r>
            <w:r w:rsidR="00C26B82" w:rsidRPr="005A4450">
              <w:rPr>
                <w:b/>
                <w:bCs/>
                <w:sz w:val="16"/>
                <w:szCs w:val="16"/>
                <w:lang w:val="en-GB"/>
              </w:rPr>
              <w:t xml:space="preserve"> generate</w:t>
            </w:r>
            <w:r w:rsidR="00243830" w:rsidRPr="005A4450">
              <w:rPr>
                <w:b/>
                <w:bCs/>
                <w:sz w:val="16"/>
                <w:szCs w:val="16"/>
                <w:lang w:val="en-GB"/>
              </w:rPr>
              <w:t>s</w:t>
            </w:r>
            <w:r w:rsidR="00C26B82" w:rsidRPr="005A4450">
              <w:rPr>
                <w:b/>
                <w:bCs/>
                <w:sz w:val="16"/>
                <w:szCs w:val="16"/>
                <w:lang w:val="en-GB"/>
              </w:rPr>
              <w:t xml:space="preserve"> jobs and environmentally sustainable livelihoods opportunities for crisis-affected men and women</w:t>
            </w:r>
          </w:p>
          <w:p w:rsidR="00C26B82" w:rsidRPr="005A4450" w:rsidRDefault="00C26B82" w:rsidP="00C26B82">
            <w:pPr>
              <w:pStyle w:val="Body"/>
              <w:rPr>
                <w:b/>
                <w:bCs/>
                <w:sz w:val="10"/>
                <w:szCs w:val="10"/>
                <w:lang w:val="en-GB"/>
              </w:rPr>
            </w:pPr>
          </w:p>
          <w:p w:rsidR="00D22EFB" w:rsidRPr="005A4450" w:rsidRDefault="00D22EFB" w:rsidP="00D22EFB">
            <w:pPr>
              <w:pStyle w:val="Body"/>
              <w:rPr>
                <w:sz w:val="16"/>
                <w:szCs w:val="16"/>
                <w:lang w:val="en-GB"/>
              </w:rPr>
            </w:pPr>
            <w:r w:rsidRPr="005A4450">
              <w:rPr>
                <w:b/>
                <w:bCs/>
                <w:i/>
                <w:iCs/>
                <w:sz w:val="16"/>
                <w:szCs w:val="16"/>
                <w:lang w:val="en-GB"/>
              </w:rPr>
              <w:t>Output indicator 2.</w:t>
            </w:r>
            <w:r w:rsidR="00D823BF" w:rsidRPr="005A4450">
              <w:rPr>
                <w:b/>
                <w:bCs/>
                <w:i/>
                <w:iCs/>
                <w:sz w:val="16"/>
                <w:szCs w:val="16"/>
                <w:lang w:val="en-GB"/>
              </w:rPr>
              <w:t>3</w:t>
            </w:r>
            <w:r w:rsidRPr="005A4450">
              <w:rPr>
                <w:b/>
                <w:bCs/>
                <w:i/>
                <w:iCs/>
                <w:sz w:val="16"/>
                <w:szCs w:val="16"/>
                <w:lang w:val="en-GB"/>
              </w:rPr>
              <w:t>.1</w:t>
            </w:r>
            <w:r w:rsidR="00243830" w:rsidRPr="005A4450">
              <w:rPr>
                <w:b/>
                <w:bCs/>
                <w:i/>
                <w:iCs/>
                <w:sz w:val="16"/>
                <w:szCs w:val="16"/>
                <w:lang w:val="en-GB"/>
              </w:rPr>
              <w:t>.</w:t>
            </w:r>
            <w:r w:rsidRPr="005A4450">
              <w:rPr>
                <w:b/>
                <w:bCs/>
                <w:sz w:val="16"/>
                <w:szCs w:val="16"/>
                <w:lang w:val="en-GB"/>
              </w:rPr>
              <w:t xml:space="preserve"> </w:t>
            </w:r>
            <w:r w:rsidRPr="005A4450">
              <w:rPr>
                <w:sz w:val="16"/>
                <w:szCs w:val="16"/>
                <w:lang w:val="en-GB"/>
              </w:rPr>
              <w:t>Number of people benefiting from livelihoods opportunities in post-crisis settings, disaggregated by sex</w:t>
            </w:r>
          </w:p>
          <w:p w:rsidR="00D22EFB" w:rsidRPr="005A4450" w:rsidRDefault="00D22EFB" w:rsidP="00D22EFB">
            <w:pPr>
              <w:pStyle w:val="Body"/>
              <w:rPr>
                <w:i/>
                <w:sz w:val="16"/>
                <w:szCs w:val="16"/>
                <w:lang w:val="en-GB"/>
              </w:rPr>
            </w:pPr>
            <w:r w:rsidRPr="005A4450">
              <w:rPr>
                <w:i/>
                <w:sz w:val="16"/>
                <w:szCs w:val="16"/>
                <w:lang w:val="en-GB"/>
              </w:rPr>
              <w:t xml:space="preserve">Women </w:t>
            </w:r>
          </w:p>
          <w:p w:rsidR="00D22EFB" w:rsidRPr="005A4450" w:rsidRDefault="00D22EFB" w:rsidP="00D22EFB">
            <w:pPr>
              <w:pStyle w:val="Body"/>
              <w:rPr>
                <w:sz w:val="16"/>
                <w:szCs w:val="16"/>
                <w:lang w:val="en-GB"/>
              </w:rPr>
            </w:pPr>
            <w:r w:rsidRPr="005A4450">
              <w:rPr>
                <w:sz w:val="16"/>
                <w:szCs w:val="16"/>
                <w:lang w:val="en-GB"/>
              </w:rPr>
              <w:t xml:space="preserve">Baseline (2016): 5000; </w:t>
            </w:r>
            <w:r w:rsidR="00692523" w:rsidRPr="005A4450">
              <w:rPr>
                <w:sz w:val="16"/>
                <w:szCs w:val="16"/>
                <w:lang w:val="en-GB"/>
              </w:rPr>
              <w:t>t</w:t>
            </w:r>
            <w:r w:rsidRPr="005A4450">
              <w:rPr>
                <w:sz w:val="16"/>
                <w:szCs w:val="16"/>
                <w:lang w:val="en-GB"/>
              </w:rPr>
              <w:t>arget: 15</w:t>
            </w:r>
            <w:r w:rsidR="0053196D" w:rsidRPr="005A4450">
              <w:rPr>
                <w:sz w:val="16"/>
                <w:szCs w:val="16"/>
                <w:lang w:val="en-GB"/>
              </w:rPr>
              <w:t>,</w:t>
            </w:r>
            <w:r w:rsidRPr="005A4450">
              <w:rPr>
                <w:sz w:val="16"/>
                <w:szCs w:val="16"/>
                <w:lang w:val="en-GB"/>
              </w:rPr>
              <w:t xml:space="preserve">000; </w:t>
            </w:r>
            <w:r w:rsidR="00692523" w:rsidRPr="005A4450">
              <w:rPr>
                <w:sz w:val="16"/>
                <w:szCs w:val="16"/>
                <w:lang w:val="en-GB"/>
              </w:rPr>
              <w:t>d</w:t>
            </w:r>
            <w:r w:rsidRPr="005A4450">
              <w:rPr>
                <w:sz w:val="16"/>
                <w:szCs w:val="16"/>
                <w:lang w:val="en-GB"/>
              </w:rPr>
              <w:t xml:space="preserve">ata source: MINEFOP report; </w:t>
            </w:r>
            <w:r w:rsidR="00692523" w:rsidRPr="005A4450">
              <w:rPr>
                <w:sz w:val="16"/>
                <w:szCs w:val="16"/>
                <w:lang w:val="en-GB"/>
              </w:rPr>
              <w:t>f</w:t>
            </w:r>
            <w:r w:rsidRPr="005A4450">
              <w:rPr>
                <w:sz w:val="16"/>
                <w:szCs w:val="16"/>
                <w:lang w:val="en-GB"/>
              </w:rPr>
              <w:t xml:space="preserve">requency: </w:t>
            </w:r>
            <w:r w:rsidR="00692523" w:rsidRPr="005A4450">
              <w:rPr>
                <w:sz w:val="16"/>
                <w:szCs w:val="16"/>
                <w:lang w:val="en-GB"/>
              </w:rPr>
              <w:t>a</w:t>
            </w:r>
            <w:r w:rsidRPr="005A4450">
              <w:rPr>
                <w:sz w:val="16"/>
                <w:szCs w:val="16"/>
                <w:lang w:val="en-GB"/>
              </w:rPr>
              <w:t>nnual</w:t>
            </w:r>
          </w:p>
          <w:p w:rsidR="00D22EFB" w:rsidRPr="005A4450" w:rsidRDefault="00D22EFB" w:rsidP="00D22EFB">
            <w:pPr>
              <w:pStyle w:val="Body"/>
              <w:rPr>
                <w:i/>
                <w:sz w:val="16"/>
                <w:szCs w:val="16"/>
                <w:lang w:val="en-GB"/>
              </w:rPr>
            </w:pPr>
            <w:r w:rsidRPr="005A4450">
              <w:rPr>
                <w:i/>
                <w:sz w:val="16"/>
                <w:szCs w:val="16"/>
                <w:lang w:val="en-GB"/>
              </w:rPr>
              <w:t>Men</w:t>
            </w:r>
          </w:p>
          <w:p w:rsidR="00D22EFB" w:rsidRPr="005A4450" w:rsidRDefault="00D22EFB" w:rsidP="00D22EFB">
            <w:pPr>
              <w:pStyle w:val="Body"/>
              <w:rPr>
                <w:sz w:val="16"/>
                <w:szCs w:val="16"/>
                <w:lang w:val="en-GB"/>
              </w:rPr>
            </w:pPr>
            <w:r w:rsidRPr="005A4450">
              <w:rPr>
                <w:sz w:val="16"/>
                <w:szCs w:val="16"/>
                <w:lang w:val="en-GB"/>
              </w:rPr>
              <w:t>Baseline (2016): 10</w:t>
            </w:r>
            <w:r w:rsidR="0053196D" w:rsidRPr="005A4450">
              <w:rPr>
                <w:sz w:val="16"/>
                <w:szCs w:val="16"/>
                <w:lang w:val="en-GB"/>
              </w:rPr>
              <w:t>,</w:t>
            </w:r>
            <w:r w:rsidRPr="005A4450">
              <w:rPr>
                <w:sz w:val="16"/>
                <w:szCs w:val="16"/>
                <w:lang w:val="en-GB"/>
              </w:rPr>
              <w:t xml:space="preserve">000; </w:t>
            </w:r>
            <w:r w:rsidR="0053196D" w:rsidRPr="005A4450">
              <w:rPr>
                <w:sz w:val="16"/>
                <w:szCs w:val="16"/>
                <w:lang w:val="en-GB"/>
              </w:rPr>
              <w:t>t</w:t>
            </w:r>
            <w:r w:rsidRPr="005A4450">
              <w:rPr>
                <w:sz w:val="16"/>
                <w:szCs w:val="16"/>
                <w:lang w:val="en-GB"/>
              </w:rPr>
              <w:t>arget:25</w:t>
            </w:r>
            <w:r w:rsidR="0053196D" w:rsidRPr="005A4450">
              <w:rPr>
                <w:sz w:val="16"/>
                <w:szCs w:val="16"/>
                <w:lang w:val="en-GB"/>
              </w:rPr>
              <w:t>,</w:t>
            </w:r>
            <w:r w:rsidRPr="005A4450">
              <w:rPr>
                <w:sz w:val="16"/>
                <w:szCs w:val="16"/>
                <w:lang w:val="en-GB"/>
              </w:rPr>
              <w:t xml:space="preserve">000; </w:t>
            </w:r>
            <w:r w:rsidR="0053196D" w:rsidRPr="005A4450">
              <w:rPr>
                <w:sz w:val="16"/>
                <w:szCs w:val="16"/>
                <w:lang w:val="en-GB"/>
              </w:rPr>
              <w:t>d</w:t>
            </w:r>
            <w:r w:rsidRPr="005A4450">
              <w:rPr>
                <w:sz w:val="16"/>
                <w:szCs w:val="16"/>
                <w:lang w:val="en-GB"/>
              </w:rPr>
              <w:t xml:space="preserve">ata source: MINEFOP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D22EFB" w:rsidRPr="005A4450" w:rsidRDefault="00D22EFB" w:rsidP="00D22EFB">
            <w:pPr>
              <w:pStyle w:val="Body"/>
              <w:rPr>
                <w:sz w:val="16"/>
                <w:szCs w:val="16"/>
                <w:lang w:val="en-GB"/>
              </w:rPr>
            </w:pPr>
            <w:r w:rsidRPr="005A4450">
              <w:rPr>
                <w:b/>
                <w:bCs/>
                <w:i/>
                <w:iCs/>
                <w:sz w:val="16"/>
                <w:szCs w:val="16"/>
                <w:lang w:val="en-GB"/>
              </w:rPr>
              <w:t>Output indicator 2.</w:t>
            </w:r>
            <w:r w:rsidR="00D823BF" w:rsidRPr="005A4450">
              <w:rPr>
                <w:b/>
                <w:bCs/>
                <w:i/>
                <w:iCs/>
                <w:sz w:val="16"/>
                <w:szCs w:val="16"/>
                <w:lang w:val="en-GB"/>
              </w:rPr>
              <w:t>3</w:t>
            </w:r>
            <w:r w:rsidRPr="005A4450">
              <w:rPr>
                <w:b/>
                <w:bCs/>
                <w:i/>
                <w:iCs/>
                <w:sz w:val="16"/>
                <w:szCs w:val="16"/>
                <w:lang w:val="en-GB"/>
              </w:rPr>
              <w:t>.2</w:t>
            </w:r>
            <w:r w:rsidR="00243830" w:rsidRPr="005A4450">
              <w:rPr>
                <w:b/>
                <w:bCs/>
                <w:i/>
                <w:iCs/>
                <w:sz w:val="16"/>
                <w:szCs w:val="16"/>
                <w:lang w:val="en-GB"/>
              </w:rPr>
              <w:t>.</w:t>
            </w:r>
            <w:r w:rsidRPr="005A4450">
              <w:rPr>
                <w:b/>
                <w:bCs/>
                <w:sz w:val="16"/>
                <w:szCs w:val="16"/>
                <w:lang w:val="en-GB"/>
              </w:rPr>
              <w:t xml:space="preserve"> </w:t>
            </w:r>
            <w:r w:rsidRPr="005A4450">
              <w:rPr>
                <w:sz w:val="16"/>
                <w:szCs w:val="16"/>
                <w:lang w:val="en-GB"/>
              </w:rPr>
              <w:t>Number of people benefiting from jobs opportunities in post-crisis settings, disaggregated by sex</w:t>
            </w:r>
          </w:p>
          <w:p w:rsidR="00D22EFB" w:rsidRPr="005A4450" w:rsidRDefault="00D22EFB" w:rsidP="00D22EFB">
            <w:pPr>
              <w:pStyle w:val="Body"/>
              <w:rPr>
                <w:i/>
                <w:sz w:val="16"/>
                <w:szCs w:val="16"/>
                <w:lang w:val="en-GB"/>
              </w:rPr>
            </w:pPr>
            <w:r w:rsidRPr="005A4450">
              <w:rPr>
                <w:i/>
                <w:sz w:val="16"/>
                <w:szCs w:val="16"/>
                <w:lang w:val="en-GB"/>
              </w:rPr>
              <w:t xml:space="preserve">Women </w:t>
            </w:r>
          </w:p>
          <w:p w:rsidR="00D22EFB" w:rsidRPr="005A4450" w:rsidRDefault="00D22EFB" w:rsidP="00D22EFB">
            <w:pPr>
              <w:pStyle w:val="Body"/>
              <w:rPr>
                <w:sz w:val="16"/>
                <w:szCs w:val="16"/>
                <w:lang w:val="en-GB"/>
              </w:rPr>
            </w:pPr>
            <w:r w:rsidRPr="005A4450">
              <w:rPr>
                <w:sz w:val="16"/>
                <w:szCs w:val="16"/>
                <w:lang w:val="en-GB"/>
              </w:rPr>
              <w:t xml:space="preserve">Baseline (2016):250; </w:t>
            </w:r>
            <w:r w:rsidR="0053196D" w:rsidRPr="005A4450">
              <w:rPr>
                <w:sz w:val="16"/>
                <w:szCs w:val="16"/>
                <w:lang w:val="en-GB"/>
              </w:rPr>
              <w:t>t</w:t>
            </w:r>
            <w:r w:rsidRPr="005A4450">
              <w:rPr>
                <w:sz w:val="16"/>
                <w:szCs w:val="16"/>
                <w:lang w:val="en-GB"/>
              </w:rPr>
              <w:t xml:space="preserve">arget:400; </w:t>
            </w:r>
            <w:r w:rsidR="0053196D" w:rsidRPr="005A4450">
              <w:rPr>
                <w:sz w:val="16"/>
                <w:szCs w:val="16"/>
                <w:lang w:val="en-GB"/>
              </w:rPr>
              <w:t>d</w:t>
            </w:r>
            <w:r w:rsidRPr="005A4450">
              <w:rPr>
                <w:sz w:val="16"/>
                <w:szCs w:val="16"/>
                <w:lang w:val="en-GB"/>
              </w:rPr>
              <w:t xml:space="preserve">ata source: MINEFOP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D22EFB" w:rsidRPr="005A4450" w:rsidRDefault="00D22EFB" w:rsidP="00D22EFB">
            <w:pPr>
              <w:pStyle w:val="Body"/>
              <w:rPr>
                <w:i/>
                <w:sz w:val="16"/>
                <w:szCs w:val="16"/>
                <w:lang w:val="en-GB"/>
              </w:rPr>
            </w:pPr>
            <w:r w:rsidRPr="005A4450">
              <w:rPr>
                <w:i/>
                <w:sz w:val="16"/>
                <w:szCs w:val="16"/>
                <w:lang w:val="en-GB"/>
              </w:rPr>
              <w:t>Men</w:t>
            </w:r>
          </w:p>
          <w:p w:rsidR="00D22EFB" w:rsidRPr="005A4450" w:rsidRDefault="00D22EFB" w:rsidP="00D22EFB">
            <w:pPr>
              <w:pStyle w:val="Body"/>
              <w:rPr>
                <w:sz w:val="16"/>
                <w:szCs w:val="16"/>
                <w:lang w:val="en-GB"/>
              </w:rPr>
            </w:pPr>
            <w:r w:rsidRPr="005A4450">
              <w:rPr>
                <w:sz w:val="16"/>
                <w:szCs w:val="16"/>
                <w:lang w:val="en-GB"/>
              </w:rPr>
              <w:t>Baseline (2016):</w:t>
            </w:r>
            <w:r w:rsidR="00243830" w:rsidRPr="005A4450">
              <w:rPr>
                <w:sz w:val="16"/>
                <w:szCs w:val="16"/>
                <w:lang w:val="en-GB"/>
              </w:rPr>
              <w:t xml:space="preserve"> </w:t>
            </w:r>
            <w:r w:rsidRPr="005A4450">
              <w:rPr>
                <w:sz w:val="16"/>
                <w:szCs w:val="16"/>
                <w:lang w:val="en-GB"/>
              </w:rPr>
              <w:t>250</w:t>
            </w:r>
            <w:r w:rsidR="0053196D" w:rsidRPr="005A4450">
              <w:rPr>
                <w:sz w:val="16"/>
                <w:szCs w:val="16"/>
                <w:lang w:val="en-GB"/>
              </w:rPr>
              <w:t>;</w:t>
            </w:r>
            <w:r w:rsidRPr="005A4450">
              <w:rPr>
                <w:sz w:val="16"/>
                <w:szCs w:val="16"/>
                <w:lang w:val="en-GB"/>
              </w:rPr>
              <w:t xml:space="preserve"> </w:t>
            </w:r>
            <w:r w:rsidR="0053196D" w:rsidRPr="005A4450">
              <w:rPr>
                <w:sz w:val="16"/>
                <w:szCs w:val="16"/>
                <w:lang w:val="en-GB"/>
              </w:rPr>
              <w:t>t</w:t>
            </w:r>
            <w:r w:rsidRPr="005A4450">
              <w:rPr>
                <w:sz w:val="16"/>
                <w:szCs w:val="16"/>
                <w:lang w:val="en-GB"/>
              </w:rPr>
              <w:t xml:space="preserve">arget: 600; </w:t>
            </w:r>
            <w:r w:rsidR="0053196D" w:rsidRPr="005A4450">
              <w:rPr>
                <w:sz w:val="16"/>
                <w:szCs w:val="16"/>
                <w:lang w:val="en-GB"/>
              </w:rPr>
              <w:t>d</w:t>
            </w:r>
            <w:r w:rsidRPr="005A4450">
              <w:rPr>
                <w:sz w:val="16"/>
                <w:szCs w:val="16"/>
                <w:lang w:val="en-GB"/>
              </w:rPr>
              <w:t xml:space="preserve">ata source: MINEFOP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C26B82" w:rsidRPr="005A4450" w:rsidRDefault="00C26B82" w:rsidP="00C26B82">
            <w:pPr>
              <w:pStyle w:val="Body"/>
              <w:rPr>
                <w:b/>
                <w:bCs/>
                <w:sz w:val="16"/>
                <w:szCs w:val="16"/>
                <w:lang w:val="en-GB"/>
              </w:rPr>
            </w:pPr>
          </w:p>
          <w:p w:rsidR="000118F6" w:rsidRPr="005A4450" w:rsidRDefault="00C26B82" w:rsidP="000118F6">
            <w:pPr>
              <w:pStyle w:val="Body"/>
              <w:rPr>
                <w:b/>
                <w:bCs/>
                <w:i/>
                <w:iCs/>
                <w:sz w:val="16"/>
                <w:szCs w:val="16"/>
                <w:lang w:val="en-GB"/>
              </w:rPr>
            </w:pPr>
            <w:r w:rsidRPr="005A4450">
              <w:rPr>
                <w:b/>
                <w:bCs/>
                <w:sz w:val="16"/>
                <w:szCs w:val="16"/>
                <w:lang w:val="en-GB"/>
              </w:rPr>
              <w:t>Output 2.</w:t>
            </w:r>
            <w:r w:rsidR="00D823BF" w:rsidRPr="005A4450">
              <w:rPr>
                <w:b/>
                <w:bCs/>
                <w:sz w:val="16"/>
                <w:szCs w:val="16"/>
                <w:lang w:val="en-GB"/>
              </w:rPr>
              <w:t>4</w:t>
            </w:r>
            <w:r w:rsidR="00243830" w:rsidRPr="005A4450">
              <w:rPr>
                <w:b/>
                <w:bCs/>
                <w:sz w:val="16"/>
                <w:szCs w:val="16"/>
                <w:lang w:val="en-GB"/>
              </w:rPr>
              <w:t>.</w:t>
            </w:r>
            <w:r w:rsidRPr="005A4450">
              <w:rPr>
                <w:sz w:val="16"/>
                <w:szCs w:val="16"/>
                <w:lang w:val="en-GB"/>
              </w:rPr>
              <w:t xml:space="preserve"> </w:t>
            </w:r>
            <w:r w:rsidR="000118F6" w:rsidRPr="005A4450">
              <w:rPr>
                <w:b/>
                <w:bCs/>
                <w:sz w:val="16"/>
                <w:szCs w:val="16"/>
                <w:lang w:val="en-GB"/>
              </w:rPr>
              <w:t xml:space="preserve">Local institutions and communities in intervention areas enabled to prevent and address social conflicts and violent extremism </w:t>
            </w:r>
          </w:p>
          <w:p w:rsidR="000118F6" w:rsidRPr="005A4450" w:rsidRDefault="000118F6" w:rsidP="000118F6">
            <w:pPr>
              <w:pStyle w:val="Body"/>
              <w:rPr>
                <w:sz w:val="16"/>
                <w:szCs w:val="16"/>
                <w:lang w:val="en-GB"/>
              </w:rPr>
            </w:pPr>
          </w:p>
          <w:p w:rsidR="00A27B65" w:rsidRPr="005A4450" w:rsidRDefault="00A27B65" w:rsidP="00A27B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6"/>
                <w:szCs w:val="16"/>
                <w:u w:color="000000"/>
                <w:bdr w:val="none" w:sz="0" w:space="0" w:color="auto"/>
                <w:lang w:val="en-GB" w:eastAsia="ko-KR"/>
              </w:rPr>
            </w:pPr>
            <w:r w:rsidRPr="005A4450">
              <w:rPr>
                <w:rFonts w:eastAsia="Times New Roman"/>
                <w:b/>
                <w:bCs/>
                <w:i/>
                <w:iCs/>
                <w:color w:val="000000"/>
                <w:sz w:val="16"/>
                <w:szCs w:val="16"/>
                <w:u w:color="000000"/>
                <w:bdr w:val="none" w:sz="0" w:space="0" w:color="auto"/>
                <w:lang w:val="en-GB" w:eastAsia="ko-KR"/>
              </w:rPr>
              <w:t>Output indicator 2.</w:t>
            </w:r>
            <w:r w:rsidR="00D823BF" w:rsidRPr="005A4450">
              <w:rPr>
                <w:rFonts w:eastAsia="Times New Roman"/>
                <w:b/>
                <w:bCs/>
                <w:i/>
                <w:iCs/>
                <w:color w:val="000000"/>
                <w:sz w:val="16"/>
                <w:szCs w:val="16"/>
                <w:u w:color="000000"/>
                <w:bdr w:val="none" w:sz="0" w:space="0" w:color="auto"/>
                <w:lang w:val="en-GB" w:eastAsia="ko-KR"/>
              </w:rPr>
              <w:t>4</w:t>
            </w:r>
            <w:r w:rsidRPr="005A4450">
              <w:rPr>
                <w:rFonts w:eastAsia="Times New Roman"/>
                <w:b/>
                <w:bCs/>
                <w:i/>
                <w:iCs/>
                <w:color w:val="000000"/>
                <w:sz w:val="16"/>
                <w:szCs w:val="16"/>
                <w:u w:color="000000"/>
                <w:bdr w:val="none" w:sz="0" w:space="0" w:color="auto"/>
                <w:lang w:val="en-GB" w:eastAsia="ko-KR"/>
              </w:rPr>
              <w:t>.1</w:t>
            </w:r>
            <w:r w:rsidR="00243830" w:rsidRPr="005A4450">
              <w:rPr>
                <w:rFonts w:eastAsia="Times New Roman"/>
                <w:b/>
                <w:bCs/>
                <w:color w:val="000000"/>
                <w:sz w:val="16"/>
                <w:szCs w:val="16"/>
                <w:u w:color="000000"/>
                <w:bdr w:val="none" w:sz="0" w:space="0" w:color="auto"/>
                <w:lang w:val="en-GB" w:eastAsia="ko-KR"/>
              </w:rPr>
              <w:t>.</w:t>
            </w:r>
            <w:r w:rsidRPr="005A4450">
              <w:rPr>
                <w:rFonts w:eastAsia="Times New Roman"/>
                <w:b/>
                <w:bCs/>
                <w:color w:val="000000"/>
                <w:sz w:val="16"/>
                <w:szCs w:val="16"/>
                <w:u w:color="000000"/>
                <w:bdr w:val="none" w:sz="0" w:space="0" w:color="auto"/>
                <w:lang w:val="en-GB" w:eastAsia="ko-KR"/>
              </w:rPr>
              <w:t xml:space="preserve"> </w:t>
            </w:r>
            <w:r w:rsidRPr="005A4450">
              <w:rPr>
                <w:rFonts w:eastAsia="Times New Roman"/>
                <w:color w:val="000000"/>
                <w:sz w:val="16"/>
                <w:szCs w:val="16"/>
                <w:u w:color="000000"/>
                <w:bdr w:val="none" w:sz="0" w:space="0" w:color="auto"/>
                <w:lang w:val="en-GB" w:eastAsia="ko-KR"/>
              </w:rPr>
              <w:t xml:space="preserve">Number of mechanisms for mediation and peacebuilding functioning </w:t>
            </w:r>
          </w:p>
          <w:p w:rsidR="00A27B65" w:rsidRPr="005A4450" w:rsidRDefault="00A27B65" w:rsidP="00A27B6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eastAsia="Times New Roman"/>
                <w:color w:val="000000"/>
                <w:sz w:val="16"/>
                <w:szCs w:val="16"/>
                <w:u w:color="000000"/>
                <w:bdr w:val="none" w:sz="0" w:space="0" w:color="auto"/>
                <w:lang w:val="en-GB" w:eastAsia="ko-KR"/>
              </w:rPr>
            </w:pPr>
            <w:r w:rsidRPr="005A4450">
              <w:rPr>
                <w:rFonts w:eastAsia="Times New Roman"/>
                <w:color w:val="000000"/>
                <w:sz w:val="16"/>
                <w:szCs w:val="16"/>
                <w:u w:color="000000"/>
                <w:bdr w:val="none" w:sz="0" w:space="0" w:color="auto"/>
                <w:lang w:val="en-GB" w:eastAsia="ko-KR"/>
              </w:rPr>
              <w:t>Baseline (2016)</w:t>
            </w:r>
            <w:r w:rsidR="00243830" w:rsidRPr="005A4450">
              <w:rPr>
                <w:rFonts w:eastAsia="Times New Roman"/>
                <w:color w:val="000000"/>
                <w:sz w:val="16"/>
                <w:szCs w:val="16"/>
                <w:u w:color="000000"/>
                <w:bdr w:val="none" w:sz="0" w:space="0" w:color="auto"/>
                <w:lang w:val="en-GB" w:eastAsia="ko-KR"/>
              </w:rPr>
              <w:t xml:space="preserve"> </w:t>
            </w:r>
            <w:r w:rsidRPr="005A4450">
              <w:rPr>
                <w:rFonts w:eastAsia="Times New Roman"/>
                <w:color w:val="000000"/>
                <w:sz w:val="16"/>
                <w:szCs w:val="16"/>
                <w:u w:color="000000"/>
                <w:bdr w:val="none" w:sz="0" w:space="0" w:color="auto"/>
                <w:lang w:val="en-GB" w:eastAsia="ko-KR"/>
              </w:rPr>
              <w:t xml:space="preserve">:1; </w:t>
            </w:r>
            <w:r w:rsidR="0053196D" w:rsidRPr="005A4450">
              <w:rPr>
                <w:rFonts w:eastAsia="Times New Roman"/>
                <w:color w:val="000000"/>
                <w:sz w:val="16"/>
                <w:szCs w:val="16"/>
                <w:u w:color="000000"/>
                <w:bdr w:val="none" w:sz="0" w:space="0" w:color="auto"/>
                <w:lang w:val="en-GB" w:eastAsia="ko-KR"/>
              </w:rPr>
              <w:t>t</w:t>
            </w:r>
            <w:r w:rsidRPr="005A4450">
              <w:rPr>
                <w:rFonts w:eastAsia="Times New Roman"/>
                <w:color w:val="000000"/>
                <w:sz w:val="16"/>
                <w:szCs w:val="16"/>
                <w:u w:color="000000"/>
                <w:bdr w:val="none" w:sz="0" w:space="0" w:color="auto"/>
                <w:lang w:val="en-GB" w:eastAsia="ko-KR"/>
              </w:rPr>
              <w:t xml:space="preserve">arget:10; </w:t>
            </w:r>
            <w:r w:rsidR="0053196D" w:rsidRPr="005A4450">
              <w:rPr>
                <w:rFonts w:eastAsia="Times New Roman"/>
                <w:color w:val="000000"/>
                <w:sz w:val="16"/>
                <w:szCs w:val="16"/>
                <w:u w:color="000000"/>
                <w:bdr w:val="none" w:sz="0" w:space="0" w:color="auto"/>
                <w:lang w:val="en-GB" w:eastAsia="ko-KR"/>
              </w:rPr>
              <w:t>d</w:t>
            </w:r>
            <w:r w:rsidRPr="005A4450">
              <w:rPr>
                <w:rFonts w:eastAsia="Times New Roman"/>
                <w:color w:val="000000"/>
                <w:sz w:val="16"/>
                <w:szCs w:val="16"/>
                <w:u w:color="000000"/>
                <w:bdr w:val="none" w:sz="0" w:space="0" w:color="auto"/>
                <w:lang w:val="en-GB" w:eastAsia="ko-KR"/>
              </w:rPr>
              <w:t xml:space="preserve">ata source: MINATD </w:t>
            </w:r>
            <w:r w:rsidR="00243830" w:rsidRPr="005A4450">
              <w:rPr>
                <w:rFonts w:eastAsia="Times New Roman"/>
                <w:color w:val="000000"/>
                <w:sz w:val="16"/>
                <w:szCs w:val="16"/>
                <w:u w:color="000000"/>
                <w:bdr w:val="none" w:sz="0" w:space="0" w:color="auto"/>
                <w:lang w:val="en-GB" w:eastAsia="ko-KR"/>
              </w:rPr>
              <w:t>r</w:t>
            </w:r>
            <w:r w:rsidRPr="005A4450">
              <w:rPr>
                <w:rFonts w:eastAsia="Times New Roman"/>
                <w:color w:val="000000"/>
                <w:sz w:val="16"/>
                <w:szCs w:val="16"/>
                <w:u w:color="000000"/>
                <w:bdr w:val="none" w:sz="0" w:space="0" w:color="auto"/>
                <w:lang w:val="en-GB" w:eastAsia="ko-KR"/>
              </w:rPr>
              <w:t>eport</w:t>
            </w:r>
            <w:r w:rsidR="00243830" w:rsidRPr="005A4450">
              <w:rPr>
                <w:rFonts w:eastAsia="Times New Roman"/>
                <w:color w:val="000000"/>
                <w:sz w:val="16"/>
                <w:szCs w:val="16"/>
                <w:u w:color="000000"/>
                <w:bdr w:val="none" w:sz="0" w:space="0" w:color="auto"/>
                <w:lang w:val="en-GB" w:eastAsia="ko-KR"/>
              </w:rPr>
              <w:t>, n</w:t>
            </w:r>
            <w:r w:rsidRPr="005A4450">
              <w:rPr>
                <w:rFonts w:eastAsia="Times New Roman"/>
                <w:color w:val="000000"/>
                <w:sz w:val="16"/>
                <w:szCs w:val="16"/>
                <w:u w:color="000000"/>
                <w:bdr w:val="none" w:sz="0" w:space="0" w:color="auto"/>
                <w:lang w:val="en-GB" w:eastAsia="ko-KR"/>
              </w:rPr>
              <w:t xml:space="preserve">ational </w:t>
            </w:r>
            <w:r w:rsidR="00243830" w:rsidRPr="005A4450">
              <w:rPr>
                <w:rFonts w:eastAsia="Times New Roman"/>
                <w:color w:val="000000"/>
                <w:sz w:val="16"/>
                <w:szCs w:val="16"/>
                <w:u w:color="000000"/>
                <w:bdr w:val="none" w:sz="0" w:space="0" w:color="auto"/>
                <w:lang w:val="en-GB" w:eastAsia="ko-KR"/>
              </w:rPr>
              <w:t>p</w:t>
            </w:r>
            <w:r w:rsidRPr="005A4450">
              <w:rPr>
                <w:rFonts w:eastAsia="Times New Roman"/>
                <w:color w:val="000000"/>
                <w:sz w:val="16"/>
                <w:szCs w:val="16"/>
                <w:u w:color="000000"/>
                <w:bdr w:val="none" w:sz="0" w:space="0" w:color="auto"/>
                <w:lang w:val="en-GB" w:eastAsia="ko-KR"/>
              </w:rPr>
              <w:t xml:space="preserve">rogramme on </w:t>
            </w:r>
            <w:r w:rsidR="00243830" w:rsidRPr="005A4450">
              <w:rPr>
                <w:rFonts w:eastAsia="Times New Roman"/>
                <w:color w:val="000000"/>
                <w:sz w:val="16"/>
                <w:szCs w:val="16"/>
                <w:u w:color="000000"/>
                <w:bdr w:val="none" w:sz="0" w:space="0" w:color="auto"/>
                <w:lang w:val="en-GB" w:eastAsia="ko-KR"/>
              </w:rPr>
              <w:t>s</w:t>
            </w:r>
            <w:r w:rsidRPr="005A4450">
              <w:rPr>
                <w:rFonts w:eastAsia="Times New Roman"/>
                <w:color w:val="000000"/>
                <w:sz w:val="16"/>
                <w:szCs w:val="16"/>
                <w:u w:color="000000"/>
                <w:bdr w:val="none" w:sz="0" w:space="0" w:color="auto"/>
                <w:lang w:val="en-GB" w:eastAsia="ko-KR"/>
              </w:rPr>
              <w:t xml:space="preserve">ocial </w:t>
            </w:r>
            <w:r w:rsidR="00243830" w:rsidRPr="005A4450">
              <w:rPr>
                <w:rFonts w:eastAsia="Times New Roman"/>
                <w:color w:val="000000"/>
                <w:sz w:val="16"/>
                <w:szCs w:val="16"/>
                <w:u w:color="000000"/>
                <w:bdr w:val="none" w:sz="0" w:space="0" w:color="auto"/>
                <w:lang w:val="en-GB" w:eastAsia="ko-KR"/>
              </w:rPr>
              <w:t>c</w:t>
            </w:r>
            <w:r w:rsidRPr="005A4450">
              <w:rPr>
                <w:rFonts w:eastAsia="Times New Roman"/>
                <w:color w:val="000000"/>
                <w:sz w:val="16"/>
                <w:szCs w:val="16"/>
                <w:u w:color="000000"/>
                <w:bdr w:val="none" w:sz="0" w:space="0" w:color="auto"/>
                <w:lang w:val="en-GB" w:eastAsia="ko-KR"/>
              </w:rPr>
              <w:t xml:space="preserve">ohesion; </w:t>
            </w:r>
            <w:r w:rsidR="0053196D" w:rsidRPr="005A4450">
              <w:rPr>
                <w:rFonts w:eastAsia="Times New Roman"/>
                <w:color w:val="000000"/>
                <w:sz w:val="16"/>
                <w:szCs w:val="16"/>
                <w:u w:color="000000"/>
                <w:bdr w:val="none" w:sz="0" w:space="0" w:color="auto"/>
                <w:lang w:val="en-GB" w:eastAsia="ko-KR"/>
              </w:rPr>
              <w:t>f</w:t>
            </w:r>
            <w:r w:rsidRPr="005A4450">
              <w:rPr>
                <w:rFonts w:eastAsia="Times New Roman"/>
                <w:color w:val="000000"/>
                <w:sz w:val="16"/>
                <w:szCs w:val="16"/>
                <w:u w:color="000000"/>
                <w:bdr w:val="none" w:sz="0" w:space="0" w:color="auto"/>
                <w:lang w:val="en-GB" w:eastAsia="ko-KR"/>
              </w:rPr>
              <w:t xml:space="preserve">requency: </w:t>
            </w:r>
            <w:r w:rsidR="0053196D" w:rsidRPr="005A4450">
              <w:rPr>
                <w:rFonts w:eastAsia="Times New Roman"/>
                <w:color w:val="000000"/>
                <w:sz w:val="16"/>
                <w:szCs w:val="16"/>
                <w:u w:color="000000"/>
                <w:bdr w:val="none" w:sz="0" w:space="0" w:color="auto"/>
                <w:lang w:val="en-GB" w:eastAsia="ko-KR"/>
              </w:rPr>
              <w:t>a</w:t>
            </w:r>
            <w:r w:rsidRPr="005A4450">
              <w:rPr>
                <w:rFonts w:eastAsia="Times New Roman"/>
                <w:color w:val="000000"/>
                <w:sz w:val="16"/>
                <w:szCs w:val="16"/>
                <w:u w:color="000000"/>
                <w:bdr w:val="none" w:sz="0" w:space="0" w:color="auto"/>
                <w:lang w:val="en-GB" w:eastAsia="ko-KR"/>
              </w:rPr>
              <w:t>nnual</w:t>
            </w:r>
          </w:p>
          <w:p w:rsidR="00A27B65" w:rsidRPr="005A4450" w:rsidRDefault="00A27B65" w:rsidP="00A27B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u w:color="000000"/>
                <w:bdr w:val="none" w:sz="0" w:space="0" w:color="auto"/>
                <w:lang w:val="en-GB" w:eastAsia="ko-KR"/>
              </w:rPr>
            </w:pPr>
            <w:r w:rsidRPr="005A4450">
              <w:rPr>
                <w:rFonts w:eastAsia="Times New Roman"/>
                <w:b/>
                <w:bCs/>
                <w:i/>
                <w:iCs/>
                <w:color w:val="000000"/>
                <w:sz w:val="16"/>
                <w:szCs w:val="16"/>
                <w:u w:color="000000"/>
                <w:bdr w:val="none" w:sz="0" w:space="0" w:color="auto"/>
                <w:lang w:val="en-GB" w:eastAsia="ko-KR"/>
              </w:rPr>
              <w:t>Output indicator 2.3.2</w:t>
            </w:r>
            <w:r w:rsidR="00243830" w:rsidRPr="005A4450">
              <w:rPr>
                <w:rFonts w:eastAsia="Times New Roman"/>
                <w:b/>
                <w:bCs/>
                <w:color w:val="000000"/>
                <w:sz w:val="16"/>
                <w:szCs w:val="16"/>
                <w:u w:color="000000"/>
                <w:bdr w:val="none" w:sz="0" w:space="0" w:color="auto"/>
                <w:lang w:val="en-GB" w:eastAsia="ko-KR"/>
              </w:rPr>
              <w:t>.</w:t>
            </w:r>
            <w:r w:rsidRPr="005A4450">
              <w:rPr>
                <w:rFonts w:eastAsia="Times New Roman"/>
                <w:b/>
                <w:bCs/>
                <w:color w:val="000000"/>
                <w:sz w:val="16"/>
                <w:szCs w:val="16"/>
                <w:u w:color="000000"/>
                <w:bdr w:val="none" w:sz="0" w:space="0" w:color="auto"/>
                <w:lang w:val="en-GB" w:eastAsia="ko-KR"/>
              </w:rPr>
              <w:t xml:space="preserve"> </w:t>
            </w:r>
            <w:r w:rsidR="00112CA9" w:rsidRPr="005A4450">
              <w:rPr>
                <w:rFonts w:eastAsia="Times New Roman"/>
                <w:color w:val="000000"/>
                <w:sz w:val="16"/>
                <w:szCs w:val="16"/>
                <w:u w:color="000000"/>
                <w:bdr w:val="none" w:sz="0" w:space="0" w:color="auto"/>
                <w:lang w:val="en-GB" w:eastAsia="ko-KR"/>
              </w:rPr>
              <w:t>Per</w:t>
            </w:r>
            <w:r w:rsidR="00E4070E" w:rsidRPr="005A4450">
              <w:rPr>
                <w:rFonts w:eastAsia="Times New Roman"/>
                <w:color w:val="000000"/>
                <w:sz w:val="16"/>
                <w:szCs w:val="16"/>
                <w:u w:color="000000"/>
                <w:bdr w:val="none" w:sz="0" w:space="0" w:color="auto"/>
                <w:lang w:val="en-GB" w:eastAsia="ko-KR"/>
              </w:rPr>
              <w:t>cent</w:t>
            </w:r>
            <w:r w:rsidRPr="005A4450">
              <w:rPr>
                <w:rFonts w:eastAsia="Times New Roman"/>
                <w:color w:val="000000"/>
                <w:sz w:val="16"/>
                <w:szCs w:val="16"/>
                <w:u w:color="000000"/>
                <w:bdr w:val="none" w:sz="0" w:space="0" w:color="auto"/>
                <w:lang w:val="en-GB" w:eastAsia="ko-KR"/>
              </w:rPr>
              <w:t xml:space="preserve">age of women and youth able to participate in dispute resolution, confidence-building or cross-community dialogue activities </w:t>
            </w:r>
          </w:p>
          <w:p w:rsidR="00A27B65" w:rsidRPr="005A4450" w:rsidRDefault="00A27B65" w:rsidP="00A27B6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eastAsia="Times New Roman"/>
                <w:color w:val="000000"/>
                <w:sz w:val="16"/>
                <w:szCs w:val="16"/>
                <w:u w:color="000000"/>
                <w:bdr w:val="none" w:sz="0" w:space="0" w:color="auto"/>
                <w:lang w:val="en-GB" w:eastAsia="ko-KR"/>
              </w:rPr>
            </w:pPr>
            <w:r w:rsidRPr="005A4450">
              <w:rPr>
                <w:rFonts w:eastAsia="Times New Roman"/>
                <w:color w:val="000000"/>
                <w:sz w:val="16"/>
                <w:szCs w:val="16"/>
                <w:u w:color="000000"/>
                <w:bdr w:val="none" w:sz="0" w:space="0" w:color="auto"/>
                <w:lang w:val="en-GB" w:eastAsia="ko-KR"/>
              </w:rPr>
              <w:t xml:space="preserve">Baseline (2016): 2%; </w:t>
            </w:r>
            <w:r w:rsidR="0053196D" w:rsidRPr="005A4450">
              <w:rPr>
                <w:rFonts w:eastAsia="Times New Roman"/>
                <w:color w:val="000000"/>
                <w:sz w:val="16"/>
                <w:szCs w:val="16"/>
                <w:u w:color="000000"/>
                <w:bdr w:val="none" w:sz="0" w:space="0" w:color="auto"/>
                <w:lang w:val="en-GB" w:eastAsia="ko-KR"/>
              </w:rPr>
              <w:t>t</w:t>
            </w:r>
            <w:r w:rsidRPr="005A4450">
              <w:rPr>
                <w:rFonts w:eastAsia="Times New Roman"/>
                <w:color w:val="000000"/>
                <w:sz w:val="16"/>
                <w:szCs w:val="16"/>
                <w:u w:color="000000"/>
                <w:bdr w:val="none" w:sz="0" w:space="0" w:color="auto"/>
                <w:lang w:val="en-GB" w:eastAsia="ko-KR"/>
              </w:rPr>
              <w:t xml:space="preserve">arget: 20%; </w:t>
            </w:r>
            <w:r w:rsidR="0053196D" w:rsidRPr="005A4450">
              <w:rPr>
                <w:rFonts w:eastAsia="Times New Roman"/>
                <w:color w:val="000000"/>
                <w:sz w:val="16"/>
                <w:szCs w:val="16"/>
                <w:u w:color="000000"/>
                <w:bdr w:val="none" w:sz="0" w:space="0" w:color="auto"/>
                <w:lang w:val="en-GB" w:eastAsia="ko-KR"/>
              </w:rPr>
              <w:t>d</w:t>
            </w:r>
            <w:r w:rsidRPr="005A4450">
              <w:rPr>
                <w:rFonts w:eastAsia="Times New Roman"/>
                <w:color w:val="000000"/>
                <w:sz w:val="16"/>
                <w:szCs w:val="16"/>
                <w:u w:color="000000"/>
                <w:bdr w:val="none" w:sz="0" w:space="0" w:color="auto"/>
                <w:lang w:val="en-GB" w:eastAsia="ko-KR"/>
              </w:rPr>
              <w:t xml:space="preserve">ata source: MINATD </w:t>
            </w:r>
            <w:r w:rsidR="00243830" w:rsidRPr="005A4450">
              <w:rPr>
                <w:rFonts w:eastAsia="Times New Roman"/>
                <w:color w:val="000000"/>
                <w:sz w:val="16"/>
                <w:szCs w:val="16"/>
                <w:u w:color="000000"/>
                <w:bdr w:val="none" w:sz="0" w:space="0" w:color="auto"/>
                <w:lang w:val="en-GB" w:eastAsia="ko-KR"/>
              </w:rPr>
              <w:t>r</w:t>
            </w:r>
            <w:r w:rsidRPr="005A4450">
              <w:rPr>
                <w:rFonts w:eastAsia="Times New Roman"/>
                <w:color w:val="000000"/>
                <w:sz w:val="16"/>
                <w:szCs w:val="16"/>
                <w:u w:color="000000"/>
                <w:bdr w:val="none" w:sz="0" w:space="0" w:color="auto"/>
                <w:lang w:val="en-GB" w:eastAsia="ko-KR"/>
              </w:rPr>
              <w:t>eport</w:t>
            </w:r>
            <w:r w:rsidR="00243830" w:rsidRPr="005A4450">
              <w:rPr>
                <w:rFonts w:eastAsia="Times New Roman"/>
                <w:color w:val="000000"/>
                <w:sz w:val="16"/>
                <w:szCs w:val="16"/>
                <w:u w:color="000000"/>
                <w:bdr w:val="none" w:sz="0" w:space="0" w:color="auto"/>
                <w:lang w:val="en-GB" w:eastAsia="ko-KR"/>
              </w:rPr>
              <w:t>, n</w:t>
            </w:r>
            <w:r w:rsidRPr="005A4450">
              <w:rPr>
                <w:rFonts w:eastAsia="Times New Roman"/>
                <w:color w:val="000000"/>
                <w:sz w:val="16"/>
                <w:szCs w:val="16"/>
                <w:u w:color="000000"/>
                <w:bdr w:val="none" w:sz="0" w:space="0" w:color="auto"/>
                <w:lang w:val="en-GB" w:eastAsia="ko-KR"/>
              </w:rPr>
              <w:t xml:space="preserve">ational </w:t>
            </w:r>
            <w:r w:rsidR="00243830" w:rsidRPr="005A4450">
              <w:rPr>
                <w:rFonts w:eastAsia="Times New Roman"/>
                <w:color w:val="000000"/>
                <w:sz w:val="16"/>
                <w:szCs w:val="16"/>
                <w:u w:color="000000"/>
                <w:bdr w:val="none" w:sz="0" w:space="0" w:color="auto"/>
                <w:lang w:val="en-GB" w:eastAsia="ko-KR"/>
              </w:rPr>
              <w:t>p</w:t>
            </w:r>
            <w:r w:rsidRPr="005A4450">
              <w:rPr>
                <w:rFonts w:eastAsia="Times New Roman"/>
                <w:color w:val="000000"/>
                <w:sz w:val="16"/>
                <w:szCs w:val="16"/>
                <w:u w:color="000000"/>
                <w:bdr w:val="none" w:sz="0" w:space="0" w:color="auto"/>
                <w:lang w:val="en-GB" w:eastAsia="ko-KR"/>
              </w:rPr>
              <w:t xml:space="preserve">rogramme on </w:t>
            </w:r>
            <w:r w:rsidR="00243830" w:rsidRPr="005A4450">
              <w:rPr>
                <w:rFonts w:eastAsia="Times New Roman"/>
                <w:color w:val="000000"/>
                <w:sz w:val="16"/>
                <w:szCs w:val="16"/>
                <w:u w:color="000000"/>
                <w:bdr w:val="none" w:sz="0" w:space="0" w:color="auto"/>
                <w:lang w:val="en-GB" w:eastAsia="ko-KR"/>
              </w:rPr>
              <w:t>s</w:t>
            </w:r>
            <w:r w:rsidRPr="005A4450">
              <w:rPr>
                <w:rFonts w:eastAsia="Times New Roman"/>
                <w:color w:val="000000"/>
                <w:sz w:val="16"/>
                <w:szCs w:val="16"/>
                <w:u w:color="000000"/>
                <w:bdr w:val="none" w:sz="0" w:space="0" w:color="auto"/>
                <w:lang w:val="en-GB" w:eastAsia="ko-KR"/>
              </w:rPr>
              <w:t xml:space="preserve">ocial </w:t>
            </w:r>
            <w:r w:rsidR="00243830" w:rsidRPr="005A4450">
              <w:rPr>
                <w:rFonts w:eastAsia="Times New Roman"/>
                <w:color w:val="000000"/>
                <w:sz w:val="16"/>
                <w:szCs w:val="16"/>
                <w:u w:color="000000"/>
                <w:bdr w:val="none" w:sz="0" w:space="0" w:color="auto"/>
                <w:lang w:val="en-GB" w:eastAsia="ko-KR"/>
              </w:rPr>
              <w:t>c</w:t>
            </w:r>
            <w:r w:rsidRPr="005A4450">
              <w:rPr>
                <w:rFonts w:eastAsia="Times New Roman"/>
                <w:color w:val="000000"/>
                <w:sz w:val="16"/>
                <w:szCs w:val="16"/>
                <w:u w:color="000000"/>
                <w:bdr w:val="none" w:sz="0" w:space="0" w:color="auto"/>
                <w:lang w:val="en-GB" w:eastAsia="ko-KR"/>
              </w:rPr>
              <w:t xml:space="preserve">ohesion; </w:t>
            </w:r>
            <w:r w:rsidR="0053196D" w:rsidRPr="005A4450">
              <w:rPr>
                <w:rFonts w:eastAsia="Times New Roman"/>
                <w:color w:val="000000"/>
                <w:sz w:val="16"/>
                <w:szCs w:val="16"/>
                <w:u w:color="000000"/>
                <w:bdr w:val="none" w:sz="0" w:space="0" w:color="auto"/>
                <w:lang w:val="en-GB" w:eastAsia="ko-KR"/>
              </w:rPr>
              <w:t>f</w:t>
            </w:r>
            <w:r w:rsidRPr="005A4450">
              <w:rPr>
                <w:rFonts w:eastAsia="Times New Roman"/>
                <w:color w:val="000000"/>
                <w:sz w:val="16"/>
                <w:szCs w:val="16"/>
                <w:u w:color="000000"/>
                <w:bdr w:val="none" w:sz="0" w:space="0" w:color="auto"/>
                <w:lang w:val="en-GB" w:eastAsia="ko-KR"/>
              </w:rPr>
              <w:t xml:space="preserve">requency: </w:t>
            </w:r>
            <w:r w:rsidR="00192BA2" w:rsidRPr="005A4450">
              <w:rPr>
                <w:rFonts w:eastAsia="Times New Roman"/>
                <w:color w:val="000000"/>
                <w:sz w:val="16"/>
                <w:szCs w:val="16"/>
                <w:u w:color="000000"/>
                <w:bdr w:val="none" w:sz="0" w:space="0" w:color="auto"/>
                <w:lang w:val="en-GB" w:eastAsia="ko-KR"/>
              </w:rPr>
              <w:t>an</w:t>
            </w:r>
            <w:r w:rsidRPr="005A4450">
              <w:rPr>
                <w:rFonts w:eastAsia="Times New Roman"/>
                <w:color w:val="000000"/>
                <w:sz w:val="16"/>
                <w:szCs w:val="16"/>
                <w:u w:color="000000"/>
                <w:bdr w:val="none" w:sz="0" w:space="0" w:color="auto"/>
                <w:lang w:val="en-GB" w:eastAsia="ko-KR"/>
              </w:rPr>
              <w:t>nual</w:t>
            </w:r>
          </w:p>
          <w:p w:rsidR="00A27B65" w:rsidRPr="005A4450" w:rsidRDefault="00A27B65" w:rsidP="00A27B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u w:color="000000"/>
                <w:bdr w:val="none" w:sz="0" w:space="0" w:color="auto"/>
                <w:lang w:val="en-GB" w:eastAsia="ko-KR"/>
              </w:rPr>
            </w:pPr>
            <w:r w:rsidRPr="005A4450">
              <w:rPr>
                <w:rFonts w:eastAsia="Times New Roman"/>
                <w:b/>
                <w:i/>
                <w:sz w:val="16"/>
                <w:szCs w:val="16"/>
                <w:u w:color="000000"/>
                <w:bdr w:val="none" w:sz="0" w:space="0" w:color="auto"/>
                <w:lang w:val="en-GB" w:eastAsia="ko-KR"/>
              </w:rPr>
              <w:t>Output indicator 2.3.</w:t>
            </w:r>
            <w:r w:rsidR="00243830" w:rsidRPr="005A4450">
              <w:rPr>
                <w:rFonts w:eastAsia="Times New Roman"/>
                <w:b/>
                <w:i/>
                <w:sz w:val="16"/>
                <w:szCs w:val="16"/>
                <w:u w:color="000000"/>
                <w:bdr w:val="none" w:sz="0" w:space="0" w:color="auto"/>
                <w:lang w:val="en-GB" w:eastAsia="ko-KR"/>
              </w:rPr>
              <w:t>.</w:t>
            </w:r>
            <w:r w:rsidRPr="005A4450">
              <w:rPr>
                <w:rFonts w:eastAsia="Times New Roman"/>
                <w:b/>
                <w:i/>
                <w:sz w:val="16"/>
                <w:szCs w:val="16"/>
                <w:u w:color="000000"/>
                <w:bdr w:val="none" w:sz="0" w:space="0" w:color="auto"/>
                <w:lang w:val="en-GB" w:eastAsia="ko-KR"/>
              </w:rPr>
              <w:t>:</w:t>
            </w:r>
            <w:r w:rsidRPr="005A4450">
              <w:rPr>
                <w:rFonts w:eastAsia="Times New Roman"/>
                <w:sz w:val="16"/>
                <w:szCs w:val="16"/>
                <w:u w:color="000000"/>
                <w:bdr w:val="none" w:sz="0" w:space="0" w:color="auto"/>
                <w:lang w:val="en-GB" w:eastAsia="ko-KR"/>
              </w:rPr>
              <w:t xml:space="preserve"> Number of new livelihood opportunities created for at-risk young women and men</w:t>
            </w:r>
            <w:r w:rsidR="00243830" w:rsidRPr="005A4450">
              <w:rPr>
                <w:rFonts w:eastAsia="Times New Roman"/>
                <w:sz w:val="16"/>
                <w:szCs w:val="16"/>
                <w:u w:color="000000"/>
                <w:bdr w:val="none" w:sz="0" w:space="0" w:color="auto"/>
                <w:lang w:val="en-GB" w:eastAsia="ko-KR"/>
              </w:rPr>
              <w:t>,</w:t>
            </w:r>
            <w:r w:rsidRPr="005A4450">
              <w:rPr>
                <w:rFonts w:eastAsia="Times New Roman"/>
                <w:sz w:val="16"/>
                <w:szCs w:val="16"/>
                <w:u w:color="000000"/>
                <w:bdr w:val="none" w:sz="0" w:space="0" w:color="auto"/>
                <w:lang w:val="en-GB" w:eastAsia="ko-KR"/>
              </w:rPr>
              <w:t xml:space="preserve"> age</w:t>
            </w:r>
            <w:r w:rsidR="00243830" w:rsidRPr="005A4450">
              <w:rPr>
                <w:rFonts w:eastAsia="Times New Roman"/>
                <w:sz w:val="16"/>
                <w:szCs w:val="16"/>
                <w:u w:color="000000"/>
                <w:bdr w:val="none" w:sz="0" w:space="0" w:color="auto"/>
                <w:lang w:val="en-GB" w:eastAsia="ko-KR"/>
              </w:rPr>
              <w:t>d</w:t>
            </w:r>
            <w:r w:rsidRPr="005A4450">
              <w:rPr>
                <w:rFonts w:eastAsia="Times New Roman"/>
                <w:sz w:val="16"/>
                <w:szCs w:val="16"/>
                <w:u w:color="000000"/>
                <w:bdr w:val="none" w:sz="0" w:space="0" w:color="auto"/>
                <w:lang w:val="en-GB" w:eastAsia="ko-KR"/>
              </w:rPr>
              <w:t xml:space="preserve"> 18–30</w:t>
            </w:r>
            <w:r w:rsidR="00243830" w:rsidRPr="005A4450">
              <w:rPr>
                <w:rFonts w:eastAsia="Times New Roman"/>
                <w:sz w:val="16"/>
                <w:szCs w:val="16"/>
                <w:u w:color="000000"/>
                <w:bdr w:val="none" w:sz="0" w:space="0" w:color="auto"/>
                <w:lang w:val="en-GB" w:eastAsia="ko-KR"/>
              </w:rPr>
              <w:t>,</w:t>
            </w:r>
            <w:r w:rsidRPr="005A4450">
              <w:rPr>
                <w:rFonts w:eastAsia="Times New Roman"/>
                <w:sz w:val="16"/>
                <w:szCs w:val="16"/>
                <w:u w:color="000000"/>
                <w:bdr w:val="none" w:sz="0" w:space="0" w:color="auto"/>
                <w:lang w:val="en-GB" w:eastAsia="ko-KR"/>
              </w:rPr>
              <w:t xml:space="preserve"> in fragile areas threatened by radicalization </w:t>
            </w:r>
          </w:p>
          <w:p w:rsidR="00A27B65" w:rsidRPr="005A4450" w:rsidRDefault="00A27B65" w:rsidP="00A27B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u w:color="000000"/>
                <w:bdr w:val="none" w:sz="0" w:space="0" w:color="auto"/>
                <w:lang w:val="en-GB" w:eastAsia="ko-KR"/>
              </w:rPr>
            </w:pPr>
            <w:r w:rsidRPr="005A4450">
              <w:rPr>
                <w:rFonts w:eastAsia="Times New Roman"/>
                <w:sz w:val="16"/>
                <w:szCs w:val="16"/>
                <w:u w:color="000000"/>
                <w:bdr w:val="none" w:sz="0" w:space="0" w:color="auto"/>
                <w:lang w:val="en-GB" w:eastAsia="ko-KR"/>
              </w:rPr>
              <w:t>Baseline: 0</w:t>
            </w:r>
            <w:r w:rsidR="00243830" w:rsidRPr="005A4450">
              <w:rPr>
                <w:rFonts w:eastAsia="Times New Roman"/>
                <w:sz w:val="16"/>
                <w:szCs w:val="16"/>
                <w:u w:color="000000"/>
                <w:bdr w:val="none" w:sz="0" w:space="0" w:color="auto"/>
                <w:lang w:val="en-GB" w:eastAsia="ko-KR"/>
              </w:rPr>
              <w:t>;</w:t>
            </w:r>
            <w:r w:rsidRPr="005A4450">
              <w:rPr>
                <w:rFonts w:eastAsia="Times New Roman"/>
                <w:sz w:val="16"/>
                <w:szCs w:val="16"/>
                <w:u w:color="000000"/>
                <w:bdr w:val="none" w:sz="0" w:space="0" w:color="auto"/>
                <w:lang w:val="en-GB" w:eastAsia="ko-KR"/>
              </w:rPr>
              <w:t xml:space="preserve"> </w:t>
            </w:r>
            <w:r w:rsidR="0053196D" w:rsidRPr="005A4450">
              <w:rPr>
                <w:rFonts w:eastAsia="Times New Roman"/>
                <w:sz w:val="16"/>
                <w:szCs w:val="16"/>
                <w:u w:color="000000"/>
                <w:bdr w:val="none" w:sz="0" w:space="0" w:color="auto"/>
                <w:lang w:val="en-GB" w:eastAsia="ko-KR"/>
              </w:rPr>
              <w:t>t</w:t>
            </w:r>
            <w:r w:rsidRPr="005A4450">
              <w:rPr>
                <w:rFonts w:eastAsia="Times New Roman"/>
                <w:sz w:val="16"/>
                <w:szCs w:val="16"/>
                <w:u w:color="000000"/>
                <w:bdr w:val="none" w:sz="0" w:space="0" w:color="auto"/>
                <w:lang w:val="en-GB" w:eastAsia="ko-KR"/>
              </w:rPr>
              <w:t xml:space="preserve">arget: </w:t>
            </w:r>
            <w:r w:rsidR="0053196D" w:rsidRPr="005A4450">
              <w:rPr>
                <w:rFonts w:eastAsia="Times New Roman"/>
                <w:sz w:val="16"/>
                <w:szCs w:val="16"/>
                <w:u w:color="000000"/>
                <w:bdr w:val="none" w:sz="0" w:space="0" w:color="auto"/>
                <w:lang w:val="en-GB" w:eastAsia="ko-KR"/>
              </w:rPr>
              <w:t>women</w:t>
            </w:r>
            <w:r w:rsidR="00DE3A5F" w:rsidRPr="005A4450">
              <w:rPr>
                <w:rFonts w:eastAsia="Times New Roman"/>
                <w:sz w:val="16"/>
                <w:szCs w:val="16"/>
                <w:u w:color="000000"/>
                <w:bdr w:val="none" w:sz="0" w:space="0" w:color="auto"/>
                <w:lang w:val="en-GB" w:eastAsia="ko-KR"/>
              </w:rPr>
              <w:t>,</w:t>
            </w:r>
            <w:r w:rsidR="0053196D" w:rsidRPr="005A4450">
              <w:rPr>
                <w:rFonts w:eastAsia="Times New Roman"/>
                <w:sz w:val="16"/>
                <w:szCs w:val="16"/>
                <w:u w:color="000000"/>
                <w:bdr w:val="none" w:sz="0" w:space="0" w:color="auto"/>
                <w:lang w:val="en-GB" w:eastAsia="ko-KR"/>
              </w:rPr>
              <w:t xml:space="preserve"> </w:t>
            </w:r>
            <w:r w:rsidRPr="005A4450">
              <w:rPr>
                <w:rFonts w:eastAsia="Times New Roman"/>
                <w:sz w:val="16"/>
                <w:szCs w:val="16"/>
                <w:u w:color="000000"/>
                <w:bdr w:val="none" w:sz="0" w:space="0" w:color="auto"/>
                <w:lang w:val="en-GB" w:eastAsia="ko-KR"/>
              </w:rPr>
              <w:t>750</w:t>
            </w:r>
            <w:r w:rsidR="00DE3A5F" w:rsidRPr="005A4450">
              <w:rPr>
                <w:rFonts w:eastAsia="Times New Roman"/>
                <w:sz w:val="16"/>
                <w:szCs w:val="16"/>
                <w:u w:color="000000"/>
                <w:bdr w:val="none" w:sz="0" w:space="0" w:color="auto"/>
                <w:lang w:val="en-GB" w:eastAsia="ko-KR"/>
              </w:rPr>
              <w:t>;</w:t>
            </w:r>
            <w:r w:rsidR="0053196D" w:rsidRPr="005A4450">
              <w:rPr>
                <w:rFonts w:eastAsia="Times New Roman"/>
                <w:sz w:val="16"/>
                <w:szCs w:val="16"/>
                <w:u w:color="000000"/>
                <w:bdr w:val="none" w:sz="0" w:space="0" w:color="auto"/>
                <w:lang w:val="en-GB" w:eastAsia="ko-KR"/>
              </w:rPr>
              <w:t xml:space="preserve"> </w:t>
            </w:r>
            <w:r w:rsidRPr="005A4450">
              <w:rPr>
                <w:rFonts w:eastAsia="Times New Roman"/>
                <w:sz w:val="16"/>
                <w:szCs w:val="16"/>
                <w:u w:color="000000"/>
                <w:bdr w:val="none" w:sz="0" w:space="0" w:color="auto"/>
                <w:lang w:val="en-GB" w:eastAsia="ko-KR"/>
              </w:rPr>
              <w:t>men</w:t>
            </w:r>
            <w:r w:rsidR="00DE3A5F" w:rsidRPr="005A4450">
              <w:rPr>
                <w:rFonts w:eastAsia="Times New Roman"/>
                <w:sz w:val="16"/>
                <w:szCs w:val="16"/>
                <w:u w:color="000000"/>
                <w:bdr w:val="none" w:sz="0" w:space="0" w:color="auto"/>
                <w:lang w:val="en-GB" w:eastAsia="ko-KR"/>
              </w:rPr>
              <w:t>,</w:t>
            </w:r>
            <w:r w:rsidR="00D7161B" w:rsidRPr="005A4450">
              <w:rPr>
                <w:rFonts w:eastAsia="Times New Roman"/>
                <w:sz w:val="16"/>
                <w:szCs w:val="16"/>
                <w:u w:color="000000"/>
                <w:bdr w:val="none" w:sz="0" w:space="0" w:color="auto"/>
                <w:lang w:val="en-GB" w:eastAsia="ko-KR"/>
              </w:rPr>
              <w:t xml:space="preserve"> </w:t>
            </w:r>
            <w:r w:rsidR="0053196D" w:rsidRPr="005A4450">
              <w:rPr>
                <w:rFonts w:eastAsia="Times New Roman"/>
                <w:sz w:val="16"/>
                <w:szCs w:val="16"/>
                <w:u w:color="000000"/>
                <w:bdr w:val="none" w:sz="0" w:space="0" w:color="auto"/>
                <w:lang w:val="en-GB" w:eastAsia="ko-KR"/>
              </w:rPr>
              <w:t>750</w:t>
            </w:r>
            <w:r w:rsidRPr="005A4450">
              <w:rPr>
                <w:rFonts w:eastAsia="Times New Roman"/>
                <w:sz w:val="16"/>
                <w:szCs w:val="16"/>
                <w:u w:color="000000"/>
                <w:bdr w:val="none" w:sz="0" w:space="0" w:color="auto"/>
                <w:lang w:val="en-GB" w:eastAsia="ko-KR"/>
              </w:rPr>
              <w:t xml:space="preserve">; </w:t>
            </w:r>
            <w:r w:rsidR="0053196D" w:rsidRPr="005A4450">
              <w:rPr>
                <w:rFonts w:eastAsia="Times New Roman"/>
                <w:sz w:val="16"/>
                <w:szCs w:val="16"/>
                <w:u w:color="000000"/>
                <w:bdr w:val="none" w:sz="0" w:space="0" w:color="auto"/>
                <w:lang w:val="en-GB" w:eastAsia="ko-KR"/>
              </w:rPr>
              <w:t>d</w:t>
            </w:r>
            <w:r w:rsidRPr="005A4450">
              <w:rPr>
                <w:rFonts w:eastAsia="Times New Roman"/>
                <w:sz w:val="16"/>
                <w:szCs w:val="16"/>
                <w:u w:color="000000"/>
                <w:bdr w:val="none" w:sz="0" w:space="0" w:color="auto"/>
                <w:lang w:val="en-GB" w:eastAsia="ko-KR"/>
              </w:rPr>
              <w:t xml:space="preserve">ata </w:t>
            </w:r>
            <w:r w:rsidR="004558A2" w:rsidRPr="005A4450">
              <w:rPr>
                <w:rFonts w:eastAsia="Times New Roman"/>
                <w:sz w:val="16"/>
                <w:szCs w:val="16"/>
                <w:u w:color="000000"/>
                <w:bdr w:val="none" w:sz="0" w:space="0" w:color="auto"/>
                <w:lang w:val="en-GB" w:eastAsia="ko-KR"/>
              </w:rPr>
              <w:t xml:space="preserve">source: </w:t>
            </w:r>
            <w:r w:rsidR="0053196D" w:rsidRPr="005A4450">
              <w:rPr>
                <w:rFonts w:eastAsia="Times New Roman"/>
                <w:sz w:val="16"/>
                <w:szCs w:val="16"/>
                <w:u w:color="000000"/>
                <w:bdr w:val="none" w:sz="0" w:space="0" w:color="auto"/>
                <w:lang w:val="en-GB" w:eastAsia="ko-KR"/>
              </w:rPr>
              <w:t>s</w:t>
            </w:r>
            <w:r w:rsidR="004558A2" w:rsidRPr="005A4450">
              <w:rPr>
                <w:rFonts w:eastAsia="Times New Roman"/>
                <w:sz w:val="16"/>
                <w:szCs w:val="16"/>
                <w:u w:color="000000"/>
                <w:bdr w:val="none" w:sz="0" w:space="0" w:color="auto"/>
                <w:lang w:val="en-GB" w:eastAsia="ko-KR"/>
              </w:rPr>
              <w:t>urvey</w:t>
            </w:r>
            <w:r w:rsidR="00243830" w:rsidRPr="005A4450">
              <w:rPr>
                <w:rFonts w:eastAsia="Times New Roman"/>
                <w:sz w:val="16"/>
                <w:szCs w:val="16"/>
                <w:u w:color="000000"/>
                <w:bdr w:val="none" w:sz="0" w:space="0" w:color="auto"/>
                <w:lang w:val="en-GB" w:eastAsia="ko-KR"/>
              </w:rPr>
              <w:t xml:space="preserve">, </w:t>
            </w:r>
            <w:r w:rsidR="0053196D" w:rsidRPr="005A4450">
              <w:rPr>
                <w:rFonts w:eastAsia="Times New Roman"/>
                <w:sz w:val="16"/>
                <w:szCs w:val="16"/>
                <w:u w:color="000000"/>
                <w:bdr w:val="none" w:sz="0" w:space="0" w:color="auto"/>
                <w:lang w:val="en-GB" w:eastAsia="ko-KR"/>
              </w:rPr>
              <w:t>s</w:t>
            </w:r>
            <w:r w:rsidRPr="005A4450">
              <w:rPr>
                <w:rFonts w:eastAsia="Times New Roman"/>
                <w:sz w:val="16"/>
                <w:szCs w:val="16"/>
                <w:u w:color="000000"/>
                <w:bdr w:val="none" w:sz="0" w:space="0" w:color="auto"/>
                <w:lang w:val="en-GB" w:eastAsia="ko-KR"/>
              </w:rPr>
              <w:t>ecurity report</w:t>
            </w:r>
            <w:r w:rsidR="00243830" w:rsidRPr="005A4450">
              <w:rPr>
                <w:rFonts w:eastAsia="Times New Roman"/>
                <w:sz w:val="16"/>
                <w:szCs w:val="16"/>
                <w:u w:color="000000"/>
                <w:bdr w:val="none" w:sz="0" w:space="0" w:color="auto"/>
                <w:lang w:val="en-GB" w:eastAsia="ko-KR"/>
              </w:rPr>
              <w:t>, p</w:t>
            </w:r>
            <w:r w:rsidRPr="005A4450">
              <w:rPr>
                <w:rFonts w:eastAsia="Times New Roman"/>
                <w:sz w:val="16"/>
                <w:szCs w:val="16"/>
                <w:u w:color="000000"/>
                <w:bdr w:val="none" w:sz="0" w:space="0" w:color="auto"/>
                <w:lang w:val="en-GB" w:eastAsia="ko-KR"/>
              </w:rPr>
              <w:t>roject reports</w:t>
            </w:r>
          </w:p>
          <w:p w:rsidR="00A738C8" w:rsidRPr="005A4450" w:rsidRDefault="00A738C8" w:rsidP="00C30C8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16"/>
                <w:bdr w:val="none" w:sz="0" w:space="0" w:color="auto"/>
                <w:lang w:val="en-GB"/>
              </w:rPr>
            </w:pPr>
          </w:p>
          <w:p w:rsidR="00A738C8" w:rsidRPr="005A4450" w:rsidRDefault="00A738C8" w:rsidP="00A738C8">
            <w:pPr>
              <w:pStyle w:val="Body"/>
              <w:rPr>
                <w:b/>
                <w:bCs/>
                <w:sz w:val="16"/>
                <w:szCs w:val="16"/>
                <w:lang w:val="en-GB"/>
              </w:rPr>
            </w:pPr>
            <w:r w:rsidRPr="005A4450">
              <w:rPr>
                <w:b/>
                <w:bCs/>
                <w:sz w:val="16"/>
                <w:szCs w:val="16"/>
                <w:lang w:val="en-GB"/>
              </w:rPr>
              <w:lastRenderedPageBreak/>
              <w:t>Output 2.5</w:t>
            </w:r>
            <w:r w:rsidR="00243830" w:rsidRPr="005A4450">
              <w:rPr>
                <w:b/>
                <w:bCs/>
                <w:sz w:val="16"/>
                <w:szCs w:val="16"/>
                <w:lang w:val="en-GB"/>
              </w:rPr>
              <w:t>.</w:t>
            </w:r>
            <w:r w:rsidRPr="005A4450">
              <w:rPr>
                <w:b/>
                <w:bCs/>
                <w:sz w:val="16"/>
                <w:szCs w:val="16"/>
                <w:lang w:val="en-GB"/>
              </w:rPr>
              <w:t xml:space="preserve"> Systems in place to manage natural resources, including prepar</w:t>
            </w:r>
            <w:r w:rsidR="00243830" w:rsidRPr="005A4450">
              <w:rPr>
                <w:b/>
                <w:bCs/>
                <w:sz w:val="16"/>
                <w:szCs w:val="16"/>
                <w:lang w:val="en-GB"/>
              </w:rPr>
              <w:t>ing</w:t>
            </w:r>
            <w:r w:rsidRPr="005A4450">
              <w:rPr>
                <w:b/>
                <w:bCs/>
                <w:sz w:val="16"/>
                <w:szCs w:val="16"/>
                <w:lang w:val="en-GB"/>
              </w:rPr>
              <w:t xml:space="preserve"> for and address</w:t>
            </w:r>
            <w:r w:rsidR="00243830" w:rsidRPr="005A4450">
              <w:rPr>
                <w:b/>
                <w:bCs/>
                <w:sz w:val="16"/>
                <w:szCs w:val="16"/>
                <w:lang w:val="en-GB"/>
              </w:rPr>
              <w:t>ing</w:t>
            </w:r>
            <w:r w:rsidRPr="005A4450">
              <w:rPr>
                <w:b/>
                <w:bCs/>
                <w:sz w:val="16"/>
                <w:szCs w:val="16"/>
                <w:lang w:val="en-GB"/>
              </w:rPr>
              <w:t xml:space="preserve"> consequences of climate change and natural hazards at all levels of local institutions and community</w:t>
            </w:r>
          </w:p>
          <w:p w:rsidR="0053196D" w:rsidRPr="005A4450" w:rsidRDefault="0053196D" w:rsidP="00A738C8">
            <w:pPr>
              <w:pStyle w:val="Body"/>
              <w:rPr>
                <w:b/>
                <w:bCs/>
                <w:i/>
                <w:iCs/>
                <w:sz w:val="16"/>
                <w:szCs w:val="16"/>
                <w:lang w:val="en-GB"/>
              </w:rPr>
            </w:pPr>
          </w:p>
          <w:p w:rsidR="00A738C8" w:rsidRPr="005A4450" w:rsidRDefault="00A738C8" w:rsidP="00A738C8">
            <w:pPr>
              <w:pStyle w:val="Body"/>
              <w:rPr>
                <w:sz w:val="16"/>
                <w:szCs w:val="16"/>
                <w:lang w:val="en-GB"/>
              </w:rPr>
            </w:pPr>
            <w:r w:rsidRPr="005A4450">
              <w:rPr>
                <w:b/>
                <w:bCs/>
                <w:i/>
                <w:iCs/>
                <w:sz w:val="16"/>
                <w:szCs w:val="16"/>
                <w:lang w:val="en-GB"/>
              </w:rPr>
              <w:t>Output indicator 2.5.1</w:t>
            </w:r>
            <w:r w:rsidR="00243830" w:rsidRPr="005A4450">
              <w:rPr>
                <w:b/>
                <w:bCs/>
                <w:sz w:val="16"/>
                <w:szCs w:val="16"/>
                <w:lang w:val="en-GB"/>
              </w:rPr>
              <w:t>.</w:t>
            </w:r>
            <w:r w:rsidRPr="005A4450">
              <w:rPr>
                <w:rFonts w:ascii="Cambria" w:eastAsia="Cambria" w:hAnsi="Cambria" w:cs="Cambria"/>
                <w:lang w:val="en-GB"/>
              </w:rPr>
              <w:t xml:space="preserve"> </w:t>
            </w:r>
            <w:r w:rsidRPr="005A4450">
              <w:rPr>
                <w:sz w:val="16"/>
                <w:szCs w:val="16"/>
                <w:lang w:val="en-GB"/>
              </w:rPr>
              <w:t xml:space="preserve">Number of tools and systems developed </w:t>
            </w:r>
          </w:p>
          <w:p w:rsidR="00A738C8" w:rsidRPr="005A4450" w:rsidRDefault="00A738C8" w:rsidP="00A738C8">
            <w:pPr>
              <w:pStyle w:val="Body"/>
              <w:rPr>
                <w:sz w:val="16"/>
                <w:szCs w:val="16"/>
                <w:lang w:val="en-GB"/>
              </w:rPr>
            </w:pPr>
            <w:r w:rsidRPr="005A4450">
              <w:rPr>
                <w:sz w:val="16"/>
                <w:szCs w:val="16"/>
                <w:lang w:val="en-GB"/>
              </w:rPr>
              <w:t>2.5.1a</w:t>
            </w:r>
            <w:r w:rsidR="00243830" w:rsidRPr="005A4450">
              <w:rPr>
                <w:sz w:val="16"/>
                <w:szCs w:val="16"/>
                <w:lang w:val="en-GB"/>
              </w:rPr>
              <w:t>.</w:t>
            </w:r>
            <w:r w:rsidRPr="005A4450">
              <w:rPr>
                <w:sz w:val="16"/>
                <w:szCs w:val="16"/>
                <w:lang w:val="en-GB"/>
              </w:rPr>
              <w:t xml:space="preserve"> </w:t>
            </w:r>
            <w:r w:rsidR="00162316">
              <w:rPr>
                <w:sz w:val="16"/>
                <w:szCs w:val="16"/>
                <w:lang w:val="en-GB"/>
              </w:rPr>
              <w:t>Disaster contingency p</w:t>
            </w:r>
            <w:r w:rsidRPr="005A4450">
              <w:rPr>
                <w:sz w:val="16"/>
                <w:szCs w:val="16"/>
                <w:lang w:val="en-GB"/>
              </w:rPr>
              <w:t>lans</w:t>
            </w:r>
          </w:p>
          <w:p w:rsidR="00A738C8" w:rsidRPr="005A4450" w:rsidRDefault="00A738C8" w:rsidP="00A738C8">
            <w:pPr>
              <w:pStyle w:val="Body"/>
              <w:rPr>
                <w:sz w:val="16"/>
                <w:szCs w:val="16"/>
                <w:lang w:val="en-GB"/>
              </w:rPr>
            </w:pPr>
            <w:r w:rsidRPr="005A4450">
              <w:rPr>
                <w:sz w:val="16"/>
                <w:szCs w:val="16"/>
                <w:lang w:val="en-GB"/>
              </w:rPr>
              <w:t xml:space="preserve">Baseline (2015): 4; </w:t>
            </w:r>
            <w:r w:rsidR="0053196D" w:rsidRPr="005A4450">
              <w:rPr>
                <w:sz w:val="16"/>
                <w:szCs w:val="16"/>
                <w:lang w:val="en-GB"/>
              </w:rPr>
              <w:t>t</w:t>
            </w:r>
            <w:r w:rsidRPr="005A4450">
              <w:rPr>
                <w:sz w:val="16"/>
                <w:szCs w:val="16"/>
                <w:lang w:val="en-GB"/>
              </w:rPr>
              <w:t xml:space="preserve">arget: 10; </w:t>
            </w:r>
            <w:r w:rsidR="0053196D" w:rsidRPr="005A4450">
              <w:rPr>
                <w:sz w:val="16"/>
                <w:szCs w:val="16"/>
                <w:lang w:val="en-GB"/>
              </w:rPr>
              <w:t>d</w:t>
            </w:r>
            <w:r w:rsidRPr="005A4450">
              <w:rPr>
                <w:sz w:val="16"/>
                <w:szCs w:val="16"/>
                <w:lang w:val="en-GB"/>
              </w:rPr>
              <w:t xml:space="preserve">ata source: MINEPDED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sz w:val="16"/>
                <w:szCs w:val="16"/>
                <w:lang w:val="en-GB"/>
              </w:rPr>
              <w:t>2.5.1b</w:t>
            </w:r>
            <w:r w:rsidR="00243830" w:rsidRPr="005A4450">
              <w:rPr>
                <w:sz w:val="16"/>
                <w:szCs w:val="16"/>
                <w:lang w:val="en-GB"/>
              </w:rPr>
              <w:t>.</w:t>
            </w:r>
            <w:r w:rsidRPr="005A4450">
              <w:rPr>
                <w:sz w:val="16"/>
                <w:szCs w:val="16"/>
                <w:lang w:val="en-GB"/>
              </w:rPr>
              <w:t xml:space="preserve"> </w:t>
            </w:r>
            <w:r w:rsidR="00162316" w:rsidRPr="005A4450">
              <w:rPr>
                <w:sz w:val="16"/>
                <w:szCs w:val="16"/>
                <w:lang w:val="en-GB"/>
              </w:rPr>
              <w:t>Multi-hazard early warning systems</w:t>
            </w:r>
          </w:p>
          <w:p w:rsidR="00A738C8" w:rsidRPr="005A4450" w:rsidRDefault="00A738C8" w:rsidP="00A738C8">
            <w:pPr>
              <w:pStyle w:val="Body"/>
              <w:rPr>
                <w:sz w:val="16"/>
                <w:szCs w:val="16"/>
                <w:lang w:val="en-GB"/>
              </w:rPr>
            </w:pPr>
            <w:r w:rsidRPr="005A4450">
              <w:rPr>
                <w:sz w:val="16"/>
                <w:szCs w:val="16"/>
                <w:lang w:val="en-GB"/>
              </w:rPr>
              <w:t xml:space="preserve">Baseline (2016): 0; </w:t>
            </w:r>
            <w:r w:rsidR="0053196D" w:rsidRPr="005A4450">
              <w:rPr>
                <w:sz w:val="16"/>
                <w:szCs w:val="16"/>
                <w:lang w:val="en-GB"/>
              </w:rPr>
              <w:t>t</w:t>
            </w:r>
            <w:r w:rsidRPr="005A4450">
              <w:rPr>
                <w:sz w:val="16"/>
                <w:szCs w:val="16"/>
                <w:lang w:val="en-GB"/>
              </w:rPr>
              <w:t xml:space="preserve">arget: 2; </w:t>
            </w:r>
            <w:r w:rsidR="0053196D" w:rsidRPr="005A4450">
              <w:rPr>
                <w:sz w:val="16"/>
                <w:szCs w:val="16"/>
                <w:lang w:val="en-GB"/>
              </w:rPr>
              <w:t>d</w:t>
            </w:r>
            <w:r w:rsidRPr="005A4450">
              <w:rPr>
                <w:sz w:val="16"/>
                <w:szCs w:val="16"/>
                <w:lang w:val="en-GB"/>
              </w:rPr>
              <w:t xml:space="preserve">ata source: MINEPDED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sz w:val="16"/>
                <w:szCs w:val="16"/>
                <w:lang w:val="en-GB"/>
              </w:rPr>
              <w:t>2.5.1c</w:t>
            </w:r>
            <w:r w:rsidR="00243830" w:rsidRPr="005A4450">
              <w:rPr>
                <w:sz w:val="16"/>
                <w:szCs w:val="16"/>
                <w:lang w:val="en-GB"/>
              </w:rPr>
              <w:t>.</w:t>
            </w:r>
            <w:r w:rsidRPr="005A4450">
              <w:rPr>
                <w:sz w:val="16"/>
                <w:szCs w:val="16"/>
                <w:lang w:val="en-GB"/>
              </w:rPr>
              <w:t xml:space="preserve"> Environmental area risk maps</w:t>
            </w:r>
          </w:p>
          <w:p w:rsidR="00A738C8" w:rsidRPr="005A4450" w:rsidRDefault="00A738C8" w:rsidP="00A738C8">
            <w:pPr>
              <w:pStyle w:val="Body"/>
              <w:rPr>
                <w:sz w:val="16"/>
                <w:szCs w:val="16"/>
                <w:lang w:val="en-GB"/>
              </w:rPr>
            </w:pPr>
            <w:r w:rsidRPr="005A4450">
              <w:rPr>
                <w:sz w:val="16"/>
                <w:szCs w:val="16"/>
                <w:lang w:val="en-GB"/>
              </w:rPr>
              <w:t>Baseline (2016)</w:t>
            </w:r>
            <w:r w:rsidR="00243830" w:rsidRPr="005A4450">
              <w:rPr>
                <w:sz w:val="16"/>
                <w:szCs w:val="16"/>
                <w:lang w:val="en-GB"/>
              </w:rPr>
              <w:t xml:space="preserve">: </w:t>
            </w:r>
            <w:r w:rsidRPr="005A4450">
              <w:rPr>
                <w:sz w:val="16"/>
                <w:szCs w:val="16"/>
                <w:lang w:val="en-GB"/>
              </w:rPr>
              <w:t xml:space="preserve">0; </w:t>
            </w:r>
            <w:r w:rsidR="0053196D" w:rsidRPr="005A4450">
              <w:rPr>
                <w:sz w:val="16"/>
                <w:szCs w:val="16"/>
                <w:lang w:val="en-GB"/>
              </w:rPr>
              <w:t>t</w:t>
            </w:r>
            <w:r w:rsidRPr="005A4450">
              <w:rPr>
                <w:sz w:val="16"/>
                <w:szCs w:val="16"/>
                <w:lang w:val="en-GB"/>
              </w:rPr>
              <w:t>arget</w:t>
            </w:r>
            <w:r w:rsidR="00243830" w:rsidRPr="005A4450">
              <w:rPr>
                <w:sz w:val="16"/>
                <w:szCs w:val="16"/>
                <w:lang w:val="en-GB"/>
              </w:rPr>
              <w:t>:</w:t>
            </w:r>
            <w:r w:rsidRPr="005A4450">
              <w:rPr>
                <w:sz w:val="16"/>
                <w:szCs w:val="16"/>
                <w:lang w:val="en-GB"/>
              </w:rPr>
              <w:t xml:space="preserve"> 2; </w:t>
            </w:r>
            <w:r w:rsidR="0053196D" w:rsidRPr="005A4450">
              <w:rPr>
                <w:sz w:val="16"/>
                <w:szCs w:val="16"/>
                <w:lang w:val="en-GB"/>
              </w:rPr>
              <w:t>d</w:t>
            </w:r>
            <w:r w:rsidRPr="005A4450">
              <w:rPr>
                <w:sz w:val="16"/>
                <w:szCs w:val="16"/>
                <w:lang w:val="en-GB"/>
              </w:rPr>
              <w:t>ata source: MINEPDED report</w:t>
            </w:r>
            <w:r w:rsidR="00243830" w:rsidRPr="005A4450">
              <w:rPr>
                <w:sz w:val="16"/>
                <w:szCs w:val="16"/>
                <w:lang w:val="en-GB"/>
              </w:rPr>
              <w:t>;</w:t>
            </w:r>
            <w:r w:rsidRPr="005A4450">
              <w:rPr>
                <w:sz w:val="16"/>
                <w:szCs w:val="16"/>
                <w:lang w:val="en-GB"/>
              </w:rPr>
              <w:t xml:space="preserve">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sz w:val="16"/>
                <w:szCs w:val="16"/>
                <w:lang w:val="en-GB"/>
              </w:rPr>
              <w:t xml:space="preserve">2.5.1d: Information, </w:t>
            </w:r>
            <w:r w:rsidR="009D122F" w:rsidRPr="005A4450">
              <w:rPr>
                <w:sz w:val="16"/>
                <w:szCs w:val="16"/>
                <w:lang w:val="en-GB"/>
              </w:rPr>
              <w:t>e</w:t>
            </w:r>
            <w:r w:rsidRPr="005A4450">
              <w:rPr>
                <w:sz w:val="16"/>
                <w:szCs w:val="16"/>
                <w:lang w:val="en-GB"/>
              </w:rPr>
              <w:t xml:space="preserve">ducation and </w:t>
            </w:r>
            <w:r w:rsidR="009D122F" w:rsidRPr="005A4450">
              <w:rPr>
                <w:sz w:val="16"/>
                <w:szCs w:val="16"/>
                <w:lang w:val="en-GB"/>
              </w:rPr>
              <w:t>c</w:t>
            </w:r>
            <w:r w:rsidRPr="005A4450">
              <w:rPr>
                <w:sz w:val="16"/>
                <w:szCs w:val="16"/>
                <w:lang w:val="en-GB"/>
              </w:rPr>
              <w:t>ommunication tools</w:t>
            </w:r>
          </w:p>
          <w:p w:rsidR="00A738C8" w:rsidRPr="005A4450" w:rsidRDefault="00A738C8" w:rsidP="00A738C8">
            <w:pPr>
              <w:pStyle w:val="Body"/>
              <w:rPr>
                <w:sz w:val="16"/>
                <w:szCs w:val="16"/>
                <w:lang w:val="en-GB"/>
              </w:rPr>
            </w:pPr>
            <w:r w:rsidRPr="005A4450">
              <w:rPr>
                <w:sz w:val="16"/>
                <w:szCs w:val="16"/>
                <w:lang w:val="en-GB"/>
              </w:rPr>
              <w:t xml:space="preserve">Baseline (2016): 0; </w:t>
            </w:r>
            <w:r w:rsidR="0053196D" w:rsidRPr="005A4450">
              <w:rPr>
                <w:sz w:val="16"/>
                <w:szCs w:val="16"/>
                <w:lang w:val="en-GB"/>
              </w:rPr>
              <w:t>t</w:t>
            </w:r>
            <w:r w:rsidRPr="005A4450">
              <w:rPr>
                <w:sz w:val="16"/>
                <w:szCs w:val="16"/>
                <w:lang w:val="en-GB"/>
              </w:rPr>
              <w:t xml:space="preserve">arget: 2; </w:t>
            </w:r>
            <w:r w:rsidR="0053196D" w:rsidRPr="005A4450">
              <w:rPr>
                <w:sz w:val="16"/>
                <w:szCs w:val="16"/>
                <w:lang w:val="en-GB"/>
              </w:rPr>
              <w:t>d</w:t>
            </w:r>
            <w:r w:rsidRPr="005A4450">
              <w:rPr>
                <w:sz w:val="16"/>
                <w:szCs w:val="16"/>
                <w:lang w:val="en-GB"/>
              </w:rPr>
              <w:t xml:space="preserve">ata source: MINEPDED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sz w:val="16"/>
                <w:szCs w:val="16"/>
                <w:lang w:val="en-GB"/>
              </w:rPr>
              <w:t>2.5.1e: National Climate Service Institutional Framework</w:t>
            </w:r>
          </w:p>
          <w:p w:rsidR="00A738C8" w:rsidRPr="005A4450" w:rsidRDefault="00A738C8" w:rsidP="00DE3A5F">
            <w:pPr>
              <w:pStyle w:val="Body"/>
              <w:rPr>
                <w:sz w:val="16"/>
                <w:szCs w:val="16"/>
                <w:lang w:val="en-GB"/>
              </w:rPr>
            </w:pPr>
            <w:r w:rsidRPr="005A4450">
              <w:rPr>
                <w:sz w:val="16"/>
                <w:szCs w:val="16"/>
                <w:lang w:val="en-GB"/>
              </w:rPr>
              <w:t xml:space="preserve">Baseline (2016): 0; </w:t>
            </w:r>
            <w:r w:rsidR="0053196D" w:rsidRPr="005A4450">
              <w:rPr>
                <w:sz w:val="16"/>
                <w:szCs w:val="16"/>
                <w:lang w:val="en-GB"/>
              </w:rPr>
              <w:t>t</w:t>
            </w:r>
            <w:r w:rsidRPr="005A4450">
              <w:rPr>
                <w:sz w:val="16"/>
                <w:szCs w:val="16"/>
                <w:lang w:val="en-GB"/>
              </w:rPr>
              <w:t xml:space="preserve">arget: 1; </w:t>
            </w:r>
            <w:r w:rsidR="0053196D" w:rsidRPr="005A4450">
              <w:rPr>
                <w:sz w:val="16"/>
                <w:szCs w:val="16"/>
                <w:lang w:val="en-GB"/>
              </w:rPr>
              <w:t>d</w:t>
            </w:r>
            <w:r w:rsidRPr="005A4450">
              <w:rPr>
                <w:sz w:val="16"/>
                <w:szCs w:val="16"/>
                <w:lang w:val="en-GB"/>
              </w:rPr>
              <w:t xml:space="preserve">ata source: </w:t>
            </w:r>
            <w:r w:rsidR="00DE3A5F" w:rsidRPr="005A4450">
              <w:rPr>
                <w:sz w:val="16"/>
                <w:szCs w:val="16"/>
                <w:lang w:val="en-GB"/>
              </w:rPr>
              <w:t xml:space="preserve">World Meteorological Organization, National Observatory on Climate Change </w:t>
            </w:r>
            <w:r w:rsidRPr="005A4450">
              <w:rPr>
                <w:sz w:val="16"/>
                <w:szCs w:val="16"/>
                <w:lang w:val="en-GB"/>
              </w:rPr>
              <w:t xml:space="preserve">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b/>
                <w:bCs/>
                <w:i/>
                <w:iCs/>
                <w:sz w:val="16"/>
                <w:szCs w:val="16"/>
                <w:lang w:val="en-GB"/>
              </w:rPr>
              <w:t>Output indicator 2.5.2</w:t>
            </w:r>
            <w:r w:rsidR="009D122F" w:rsidRPr="005A4450">
              <w:rPr>
                <w:b/>
                <w:bCs/>
                <w:sz w:val="16"/>
                <w:szCs w:val="16"/>
                <w:lang w:val="en-GB"/>
              </w:rPr>
              <w:t>.</w:t>
            </w:r>
            <w:r w:rsidRPr="005A4450">
              <w:rPr>
                <w:rFonts w:ascii="Cambria" w:eastAsia="Cambria" w:hAnsi="Cambria" w:cs="Cambria"/>
                <w:lang w:val="en-GB"/>
              </w:rPr>
              <w:t xml:space="preserve"> </w:t>
            </w:r>
            <w:r w:rsidRPr="005A4450">
              <w:rPr>
                <w:sz w:val="16"/>
                <w:szCs w:val="16"/>
                <w:lang w:val="en-GB"/>
              </w:rPr>
              <w:t xml:space="preserve">Number of institutions able to use end-to-end </w:t>
            </w:r>
            <w:r w:rsidR="009D122F" w:rsidRPr="005A4450">
              <w:rPr>
                <w:sz w:val="16"/>
                <w:szCs w:val="16"/>
                <w:lang w:val="en-GB"/>
              </w:rPr>
              <w:t>e</w:t>
            </w:r>
            <w:r w:rsidRPr="005A4450">
              <w:rPr>
                <w:sz w:val="16"/>
                <w:szCs w:val="16"/>
                <w:lang w:val="en-GB"/>
              </w:rPr>
              <w:t xml:space="preserve">arly </w:t>
            </w:r>
            <w:r w:rsidR="009D122F" w:rsidRPr="005A4450">
              <w:rPr>
                <w:sz w:val="16"/>
                <w:szCs w:val="16"/>
                <w:lang w:val="en-GB"/>
              </w:rPr>
              <w:t>w</w:t>
            </w:r>
            <w:r w:rsidRPr="005A4450">
              <w:rPr>
                <w:sz w:val="16"/>
                <w:szCs w:val="16"/>
                <w:lang w:val="en-GB"/>
              </w:rPr>
              <w:t xml:space="preserve">arning </w:t>
            </w:r>
            <w:r w:rsidR="009D122F" w:rsidRPr="005A4450">
              <w:rPr>
                <w:sz w:val="16"/>
                <w:szCs w:val="16"/>
                <w:lang w:val="en-GB"/>
              </w:rPr>
              <w:t>s</w:t>
            </w:r>
            <w:r w:rsidRPr="005A4450">
              <w:rPr>
                <w:sz w:val="16"/>
                <w:szCs w:val="16"/>
                <w:lang w:val="en-GB"/>
              </w:rPr>
              <w:t>ystems for man-made cris</w:t>
            </w:r>
            <w:r w:rsidR="009D122F" w:rsidRPr="005A4450">
              <w:rPr>
                <w:sz w:val="16"/>
                <w:szCs w:val="16"/>
                <w:lang w:val="en-GB"/>
              </w:rPr>
              <w:t>e</w:t>
            </w:r>
            <w:r w:rsidRPr="005A4450">
              <w:rPr>
                <w:sz w:val="16"/>
                <w:szCs w:val="16"/>
                <w:lang w:val="en-GB"/>
              </w:rPr>
              <w:t xml:space="preserve">s and natural hazards </w:t>
            </w:r>
          </w:p>
          <w:p w:rsidR="00A738C8" w:rsidRPr="005A4450" w:rsidRDefault="00A738C8" w:rsidP="00A738C8">
            <w:pPr>
              <w:pStyle w:val="Body"/>
              <w:rPr>
                <w:sz w:val="16"/>
                <w:szCs w:val="16"/>
                <w:lang w:val="en-GB"/>
              </w:rPr>
            </w:pPr>
            <w:r w:rsidRPr="005A4450">
              <w:rPr>
                <w:sz w:val="16"/>
                <w:szCs w:val="16"/>
                <w:lang w:val="en-GB"/>
              </w:rPr>
              <w:t xml:space="preserve">Baseline (2016): 0; </w:t>
            </w:r>
            <w:r w:rsidR="0053196D" w:rsidRPr="005A4450">
              <w:rPr>
                <w:sz w:val="16"/>
                <w:szCs w:val="16"/>
                <w:lang w:val="en-GB"/>
              </w:rPr>
              <w:t>t</w:t>
            </w:r>
            <w:r w:rsidRPr="005A4450">
              <w:rPr>
                <w:sz w:val="16"/>
                <w:szCs w:val="16"/>
                <w:lang w:val="en-GB"/>
              </w:rPr>
              <w:t xml:space="preserve">arget: 2; </w:t>
            </w:r>
            <w:r w:rsidR="00192BA2" w:rsidRPr="005A4450">
              <w:rPr>
                <w:sz w:val="16"/>
                <w:szCs w:val="16"/>
                <w:lang w:val="en-GB"/>
              </w:rPr>
              <w:t>d</w:t>
            </w:r>
            <w:r w:rsidRPr="005A4450">
              <w:rPr>
                <w:sz w:val="16"/>
                <w:szCs w:val="16"/>
                <w:lang w:val="en-GB"/>
              </w:rPr>
              <w:t xml:space="preserve">ata source: MINATD/MINEPDED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b/>
                <w:bCs/>
                <w:i/>
                <w:iCs/>
                <w:sz w:val="16"/>
                <w:szCs w:val="16"/>
                <w:lang w:val="en-GB"/>
              </w:rPr>
              <w:t>Output indicator 2.5.3</w:t>
            </w:r>
            <w:r w:rsidR="009D122F" w:rsidRPr="005A4450">
              <w:rPr>
                <w:b/>
                <w:bCs/>
                <w:sz w:val="16"/>
                <w:szCs w:val="16"/>
                <w:lang w:val="en-GB"/>
              </w:rPr>
              <w:t>.</w:t>
            </w:r>
            <w:r w:rsidRPr="005A4450">
              <w:rPr>
                <w:rFonts w:ascii="Cambria" w:eastAsia="Cambria" w:hAnsi="Cambria" w:cs="Cambria"/>
                <w:lang w:val="en-GB"/>
              </w:rPr>
              <w:t xml:space="preserve"> </w:t>
            </w:r>
            <w:r w:rsidRPr="005A4450">
              <w:rPr>
                <w:sz w:val="16"/>
                <w:szCs w:val="16"/>
                <w:lang w:val="en-GB"/>
              </w:rPr>
              <w:t xml:space="preserve">Size of </w:t>
            </w:r>
            <w:r w:rsidR="009D122F" w:rsidRPr="005A4450">
              <w:rPr>
                <w:sz w:val="16"/>
                <w:szCs w:val="16"/>
                <w:lang w:val="en-GB"/>
              </w:rPr>
              <w:t>at-risk</w:t>
            </w:r>
            <w:r w:rsidRPr="005A4450">
              <w:rPr>
                <w:sz w:val="16"/>
                <w:szCs w:val="16"/>
                <w:lang w:val="en-GB"/>
              </w:rPr>
              <w:t xml:space="preserve"> population</w:t>
            </w:r>
            <w:r w:rsidR="009D122F" w:rsidRPr="005A4450">
              <w:rPr>
                <w:sz w:val="16"/>
                <w:szCs w:val="16"/>
                <w:lang w:val="en-GB"/>
              </w:rPr>
              <w:t>,</w:t>
            </w:r>
            <w:r w:rsidRPr="005A4450">
              <w:rPr>
                <w:sz w:val="16"/>
                <w:szCs w:val="16"/>
                <w:lang w:val="en-GB"/>
              </w:rPr>
              <w:t xml:space="preserve"> disaggregated by sex</w:t>
            </w:r>
            <w:r w:rsidR="009D122F" w:rsidRPr="005A4450">
              <w:rPr>
                <w:sz w:val="16"/>
                <w:szCs w:val="16"/>
                <w:lang w:val="en-GB"/>
              </w:rPr>
              <w:t>,</w:t>
            </w:r>
            <w:r w:rsidRPr="005A4450">
              <w:rPr>
                <w:sz w:val="16"/>
                <w:szCs w:val="16"/>
                <w:lang w:val="en-GB"/>
              </w:rPr>
              <w:t xml:space="preserve"> covered by local</w:t>
            </w:r>
            <w:r w:rsidR="009D122F" w:rsidRPr="005A4450">
              <w:rPr>
                <w:sz w:val="16"/>
                <w:szCs w:val="16"/>
                <w:lang w:val="en-GB"/>
              </w:rPr>
              <w:t>-</w:t>
            </w:r>
            <w:r w:rsidRPr="005A4450">
              <w:rPr>
                <w:sz w:val="16"/>
                <w:szCs w:val="16"/>
                <w:lang w:val="en-GB"/>
              </w:rPr>
              <w:t>level mechanisms to prepare for and recover from disaster</w:t>
            </w:r>
            <w:r w:rsidR="009D122F" w:rsidRPr="005A4450">
              <w:rPr>
                <w:sz w:val="16"/>
                <w:szCs w:val="16"/>
                <w:lang w:val="en-GB"/>
              </w:rPr>
              <w:t>s</w:t>
            </w:r>
            <w:r w:rsidRPr="005A4450">
              <w:rPr>
                <w:sz w:val="16"/>
                <w:szCs w:val="16"/>
                <w:lang w:val="en-GB"/>
              </w:rPr>
              <w:t xml:space="preserve"> </w:t>
            </w:r>
          </w:p>
          <w:p w:rsidR="00A738C8" w:rsidRPr="005A4450" w:rsidRDefault="00A738C8" w:rsidP="00A738C8">
            <w:pPr>
              <w:pStyle w:val="Body"/>
              <w:rPr>
                <w:sz w:val="16"/>
                <w:szCs w:val="16"/>
                <w:lang w:val="en-GB"/>
              </w:rPr>
            </w:pPr>
            <w:r w:rsidRPr="005A4450">
              <w:rPr>
                <w:sz w:val="16"/>
                <w:szCs w:val="16"/>
                <w:lang w:val="en-GB"/>
              </w:rPr>
              <w:t>Baseline (2015):</w:t>
            </w:r>
            <w:r w:rsidRPr="005A4450">
              <w:rPr>
                <w:lang w:val="en-GB"/>
              </w:rPr>
              <w:t xml:space="preserve"> </w:t>
            </w:r>
            <w:r w:rsidRPr="005A4450">
              <w:rPr>
                <w:sz w:val="16"/>
                <w:szCs w:val="16"/>
                <w:lang w:val="en-GB"/>
              </w:rPr>
              <w:t>62</w:t>
            </w:r>
            <w:r w:rsidR="009D122F" w:rsidRPr="005A4450">
              <w:rPr>
                <w:sz w:val="16"/>
                <w:szCs w:val="16"/>
                <w:lang w:val="en-GB"/>
              </w:rPr>
              <w:t>,</w:t>
            </w:r>
            <w:r w:rsidRPr="005A4450">
              <w:rPr>
                <w:sz w:val="16"/>
                <w:szCs w:val="16"/>
                <w:lang w:val="en-GB"/>
              </w:rPr>
              <w:t>777 (25</w:t>
            </w:r>
            <w:r w:rsidR="009D122F" w:rsidRPr="005A4450">
              <w:rPr>
                <w:sz w:val="16"/>
                <w:szCs w:val="16"/>
                <w:lang w:val="en-GB"/>
              </w:rPr>
              <w:t>,</w:t>
            </w:r>
            <w:r w:rsidRPr="005A4450">
              <w:rPr>
                <w:sz w:val="16"/>
                <w:szCs w:val="16"/>
                <w:lang w:val="en-GB"/>
              </w:rPr>
              <w:t>080 men and 37</w:t>
            </w:r>
            <w:r w:rsidR="009D122F" w:rsidRPr="005A4450">
              <w:rPr>
                <w:sz w:val="16"/>
                <w:szCs w:val="16"/>
                <w:lang w:val="en-GB"/>
              </w:rPr>
              <w:t>,</w:t>
            </w:r>
            <w:r w:rsidRPr="005A4450">
              <w:rPr>
                <w:sz w:val="16"/>
                <w:szCs w:val="16"/>
                <w:lang w:val="en-GB"/>
              </w:rPr>
              <w:t>620 women); Target: 500</w:t>
            </w:r>
            <w:r w:rsidR="009D122F" w:rsidRPr="005A4450">
              <w:rPr>
                <w:sz w:val="16"/>
                <w:szCs w:val="16"/>
                <w:lang w:val="en-GB"/>
              </w:rPr>
              <w:t>,</w:t>
            </w:r>
            <w:r w:rsidRPr="005A4450">
              <w:rPr>
                <w:sz w:val="16"/>
                <w:szCs w:val="16"/>
                <w:lang w:val="en-GB"/>
              </w:rPr>
              <w:t>000 (200</w:t>
            </w:r>
            <w:r w:rsidR="009D122F" w:rsidRPr="005A4450">
              <w:rPr>
                <w:sz w:val="16"/>
                <w:szCs w:val="16"/>
                <w:lang w:val="en-GB"/>
              </w:rPr>
              <w:t>,</w:t>
            </w:r>
            <w:r w:rsidRPr="005A4450">
              <w:rPr>
                <w:sz w:val="16"/>
                <w:szCs w:val="16"/>
                <w:lang w:val="en-GB"/>
              </w:rPr>
              <w:t>000 men and 300</w:t>
            </w:r>
            <w:r w:rsidR="009D122F" w:rsidRPr="005A4450">
              <w:rPr>
                <w:sz w:val="16"/>
                <w:szCs w:val="16"/>
                <w:lang w:val="en-GB"/>
              </w:rPr>
              <w:t>,</w:t>
            </w:r>
            <w:r w:rsidRPr="005A4450">
              <w:rPr>
                <w:sz w:val="16"/>
                <w:szCs w:val="16"/>
                <w:lang w:val="en-GB"/>
              </w:rPr>
              <w:t>000 women); Data source: MINTAD/MINEPDED report; Frequency: Annual</w:t>
            </w:r>
          </w:p>
          <w:p w:rsidR="00A738C8" w:rsidRPr="005A4450" w:rsidRDefault="00A738C8" w:rsidP="00A738C8">
            <w:pPr>
              <w:pStyle w:val="Body"/>
              <w:rPr>
                <w:sz w:val="16"/>
                <w:szCs w:val="16"/>
                <w:shd w:val="clear" w:color="auto" w:fill="FFFF00"/>
                <w:lang w:val="en-GB"/>
              </w:rPr>
            </w:pPr>
          </w:p>
          <w:p w:rsidR="00A738C8" w:rsidRPr="005A4450" w:rsidRDefault="00A738C8" w:rsidP="00A738C8">
            <w:pPr>
              <w:pStyle w:val="Body"/>
              <w:rPr>
                <w:b/>
                <w:bCs/>
                <w:sz w:val="16"/>
                <w:szCs w:val="16"/>
                <w:lang w:val="en-GB"/>
              </w:rPr>
            </w:pPr>
            <w:r w:rsidRPr="005A4450">
              <w:rPr>
                <w:b/>
                <w:bCs/>
                <w:sz w:val="16"/>
                <w:szCs w:val="16"/>
                <w:lang w:val="en-GB"/>
              </w:rPr>
              <w:t>Output 2.6</w:t>
            </w:r>
            <w:r w:rsidR="009D122F" w:rsidRPr="005A4450">
              <w:rPr>
                <w:b/>
                <w:bCs/>
                <w:sz w:val="16"/>
                <w:szCs w:val="16"/>
                <w:lang w:val="en-GB"/>
              </w:rPr>
              <w:t>.</w:t>
            </w:r>
            <w:r w:rsidRPr="005A4450">
              <w:rPr>
                <w:b/>
                <w:bCs/>
                <w:sz w:val="16"/>
                <w:szCs w:val="16"/>
                <w:lang w:val="en-GB"/>
              </w:rPr>
              <w:t xml:space="preserve"> National and local institutions enabled to mobilize resources to cope with natural hazards (floods, drought)</w:t>
            </w:r>
          </w:p>
          <w:p w:rsidR="00A738C8" w:rsidRPr="005A4450" w:rsidRDefault="00A738C8" w:rsidP="00A738C8">
            <w:pPr>
              <w:pStyle w:val="Body"/>
              <w:rPr>
                <w:b/>
                <w:bCs/>
                <w:i/>
                <w:iCs/>
                <w:sz w:val="10"/>
                <w:szCs w:val="10"/>
                <w:lang w:val="en-GB"/>
              </w:rPr>
            </w:pPr>
          </w:p>
          <w:p w:rsidR="00A738C8" w:rsidRPr="005A4450" w:rsidRDefault="00A738C8" w:rsidP="00A738C8">
            <w:pPr>
              <w:pStyle w:val="Body"/>
              <w:rPr>
                <w:sz w:val="16"/>
                <w:szCs w:val="16"/>
                <w:lang w:val="en-GB"/>
              </w:rPr>
            </w:pPr>
            <w:r w:rsidRPr="005A4450">
              <w:rPr>
                <w:b/>
                <w:bCs/>
                <w:i/>
                <w:iCs/>
                <w:sz w:val="16"/>
                <w:szCs w:val="16"/>
                <w:lang w:val="en-GB"/>
              </w:rPr>
              <w:t>Output indicator 2.6.1</w:t>
            </w:r>
            <w:r w:rsidR="009D122F" w:rsidRPr="005A4450">
              <w:rPr>
                <w:b/>
                <w:bCs/>
                <w:sz w:val="16"/>
                <w:szCs w:val="16"/>
                <w:lang w:val="en-GB"/>
              </w:rPr>
              <w:t>.</w:t>
            </w:r>
            <w:r w:rsidRPr="005A4450">
              <w:rPr>
                <w:b/>
                <w:bCs/>
                <w:sz w:val="16"/>
                <w:szCs w:val="16"/>
                <w:lang w:val="en-GB"/>
              </w:rPr>
              <w:t xml:space="preserve"> </w:t>
            </w:r>
            <w:r w:rsidRPr="005A4450">
              <w:rPr>
                <w:sz w:val="16"/>
                <w:szCs w:val="16"/>
                <w:lang w:val="en-GB"/>
              </w:rPr>
              <w:t xml:space="preserve">Number of local structures able to mobilize volunteers to respond to flood-related crises and drought </w:t>
            </w:r>
          </w:p>
          <w:p w:rsidR="00A738C8" w:rsidRPr="005A4450" w:rsidRDefault="00A738C8" w:rsidP="00A738C8">
            <w:pPr>
              <w:pStyle w:val="Body"/>
              <w:rPr>
                <w:sz w:val="16"/>
                <w:szCs w:val="16"/>
                <w:lang w:val="en-GB"/>
              </w:rPr>
            </w:pPr>
            <w:r w:rsidRPr="005A4450">
              <w:rPr>
                <w:sz w:val="16"/>
                <w:szCs w:val="16"/>
                <w:lang w:val="en-GB"/>
              </w:rPr>
              <w:t xml:space="preserve">Baseline (2016): 0; </w:t>
            </w:r>
            <w:r w:rsidR="0053196D" w:rsidRPr="005A4450">
              <w:rPr>
                <w:sz w:val="16"/>
                <w:szCs w:val="16"/>
                <w:lang w:val="en-GB"/>
              </w:rPr>
              <w:t>t</w:t>
            </w:r>
            <w:r w:rsidRPr="005A4450">
              <w:rPr>
                <w:sz w:val="16"/>
                <w:szCs w:val="16"/>
                <w:lang w:val="en-GB"/>
              </w:rPr>
              <w:t xml:space="preserve">arget:15; </w:t>
            </w:r>
            <w:r w:rsidR="0053196D" w:rsidRPr="005A4450">
              <w:rPr>
                <w:sz w:val="16"/>
                <w:szCs w:val="16"/>
                <w:lang w:val="en-GB"/>
              </w:rPr>
              <w:t>d</w:t>
            </w:r>
            <w:r w:rsidRPr="005A4450">
              <w:rPr>
                <w:sz w:val="16"/>
                <w:szCs w:val="16"/>
                <w:lang w:val="en-GB"/>
              </w:rPr>
              <w:t xml:space="preserve">ata source: MINJEC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b/>
                <w:bCs/>
                <w:i/>
                <w:iCs/>
                <w:sz w:val="16"/>
                <w:szCs w:val="16"/>
                <w:lang w:val="en-GB"/>
              </w:rPr>
              <w:t>Output indicator 2.6.2</w:t>
            </w:r>
            <w:r w:rsidR="009D122F" w:rsidRPr="005A4450">
              <w:rPr>
                <w:b/>
                <w:bCs/>
                <w:sz w:val="16"/>
                <w:szCs w:val="16"/>
                <w:lang w:val="en-GB"/>
              </w:rPr>
              <w:t>.</w:t>
            </w:r>
            <w:r w:rsidRPr="005A4450">
              <w:rPr>
                <w:b/>
                <w:bCs/>
                <w:sz w:val="16"/>
                <w:szCs w:val="16"/>
                <w:lang w:val="en-GB"/>
              </w:rPr>
              <w:t xml:space="preserve"> </w:t>
            </w:r>
            <w:r w:rsidRPr="005A4450">
              <w:rPr>
                <w:sz w:val="16"/>
                <w:szCs w:val="16"/>
                <w:lang w:val="en-GB"/>
              </w:rPr>
              <w:t xml:space="preserve">Number of proposals </w:t>
            </w:r>
            <w:r w:rsidR="009D122F" w:rsidRPr="005A4450">
              <w:rPr>
                <w:sz w:val="16"/>
                <w:szCs w:val="16"/>
                <w:lang w:val="en-GB"/>
              </w:rPr>
              <w:t xml:space="preserve">submitted by local organizations </w:t>
            </w:r>
            <w:r w:rsidRPr="005A4450">
              <w:rPr>
                <w:sz w:val="16"/>
                <w:szCs w:val="16"/>
                <w:lang w:val="en-GB"/>
              </w:rPr>
              <w:t>to access climate funds.</w:t>
            </w:r>
          </w:p>
          <w:p w:rsidR="00A738C8" w:rsidRPr="005A4450" w:rsidRDefault="00A738C8" w:rsidP="00A738C8">
            <w:pPr>
              <w:pStyle w:val="Body"/>
              <w:rPr>
                <w:sz w:val="16"/>
                <w:szCs w:val="16"/>
                <w:lang w:val="en-GB"/>
              </w:rPr>
            </w:pPr>
            <w:r w:rsidRPr="005A4450">
              <w:rPr>
                <w:sz w:val="16"/>
                <w:szCs w:val="16"/>
                <w:lang w:val="en-GB"/>
              </w:rPr>
              <w:t xml:space="preserve">Baseline (2016): 0; </w:t>
            </w:r>
            <w:r w:rsidR="0053196D" w:rsidRPr="005A4450">
              <w:rPr>
                <w:sz w:val="16"/>
                <w:szCs w:val="16"/>
                <w:lang w:val="en-GB"/>
              </w:rPr>
              <w:t>t</w:t>
            </w:r>
            <w:r w:rsidRPr="005A4450">
              <w:rPr>
                <w:sz w:val="16"/>
                <w:szCs w:val="16"/>
                <w:lang w:val="en-GB"/>
              </w:rPr>
              <w:t xml:space="preserve">arget: 3; </w:t>
            </w:r>
            <w:r w:rsidR="0053196D" w:rsidRPr="005A4450">
              <w:rPr>
                <w:sz w:val="16"/>
                <w:szCs w:val="16"/>
                <w:lang w:val="en-GB"/>
              </w:rPr>
              <w:t>d</w:t>
            </w:r>
            <w:r w:rsidRPr="005A4450">
              <w:rPr>
                <w:sz w:val="16"/>
                <w:szCs w:val="16"/>
                <w:lang w:val="en-GB"/>
              </w:rPr>
              <w:t xml:space="preserve">ata source: MINEPDED report;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b/>
                <w:bCs/>
                <w:sz w:val="16"/>
                <w:szCs w:val="16"/>
                <w:lang w:val="en-GB"/>
              </w:rPr>
            </w:pPr>
          </w:p>
          <w:p w:rsidR="009D122F" w:rsidRPr="005A4450" w:rsidRDefault="00A738C8" w:rsidP="00A738C8">
            <w:pPr>
              <w:pStyle w:val="Body"/>
              <w:rPr>
                <w:b/>
                <w:bCs/>
                <w:i/>
                <w:iCs/>
                <w:sz w:val="16"/>
                <w:szCs w:val="16"/>
                <w:lang w:val="en-GB"/>
              </w:rPr>
            </w:pPr>
            <w:r w:rsidRPr="005A4450">
              <w:rPr>
                <w:b/>
                <w:bCs/>
                <w:sz w:val="16"/>
                <w:szCs w:val="16"/>
                <w:lang w:val="en-GB"/>
              </w:rPr>
              <w:t>Output 2.7</w:t>
            </w:r>
            <w:r w:rsidR="009D122F" w:rsidRPr="005A4450">
              <w:rPr>
                <w:b/>
                <w:bCs/>
                <w:sz w:val="16"/>
                <w:szCs w:val="16"/>
                <w:lang w:val="en-GB"/>
              </w:rPr>
              <w:t>.</w:t>
            </w:r>
            <w:r w:rsidRPr="005A4450">
              <w:rPr>
                <w:b/>
                <w:bCs/>
                <w:sz w:val="16"/>
                <w:szCs w:val="16"/>
                <w:lang w:val="en-GB"/>
              </w:rPr>
              <w:t xml:space="preserve"> Capacities of affected and vulnerable populations enhanced for natural resources management and mitigation of the consequences of natural hazards </w:t>
            </w:r>
          </w:p>
          <w:p w:rsidR="00A738C8" w:rsidRPr="005A4450" w:rsidRDefault="00A738C8" w:rsidP="00A738C8">
            <w:pPr>
              <w:pStyle w:val="Body"/>
              <w:rPr>
                <w:sz w:val="16"/>
                <w:szCs w:val="16"/>
                <w:lang w:val="en-GB"/>
              </w:rPr>
            </w:pPr>
            <w:r w:rsidRPr="005A4450">
              <w:rPr>
                <w:b/>
                <w:bCs/>
                <w:i/>
                <w:iCs/>
                <w:sz w:val="16"/>
                <w:szCs w:val="16"/>
                <w:lang w:val="en-GB"/>
              </w:rPr>
              <w:t>Output indicator 2.7.1</w:t>
            </w:r>
            <w:r w:rsidR="009D122F" w:rsidRPr="005A4450">
              <w:rPr>
                <w:b/>
                <w:bCs/>
                <w:sz w:val="16"/>
                <w:szCs w:val="16"/>
                <w:lang w:val="en-GB"/>
              </w:rPr>
              <w:t>.</w:t>
            </w:r>
            <w:r w:rsidRPr="005A4450">
              <w:rPr>
                <w:b/>
                <w:bCs/>
                <w:sz w:val="16"/>
                <w:szCs w:val="16"/>
                <w:lang w:val="en-GB"/>
              </w:rPr>
              <w:t xml:space="preserve"> </w:t>
            </w:r>
            <w:r w:rsidRPr="005A4450">
              <w:rPr>
                <w:sz w:val="16"/>
                <w:szCs w:val="16"/>
                <w:lang w:val="en-GB"/>
              </w:rPr>
              <w:t xml:space="preserve">Number of documents </w:t>
            </w:r>
            <w:r w:rsidR="009D122F" w:rsidRPr="005A4450">
              <w:rPr>
                <w:sz w:val="16"/>
                <w:szCs w:val="16"/>
                <w:lang w:val="en-GB"/>
              </w:rPr>
              <w:t xml:space="preserve">developed </w:t>
            </w:r>
            <w:r w:rsidRPr="005A4450">
              <w:rPr>
                <w:sz w:val="16"/>
                <w:szCs w:val="16"/>
                <w:lang w:val="en-GB"/>
              </w:rPr>
              <w:t>on</w:t>
            </w:r>
            <w:r w:rsidR="009D122F" w:rsidRPr="005A4450">
              <w:rPr>
                <w:sz w:val="16"/>
                <w:szCs w:val="16"/>
                <w:lang w:val="en-GB"/>
              </w:rPr>
              <w:t xml:space="preserve"> pastoral, agriculture and forestry</w:t>
            </w:r>
            <w:r w:rsidRPr="005A4450">
              <w:rPr>
                <w:sz w:val="16"/>
                <w:szCs w:val="16"/>
                <w:lang w:val="en-GB"/>
              </w:rPr>
              <w:t xml:space="preserve"> good practices </w:t>
            </w:r>
          </w:p>
          <w:p w:rsidR="00A738C8" w:rsidRPr="005A4450" w:rsidRDefault="00A738C8" w:rsidP="00A738C8">
            <w:pPr>
              <w:pStyle w:val="Body"/>
              <w:rPr>
                <w:sz w:val="16"/>
                <w:szCs w:val="16"/>
                <w:lang w:val="en-GB"/>
              </w:rPr>
            </w:pPr>
            <w:r w:rsidRPr="005A4450">
              <w:rPr>
                <w:sz w:val="16"/>
                <w:szCs w:val="16"/>
                <w:lang w:val="en-GB"/>
              </w:rPr>
              <w:t xml:space="preserve">Baseline (2015) :1; </w:t>
            </w:r>
            <w:r w:rsidR="0053196D" w:rsidRPr="005A4450">
              <w:rPr>
                <w:sz w:val="16"/>
                <w:szCs w:val="16"/>
                <w:lang w:val="en-GB"/>
              </w:rPr>
              <w:t>t</w:t>
            </w:r>
            <w:r w:rsidRPr="005A4450">
              <w:rPr>
                <w:sz w:val="16"/>
                <w:szCs w:val="16"/>
                <w:lang w:val="en-GB"/>
              </w:rPr>
              <w:t xml:space="preserve">arget: 2; </w:t>
            </w:r>
            <w:r w:rsidR="0053196D" w:rsidRPr="005A4450">
              <w:rPr>
                <w:sz w:val="16"/>
                <w:szCs w:val="16"/>
                <w:lang w:val="en-GB"/>
              </w:rPr>
              <w:t>d</w:t>
            </w:r>
            <w:r w:rsidRPr="005A4450">
              <w:rPr>
                <w:sz w:val="16"/>
                <w:szCs w:val="16"/>
                <w:lang w:val="en-GB"/>
              </w:rPr>
              <w:t>ata source: MINEPDED report</w:t>
            </w:r>
            <w:r w:rsidR="00192BA2" w:rsidRPr="005A4450">
              <w:rPr>
                <w:sz w:val="16"/>
                <w:szCs w:val="16"/>
                <w:lang w:val="en-GB"/>
              </w:rPr>
              <w:t xml:space="preserve">; </w:t>
            </w:r>
            <w:r w:rsidR="0053196D" w:rsidRPr="005A4450">
              <w:rPr>
                <w:sz w:val="16"/>
                <w:szCs w:val="16"/>
                <w:lang w:val="en-GB"/>
              </w:rPr>
              <w:t>f</w:t>
            </w:r>
            <w:r w:rsidRPr="005A4450">
              <w:rPr>
                <w:sz w:val="16"/>
                <w:szCs w:val="16"/>
                <w:lang w:val="en-GB"/>
              </w:rPr>
              <w:t xml:space="preserve">requency: </w:t>
            </w:r>
            <w:r w:rsidR="0053196D" w:rsidRPr="005A4450">
              <w:rPr>
                <w:sz w:val="16"/>
                <w:szCs w:val="16"/>
                <w:lang w:val="en-GB"/>
              </w:rPr>
              <w:t>a</w:t>
            </w:r>
            <w:r w:rsidRPr="005A4450">
              <w:rPr>
                <w:sz w:val="16"/>
                <w:szCs w:val="16"/>
                <w:lang w:val="en-GB"/>
              </w:rPr>
              <w:t>nnual</w:t>
            </w:r>
          </w:p>
          <w:p w:rsidR="00A738C8" w:rsidRPr="005A4450" w:rsidRDefault="00A738C8" w:rsidP="00A738C8">
            <w:pPr>
              <w:pStyle w:val="Body"/>
              <w:rPr>
                <w:sz w:val="16"/>
                <w:szCs w:val="16"/>
                <w:lang w:val="en-GB"/>
              </w:rPr>
            </w:pPr>
            <w:r w:rsidRPr="005A4450">
              <w:rPr>
                <w:b/>
                <w:bCs/>
                <w:i/>
                <w:iCs/>
                <w:sz w:val="16"/>
                <w:szCs w:val="16"/>
                <w:lang w:val="en-GB"/>
              </w:rPr>
              <w:t>Output indicator 2.7.2</w:t>
            </w:r>
            <w:r w:rsidR="009D122F" w:rsidRPr="005A4450">
              <w:rPr>
                <w:b/>
                <w:bCs/>
                <w:sz w:val="16"/>
                <w:szCs w:val="16"/>
                <w:lang w:val="en-GB"/>
              </w:rPr>
              <w:t>.</w:t>
            </w:r>
            <w:r w:rsidRPr="005A4450">
              <w:rPr>
                <w:b/>
                <w:bCs/>
                <w:sz w:val="16"/>
                <w:szCs w:val="16"/>
                <w:lang w:val="en-GB"/>
              </w:rPr>
              <w:t xml:space="preserve"> </w:t>
            </w:r>
            <w:r w:rsidR="00A54930" w:rsidRPr="005A4450">
              <w:rPr>
                <w:sz w:val="16"/>
                <w:szCs w:val="16"/>
                <w:lang w:val="en-GB"/>
              </w:rPr>
              <w:t>Per</w:t>
            </w:r>
            <w:r w:rsidR="00E4070E" w:rsidRPr="005A4450">
              <w:rPr>
                <w:sz w:val="16"/>
                <w:szCs w:val="16"/>
                <w:lang w:val="en-GB"/>
              </w:rPr>
              <w:t>cent</w:t>
            </w:r>
            <w:r w:rsidRPr="005A4450">
              <w:rPr>
                <w:sz w:val="16"/>
                <w:szCs w:val="16"/>
                <w:lang w:val="en-GB"/>
              </w:rPr>
              <w:t>age of sensitized population capable of managing natural resources and applying good practices in pastoral agriculture, forestry and benefit</w:t>
            </w:r>
            <w:r w:rsidR="009D122F" w:rsidRPr="005A4450">
              <w:rPr>
                <w:sz w:val="16"/>
                <w:szCs w:val="16"/>
                <w:lang w:val="en-GB"/>
              </w:rPr>
              <w:t>-</w:t>
            </w:r>
            <w:r w:rsidRPr="005A4450">
              <w:rPr>
                <w:sz w:val="16"/>
                <w:szCs w:val="16"/>
                <w:lang w:val="en-GB"/>
              </w:rPr>
              <w:t xml:space="preserve">sharing </w:t>
            </w:r>
            <w:r w:rsidR="009D122F" w:rsidRPr="005A4450">
              <w:rPr>
                <w:sz w:val="16"/>
                <w:szCs w:val="16"/>
                <w:lang w:val="en-GB"/>
              </w:rPr>
              <w:t>of</w:t>
            </w:r>
            <w:r w:rsidRPr="005A4450">
              <w:rPr>
                <w:sz w:val="16"/>
                <w:szCs w:val="16"/>
                <w:lang w:val="en-GB"/>
              </w:rPr>
              <w:t xml:space="preserve"> genetic resources.</w:t>
            </w:r>
          </w:p>
          <w:p w:rsidR="000D30FD" w:rsidRPr="005A4450" w:rsidRDefault="00A738C8" w:rsidP="00D823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16"/>
                <w:bdr w:val="none" w:sz="0" w:space="0" w:color="auto"/>
                <w:lang w:val="en-GB"/>
              </w:rPr>
            </w:pPr>
            <w:r w:rsidRPr="005A4450">
              <w:rPr>
                <w:sz w:val="16"/>
                <w:szCs w:val="16"/>
                <w:lang w:val="en-GB"/>
              </w:rPr>
              <w:t xml:space="preserve">Baseline (2016): 57%; </w:t>
            </w:r>
            <w:r w:rsidR="007B3972" w:rsidRPr="005A4450">
              <w:rPr>
                <w:sz w:val="16"/>
                <w:szCs w:val="16"/>
                <w:lang w:val="en-GB"/>
              </w:rPr>
              <w:t>t</w:t>
            </w:r>
            <w:r w:rsidRPr="005A4450">
              <w:rPr>
                <w:sz w:val="16"/>
                <w:szCs w:val="16"/>
                <w:lang w:val="en-GB"/>
              </w:rPr>
              <w:t xml:space="preserve">arget: 80%; </w:t>
            </w:r>
            <w:r w:rsidR="007B3972" w:rsidRPr="005A4450">
              <w:rPr>
                <w:sz w:val="16"/>
                <w:szCs w:val="16"/>
                <w:lang w:val="en-GB"/>
              </w:rPr>
              <w:t>d</w:t>
            </w:r>
            <w:r w:rsidRPr="005A4450">
              <w:rPr>
                <w:sz w:val="16"/>
                <w:szCs w:val="16"/>
                <w:lang w:val="en-GB"/>
              </w:rPr>
              <w:t xml:space="preserve">ata source: MINEPDED report; </w:t>
            </w:r>
            <w:r w:rsidR="007B3972" w:rsidRPr="005A4450">
              <w:rPr>
                <w:sz w:val="16"/>
                <w:szCs w:val="16"/>
                <w:lang w:val="en-GB"/>
              </w:rPr>
              <w:t>f</w:t>
            </w:r>
            <w:r w:rsidRPr="005A4450">
              <w:rPr>
                <w:sz w:val="16"/>
                <w:szCs w:val="16"/>
                <w:lang w:val="en-GB"/>
              </w:rPr>
              <w:t xml:space="preserve">requency: </w:t>
            </w:r>
            <w:r w:rsidR="007B3972" w:rsidRPr="005A4450">
              <w:rPr>
                <w:sz w:val="16"/>
                <w:szCs w:val="16"/>
                <w:lang w:val="en-GB"/>
              </w:rPr>
              <w:t>a</w:t>
            </w:r>
            <w:r w:rsidRPr="005A4450">
              <w:rPr>
                <w:sz w:val="16"/>
                <w:szCs w:val="16"/>
                <w:lang w:val="en-GB"/>
              </w:rPr>
              <w:t>nnual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26B82" w:rsidRPr="005A4450" w:rsidRDefault="0039263A" w:rsidP="005A4450">
            <w:pPr>
              <w:pStyle w:val="Body"/>
              <w:spacing w:after="60"/>
              <w:rPr>
                <w:sz w:val="16"/>
                <w:szCs w:val="16"/>
                <w:lang w:val="en-GB"/>
              </w:rPr>
            </w:pPr>
            <w:r w:rsidRPr="005A4450">
              <w:rPr>
                <w:sz w:val="16"/>
                <w:szCs w:val="16"/>
                <w:lang w:val="en-GB"/>
              </w:rPr>
              <w:lastRenderedPageBreak/>
              <w:t>Ministry of Territorial Administration and Decentralization (MINATD</w:t>
            </w:r>
            <w:r w:rsidRPr="00937449">
              <w:rPr>
                <w:sz w:val="16"/>
                <w:szCs w:val="16"/>
                <w:lang w:val="en-GB"/>
              </w:rPr>
              <w:t>)</w:t>
            </w:r>
            <w:r w:rsidRPr="005A4450">
              <w:rPr>
                <w:sz w:val="16"/>
                <w:szCs w:val="16"/>
                <w:lang w:val="en-GB"/>
              </w:rPr>
              <w:t>/Directorate of Civil Protection (</w:t>
            </w:r>
            <w:r w:rsidR="00C26B82" w:rsidRPr="005A4450">
              <w:rPr>
                <w:sz w:val="16"/>
                <w:szCs w:val="16"/>
                <w:lang w:val="en-GB"/>
              </w:rPr>
              <w:t>DPC</w:t>
            </w:r>
            <w:r w:rsidRPr="00937449">
              <w:rPr>
                <w:sz w:val="16"/>
                <w:szCs w:val="16"/>
                <w:lang w:val="en-GB"/>
              </w:rPr>
              <w:t>)</w:t>
            </w:r>
          </w:p>
          <w:p w:rsidR="00C26B82" w:rsidRPr="005A4450" w:rsidRDefault="00C26B82" w:rsidP="005A4450">
            <w:pPr>
              <w:pStyle w:val="Body"/>
              <w:spacing w:after="60"/>
              <w:rPr>
                <w:sz w:val="16"/>
                <w:lang w:val="en-GB"/>
              </w:rPr>
            </w:pPr>
            <w:r w:rsidRPr="005A4450">
              <w:rPr>
                <w:sz w:val="16"/>
                <w:lang w:val="en-GB"/>
              </w:rPr>
              <w:t>MINFOPRA</w:t>
            </w:r>
          </w:p>
          <w:p w:rsidR="00C26B82" w:rsidRPr="005A4450" w:rsidRDefault="00C26B82" w:rsidP="005A4450">
            <w:pPr>
              <w:pStyle w:val="Body"/>
              <w:spacing w:after="60"/>
              <w:rPr>
                <w:sz w:val="16"/>
                <w:lang w:val="en-GB"/>
              </w:rPr>
            </w:pPr>
            <w:r w:rsidRPr="005A4450">
              <w:rPr>
                <w:sz w:val="16"/>
                <w:lang w:val="en-GB"/>
              </w:rPr>
              <w:t>MINEPAT</w:t>
            </w:r>
          </w:p>
          <w:p w:rsidR="00C26B82" w:rsidRPr="005A4450" w:rsidRDefault="0053380F" w:rsidP="005A4450">
            <w:pPr>
              <w:pStyle w:val="Body"/>
              <w:spacing w:after="60"/>
              <w:rPr>
                <w:sz w:val="16"/>
                <w:lang w:val="en-GB"/>
              </w:rPr>
            </w:pPr>
            <w:r w:rsidRPr="00937449">
              <w:rPr>
                <w:sz w:val="16"/>
                <w:lang w:val="en-GB"/>
              </w:rPr>
              <w:t>MINPMEESA</w:t>
            </w:r>
          </w:p>
          <w:p w:rsidR="00C26B82" w:rsidRPr="005A4450" w:rsidRDefault="00C26B82" w:rsidP="005A4450">
            <w:pPr>
              <w:pStyle w:val="Body"/>
              <w:spacing w:after="60"/>
              <w:rPr>
                <w:sz w:val="16"/>
                <w:szCs w:val="16"/>
                <w:lang w:val="en-GB"/>
              </w:rPr>
            </w:pPr>
            <w:r w:rsidRPr="005A4450">
              <w:rPr>
                <w:sz w:val="16"/>
                <w:szCs w:val="16"/>
                <w:lang w:val="en-GB"/>
              </w:rPr>
              <w:t>MINEPIA</w:t>
            </w:r>
          </w:p>
          <w:p w:rsidR="00C26B82" w:rsidRPr="005A4450" w:rsidRDefault="00C26B82" w:rsidP="005A4450">
            <w:pPr>
              <w:pStyle w:val="Body"/>
              <w:spacing w:after="60"/>
              <w:rPr>
                <w:sz w:val="16"/>
                <w:szCs w:val="16"/>
                <w:lang w:val="en-GB"/>
              </w:rPr>
            </w:pPr>
            <w:r w:rsidRPr="005A4450">
              <w:rPr>
                <w:sz w:val="16"/>
                <w:szCs w:val="16"/>
                <w:lang w:val="en-GB"/>
              </w:rPr>
              <w:t>MINADER</w:t>
            </w:r>
          </w:p>
          <w:p w:rsidR="00C26B82" w:rsidRPr="005A4450" w:rsidRDefault="00C26B82" w:rsidP="005A4450">
            <w:pPr>
              <w:pStyle w:val="Body"/>
              <w:spacing w:after="60"/>
              <w:rPr>
                <w:sz w:val="16"/>
                <w:szCs w:val="16"/>
                <w:lang w:val="en-GB"/>
              </w:rPr>
            </w:pPr>
            <w:r w:rsidRPr="005A4450">
              <w:rPr>
                <w:sz w:val="16"/>
                <w:szCs w:val="16"/>
                <w:lang w:val="en-GB"/>
              </w:rPr>
              <w:t>MINAS</w:t>
            </w:r>
          </w:p>
          <w:p w:rsidR="00C26B82" w:rsidRPr="005A4450" w:rsidRDefault="00C26B82" w:rsidP="005A4450">
            <w:pPr>
              <w:pStyle w:val="Body"/>
              <w:spacing w:after="60"/>
              <w:rPr>
                <w:sz w:val="16"/>
                <w:szCs w:val="16"/>
                <w:lang w:val="en-GB"/>
              </w:rPr>
            </w:pPr>
            <w:r w:rsidRPr="005A4450">
              <w:rPr>
                <w:sz w:val="16"/>
                <w:szCs w:val="16"/>
                <w:lang w:val="en-GB"/>
              </w:rPr>
              <w:t>MINPROFF</w:t>
            </w:r>
          </w:p>
          <w:p w:rsidR="00C26B82" w:rsidRPr="005A4450" w:rsidRDefault="00C64839" w:rsidP="00C26B82">
            <w:pPr>
              <w:pStyle w:val="Body"/>
              <w:spacing w:line="276" w:lineRule="auto"/>
              <w:rPr>
                <w:sz w:val="16"/>
                <w:szCs w:val="16"/>
                <w:lang w:val="en-GB"/>
              </w:rPr>
            </w:pPr>
            <w:r w:rsidRPr="005A4450">
              <w:rPr>
                <w:sz w:val="16"/>
                <w:lang w:val="en-GB"/>
              </w:rPr>
              <w:t>MINJEC</w:t>
            </w:r>
          </w:p>
          <w:p w:rsidR="00C26B82" w:rsidRPr="005A4450" w:rsidRDefault="00C26B82" w:rsidP="00C26B82">
            <w:pPr>
              <w:pStyle w:val="Body"/>
              <w:rPr>
                <w:sz w:val="16"/>
                <w:szCs w:val="16"/>
                <w:lang w:val="en-GB"/>
              </w:rPr>
            </w:pPr>
          </w:p>
          <w:p w:rsidR="00C26B82" w:rsidRPr="005A4450" w:rsidRDefault="00C64839" w:rsidP="00C26B82">
            <w:pPr>
              <w:pStyle w:val="Body"/>
              <w:rPr>
                <w:color w:val="333333"/>
                <w:sz w:val="16"/>
                <w:szCs w:val="16"/>
                <w:u w:color="333333"/>
                <w:shd w:val="clear" w:color="auto" w:fill="FFFFFF"/>
                <w:lang w:val="en-GB"/>
              </w:rPr>
            </w:pPr>
            <w:r w:rsidRPr="005A4450">
              <w:rPr>
                <w:color w:val="333333"/>
                <w:sz w:val="16"/>
                <w:szCs w:val="16"/>
                <w:u w:color="333333"/>
                <w:shd w:val="clear" w:color="auto" w:fill="FFFFFF"/>
                <w:lang w:val="en-GB"/>
              </w:rPr>
              <w:t xml:space="preserve">Office of the </w:t>
            </w:r>
            <w:r w:rsidR="00C26B82" w:rsidRPr="005A4450">
              <w:rPr>
                <w:color w:val="333333"/>
                <w:sz w:val="16"/>
                <w:szCs w:val="16"/>
                <w:u w:color="333333"/>
                <w:shd w:val="clear" w:color="auto" w:fill="FFFFFF"/>
                <w:lang w:val="en-GB"/>
              </w:rPr>
              <w:t>Prime Minist</w:t>
            </w:r>
            <w:r w:rsidRPr="005A4450">
              <w:rPr>
                <w:color w:val="333333"/>
                <w:sz w:val="16"/>
                <w:szCs w:val="16"/>
                <w:u w:color="333333"/>
                <w:shd w:val="clear" w:color="auto" w:fill="FFFFFF"/>
                <w:lang w:val="en-GB"/>
              </w:rPr>
              <w:t>er</w:t>
            </w:r>
          </w:p>
          <w:p w:rsidR="00C26B82" w:rsidRPr="005A4450" w:rsidRDefault="00C26B82" w:rsidP="00C26B82">
            <w:pPr>
              <w:pStyle w:val="Body"/>
              <w:rPr>
                <w:color w:val="333333"/>
                <w:sz w:val="16"/>
                <w:szCs w:val="16"/>
                <w:u w:color="333333"/>
                <w:shd w:val="clear" w:color="auto" w:fill="FFFFFF"/>
                <w:lang w:val="en-GB"/>
              </w:rPr>
            </w:pPr>
          </w:p>
          <w:p w:rsidR="00C26B82" w:rsidRPr="005A4450" w:rsidRDefault="00C26B82" w:rsidP="00C26B82">
            <w:pPr>
              <w:pStyle w:val="Body"/>
              <w:rPr>
                <w:sz w:val="16"/>
                <w:szCs w:val="16"/>
                <w:lang w:val="en-GB"/>
              </w:rPr>
            </w:pPr>
            <w:r w:rsidRPr="005A4450">
              <w:rPr>
                <w:sz w:val="16"/>
                <w:szCs w:val="16"/>
                <w:lang w:val="en-GB"/>
              </w:rPr>
              <w:t xml:space="preserve">National Institute of </w:t>
            </w:r>
            <w:r w:rsidR="00C64839" w:rsidRPr="005A4450">
              <w:rPr>
                <w:sz w:val="16"/>
                <w:szCs w:val="16"/>
                <w:lang w:val="en-GB"/>
              </w:rPr>
              <w:t>S</w:t>
            </w:r>
            <w:r w:rsidRPr="005A4450">
              <w:rPr>
                <w:sz w:val="16"/>
                <w:szCs w:val="16"/>
                <w:lang w:val="en-GB"/>
              </w:rPr>
              <w:t>tatistics</w:t>
            </w:r>
          </w:p>
          <w:p w:rsidR="00C26B82" w:rsidRPr="005A4450" w:rsidRDefault="00C26B82" w:rsidP="00C26B82">
            <w:pPr>
              <w:pStyle w:val="Body"/>
              <w:rPr>
                <w:sz w:val="16"/>
                <w:szCs w:val="16"/>
                <w:lang w:val="en-GB"/>
              </w:rPr>
            </w:pPr>
          </w:p>
          <w:p w:rsidR="00C26B82" w:rsidRPr="005A4450" w:rsidRDefault="00C26B82" w:rsidP="00C26B82">
            <w:pPr>
              <w:pStyle w:val="Body"/>
              <w:rPr>
                <w:sz w:val="16"/>
                <w:szCs w:val="16"/>
                <w:lang w:val="en-GB"/>
              </w:rPr>
            </w:pPr>
            <w:r w:rsidRPr="005A4450">
              <w:rPr>
                <w:sz w:val="16"/>
                <w:szCs w:val="16"/>
                <w:lang w:val="en-GB"/>
              </w:rPr>
              <w:t>Elections Cameroon</w:t>
            </w:r>
          </w:p>
          <w:p w:rsidR="00C26B82" w:rsidRPr="005A4450" w:rsidRDefault="00C26B82" w:rsidP="00C26B82">
            <w:pPr>
              <w:pStyle w:val="Body"/>
              <w:rPr>
                <w:sz w:val="16"/>
                <w:szCs w:val="16"/>
                <w:lang w:val="en-GB"/>
              </w:rPr>
            </w:pPr>
          </w:p>
          <w:p w:rsidR="00C26B82" w:rsidRPr="005A4450" w:rsidRDefault="00C26B82" w:rsidP="00C26B82">
            <w:pPr>
              <w:pStyle w:val="Body"/>
              <w:rPr>
                <w:i/>
                <w:iCs/>
                <w:sz w:val="16"/>
                <w:szCs w:val="16"/>
                <w:lang w:val="en-GB"/>
              </w:rPr>
            </w:pPr>
            <w:r w:rsidRPr="005A4450">
              <w:rPr>
                <w:sz w:val="16"/>
                <w:szCs w:val="16"/>
                <w:lang w:val="en-GB"/>
              </w:rPr>
              <w:t>Japan, Spain, Germany</w:t>
            </w:r>
          </w:p>
          <w:p w:rsidR="00C26B82" w:rsidRPr="005A4450" w:rsidRDefault="00C26B82" w:rsidP="00C26B82">
            <w:pPr>
              <w:pStyle w:val="Body"/>
              <w:rPr>
                <w:sz w:val="16"/>
                <w:szCs w:val="16"/>
                <w:lang w:val="en-GB"/>
              </w:rPr>
            </w:pPr>
          </w:p>
          <w:p w:rsidR="00C26B82" w:rsidRPr="005A4450" w:rsidRDefault="00C64839" w:rsidP="00C26B82">
            <w:pPr>
              <w:pStyle w:val="Body"/>
              <w:rPr>
                <w:sz w:val="16"/>
                <w:szCs w:val="16"/>
                <w:lang w:val="en-GB"/>
              </w:rPr>
            </w:pPr>
            <w:r w:rsidRPr="005A4450">
              <w:rPr>
                <w:sz w:val="16"/>
                <w:szCs w:val="16"/>
                <w:lang w:val="en-GB"/>
              </w:rPr>
              <w:t>United States Agency for International Development, CARE</w:t>
            </w:r>
          </w:p>
          <w:p w:rsidR="00236800" w:rsidRPr="005A4450" w:rsidRDefault="00C26B82" w:rsidP="00C26B82">
            <w:pPr>
              <w:rPr>
                <w:sz w:val="16"/>
                <w:szCs w:val="16"/>
                <w:lang w:val="en-GB"/>
              </w:rPr>
            </w:pPr>
            <w:r w:rsidRPr="005A4450">
              <w:rPr>
                <w:sz w:val="16"/>
                <w:szCs w:val="16"/>
                <w:lang w:val="en-GB"/>
              </w:rPr>
              <w:t xml:space="preserve">FAO, UNFPA, </w:t>
            </w:r>
            <w:r w:rsidR="00C64839" w:rsidRPr="005A4450">
              <w:rPr>
                <w:sz w:val="16"/>
                <w:szCs w:val="16"/>
                <w:lang w:val="en-GB"/>
              </w:rPr>
              <w:t>World Food Programme (</w:t>
            </w:r>
            <w:r w:rsidRPr="005A4450">
              <w:rPr>
                <w:sz w:val="16"/>
                <w:szCs w:val="16"/>
                <w:lang w:val="en-GB"/>
              </w:rPr>
              <w:t>WFP</w:t>
            </w:r>
            <w:r w:rsidR="00C64839" w:rsidRPr="005A4450">
              <w:rPr>
                <w:sz w:val="16"/>
                <w:szCs w:val="16"/>
                <w:lang w:val="en-GB"/>
              </w:rPr>
              <w:t>)</w:t>
            </w:r>
            <w:r w:rsidRPr="005A4450">
              <w:rPr>
                <w:sz w:val="16"/>
                <w:szCs w:val="16"/>
                <w:lang w:val="en-GB"/>
              </w:rPr>
              <w:t>, UNHCR</w:t>
            </w: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A738C8" w:rsidRPr="005A4450" w:rsidRDefault="00A738C8" w:rsidP="00C26B82">
            <w:pPr>
              <w:rPr>
                <w:sz w:val="16"/>
                <w:szCs w:val="16"/>
                <w:lang w:val="en-GB"/>
              </w:rPr>
            </w:pPr>
          </w:p>
          <w:p w:rsidR="00761DF3" w:rsidRPr="005A4450" w:rsidRDefault="00761DF3" w:rsidP="00A738C8">
            <w:pPr>
              <w:pStyle w:val="Body"/>
              <w:rPr>
                <w:sz w:val="16"/>
                <w:szCs w:val="16"/>
                <w:lang w:val="en-GB"/>
              </w:rPr>
            </w:pPr>
          </w:p>
          <w:p w:rsidR="00761DF3" w:rsidRPr="005A4450" w:rsidRDefault="00761DF3" w:rsidP="00A738C8">
            <w:pPr>
              <w:pStyle w:val="Body"/>
              <w:rPr>
                <w:sz w:val="16"/>
                <w:szCs w:val="16"/>
                <w:lang w:val="en-GB"/>
              </w:rPr>
            </w:pPr>
          </w:p>
          <w:p w:rsidR="00A738C8" w:rsidRPr="005A4450" w:rsidRDefault="00A738C8" w:rsidP="00A738C8">
            <w:pPr>
              <w:pStyle w:val="Body"/>
              <w:rPr>
                <w:sz w:val="16"/>
                <w:szCs w:val="16"/>
                <w:lang w:val="en-GB"/>
              </w:rPr>
            </w:pPr>
            <w:r w:rsidRPr="005A4450">
              <w:rPr>
                <w:sz w:val="16"/>
                <w:szCs w:val="16"/>
                <w:lang w:val="en-GB"/>
              </w:rPr>
              <w:t>MINEPDED</w:t>
            </w:r>
          </w:p>
          <w:p w:rsidR="00A738C8" w:rsidRPr="005A4450" w:rsidRDefault="00A738C8" w:rsidP="00A738C8">
            <w:pPr>
              <w:pStyle w:val="Body"/>
              <w:rPr>
                <w:sz w:val="16"/>
                <w:szCs w:val="16"/>
                <w:lang w:val="en-GB"/>
              </w:rPr>
            </w:pPr>
            <w:r w:rsidRPr="005A4450">
              <w:rPr>
                <w:sz w:val="16"/>
                <w:szCs w:val="16"/>
                <w:lang w:val="en-GB"/>
              </w:rPr>
              <w:t>MINFOF</w:t>
            </w:r>
          </w:p>
          <w:p w:rsidR="00A738C8" w:rsidRPr="005A4450" w:rsidRDefault="00A738C8" w:rsidP="00A738C8">
            <w:pPr>
              <w:pStyle w:val="Body"/>
              <w:rPr>
                <w:sz w:val="16"/>
                <w:szCs w:val="16"/>
                <w:lang w:val="en-GB"/>
              </w:rPr>
            </w:pPr>
            <w:r w:rsidRPr="005A4450">
              <w:rPr>
                <w:sz w:val="16"/>
                <w:szCs w:val="16"/>
                <w:lang w:val="en-GB"/>
              </w:rPr>
              <w:t>MINJEC</w:t>
            </w:r>
          </w:p>
          <w:p w:rsidR="00A738C8" w:rsidRPr="005A4450" w:rsidRDefault="00A738C8" w:rsidP="00A738C8">
            <w:pPr>
              <w:pStyle w:val="Body"/>
              <w:rPr>
                <w:sz w:val="16"/>
                <w:szCs w:val="16"/>
                <w:lang w:val="en-GB"/>
              </w:rPr>
            </w:pPr>
            <w:r w:rsidRPr="005A4450">
              <w:rPr>
                <w:sz w:val="16"/>
                <w:szCs w:val="16"/>
                <w:lang w:val="en-GB"/>
              </w:rPr>
              <w:t>MINEPAT</w:t>
            </w:r>
          </w:p>
          <w:p w:rsidR="00A738C8" w:rsidRPr="005A4450" w:rsidRDefault="00A738C8" w:rsidP="00A738C8">
            <w:pPr>
              <w:pStyle w:val="Body"/>
              <w:rPr>
                <w:sz w:val="16"/>
                <w:szCs w:val="16"/>
                <w:lang w:val="en-GB"/>
              </w:rPr>
            </w:pPr>
            <w:r w:rsidRPr="005A4450">
              <w:rPr>
                <w:sz w:val="16"/>
                <w:szCs w:val="16"/>
                <w:lang w:val="en-GB"/>
              </w:rPr>
              <w:t>MINATD</w:t>
            </w:r>
          </w:p>
          <w:p w:rsidR="00A738C8" w:rsidRPr="005A4450" w:rsidRDefault="00A738C8" w:rsidP="00A738C8">
            <w:pPr>
              <w:pStyle w:val="Body"/>
              <w:rPr>
                <w:sz w:val="16"/>
                <w:szCs w:val="16"/>
                <w:lang w:val="en-GB"/>
              </w:rPr>
            </w:pPr>
            <w:r w:rsidRPr="005A4450">
              <w:rPr>
                <w:sz w:val="16"/>
                <w:szCs w:val="16"/>
                <w:lang w:val="en-GB"/>
              </w:rPr>
              <w:t>MINEPIA</w:t>
            </w:r>
          </w:p>
          <w:p w:rsidR="00A738C8" w:rsidRPr="005A4450" w:rsidRDefault="00A738C8" w:rsidP="00A738C8">
            <w:pPr>
              <w:pStyle w:val="Body"/>
              <w:rPr>
                <w:sz w:val="16"/>
                <w:szCs w:val="16"/>
                <w:lang w:val="en-GB"/>
              </w:rPr>
            </w:pPr>
            <w:r w:rsidRPr="005A4450">
              <w:rPr>
                <w:sz w:val="16"/>
                <w:szCs w:val="16"/>
                <w:lang w:val="en-GB"/>
              </w:rPr>
              <w:t>MINADER</w:t>
            </w:r>
          </w:p>
          <w:p w:rsidR="00A738C8" w:rsidRPr="005A4450" w:rsidRDefault="00A738C8" w:rsidP="00A738C8">
            <w:pPr>
              <w:pStyle w:val="Body"/>
              <w:rPr>
                <w:sz w:val="16"/>
                <w:szCs w:val="16"/>
                <w:lang w:val="en-GB"/>
              </w:rPr>
            </w:pPr>
            <w:r w:rsidRPr="005A4450">
              <w:rPr>
                <w:sz w:val="16"/>
                <w:szCs w:val="16"/>
                <w:lang w:val="en-GB"/>
              </w:rPr>
              <w:t>MINAS</w:t>
            </w:r>
          </w:p>
          <w:p w:rsidR="00A738C8" w:rsidRPr="005A4450" w:rsidRDefault="00A738C8" w:rsidP="00A738C8">
            <w:pPr>
              <w:pStyle w:val="Body"/>
              <w:rPr>
                <w:sz w:val="16"/>
                <w:szCs w:val="16"/>
                <w:lang w:val="en-GB"/>
              </w:rPr>
            </w:pPr>
            <w:r w:rsidRPr="005A4450">
              <w:rPr>
                <w:sz w:val="16"/>
                <w:szCs w:val="16"/>
                <w:lang w:val="en-GB"/>
              </w:rPr>
              <w:t>MINPROFF</w:t>
            </w:r>
          </w:p>
          <w:p w:rsidR="00A738C8" w:rsidRPr="005A4450" w:rsidRDefault="00A738C8" w:rsidP="00A738C8">
            <w:pPr>
              <w:pStyle w:val="Body"/>
              <w:rPr>
                <w:sz w:val="16"/>
                <w:szCs w:val="16"/>
                <w:lang w:val="en-GB"/>
              </w:rPr>
            </w:pPr>
          </w:p>
          <w:p w:rsidR="00A738C8" w:rsidRPr="005A4450" w:rsidRDefault="00A738C8" w:rsidP="00A738C8">
            <w:pPr>
              <w:pStyle w:val="Body"/>
              <w:rPr>
                <w:sz w:val="16"/>
                <w:szCs w:val="16"/>
                <w:lang w:val="en-GB"/>
              </w:rPr>
            </w:pPr>
          </w:p>
          <w:p w:rsidR="00A738C8" w:rsidRPr="005A4450" w:rsidRDefault="00A738C8" w:rsidP="00A738C8">
            <w:pPr>
              <w:pStyle w:val="Body"/>
              <w:rPr>
                <w:sz w:val="16"/>
                <w:szCs w:val="16"/>
                <w:lang w:val="en-GB"/>
              </w:rPr>
            </w:pPr>
          </w:p>
          <w:p w:rsidR="00A738C8" w:rsidRPr="005A4450" w:rsidRDefault="00A738C8" w:rsidP="00A738C8">
            <w:pPr>
              <w:pStyle w:val="Body"/>
              <w:rPr>
                <w:sz w:val="16"/>
                <w:szCs w:val="16"/>
                <w:lang w:val="en-GB"/>
              </w:rPr>
            </w:pPr>
            <w:r w:rsidRPr="005A4450">
              <w:rPr>
                <w:sz w:val="16"/>
                <w:szCs w:val="16"/>
                <w:lang w:val="en-GB"/>
              </w:rPr>
              <w:t>World Meteorological Organization</w:t>
            </w:r>
          </w:p>
          <w:p w:rsidR="00A738C8" w:rsidRPr="005A4450" w:rsidRDefault="00A738C8" w:rsidP="00A738C8">
            <w:pPr>
              <w:pStyle w:val="Body"/>
              <w:rPr>
                <w:sz w:val="16"/>
                <w:szCs w:val="16"/>
                <w:lang w:val="en-GB"/>
              </w:rPr>
            </w:pPr>
          </w:p>
          <w:p w:rsidR="00A738C8" w:rsidRPr="005A4450" w:rsidRDefault="00A738C8" w:rsidP="00A738C8">
            <w:pPr>
              <w:pStyle w:val="Body"/>
              <w:rPr>
                <w:sz w:val="16"/>
                <w:szCs w:val="16"/>
                <w:lang w:val="en-GB"/>
              </w:rPr>
            </w:pPr>
            <w:r w:rsidRPr="005A4450">
              <w:rPr>
                <w:sz w:val="16"/>
                <w:szCs w:val="16"/>
                <w:lang w:val="en-GB"/>
              </w:rPr>
              <w:t>National Observatory on Climate Change</w:t>
            </w:r>
          </w:p>
          <w:p w:rsidR="00A738C8" w:rsidRPr="005A4450" w:rsidRDefault="00A738C8" w:rsidP="00A738C8">
            <w:pPr>
              <w:pStyle w:val="Body"/>
              <w:rPr>
                <w:sz w:val="16"/>
                <w:szCs w:val="16"/>
                <w:lang w:val="en-GB"/>
              </w:rPr>
            </w:pPr>
          </w:p>
          <w:p w:rsidR="00A738C8" w:rsidRPr="005A4450" w:rsidRDefault="00A738C8" w:rsidP="00A738C8">
            <w:pPr>
              <w:pStyle w:val="Body"/>
              <w:rPr>
                <w:sz w:val="16"/>
                <w:szCs w:val="16"/>
                <w:lang w:val="en-GB"/>
              </w:rPr>
            </w:pPr>
            <w:r w:rsidRPr="005A4450">
              <w:rPr>
                <w:sz w:val="16"/>
                <w:szCs w:val="16"/>
                <w:lang w:val="en-GB"/>
              </w:rPr>
              <w:t xml:space="preserve">WFP, FAO, UNESCO, </w:t>
            </w:r>
          </w:p>
          <w:p w:rsidR="00112CA9" w:rsidRPr="005A4450" w:rsidRDefault="00112CA9" w:rsidP="00A738C8">
            <w:pPr>
              <w:pStyle w:val="Body"/>
              <w:rPr>
                <w:sz w:val="16"/>
                <w:szCs w:val="16"/>
                <w:lang w:val="en-GB"/>
              </w:rPr>
            </w:pPr>
          </w:p>
          <w:p w:rsidR="00A738C8" w:rsidRPr="005A4450" w:rsidRDefault="00162316" w:rsidP="00C26B82">
            <w:pPr>
              <w:rPr>
                <w:lang w:val="en-GB"/>
              </w:rPr>
            </w:pPr>
            <w:r w:rsidRPr="005A4450">
              <w:rPr>
                <w:rFonts w:eastAsia="Times New Roman"/>
                <w:color w:val="000000"/>
                <w:sz w:val="16"/>
                <w:szCs w:val="16"/>
                <w:u w:color="000000"/>
                <w:lang w:val="en-GB" w:eastAsia="ko-KR"/>
              </w:rPr>
              <w:t>Global Framework on Climate Services</w:t>
            </w:r>
            <w:r w:rsidR="00112CA9" w:rsidRPr="005A4450">
              <w:rPr>
                <w:rFonts w:eastAsia="Times New Roman"/>
                <w:color w:val="000000"/>
                <w:sz w:val="16"/>
                <w:szCs w:val="16"/>
                <w:u w:color="000000"/>
                <w:lang w:val="en-GB" w:eastAsia="ko-KR"/>
              </w:rPr>
              <w:t>,</w:t>
            </w:r>
            <w:r w:rsidR="000070C0" w:rsidRPr="005A4450">
              <w:rPr>
                <w:sz w:val="16"/>
                <w:szCs w:val="16"/>
                <w:lang w:val="en-GB"/>
              </w:rPr>
              <w:t xml:space="preserve"> </w:t>
            </w:r>
            <w:r w:rsidR="00A738C8" w:rsidRPr="005A4450">
              <w:rPr>
                <w:sz w:val="16"/>
                <w:szCs w:val="16"/>
                <w:lang w:val="en-GB"/>
              </w:rPr>
              <w:t>GEF</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800" w:rsidRPr="005A4450" w:rsidRDefault="00236800">
            <w:pPr>
              <w:pStyle w:val="Body"/>
              <w:rPr>
                <w:lang w:val="en-GB"/>
              </w:rPr>
            </w:pPr>
          </w:p>
        </w:tc>
      </w:tr>
    </w:tbl>
    <w:p w:rsidR="00603BB9" w:rsidRDefault="00603BB9" w:rsidP="005A4450">
      <w:pPr>
        <w:pStyle w:val="Body"/>
        <w:widowControl w:val="0"/>
        <w:rPr>
          <w:sz w:val="24"/>
          <w:szCs w:val="24"/>
          <w:lang w:val="en-GB"/>
        </w:rPr>
      </w:pPr>
    </w:p>
    <w:p w:rsidR="005A4450" w:rsidRPr="005A4450" w:rsidRDefault="005A4450" w:rsidP="005A4450">
      <w:pPr>
        <w:pStyle w:val="Body"/>
        <w:widowControl w:val="0"/>
        <w:jc w:val="center"/>
        <w:rPr>
          <w:sz w:val="24"/>
          <w:szCs w:val="24"/>
          <w:lang w:val="en-GB"/>
        </w:rPr>
      </w:pPr>
      <w:r>
        <w:rPr>
          <w:sz w:val="24"/>
          <w:szCs w:val="24"/>
          <w:lang w:val="en-GB"/>
        </w:rPr>
        <w:t>___________</w:t>
      </w:r>
    </w:p>
    <w:sectPr w:rsidR="005A4450" w:rsidRPr="005A4450" w:rsidSect="009826E8">
      <w:headerReference w:type="even" r:id="rId18"/>
      <w:headerReference w:type="default" r:id="rId19"/>
      <w:pgSz w:w="15840" w:h="12240" w:orient="landscape"/>
      <w:pgMar w:top="1151" w:right="1440" w:bottom="1151" w:left="1276" w:header="57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D4" w:rsidRDefault="00B65CD4">
      <w:r>
        <w:separator/>
      </w:r>
    </w:p>
  </w:endnote>
  <w:endnote w:type="continuationSeparator" w:id="0">
    <w:p w:rsidR="00B65CD4" w:rsidRDefault="00B65CD4">
      <w:r>
        <w:continuationSeparator/>
      </w:r>
    </w:p>
  </w:endnote>
  <w:endnote w:type="continuationNotice" w:id="1">
    <w:p w:rsidR="00B65CD4" w:rsidRDefault="00B6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4C" w:rsidRPr="007E2C7A" w:rsidRDefault="006F624C">
    <w:pPr>
      <w:pStyle w:val="Footer"/>
      <w:rPr>
        <w:b/>
        <w:sz w:val="17"/>
        <w:szCs w:val="17"/>
      </w:rPr>
    </w:pPr>
    <w:r w:rsidRPr="007E2C7A">
      <w:rPr>
        <w:b/>
        <w:sz w:val="17"/>
        <w:szCs w:val="17"/>
      </w:rPr>
      <w:fldChar w:fldCharType="begin"/>
    </w:r>
    <w:r w:rsidRPr="007E2C7A">
      <w:rPr>
        <w:b/>
        <w:sz w:val="17"/>
        <w:szCs w:val="17"/>
      </w:rPr>
      <w:instrText xml:space="preserve"> PAGE   \* MERGEFORMAT </w:instrText>
    </w:r>
    <w:r w:rsidRPr="007E2C7A">
      <w:rPr>
        <w:b/>
        <w:sz w:val="17"/>
        <w:szCs w:val="17"/>
      </w:rPr>
      <w:fldChar w:fldCharType="separate"/>
    </w:r>
    <w:r>
      <w:rPr>
        <w:b/>
        <w:noProof/>
        <w:sz w:val="17"/>
        <w:szCs w:val="17"/>
      </w:rPr>
      <w:t>2</w:t>
    </w:r>
    <w:r w:rsidRPr="007E2C7A">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4C" w:rsidRPr="007E2C7A" w:rsidRDefault="006F624C">
    <w:pPr>
      <w:pStyle w:val="Footer"/>
      <w:jc w:val="right"/>
      <w:rPr>
        <w:b/>
        <w:sz w:val="17"/>
        <w:szCs w:val="17"/>
      </w:rPr>
    </w:pPr>
    <w:r w:rsidRPr="007E2C7A">
      <w:rPr>
        <w:b/>
        <w:sz w:val="17"/>
        <w:szCs w:val="17"/>
      </w:rPr>
      <w:fldChar w:fldCharType="begin"/>
    </w:r>
    <w:r w:rsidRPr="007E2C7A">
      <w:rPr>
        <w:b/>
        <w:sz w:val="17"/>
        <w:szCs w:val="17"/>
      </w:rPr>
      <w:instrText xml:space="preserve"> PAGE   \* MERGEFORMAT </w:instrText>
    </w:r>
    <w:r w:rsidRPr="007E2C7A">
      <w:rPr>
        <w:b/>
        <w:sz w:val="17"/>
        <w:szCs w:val="17"/>
      </w:rPr>
      <w:fldChar w:fldCharType="separate"/>
    </w:r>
    <w:r w:rsidRPr="007E2C7A">
      <w:rPr>
        <w:b/>
        <w:noProof/>
        <w:sz w:val="17"/>
        <w:szCs w:val="17"/>
      </w:rPr>
      <w:t>11</w:t>
    </w:r>
    <w:r w:rsidRPr="007E2C7A">
      <w:rPr>
        <w:b/>
        <w:sz w:val="17"/>
        <w:szCs w:val="17"/>
      </w:rPr>
      <w:fldChar w:fldCharType="end"/>
    </w:r>
  </w:p>
  <w:p w:rsidR="006F624C" w:rsidRPr="007E2C7A" w:rsidRDefault="006F624C" w:rsidP="00154E01">
    <w:pPr>
      <w:pStyle w:val="Footer"/>
      <w:jc w:val="right"/>
      <w:rPr>
        <w:b/>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4C" w:rsidRPr="00086EA1" w:rsidRDefault="006F624C" w:rsidP="00086EA1">
    <w:pPr>
      <w:pStyle w:val="Footer"/>
      <w:rPr>
        <w:b/>
        <w:sz w:val="17"/>
        <w:szCs w:val="17"/>
      </w:rPr>
    </w:pPr>
    <w:r w:rsidRPr="00086EA1">
      <w:rPr>
        <w:b/>
        <w:sz w:val="17"/>
        <w:szCs w:val="17"/>
      </w:rPr>
      <w:fldChar w:fldCharType="begin"/>
    </w:r>
    <w:r w:rsidRPr="00086EA1">
      <w:rPr>
        <w:b/>
        <w:sz w:val="17"/>
        <w:szCs w:val="17"/>
      </w:rPr>
      <w:instrText xml:space="preserve"> PAGE </w:instrText>
    </w:r>
    <w:r w:rsidRPr="00086EA1">
      <w:rPr>
        <w:b/>
        <w:sz w:val="17"/>
        <w:szCs w:val="17"/>
      </w:rPr>
      <w:fldChar w:fldCharType="separate"/>
    </w:r>
    <w:r w:rsidR="00EF771D">
      <w:rPr>
        <w:b/>
        <w:noProof/>
        <w:sz w:val="17"/>
        <w:szCs w:val="17"/>
      </w:rPr>
      <w:t>12</w:t>
    </w:r>
    <w:r w:rsidRPr="00086EA1">
      <w:rPr>
        <w:b/>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4C" w:rsidRPr="00086EA1" w:rsidRDefault="006F624C">
    <w:pPr>
      <w:pStyle w:val="Footer"/>
      <w:jc w:val="right"/>
      <w:rPr>
        <w:b/>
        <w:sz w:val="17"/>
        <w:szCs w:val="17"/>
      </w:rPr>
    </w:pPr>
    <w:r w:rsidRPr="00086EA1">
      <w:rPr>
        <w:b/>
        <w:sz w:val="17"/>
        <w:szCs w:val="17"/>
      </w:rPr>
      <w:fldChar w:fldCharType="begin"/>
    </w:r>
    <w:r w:rsidRPr="00086EA1">
      <w:rPr>
        <w:b/>
        <w:sz w:val="17"/>
        <w:szCs w:val="17"/>
      </w:rPr>
      <w:instrText xml:space="preserve"> PAGE </w:instrText>
    </w:r>
    <w:r w:rsidRPr="00086EA1">
      <w:rPr>
        <w:b/>
        <w:sz w:val="17"/>
        <w:szCs w:val="17"/>
      </w:rPr>
      <w:fldChar w:fldCharType="separate"/>
    </w:r>
    <w:r w:rsidR="00EF771D">
      <w:rPr>
        <w:b/>
        <w:noProof/>
        <w:sz w:val="17"/>
        <w:szCs w:val="17"/>
      </w:rPr>
      <w:t>11</w:t>
    </w:r>
    <w:r w:rsidRPr="00086EA1">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D4" w:rsidRDefault="00B65CD4">
      <w:r>
        <w:separator/>
      </w:r>
    </w:p>
  </w:footnote>
  <w:footnote w:type="continuationSeparator" w:id="0">
    <w:p w:rsidR="00B65CD4" w:rsidRDefault="00B65CD4">
      <w:r>
        <w:continuationSeparator/>
      </w:r>
    </w:p>
  </w:footnote>
  <w:footnote w:type="continuationNotice" w:id="1">
    <w:p w:rsidR="00B65CD4" w:rsidRDefault="00B65CD4"/>
  </w:footnote>
  <w:footnote w:id="2">
    <w:p w:rsidR="006F624C" w:rsidRPr="002A33D8" w:rsidRDefault="006F624C">
      <w:pPr>
        <w:pStyle w:val="FootnoteText"/>
        <w:rPr>
          <w:rFonts w:ascii="Times New Roman" w:hAnsi="Times New Roman" w:cs="Times New Roman"/>
          <w:sz w:val="16"/>
          <w:szCs w:val="16"/>
        </w:rPr>
      </w:pPr>
      <w:r w:rsidRPr="003A11FA">
        <w:rPr>
          <w:rStyle w:val="FootnoteReference"/>
          <w:sz w:val="14"/>
        </w:rPr>
        <w:footnoteRef/>
      </w:r>
      <w:r w:rsidRPr="003A11FA">
        <w:rPr>
          <w:sz w:val="14"/>
        </w:rPr>
        <w:t xml:space="preserve"> </w:t>
      </w:r>
      <w:r w:rsidRPr="00392E43">
        <w:rPr>
          <w:rFonts w:ascii="Times New Roman" w:hAnsi="Times New Roman" w:cs="Times New Roman"/>
          <w:sz w:val="16"/>
          <w:szCs w:val="16"/>
        </w:rPr>
        <w:t>Came</w:t>
      </w:r>
      <w:r>
        <w:rPr>
          <w:rFonts w:ascii="Times New Roman" w:hAnsi="Times New Roman" w:cs="Times New Roman"/>
          <w:sz w:val="16"/>
          <w:szCs w:val="16"/>
        </w:rPr>
        <w:t>roon Statistical Yearbook, 2015</w:t>
      </w:r>
    </w:p>
  </w:footnote>
  <w:footnote w:id="3">
    <w:p w:rsidR="006F624C" w:rsidRPr="00392E43" w:rsidRDefault="006F624C" w:rsidP="00B16E2C">
      <w:pPr>
        <w:pStyle w:val="FootnoteText"/>
        <w:rPr>
          <w:rFonts w:ascii="Times New Roman" w:hAnsi="Times New Roman" w:cs="Times New Roman"/>
          <w:sz w:val="16"/>
          <w:szCs w:val="16"/>
        </w:rPr>
      </w:pPr>
      <w:r w:rsidRPr="00392E43">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Between 2014 and 2016, growth in Cameroon</w:t>
      </w:r>
      <w:r w:rsidRPr="00392E43">
        <w:rPr>
          <w:rFonts w:ascii="Times New Roman" w:hAnsi="Times New Roman" w:cs="Times New Roman"/>
          <w:sz w:val="16"/>
          <w:szCs w:val="16"/>
        </w:rPr>
        <w:t xml:space="preserve"> averag</w:t>
      </w:r>
      <w:r>
        <w:rPr>
          <w:rFonts w:ascii="Times New Roman" w:hAnsi="Times New Roman" w:cs="Times New Roman"/>
          <w:sz w:val="16"/>
          <w:szCs w:val="16"/>
        </w:rPr>
        <w:t>ed</w:t>
      </w:r>
      <w:r w:rsidRPr="00392E43">
        <w:rPr>
          <w:rFonts w:ascii="Times New Roman" w:hAnsi="Times New Roman" w:cs="Times New Roman"/>
          <w:sz w:val="16"/>
          <w:szCs w:val="16"/>
        </w:rPr>
        <w:t xml:space="preserve"> 5.4 per</w:t>
      </w:r>
      <w:r>
        <w:rPr>
          <w:rFonts w:ascii="Times New Roman" w:hAnsi="Times New Roman" w:cs="Times New Roman"/>
          <w:sz w:val="16"/>
          <w:szCs w:val="16"/>
        </w:rPr>
        <w:t xml:space="preserve"> </w:t>
      </w:r>
      <w:r w:rsidRPr="00392E43">
        <w:rPr>
          <w:rFonts w:ascii="Times New Roman" w:hAnsi="Times New Roman" w:cs="Times New Roman"/>
          <w:sz w:val="16"/>
          <w:szCs w:val="16"/>
        </w:rPr>
        <w:t>cen</w:t>
      </w:r>
      <w:r>
        <w:rPr>
          <w:rFonts w:ascii="Times New Roman" w:hAnsi="Times New Roman" w:cs="Times New Roman"/>
          <w:sz w:val="16"/>
          <w:szCs w:val="16"/>
        </w:rPr>
        <w:t>t</w:t>
      </w:r>
    </w:p>
  </w:footnote>
  <w:footnote w:id="4">
    <w:p w:rsidR="006F624C" w:rsidRPr="00392E43" w:rsidRDefault="006F624C" w:rsidP="00B16E2C">
      <w:pPr>
        <w:pStyle w:val="FootnoteText"/>
        <w:rPr>
          <w:rFonts w:ascii="Times New Roman" w:hAnsi="Times New Roman" w:cs="Times New Roman"/>
          <w:sz w:val="16"/>
          <w:szCs w:val="16"/>
        </w:rPr>
      </w:pPr>
      <w:r w:rsidRPr="00392E43">
        <w:rPr>
          <w:rStyle w:val="FootnoteReference"/>
          <w:rFonts w:ascii="Times New Roman" w:hAnsi="Times New Roman" w:cs="Times New Roman"/>
          <w:sz w:val="16"/>
          <w:szCs w:val="16"/>
        </w:rPr>
        <w:footnoteRef/>
      </w:r>
      <w:r w:rsidRPr="00392E43">
        <w:rPr>
          <w:rFonts w:ascii="Times New Roman" w:hAnsi="Times New Roman" w:cs="Times New Roman"/>
          <w:sz w:val="16"/>
          <w:szCs w:val="16"/>
        </w:rPr>
        <w:t xml:space="preserve"> Fourth Cameroon Household Survey</w:t>
      </w:r>
      <w:r>
        <w:rPr>
          <w:rFonts w:ascii="Times New Roman" w:hAnsi="Times New Roman" w:cs="Times New Roman"/>
          <w:sz w:val="16"/>
          <w:szCs w:val="16"/>
        </w:rPr>
        <w:t>, 2014</w:t>
      </w:r>
    </w:p>
  </w:footnote>
  <w:footnote w:id="5">
    <w:p w:rsidR="006F624C" w:rsidRPr="00392E43" w:rsidRDefault="006F624C" w:rsidP="00B16E2C">
      <w:pPr>
        <w:pStyle w:val="FootnoteText"/>
        <w:rPr>
          <w:rFonts w:ascii="Times New Roman" w:hAnsi="Times New Roman" w:cs="Times New Roman"/>
          <w:sz w:val="16"/>
          <w:szCs w:val="16"/>
        </w:rPr>
      </w:pPr>
      <w:r w:rsidRPr="00392E43">
        <w:rPr>
          <w:rFonts w:ascii="Times New Roman" w:hAnsi="Times New Roman" w:cs="Times New Roman"/>
          <w:sz w:val="16"/>
          <w:szCs w:val="16"/>
          <w:vertAlign w:val="superscript"/>
        </w:rPr>
        <w:footnoteRef/>
      </w:r>
      <w:r>
        <w:rPr>
          <w:rFonts w:ascii="Times New Roman" w:hAnsi="Times New Roman" w:cs="Times New Roman"/>
          <w:sz w:val="16"/>
          <w:szCs w:val="16"/>
        </w:rPr>
        <w:t xml:space="preserve"> Ibid.</w:t>
      </w:r>
    </w:p>
  </w:footnote>
  <w:footnote w:id="6">
    <w:p w:rsidR="006F624C" w:rsidRPr="00392E43" w:rsidRDefault="006F624C" w:rsidP="00B16E2C">
      <w:pPr>
        <w:jc w:val="both"/>
        <w:rPr>
          <w:rFonts w:eastAsia="Courier"/>
          <w:color w:val="000000"/>
          <w:sz w:val="16"/>
          <w:szCs w:val="16"/>
          <w:u w:color="000000"/>
          <w:lang w:eastAsia="ko-KR"/>
        </w:rPr>
      </w:pPr>
      <w:r w:rsidRPr="005A4450">
        <w:rPr>
          <w:rFonts w:eastAsia="Courier"/>
          <w:color w:val="000000"/>
          <w:sz w:val="16"/>
          <w:szCs w:val="16"/>
          <w:u w:color="000000"/>
          <w:vertAlign w:val="superscript"/>
          <w:lang w:eastAsia="ko-KR"/>
        </w:rPr>
        <w:footnoteRef/>
      </w:r>
      <w:r w:rsidRPr="00B16E2C">
        <w:rPr>
          <w:rFonts w:eastAsia="Courier"/>
          <w:color w:val="000000"/>
          <w:sz w:val="16"/>
          <w:szCs w:val="16"/>
          <w:u w:color="000000"/>
          <w:lang w:eastAsia="ko-KR"/>
        </w:rPr>
        <w:t xml:space="preserve"> Under-employment affects 70.6 per</w:t>
      </w:r>
      <w:r>
        <w:rPr>
          <w:rFonts w:eastAsia="Courier"/>
          <w:color w:val="000000"/>
          <w:sz w:val="16"/>
          <w:szCs w:val="16"/>
          <w:u w:color="000000"/>
          <w:lang w:eastAsia="ko-KR"/>
        </w:rPr>
        <w:t xml:space="preserve"> </w:t>
      </w:r>
      <w:r w:rsidRPr="00B16E2C">
        <w:rPr>
          <w:rFonts w:eastAsia="Courier"/>
          <w:color w:val="000000"/>
          <w:sz w:val="16"/>
          <w:szCs w:val="16"/>
          <w:u w:color="000000"/>
          <w:lang w:eastAsia="ko-KR"/>
        </w:rPr>
        <w:t>cent of the working population (approximately 6.3 million people)</w:t>
      </w:r>
      <w:r>
        <w:rPr>
          <w:rFonts w:eastAsia="Courier"/>
          <w:color w:val="000000"/>
          <w:sz w:val="16"/>
          <w:szCs w:val="16"/>
          <w:u w:color="000000"/>
          <w:lang w:eastAsia="ko-KR"/>
        </w:rPr>
        <w:t>,</w:t>
      </w:r>
      <w:r w:rsidRPr="00B16E2C">
        <w:rPr>
          <w:rFonts w:eastAsia="Courier"/>
          <w:color w:val="000000"/>
          <w:sz w:val="16"/>
          <w:szCs w:val="16"/>
          <w:u w:color="000000"/>
          <w:lang w:eastAsia="ko-KR"/>
        </w:rPr>
        <w:t xml:space="preserve"> including 75.8 per</w:t>
      </w:r>
      <w:r>
        <w:rPr>
          <w:rFonts w:eastAsia="Courier"/>
          <w:color w:val="000000"/>
          <w:sz w:val="16"/>
          <w:szCs w:val="16"/>
          <w:u w:color="000000"/>
          <w:lang w:eastAsia="ko-KR"/>
        </w:rPr>
        <w:t xml:space="preserve"> </w:t>
      </w:r>
      <w:r w:rsidRPr="00B16E2C">
        <w:rPr>
          <w:rFonts w:eastAsia="Courier"/>
          <w:color w:val="000000"/>
          <w:sz w:val="16"/>
          <w:szCs w:val="16"/>
          <w:u w:color="000000"/>
          <w:lang w:eastAsia="ko-KR"/>
        </w:rPr>
        <w:t xml:space="preserve">cent of young people aged 15-34 and 78.8 percent of women, compared </w:t>
      </w:r>
      <w:r>
        <w:rPr>
          <w:rFonts w:eastAsia="Courier"/>
          <w:color w:val="000000"/>
          <w:sz w:val="16"/>
          <w:szCs w:val="16"/>
          <w:u w:color="000000"/>
          <w:lang w:eastAsia="ko-KR"/>
        </w:rPr>
        <w:t>to</w:t>
      </w:r>
      <w:r w:rsidRPr="00B16E2C">
        <w:rPr>
          <w:rFonts w:eastAsia="Courier"/>
          <w:color w:val="000000"/>
          <w:sz w:val="16"/>
          <w:szCs w:val="16"/>
          <w:u w:color="000000"/>
          <w:lang w:eastAsia="ko-KR"/>
        </w:rPr>
        <w:t xml:space="preserve"> 60.2 per</w:t>
      </w:r>
      <w:r>
        <w:rPr>
          <w:rFonts w:eastAsia="Courier"/>
          <w:color w:val="000000"/>
          <w:sz w:val="16"/>
          <w:szCs w:val="16"/>
          <w:u w:color="000000"/>
          <w:lang w:eastAsia="ko-KR"/>
        </w:rPr>
        <w:t xml:space="preserve"> </w:t>
      </w:r>
      <w:r w:rsidRPr="00B16E2C">
        <w:rPr>
          <w:rFonts w:eastAsia="Courier"/>
          <w:color w:val="000000"/>
          <w:sz w:val="16"/>
          <w:szCs w:val="16"/>
          <w:u w:color="000000"/>
          <w:lang w:eastAsia="ko-KR"/>
        </w:rPr>
        <w:t>cent of men.</w:t>
      </w:r>
      <w:r w:rsidRPr="00392E43">
        <w:rPr>
          <w:rFonts w:eastAsia="Courier"/>
          <w:color w:val="000000"/>
          <w:sz w:val="16"/>
          <w:szCs w:val="16"/>
          <w:u w:color="000000"/>
          <w:lang w:eastAsia="ko-KR"/>
        </w:rPr>
        <w:t xml:space="preserve"> The </w:t>
      </w:r>
      <w:r>
        <w:rPr>
          <w:rFonts w:eastAsia="Courier"/>
          <w:color w:val="000000"/>
          <w:sz w:val="16"/>
          <w:szCs w:val="16"/>
          <w:u w:color="000000"/>
          <w:lang w:eastAsia="ko-KR"/>
        </w:rPr>
        <w:t>f</w:t>
      </w:r>
      <w:r w:rsidRPr="00392E43">
        <w:rPr>
          <w:rFonts w:eastAsia="Courier"/>
          <w:color w:val="000000"/>
          <w:sz w:val="16"/>
          <w:szCs w:val="16"/>
          <w:u w:color="000000"/>
          <w:lang w:eastAsia="ko-KR"/>
        </w:rPr>
        <w:t>ar</w:t>
      </w:r>
      <w:r w:rsidRPr="00B16E2C">
        <w:rPr>
          <w:rFonts w:eastAsia="Courier"/>
          <w:color w:val="000000"/>
          <w:sz w:val="16"/>
          <w:szCs w:val="16"/>
          <w:u w:color="000000"/>
          <w:lang w:eastAsia="ko-KR"/>
        </w:rPr>
        <w:t xml:space="preserve"> </w:t>
      </w:r>
      <w:r>
        <w:rPr>
          <w:rFonts w:eastAsia="Courier"/>
          <w:color w:val="000000"/>
          <w:sz w:val="16"/>
          <w:szCs w:val="16"/>
          <w:u w:color="000000"/>
          <w:lang w:eastAsia="ko-KR"/>
        </w:rPr>
        <w:t>n</w:t>
      </w:r>
      <w:r w:rsidRPr="00B16E2C">
        <w:rPr>
          <w:rFonts w:eastAsia="Courier"/>
          <w:color w:val="000000"/>
          <w:sz w:val="16"/>
          <w:szCs w:val="16"/>
          <w:u w:color="000000"/>
          <w:lang w:eastAsia="ko-KR"/>
        </w:rPr>
        <w:t xml:space="preserve">orth </w:t>
      </w:r>
      <w:r>
        <w:rPr>
          <w:rFonts w:eastAsia="Courier"/>
          <w:color w:val="000000"/>
          <w:sz w:val="16"/>
          <w:szCs w:val="16"/>
          <w:u w:color="000000"/>
          <w:lang w:eastAsia="ko-KR"/>
        </w:rPr>
        <w:t>r</w:t>
      </w:r>
      <w:r w:rsidRPr="00B16E2C">
        <w:rPr>
          <w:rFonts w:eastAsia="Courier"/>
          <w:color w:val="000000"/>
          <w:sz w:val="16"/>
          <w:szCs w:val="16"/>
          <w:u w:color="000000"/>
          <w:lang w:eastAsia="ko-KR"/>
        </w:rPr>
        <w:t>egion is the worst affected, with 91.6 per</w:t>
      </w:r>
      <w:r>
        <w:rPr>
          <w:rFonts w:eastAsia="Courier"/>
          <w:color w:val="000000"/>
          <w:sz w:val="16"/>
          <w:szCs w:val="16"/>
          <w:u w:color="000000"/>
          <w:lang w:eastAsia="ko-KR"/>
        </w:rPr>
        <w:t> </w:t>
      </w:r>
      <w:r w:rsidRPr="00B16E2C">
        <w:rPr>
          <w:rFonts w:eastAsia="Courier"/>
          <w:color w:val="000000"/>
          <w:sz w:val="16"/>
          <w:szCs w:val="16"/>
          <w:u w:color="000000"/>
          <w:lang w:eastAsia="ko-KR"/>
        </w:rPr>
        <w:t>cent of women under-employed. In addition, 90.5 per</w:t>
      </w:r>
      <w:r>
        <w:rPr>
          <w:rFonts w:eastAsia="Courier"/>
          <w:color w:val="000000"/>
          <w:sz w:val="16"/>
          <w:szCs w:val="16"/>
          <w:u w:color="000000"/>
          <w:lang w:eastAsia="ko-KR"/>
        </w:rPr>
        <w:t xml:space="preserve"> </w:t>
      </w:r>
      <w:r w:rsidRPr="00B16E2C">
        <w:rPr>
          <w:rFonts w:eastAsia="Courier"/>
          <w:color w:val="000000"/>
          <w:sz w:val="16"/>
          <w:szCs w:val="16"/>
          <w:u w:color="000000"/>
          <w:lang w:eastAsia="ko-KR"/>
        </w:rPr>
        <w:t xml:space="preserve">cent of women and young people work in the informal sector. </w:t>
      </w:r>
    </w:p>
  </w:footnote>
  <w:footnote w:id="7">
    <w:p w:rsidR="006F624C" w:rsidRPr="00392E43" w:rsidRDefault="006F624C" w:rsidP="00C32E63">
      <w:pPr>
        <w:jc w:val="both"/>
        <w:rPr>
          <w:sz w:val="16"/>
          <w:szCs w:val="16"/>
        </w:rPr>
      </w:pPr>
      <w:r w:rsidRPr="00392E43">
        <w:rPr>
          <w:rStyle w:val="FootnoteReference"/>
          <w:sz w:val="16"/>
          <w:szCs w:val="16"/>
        </w:rPr>
        <w:footnoteRef/>
      </w:r>
      <w:r w:rsidRPr="00392E43">
        <w:rPr>
          <w:sz w:val="16"/>
          <w:szCs w:val="16"/>
        </w:rPr>
        <w:t xml:space="preserve"> </w:t>
      </w:r>
      <w:r>
        <w:rPr>
          <w:sz w:val="16"/>
          <w:szCs w:val="16"/>
        </w:rPr>
        <w:t>S</w:t>
      </w:r>
      <w:r w:rsidRPr="00392E43">
        <w:rPr>
          <w:sz w:val="16"/>
          <w:szCs w:val="16"/>
        </w:rPr>
        <w:t>and, stones and gravel</w:t>
      </w:r>
      <w:r>
        <w:rPr>
          <w:sz w:val="16"/>
          <w:szCs w:val="16"/>
        </w:rPr>
        <w:t>,</w:t>
      </w:r>
      <w:r w:rsidRPr="00C32E63">
        <w:rPr>
          <w:sz w:val="16"/>
          <w:szCs w:val="16"/>
        </w:rPr>
        <w:t xml:space="preserve"> often considered low-value materials</w:t>
      </w:r>
      <w:r>
        <w:rPr>
          <w:sz w:val="16"/>
          <w:szCs w:val="16"/>
        </w:rPr>
        <w:t>,</w:t>
      </w:r>
      <w:r w:rsidRPr="00C32E63">
        <w:rPr>
          <w:sz w:val="16"/>
          <w:szCs w:val="16"/>
        </w:rPr>
        <w:t xml:space="preserve"> have the potential to provide valuable inputs for economic development.</w:t>
      </w:r>
    </w:p>
  </w:footnote>
  <w:footnote w:id="8">
    <w:p w:rsidR="006F624C" w:rsidRPr="003A11FA" w:rsidRDefault="006F624C">
      <w:pPr>
        <w:pStyle w:val="FootnoteText"/>
        <w:rPr>
          <w:rFonts w:ascii="Times New Roman" w:eastAsia="Arial Unicode MS" w:hAnsi="Times New Roman" w:cs="Times New Roman"/>
          <w:color w:val="auto"/>
          <w:sz w:val="16"/>
          <w:szCs w:val="16"/>
          <w:lang w:eastAsia="en-US"/>
        </w:rPr>
      </w:pPr>
      <w:r w:rsidRPr="005A4450">
        <w:rPr>
          <w:rStyle w:val="FootnoteReference"/>
          <w:rFonts w:ascii="Times New Roman" w:eastAsia="Arial Unicode MS" w:hAnsi="Times New Roman" w:cs="Times New Roman"/>
          <w:color w:val="auto"/>
          <w:sz w:val="16"/>
          <w:szCs w:val="16"/>
          <w:lang w:eastAsia="en-US"/>
        </w:rPr>
        <w:footnoteRef/>
      </w:r>
      <w:r w:rsidRPr="005A4450">
        <w:rPr>
          <w:rStyle w:val="FootnoteReference"/>
          <w:rFonts w:ascii="Times New Roman" w:eastAsia="Arial Unicode MS" w:hAnsi="Times New Roman" w:cs="Times New Roman"/>
          <w:color w:val="auto"/>
          <w:szCs w:val="16"/>
          <w:lang w:eastAsia="en-US"/>
        </w:rPr>
        <w:t xml:space="preserve"> </w:t>
      </w:r>
      <w:r w:rsidRPr="00532F4B">
        <w:rPr>
          <w:rFonts w:ascii="Times New Roman" w:eastAsia="Arial Unicode MS" w:hAnsi="Times New Roman" w:cs="Times New Roman"/>
          <w:color w:val="auto"/>
          <w:sz w:val="16"/>
          <w:szCs w:val="16"/>
          <w:lang w:eastAsia="en-US"/>
        </w:rPr>
        <w:t>Valuable genetic material can be found in native flora and fauna</w:t>
      </w:r>
      <w:r>
        <w:rPr>
          <w:rFonts w:ascii="Times New Roman" w:eastAsia="Arial Unicode MS" w:hAnsi="Times New Roman" w:cs="Times New Roman"/>
          <w:color w:val="auto"/>
          <w:sz w:val="16"/>
          <w:szCs w:val="16"/>
          <w:lang w:eastAsia="en-US"/>
        </w:rPr>
        <w:t xml:space="preserve">. </w:t>
      </w:r>
      <w:r w:rsidRPr="00532F4B">
        <w:rPr>
          <w:rFonts w:ascii="Times New Roman" w:eastAsia="Arial Unicode MS" w:hAnsi="Times New Roman" w:cs="Times New Roman"/>
          <w:color w:val="auto"/>
          <w:sz w:val="16"/>
          <w:szCs w:val="16"/>
          <w:lang w:eastAsia="en-US"/>
        </w:rPr>
        <w:t>T</w:t>
      </w:r>
      <w:r>
        <w:rPr>
          <w:rFonts w:ascii="Times New Roman" w:eastAsia="Arial Unicode MS" w:hAnsi="Times New Roman" w:cs="Times New Roman"/>
          <w:color w:val="auto"/>
          <w:sz w:val="16"/>
          <w:szCs w:val="16"/>
          <w:lang w:eastAsia="en-US"/>
        </w:rPr>
        <w:t xml:space="preserve">his </w:t>
      </w:r>
      <w:r w:rsidRPr="00532F4B">
        <w:rPr>
          <w:rFonts w:ascii="Times New Roman" w:eastAsia="Arial Unicode MS" w:hAnsi="Times New Roman" w:cs="Times New Roman"/>
          <w:color w:val="auto"/>
          <w:sz w:val="16"/>
          <w:szCs w:val="16"/>
          <w:lang w:eastAsia="en-US"/>
        </w:rPr>
        <w:t>can have important industrial applications.</w:t>
      </w:r>
    </w:p>
  </w:footnote>
  <w:footnote w:id="9">
    <w:p w:rsidR="006F624C" w:rsidRPr="00392E43" w:rsidRDefault="006F624C" w:rsidP="00B16E2C">
      <w:pPr>
        <w:pStyle w:val="FootnoteText"/>
        <w:rPr>
          <w:sz w:val="16"/>
          <w:szCs w:val="16"/>
        </w:rPr>
      </w:pPr>
      <w:r w:rsidRPr="00392E43">
        <w:rPr>
          <w:rFonts w:ascii="Times New Roman" w:hAnsi="Times New Roman" w:cs="Times New Roman"/>
          <w:sz w:val="16"/>
          <w:szCs w:val="16"/>
          <w:vertAlign w:val="superscript"/>
        </w:rPr>
        <w:footnoteRef/>
      </w:r>
      <w:r w:rsidRPr="00392E43">
        <w:rPr>
          <w:rFonts w:ascii="Times New Roman" w:hAnsi="Times New Roman" w:cs="Times New Roman"/>
          <w:sz w:val="16"/>
          <w:szCs w:val="16"/>
        </w:rPr>
        <w:t xml:space="preserve"> Office for the Coordination of Humanitaria</w:t>
      </w:r>
      <w:r>
        <w:rPr>
          <w:rFonts w:ascii="Times New Roman" w:hAnsi="Times New Roman" w:cs="Times New Roman"/>
          <w:sz w:val="16"/>
          <w:szCs w:val="16"/>
        </w:rPr>
        <w:t>n Affairs situation report, January</w:t>
      </w:r>
      <w:r w:rsidRPr="00392E43">
        <w:rPr>
          <w:rFonts w:ascii="Times New Roman" w:hAnsi="Times New Roman" w:cs="Times New Roman"/>
          <w:sz w:val="16"/>
          <w:szCs w:val="16"/>
        </w:rPr>
        <w:t xml:space="preserve"> 20</w:t>
      </w:r>
      <w:r>
        <w:rPr>
          <w:rFonts w:ascii="Times New Roman" w:hAnsi="Times New Roman" w:cs="Times New Roman"/>
          <w:sz w:val="16"/>
          <w:szCs w:val="16"/>
        </w:rPr>
        <w:t>17</w:t>
      </w:r>
    </w:p>
  </w:footnote>
  <w:footnote w:id="10">
    <w:p w:rsidR="006F624C" w:rsidRPr="00146BFA" w:rsidRDefault="006F624C" w:rsidP="00B16E2C">
      <w:pPr>
        <w:pStyle w:val="FootnoteText"/>
        <w:rPr>
          <w:sz w:val="16"/>
          <w:szCs w:val="16"/>
        </w:rPr>
      </w:pPr>
      <w:r w:rsidRPr="00392E43">
        <w:rPr>
          <w:sz w:val="16"/>
          <w:szCs w:val="16"/>
          <w:vertAlign w:val="superscript"/>
        </w:rPr>
        <w:footnoteRef/>
      </w:r>
      <w:r w:rsidRPr="00392E43">
        <w:rPr>
          <w:rFonts w:ascii="Times New Roman" w:hAnsi="Times New Roman"/>
          <w:sz w:val="16"/>
          <w:szCs w:val="16"/>
        </w:rPr>
        <w:t xml:space="preserve">  </w:t>
      </w:r>
      <w:r w:rsidRPr="005A4450">
        <w:rPr>
          <w:rFonts w:ascii="Times New Roman" w:hAnsi="Times New Roman"/>
          <w:sz w:val="16"/>
          <w:szCs w:val="16"/>
        </w:rPr>
        <w:t>Emergency Control Project against Flooding</w:t>
      </w:r>
      <w:r w:rsidRPr="00392E43">
        <w:rPr>
          <w:rFonts w:ascii="Times New Roman" w:hAnsi="Times New Roman"/>
          <w:sz w:val="16"/>
          <w:szCs w:val="16"/>
        </w:rPr>
        <w:t xml:space="preserve">, </w:t>
      </w:r>
      <w:r>
        <w:rPr>
          <w:rFonts w:ascii="Times New Roman" w:hAnsi="Times New Roman"/>
          <w:sz w:val="16"/>
          <w:szCs w:val="16"/>
        </w:rPr>
        <w:t>e</w:t>
      </w:r>
      <w:r w:rsidRPr="00392E43">
        <w:rPr>
          <w:rFonts w:ascii="Times New Roman" w:hAnsi="Times New Roman"/>
          <w:sz w:val="16"/>
          <w:szCs w:val="16"/>
        </w:rPr>
        <w:t>nvironmental and social assessment report</w:t>
      </w:r>
      <w:r>
        <w:rPr>
          <w:rFonts w:ascii="Times New Roman" w:hAnsi="Times New Roman"/>
          <w:sz w:val="16"/>
          <w:szCs w:val="16"/>
        </w:rPr>
        <w:t>,</w:t>
      </w:r>
      <w:r w:rsidRPr="00392E43">
        <w:rPr>
          <w:rFonts w:ascii="Times New Roman" w:hAnsi="Times New Roman"/>
          <w:sz w:val="16"/>
          <w:szCs w:val="16"/>
        </w:rPr>
        <w:t xml:space="preserve"> November 2014</w:t>
      </w:r>
    </w:p>
  </w:footnote>
  <w:footnote w:id="11">
    <w:p w:rsidR="006F624C" w:rsidRPr="002622A9" w:rsidRDefault="006F624C" w:rsidP="00B16E2C">
      <w:pPr>
        <w:pStyle w:val="FootnoteText"/>
        <w:rPr>
          <w:rFonts w:ascii="Times New Roman" w:hAnsi="Times New Roman" w:cs="Times New Roman"/>
          <w:sz w:val="16"/>
          <w:szCs w:val="16"/>
        </w:rPr>
      </w:pPr>
      <w:r w:rsidRPr="002622A9">
        <w:rPr>
          <w:rStyle w:val="FootnoteReference"/>
          <w:rFonts w:ascii="Times New Roman" w:hAnsi="Times New Roman" w:cs="Times New Roman"/>
          <w:sz w:val="16"/>
          <w:szCs w:val="16"/>
        </w:rPr>
        <w:footnoteRef/>
      </w:r>
      <w:r w:rsidRPr="002622A9">
        <w:rPr>
          <w:rFonts w:ascii="Times New Roman" w:hAnsi="Times New Roman" w:cs="Times New Roman"/>
          <w:sz w:val="16"/>
          <w:szCs w:val="16"/>
        </w:rPr>
        <w:t xml:space="preserve"> Report of civil society organizations </w:t>
      </w:r>
      <w:r>
        <w:rPr>
          <w:rFonts w:ascii="Times New Roman" w:hAnsi="Times New Roman" w:cs="Times New Roman"/>
          <w:sz w:val="16"/>
          <w:szCs w:val="16"/>
        </w:rPr>
        <w:t>‘U</w:t>
      </w:r>
      <w:r w:rsidRPr="002622A9">
        <w:rPr>
          <w:rFonts w:ascii="Times New Roman" w:hAnsi="Times New Roman" w:cs="Times New Roman"/>
          <w:sz w:val="16"/>
          <w:szCs w:val="16"/>
        </w:rPr>
        <w:t xml:space="preserve">n monde </w:t>
      </w:r>
      <w:proofErr w:type="spellStart"/>
      <w:r w:rsidRPr="002622A9">
        <w:rPr>
          <w:rFonts w:ascii="Times New Roman" w:hAnsi="Times New Roman" w:cs="Times New Roman"/>
          <w:sz w:val="16"/>
          <w:szCs w:val="16"/>
        </w:rPr>
        <w:t>Avenir</w:t>
      </w:r>
      <w:proofErr w:type="spellEnd"/>
      <w:r>
        <w:rPr>
          <w:rFonts w:ascii="Times New Roman" w:hAnsi="Times New Roman" w:cs="Times New Roman"/>
          <w:sz w:val="16"/>
          <w:szCs w:val="16"/>
        </w:rPr>
        <w:t xml:space="preserve">’ </w:t>
      </w:r>
      <w:r w:rsidRPr="002622A9">
        <w:rPr>
          <w:rFonts w:ascii="Times New Roman" w:hAnsi="Times New Roman" w:cs="Times New Roman"/>
          <w:sz w:val="16"/>
          <w:szCs w:val="16"/>
        </w:rPr>
        <w:t xml:space="preserve"> and </w:t>
      </w:r>
      <w:r>
        <w:rPr>
          <w:rFonts w:ascii="Times New Roman" w:hAnsi="Times New Roman" w:cs="Times New Roman"/>
          <w:sz w:val="16"/>
          <w:szCs w:val="16"/>
        </w:rPr>
        <w:t>‘</w:t>
      </w:r>
      <w:proofErr w:type="spellStart"/>
      <w:r>
        <w:rPr>
          <w:rFonts w:ascii="Times New Roman" w:hAnsi="Times New Roman" w:cs="Times New Roman"/>
          <w:sz w:val="16"/>
          <w:szCs w:val="16"/>
        </w:rPr>
        <w:t>N</w:t>
      </w:r>
      <w:r w:rsidRPr="002622A9">
        <w:rPr>
          <w:rFonts w:ascii="Times New Roman" w:hAnsi="Times New Roman" w:cs="Times New Roman"/>
          <w:sz w:val="16"/>
          <w:szCs w:val="16"/>
        </w:rPr>
        <w:t>ewSeta</w:t>
      </w:r>
      <w:proofErr w:type="spellEnd"/>
      <w:r>
        <w:rPr>
          <w:rFonts w:ascii="Times New Roman" w:hAnsi="Times New Roman" w:cs="Times New Roman"/>
          <w:sz w:val="16"/>
          <w:szCs w:val="16"/>
        </w:rPr>
        <w:t>’</w:t>
      </w:r>
      <w:r w:rsidRPr="002622A9">
        <w:rPr>
          <w:rFonts w:ascii="Times New Roman" w:hAnsi="Times New Roman" w:cs="Times New Roman"/>
          <w:sz w:val="16"/>
          <w:szCs w:val="16"/>
        </w:rPr>
        <w:t>, 2016</w:t>
      </w:r>
    </w:p>
  </w:footnote>
  <w:footnote w:id="12">
    <w:p w:rsidR="006F624C" w:rsidRPr="002622A9" w:rsidRDefault="006F624C" w:rsidP="00B16E2C">
      <w:pPr>
        <w:pStyle w:val="FootnoteText"/>
        <w:rPr>
          <w:rFonts w:ascii="Times New Roman" w:hAnsi="Times New Roman" w:cs="Times New Roman"/>
          <w:sz w:val="16"/>
          <w:szCs w:val="16"/>
        </w:rPr>
      </w:pPr>
      <w:r w:rsidRPr="002622A9">
        <w:rPr>
          <w:rFonts w:ascii="Times New Roman" w:hAnsi="Times New Roman" w:cs="Times New Roman"/>
          <w:sz w:val="16"/>
          <w:szCs w:val="16"/>
          <w:vertAlign w:val="superscript"/>
        </w:rPr>
        <w:footnoteRef/>
      </w:r>
      <w:r w:rsidRPr="002622A9">
        <w:rPr>
          <w:rFonts w:ascii="Times New Roman" w:hAnsi="Times New Roman" w:cs="Times New Roman"/>
          <w:sz w:val="16"/>
          <w:szCs w:val="16"/>
        </w:rPr>
        <w:t xml:space="preserve"> Economic and social inclusion </w:t>
      </w:r>
      <w:proofErr w:type="spellStart"/>
      <w:r w:rsidRPr="002622A9">
        <w:rPr>
          <w:rFonts w:ascii="Times New Roman" w:hAnsi="Times New Roman" w:cs="Times New Roman"/>
          <w:sz w:val="16"/>
          <w:szCs w:val="16"/>
        </w:rPr>
        <w:t>programme</w:t>
      </w:r>
      <w:proofErr w:type="spellEnd"/>
      <w:r w:rsidRPr="002622A9">
        <w:rPr>
          <w:rFonts w:ascii="Times New Roman" w:hAnsi="Times New Roman" w:cs="Times New Roman"/>
          <w:sz w:val="16"/>
          <w:szCs w:val="16"/>
        </w:rPr>
        <w:t xml:space="preserve"> midterm evaluation report, 2015 </w:t>
      </w:r>
    </w:p>
  </w:footnote>
  <w:footnote w:id="13">
    <w:p w:rsidR="006F624C" w:rsidRPr="002622A9" w:rsidRDefault="006F624C" w:rsidP="00B16E2C">
      <w:pPr>
        <w:pStyle w:val="FootnoteText"/>
        <w:rPr>
          <w:rFonts w:ascii="Times New Roman" w:hAnsi="Times New Roman" w:cs="Times New Roman"/>
          <w:sz w:val="16"/>
          <w:szCs w:val="16"/>
        </w:rPr>
      </w:pPr>
      <w:r w:rsidRPr="002622A9">
        <w:rPr>
          <w:rFonts w:ascii="Times New Roman" w:hAnsi="Times New Roman" w:cs="Times New Roman"/>
          <w:sz w:val="16"/>
          <w:szCs w:val="16"/>
          <w:vertAlign w:val="superscript"/>
        </w:rPr>
        <w:footnoteRef/>
      </w:r>
      <w:r w:rsidRPr="002622A9">
        <w:rPr>
          <w:rFonts w:ascii="Times New Roman" w:hAnsi="Times New Roman" w:cs="Times New Roman"/>
          <w:sz w:val="16"/>
          <w:szCs w:val="16"/>
        </w:rPr>
        <w:t>  Improving the quality of service delivery</w:t>
      </w:r>
      <w:r>
        <w:rPr>
          <w:rFonts w:ascii="Times New Roman" w:hAnsi="Times New Roman" w:cs="Times New Roman"/>
          <w:sz w:val="16"/>
          <w:szCs w:val="16"/>
        </w:rPr>
        <w:t>,</w:t>
      </w:r>
      <w:r w:rsidRPr="002622A9">
        <w:rPr>
          <w:rFonts w:ascii="Times New Roman" w:hAnsi="Times New Roman" w:cs="Times New Roman"/>
          <w:sz w:val="16"/>
          <w:szCs w:val="16"/>
        </w:rPr>
        <w:t xml:space="preserve"> </w:t>
      </w:r>
      <w:proofErr w:type="spellStart"/>
      <w:r>
        <w:rPr>
          <w:rFonts w:ascii="Times New Roman" w:hAnsi="Times New Roman" w:cs="Times New Roman"/>
          <w:sz w:val="16"/>
          <w:szCs w:val="16"/>
        </w:rPr>
        <w:t>p</w:t>
      </w:r>
      <w:r w:rsidRPr="002622A9">
        <w:rPr>
          <w:rFonts w:ascii="Times New Roman" w:hAnsi="Times New Roman" w:cs="Times New Roman"/>
          <w:sz w:val="16"/>
          <w:szCs w:val="16"/>
        </w:rPr>
        <w:t>rogramme</w:t>
      </w:r>
      <w:proofErr w:type="spellEnd"/>
      <w:r w:rsidRPr="002622A9">
        <w:rPr>
          <w:rFonts w:ascii="Times New Roman" w:hAnsi="Times New Roman" w:cs="Times New Roman"/>
          <w:sz w:val="16"/>
          <w:szCs w:val="16"/>
        </w:rPr>
        <w:t xml:space="preserve"> midterm evaluation report, 2015</w:t>
      </w:r>
    </w:p>
  </w:footnote>
  <w:footnote w:id="14">
    <w:p w:rsidR="006F624C" w:rsidRPr="002622A9" w:rsidRDefault="006F624C" w:rsidP="00B16E2C">
      <w:pPr>
        <w:pStyle w:val="FootnoteText"/>
        <w:rPr>
          <w:rFonts w:ascii="Times New Roman" w:hAnsi="Times New Roman" w:cs="Times New Roman"/>
          <w:sz w:val="16"/>
          <w:szCs w:val="16"/>
          <w:lang w:val="fr-FR"/>
        </w:rPr>
      </w:pPr>
      <w:r w:rsidRPr="005A11FC">
        <w:rPr>
          <w:rFonts w:ascii="Times New Roman" w:hAnsi="Times New Roman"/>
          <w:sz w:val="16"/>
          <w:vertAlign w:val="superscript"/>
        </w:rPr>
        <w:footnoteRef/>
      </w:r>
      <w:r w:rsidRPr="002622A9">
        <w:rPr>
          <w:rFonts w:ascii="Times New Roman" w:hAnsi="Times New Roman" w:cs="Times New Roman"/>
          <w:sz w:val="16"/>
          <w:szCs w:val="16"/>
          <w:vertAlign w:val="superscript"/>
          <w:lang w:val="fr-FR"/>
        </w:rPr>
        <w:t xml:space="preserve"> </w:t>
      </w:r>
      <w:r w:rsidRPr="002622A9">
        <w:rPr>
          <w:rFonts w:ascii="Times New Roman" w:hAnsi="Times New Roman" w:cs="Times New Roman"/>
          <w:sz w:val="16"/>
          <w:szCs w:val="16"/>
          <w:lang w:val="fr-FR"/>
        </w:rPr>
        <w:t>Centre d</w:t>
      </w:r>
      <w:r>
        <w:rPr>
          <w:rFonts w:ascii="Times New Roman" w:hAnsi="Times New Roman" w:cs="Times New Roman"/>
          <w:sz w:val="16"/>
          <w:szCs w:val="16"/>
          <w:lang w:val="fr-FR"/>
        </w:rPr>
        <w:t>’é</w:t>
      </w:r>
      <w:r w:rsidRPr="002622A9">
        <w:rPr>
          <w:rFonts w:ascii="Times New Roman" w:hAnsi="Times New Roman" w:cs="Times New Roman"/>
          <w:sz w:val="16"/>
          <w:szCs w:val="16"/>
          <w:lang w:val="fr-FR"/>
        </w:rPr>
        <w:t>coute, d</w:t>
      </w:r>
      <w:r>
        <w:rPr>
          <w:rFonts w:ascii="Times New Roman" w:hAnsi="Times New Roman" w:cs="Times New Roman"/>
          <w:sz w:val="16"/>
          <w:szCs w:val="16"/>
          <w:lang w:val="fr-FR"/>
        </w:rPr>
        <w:t>’o</w:t>
      </w:r>
      <w:r w:rsidRPr="002622A9">
        <w:rPr>
          <w:rFonts w:ascii="Times New Roman" w:hAnsi="Times New Roman" w:cs="Times New Roman"/>
          <w:sz w:val="16"/>
          <w:szCs w:val="16"/>
          <w:lang w:val="fr-FR"/>
        </w:rPr>
        <w:t xml:space="preserve">rientation, de </w:t>
      </w:r>
      <w:r>
        <w:rPr>
          <w:rFonts w:ascii="Times New Roman" w:hAnsi="Times New Roman" w:cs="Times New Roman"/>
          <w:sz w:val="16"/>
          <w:szCs w:val="16"/>
          <w:lang w:val="fr-FR"/>
        </w:rPr>
        <w:t>c</w:t>
      </w:r>
      <w:r w:rsidRPr="002622A9">
        <w:rPr>
          <w:rFonts w:ascii="Times New Roman" w:hAnsi="Times New Roman" w:cs="Times New Roman"/>
          <w:sz w:val="16"/>
          <w:szCs w:val="16"/>
          <w:lang w:val="fr-FR"/>
        </w:rPr>
        <w:t>onseil et d</w:t>
      </w:r>
      <w:r>
        <w:rPr>
          <w:rFonts w:ascii="Times New Roman" w:hAnsi="Times New Roman" w:cs="Times New Roman"/>
          <w:sz w:val="16"/>
          <w:szCs w:val="16"/>
          <w:lang w:val="fr-FR"/>
        </w:rPr>
        <w:t>’a</w:t>
      </w:r>
      <w:r w:rsidRPr="002622A9">
        <w:rPr>
          <w:rFonts w:ascii="Times New Roman" w:hAnsi="Times New Roman" w:cs="Times New Roman"/>
          <w:sz w:val="16"/>
          <w:szCs w:val="16"/>
          <w:lang w:val="fr-FR"/>
        </w:rPr>
        <w:t xml:space="preserve">ccompagnement </w:t>
      </w:r>
    </w:p>
  </w:footnote>
  <w:footnote w:id="15">
    <w:p w:rsidR="006F624C" w:rsidRPr="002622A9" w:rsidRDefault="006F624C" w:rsidP="00632C03">
      <w:pPr>
        <w:pStyle w:val="FootnoteText"/>
        <w:rPr>
          <w:rFonts w:ascii="Times New Roman" w:hAnsi="Times New Roman" w:cs="Times New Roman"/>
          <w:sz w:val="16"/>
          <w:szCs w:val="16"/>
        </w:rPr>
      </w:pPr>
      <w:r w:rsidRPr="002622A9">
        <w:rPr>
          <w:rFonts w:ascii="Times New Roman" w:hAnsi="Times New Roman" w:cs="Times New Roman"/>
          <w:sz w:val="16"/>
          <w:szCs w:val="16"/>
          <w:vertAlign w:val="superscript"/>
        </w:rPr>
        <w:footnoteRef/>
      </w:r>
      <w:r w:rsidRPr="002622A9">
        <w:rPr>
          <w:rFonts w:ascii="Times New Roman" w:hAnsi="Times New Roman" w:cs="Times New Roman"/>
          <w:sz w:val="16"/>
          <w:szCs w:val="16"/>
        </w:rPr>
        <w:t xml:space="preserve"> Population’s resilience to the impacts of climate change</w:t>
      </w:r>
      <w:r>
        <w:rPr>
          <w:rFonts w:ascii="Times New Roman" w:hAnsi="Times New Roman" w:cs="Times New Roman"/>
          <w:sz w:val="16"/>
          <w:szCs w:val="16"/>
        </w:rPr>
        <w:t>,</w:t>
      </w:r>
      <w:r w:rsidRPr="002622A9">
        <w:rPr>
          <w:rFonts w:ascii="Times New Roman" w:hAnsi="Times New Roman" w:cs="Times New Roman"/>
          <w:sz w:val="16"/>
          <w:szCs w:val="16"/>
        </w:rPr>
        <w:t xml:space="preserve"> </w:t>
      </w:r>
      <w:proofErr w:type="spellStart"/>
      <w:r>
        <w:rPr>
          <w:rFonts w:ascii="Times New Roman" w:hAnsi="Times New Roman" w:cs="Times New Roman"/>
          <w:sz w:val="16"/>
          <w:szCs w:val="16"/>
        </w:rPr>
        <w:t>p</w:t>
      </w:r>
      <w:r w:rsidRPr="002622A9">
        <w:rPr>
          <w:rFonts w:ascii="Times New Roman" w:hAnsi="Times New Roman" w:cs="Times New Roman"/>
          <w:sz w:val="16"/>
          <w:szCs w:val="16"/>
        </w:rPr>
        <w:t>rogramme</w:t>
      </w:r>
      <w:proofErr w:type="spellEnd"/>
      <w:r w:rsidRPr="002622A9">
        <w:rPr>
          <w:rFonts w:ascii="Times New Roman" w:hAnsi="Times New Roman" w:cs="Times New Roman"/>
          <w:sz w:val="16"/>
          <w:szCs w:val="16"/>
        </w:rPr>
        <w:t xml:space="preserve"> midterm evaluation report, 2015</w:t>
      </w:r>
    </w:p>
  </w:footnote>
  <w:footnote w:id="16">
    <w:p w:rsidR="006F624C" w:rsidRPr="007D10FD" w:rsidRDefault="006F624C">
      <w:pPr>
        <w:pStyle w:val="FootnoteText"/>
        <w:rPr>
          <w:rFonts w:ascii="Times New Roman" w:hAnsi="Times New Roman" w:cs="Times New Roman"/>
          <w:sz w:val="16"/>
          <w:szCs w:val="16"/>
        </w:rPr>
      </w:pPr>
      <w:r w:rsidRPr="005A11FC">
        <w:rPr>
          <w:rStyle w:val="FootnoteReference"/>
          <w:rFonts w:ascii="Times New Roman" w:hAnsi="Times New Roman"/>
          <w:sz w:val="16"/>
        </w:rPr>
        <w:footnoteRef/>
      </w:r>
      <w:r w:rsidRPr="005A11FC">
        <w:rPr>
          <w:rFonts w:ascii="Times New Roman" w:hAnsi="Times New Roman"/>
          <w:sz w:val="16"/>
        </w:rPr>
        <w:t xml:space="preserve"> </w:t>
      </w:r>
      <w:r>
        <w:rPr>
          <w:rFonts w:ascii="Times New Roman" w:hAnsi="Times New Roman" w:cs="Times New Roman"/>
          <w:sz w:val="16"/>
          <w:szCs w:val="16"/>
        </w:rPr>
        <w:t>M</w:t>
      </w:r>
      <w:r w:rsidRPr="002622A9">
        <w:rPr>
          <w:rFonts w:ascii="Times New Roman" w:hAnsi="Times New Roman" w:cs="Times New Roman"/>
          <w:sz w:val="16"/>
          <w:szCs w:val="16"/>
        </w:rPr>
        <w:t xml:space="preserve">idterm </w:t>
      </w:r>
      <w:r>
        <w:rPr>
          <w:rFonts w:ascii="Times New Roman" w:hAnsi="Times New Roman" w:cs="Times New Roman"/>
          <w:sz w:val="16"/>
          <w:szCs w:val="16"/>
        </w:rPr>
        <w:t>e</w:t>
      </w:r>
      <w:r w:rsidRPr="002622A9">
        <w:rPr>
          <w:rFonts w:ascii="Times New Roman" w:hAnsi="Times New Roman" w:cs="Times New Roman"/>
          <w:sz w:val="16"/>
          <w:szCs w:val="16"/>
        </w:rPr>
        <w:t xml:space="preserve">valuation of the </w:t>
      </w:r>
      <w:r>
        <w:rPr>
          <w:rFonts w:ascii="Times New Roman" w:hAnsi="Times New Roman" w:cs="Times New Roman"/>
          <w:sz w:val="16"/>
          <w:szCs w:val="16"/>
        </w:rPr>
        <w:t xml:space="preserve">country </w:t>
      </w:r>
      <w:proofErr w:type="spellStart"/>
      <w:r>
        <w:rPr>
          <w:rFonts w:ascii="Times New Roman" w:hAnsi="Times New Roman" w:cs="Times New Roman"/>
          <w:sz w:val="16"/>
          <w:szCs w:val="16"/>
        </w:rPr>
        <w:t>programme</w:t>
      </w:r>
      <w:proofErr w:type="spellEnd"/>
      <w:r>
        <w:rPr>
          <w:rFonts w:ascii="Times New Roman" w:hAnsi="Times New Roman" w:cs="Times New Roman"/>
          <w:sz w:val="16"/>
          <w:szCs w:val="16"/>
        </w:rPr>
        <w:t xml:space="preserve"> and a</w:t>
      </w:r>
      <w:r w:rsidRPr="002622A9">
        <w:rPr>
          <w:rFonts w:ascii="Times New Roman" w:hAnsi="Times New Roman" w:cs="Times New Roman"/>
          <w:sz w:val="16"/>
          <w:szCs w:val="16"/>
        </w:rPr>
        <w:t xml:space="preserve">ssessment of </w:t>
      </w:r>
      <w:r>
        <w:rPr>
          <w:rFonts w:ascii="Times New Roman" w:hAnsi="Times New Roman" w:cs="Times New Roman"/>
          <w:sz w:val="16"/>
          <w:szCs w:val="16"/>
        </w:rPr>
        <w:t>d</w:t>
      </w:r>
      <w:r w:rsidRPr="002622A9">
        <w:rPr>
          <w:rFonts w:ascii="Times New Roman" w:hAnsi="Times New Roman" w:cs="Times New Roman"/>
          <w:sz w:val="16"/>
          <w:szCs w:val="16"/>
        </w:rPr>
        <w:t xml:space="preserve">evelopment </w:t>
      </w:r>
      <w:r>
        <w:rPr>
          <w:rFonts w:ascii="Times New Roman" w:hAnsi="Times New Roman" w:cs="Times New Roman"/>
          <w:sz w:val="16"/>
          <w:szCs w:val="16"/>
        </w:rPr>
        <w:t>r</w:t>
      </w:r>
      <w:r w:rsidRPr="002622A9">
        <w:rPr>
          <w:rFonts w:ascii="Times New Roman" w:hAnsi="Times New Roman" w:cs="Times New Roman"/>
          <w:sz w:val="16"/>
          <w:szCs w:val="16"/>
        </w:rPr>
        <w:t>esults</w:t>
      </w:r>
      <w:r w:rsidRPr="007D10FD">
        <w:rPr>
          <w:rFonts w:ascii="Times New Roman" w:hAnsi="Times New Roman" w:cs="Times New Roman"/>
          <w:sz w:val="16"/>
          <w:szCs w:val="16"/>
        </w:rPr>
        <w:t xml:space="preserve"> </w:t>
      </w:r>
    </w:p>
  </w:footnote>
  <w:footnote w:id="17">
    <w:p w:rsidR="006F624C" w:rsidRPr="00D62298" w:rsidRDefault="006F624C" w:rsidP="00B16E2C">
      <w:pPr>
        <w:pStyle w:val="FootnoteText"/>
        <w:rPr>
          <w:rFonts w:ascii="Times New Roman" w:hAnsi="Times New Roman" w:cs="Times New Roman"/>
          <w:sz w:val="16"/>
          <w:szCs w:val="16"/>
        </w:rPr>
      </w:pPr>
      <w:r w:rsidRPr="00224541">
        <w:rPr>
          <w:rStyle w:val="FootnoteReference"/>
          <w:rFonts w:ascii="Times New Roman" w:hAnsi="Times New Roman" w:cs="Times New Roman"/>
          <w:sz w:val="16"/>
          <w:szCs w:val="16"/>
        </w:rPr>
        <w:footnoteRef/>
      </w:r>
      <w:r w:rsidRPr="00D62298">
        <w:rPr>
          <w:rFonts w:ascii="Times New Roman" w:hAnsi="Times New Roman" w:cs="Times New Roman"/>
          <w:sz w:val="16"/>
          <w:szCs w:val="16"/>
        </w:rPr>
        <w:t xml:space="preserve"> Aspirations 1, 3 and 6 of Agenda</w:t>
      </w:r>
      <w:r>
        <w:rPr>
          <w:rFonts w:ascii="Times New Roman" w:hAnsi="Times New Roman" w:cs="Times New Roman"/>
          <w:sz w:val="16"/>
          <w:szCs w:val="16"/>
        </w:rPr>
        <w:t xml:space="preserve"> </w:t>
      </w:r>
      <w:r w:rsidRPr="00D62298">
        <w:rPr>
          <w:rFonts w:ascii="Times New Roman" w:hAnsi="Times New Roman" w:cs="Times New Roman"/>
          <w:sz w:val="16"/>
          <w:szCs w:val="16"/>
        </w:rPr>
        <w:t>2063</w:t>
      </w:r>
    </w:p>
  </w:footnote>
  <w:footnote w:id="18">
    <w:p w:rsidR="006F624C" w:rsidRPr="009809F4" w:rsidRDefault="006F624C" w:rsidP="00B16E2C">
      <w:pPr>
        <w:pStyle w:val="FootnoteText"/>
        <w:rPr>
          <w:rFonts w:ascii="Times New Roman" w:hAnsi="Times New Roman" w:cs="Times New Roman"/>
          <w:sz w:val="16"/>
          <w:szCs w:val="16"/>
        </w:rPr>
      </w:pPr>
      <w:r w:rsidRPr="009809F4">
        <w:rPr>
          <w:rFonts w:ascii="Times New Roman" w:hAnsi="Times New Roman" w:cs="Times New Roman"/>
          <w:sz w:val="16"/>
          <w:szCs w:val="16"/>
          <w:vertAlign w:val="superscript"/>
        </w:rPr>
        <w:footnoteRef/>
      </w:r>
      <w:r w:rsidRPr="009809F4">
        <w:rPr>
          <w:rFonts w:ascii="Times New Roman" w:hAnsi="Times New Roman" w:cs="Times New Roman"/>
          <w:sz w:val="16"/>
          <w:szCs w:val="16"/>
        </w:rPr>
        <w:t xml:space="preserve"> </w:t>
      </w:r>
      <w:r>
        <w:rPr>
          <w:rFonts w:ascii="Times New Roman" w:hAnsi="Times New Roman" w:cs="Times New Roman"/>
          <w:sz w:val="16"/>
          <w:szCs w:val="16"/>
        </w:rPr>
        <w:t>W</w:t>
      </w:r>
      <w:r w:rsidRPr="009809F4">
        <w:rPr>
          <w:rFonts w:ascii="Times New Roman" w:hAnsi="Times New Roman" w:cs="Times New Roman"/>
          <w:sz w:val="16"/>
          <w:szCs w:val="16"/>
        </w:rPr>
        <w:t>omen</w:t>
      </w:r>
      <w:r>
        <w:rPr>
          <w:rFonts w:ascii="Times New Roman" w:hAnsi="Times New Roman" w:cs="Times New Roman"/>
          <w:sz w:val="16"/>
          <w:szCs w:val="16"/>
        </w:rPr>
        <w:t>’s needs</w:t>
      </w:r>
      <w:r w:rsidRPr="009809F4">
        <w:rPr>
          <w:rFonts w:ascii="Times New Roman" w:hAnsi="Times New Roman" w:cs="Times New Roman"/>
          <w:sz w:val="16"/>
          <w:szCs w:val="16"/>
        </w:rPr>
        <w:t xml:space="preserve"> will be taken into account in terms of disaggregated analysis, planning, and support in </w:t>
      </w:r>
      <w:r>
        <w:rPr>
          <w:rFonts w:ascii="Times New Roman" w:hAnsi="Times New Roman" w:cs="Times New Roman"/>
          <w:sz w:val="16"/>
          <w:szCs w:val="16"/>
        </w:rPr>
        <w:t xml:space="preserve">implementing </w:t>
      </w:r>
      <w:r w:rsidRPr="009809F4">
        <w:rPr>
          <w:rFonts w:ascii="Times New Roman" w:hAnsi="Times New Roman" w:cs="Times New Roman"/>
          <w:sz w:val="16"/>
          <w:szCs w:val="16"/>
        </w:rPr>
        <w:t>interventions.</w:t>
      </w:r>
    </w:p>
  </w:footnote>
  <w:footnote w:id="19">
    <w:p w:rsidR="006F624C" w:rsidRPr="009809F4" w:rsidRDefault="006F624C" w:rsidP="00120985">
      <w:pPr>
        <w:pStyle w:val="FootnoteText"/>
        <w:ind w:right="-247"/>
        <w:rPr>
          <w:rFonts w:ascii="Times New Roman" w:hAnsi="Times New Roman" w:cs="Times New Roman"/>
          <w:sz w:val="16"/>
          <w:szCs w:val="16"/>
        </w:rPr>
      </w:pPr>
      <w:r w:rsidRPr="009809F4">
        <w:rPr>
          <w:rFonts w:ascii="Times New Roman" w:hAnsi="Times New Roman" w:cs="Times New Roman"/>
          <w:sz w:val="16"/>
          <w:szCs w:val="16"/>
          <w:vertAlign w:val="superscript"/>
        </w:rPr>
        <w:footnoteRef/>
      </w:r>
      <w:r w:rsidRPr="009809F4">
        <w:rPr>
          <w:rFonts w:ascii="Times New Roman" w:hAnsi="Times New Roman" w:cs="Times New Roman"/>
          <w:sz w:val="16"/>
          <w:szCs w:val="16"/>
        </w:rPr>
        <w:t xml:space="preserve"> United Nations Children’s Fund, </w:t>
      </w:r>
      <w:r>
        <w:rPr>
          <w:rFonts w:ascii="Times New Roman" w:hAnsi="Times New Roman" w:cs="Times New Roman"/>
          <w:sz w:val="16"/>
          <w:szCs w:val="16"/>
        </w:rPr>
        <w:t xml:space="preserve">International </w:t>
      </w:r>
      <w:proofErr w:type="spellStart"/>
      <w:r>
        <w:rPr>
          <w:rFonts w:ascii="Times New Roman" w:hAnsi="Times New Roman" w:cs="Times New Roman"/>
          <w:sz w:val="16"/>
          <w:szCs w:val="16"/>
        </w:rPr>
        <w:t>Labour</w:t>
      </w:r>
      <w:proofErr w:type="spellEnd"/>
      <w:r>
        <w:rPr>
          <w:rFonts w:ascii="Times New Roman" w:hAnsi="Times New Roman" w:cs="Times New Roman"/>
          <w:sz w:val="16"/>
          <w:szCs w:val="16"/>
        </w:rPr>
        <w:t xml:space="preserve"> Organization (</w:t>
      </w:r>
      <w:r w:rsidRPr="009809F4">
        <w:rPr>
          <w:rFonts w:ascii="Times New Roman" w:hAnsi="Times New Roman" w:cs="Times New Roman"/>
          <w:sz w:val="16"/>
          <w:szCs w:val="16"/>
        </w:rPr>
        <w:t>ILO</w:t>
      </w:r>
      <w:r>
        <w:rPr>
          <w:rFonts w:ascii="Times New Roman" w:hAnsi="Times New Roman" w:cs="Times New Roman"/>
          <w:sz w:val="16"/>
          <w:szCs w:val="16"/>
        </w:rPr>
        <w:t>)</w:t>
      </w:r>
      <w:r w:rsidRPr="009809F4">
        <w:rPr>
          <w:rFonts w:ascii="Times New Roman" w:hAnsi="Times New Roman" w:cs="Times New Roman"/>
          <w:sz w:val="16"/>
          <w:szCs w:val="16"/>
        </w:rPr>
        <w:t xml:space="preserve">, UNFPA, </w:t>
      </w:r>
      <w:r>
        <w:rPr>
          <w:rFonts w:ascii="Times New Roman" w:hAnsi="Times New Roman" w:cs="Times New Roman"/>
          <w:sz w:val="16"/>
          <w:szCs w:val="16"/>
        </w:rPr>
        <w:t>Food and Agriculture Organization (</w:t>
      </w:r>
      <w:r w:rsidRPr="009809F4">
        <w:rPr>
          <w:rFonts w:ascii="Times New Roman" w:hAnsi="Times New Roman" w:cs="Times New Roman"/>
          <w:sz w:val="16"/>
          <w:szCs w:val="16"/>
        </w:rPr>
        <w:t>FAO</w:t>
      </w:r>
      <w:r>
        <w:rPr>
          <w:rFonts w:ascii="Times New Roman" w:hAnsi="Times New Roman" w:cs="Times New Roman"/>
          <w:sz w:val="16"/>
          <w:szCs w:val="16"/>
        </w:rPr>
        <w:t>)</w:t>
      </w:r>
      <w:r w:rsidRPr="009809F4">
        <w:rPr>
          <w:rFonts w:ascii="Times New Roman" w:hAnsi="Times New Roman" w:cs="Times New Roman"/>
          <w:sz w:val="16"/>
          <w:szCs w:val="16"/>
        </w:rPr>
        <w:t xml:space="preserve">, </w:t>
      </w:r>
      <w:r>
        <w:rPr>
          <w:rFonts w:ascii="Times New Roman" w:hAnsi="Times New Roman" w:cs="Times New Roman"/>
          <w:sz w:val="16"/>
          <w:szCs w:val="16"/>
        </w:rPr>
        <w:t>International </w:t>
      </w:r>
      <w:r w:rsidRPr="005A4450">
        <w:rPr>
          <w:rFonts w:ascii="Times New Roman" w:hAnsi="Times New Roman" w:cs="Times New Roman"/>
          <w:sz w:val="16"/>
          <w:szCs w:val="16"/>
        </w:rPr>
        <w:t>Fund for Agricultural Development (</w:t>
      </w:r>
      <w:r w:rsidRPr="009809F4">
        <w:rPr>
          <w:rFonts w:ascii="Times New Roman" w:hAnsi="Times New Roman" w:cs="Times New Roman"/>
          <w:sz w:val="16"/>
          <w:szCs w:val="16"/>
        </w:rPr>
        <w:t>IFAD</w:t>
      </w:r>
      <w:r>
        <w:rPr>
          <w:rFonts w:ascii="Times New Roman" w:hAnsi="Times New Roman" w:cs="Times New Roman"/>
          <w:sz w:val="16"/>
          <w:szCs w:val="16"/>
        </w:rPr>
        <w:t xml:space="preserve">), Office of the </w:t>
      </w:r>
      <w:r w:rsidRPr="009809F4">
        <w:rPr>
          <w:rFonts w:ascii="Times New Roman" w:hAnsi="Times New Roman" w:cs="Times New Roman"/>
          <w:sz w:val="16"/>
          <w:szCs w:val="16"/>
        </w:rPr>
        <w:t>United Nations High Commissioner for Refugees (UNHCR)</w:t>
      </w:r>
    </w:p>
  </w:footnote>
  <w:footnote w:id="20">
    <w:p w:rsidR="006F624C" w:rsidRPr="009809F4" w:rsidRDefault="006F624C" w:rsidP="00B16E2C">
      <w:pPr>
        <w:pStyle w:val="FootnoteText"/>
        <w:rPr>
          <w:rFonts w:ascii="Times New Roman" w:hAnsi="Times New Roman" w:cs="Times New Roman"/>
          <w:sz w:val="16"/>
          <w:szCs w:val="16"/>
        </w:rPr>
      </w:pPr>
      <w:r w:rsidRPr="009809F4">
        <w:rPr>
          <w:rFonts w:ascii="Times New Roman" w:hAnsi="Times New Roman" w:cs="Times New Roman"/>
          <w:sz w:val="16"/>
          <w:szCs w:val="16"/>
          <w:vertAlign w:val="superscript"/>
        </w:rPr>
        <w:footnoteRef/>
      </w:r>
      <w:r w:rsidRPr="009809F4">
        <w:rPr>
          <w:rFonts w:ascii="Times New Roman" w:hAnsi="Times New Roman" w:cs="Times New Roman"/>
          <w:sz w:val="16"/>
          <w:szCs w:val="16"/>
        </w:rPr>
        <w:t xml:space="preserve"> World Bank, African Development Bank </w:t>
      </w:r>
    </w:p>
  </w:footnote>
  <w:footnote w:id="21">
    <w:p w:rsidR="006F624C" w:rsidRPr="009809F4" w:rsidRDefault="006F624C" w:rsidP="00B16E2C">
      <w:pPr>
        <w:pStyle w:val="EndnoteText"/>
        <w:rPr>
          <w:sz w:val="16"/>
          <w:szCs w:val="16"/>
        </w:rPr>
      </w:pPr>
      <w:r w:rsidRPr="009809F4">
        <w:rPr>
          <w:sz w:val="16"/>
          <w:szCs w:val="16"/>
          <w:vertAlign w:val="superscript"/>
        </w:rPr>
        <w:footnoteRef/>
      </w:r>
      <w:r w:rsidRPr="009809F4">
        <w:rPr>
          <w:sz w:val="16"/>
          <w:szCs w:val="16"/>
        </w:rPr>
        <w:t xml:space="preserve">In relation to the </w:t>
      </w:r>
      <w:r>
        <w:rPr>
          <w:sz w:val="16"/>
          <w:szCs w:val="16"/>
        </w:rPr>
        <w:t>Twenty-first</w:t>
      </w:r>
      <w:r>
        <w:rPr>
          <w:rFonts w:ascii="Arial" w:hAnsi="Arial" w:cs="Arial"/>
          <w:color w:val="5B5B5B"/>
          <w:sz w:val="23"/>
          <w:szCs w:val="23"/>
          <w:shd w:val="clear" w:color="auto" w:fill="FFFFFF"/>
        </w:rPr>
        <w:t xml:space="preserve"> </w:t>
      </w:r>
      <w:r w:rsidRPr="005A4450">
        <w:rPr>
          <w:sz w:val="16"/>
          <w:szCs w:val="16"/>
        </w:rPr>
        <w:t>Conference of the Parties to the United Nations Framework Convention on Climate Change</w:t>
      </w:r>
      <w:r w:rsidRPr="009809F4">
        <w:rPr>
          <w:sz w:val="16"/>
          <w:szCs w:val="16"/>
        </w:rPr>
        <w:t>.</w:t>
      </w:r>
    </w:p>
  </w:footnote>
  <w:footnote w:id="22">
    <w:p w:rsidR="006F624C" w:rsidRPr="005A4450" w:rsidRDefault="006F624C">
      <w:pPr>
        <w:pStyle w:val="FootnoteText"/>
        <w:rPr>
          <w:highlight w:val="yellow"/>
        </w:rPr>
      </w:pPr>
      <w:r w:rsidRPr="00994A12">
        <w:rPr>
          <w:rFonts w:ascii="Times New Roman" w:eastAsia="Times New Roman" w:hAnsi="Times New Roman" w:cs="Times New Roman"/>
          <w:sz w:val="16"/>
          <w:szCs w:val="16"/>
          <w:vertAlign w:val="superscript"/>
        </w:rPr>
        <w:footnoteRef/>
      </w:r>
      <w:r>
        <w:rPr>
          <w:rFonts w:ascii="Times New Roman" w:eastAsia="Times New Roman" w:hAnsi="Times New Roman" w:cs="Times New Roman"/>
          <w:sz w:val="16"/>
          <w:szCs w:val="16"/>
          <w:vertAlign w:val="superscript"/>
        </w:rPr>
        <w:t xml:space="preserve"> </w:t>
      </w:r>
      <w:r w:rsidRPr="00723E53">
        <w:rPr>
          <w:rFonts w:ascii="Times New Roman" w:hAnsi="Times New Roman" w:cs="Times New Roman"/>
          <w:sz w:val="16"/>
          <w:szCs w:val="16"/>
        </w:rPr>
        <w:t xml:space="preserve">Including through the </w:t>
      </w:r>
      <w:r>
        <w:rPr>
          <w:rFonts w:ascii="Times New Roman" w:hAnsi="Times New Roman" w:cs="Times New Roman"/>
          <w:sz w:val="16"/>
          <w:szCs w:val="16"/>
        </w:rPr>
        <w:t>Sustainable Energy for A</w:t>
      </w:r>
      <w:r w:rsidRPr="00723E53">
        <w:rPr>
          <w:rFonts w:ascii="Times New Roman" w:hAnsi="Times New Roman" w:cs="Times New Roman"/>
          <w:sz w:val="16"/>
          <w:szCs w:val="16"/>
        </w:rPr>
        <w:t>ll initiative (CEMAC countries)</w:t>
      </w:r>
      <w:r>
        <w:rPr>
          <w:rFonts w:ascii="Times New Roman" w:hAnsi="Times New Roman" w:cs="Times New Roman"/>
          <w:sz w:val="16"/>
          <w:szCs w:val="16"/>
        </w:rPr>
        <w:t>,</w:t>
      </w:r>
      <w:r w:rsidRPr="00723E53">
        <w:rPr>
          <w:rFonts w:ascii="Times New Roman" w:hAnsi="Times New Roman" w:cs="Times New Roman"/>
          <w:sz w:val="16"/>
          <w:szCs w:val="16"/>
        </w:rPr>
        <w:t xml:space="preserve"> and Youth-Connect</w:t>
      </w:r>
      <w:r w:rsidRPr="00723E53">
        <w:t xml:space="preserve"> </w:t>
      </w:r>
    </w:p>
  </w:footnote>
  <w:footnote w:id="23">
    <w:p w:rsidR="006F624C" w:rsidRPr="00723E53" w:rsidRDefault="006F624C" w:rsidP="00B16E2C">
      <w:pPr>
        <w:pStyle w:val="FootnoteText"/>
      </w:pPr>
      <w:r w:rsidRPr="00723E53">
        <w:rPr>
          <w:rFonts w:ascii="Times New Roman" w:hAnsi="Times New Roman" w:cs="Times New Roman"/>
          <w:sz w:val="16"/>
          <w:szCs w:val="16"/>
          <w:vertAlign w:val="superscript"/>
        </w:rPr>
        <w:footnoteRef/>
      </w:r>
      <w:r w:rsidRPr="00723E53">
        <w:rPr>
          <w:rFonts w:ascii="Times New Roman" w:hAnsi="Times New Roman" w:cs="Times New Roman"/>
          <w:sz w:val="16"/>
          <w:szCs w:val="16"/>
        </w:rPr>
        <w:t xml:space="preserve"> Ministry of Employment and Vocational Training, Ministry of Youth Affairs and Civil Education, Ministry of Industry, Mines and Technological Development, Ministry of Finance, Ministry of Social Affairs, Ministry of Women’s Empowerment and the Family, Ministry of Small and Medium-Size Enterprises, Social Economy and Handicrafts, Ministry of Economy, Planning, and Regional Development</w:t>
      </w:r>
      <w:r w:rsidRPr="00723E53">
        <w:rPr>
          <w:rFonts w:ascii="Times New Roman" w:hAnsi="Times New Roman"/>
          <w:sz w:val="16"/>
          <w:szCs w:val="16"/>
        </w:rPr>
        <w:t xml:space="preserve"> </w:t>
      </w:r>
    </w:p>
  </w:footnote>
  <w:footnote w:id="24">
    <w:p w:rsidR="006F624C" w:rsidRPr="009809F4" w:rsidRDefault="006F624C" w:rsidP="00B16E2C">
      <w:pPr>
        <w:pStyle w:val="FootnoteText"/>
        <w:rPr>
          <w:rFonts w:ascii="Times New Roman" w:hAnsi="Times New Roman" w:cs="Times New Roman"/>
          <w:sz w:val="16"/>
          <w:szCs w:val="16"/>
        </w:rPr>
      </w:pPr>
      <w:r w:rsidRPr="00723E53">
        <w:rPr>
          <w:rFonts w:ascii="Times New Roman" w:hAnsi="Times New Roman" w:cs="Times New Roman"/>
          <w:sz w:val="16"/>
          <w:szCs w:val="16"/>
          <w:vertAlign w:val="superscript"/>
        </w:rPr>
        <w:footnoteRef/>
      </w:r>
      <w:r w:rsidRPr="00723E53">
        <w:rPr>
          <w:rFonts w:ascii="Times New Roman" w:hAnsi="Times New Roman" w:cs="Times New Roman"/>
          <w:sz w:val="16"/>
          <w:szCs w:val="16"/>
        </w:rPr>
        <w:t xml:space="preserve"> </w:t>
      </w:r>
      <w:r w:rsidRPr="005A4450">
        <w:rPr>
          <w:rFonts w:ascii="Times New Roman" w:hAnsi="Times New Roman" w:cs="Times New Roman"/>
          <w:sz w:val="16"/>
          <w:szCs w:val="16"/>
        </w:rPr>
        <w:t>Ministry of Employment and Vocational Training</w:t>
      </w:r>
      <w:r w:rsidRPr="00723E53">
        <w:rPr>
          <w:rFonts w:ascii="Times New Roman" w:hAnsi="Times New Roman" w:cs="Times New Roman"/>
          <w:sz w:val="16"/>
          <w:szCs w:val="16"/>
        </w:rPr>
        <w:t>, Ministry of Youth Affairs and Civil Education, Ministry of Industry, Mines and Technological Development, Ministry of Finance, Ministry</w:t>
      </w:r>
      <w:r w:rsidRPr="009809F4">
        <w:rPr>
          <w:rFonts w:ascii="Times New Roman" w:hAnsi="Times New Roman" w:cs="Times New Roman"/>
          <w:sz w:val="16"/>
          <w:szCs w:val="16"/>
        </w:rPr>
        <w:t xml:space="preserve"> of Social Affairs, Ministry of Women’s Empowerment and the Family, Ministry of Small and Medium-Size Enterprises, Social Economy and Handicrafts</w:t>
      </w:r>
      <w:r>
        <w:rPr>
          <w:rFonts w:ascii="Times New Roman" w:hAnsi="Times New Roman" w:cs="Times New Roman"/>
          <w:sz w:val="16"/>
          <w:szCs w:val="16"/>
        </w:rPr>
        <w:t>,</w:t>
      </w:r>
      <w:r w:rsidRPr="009809F4">
        <w:rPr>
          <w:rFonts w:ascii="Times New Roman" w:hAnsi="Times New Roman" w:cs="Times New Roman"/>
          <w:sz w:val="16"/>
          <w:szCs w:val="16"/>
        </w:rPr>
        <w:t xml:space="preserve"> Ministry of Economy, Planning, and Regional Development</w:t>
      </w:r>
      <w:r>
        <w:rPr>
          <w:rFonts w:ascii="Times New Roman" w:hAnsi="Times New Roman" w:cs="Times New Roman"/>
          <w:sz w:val="16"/>
          <w:szCs w:val="16"/>
        </w:rPr>
        <w:t>,</w:t>
      </w:r>
      <w:r w:rsidRPr="009809F4">
        <w:rPr>
          <w:rFonts w:ascii="Times New Roman" w:hAnsi="Times New Roman" w:cs="Times New Roman"/>
          <w:sz w:val="16"/>
          <w:szCs w:val="16"/>
        </w:rPr>
        <w:t xml:space="preserve"> </w:t>
      </w:r>
      <w:r w:rsidRPr="006D3E34">
        <w:rPr>
          <w:rFonts w:ascii="Times New Roman" w:hAnsi="Times New Roman" w:cs="Times New Roman"/>
          <w:sz w:val="16"/>
          <w:szCs w:val="16"/>
        </w:rPr>
        <w:t>Ministry of Energy and Water</w:t>
      </w:r>
      <w:r w:rsidRPr="009809F4">
        <w:rPr>
          <w:rFonts w:ascii="Times New Roman" w:hAnsi="Times New Roman" w:cs="Times New Roman"/>
          <w:sz w:val="16"/>
          <w:szCs w:val="16"/>
        </w:rPr>
        <w:t xml:space="preserve"> </w:t>
      </w:r>
    </w:p>
  </w:footnote>
  <w:footnote w:id="25">
    <w:p w:rsidR="006F624C" w:rsidRPr="00BF2451" w:rsidRDefault="006F624C" w:rsidP="00B16E2C">
      <w:pPr>
        <w:pStyle w:val="FootnoteText"/>
        <w:rPr>
          <w:rFonts w:ascii="Times New Roman" w:hAnsi="Times New Roman"/>
          <w:sz w:val="16"/>
          <w:szCs w:val="16"/>
        </w:rPr>
      </w:pPr>
      <w:r w:rsidRPr="009809F4">
        <w:rPr>
          <w:rStyle w:val="FootnoteReference"/>
          <w:rFonts w:ascii="Times New Roman" w:hAnsi="Times New Roman" w:cs="Times New Roman"/>
          <w:sz w:val="16"/>
          <w:szCs w:val="16"/>
        </w:rPr>
        <w:footnoteRef/>
      </w:r>
      <w:r w:rsidRPr="009809F4">
        <w:rPr>
          <w:rFonts w:ascii="Times New Roman" w:hAnsi="Times New Roman" w:cs="Times New Roman"/>
          <w:sz w:val="16"/>
          <w:szCs w:val="16"/>
        </w:rPr>
        <w:t xml:space="preserve"> Developed through a </w:t>
      </w:r>
      <w:r>
        <w:rPr>
          <w:rFonts w:ascii="Times New Roman" w:hAnsi="Times New Roman" w:cs="Times New Roman"/>
          <w:sz w:val="16"/>
          <w:szCs w:val="16"/>
        </w:rPr>
        <w:t>r</w:t>
      </w:r>
      <w:r w:rsidRPr="009809F4">
        <w:rPr>
          <w:rFonts w:ascii="Times New Roman" w:hAnsi="Times New Roman" w:cs="Times New Roman"/>
          <w:sz w:val="16"/>
          <w:szCs w:val="16"/>
        </w:rPr>
        <w:t xml:space="preserve">ecovery and </w:t>
      </w:r>
      <w:r>
        <w:rPr>
          <w:rFonts w:ascii="Times New Roman" w:hAnsi="Times New Roman" w:cs="Times New Roman"/>
          <w:sz w:val="16"/>
          <w:szCs w:val="16"/>
        </w:rPr>
        <w:t>p</w:t>
      </w:r>
      <w:r w:rsidRPr="009809F4">
        <w:rPr>
          <w:rFonts w:ascii="Times New Roman" w:hAnsi="Times New Roman" w:cs="Times New Roman"/>
          <w:sz w:val="16"/>
          <w:szCs w:val="16"/>
        </w:rPr>
        <w:t xml:space="preserve">eacebuilding </w:t>
      </w:r>
      <w:r>
        <w:rPr>
          <w:rFonts w:ascii="Times New Roman" w:hAnsi="Times New Roman" w:cs="Times New Roman"/>
          <w:sz w:val="16"/>
          <w:szCs w:val="16"/>
        </w:rPr>
        <w:t>a</w:t>
      </w:r>
      <w:r w:rsidRPr="009809F4">
        <w:rPr>
          <w:rFonts w:ascii="Times New Roman" w:hAnsi="Times New Roman" w:cs="Times New Roman"/>
          <w:sz w:val="16"/>
          <w:szCs w:val="16"/>
        </w:rPr>
        <w:t>ssessment b</w:t>
      </w:r>
      <w:r>
        <w:rPr>
          <w:rFonts w:ascii="Times New Roman" w:hAnsi="Times New Roman" w:cs="Times New Roman"/>
          <w:sz w:val="16"/>
          <w:szCs w:val="16"/>
        </w:rPr>
        <w:t>ased</w:t>
      </w:r>
      <w:r w:rsidRPr="009809F4">
        <w:rPr>
          <w:rFonts w:ascii="Times New Roman" w:hAnsi="Times New Roman" w:cs="Times New Roman"/>
          <w:sz w:val="16"/>
          <w:szCs w:val="16"/>
        </w:rPr>
        <w:t xml:space="preserve"> on regional experience in Nigeria and the Central African Republic</w:t>
      </w:r>
    </w:p>
  </w:footnote>
  <w:footnote w:id="26">
    <w:p w:rsidR="006F624C" w:rsidRPr="00733B45" w:rsidRDefault="006F624C" w:rsidP="00B16E2C">
      <w:pPr>
        <w:pStyle w:val="FootnoteText"/>
        <w:rPr>
          <w:rFonts w:ascii="Times New Roman" w:hAnsi="Times New Roman" w:cs="Times New Roman"/>
        </w:rPr>
      </w:pPr>
      <w:r w:rsidRPr="00733B45">
        <w:rPr>
          <w:rStyle w:val="FootnoteReference"/>
          <w:rFonts w:ascii="Times New Roman" w:hAnsi="Times New Roman" w:cs="Times New Roman"/>
          <w:sz w:val="16"/>
        </w:rPr>
        <w:footnoteRef/>
      </w:r>
      <w:r w:rsidRPr="00733B45">
        <w:rPr>
          <w:rFonts w:ascii="Times New Roman" w:hAnsi="Times New Roman" w:cs="Times New Roman"/>
          <w:sz w:val="16"/>
        </w:rPr>
        <w:t xml:space="preserve"> Including the </w:t>
      </w:r>
      <w:r>
        <w:rPr>
          <w:rFonts w:ascii="Times New Roman" w:hAnsi="Times New Roman" w:cs="Times New Roman"/>
          <w:sz w:val="16"/>
        </w:rPr>
        <w:t>m</w:t>
      </w:r>
      <w:r w:rsidRPr="00733B45">
        <w:rPr>
          <w:rFonts w:ascii="Times New Roman" w:hAnsi="Times New Roman" w:cs="Times New Roman"/>
          <w:sz w:val="16"/>
        </w:rPr>
        <w:t xml:space="preserve">ultiple </w:t>
      </w:r>
      <w:r>
        <w:rPr>
          <w:rFonts w:ascii="Times New Roman" w:hAnsi="Times New Roman" w:cs="Times New Roman"/>
          <w:sz w:val="16"/>
        </w:rPr>
        <w:t>i</w:t>
      </w:r>
      <w:r w:rsidRPr="00733B45">
        <w:rPr>
          <w:rFonts w:ascii="Times New Roman" w:hAnsi="Times New Roman" w:cs="Times New Roman"/>
          <w:sz w:val="16"/>
        </w:rPr>
        <w:t xml:space="preserve">ndicator </w:t>
      </w:r>
      <w:r>
        <w:rPr>
          <w:rFonts w:ascii="Times New Roman" w:hAnsi="Times New Roman" w:cs="Times New Roman"/>
          <w:sz w:val="16"/>
        </w:rPr>
        <w:t>c</w:t>
      </w:r>
      <w:r w:rsidRPr="00733B45">
        <w:rPr>
          <w:rFonts w:ascii="Times New Roman" w:hAnsi="Times New Roman" w:cs="Times New Roman"/>
          <w:sz w:val="16"/>
        </w:rPr>
        <w:t xml:space="preserve">luster </w:t>
      </w:r>
      <w:r>
        <w:rPr>
          <w:rFonts w:ascii="Times New Roman" w:hAnsi="Times New Roman" w:cs="Times New Roman"/>
          <w:sz w:val="16"/>
        </w:rPr>
        <w:t>s</w:t>
      </w:r>
      <w:r w:rsidRPr="00733B45">
        <w:rPr>
          <w:rFonts w:ascii="Times New Roman" w:hAnsi="Times New Roman" w:cs="Times New Roman"/>
          <w:sz w:val="16"/>
        </w:rPr>
        <w:t>urvey</w:t>
      </w:r>
      <w:r>
        <w:rPr>
          <w:rFonts w:ascii="Times New Roman" w:hAnsi="Times New Roman" w:cs="Times New Roman"/>
          <w:sz w:val="16"/>
        </w:rPr>
        <w:t>,</w:t>
      </w:r>
      <w:r w:rsidRPr="00733B45">
        <w:rPr>
          <w:rFonts w:ascii="Times New Roman" w:hAnsi="Times New Roman" w:cs="Times New Roman"/>
          <w:sz w:val="16"/>
        </w:rPr>
        <w:t xml:space="preserve"> the Cameroon </w:t>
      </w:r>
      <w:r>
        <w:rPr>
          <w:rFonts w:ascii="Times New Roman" w:hAnsi="Times New Roman" w:cs="Times New Roman"/>
          <w:sz w:val="16"/>
        </w:rPr>
        <w:t>h</w:t>
      </w:r>
      <w:r w:rsidRPr="00733B45">
        <w:rPr>
          <w:rFonts w:ascii="Times New Roman" w:hAnsi="Times New Roman" w:cs="Times New Roman"/>
          <w:sz w:val="16"/>
        </w:rPr>
        <w:t xml:space="preserve">ousehold </w:t>
      </w:r>
      <w:r>
        <w:rPr>
          <w:rFonts w:ascii="Times New Roman" w:hAnsi="Times New Roman" w:cs="Times New Roman"/>
          <w:sz w:val="16"/>
        </w:rPr>
        <w:t>s</w:t>
      </w:r>
      <w:r w:rsidRPr="00733B45">
        <w:rPr>
          <w:rFonts w:ascii="Times New Roman" w:hAnsi="Times New Roman" w:cs="Times New Roman"/>
          <w:sz w:val="16"/>
        </w:rPr>
        <w:t>urvey, and the survey on employment and the informal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F624C" w:rsidRPr="007E2C7A" w:rsidTr="00154E01">
      <w:trPr>
        <w:trHeight w:hRule="exact" w:val="864"/>
      </w:trPr>
      <w:tc>
        <w:tcPr>
          <w:tcW w:w="4838" w:type="dxa"/>
          <w:tcBorders>
            <w:bottom w:val="single" w:sz="4" w:space="0" w:color="auto"/>
          </w:tcBorders>
          <w:vAlign w:val="bottom"/>
        </w:tcPr>
        <w:p w:rsidR="006F624C" w:rsidRPr="007E2C7A" w:rsidRDefault="006F624C" w:rsidP="00154E01">
          <w:pPr>
            <w:widowControl w:val="0"/>
            <w:tabs>
              <w:tab w:val="center" w:pos="4320"/>
              <w:tab w:val="right" w:pos="8640"/>
            </w:tabs>
            <w:spacing w:after="80"/>
            <w:rPr>
              <w:b/>
              <w:sz w:val="17"/>
              <w:szCs w:val="17"/>
            </w:rPr>
          </w:pPr>
          <w:r w:rsidRPr="007E2C7A">
            <w:rPr>
              <w:b/>
              <w:sz w:val="17"/>
              <w:szCs w:val="17"/>
            </w:rPr>
            <w:t>DP/DCP/</w:t>
          </w:r>
          <w:r>
            <w:rPr>
              <w:b/>
              <w:sz w:val="17"/>
              <w:szCs w:val="17"/>
            </w:rPr>
            <w:t>HTI</w:t>
          </w:r>
          <w:r w:rsidRPr="007E2C7A">
            <w:rPr>
              <w:b/>
              <w:sz w:val="17"/>
              <w:szCs w:val="17"/>
            </w:rPr>
            <w:t>/</w:t>
          </w:r>
          <w:r>
            <w:rPr>
              <w:b/>
              <w:sz w:val="17"/>
              <w:szCs w:val="17"/>
            </w:rPr>
            <w:t>3</w:t>
          </w:r>
        </w:p>
      </w:tc>
      <w:tc>
        <w:tcPr>
          <w:tcW w:w="5047" w:type="dxa"/>
          <w:tcBorders>
            <w:bottom w:val="single" w:sz="4" w:space="0" w:color="auto"/>
          </w:tcBorders>
          <w:vAlign w:val="bottom"/>
        </w:tcPr>
        <w:p w:rsidR="006F624C" w:rsidRPr="007E2C7A" w:rsidRDefault="006F624C" w:rsidP="00154E01">
          <w:pPr>
            <w:widowControl w:val="0"/>
            <w:tabs>
              <w:tab w:val="center" w:pos="4320"/>
              <w:tab w:val="right" w:pos="8640"/>
            </w:tabs>
            <w:rPr>
              <w:sz w:val="17"/>
              <w:szCs w:val="17"/>
            </w:rPr>
          </w:pPr>
        </w:p>
      </w:tc>
    </w:tr>
  </w:tbl>
  <w:p w:rsidR="006F624C" w:rsidRPr="007E2C7A" w:rsidRDefault="006F624C">
    <w:pPr>
      <w:pStyle w:val="Header"/>
      <w:rPr>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F624C" w:rsidRPr="007E2C7A" w:rsidTr="00154E01">
      <w:trPr>
        <w:trHeight w:hRule="exact" w:val="864"/>
      </w:trPr>
      <w:tc>
        <w:tcPr>
          <w:tcW w:w="4838" w:type="dxa"/>
          <w:tcBorders>
            <w:bottom w:val="single" w:sz="4" w:space="0" w:color="auto"/>
          </w:tcBorders>
          <w:vAlign w:val="bottom"/>
        </w:tcPr>
        <w:p w:rsidR="006F624C" w:rsidRPr="007E2C7A" w:rsidRDefault="006F624C" w:rsidP="00154E0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6F624C" w:rsidRPr="007E2C7A" w:rsidRDefault="006F624C" w:rsidP="00154E01">
          <w:pPr>
            <w:widowControl w:val="0"/>
            <w:tabs>
              <w:tab w:val="center" w:pos="4320"/>
              <w:tab w:val="right" w:pos="8640"/>
            </w:tabs>
            <w:jc w:val="right"/>
            <w:rPr>
              <w:sz w:val="17"/>
              <w:szCs w:val="17"/>
            </w:rPr>
          </w:pPr>
          <w:r w:rsidRPr="007E2C7A">
            <w:rPr>
              <w:b/>
              <w:sz w:val="17"/>
              <w:szCs w:val="17"/>
            </w:rPr>
            <w:t>DP/DCP/</w:t>
          </w:r>
          <w:r>
            <w:rPr>
              <w:b/>
              <w:sz w:val="17"/>
              <w:szCs w:val="17"/>
            </w:rPr>
            <w:t>HTI</w:t>
          </w:r>
          <w:r w:rsidRPr="007E2C7A">
            <w:rPr>
              <w:b/>
              <w:sz w:val="17"/>
              <w:szCs w:val="17"/>
            </w:rPr>
            <w:t>/</w:t>
          </w:r>
          <w:r>
            <w:rPr>
              <w:b/>
              <w:sz w:val="17"/>
              <w:szCs w:val="17"/>
            </w:rPr>
            <w:t>3</w:t>
          </w:r>
        </w:p>
      </w:tc>
    </w:tr>
  </w:tbl>
  <w:p w:rsidR="006F624C" w:rsidRPr="007E2C7A" w:rsidRDefault="006F624C">
    <w:pPr>
      <w:pStyle w:val="Header"/>
      <w:rPr>
        <w:b/>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F624C" w:rsidRPr="007E2C7A" w:rsidTr="00154E01">
      <w:trPr>
        <w:trHeight w:hRule="exact" w:val="864"/>
      </w:trPr>
      <w:tc>
        <w:tcPr>
          <w:tcW w:w="1267" w:type="dxa"/>
          <w:tcBorders>
            <w:bottom w:val="single" w:sz="4" w:space="0" w:color="auto"/>
          </w:tcBorders>
          <w:shd w:val="clear" w:color="auto" w:fill="auto"/>
          <w:vAlign w:val="bottom"/>
        </w:tcPr>
        <w:p w:rsidR="006F624C" w:rsidRPr="007E2C7A" w:rsidRDefault="006F624C" w:rsidP="00154E01">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6F624C" w:rsidRPr="007E2C7A" w:rsidRDefault="006F624C" w:rsidP="00154E0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7E2C7A">
            <w:rPr>
              <w:spacing w:val="2"/>
              <w:w w:val="96"/>
              <w:kern w:val="14"/>
              <w:sz w:val="28"/>
              <w:lang w:val="en-GB"/>
            </w:rPr>
            <w:t>United Nations</w:t>
          </w:r>
        </w:p>
      </w:tc>
      <w:tc>
        <w:tcPr>
          <w:tcW w:w="245" w:type="dxa"/>
          <w:tcBorders>
            <w:bottom w:val="single" w:sz="4" w:space="0" w:color="auto"/>
          </w:tcBorders>
          <w:shd w:val="clear" w:color="auto" w:fill="auto"/>
          <w:vAlign w:val="bottom"/>
        </w:tcPr>
        <w:p w:rsidR="006F624C" w:rsidRPr="007E2C7A" w:rsidRDefault="006F624C" w:rsidP="00154E01">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rsidR="006F624C" w:rsidRPr="007E2C7A" w:rsidRDefault="006F624C" w:rsidP="009063B0">
          <w:pPr>
            <w:suppressAutoHyphens/>
            <w:spacing w:after="80"/>
            <w:jc w:val="right"/>
            <w:rPr>
              <w:spacing w:val="4"/>
              <w:w w:val="103"/>
              <w:kern w:val="14"/>
              <w:position w:val="-4"/>
              <w:lang w:val="en-GB"/>
            </w:rPr>
          </w:pPr>
          <w:r w:rsidRPr="007E2C7A">
            <w:rPr>
              <w:spacing w:val="4"/>
              <w:w w:val="103"/>
              <w:kern w:val="14"/>
              <w:position w:val="-4"/>
              <w:sz w:val="40"/>
              <w:lang w:val="en-GB"/>
            </w:rPr>
            <w:t>DP</w:t>
          </w:r>
          <w:r w:rsidRPr="009063B0">
            <w:rPr>
              <w:spacing w:val="4"/>
              <w:w w:val="103"/>
              <w:kern w:val="14"/>
              <w:position w:val="-4"/>
              <w:sz w:val="20"/>
              <w:szCs w:val="20"/>
              <w:lang w:val="en-GB"/>
            </w:rPr>
            <w:t>/DCP/CMR/3</w:t>
          </w:r>
        </w:p>
      </w:tc>
    </w:tr>
    <w:tr w:rsidR="006F624C" w:rsidRPr="007E2C7A" w:rsidTr="00154E01">
      <w:trPr>
        <w:gridAfter w:val="1"/>
        <w:wAfter w:w="28" w:type="dxa"/>
        <w:trHeight w:hRule="exact" w:val="2880"/>
      </w:trPr>
      <w:tc>
        <w:tcPr>
          <w:tcW w:w="1267" w:type="dxa"/>
          <w:tcBorders>
            <w:top w:val="single" w:sz="4" w:space="0" w:color="auto"/>
            <w:bottom w:val="single" w:sz="12" w:space="0" w:color="auto"/>
          </w:tcBorders>
          <w:shd w:val="clear" w:color="auto" w:fill="auto"/>
        </w:tcPr>
        <w:p w:rsidR="006F624C" w:rsidRPr="007E2C7A" w:rsidRDefault="006F624C" w:rsidP="00154E01">
          <w:pPr>
            <w:tabs>
              <w:tab w:val="center" w:pos="4320"/>
              <w:tab w:val="right" w:pos="8640"/>
            </w:tabs>
            <w:spacing w:before="109"/>
            <w:rPr>
              <w:noProof/>
              <w:sz w:val="17"/>
            </w:rPr>
          </w:pPr>
          <w:r w:rsidRPr="007E2C7A">
            <w:rPr>
              <w:noProof/>
              <w:sz w:val="17"/>
            </w:rPr>
            <w:t xml:space="preserve"> </w:t>
          </w:r>
          <w:r w:rsidRPr="007E2C7A">
            <w:rPr>
              <w:noProof/>
              <w:sz w:val="17"/>
            </w:rPr>
            <w:drawing>
              <wp:inline distT="0" distB="0" distL="0" distR="0" wp14:anchorId="13F49546" wp14:editId="290F4C10">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rsidR="006F624C" w:rsidRPr="007E2C7A" w:rsidRDefault="006F624C" w:rsidP="00154E01">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rsidR="006F624C" w:rsidRPr="007E2C7A" w:rsidRDefault="006F624C" w:rsidP="00154E0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7E2C7A">
            <w:rPr>
              <w:b/>
              <w:sz w:val="34"/>
            </w:rPr>
            <w:t>Executive Board of the</w:t>
          </w:r>
          <w:r w:rsidRPr="007E2C7A">
            <w:rPr>
              <w:b/>
              <w:sz w:val="34"/>
            </w:rPr>
            <w:br/>
            <w:t>United Nations Development</w:t>
          </w:r>
          <w:r w:rsidRPr="007E2C7A">
            <w:rPr>
              <w:b/>
              <w:sz w:val="34"/>
            </w:rPr>
            <w:br/>
          </w:r>
          <w:proofErr w:type="spellStart"/>
          <w:r w:rsidRPr="007E2C7A">
            <w:rPr>
              <w:b/>
              <w:sz w:val="34"/>
            </w:rPr>
            <w:t>Programme</w:t>
          </w:r>
          <w:proofErr w:type="spellEnd"/>
          <w:r w:rsidRPr="007E2C7A">
            <w:rPr>
              <w:b/>
              <w:sz w:val="34"/>
            </w:rPr>
            <w:t xml:space="preserve">, the United Nations Population Fund and the </w:t>
          </w:r>
          <w:r w:rsidRPr="007E2C7A">
            <w:rPr>
              <w:b/>
              <w:sz w:val="34"/>
            </w:rPr>
            <w:br/>
            <w:t xml:space="preserve">United Nations Office for </w:t>
          </w:r>
          <w:r w:rsidRPr="007E2C7A">
            <w:rPr>
              <w:b/>
              <w:sz w:val="34"/>
            </w:rPr>
            <w:br/>
            <w:t>Project Services</w:t>
          </w:r>
        </w:p>
        <w:p w:rsidR="006F624C" w:rsidRPr="007E2C7A" w:rsidRDefault="006F624C" w:rsidP="00154E01">
          <w:pPr>
            <w:rPr>
              <w:sz w:val="34"/>
              <w:lang w:val="en-GB"/>
            </w:rPr>
          </w:pPr>
        </w:p>
        <w:p w:rsidR="006F624C" w:rsidRPr="007E2C7A" w:rsidRDefault="006F624C" w:rsidP="00154E01">
          <w:pPr>
            <w:ind w:firstLine="720"/>
            <w:rPr>
              <w:sz w:val="34"/>
              <w:lang w:val="en-GB"/>
            </w:rPr>
          </w:pPr>
        </w:p>
      </w:tc>
      <w:tc>
        <w:tcPr>
          <w:tcW w:w="245" w:type="dxa"/>
          <w:tcBorders>
            <w:top w:val="single" w:sz="4" w:space="0" w:color="auto"/>
            <w:bottom w:val="single" w:sz="12" w:space="0" w:color="auto"/>
          </w:tcBorders>
          <w:shd w:val="clear" w:color="auto" w:fill="auto"/>
        </w:tcPr>
        <w:p w:rsidR="006F624C" w:rsidRPr="009063B0" w:rsidRDefault="006F624C" w:rsidP="00154E01">
          <w:pPr>
            <w:tabs>
              <w:tab w:val="center" w:pos="4320"/>
              <w:tab w:val="right" w:pos="8640"/>
            </w:tabs>
            <w:spacing w:before="109"/>
            <w:rPr>
              <w:noProof/>
              <w:sz w:val="20"/>
              <w:szCs w:val="20"/>
            </w:rPr>
          </w:pPr>
        </w:p>
      </w:tc>
      <w:tc>
        <w:tcPr>
          <w:tcW w:w="3140" w:type="dxa"/>
          <w:tcBorders>
            <w:top w:val="single" w:sz="4" w:space="0" w:color="auto"/>
            <w:bottom w:val="single" w:sz="12" w:space="0" w:color="auto"/>
          </w:tcBorders>
          <w:shd w:val="clear" w:color="auto" w:fill="auto"/>
        </w:tcPr>
        <w:p w:rsidR="006F624C" w:rsidRPr="009063B0" w:rsidRDefault="006F624C" w:rsidP="00154E01">
          <w:pPr>
            <w:suppressAutoHyphens/>
            <w:spacing w:before="240" w:line="240" w:lineRule="exact"/>
            <w:rPr>
              <w:spacing w:val="4"/>
              <w:w w:val="103"/>
              <w:kern w:val="14"/>
              <w:sz w:val="20"/>
              <w:szCs w:val="20"/>
              <w:lang w:val="en-GB"/>
            </w:rPr>
          </w:pPr>
          <w:r w:rsidRPr="009063B0">
            <w:rPr>
              <w:spacing w:val="4"/>
              <w:w w:val="103"/>
              <w:kern w:val="14"/>
              <w:sz w:val="20"/>
              <w:szCs w:val="20"/>
              <w:lang w:val="en-GB"/>
            </w:rPr>
            <w:t>Distr.: General</w:t>
          </w:r>
        </w:p>
        <w:p w:rsidR="006F624C" w:rsidRPr="009063B0" w:rsidRDefault="006F624C" w:rsidP="00154E01">
          <w:pPr>
            <w:suppressAutoHyphens/>
            <w:spacing w:line="240" w:lineRule="exact"/>
            <w:rPr>
              <w:spacing w:val="4"/>
              <w:w w:val="103"/>
              <w:kern w:val="14"/>
              <w:sz w:val="20"/>
              <w:szCs w:val="20"/>
              <w:lang w:val="en-GB"/>
            </w:rPr>
          </w:pPr>
          <w:r>
            <w:rPr>
              <w:spacing w:val="4"/>
              <w:w w:val="103"/>
              <w:kern w:val="14"/>
              <w:sz w:val="20"/>
              <w:szCs w:val="20"/>
              <w:lang w:val="en-GB"/>
            </w:rPr>
            <w:t>7 March 2017</w:t>
          </w:r>
          <w:r w:rsidRPr="009063B0">
            <w:rPr>
              <w:spacing w:val="4"/>
              <w:w w:val="103"/>
              <w:kern w:val="14"/>
              <w:sz w:val="20"/>
              <w:szCs w:val="20"/>
              <w:lang w:val="en-GB"/>
            </w:rPr>
            <w:t xml:space="preserve"> </w:t>
          </w:r>
        </w:p>
        <w:p w:rsidR="006F624C" w:rsidRPr="009063B0" w:rsidRDefault="006F624C" w:rsidP="00154E01">
          <w:pPr>
            <w:suppressAutoHyphens/>
            <w:spacing w:line="240" w:lineRule="exact"/>
            <w:rPr>
              <w:spacing w:val="4"/>
              <w:w w:val="103"/>
              <w:kern w:val="14"/>
              <w:sz w:val="20"/>
              <w:szCs w:val="20"/>
              <w:lang w:val="en-GB"/>
            </w:rPr>
          </w:pPr>
        </w:p>
        <w:p w:rsidR="006F624C" w:rsidRPr="009063B0" w:rsidRDefault="006F624C" w:rsidP="00154E01">
          <w:pPr>
            <w:suppressAutoHyphens/>
            <w:spacing w:line="240" w:lineRule="exact"/>
            <w:rPr>
              <w:spacing w:val="4"/>
              <w:w w:val="103"/>
              <w:kern w:val="14"/>
              <w:sz w:val="20"/>
              <w:szCs w:val="20"/>
              <w:lang w:val="en-GB"/>
            </w:rPr>
          </w:pPr>
          <w:r w:rsidRPr="009063B0">
            <w:rPr>
              <w:spacing w:val="4"/>
              <w:w w:val="103"/>
              <w:kern w:val="14"/>
              <w:sz w:val="20"/>
              <w:szCs w:val="20"/>
              <w:lang w:val="en-GB"/>
            </w:rPr>
            <w:t>Original: English</w:t>
          </w:r>
        </w:p>
      </w:tc>
    </w:tr>
  </w:tbl>
  <w:p w:rsidR="006F624C" w:rsidRPr="007E2C7A" w:rsidRDefault="006F624C" w:rsidP="009063B0">
    <w:pPr>
      <w:pStyle w:val="Header"/>
      <w:tabs>
        <w:tab w:val="clear" w:pos="4320"/>
        <w:tab w:val="clear" w:pos="8640"/>
        <w:tab w:val="left" w:pos="5745"/>
      </w:tabs>
      <w:rPr>
        <w:b/>
        <w:sz w:val="17"/>
        <w:szCs w:val="17"/>
        <w:lang w:val="en-GB"/>
      </w:rPr>
    </w:pPr>
    <w:r>
      <w:rPr>
        <w:b/>
        <w:sz w:val="17"/>
        <w:szCs w:val="17"/>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52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F624C" w:rsidRPr="00086EA1" w:rsidTr="009063B0">
      <w:trPr>
        <w:trHeight w:hRule="exact" w:val="864"/>
      </w:trPr>
      <w:tc>
        <w:tcPr>
          <w:tcW w:w="4838" w:type="dxa"/>
          <w:tcBorders>
            <w:bottom w:val="single" w:sz="4" w:space="0" w:color="auto"/>
          </w:tcBorders>
          <w:vAlign w:val="bottom"/>
        </w:tcPr>
        <w:p w:rsidR="006F624C" w:rsidRPr="00086EA1" w:rsidRDefault="006F624C" w:rsidP="003F78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Times New Roman"/>
              <w:b/>
              <w:sz w:val="17"/>
              <w:szCs w:val="17"/>
              <w:bdr w:val="none" w:sz="0" w:space="0" w:color="auto"/>
            </w:rPr>
          </w:pPr>
          <w:r w:rsidRPr="00086EA1">
            <w:rPr>
              <w:rFonts w:eastAsia="Times New Roman"/>
              <w:b/>
              <w:sz w:val="17"/>
              <w:szCs w:val="17"/>
              <w:bdr w:val="none" w:sz="0" w:space="0" w:color="auto"/>
            </w:rPr>
            <w:t>DP/DCP/</w:t>
          </w:r>
          <w:r>
            <w:rPr>
              <w:rFonts w:eastAsia="Times New Roman"/>
              <w:b/>
              <w:sz w:val="17"/>
              <w:szCs w:val="17"/>
              <w:bdr w:val="none" w:sz="0" w:space="0" w:color="auto"/>
            </w:rPr>
            <w:t>CMR</w:t>
          </w:r>
          <w:r w:rsidRPr="00086EA1">
            <w:rPr>
              <w:rFonts w:eastAsia="Times New Roman"/>
              <w:b/>
              <w:sz w:val="17"/>
              <w:szCs w:val="17"/>
              <w:bdr w:val="none" w:sz="0" w:space="0" w:color="auto"/>
            </w:rPr>
            <w:t>/3</w:t>
          </w:r>
        </w:p>
      </w:tc>
      <w:tc>
        <w:tcPr>
          <w:tcW w:w="5047" w:type="dxa"/>
          <w:tcBorders>
            <w:bottom w:val="single" w:sz="4" w:space="0" w:color="auto"/>
          </w:tcBorders>
          <w:vAlign w:val="bottom"/>
        </w:tcPr>
        <w:p w:rsidR="006F624C" w:rsidRPr="00086EA1" w:rsidRDefault="006F624C" w:rsidP="00086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rPr>
              <w:rFonts w:eastAsia="Times New Roman"/>
              <w:sz w:val="17"/>
              <w:szCs w:val="17"/>
              <w:bdr w:val="none" w:sz="0" w:space="0" w:color="auto"/>
            </w:rPr>
          </w:pPr>
        </w:p>
      </w:tc>
    </w:tr>
  </w:tbl>
  <w:p w:rsidR="006F624C" w:rsidRPr="006F624C" w:rsidRDefault="006F624C">
    <w:pPr>
      <w:pStyle w:val="HeaderFooter"/>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52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F624C" w:rsidRPr="00086EA1" w:rsidTr="009063B0">
      <w:trPr>
        <w:trHeight w:hRule="exact" w:val="864"/>
      </w:trPr>
      <w:tc>
        <w:tcPr>
          <w:tcW w:w="4838" w:type="dxa"/>
          <w:tcBorders>
            <w:bottom w:val="single" w:sz="4" w:space="0" w:color="auto"/>
          </w:tcBorders>
          <w:vAlign w:val="bottom"/>
        </w:tcPr>
        <w:p w:rsidR="006F624C" w:rsidRPr="00086EA1" w:rsidRDefault="006F624C" w:rsidP="00086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Times New Roman"/>
              <w:b/>
              <w:sz w:val="17"/>
              <w:szCs w:val="17"/>
              <w:bdr w:val="none" w:sz="0" w:space="0" w:color="auto"/>
            </w:rPr>
          </w:pPr>
        </w:p>
      </w:tc>
      <w:tc>
        <w:tcPr>
          <w:tcW w:w="5047" w:type="dxa"/>
          <w:tcBorders>
            <w:bottom w:val="single" w:sz="4" w:space="0" w:color="auto"/>
          </w:tcBorders>
          <w:vAlign w:val="bottom"/>
        </w:tcPr>
        <w:p w:rsidR="006F624C" w:rsidRPr="00086EA1" w:rsidRDefault="006F624C" w:rsidP="003F78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jc w:val="right"/>
            <w:rPr>
              <w:rFonts w:eastAsia="Times New Roman"/>
              <w:sz w:val="17"/>
              <w:szCs w:val="17"/>
              <w:bdr w:val="none" w:sz="0" w:space="0" w:color="auto"/>
            </w:rPr>
          </w:pPr>
          <w:r w:rsidRPr="00086EA1">
            <w:rPr>
              <w:rFonts w:eastAsia="Times New Roman"/>
              <w:b/>
              <w:sz w:val="17"/>
              <w:szCs w:val="17"/>
              <w:bdr w:val="none" w:sz="0" w:space="0" w:color="auto"/>
            </w:rPr>
            <w:t>DP/DCP/</w:t>
          </w:r>
          <w:r>
            <w:rPr>
              <w:rFonts w:eastAsia="Times New Roman"/>
              <w:b/>
              <w:sz w:val="17"/>
              <w:szCs w:val="17"/>
              <w:bdr w:val="none" w:sz="0" w:space="0" w:color="auto"/>
            </w:rPr>
            <w:t>CMR</w:t>
          </w:r>
          <w:r w:rsidRPr="00086EA1">
            <w:rPr>
              <w:rFonts w:eastAsia="Times New Roman"/>
              <w:b/>
              <w:sz w:val="17"/>
              <w:szCs w:val="17"/>
              <w:bdr w:val="none" w:sz="0" w:space="0" w:color="auto"/>
            </w:rPr>
            <w:t>/3</w:t>
          </w:r>
        </w:p>
      </w:tc>
    </w:tr>
  </w:tbl>
  <w:p w:rsidR="006F624C" w:rsidRPr="006F624C" w:rsidRDefault="006F624C">
    <w:pPr>
      <w:pStyle w:val="HeaderFoote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94" w:type="dxa"/>
      <w:tblBorders>
        <w:bottom w:val="single" w:sz="4" w:space="0" w:color="auto"/>
      </w:tblBorders>
      <w:tblLayout w:type="fixed"/>
      <w:tblCellMar>
        <w:left w:w="0" w:type="dxa"/>
        <w:right w:w="0" w:type="dxa"/>
      </w:tblCellMar>
      <w:tblLook w:val="0000" w:firstRow="0" w:lastRow="0" w:firstColumn="0" w:lastColumn="0" w:noHBand="0" w:noVBand="0"/>
    </w:tblPr>
    <w:tblGrid>
      <w:gridCol w:w="6653"/>
      <w:gridCol w:w="6941"/>
    </w:tblGrid>
    <w:tr w:rsidR="006F624C" w:rsidRPr="00086EA1" w:rsidTr="009063B0">
      <w:trPr>
        <w:trHeight w:hRule="exact" w:val="667"/>
      </w:trPr>
      <w:tc>
        <w:tcPr>
          <w:tcW w:w="6653" w:type="dxa"/>
          <w:tcBorders>
            <w:bottom w:val="single" w:sz="4" w:space="0" w:color="auto"/>
          </w:tcBorders>
          <w:vAlign w:val="bottom"/>
        </w:tcPr>
        <w:p w:rsidR="006F624C" w:rsidRPr="00086EA1" w:rsidRDefault="006F624C" w:rsidP="003F78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Times New Roman"/>
              <w:b/>
              <w:sz w:val="17"/>
              <w:szCs w:val="17"/>
              <w:bdr w:val="none" w:sz="0" w:space="0" w:color="auto"/>
            </w:rPr>
          </w:pPr>
          <w:r w:rsidRPr="00086EA1">
            <w:rPr>
              <w:rFonts w:eastAsia="Times New Roman"/>
              <w:b/>
              <w:sz w:val="17"/>
              <w:szCs w:val="17"/>
              <w:bdr w:val="none" w:sz="0" w:space="0" w:color="auto"/>
            </w:rPr>
            <w:t>DP/DCP/</w:t>
          </w:r>
          <w:r>
            <w:rPr>
              <w:rFonts w:eastAsia="Times New Roman"/>
              <w:b/>
              <w:sz w:val="17"/>
              <w:szCs w:val="17"/>
              <w:bdr w:val="none" w:sz="0" w:space="0" w:color="auto"/>
            </w:rPr>
            <w:t>CMR</w:t>
          </w:r>
          <w:r w:rsidRPr="00086EA1">
            <w:rPr>
              <w:rFonts w:eastAsia="Times New Roman"/>
              <w:b/>
              <w:sz w:val="17"/>
              <w:szCs w:val="17"/>
              <w:bdr w:val="none" w:sz="0" w:space="0" w:color="auto"/>
            </w:rPr>
            <w:t>/3</w:t>
          </w:r>
        </w:p>
      </w:tc>
      <w:tc>
        <w:tcPr>
          <w:tcW w:w="6941" w:type="dxa"/>
          <w:tcBorders>
            <w:bottom w:val="single" w:sz="4" w:space="0" w:color="auto"/>
          </w:tcBorders>
          <w:vAlign w:val="bottom"/>
        </w:tcPr>
        <w:p w:rsidR="006F624C" w:rsidRPr="00086EA1" w:rsidRDefault="006F624C" w:rsidP="009063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ind w:right="-3885"/>
            <w:rPr>
              <w:rFonts w:eastAsia="Times New Roman"/>
              <w:sz w:val="17"/>
              <w:szCs w:val="17"/>
              <w:bdr w:val="none" w:sz="0" w:space="0" w:color="auto"/>
            </w:rPr>
          </w:pPr>
        </w:p>
      </w:tc>
    </w:tr>
  </w:tbl>
  <w:p w:rsidR="006F624C" w:rsidRDefault="006F624C">
    <w:pPr>
      <w:pStyle w:val="HeaderFoo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6F624C" w:rsidRPr="00086EA1" w:rsidTr="009063B0">
      <w:trPr>
        <w:trHeight w:hRule="exact" w:val="864"/>
      </w:trPr>
      <w:tc>
        <w:tcPr>
          <w:tcW w:w="4838" w:type="dxa"/>
          <w:tcBorders>
            <w:bottom w:val="single" w:sz="4" w:space="0" w:color="auto"/>
          </w:tcBorders>
          <w:vAlign w:val="bottom"/>
        </w:tcPr>
        <w:p w:rsidR="006F624C" w:rsidRPr="00086EA1" w:rsidRDefault="006F624C" w:rsidP="009063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ind w:left="525"/>
            <w:rPr>
              <w:rFonts w:eastAsia="Times New Roman"/>
              <w:b/>
              <w:sz w:val="17"/>
              <w:szCs w:val="17"/>
              <w:bdr w:val="none" w:sz="0" w:space="0" w:color="auto"/>
            </w:rPr>
          </w:pPr>
        </w:p>
      </w:tc>
      <w:tc>
        <w:tcPr>
          <w:tcW w:w="8752" w:type="dxa"/>
          <w:tcBorders>
            <w:bottom w:val="single" w:sz="4" w:space="0" w:color="auto"/>
          </w:tcBorders>
          <w:vAlign w:val="bottom"/>
        </w:tcPr>
        <w:p w:rsidR="006F624C" w:rsidRPr="00086EA1" w:rsidRDefault="006F624C" w:rsidP="003F78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jc w:val="right"/>
            <w:rPr>
              <w:rFonts w:eastAsia="Times New Roman"/>
              <w:sz w:val="17"/>
              <w:szCs w:val="17"/>
              <w:bdr w:val="none" w:sz="0" w:space="0" w:color="auto"/>
            </w:rPr>
          </w:pPr>
          <w:r w:rsidRPr="00086EA1">
            <w:rPr>
              <w:rFonts w:eastAsia="Times New Roman"/>
              <w:b/>
              <w:sz w:val="17"/>
              <w:szCs w:val="17"/>
              <w:bdr w:val="none" w:sz="0" w:space="0" w:color="auto"/>
            </w:rPr>
            <w:t>DP/DCP/</w:t>
          </w:r>
          <w:r>
            <w:rPr>
              <w:rFonts w:eastAsia="Times New Roman"/>
              <w:b/>
              <w:sz w:val="17"/>
              <w:szCs w:val="17"/>
              <w:bdr w:val="none" w:sz="0" w:space="0" w:color="auto"/>
            </w:rPr>
            <w:t>CMR</w:t>
          </w:r>
          <w:r w:rsidRPr="00086EA1">
            <w:rPr>
              <w:rFonts w:eastAsia="Times New Roman"/>
              <w:b/>
              <w:sz w:val="17"/>
              <w:szCs w:val="17"/>
              <w:bdr w:val="none" w:sz="0" w:space="0" w:color="auto"/>
            </w:rPr>
            <w:t>/3</w:t>
          </w:r>
        </w:p>
      </w:tc>
    </w:tr>
  </w:tbl>
  <w:p w:rsidR="006F624C" w:rsidRDefault="006F624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558"/>
    <w:multiLevelType w:val="hybridMultilevel"/>
    <w:tmpl w:val="688A156A"/>
    <w:numStyleLink w:val="ImportedStyle2"/>
  </w:abstractNum>
  <w:abstractNum w:abstractNumId="1" w15:restartNumberingAfterBreak="0">
    <w:nsid w:val="1393251E"/>
    <w:multiLevelType w:val="multilevel"/>
    <w:tmpl w:val="4A7E1FAE"/>
    <w:lvl w:ilvl="0">
      <w:start w:val="1"/>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6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B8795A"/>
    <w:multiLevelType w:val="hybridMultilevel"/>
    <w:tmpl w:val="7FC2B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654C46"/>
    <w:multiLevelType w:val="hybridMultilevel"/>
    <w:tmpl w:val="9D30C9C8"/>
    <w:lvl w:ilvl="0" w:tplc="8FEE463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AA6F96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15A24E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27EFCA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7BE6CE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A1AD75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F0AEC2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81C896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D9A0052">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CF71D9"/>
    <w:multiLevelType w:val="multilevel"/>
    <w:tmpl w:val="4A7E1FAE"/>
    <w:lvl w:ilvl="0">
      <w:start w:val="1"/>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6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FB6624"/>
    <w:multiLevelType w:val="hybridMultilevel"/>
    <w:tmpl w:val="688A156A"/>
    <w:styleLink w:val="ImportedStyle2"/>
    <w:lvl w:ilvl="0" w:tplc="F368850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18F4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F2D502">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63859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3C191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9EABC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88AA8A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825C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2684F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0045B5"/>
    <w:multiLevelType w:val="multilevel"/>
    <w:tmpl w:val="4A7E1FAE"/>
    <w:lvl w:ilvl="0">
      <w:start w:val="1"/>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6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69E3A19"/>
    <w:multiLevelType w:val="hybridMultilevel"/>
    <w:tmpl w:val="40C64EC2"/>
    <w:lvl w:ilvl="0" w:tplc="C26C5AB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E0B6B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F309AC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5CE012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94E8466">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9E9A2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6A51F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97A48F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B0CB282">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FE7A96"/>
    <w:multiLevelType w:val="hybridMultilevel"/>
    <w:tmpl w:val="5990414E"/>
    <w:lvl w:ilvl="0" w:tplc="D6923EA0">
      <w:start w:val="1"/>
      <w:numFmt w:val="upperRoman"/>
      <w:lvlText w:val="%1."/>
      <w:lvlJc w:val="left"/>
      <w:pPr>
        <w:ind w:left="720" w:hanging="447"/>
      </w:pPr>
      <w:rPr>
        <w:rFonts w:hAnsi="Arial Unicode MS"/>
        <w:caps w:val="0"/>
        <w:smallCaps w:val="0"/>
        <w:strike w:val="0"/>
        <w:dstrike w:val="0"/>
        <w:outline w:val="0"/>
        <w:emboss w:val="0"/>
        <w:imprint w:val="0"/>
        <w:spacing w:val="0"/>
        <w:w w:val="100"/>
        <w:kern w:val="0"/>
        <w:position w:val="0"/>
        <w:highlight w:val="none"/>
        <w:vertAlign w:val="baseline"/>
      </w:rPr>
    </w:lvl>
    <w:lvl w:ilvl="1" w:tplc="E0522E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F8850C">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F422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9683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F028B4">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064020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52C7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BACA70">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C76184"/>
    <w:multiLevelType w:val="hybridMultilevel"/>
    <w:tmpl w:val="B0FC656C"/>
    <w:lvl w:ilvl="0" w:tplc="7CC4D078">
      <w:start w:val="1"/>
      <w:numFmt w:val="upperRoman"/>
      <w:lvlText w:val="%1."/>
      <w:lvlJc w:val="left"/>
      <w:pPr>
        <w:ind w:left="720" w:hanging="447"/>
      </w:pPr>
      <w:rPr>
        <w:rFonts w:hAnsi="Arial Unicode MS"/>
        <w:caps w:val="0"/>
        <w:smallCaps w:val="0"/>
        <w:strike w:val="0"/>
        <w:dstrike w:val="0"/>
        <w:outline w:val="0"/>
        <w:emboss w:val="0"/>
        <w:imprint w:val="0"/>
        <w:spacing w:val="0"/>
        <w:w w:val="100"/>
        <w:kern w:val="0"/>
        <w:position w:val="0"/>
        <w:highlight w:val="none"/>
        <w:vertAlign w:val="baseline"/>
      </w:rPr>
    </w:lvl>
    <w:lvl w:ilvl="1" w:tplc="06EA86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50D80E">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2ABE09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60CB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A83C2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BF326E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1895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F051EA">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76143E"/>
    <w:multiLevelType w:val="hybridMultilevel"/>
    <w:tmpl w:val="79CE6664"/>
    <w:lvl w:ilvl="0" w:tplc="74D8DF52">
      <w:start w:val="1"/>
      <w:numFmt w:val="upperRoman"/>
      <w:lvlText w:val="%1."/>
      <w:lvlJc w:val="left"/>
      <w:pPr>
        <w:ind w:left="720" w:hanging="447"/>
      </w:pPr>
      <w:rPr>
        <w:rFonts w:hAnsi="Arial Unicode MS"/>
        <w:caps w:val="0"/>
        <w:smallCaps w:val="0"/>
        <w:strike w:val="0"/>
        <w:dstrike w:val="0"/>
        <w:outline w:val="0"/>
        <w:emboss w:val="0"/>
        <w:imprint w:val="0"/>
        <w:spacing w:val="0"/>
        <w:w w:val="100"/>
        <w:kern w:val="0"/>
        <w:position w:val="0"/>
        <w:highlight w:val="none"/>
        <w:vertAlign w:val="baseline"/>
      </w:rPr>
    </w:lvl>
    <w:lvl w:ilvl="1" w:tplc="DC261A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6D520">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D388A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DCEC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42576">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31E7E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A1E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E4BB1C">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960998"/>
    <w:multiLevelType w:val="multilevel"/>
    <w:tmpl w:val="A8D2243E"/>
    <w:lvl w:ilvl="0">
      <w:start w:val="1"/>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60" w:hanging="26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20" w:hanging="26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80" w:hanging="26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3" w15:restartNumberingAfterBreak="0">
    <w:nsid w:val="6C181834"/>
    <w:multiLevelType w:val="multilevel"/>
    <w:tmpl w:val="4A7E1FAE"/>
    <w:lvl w:ilvl="0">
      <w:start w:val="1"/>
      <w:numFmt w:val="decimal"/>
      <w:lvlText w:val="%1."/>
      <w:lvlJc w:val="left"/>
      <w:pPr>
        <w:ind w:left="927"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67"/>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6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E036F9"/>
    <w:multiLevelType w:val="hybridMultilevel"/>
    <w:tmpl w:val="55B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E6F22"/>
    <w:multiLevelType w:val="hybridMultilevel"/>
    <w:tmpl w:val="CA524E08"/>
    <w:lvl w:ilvl="0" w:tplc="E33C19CE">
      <w:start w:val="1"/>
      <w:numFmt w:val="upperRoman"/>
      <w:lvlText w:val="%1."/>
      <w:lvlJc w:val="left"/>
      <w:pPr>
        <w:ind w:left="1800" w:hanging="720"/>
      </w:pPr>
      <w:rPr>
        <w:rFonts w:cs="Arial Unicode M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EA5319"/>
    <w:multiLevelType w:val="hybridMultilevel"/>
    <w:tmpl w:val="4770F1D2"/>
    <w:styleLink w:val="ImportedStyle3"/>
    <w:lvl w:ilvl="0" w:tplc="C19E5DF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366E8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0206DA">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DDC7B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2267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E0B978">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A9FA7B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6AEB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C45376">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9"/>
  </w:num>
  <w:num w:numId="3">
    <w:abstractNumId w:val="9"/>
    <w:lvlOverride w:ilvl="0">
      <w:startOverride w:val="2"/>
    </w:lvlOverride>
  </w:num>
  <w:num w:numId="4">
    <w:abstractNumId w:val="10"/>
  </w:num>
  <w:num w:numId="5">
    <w:abstractNumId w:val="10"/>
    <w:lvlOverride w:ilvl="0">
      <w:startOverride w:val="3"/>
    </w:lvlOverride>
  </w:num>
  <w:num w:numId="6">
    <w:abstractNumId w:val="5"/>
  </w:num>
  <w:num w:numId="7">
    <w:abstractNumId w:val="0"/>
  </w:num>
  <w:num w:numId="8">
    <w:abstractNumId w:val="16"/>
  </w:num>
  <w:num w:numId="9">
    <w:abstractNumId w:val="6"/>
  </w:num>
  <w:num w:numId="10">
    <w:abstractNumId w:val="0"/>
    <w:lvlOverride w:ilvl="0">
      <w:lvl w:ilvl="0" w:tplc="227676D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BAE9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BE5BF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6E8094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1D4BA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19E9C2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CF0FB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DACE5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C4EC16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18"/>
      <w:lvl w:ilvl="0">
        <w:start w:val="18"/>
        <w:numFmt w:val="decimal"/>
        <w:lvlText w:val="%1."/>
        <w:lvlJc w:val="left"/>
        <w:pPr>
          <w:ind w:left="92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7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7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7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3"/>
      <w:lvl w:ilvl="0" w:tplc="227676DC">
        <w:start w:val="3"/>
        <w:numFmt w:val="upperRoman"/>
        <w:lvlText w:val="%1."/>
        <w:lvlJc w:val="left"/>
        <w:pPr>
          <w:tabs>
            <w:tab w:val="left" w:pos="180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BAE9F2">
        <w:start w:val="1"/>
        <w:numFmt w:val="lowerLetter"/>
        <w:lvlText w:val="%2."/>
        <w:lvlJc w:val="left"/>
        <w:pPr>
          <w:tabs>
            <w:tab w:val="left" w:pos="18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BE5BF0">
        <w:start w:val="1"/>
        <w:numFmt w:val="lowerRoman"/>
        <w:lvlText w:val="%3."/>
        <w:lvlJc w:val="left"/>
        <w:pPr>
          <w:tabs>
            <w:tab w:val="left" w:pos="180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E80940">
        <w:start w:val="1"/>
        <w:numFmt w:val="decimal"/>
        <w:lvlText w:val="%4."/>
        <w:lvlJc w:val="left"/>
        <w:pPr>
          <w:tabs>
            <w:tab w:val="left" w:pos="18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D4BA1E">
        <w:start w:val="1"/>
        <w:numFmt w:val="lowerLetter"/>
        <w:lvlText w:val="%5."/>
        <w:lvlJc w:val="left"/>
        <w:pPr>
          <w:tabs>
            <w:tab w:val="left" w:pos="18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E9C24">
        <w:start w:val="1"/>
        <w:numFmt w:val="lowerRoman"/>
        <w:lvlText w:val="%6."/>
        <w:lvlJc w:val="left"/>
        <w:pPr>
          <w:tabs>
            <w:tab w:val="left" w:pos="180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F0FBCA">
        <w:start w:val="1"/>
        <w:numFmt w:val="decimal"/>
        <w:lvlText w:val="%7."/>
        <w:lvlJc w:val="left"/>
        <w:pPr>
          <w:tabs>
            <w:tab w:val="left" w:pos="18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ACE538">
        <w:start w:val="1"/>
        <w:numFmt w:val="lowerLetter"/>
        <w:lvlText w:val="%8."/>
        <w:lvlJc w:val="left"/>
        <w:pPr>
          <w:tabs>
            <w:tab w:val="left" w:pos="18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4EC164">
        <w:start w:val="1"/>
        <w:numFmt w:val="lowerRoman"/>
        <w:lvlText w:val="%9."/>
        <w:lvlJc w:val="left"/>
        <w:pPr>
          <w:tabs>
            <w:tab w:val="left" w:pos="180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28"/>
    </w:lvlOverride>
  </w:num>
  <w:num w:numId="14">
    <w:abstractNumId w:val="0"/>
    <w:lvlOverride w:ilvl="0">
      <w:startOverride w:val="4"/>
      <w:lvl w:ilvl="0" w:tplc="227676DC">
        <w:start w:val="4"/>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BAE9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BE5BF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E8094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D4BA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E9C2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F0FB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ACE5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4EC16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6"/>
    <w:lvlOverride w:ilvl="0">
      <w:lvl w:ilvl="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num>
  <w:num w:numId="18">
    <w:abstractNumId w:val="8"/>
  </w:num>
  <w:num w:numId="19">
    <w:abstractNumId w:val="2"/>
  </w:num>
  <w:num w:numId="20">
    <w:abstractNumId w:val="12"/>
  </w:num>
  <w:num w:numId="21">
    <w:abstractNumId w:val="4"/>
  </w:num>
  <w:num w:numId="22">
    <w:abstractNumId w:val="13"/>
  </w:num>
  <w:num w:numId="23">
    <w:abstractNumId w:val="1"/>
  </w:num>
  <w:num w:numId="24">
    <w:abstractNumId w:val="7"/>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numRestart w:val="eachSect"/>
    <w:footnote w:id="-1"/>
    <w:footnote w:id="0"/>
    <w:footnote w:id="1"/>
  </w:footnotePr>
  <w:endnotePr>
    <w:numFmt w:val="decimal"/>
    <w:numStart w:val="7"/>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00"/>
    <w:rsid w:val="000044BB"/>
    <w:rsid w:val="000070C0"/>
    <w:rsid w:val="00007C67"/>
    <w:rsid w:val="000118F6"/>
    <w:rsid w:val="00011983"/>
    <w:rsid w:val="00011B24"/>
    <w:rsid w:val="000158B5"/>
    <w:rsid w:val="000161FC"/>
    <w:rsid w:val="00030D35"/>
    <w:rsid w:val="00032283"/>
    <w:rsid w:val="00032804"/>
    <w:rsid w:val="00036CD2"/>
    <w:rsid w:val="000433A8"/>
    <w:rsid w:val="00043FDB"/>
    <w:rsid w:val="00044FC3"/>
    <w:rsid w:val="000511BB"/>
    <w:rsid w:val="00053284"/>
    <w:rsid w:val="000564D1"/>
    <w:rsid w:val="00056C27"/>
    <w:rsid w:val="000617BC"/>
    <w:rsid w:val="000653C2"/>
    <w:rsid w:val="00067732"/>
    <w:rsid w:val="00067F51"/>
    <w:rsid w:val="00076072"/>
    <w:rsid w:val="000801EC"/>
    <w:rsid w:val="00081306"/>
    <w:rsid w:val="000816C9"/>
    <w:rsid w:val="0008225A"/>
    <w:rsid w:val="00085D49"/>
    <w:rsid w:val="00086EA1"/>
    <w:rsid w:val="000871F9"/>
    <w:rsid w:val="00087655"/>
    <w:rsid w:val="00092E3F"/>
    <w:rsid w:val="000963CC"/>
    <w:rsid w:val="000A0FED"/>
    <w:rsid w:val="000A1C8A"/>
    <w:rsid w:val="000A2DDB"/>
    <w:rsid w:val="000A4F7A"/>
    <w:rsid w:val="000B651D"/>
    <w:rsid w:val="000D1E6D"/>
    <w:rsid w:val="000D20A4"/>
    <w:rsid w:val="000D30FD"/>
    <w:rsid w:val="000D7168"/>
    <w:rsid w:val="000D796A"/>
    <w:rsid w:val="000E0F29"/>
    <w:rsid w:val="000E2397"/>
    <w:rsid w:val="000F1BF1"/>
    <w:rsid w:val="000F1D86"/>
    <w:rsid w:val="000F2AF9"/>
    <w:rsid w:val="00103C72"/>
    <w:rsid w:val="001066D8"/>
    <w:rsid w:val="00107F7F"/>
    <w:rsid w:val="00112CA9"/>
    <w:rsid w:val="00117425"/>
    <w:rsid w:val="00120985"/>
    <w:rsid w:val="0012193A"/>
    <w:rsid w:val="00122AC7"/>
    <w:rsid w:val="001232E3"/>
    <w:rsid w:val="001236DE"/>
    <w:rsid w:val="00123C03"/>
    <w:rsid w:val="001245FB"/>
    <w:rsid w:val="00130E7F"/>
    <w:rsid w:val="0014193C"/>
    <w:rsid w:val="001442A6"/>
    <w:rsid w:val="00146BFA"/>
    <w:rsid w:val="00151070"/>
    <w:rsid w:val="00154E01"/>
    <w:rsid w:val="00161722"/>
    <w:rsid w:val="00162316"/>
    <w:rsid w:val="00165286"/>
    <w:rsid w:val="001667F2"/>
    <w:rsid w:val="0017265C"/>
    <w:rsid w:val="00175C15"/>
    <w:rsid w:val="00181EF1"/>
    <w:rsid w:val="00187609"/>
    <w:rsid w:val="00192BA2"/>
    <w:rsid w:val="00192D63"/>
    <w:rsid w:val="00192F7A"/>
    <w:rsid w:val="001964C0"/>
    <w:rsid w:val="001B1583"/>
    <w:rsid w:val="001B51A5"/>
    <w:rsid w:val="001B5B32"/>
    <w:rsid w:val="001B6A70"/>
    <w:rsid w:val="001D2727"/>
    <w:rsid w:val="001D2F50"/>
    <w:rsid w:val="001D656B"/>
    <w:rsid w:val="001F4D38"/>
    <w:rsid w:val="001F62C3"/>
    <w:rsid w:val="00206865"/>
    <w:rsid w:val="00213659"/>
    <w:rsid w:val="00214E8A"/>
    <w:rsid w:val="00215815"/>
    <w:rsid w:val="00225BA4"/>
    <w:rsid w:val="00227E34"/>
    <w:rsid w:val="0023532F"/>
    <w:rsid w:val="00236800"/>
    <w:rsid w:val="00243031"/>
    <w:rsid w:val="00243830"/>
    <w:rsid w:val="0024504A"/>
    <w:rsid w:val="00245268"/>
    <w:rsid w:val="00257D6B"/>
    <w:rsid w:val="002618CA"/>
    <w:rsid w:val="002622A9"/>
    <w:rsid w:val="002634F2"/>
    <w:rsid w:val="00266F5F"/>
    <w:rsid w:val="002700B4"/>
    <w:rsid w:val="00274532"/>
    <w:rsid w:val="002760C5"/>
    <w:rsid w:val="00281E1F"/>
    <w:rsid w:val="002830CF"/>
    <w:rsid w:val="00284D10"/>
    <w:rsid w:val="0028524B"/>
    <w:rsid w:val="00292F85"/>
    <w:rsid w:val="00293FDA"/>
    <w:rsid w:val="00296FBA"/>
    <w:rsid w:val="002A2594"/>
    <w:rsid w:val="002A33D8"/>
    <w:rsid w:val="002A4361"/>
    <w:rsid w:val="002A47C7"/>
    <w:rsid w:val="002A6C25"/>
    <w:rsid w:val="002A7C2F"/>
    <w:rsid w:val="002D217E"/>
    <w:rsid w:val="002D246E"/>
    <w:rsid w:val="002D34A0"/>
    <w:rsid w:val="002D3CB2"/>
    <w:rsid w:val="002D3DA7"/>
    <w:rsid w:val="002D5315"/>
    <w:rsid w:val="002D695A"/>
    <w:rsid w:val="002D78EB"/>
    <w:rsid w:val="002D7E14"/>
    <w:rsid w:val="002E3357"/>
    <w:rsid w:val="002E6090"/>
    <w:rsid w:val="002F27A8"/>
    <w:rsid w:val="002F491E"/>
    <w:rsid w:val="002F589C"/>
    <w:rsid w:val="002F77DE"/>
    <w:rsid w:val="0030714C"/>
    <w:rsid w:val="00310A69"/>
    <w:rsid w:val="003146BB"/>
    <w:rsid w:val="0032266C"/>
    <w:rsid w:val="0033331E"/>
    <w:rsid w:val="00334A75"/>
    <w:rsid w:val="00343680"/>
    <w:rsid w:val="00345087"/>
    <w:rsid w:val="0034611B"/>
    <w:rsid w:val="00350713"/>
    <w:rsid w:val="003540E6"/>
    <w:rsid w:val="00354B83"/>
    <w:rsid w:val="00355A80"/>
    <w:rsid w:val="00362856"/>
    <w:rsid w:val="00373A9B"/>
    <w:rsid w:val="00381E1C"/>
    <w:rsid w:val="00382C2B"/>
    <w:rsid w:val="00390F26"/>
    <w:rsid w:val="00391226"/>
    <w:rsid w:val="0039263A"/>
    <w:rsid w:val="0039457F"/>
    <w:rsid w:val="003969F3"/>
    <w:rsid w:val="003A11FA"/>
    <w:rsid w:val="003A1AD1"/>
    <w:rsid w:val="003A22ED"/>
    <w:rsid w:val="003A2663"/>
    <w:rsid w:val="003A2B8D"/>
    <w:rsid w:val="003A4377"/>
    <w:rsid w:val="003A60B2"/>
    <w:rsid w:val="003A6EA7"/>
    <w:rsid w:val="003A7243"/>
    <w:rsid w:val="003B0172"/>
    <w:rsid w:val="003B519D"/>
    <w:rsid w:val="003C14D2"/>
    <w:rsid w:val="003E3D30"/>
    <w:rsid w:val="003E7377"/>
    <w:rsid w:val="003F7827"/>
    <w:rsid w:val="00416C05"/>
    <w:rsid w:val="004273EB"/>
    <w:rsid w:val="004349C3"/>
    <w:rsid w:val="00435686"/>
    <w:rsid w:val="00435D03"/>
    <w:rsid w:val="004418E1"/>
    <w:rsid w:val="00441BBB"/>
    <w:rsid w:val="00443B14"/>
    <w:rsid w:val="004446D4"/>
    <w:rsid w:val="00445D55"/>
    <w:rsid w:val="00453385"/>
    <w:rsid w:val="004558A2"/>
    <w:rsid w:val="004717D4"/>
    <w:rsid w:val="004750AC"/>
    <w:rsid w:val="004772E0"/>
    <w:rsid w:val="00481A16"/>
    <w:rsid w:val="00481D44"/>
    <w:rsid w:val="00483684"/>
    <w:rsid w:val="004865B3"/>
    <w:rsid w:val="00486901"/>
    <w:rsid w:val="004869A8"/>
    <w:rsid w:val="00491BED"/>
    <w:rsid w:val="0049748D"/>
    <w:rsid w:val="004B075E"/>
    <w:rsid w:val="004B1F71"/>
    <w:rsid w:val="004B505E"/>
    <w:rsid w:val="004B5659"/>
    <w:rsid w:val="004B771E"/>
    <w:rsid w:val="004C3241"/>
    <w:rsid w:val="004C588E"/>
    <w:rsid w:val="004C6DCA"/>
    <w:rsid w:val="004C73C9"/>
    <w:rsid w:val="004C76EB"/>
    <w:rsid w:val="004E4D66"/>
    <w:rsid w:val="004E6A25"/>
    <w:rsid w:val="004F095A"/>
    <w:rsid w:val="004F3CD6"/>
    <w:rsid w:val="00504FB1"/>
    <w:rsid w:val="00505A6C"/>
    <w:rsid w:val="0051097E"/>
    <w:rsid w:val="00510ABC"/>
    <w:rsid w:val="00513A09"/>
    <w:rsid w:val="00523189"/>
    <w:rsid w:val="00523668"/>
    <w:rsid w:val="0052492E"/>
    <w:rsid w:val="005249AF"/>
    <w:rsid w:val="005278CE"/>
    <w:rsid w:val="0053124C"/>
    <w:rsid w:val="0053196D"/>
    <w:rsid w:val="00532F4B"/>
    <w:rsid w:val="0053380F"/>
    <w:rsid w:val="0053615C"/>
    <w:rsid w:val="00537BDC"/>
    <w:rsid w:val="00542C25"/>
    <w:rsid w:val="00542DF2"/>
    <w:rsid w:val="00546672"/>
    <w:rsid w:val="00556520"/>
    <w:rsid w:val="00556931"/>
    <w:rsid w:val="00561A3D"/>
    <w:rsid w:val="00567983"/>
    <w:rsid w:val="00572554"/>
    <w:rsid w:val="00573D22"/>
    <w:rsid w:val="00574EFE"/>
    <w:rsid w:val="00582C78"/>
    <w:rsid w:val="00586B5C"/>
    <w:rsid w:val="0058761F"/>
    <w:rsid w:val="00590915"/>
    <w:rsid w:val="00590CB7"/>
    <w:rsid w:val="00591125"/>
    <w:rsid w:val="005954B3"/>
    <w:rsid w:val="005A11FC"/>
    <w:rsid w:val="005A4450"/>
    <w:rsid w:val="005B1C70"/>
    <w:rsid w:val="005B4497"/>
    <w:rsid w:val="005D199E"/>
    <w:rsid w:val="005E256A"/>
    <w:rsid w:val="005E25FF"/>
    <w:rsid w:val="005E357E"/>
    <w:rsid w:val="005E3DB3"/>
    <w:rsid w:val="005F0C25"/>
    <w:rsid w:val="005F1978"/>
    <w:rsid w:val="005F2828"/>
    <w:rsid w:val="005F39D5"/>
    <w:rsid w:val="00603BB9"/>
    <w:rsid w:val="006044BB"/>
    <w:rsid w:val="00604EBF"/>
    <w:rsid w:val="00605B08"/>
    <w:rsid w:val="006206F5"/>
    <w:rsid w:val="00627285"/>
    <w:rsid w:val="006276CC"/>
    <w:rsid w:val="00630C8F"/>
    <w:rsid w:val="00632C03"/>
    <w:rsid w:val="00636F87"/>
    <w:rsid w:val="0063796F"/>
    <w:rsid w:val="00637EA4"/>
    <w:rsid w:val="006419CA"/>
    <w:rsid w:val="00646B27"/>
    <w:rsid w:val="0064767E"/>
    <w:rsid w:val="00665903"/>
    <w:rsid w:val="00672DB6"/>
    <w:rsid w:val="0067566C"/>
    <w:rsid w:val="00684759"/>
    <w:rsid w:val="00685231"/>
    <w:rsid w:val="00686D4B"/>
    <w:rsid w:val="00687ED7"/>
    <w:rsid w:val="00690585"/>
    <w:rsid w:val="00691930"/>
    <w:rsid w:val="00692523"/>
    <w:rsid w:val="00696074"/>
    <w:rsid w:val="00696682"/>
    <w:rsid w:val="006966C2"/>
    <w:rsid w:val="006A0B8B"/>
    <w:rsid w:val="006A523E"/>
    <w:rsid w:val="006A60EE"/>
    <w:rsid w:val="006A744F"/>
    <w:rsid w:val="006A7F33"/>
    <w:rsid w:val="006B1A60"/>
    <w:rsid w:val="006B4748"/>
    <w:rsid w:val="006B539D"/>
    <w:rsid w:val="006C0EED"/>
    <w:rsid w:val="006C489B"/>
    <w:rsid w:val="006D614B"/>
    <w:rsid w:val="006E482E"/>
    <w:rsid w:val="006F1E2F"/>
    <w:rsid w:val="006F624C"/>
    <w:rsid w:val="007053DA"/>
    <w:rsid w:val="00712262"/>
    <w:rsid w:val="00723E53"/>
    <w:rsid w:val="00731227"/>
    <w:rsid w:val="00732232"/>
    <w:rsid w:val="00740CA2"/>
    <w:rsid w:val="0074210B"/>
    <w:rsid w:val="007510F4"/>
    <w:rsid w:val="0075683F"/>
    <w:rsid w:val="00757CB7"/>
    <w:rsid w:val="0076193C"/>
    <w:rsid w:val="00761DF3"/>
    <w:rsid w:val="00771495"/>
    <w:rsid w:val="00780A69"/>
    <w:rsid w:val="00787880"/>
    <w:rsid w:val="0079023B"/>
    <w:rsid w:val="00791FE0"/>
    <w:rsid w:val="0079522F"/>
    <w:rsid w:val="00795A62"/>
    <w:rsid w:val="007A2844"/>
    <w:rsid w:val="007A33F2"/>
    <w:rsid w:val="007B2700"/>
    <w:rsid w:val="007B3972"/>
    <w:rsid w:val="007D10FD"/>
    <w:rsid w:val="007D23F0"/>
    <w:rsid w:val="007D363C"/>
    <w:rsid w:val="007D3A8B"/>
    <w:rsid w:val="007D47C3"/>
    <w:rsid w:val="007E2532"/>
    <w:rsid w:val="00801238"/>
    <w:rsid w:val="00805E45"/>
    <w:rsid w:val="008064E3"/>
    <w:rsid w:val="00814369"/>
    <w:rsid w:val="00820675"/>
    <w:rsid w:val="00826A3A"/>
    <w:rsid w:val="0083041F"/>
    <w:rsid w:val="0084110C"/>
    <w:rsid w:val="008454EE"/>
    <w:rsid w:val="00852300"/>
    <w:rsid w:val="00855AAC"/>
    <w:rsid w:val="00860457"/>
    <w:rsid w:val="008613D7"/>
    <w:rsid w:val="0086729B"/>
    <w:rsid w:val="008817DF"/>
    <w:rsid w:val="00882B9E"/>
    <w:rsid w:val="00883691"/>
    <w:rsid w:val="00887367"/>
    <w:rsid w:val="008901B2"/>
    <w:rsid w:val="008966E9"/>
    <w:rsid w:val="00896878"/>
    <w:rsid w:val="008A1A30"/>
    <w:rsid w:val="008B169B"/>
    <w:rsid w:val="008B223A"/>
    <w:rsid w:val="008B2678"/>
    <w:rsid w:val="008B4223"/>
    <w:rsid w:val="008B46BB"/>
    <w:rsid w:val="008C2B73"/>
    <w:rsid w:val="008C6175"/>
    <w:rsid w:val="008C6F29"/>
    <w:rsid w:val="008D1D98"/>
    <w:rsid w:val="008D2EC8"/>
    <w:rsid w:val="008E3496"/>
    <w:rsid w:val="008F28E1"/>
    <w:rsid w:val="009000FA"/>
    <w:rsid w:val="00900DAF"/>
    <w:rsid w:val="009040E6"/>
    <w:rsid w:val="009063B0"/>
    <w:rsid w:val="00913BF2"/>
    <w:rsid w:val="00914C80"/>
    <w:rsid w:val="009166BC"/>
    <w:rsid w:val="009176CD"/>
    <w:rsid w:val="00920D23"/>
    <w:rsid w:val="0092332E"/>
    <w:rsid w:val="00923D29"/>
    <w:rsid w:val="00925734"/>
    <w:rsid w:val="00927DC6"/>
    <w:rsid w:val="00933BB7"/>
    <w:rsid w:val="009354D5"/>
    <w:rsid w:val="00937449"/>
    <w:rsid w:val="00937DD7"/>
    <w:rsid w:val="0094345A"/>
    <w:rsid w:val="00944F8F"/>
    <w:rsid w:val="00950C08"/>
    <w:rsid w:val="00950F3C"/>
    <w:rsid w:val="00954057"/>
    <w:rsid w:val="00961863"/>
    <w:rsid w:val="009632F5"/>
    <w:rsid w:val="00977DC0"/>
    <w:rsid w:val="009826E8"/>
    <w:rsid w:val="00985386"/>
    <w:rsid w:val="00985883"/>
    <w:rsid w:val="00994457"/>
    <w:rsid w:val="00994A12"/>
    <w:rsid w:val="00997084"/>
    <w:rsid w:val="009A6622"/>
    <w:rsid w:val="009B180E"/>
    <w:rsid w:val="009B274B"/>
    <w:rsid w:val="009B2FBE"/>
    <w:rsid w:val="009B54A4"/>
    <w:rsid w:val="009B71E8"/>
    <w:rsid w:val="009B79F6"/>
    <w:rsid w:val="009D122F"/>
    <w:rsid w:val="009D1C08"/>
    <w:rsid w:val="009D4448"/>
    <w:rsid w:val="009D4B71"/>
    <w:rsid w:val="009E1F70"/>
    <w:rsid w:val="009E3A0A"/>
    <w:rsid w:val="009F44E1"/>
    <w:rsid w:val="00A026DB"/>
    <w:rsid w:val="00A066BF"/>
    <w:rsid w:val="00A106AB"/>
    <w:rsid w:val="00A1118B"/>
    <w:rsid w:val="00A1732A"/>
    <w:rsid w:val="00A27B65"/>
    <w:rsid w:val="00A338D3"/>
    <w:rsid w:val="00A4604A"/>
    <w:rsid w:val="00A476D7"/>
    <w:rsid w:val="00A54930"/>
    <w:rsid w:val="00A54F27"/>
    <w:rsid w:val="00A552D6"/>
    <w:rsid w:val="00A55E6E"/>
    <w:rsid w:val="00A60990"/>
    <w:rsid w:val="00A61C27"/>
    <w:rsid w:val="00A669EB"/>
    <w:rsid w:val="00A738C8"/>
    <w:rsid w:val="00A74C5C"/>
    <w:rsid w:val="00A75941"/>
    <w:rsid w:val="00A75D5E"/>
    <w:rsid w:val="00A763FF"/>
    <w:rsid w:val="00A86C08"/>
    <w:rsid w:val="00A91277"/>
    <w:rsid w:val="00A933D7"/>
    <w:rsid w:val="00A95FC8"/>
    <w:rsid w:val="00A97067"/>
    <w:rsid w:val="00AA0715"/>
    <w:rsid w:val="00AA2413"/>
    <w:rsid w:val="00AA4863"/>
    <w:rsid w:val="00AB39AA"/>
    <w:rsid w:val="00AB43A5"/>
    <w:rsid w:val="00AB5B53"/>
    <w:rsid w:val="00AB7A90"/>
    <w:rsid w:val="00AC2376"/>
    <w:rsid w:val="00AD0BD3"/>
    <w:rsid w:val="00AD1CBE"/>
    <w:rsid w:val="00AE31A8"/>
    <w:rsid w:val="00AE5E23"/>
    <w:rsid w:val="00AF2B16"/>
    <w:rsid w:val="00B03620"/>
    <w:rsid w:val="00B04ACA"/>
    <w:rsid w:val="00B07E7A"/>
    <w:rsid w:val="00B1016F"/>
    <w:rsid w:val="00B14784"/>
    <w:rsid w:val="00B16BD5"/>
    <w:rsid w:val="00B16E2C"/>
    <w:rsid w:val="00B22C03"/>
    <w:rsid w:val="00B25766"/>
    <w:rsid w:val="00B50E0C"/>
    <w:rsid w:val="00B5573C"/>
    <w:rsid w:val="00B578C0"/>
    <w:rsid w:val="00B607D4"/>
    <w:rsid w:val="00B65CD4"/>
    <w:rsid w:val="00B74BE0"/>
    <w:rsid w:val="00B93554"/>
    <w:rsid w:val="00B94197"/>
    <w:rsid w:val="00BA7207"/>
    <w:rsid w:val="00BB4593"/>
    <w:rsid w:val="00BB4870"/>
    <w:rsid w:val="00BB5D2D"/>
    <w:rsid w:val="00BB6EF2"/>
    <w:rsid w:val="00BB7D7D"/>
    <w:rsid w:val="00BD057A"/>
    <w:rsid w:val="00BD4799"/>
    <w:rsid w:val="00BE04A5"/>
    <w:rsid w:val="00BE27F6"/>
    <w:rsid w:val="00BE5E8E"/>
    <w:rsid w:val="00BF2451"/>
    <w:rsid w:val="00BF3D46"/>
    <w:rsid w:val="00BF5625"/>
    <w:rsid w:val="00C01FDD"/>
    <w:rsid w:val="00C21632"/>
    <w:rsid w:val="00C26B82"/>
    <w:rsid w:val="00C30C8D"/>
    <w:rsid w:val="00C32846"/>
    <w:rsid w:val="00C32E63"/>
    <w:rsid w:val="00C3498B"/>
    <w:rsid w:val="00C42E31"/>
    <w:rsid w:val="00C46B68"/>
    <w:rsid w:val="00C56171"/>
    <w:rsid w:val="00C64839"/>
    <w:rsid w:val="00C66BD9"/>
    <w:rsid w:val="00C7794C"/>
    <w:rsid w:val="00C94009"/>
    <w:rsid w:val="00CA2BEE"/>
    <w:rsid w:val="00CB1044"/>
    <w:rsid w:val="00CB2B29"/>
    <w:rsid w:val="00CC016B"/>
    <w:rsid w:val="00CC2004"/>
    <w:rsid w:val="00CC5ECF"/>
    <w:rsid w:val="00CC65B5"/>
    <w:rsid w:val="00CD5325"/>
    <w:rsid w:val="00CD560C"/>
    <w:rsid w:val="00CE0209"/>
    <w:rsid w:val="00CE1104"/>
    <w:rsid w:val="00CE1554"/>
    <w:rsid w:val="00CE5E45"/>
    <w:rsid w:val="00CF352B"/>
    <w:rsid w:val="00CF7DDF"/>
    <w:rsid w:val="00D10942"/>
    <w:rsid w:val="00D16BFE"/>
    <w:rsid w:val="00D2278D"/>
    <w:rsid w:val="00D22EFB"/>
    <w:rsid w:val="00D23E40"/>
    <w:rsid w:val="00D27106"/>
    <w:rsid w:val="00D37E4C"/>
    <w:rsid w:val="00D434BE"/>
    <w:rsid w:val="00D50222"/>
    <w:rsid w:val="00D5029D"/>
    <w:rsid w:val="00D6366A"/>
    <w:rsid w:val="00D67B0C"/>
    <w:rsid w:val="00D7161B"/>
    <w:rsid w:val="00D71EE2"/>
    <w:rsid w:val="00D74637"/>
    <w:rsid w:val="00D823BF"/>
    <w:rsid w:val="00D83B87"/>
    <w:rsid w:val="00D9591C"/>
    <w:rsid w:val="00D97438"/>
    <w:rsid w:val="00DB030E"/>
    <w:rsid w:val="00DB16FF"/>
    <w:rsid w:val="00DB309E"/>
    <w:rsid w:val="00DB5499"/>
    <w:rsid w:val="00DB6AC9"/>
    <w:rsid w:val="00DC3454"/>
    <w:rsid w:val="00DD1C89"/>
    <w:rsid w:val="00DE3A5F"/>
    <w:rsid w:val="00DE6EBF"/>
    <w:rsid w:val="00DE7318"/>
    <w:rsid w:val="00DF2295"/>
    <w:rsid w:val="00DF512B"/>
    <w:rsid w:val="00DF650B"/>
    <w:rsid w:val="00E036BA"/>
    <w:rsid w:val="00E11578"/>
    <w:rsid w:val="00E134AB"/>
    <w:rsid w:val="00E13DD9"/>
    <w:rsid w:val="00E248BF"/>
    <w:rsid w:val="00E26AA0"/>
    <w:rsid w:val="00E3024E"/>
    <w:rsid w:val="00E4070E"/>
    <w:rsid w:val="00E4340F"/>
    <w:rsid w:val="00E43EE3"/>
    <w:rsid w:val="00E444FF"/>
    <w:rsid w:val="00E501EC"/>
    <w:rsid w:val="00E526C6"/>
    <w:rsid w:val="00E62DCB"/>
    <w:rsid w:val="00E631A8"/>
    <w:rsid w:val="00E6340A"/>
    <w:rsid w:val="00E650E8"/>
    <w:rsid w:val="00E74A84"/>
    <w:rsid w:val="00E766C8"/>
    <w:rsid w:val="00E854EC"/>
    <w:rsid w:val="00E864B8"/>
    <w:rsid w:val="00E90053"/>
    <w:rsid w:val="00E96A16"/>
    <w:rsid w:val="00EA52AA"/>
    <w:rsid w:val="00EA6413"/>
    <w:rsid w:val="00EA6E47"/>
    <w:rsid w:val="00EB2D4A"/>
    <w:rsid w:val="00EB3134"/>
    <w:rsid w:val="00EB34EF"/>
    <w:rsid w:val="00EB76B1"/>
    <w:rsid w:val="00EC4136"/>
    <w:rsid w:val="00EC507A"/>
    <w:rsid w:val="00ED5D75"/>
    <w:rsid w:val="00ED7FAB"/>
    <w:rsid w:val="00EE2190"/>
    <w:rsid w:val="00EE4694"/>
    <w:rsid w:val="00EF028E"/>
    <w:rsid w:val="00EF111D"/>
    <w:rsid w:val="00EF22A5"/>
    <w:rsid w:val="00EF771D"/>
    <w:rsid w:val="00F04329"/>
    <w:rsid w:val="00F05F07"/>
    <w:rsid w:val="00F10962"/>
    <w:rsid w:val="00F2689B"/>
    <w:rsid w:val="00F320A6"/>
    <w:rsid w:val="00F32D27"/>
    <w:rsid w:val="00F371A5"/>
    <w:rsid w:val="00F50EC7"/>
    <w:rsid w:val="00F54B56"/>
    <w:rsid w:val="00F60328"/>
    <w:rsid w:val="00F60488"/>
    <w:rsid w:val="00F702A5"/>
    <w:rsid w:val="00F73575"/>
    <w:rsid w:val="00F746EA"/>
    <w:rsid w:val="00F77D1C"/>
    <w:rsid w:val="00F827E1"/>
    <w:rsid w:val="00F82D39"/>
    <w:rsid w:val="00F84B30"/>
    <w:rsid w:val="00F87DB6"/>
    <w:rsid w:val="00F9176B"/>
    <w:rsid w:val="00F93369"/>
    <w:rsid w:val="00F93BAE"/>
    <w:rsid w:val="00FA33F8"/>
    <w:rsid w:val="00FA4E34"/>
    <w:rsid w:val="00FA5ABD"/>
    <w:rsid w:val="00FA7879"/>
    <w:rsid w:val="00FC3694"/>
    <w:rsid w:val="00FD05DD"/>
    <w:rsid w:val="00FD2469"/>
    <w:rsid w:val="00FE181C"/>
    <w:rsid w:val="00FE67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B8283-141E-4696-B477-1EC2DEDF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next w:val="Body"/>
    <w:pPr>
      <w:keepNext/>
      <w:widowControl w:val="0"/>
      <w:suppressAutoHyphens/>
      <w:outlineLvl w:val="0"/>
    </w:pPr>
    <w:rPr>
      <w:rFonts w:ascii="Courier" w:hAnsi="Courier" w:cs="Arial Unicode MS"/>
      <w:b/>
      <w:bCs/>
      <w:color w:val="000000"/>
      <w:spacing w:val="-3"/>
      <w:sz w:val="28"/>
      <w:szCs w:val="28"/>
      <w:u w:color="000000"/>
    </w:rPr>
  </w:style>
  <w:style w:type="paragraph" w:styleId="Heading2">
    <w:name w:val="heading 2"/>
    <w:next w:val="Body"/>
    <w:pPr>
      <w:keepNext/>
      <w:jc w:val="center"/>
      <w:outlineLvl w:val="1"/>
    </w:pPr>
    <w:rPr>
      <w:rFonts w:ascii="Arial" w:hAnsi="Arial" w:cs="Arial Unicode MS"/>
      <w:b/>
      <w:bCs/>
      <w:color w:val="000000"/>
      <w:sz w:val="28"/>
      <w:szCs w:val="28"/>
      <w:u w:color="000000"/>
    </w:rPr>
  </w:style>
  <w:style w:type="paragraph" w:styleId="Heading3">
    <w:name w:val="heading 3"/>
    <w:basedOn w:val="Normal"/>
    <w:next w:val="Normal"/>
    <w:link w:val="Heading3Char"/>
    <w:uiPriority w:val="9"/>
    <w:unhideWhenUsed/>
    <w:qFormat/>
    <w:rsid w:val="00505A6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next w:val="Body"/>
    <w:pPr>
      <w:keepNext/>
      <w:outlineLvl w:val="3"/>
    </w:pPr>
    <w:rPr>
      <w:rFonts w:ascii="Arial" w:eastAsia="Arial" w:hAnsi="Arial" w:cs="Arial"/>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ourier" w:hAnsi="Courier" w:cs="Arial Unicode MS"/>
      <w:color w:val="000000"/>
      <w:sz w:val="22"/>
      <w:szCs w:val="22"/>
      <w:u w:color="000000"/>
    </w:rPr>
  </w:style>
  <w:style w:type="paragraph" w:styleId="Footer">
    <w:name w:val="footer"/>
    <w:pPr>
      <w:tabs>
        <w:tab w:val="center" w:pos="4320"/>
        <w:tab w:val="right" w:pos="8640"/>
      </w:tabs>
    </w:pPr>
    <w:rPr>
      <w:rFonts w:eastAsia="Times New Roman"/>
      <w:color w:val="000000"/>
      <w:u w:color="000000"/>
    </w:rPr>
  </w:style>
  <w:style w:type="paragraph" w:customStyle="1" w:styleId="Body">
    <w:name w:val="Body"/>
    <w:rPr>
      <w:rFonts w:eastAsia="Times New Roman"/>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ingleTxt">
    <w:name w:val="__Single Tx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olor w:val="000000"/>
      <w:spacing w:val="3"/>
      <w:kern w:val="14"/>
      <w:u w:color="000000"/>
    </w:rPr>
  </w:style>
  <w:style w:type="paragraph" w:customStyle="1" w:styleId="HCh">
    <w:name w:val="_ H _Ch"/>
    <w:next w:val="Body"/>
    <w:pPr>
      <w:keepNext/>
      <w:keepLines/>
      <w:suppressAutoHyphens/>
      <w:spacing w:line="300" w:lineRule="exact"/>
      <w:outlineLvl w:val="0"/>
    </w:pPr>
    <w:rPr>
      <w:rFonts w:eastAsia="Times New Roman"/>
      <w:b/>
      <w:bCs/>
      <w:color w:val="000000"/>
      <w:spacing w:val="-2"/>
      <w:kern w:val="14"/>
      <w:sz w:val="28"/>
      <w:szCs w:val="28"/>
      <w:u w:color="000000"/>
    </w:rPr>
  </w:style>
  <w:style w:type="paragraph" w:styleId="ListParagraph">
    <w:name w:val="List Paragraph"/>
    <w:pPr>
      <w:ind w:left="720"/>
    </w:pPr>
    <w:rPr>
      <w:rFonts w:cs="Arial Unicode MS"/>
      <w:color w:val="000000"/>
      <w:u w:color="000000"/>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paragraph" w:styleId="FootnoteText">
    <w:name w:val="footnote text"/>
    <w:link w:val="FootnoteTextChar"/>
    <w:pPr>
      <w:widowControl w:val="0"/>
    </w:pPr>
    <w:rPr>
      <w:rFonts w:ascii="Courier" w:eastAsia="Courier" w:hAnsi="Courier" w:cs="Courier"/>
      <w:color w:val="000000"/>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link w:val="EndnoteTextChar"/>
    <w:rPr>
      <w:rFonts w:eastAsia="Times New Roman"/>
      <w:color w:val="000000"/>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39"/>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F82D39"/>
    <w:rPr>
      <w:b/>
      <w:bCs/>
    </w:rPr>
  </w:style>
  <w:style w:type="character" w:customStyle="1" w:styleId="CommentSubjectChar">
    <w:name w:val="Comment Subject Char"/>
    <w:basedOn w:val="CommentTextChar"/>
    <w:link w:val="CommentSubject"/>
    <w:uiPriority w:val="99"/>
    <w:semiHidden/>
    <w:rsid w:val="00F82D39"/>
    <w:rPr>
      <w:b/>
      <w:bCs/>
      <w:lang w:eastAsia="en-US"/>
    </w:rPr>
  </w:style>
  <w:style w:type="paragraph" w:styleId="Revision">
    <w:name w:val="Revision"/>
    <w:hidden/>
    <w:uiPriority w:val="99"/>
    <w:semiHidden/>
    <w:rsid w:val="00130E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FootnoteReference">
    <w:name w:val="footnote reference"/>
    <w:basedOn w:val="DefaultParagraphFont"/>
    <w:uiPriority w:val="99"/>
    <w:semiHidden/>
    <w:unhideWhenUsed/>
    <w:rsid w:val="00627285"/>
    <w:rPr>
      <w:vertAlign w:val="superscript"/>
    </w:rPr>
  </w:style>
  <w:style w:type="table" w:styleId="TableGrid">
    <w:name w:val="Table Grid"/>
    <w:basedOn w:val="TableNormal"/>
    <w:uiPriority w:val="39"/>
    <w:rsid w:val="0084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1">
    <w:name w:val="Imported Style 21"/>
    <w:rsid w:val="00B16E2C"/>
  </w:style>
  <w:style w:type="character" w:customStyle="1" w:styleId="FootnoteTextChar">
    <w:name w:val="Footnote Text Char"/>
    <w:basedOn w:val="DefaultParagraphFont"/>
    <w:link w:val="FootnoteText"/>
    <w:rsid w:val="00B16E2C"/>
    <w:rPr>
      <w:rFonts w:ascii="Courier" w:eastAsia="Courier" w:hAnsi="Courier" w:cs="Courier"/>
      <w:color w:val="000000"/>
      <w:u w:color="000000"/>
    </w:rPr>
  </w:style>
  <w:style w:type="character" w:customStyle="1" w:styleId="EndnoteTextChar">
    <w:name w:val="Endnote Text Char"/>
    <w:basedOn w:val="DefaultParagraphFont"/>
    <w:link w:val="EndnoteText"/>
    <w:rsid w:val="00B16E2C"/>
    <w:rPr>
      <w:rFonts w:eastAsia="Times New Roman"/>
      <w:color w:val="000000"/>
      <w:u w:color="000000"/>
    </w:rPr>
  </w:style>
  <w:style w:type="character" w:customStyle="1" w:styleId="Heading3Char">
    <w:name w:val="Heading 3 Char"/>
    <w:basedOn w:val="DefaultParagraphFont"/>
    <w:link w:val="Heading3"/>
    <w:uiPriority w:val="9"/>
    <w:rsid w:val="00505A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2021">
      <w:bodyDiv w:val="1"/>
      <w:marLeft w:val="0"/>
      <w:marRight w:val="0"/>
      <w:marTop w:val="0"/>
      <w:marBottom w:val="0"/>
      <w:divBdr>
        <w:top w:val="none" w:sz="0" w:space="0" w:color="auto"/>
        <w:left w:val="none" w:sz="0" w:space="0" w:color="auto"/>
        <w:bottom w:val="none" w:sz="0" w:space="0" w:color="auto"/>
        <w:right w:val="none" w:sz="0" w:space="0" w:color="auto"/>
      </w:divBdr>
    </w:div>
    <w:div w:id="704990037">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1103694345">
      <w:bodyDiv w:val="1"/>
      <w:marLeft w:val="0"/>
      <w:marRight w:val="0"/>
      <w:marTop w:val="0"/>
      <w:marBottom w:val="0"/>
      <w:divBdr>
        <w:top w:val="none" w:sz="0" w:space="0" w:color="auto"/>
        <w:left w:val="none" w:sz="0" w:space="0" w:color="auto"/>
        <w:bottom w:val="none" w:sz="0" w:space="0" w:color="auto"/>
        <w:right w:val="none" w:sz="0" w:space="0" w:color="auto"/>
      </w:divBdr>
    </w:div>
    <w:div w:id="1346665119">
      <w:bodyDiv w:val="1"/>
      <w:marLeft w:val="0"/>
      <w:marRight w:val="0"/>
      <w:marTop w:val="0"/>
      <w:marBottom w:val="0"/>
      <w:divBdr>
        <w:top w:val="none" w:sz="0" w:space="0" w:color="auto"/>
        <w:left w:val="none" w:sz="0" w:space="0" w:color="auto"/>
        <w:bottom w:val="none" w:sz="0" w:space="0" w:color="auto"/>
        <w:right w:val="none" w:sz="0" w:space="0" w:color="auto"/>
      </w:divBdr>
    </w:div>
    <w:div w:id="154167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ido.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E886-B934-4210-AE3D-BD6026C7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6006</Words>
  <Characters>34237</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Sorie Lee</dc:creator>
  <cp:lastModifiedBy>Svetlana Iazykova</cp:lastModifiedBy>
  <cp:revision>3</cp:revision>
  <cp:lastPrinted>2017-02-22T15:23:00Z</cp:lastPrinted>
  <dcterms:created xsi:type="dcterms:W3CDTF">2017-02-24T15:28:00Z</dcterms:created>
  <dcterms:modified xsi:type="dcterms:W3CDTF">2017-03-22T19:40:00Z</dcterms:modified>
</cp:coreProperties>
</file>