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2CE5CF" w14:textId="77777777" w:rsidR="000C7522" w:rsidRPr="000C7522" w:rsidRDefault="000C7522" w:rsidP="000C75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cs="Times New Roman"/>
          <w:b/>
          <w:color w:val="000000"/>
          <w:lang w:val="en-GB"/>
        </w:rPr>
      </w:pPr>
      <w:r w:rsidRPr="000C7522">
        <w:rPr>
          <w:rFonts w:cs="Times New Roman"/>
          <w:b/>
          <w:color w:val="000000"/>
          <w:lang w:val="en-GB"/>
        </w:rPr>
        <w:t>Second regular session 2016</w:t>
      </w:r>
    </w:p>
    <w:p w14:paraId="79793AE5" w14:textId="15D1C36C" w:rsidR="000C7522" w:rsidRPr="000C7522" w:rsidRDefault="000C7522" w:rsidP="000C75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cs="Times New Roman"/>
          <w:color w:val="000000"/>
          <w:lang w:val="en-GB"/>
        </w:rPr>
      </w:pPr>
      <w:r w:rsidRPr="000C7522">
        <w:rPr>
          <w:rFonts w:cs="Times New Roman"/>
          <w:color w:val="000000"/>
          <w:lang w:val="en-GB"/>
        </w:rPr>
        <w:t>6-9 September 2016, New York</w:t>
      </w:r>
    </w:p>
    <w:p w14:paraId="3AD55768" w14:textId="2B42D523" w:rsidR="000C7522" w:rsidRPr="000C7522" w:rsidRDefault="000C7522" w:rsidP="000C7522">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rPr>
          <w:rFonts w:cs="Times New Roman"/>
          <w:color w:val="000000"/>
          <w:lang w:val="en-GB"/>
        </w:rPr>
      </w:pPr>
      <w:r w:rsidRPr="000C7522">
        <w:rPr>
          <w:rFonts w:cs="Times New Roman"/>
          <w:color w:val="000000"/>
          <w:lang w:val="en-GB"/>
        </w:rPr>
        <w:t xml:space="preserve">Item </w:t>
      </w:r>
      <w:r w:rsidR="007E4420">
        <w:rPr>
          <w:rFonts w:cs="Times New Roman"/>
          <w:color w:val="000000"/>
          <w:lang w:val="en-GB"/>
        </w:rPr>
        <w:t>3</w:t>
      </w:r>
      <w:r w:rsidRPr="000C7522">
        <w:rPr>
          <w:rFonts w:cs="Times New Roman"/>
          <w:color w:val="000000"/>
          <w:lang w:val="en-GB"/>
        </w:rPr>
        <w:t xml:space="preserve"> of the provisional agenda</w:t>
      </w:r>
    </w:p>
    <w:p w14:paraId="25870022" w14:textId="77777777" w:rsidR="000C7522" w:rsidRPr="000C7522" w:rsidRDefault="000C7522" w:rsidP="000C7522">
      <w:pPr>
        <w:ind w:right="1260"/>
        <w:rPr>
          <w:rFonts w:cs="Times New Roman"/>
          <w:b/>
          <w:color w:val="000000"/>
          <w:lang w:val="en-GB"/>
        </w:rPr>
      </w:pPr>
      <w:r w:rsidRPr="000C7522">
        <w:rPr>
          <w:rFonts w:cs="Times New Roman"/>
          <w:b/>
          <w:color w:val="000000"/>
          <w:lang w:val="en-GB"/>
        </w:rPr>
        <w:t>Country programmes and related matters</w:t>
      </w:r>
    </w:p>
    <w:p w14:paraId="471CD98A" w14:textId="77777777" w:rsidR="000C7522" w:rsidRPr="000C7522" w:rsidRDefault="000C7522" w:rsidP="000C752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cs="Times New Roman"/>
          <w:color w:val="000000"/>
          <w:spacing w:val="4"/>
          <w:w w:val="103"/>
          <w:kern w:val="14"/>
          <w:sz w:val="10"/>
          <w:lang w:val="en-GB"/>
        </w:rPr>
      </w:pPr>
    </w:p>
    <w:p w14:paraId="38D25E06" w14:textId="77777777" w:rsidR="000C7522" w:rsidRPr="000C7522" w:rsidRDefault="000C7522" w:rsidP="000C752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cs="Times New Roman"/>
          <w:color w:val="000000"/>
          <w:spacing w:val="4"/>
          <w:w w:val="103"/>
          <w:kern w:val="14"/>
          <w:sz w:val="10"/>
          <w:lang w:val="en-GB"/>
        </w:rPr>
      </w:pPr>
    </w:p>
    <w:p w14:paraId="796DCC51" w14:textId="77777777" w:rsidR="000C7522" w:rsidRPr="000C7522" w:rsidRDefault="000C7522" w:rsidP="000C7522">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120" w:lineRule="exact"/>
        <w:ind w:left="1267" w:right="1267"/>
        <w:jc w:val="both"/>
        <w:rPr>
          <w:rFonts w:cs="Times New Roman"/>
          <w:color w:val="000000"/>
          <w:spacing w:val="4"/>
          <w:w w:val="103"/>
          <w:kern w:val="14"/>
          <w:sz w:val="10"/>
          <w:lang w:val="en-GB"/>
        </w:rPr>
      </w:pPr>
    </w:p>
    <w:p w14:paraId="04442BDA" w14:textId="77777777" w:rsidR="000C7522" w:rsidRPr="000C7522" w:rsidRDefault="000C7522" w:rsidP="000C752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left="1267" w:right="1260" w:hanging="1267"/>
        <w:outlineLvl w:val="0"/>
        <w:rPr>
          <w:rFonts w:ascii="Calibri" w:hAnsi="Calibri" w:cs="Times New Roman"/>
          <w:b/>
          <w:color w:val="000000"/>
          <w:spacing w:val="-2"/>
          <w:w w:val="103"/>
          <w:kern w:val="14"/>
          <w:sz w:val="28"/>
          <w:lang w:val="en-GB"/>
        </w:rPr>
      </w:pPr>
    </w:p>
    <w:p w14:paraId="4652F761" w14:textId="77777777" w:rsidR="000C7522" w:rsidRPr="000C7522" w:rsidRDefault="000C7522" w:rsidP="000C7522">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00" w:lineRule="exact"/>
        <w:ind w:right="40"/>
        <w:outlineLvl w:val="0"/>
        <w:rPr>
          <w:rFonts w:cs="Times New Roman"/>
          <w:b/>
          <w:color w:val="000000"/>
          <w:spacing w:val="-2"/>
          <w:w w:val="103"/>
          <w:kern w:val="14"/>
          <w:sz w:val="32"/>
          <w:szCs w:val="32"/>
          <w:lang w:val="en-GB"/>
        </w:rPr>
      </w:pPr>
      <w:r w:rsidRPr="000C7522">
        <w:rPr>
          <w:rFonts w:cs="Times New Roman"/>
          <w:b/>
          <w:color w:val="000000"/>
          <w:spacing w:val="-2"/>
          <w:w w:val="103"/>
          <w:kern w:val="14"/>
          <w:sz w:val="32"/>
          <w:szCs w:val="32"/>
          <w:lang w:val="en-GB"/>
        </w:rPr>
        <w:t xml:space="preserve">Draft country programme document for </w:t>
      </w:r>
      <w:r>
        <w:rPr>
          <w:rFonts w:cs="Times New Roman"/>
          <w:b/>
          <w:color w:val="000000"/>
          <w:spacing w:val="-2"/>
          <w:w w:val="103"/>
          <w:kern w:val="14"/>
          <w:sz w:val="32"/>
          <w:szCs w:val="32"/>
          <w:lang w:val="en-GB"/>
        </w:rPr>
        <w:t>Thailand</w:t>
      </w:r>
      <w:r w:rsidRPr="000C7522">
        <w:rPr>
          <w:rFonts w:cs="Times New Roman"/>
          <w:b/>
          <w:color w:val="000000"/>
          <w:spacing w:val="-2"/>
          <w:w w:val="103"/>
          <w:kern w:val="14"/>
          <w:sz w:val="32"/>
          <w:szCs w:val="32"/>
        </w:rPr>
        <w:t xml:space="preserve"> </w:t>
      </w:r>
      <w:r w:rsidRPr="000C7522">
        <w:rPr>
          <w:rFonts w:cs="Times New Roman"/>
          <w:b/>
          <w:color w:val="000000"/>
          <w:spacing w:val="-2"/>
          <w:w w:val="103"/>
          <w:kern w:val="14"/>
          <w:sz w:val="32"/>
          <w:szCs w:val="32"/>
          <w:lang w:val="en-GB"/>
        </w:rPr>
        <w:t>(2017-2021)</w:t>
      </w:r>
    </w:p>
    <w:p w14:paraId="77E90C04" w14:textId="77777777" w:rsidR="000C7522" w:rsidRPr="000C7522" w:rsidRDefault="000C7522" w:rsidP="000C7522">
      <w:pPr>
        <w:rPr>
          <w:rFonts w:cs="Times New Roman"/>
          <w:lang w:val="en-GB"/>
        </w:rPr>
      </w:pPr>
    </w:p>
    <w:p w14:paraId="427EF61B" w14:textId="77777777" w:rsidR="000C7522" w:rsidRPr="000C7522" w:rsidRDefault="000C7522" w:rsidP="000C7522">
      <w:pPr>
        <w:tabs>
          <w:tab w:val="left" w:pos="1620"/>
        </w:tabs>
        <w:rPr>
          <w:rFonts w:cs="Times New Roman"/>
          <w:lang w:val="en-GB"/>
        </w:rPr>
      </w:pPr>
    </w:p>
    <w:p w14:paraId="1BB43F01" w14:textId="77777777" w:rsidR="000C7522" w:rsidRPr="000C7522" w:rsidRDefault="000C7522" w:rsidP="000C7522">
      <w:pPr>
        <w:keepNext/>
        <w:keepLines/>
        <w:tabs>
          <w:tab w:val="right" w:pos="1022"/>
          <w:tab w:val="left" w:pos="1267"/>
          <w:tab w:val="left" w:pos="1620"/>
          <w:tab w:val="left" w:pos="2218"/>
          <w:tab w:val="left" w:pos="2693"/>
          <w:tab w:val="left" w:pos="3182"/>
          <w:tab w:val="left" w:pos="3658"/>
          <w:tab w:val="left" w:pos="4133"/>
          <w:tab w:val="left" w:pos="4622"/>
          <w:tab w:val="left" w:pos="5098"/>
          <w:tab w:val="left" w:pos="5573"/>
          <w:tab w:val="left" w:pos="6048"/>
        </w:tabs>
        <w:suppressAutoHyphens/>
        <w:spacing w:after="120" w:line="300" w:lineRule="exact"/>
        <w:ind w:firstLine="450"/>
        <w:outlineLvl w:val="0"/>
        <w:rPr>
          <w:rFonts w:cs="Times New Roman"/>
          <w:spacing w:val="-2"/>
          <w:w w:val="103"/>
          <w:kern w:val="14"/>
          <w:sz w:val="24"/>
          <w:szCs w:val="24"/>
          <w:lang w:val="en-GB"/>
        </w:rPr>
      </w:pPr>
      <w:r w:rsidRPr="000C7522">
        <w:rPr>
          <w:rFonts w:cs="Times New Roman"/>
          <w:spacing w:val="-2"/>
          <w:w w:val="103"/>
          <w:kern w:val="14"/>
          <w:sz w:val="24"/>
          <w:szCs w:val="24"/>
          <w:lang w:val="en-GB"/>
        </w:rPr>
        <w:t>Contents</w:t>
      </w:r>
    </w:p>
    <w:tbl>
      <w:tblPr>
        <w:tblW w:w="9902" w:type="dxa"/>
        <w:tblLayout w:type="fixed"/>
        <w:tblCellMar>
          <w:left w:w="0" w:type="dxa"/>
          <w:right w:w="0" w:type="dxa"/>
        </w:tblCellMar>
        <w:tblLook w:val="0000" w:firstRow="0" w:lastRow="0" w:firstColumn="0" w:lastColumn="0" w:noHBand="0" w:noVBand="0"/>
      </w:tblPr>
      <w:tblGrid>
        <w:gridCol w:w="720"/>
        <w:gridCol w:w="8640"/>
        <w:gridCol w:w="9"/>
        <w:gridCol w:w="533"/>
      </w:tblGrid>
      <w:tr w:rsidR="000C7522" w:rsidRPr="000C7522" w14:paraId="02860A38" w14:textId="77777777" w:rsidTr="00520DB5">
        <w:tc>
          <w:tcPr>
            <w:tcW w:w="720" w:type="dxa"/>
            <w:shd w:val="clear" w:color="auto" w:fill="auto"/>
          </w:tcPr>
          <w:p w14:paraId="6CE1D0FE" w14:textId="77777777" w:rsidR="000C7522" w:rsidRPr="000C7522" w:rsidRDefault="000C7522" w:rsidP="000C7522">
            <w:pPr>
              <w:tabs>
                <w:tab w:val="left" w:pos="1620"/>
              </w:tabs>
              <w:suppressAutoHyphens/>
              <w:spacing w:after="120"/>
              <w:jc w:val="right"/>
              <w:rPr>
                <w:rFonts w:cs="Times New Roman"/>
                <w:i/>
                <w:spacing w:val="4"/>
                <w:w w:val="103"/>
                <w:kern w:val="14"/>
                <w:sz w:val="14"/>
                <w:lang w:val="en-GB"/>
              </w:rPr>
            </w:pPr>
          </w:p>
        </w:tc>
        <w:tc>
          <w:tcPr>
            <w:tcW w:w="8640" w:type="dxa"/>
            <w:shd w:val="clear" w:color="auto" w:fill="auto"/>
          </w:tcPr>
          <w:p w14:paraId="2E1B92FD" w14:textId="77777777" w:rsidR="000C7522" w:rsidRPr="000C7522" w:rsidRDefault="000C7522" w:rsidP="000C7522">
            <w:pPr>
              <w:tabs>
                <w:tab w:val="left" w:pos="1620"/>
              </w:tabs>
              <w:suppressAutoHyphens/>
              <w:spacing w:after="120"/>
              <w:rPr>
                <w:rFonts w:cs="Times New Roman"/>
                <w:i/>
                <w:spacing w:val="4"/>
                <w:w w:val="103"/>
                <w:kern w:val="14"/>
                <w:sz w:val="14"/>
                <w:lang w:val="en-GB"/>
              </w:rPr>
            </w:pPr>
            <w:r w:rsidRPr="000C7522">
              <w:rPr>
                <w:rFonts w:cs="Times New Roman"/>
                <w:i/>
                <w:spacing w:val="4"/>
                <w:w w:val="103"/>
                <w:kern w:val="14"/>
                <w:sz w:val="14"/>
                <w:lang w:val="en-GB"/>
              </w:rPr>
              <w:t>Chapter</w:t>
            </w:r>
          </w:p>
        </w:tc>
        <w:tc>
          <w:tcPr>
            <w:tcW w:w="542" w:type="dxa"/>
            <w:gridSpan w:val="2"/>
            <w:shd w:val="clear" w:color="auto" w:fill="auto"/>
          </w:tcPr>
          <w:p w14:paraId="72E2D158" w14:textId="77777777" w:rsidR="000C7522" w:rsidRPr="000C7522" w:rsidRDefault="000C7522" w:rsidP="000C7522">
            <w:pPr>
              <w:tabs>
                <w:tab w:val="left" w:pos="1620"/>
              </w:tabs>
              <w:suppressAutoHyphens/>
              <w:spacing w:after="120"/>
              <w:jc w:val="right"/>
              <w:rPr>
                <w:rFonts w:cs="Times New Roman"/>
                <w:i/>
                <w:spacing w:val="4"/>
                <w:w w:val="103"/>
                <w:kern w:val="14"/>
                <w:sz w:val="14"/>
                <w:lang w:val="en-GB"/>
              </w:rPr>
            </w:pPr>
            <w:r w:rsidRPr="000C7522">
              <w:rPr>
                <w:rFonts w:cs="Times New Roman"/>
                <w:i/>
                <w:spacing w:val="4"/>
                <w:w w:val="103"/>
                <w:kern w:val="14"/>
                <w:sz w:val="14"/>
                <w:lang w:val="en-GB"/>
              </w:rPr>
              <w:t>Page</w:t>
            </w:r>
          </w:p>
        </w:tc>
      </w:tr>
      <w:tr w:rsidR="000C7522" w:rsidRPr="000C7522" w14:paraId="7E27F3E9" w14:textId="77777777" w:rsidTr="00520DB5">
        <w:tc>
          <w:tcPr>
            <w:tcW w:w="9360" w:type="dxa"/>
            <w:gridSpan w:val="2"/>
            <w:shd w:val="clear" w:color="auto" w:fill="auto"/>
          </w:tcPr>
          <w:p w14:paraId="6B42B386" w14:textId="77777777" w:rsidR="000C7522" w:rsidRPr="000C7522" w:rsidRDefault="000C7522" w:rsidP="000C7522">
            <w:pPr>
              <w:numPr>
                <w:ilvl w:val="0"/>
                <w:numId w:val="52"/>
              </w:numPr>
              <w:tabs>
                <w:tab w:val="right" w:pos="1080"/>
                <w:tab w:val="left" w:pos="1296"/>
                <w:tab w:val="left" w:pos="1620"/>
                <w:tab w:val="left" w:pos="2160"/>
                <w:tab w:val="left" w:pos="2592"/>
                <w:tab w:val="right" w:leader="dot" w:pos="8381"/>
              </w:tabs>
              <w:suppressAutoHyphens/>
              <w:spacing w:after="120" w:line="240" w:lineRule="exact"/>
              <w:jc w:val="both"/>
              <w:rPr>
                <w:rFonts w:cs="Times New Roman"/>
                <w:spacing w:val="4"/>
                <w:w w:val="103"/>
                <w:kern w:val="14"/>
                <w:lang w:val="en-GB"/>
              </w:rPr>
            </w:pPr>
            <w:r w:rsidRPr="000C7522">
              <w:rPr>
                <w:rFonts w:cs="Times New Roman"/>
                <w:spacing w:val="4"/>
                <w:w w:val="103"/>
                <w:kern w:val="14"/>
                <w:lang w:val="en-GB"/>
              </w:rPr>
              <w:tab/>
              <w:t>Programme rationale</w:t>
            </w:r>
            <w:r w:rsidRPr="000C7522">
              <w:rPr>
                <w:rFonts w:cs="Times New Roman"/>
                <w:spacing w:val="60"/>
                <w:w w:val="103"/>
                <w:kern w:val="14"/>
                <w:sz w:val="17"/>
                <w:lang w:val="en-GB"/>
              </w:rPr>
              <w:tab/>
            </w:r>
          </w:p>
        </w:tc>
        <w:tc>
          <w:tcPr>
            <w:tcW w:w="542" w:type="dxa"/>
            <w:gridSpan w:val="2"/>
            <w:vMerge w:val="restart"/>
            <w:shd w:val="clear" w:color="auto" w:fill="auto"/>
            <w:vAlign w:val="bottom"/>
          </w:tcPr>
          <w:p w14:paraId="78EE09D3" w14:textId="77777777" w:rsidR="000C7522" w:rsidRPr="000C7522" w:rsidRDefault="000C7522" w:rsidP="000C7522">
            <w:pPr>
              <w:tabs>
                <w:tab w:val="left" w:pos="1620"/>
              </w:tabs>
              <w:suppressAutoHyphens/>
              <w:spacing w:after="120" w:line="240" w:lineRule="exact"/>
              <w:jc w:val="right"/>
              <w:rPr>
                <w:rFonts w:cs="Times New Roman"/>
                <w:spacing w:val="4"/>
                <w:w w:val="103"/>
                <w:kern w:val="14"/>
                <w:lang w:val="en-GB"/>
              </w:rPr>
            </w:pPr>
            <w:r w:rsidRPr="000C7522">
              <w:rPr>
                <w:rFonts w:cs="Times New Roman"/>
                <w:spacing w:val="4"/>
                <w:w w:val="103"/>
                <w:kern w:val="14"/>
                <w:lang w:val="en-GB"/>
              </w:rPr>
              <w:t>2</w:t>
            </w:r>
          </w:p>
          <w:p w14:paraId="5EFBD504" w14:textId="5E783A68" w:rsidR="000C7522" w:rsidRPr="000C7522" w:rsidRDefault="00A74A40" w:rsidP="000C7522">
            <w:pPr>
              <w:tabs>
                <w:tab w:val="left" w:pos="1620"/>
              </w:tabs>
              <w:suppressAutoHyphens/>
              <w:spacing w:after="120" w:line="240" w:lineRule="exact"/>
              <w:jc w:val="right"/>
              <w:rPr>
                <w:rFonts w:cs="Times New Roman"/>
                <w:spacing w:val="4"/>
                <w:w w:val="103"/>
                <w:kern w:val="14"/>
                <w:lang w:val="en-GB"/>
              </w:rPr>
            </w:pPr>
            <w:r>
              <w:rPr>
                <w:rFonts w:cs="Times New Roman"/>
                <w:spacing w:val="4"/>
                <w:w w:val="103"/>
                <w:kern w:val="14"/>
                <w:lang w:val="en-GB"/>
              </w:rPr>
              <w:t>5</w:t>
            </w:r>
          </w:p>
        </w:tc>
      </w:tr>
      <w:tr w:rsidR="000C7522" w:rsidRPr="000C7522" w14:paraId="586C2EA2" w14:textId="77777777" w:rsidTr="00520DB5">
        <w:tc>
          <w:tcPr>
            <w:tcW w:w="9360" w:type="dxa"/>
            <w:gridSpan w:val="2"/>
            <w:shd w:val="clear" w:color="auto" w:fill="auto"/>
          </w:tcPr>
          <w:p w14:paraId="5DC51C57" w14:textId="77777777" w:rsidR="000C7522" w:rsidRPr="000C7522" w:rsidRDefault="000C7522" w:rsidP="000C7522">
            <w:pPr>
              <w:numPr>
                <w:ilvl w:val="0"/>
                <w:numId w:val="52"/>
              </w:numPr>
              <w:tabs>
                <w:tab w:val="right" w:pos="1080"/>
                <w:tab w:val="left" w:pos="1296"/>
                <w:tab w:val="left" w:pos="1620"/>
                <w:tab w:val="left" w:pos="2160"/>
                <w:tab w:val="left" w:pos="2592"/>
                <w:tab w:val="left" w:pos="3024"/>
                <w:tab w:val="left" w:pos="3456"/>
                <w:tab w:val="left" w:pos="3888"/>
                <w:tab w:val="left" w:pos="4320"/>
                <w:tab w:val="right" w:leader="dot" w:pos="8381"/>
              </w:tabs>
              <w:suppressAutoHyphens/>
              <w:spacing w:after="120" w:line="240" w:lineRule="exact"/>
              <w:jc w:val="both"/>
              <w:rPr>
                <w:rFonts w:cs="Times New Roman"/>
                <w:spacing w:val="4"/>
                <w:w w:val="103"/>
                <w:kern w:val="14"/>
                <w:lang w:val="en-GB"/>
              </w:rPr>
            </w:pPr>
            <w:r w:rsidRPr="000C7522">
              <w:rPr>
                <w:rFonts w:cs="Times New Roman"/>
                <w:spacing w:val="4"/>
                <w:w w:val="103"/>
                <w:kern w:val="14"/>
                <w:lang w:val="en-GB"/>
              </w:rPr>
              <w:tab/>
              <w:t>Programme priorities and partnerships</w:t>
            </w:r>
            <w:r w:rsidRPr="000C7522">
              <w:rPr>
                <w:rFonts w:cs="Times New Roman"/>
                <w:spacing w:val="60"/>
                <w:w w:val="103"/>
                <w:kern w:val="14"/>
                <w:sz w:val="17"/>
                <w:lang w:val="en-GB"/>
              </w:rPr>
              <w:tab/>
            </w:r>
          </w:p>
        </w:tc>
        <w:tc>
          <w:tcPr>
            <w:tcW w:w="542" w:type="dxa"/>
            <w:gridSpan w:val="2"/>
            <w:vMerge/>
            <w:shd w:val="clear" w:color="auto" w:fill="auto"/>
            <w:vAlign w:val="bottom"/>
          </w:tcPr>
          <w:p w14:paraId="6DDD289E" w14:textId="77777777" w:rsidR="000C7522" w:rsidRPr="000C7522" w:rsidRDefault="000C7522" w:rsidP="000C7522">
            <w:pPr>
              <w:tabs>
                <w:tab w:val="left" w:pos="1620"/>
              </w:tabs>
              <w:suppressAutoHyphens/>
              <w:spacing w:after="120" w:line="240" w:lineRule="exact"/>
              <w:jc w:val="right"/>
              <w:rPr>
                <w:rFonts w:cs="Times New Roman"/>
                <w:spacing w:val="4"/>
                <w:w w:val="103"/>
                <w:kern w:val="14"/>
                <w:lang w:val="en-GB"/>
              </w:rPr>
            </w:pPr>
          </w:p>
        </w:tc>
      </w:tr>
      <w:tr w:rsidR="000C7522" w:rsidRPr="000C7522" w14:paraId="68A76A83" w14:textId="77777777" w:rsidTr="00520DB5">
        <w:tc>
          <w:tcPr>
            <w:tcW w:w="9360" w:type="dxa"/>
            <w:gridSpan w:val="2"/>
            <w:shd w:val="clear" w:color="auto" w:fill="auto"/>
          </w:tcPr>
          <w:p w14:paraId="4945D2CB" w14:textId="77777777" w:rsidR="000C7522" w:rsidRPr="000C7522" w:rsidRDefault="000C7522" w:rsidP="000C7522">
            <w:pPr>
              <w:numPr>
                <w:ilvl w:val="0"/>
                <w:numId w:val="52"/>
              </w:numPr>
              <w:tabs>
                <w:tab w:val="right" w:pos="1080"/>
                <w:tab w:val="left" w:pos="1296"/>
                <w:tab w:val="left" w:pos="1620"/>
                <w:tab w:val="left" w:pos="2160"/>
                <w:tab w:val="left" w:pos="2592"/>
                <w:tab w:val="left" w:pos="3024"/>
                <w:tab w:val="right" w:leader="dot" w:pos="8381"/>
              </w:tabs>
              <w:suppressAutoHyphens/>
              <w:spacing w:after="120" w:line="240" w:lineRule="exact"/>
              <w:jc w:val="both"/>
              <w:rPr>
                <w:rFonts w:cs="Times New Roman"/>
                <w:spacing w:val="4"/>
                <w:w w:val="103"/>
                <w:kern w:val="14"/>
                <w:lang w:val="en-GB"/>
              </w:rPr>
            </w:pPr>
            <w:r w:rsidRPr="000C7522">
              <w:rPr>
                <w:rFonts w:cs="Times New Roman"/>
                <w:spacing w:val="4"/>
                <w:w w:val="103"/>
                <w:kern w:val="14"/>
                <w:lang w:val="en-GB"/>
              </w:rPr>
              <w:tab/>
              <w:t>Programme and risk management</w:t>
            </w:r>
            <w:r w:rsidRPr="000C7522">
              <w:rPr>
                <w:rFonts w:cs="Times New Roman"/>
                <w:spacing w:val="60"/>
                <w:w w:val="103"/>
                <w:kern w:val="14"/>
                <w:sz w:val="17"/>
                <w:lang w:val="en-GB"/>
              </w:rPr>
              <w:tab/>
            </w:r>
          </w:p>
        </w:tc>
        <w:tc>
          <w:tcPr>
            <w:tcW w:w="542" w:type="dxa"/>
            <w:gridSpan w:val="2"/>
            <w:vMerge w:val="restart"/>
            <w:shd w:val="clear" w:color="auto" w:fill="auto"/>
            <w:vAlign w:val="bottom"/>
          </w:tcPr>
          <w:p w14:paraId="16B49CB3" w14:textId="61B1C7DD" w:rsidR="000C7522" w:rsidRPr="000C7522" w:rsidRDefault="00A74A40" w:rsidP="000C7522">
            <w:pPr>
              <w:tabs>
                <w:tab w:val="left" w:pos="1620"/>
              </w:tabs>
              <w:suppressAutoHyphens/>
              <w:spacing w:after="120" w:line="240" w:lineRule="exact"/>
              <w:jc w:val="right"/>
              <w:rPr>
                <w:rFonts w:cs="Times New Roman"/>
                <w:spacing w:val="4"/>
                <w:w w:val="103"/>
                <w:kern w:val="14"/>
                <w:lang w:val="en-GB"/>
              </w:rPr>
            </w:pPr>
            <w:r>
              <w:rPr>
                <w:rFonts w:cs="Times New Roman"/>
                <w:spacing w:val="4"/>
                <w:w w:val="103"/>
                <w:kern w:val="14"/>
                <w:lang w:val="en-GB"/>
              </w:rPr>
              <w:t>7</w:t>
            </w:r>
          </w:p>
          <w:p w14:paraId="29EC4889" w14:textId="2CA1CDAA" w:rsidR="000C7522" w:rsidRPr="000C7522" w:rsidRDefault="00A74A40" w:rsidP="000C7522">
            <w:pPr>
              <w:tabs>
                <w:tab w:val="left" w:pos="1620"/>
              </w:tabs>
              <w:suppressAutoHyphens/>
              <w:spacing w:after="120" w:line="240" w:lineRule="exact"/>
              <w:jc w:val="right"/>
              <w:rPr>
                <w:rFonts w:cs="Times New Roman"/>
                <w:spacing w:val="4"/>
                <w:w w:val="103"/>
                <w:kern w:val="14"/>
                <w:lang w:val="en-GB"/>
              </w:rPr>
            </w:pPr>
            <w:r>
              <w:rPr>
                <w:rFonts w:cs="Times New Roman"/>
                <w:spacing w:val="4"/>
                <w:w w:val="103"/>
                <w:kern w:val="14"/>
                <w:lang w:val="en-GB"/>
              </w:rPr>
              <w:t>8</w:t>
            </w:r>
            <w:r w:rsidR="000C7522" w:rsidRPr="000C7522">
              <w:rPr>
                <w:rFonts w:cs="Times New Roman"/>
                <w:spacing w:val="4"/>
                <w:w w:val="103"/>
                <w:kern w:val="14"/>
                <w:lang w:val="en-GB"/>
              </w:rPr>
              <w:t xml:space="preserve"> </w:t>
            </w:r>
          </w:p>
        </w:tc>
      </w:tr>
      <w:tr w:rsidR="000C7522" w:rsidRPr="000C7522" w14:paraId="27D2C7A7" w14:textId="77777777" w:rsidTr="00520DB5">
        <w:tc>
          <w:tcPr>
            <w:tcW w:w="9360" w:type="dxa"/>
            <w:gridSpan w:val="2"/>
            <w:shd w:val="clear" w:color="auto" w:fill="auto"/>
          </w:tcPr>
          <w:p w14:paraId="79AE0D03" w14:textId="77777777" w:rsidR="000C7522" w:rsidRPr="000C7522" w:rsidRDefault="000C7522" w:rsidP="000C7522">
            <w:pPr>
              <w:numPr>
                <w:ilvl w:val="0"/>
                <w:numId w:val="52"/>
              </w:numPr>
              <w:tabs>
                <w:tab w:val="right" w:pos="1080"/>
                <w:tab w:val="left" w:pos="1296"/>
                <w:tab w:val="left" w:pos="1620"/>
                <w:tab w:val="left" w:pos="2160"/>
                <w:tab w:val="left" w:pos="2592"/>
                <w:tab w:val="left" w:pos="3024"/>
                <w:tab w:val="left" w:pos="3420"/>
                <w:tab w:val="left" w:pos="3456"/>
                <w:tab w:val="right" w:leader="dot" w:pos="8381"/>
              </w:tabs>
              <w:suppressAutoHyphens/>
              <w:spacing w:after="120" w:line="240" w:lineRule="exact"/>
              <w:jc w:val="both"/>
              <w:rPr>
                <w:rFonts w:cs="Times New Roman"/>
                <w:spacing w:val="4"/>
                <w:w w:val="103"/>
                <w:kern w:val="14"/>
                <w:lang w:val="en-GB"/>
              </w:rPr>
            </w:pPr>
            <w:r w:rsidRPr="000C7522">
              <w:rPr>
                <w:rFonts w:cs="Times New Roman"/>
                <w:spacing w:val="4"/>
                <w:w w:val="103"/>
                <w:kern w:val="14"/>
                <w:lang w:val="en-GB"/>
              </w:rPr>
              <w:tab/>
              <w:t>Monitoring and evaluation</w:t>
            </w:r>
            <w:r w:rsidRPr="000C7522">
              <w:rPr>
                <w:rFonts w:cs="Times New Roman"/>
                <w:spacing w:val="60"/>
                <w:w w:val="103"/>
                <w:kern w:val="14"/>
                <w:sz w:val="17"/>
                <w:lang w:val="en-GB"/>
              </w:rPr>
              <w:tab/>
            </w:r>
            <w:r w:rsidRPr="000C7522">
              <w:rPr>
                <w:rFonts w:cs="Times New Roman"/>
                <w:spacing w:val="60"/>
                <w:w w:val="103"/>
                <w:kern w:val="14"/>
                <w:sz w:val="17"/>
                <w:lang w:val="en-GB"/>
              </w:rPr>
              <w:tab/>
            </w:r>
          </w:p>
        </w:tc>
        <w:tc>
          <w:tcPr>
            <w:tcW w:w="542" w:type="dxa"/>
            <w:gridSpan w:val="2"/>
            <w:vMerge/>
            <w:shd w:val="clear" w:color="auto" w:fill="auto"/>
            <w:vAlign w:val="bottom"/>
          </w:tcPr>
          <w:p w14:paraId="25361BBC" w14:textId="77777777" w:rsidR="000C7522" w:rsidRPr="000C7522" w:rsidRDefault="000C7522" w:rsidP="000C7522">
            <w:pPr>
              <w:tabs>
                <w:tab w:val="left" w:pos="1620"/>
              </w:tabs>
              <w:suppressAutoHyphens/>
              <w:spacing w:after="120" w:line="240" w:lineRule="exact"/>
              <w:jc w:val="right"/>
              <w:rPr>
                <w:rFonts w:cs="Times New Roman"/>
                <w:spacing w:val="4"/>
                <w:w w:val="103"/>
                <w:kern w:val="14"/>
                <w:lang w:val="en-GB"/>
              </w:rPr>
            </w:pPr>
          </w:p>
        </w:tc>
      </w:tr>
      <w:tr w:rsidR="000C7522" w:rsidRPr="000C7522" w14:paraId="51FF58C9" w14:textId="77777777" w:rsidTr="00520DB5">
        <w:tc>
          <w:tcPr>
            <w:tcW w:w="9369" w:type="dxa"/>
            <w:gridSpan w:val="3"/>
            <w:shd w:val="clear" w:color="auto" w:fill="auto"/>
          </w:tcPr>
          <w:p w14:paraId="5C4208AA" w14:textId="77777777" w:rsidR="000C7522" w:rsidRPr="000C7522" w:rsidRDefault="000C7522" w:rsidP="000C7522">
            <w:pPr>
              <w:tabs>
                <w:tab w:val="right" w:pos="1080"/>
                <w:tab w:val="left" w:pos="1296"/>
                <w:tab w:val="left" w:pos="1620"/>
                <w:tab w:val="right" w:pos="1714"/>
                <w:tab w:val="left" w:pos="2160"/>
                <w:tab w:val="left" w:pos="2592"/>
                <w:tab w:val="left" w:pos="3024"/>
                <w:tab w:val="left" w:pos="3456"/>
              </w:tabs>
              <w:suppressAutoHyphens/>
              <w:spacing w:after="120" w:line="240" w:lineRule="exact"/>
              <w:ind w:left="475"/>
              <w:rPr>
                <w:rFonts w:cs="Times New Roman"/>
                <w:spacing w:val="4"/>
                <w:w w:val="103"/>
                <w:kern w:val="14"/>
                <w:lang w:val="en-GB"/>
              </w:rPr>
            </w:pPr>
            <w:r w:rsidRPr="000C7522">
              <w:rPr>
                <w:rFonts w:cs="Times New Roman"/>
                <w:spacing w:val="4"/>
                <w:w w:val="103"/>
                <w:kern w:val="14"/>
                <w:lang w:val="en-GB"/>
              </w:rPr>
              <w:t xml:space="preserve">     Annex</w:t>
            </w:r>
          </w:p>
        </w:tc>
        <w:tc>
          <w:tcPr>
            <w:tcW w:w="533" w:type="dxa"/>
            <w:shd w:val="clear" w:color="auto" w:fill="auto"/>
            <w:vAlign w:val="bottom"/>
          </w:tcPr>
          <w:p w14:paraId="6C534808" w14:textId="77777777" w:rsidR="000C7522" w:rsidRPr="000C7522" w:rsidRDefault="000C7522" w:rsidP="000C7522">
            <w:pPr>
              <w:tabs>
                <w:tab w:val="left" w:pos="1620"/>
              </w:tabs>
              <w:suppressAutoHyphens/>
              <w:spacing w:after="120" w:line="240" w:lineRule="exact"/>
              <w:jc w:val="right"/>
              <w:rPr>
                <w:rFonts w:cs="Times New Roman"/>
                <w:spacing w:val="4"/>
                <w:w w:val="103"/>
                <w:kern w:val="14"/>
                <w:lang w:val="en-GB"/>
              </w:rPr>
            </w:pPr>
          </w:p>
        </w:tc>
      </w:tr>
      <w:tr w:rsidR="000C7522" w:rsidRPr="000C7522" w14:paraId="712E2CDC" w14:textId="77777777" w:rsidTr="00520DB5">
        <w:tc>
          <w:tcPr>
            <w:tcW w:w="9369" w:type="dxa"/>
            <w:gridSpan w:val="3"/>
            <w:shd w:val="clear" w:color="auto" w:fill="auto"/>
          </w:tcPr>
          <w:p w14:paraId="4BFDF6DA" w14:textId="77777777" w:rsidR="000C7522" w:rsidRPr="000C7522" w:rsidRDefault="000C7522" w:rsidP="005B01A8">
            <w:pPr>
              <w:tabs>
                <w:tab w:val="right" w:pos="1080"/>
                <w:tab w:val="left" w:pos="1296"/>
                <w:tab w:val="left" w:pos="1620"/>
                <w:tab w:val="left" w:pos="2160"/>
                <w:tab w:val="left" w:pos="2592"/>
                <w:tab w:val="left" w:pos="3024"/>
                <w:tab w:val="left" w:pos="3456"/>
                <w:tab w:val="left" w:pos="3888"/>
                <w:tab w:val="left" w:pos="4320"/>
                <w:tab w:val="left" w:pos="4752"/>
                <w:tab w:val="left" w:pos="5184"/>
                <w:tab w:val="left" w:pos="5616"/>
                <w:tab w:val="left" w:pos="6048"/>
                <w:tab w:val="right" w:leader="dot" w:pos="9360"/>
              </w:tabs>
              <w:suppressAutoHyphens/>
              <w:spacing w:after="120" w:line="240" w:lineRule="exact"/>
              <w:ind w:left="1296"/>
              <w:rPr>
                <w:rFonts w:cs="Times New Roman"/>
                <w:spacing w:val="60"/>
                <w:w w:val="103"/>
                <w:kern w:val="14"/>
                <w:sz w:val="17"/>
                <w:lang w:val="en-GB"/>
              </w:rPr>
            </w:pPr>
            <w:r w:rsidRPr="000C7522">
              <w:rPr>
                <w:rFonts w:cs="Times New Roman"/>
                <w:spacing w:val="4"/>
                <w:w w:val="103"/>
                <w:kern w:val="14"/>
                <w:lang w:val="en-GB"/>
              </w:rPr>
              <w:t xml:space="preserve">Results and resources framework for </w:t>
            </w:r>
            <w:r>
              <w:rPr>
                <w:rFonts w:cs="Times New Roman"/>
                <w:spacing w:val="4"/>
                <w:w w:val="103"/>
                <w:kern w:val="14"/>
                <w:lang w:val="en-GB"/>
              </w:rPr>
              <w:t>Thailand</w:t>
            </w:r>
            <w:r w:rsidRPr="000C7522">
              <w:rPr>
                <w:rFonts w:cs="Times New Roman"/>
                <w:spacing w:val="4"/>
                <w:w w:val="103"/>
                <w:kern w:val="14"/>
                <w:lang w:val="en-GB"/>
              </w:rPr>
              <w:t xml:space="preserve"> (2017-2021)</w:t>
            </w:r>
            <w:r w:rsidRPr="000C7522">
              <w:rPr>
                <w:rFonts w:cs="Times New Roman"/>
                <w:spacing w:val="60"/>
                <w:w w:val="103"/>
                <w:kern w:val="14"/>
                <w:sz w:val="17"/>
                <w:lang w:val="en-GB"/>
              </w:rPr>
              <w:tab/>
            </w:r>
          </w:p>
        </w:tc>
        <w:tc>
          <w:tcPr>
            <w:tcW w:w="533" w:type="dxa"/>
            <w:shd w:val="clear" w:color="auto" w:fill="auto"/>
            <w:vAlign w:val="bottom"/>
          </w:tcPr>
          <w:p w14:paraId="68F3EF3F" w14:textId="1517D679" w:rsidR="000C7522" w:rsidRPr="000C7522" w:rsidRDefault="00A74A40" w:rsidP="00A74A40">
            <w:pPr>
              <w:tabs>
                <w:tab w:val="left" w:pos="1620"/>
              </w:tabs>
              <w:suppressAutoHyphens/>
              <w:spacing w:after="120" w:line="240" w:lineRule="exact"/>
              <w:jc w:val="right"/>
              <w:rPr>
                <w:rFonts w:cs="Times New Roman"/>
                <w:spacing w:val="4"/>
                <w:w w:val="103"/>
                <w:kern w:val="14"/>
                <w:lang w:val="en-GB"/>
              </w:rPr>
            </w:pPr>
            <w:r>
              <w:rPr>
                <w:rFonts w:cs="Times New Roman"/>
                <w:spacing w:val="4"/>
                <w:w w:val="103"/>
                <w:kern w:val="14"/>
                <w:lang w:val="en-GB"/>
              </w:rPr>
              <w:t>9</w:t>
            </w:r>
          </w:p>
        </w:tc>
      </w:tr>
    </w:tbl>
    <w:p w14:paraId="137BE01F" w14:textId="77777777" w:rsidR="00744DE5" w:rsidRPr="003610C7" w:rsidRDefault="00744DE5" w:rsidP="00EA0169">
      <w:pPr>
        <w:rPr>
          <w:rFonts w:eastAsia="GulimChe"/>
          <w:b/>
          <w:color w:val="000000"/>
        </w:rPr>
      </w:pPr>
    </w:p>
    <w:p w14:paraId="1251C3D4" w14:textId="77777777" w:rsidR="00785474" w:rsidRPr="003610C7" w:rsidRDefault="00785474" w:rsidP="00D9153B">
      <w:pPr>
        <w:rPr>
          <w:rFonts w:eastAsia="GulimChe"/>
          <w:color w:val="000000"/>
          <w:spacing w:val="-2"/>
        </w:rPr>
      </w:pPr>
    </w:p>
    <w:p w14:paraId="65D26931" w14:textId="77777777" w:rsidR="00785474" w:rsidRPr="003610C7" w:rsidRDefault="00785474" w:rsidP="00D9153B">
      <w:pPr>
        <w:rPr>
          <w:rFonts w:eastAsia="GulimChe"/>
          <w:color w:val="000000"/>
          <w:sz w:val="6"/>
        </w:rPr>
        <w:sectPr w:rsidR="00785474" w:rsidRPr="003610C7" w:rsidSect="00677A8F">
          <w:headerReference w:type="even" r:id="rId8"/>
          <w:headerReference w:type="default" r:id="rId9"/>
          <w:footerReference w:type="even" r:id="rId10"/>
          <w:footerReference w:type="default" r:id="rId11"/>
          <w:headerReference w:type="first" r:id="rId12"/>
          <w:footnotePr>
            <w:numRestart w:val="eachSect"/>
          </w:footnotePr>
          <w:endnotePr>
            <w:numFmt w:val="decimal"/>
            <w:numStart w:val="7"/>
          </w:endnotePr>
          <w:pgSz w:w="12240" w:h="15840" w:code="1"/>
          <w:pgMar w:top="1166" w:right="1195" w:bottom="1440" w:left="1195" w:header="576" w:footer="1030" w:gutter="0"/>
          <w:pgNumType w:start="1"/>
          <w:cols w:space="720"/>
          <w:titlePg/>
        </w:sectPr>
      </w:pPr>
    </w:p>
    <w:p w14:paraId="541A5A16" w14:textId="77777777" w:rsidR="00A918A7" w:rsidRPr="003610C7" w:rsidRDefault="00785474" w:rsidP="007E4420">
      <w:pPr>
        <w:pStyle w:val="Heading2"/>
        <w:tabs>
          <w:tab w:val="left" w:pos="1080"/>
        </w:tabs>
        <w:ind w:left="720" w:right="720" w:hanging="360"/>
        <w:jc w:val="both"/>
        <w:rPr>
          <w:rFonts w:ascii="Times New Roman" w:eastAsia="GulimChe" w:hAnsi="Times New Roman"/>
          <w:bCs/>
          <w:color w:val="000000"/>
          <w:sz w:val="24"/>
          <w:szCs w:val="24"/>
        </w:rPr>
      </w:pPr>
      <w:r w:rsidRPr="003610C7">
        <w:rPr>
          <w:rFonts w:ascii="Times New Roman" w:eastAsia="GulimChe" w:hAnsi="Times New Roman"/>
        </w:rPr>
        <w:br w:type="page"/>
      </w:r>
      <w:r w:rsidR="0059112A" w:rsidRPr="003610C7">
        <w:rPr>
          <w:rFonts w:ascii="Times New Roman" w:eastAsia="GulimChe" w:hAnsi="Times New Roman"/>
          <w:bCs/>
          <w:color w:val="000000"/>
          <w:sz w:val="24"/>
          <w:szCs w:val="24"/>
        </w:rPr>
        <w:lastRenderedPageBreak/>
        <w:t xml:space="preserve">I. </w:t>
      </w:r>
      <w:r w:rsidR="007A51A5">
        <w:rPr>
          <w:rFonts w:ascii="Times New Roman" w:eastAsia="GulimChe" w:hAnsi="Times New Roman"/>
          <w:bCs/>
          <w:color w:val="000000"/>
          <w:sz w:val="24"/>
          <w:szCs w:val="24"/>
        </w:rPr>
        <w:tab/>
      </w:r>
      <w:r w:rsidR="0059112A" w:rsidRPr="003610C7">
        <w:rPr>
          <w:rFonts w:ascii="Times New Roman" w:eastAsia="GulimChe" w:hAnsi="Times New Roman"/>
          <w:bCs/>
          <w:color w:val="000000"/>
          <w:sz w:val="24"/>
          <w:szCs w:val="24"/>
        </w:rPr>
        <w:t xml:space="preserve">Programme </w:t>
      </w:r>
      <w:r w:rsidR="000C7522">
        <w:rPr>
          <w:rFonts w:ascii="Times New Roman" w:eastAsia="GulimChe" w:hAnsi="Times New Roman"/>
          <w:bCs/>
          <w:color w:val="000000"/>
          <w:sz w:val="24"/>
          <w:szCs w:val="24"/>
        </w:rPr>
        <w:t>r</w:t>
      </w:r>
      <w:r w:rsidR="0059112A" w:rsidRPr="003610C7">
        <w:rPr>
          <w:rFonts w:ascii="Times New Roman" w:eastAsia="GulimChe" w:hAnsi="Times New Roman"/>
          <w:bCs/>
          <w:color w:val="000000"/>
          <w:sz w:val="24"/>
          <w:szCs w:val="24"/>
        </w:rPr>
        <w:t>ationale</w:t>
      </w:r>
    </w:p>
    <w:p w14:paraId="11FEDD4E" w14:textId="77777777" w:rsidR="00D21527" w:rsidRPr="007E4420" w:rsidRDefault="00D21527" w:rsidP="000C7522">
      <w:pPr>
        <w:tabs>
          <w:tab w:val="left" w:pos="1080"/>
        </w:tabs>
        <w:ind w:left="720" w:right="720"/>
        <w:jc w:val="both"/>
        <w:rPr>
          <w:rFonts w:eastAsia="GulimChe"/>
          <w:sz w:val="16"/>
          <w:szCs w:val="16"/>
        </w:rPr>
      </w:pPr>
    </w:p>
    <w:p w14:paraId="797CAE9B" w14:textId="541565BA" w:rsidR="00F40F1D" w:rsidRPr="00E45CA8" w:rsidRDefault="00EE295C" w:rsidP="000C7522">
      <w:pPr>
        <w:pStyle w:val="ListParagraph1"/>
        <w:numPr>
          <w:ilvl w:val="0"/>
          <w:numId w:val="50"/>
        </w:numPr>
        <w:tabs>
          <w:tab w:val="left" w:pos="1080"/>
        </w:tabs>
        <w:spacing w:after="120"/>
        <w:ind w:right="720" w:firstLine="0"/>
        <w:jc w:val="both"/>
        <w:rPr>
          <w:rFonts w:eastAsia="GulimChe"/>
          <w:lang w:val="en-GB" w:eastAsia="ja-JP"/>
        </w:rPr>
      </w:pPr>
      <w:r w:rsidRPr="003610C7">
        <w:rPr>
          <w:rFonts w:eastAsia="GulimChe"/>
          <w:lang w:val="en-GB" w:eastAsia="ja-JP"/>
        </w:rPr>
        <w:t xml:space="preserve">The Kingdom of Thailand </w:t>
      </w:r>
      <w:r w:rsidR="008E2246">
        <w:rPr>
          <w:rFonts w:eastAsia="GulimChe"/>
          <w:lang w:val="en-GB" w:eastAsia="ja-JP"/>
        </w:rPr>
        <w:t xml:space="preserve">became an </w:t>
      </w:r>
      <w:r w:rsidR="0050112F">
        <w:rPr>
          <w:rFonts w:eastAsia="GulimChe"/>
          <w:lang w:val="en-GB" w:eastAsia="ja-JP"/>
        </w:rPr>
        <w:t>upper-middle income countr</w:t>
      </w:r>
      <w:r w:rsidR="008E2246">
        <w:rPr>
          <w:rFonts w:eastAsia="GulimChe"/>
          <w:lang w:val="en-GB" w:eastAsia="ja-JP"/>
        </w:rPr>
        <w:t>y</w:t>
      </w:r>
      <w:r w:rsidR="002E2777">
        <w:rPr>
          <w:rFonts w:eastAsia="GulimChe"/>
          <w:lang w:val="en-GB" w:eastAsia="ja-JP"/>
        </w:rPr>
        <w:t xml:space="preserve"> </w:t>
      </w:r>
      <w:r w:rsidR="0050112F" w:rsidRPr="003610C7">
        <w:rPr>
          <w:rFonts w:eastAsia="GulimChe"/>
          <w:lang w:val="en-GB" w:eastAsia="ja-JP"/>
        </w:rPr>
        <w:t xml:space="preserve">in 2011, an impressive achievement as less than a generation ago </w:t>
      </w:r>
      <w:r w:rsidR="00CC13C8">
        <w:rPr>
          <w:rFonts w:eastAsia="GulimChe"/>
          <w:lang w:val="en-GB" w:eastAsia="ja-JP"/>
        </w:rPr>
        <w:t>it</w:t>
      </w:r>
      <w:r w:rsidR="0050112F" w:rsidRPr="003610C7">
        <w:rPr>
          <w:rFonts w:eastAsia="GulimChe"/>
          <w:lang w:val="en-GB" w:eastAsia="ja-JP"/>
        </w:rPr>
        <w:t xml:space="preserve"> ranked as </w:t>
      </w:r>
      <w:r w:rsidR="00FB0780" w:rsidRPr="003610C7">
        <w:rPr>
          <w:rFonts w:eastAsia="GulimChe"/>
          <w:lang w:val="en-GB" w:eastAsia="ja-JP"/>
        </w:rPr>
        <w:t>low</w:t>
      </w:r>
      <w:r w:rsidR="00FB0780">
        <w:rPr>
          <w:rFonts w:eastAsia="GulimChe"/>
          <w:lang w:val="en-GB" w:eastAsia="ja-JP"/>
        </w:rPr>
        <w:t>-</w:t>
      </w:r>
      <w:r w:rsidR="0050112F" w:rsidRPr="003610C7">
        <w:rPr>
          <w:rFonts w:eastAsia="GulimChe"/>
          <w:lang w:val="en-GB" w:eastAsia="ja-JP"/>
        </w:rPr>
        <w:t xml:space="preserve">income. </w:t>
      </w:r>
      <w:r w:rsidRPr="003610C7">
        <w:rPr>
          <w:rFonts w:eastAsia="GulimChe"/>
          <w:lang w:val="en-GB" w:eastAsia="ja-JP"/>
        </w:rPr>
        <w:t>T</w:t>
      </w:r>
      <w:r w:rsidR="00D21527" w:rsidRPr="003610C7">
        <w:rPr>
          <w:rFonts w:eastAsia="GulimChe"/>
          <w:lang w:val="en-GB" w:eastAsia="ja-JP"/>
        </w:rPr>
        <w:t xml:space="preserve">he country’s Human Development Index </w:t>
      </w:r>
      <w:r w:rsidR="0050112F">
        <w:rPr>
          <w:rFonts w:eastAsia="GulimChe"/>
          <w:lang w:val="en-GB" w:eastAsia="ja-JP"/>
        </w:rPr>
        <w:t xml:space="preserve">mirrors this progress, </w:t>
      </w:r>
      <w:r w:rsidR="00FB0780">
        <w:rPr>
          <w:rFonts w:eastAsia="GulimChe"/>
          <w:lang w:val="en-GB" w:eastAsia="ja-JP"/>
        </w:rPr>
        <w:t xml:space="preserve">having increased </w:t>
      </w:r>
      <w:r w:rsidR="0050112F">
        <w:rPr>
          <w:rFonts w:eastAsia="GulimChe"/>
          <w:lang w:val="en-GB" w:eastAsia="ja-JP"/>
        </w:rPr>
        <w:t xml:space="preserve">from </w:t>
      </w:r>
      <w:r w:rsidR="00D21527" w:rsidRPr="003610C7">
        <w:rPr>
          <w:rFonts w:eastAsia="GulimChe"/>
          <w:lang w:val="en-GB" w:eastAsia="ja-JP"/>
        </w:rPr>
        <w:t>0.57</w:t>
      </w:r>
      <w:r w:rsidRPr="003610C7">
        <w:rPr>
          <w:rFonts w:eastAsia="GulimChe"/>
          <w:lang w:val="en-GB" w:eastAsia="ja-JP"/>
        </w:rPr>
        <w:t xml:space="preserve"> in 1990 </w:t>
      </w:r>
      <w:r w:rsidR="0050112F">
        <w:rPr>
          <w:rFonts w:eastAsia="GulimChe"/>
          <w:lang w:val="en-GB" w:eastAsia="ja-JP"/>
        </w:rPr>
        <w:t xml:space="preserve">to </w:t>
      </w:r>
      <w:r w:rsidR="00D21527" w:rsidRPr="003610C7">
        <w:rPr>
          <w:rFonts w:eastAsia="GulimChe"/>
          <w:lang w:val="en-GB" w:eastAsia="ja-JP"/>
        </w:rPr>
        <w:t>0.73</w:t>
      </w:r>
      <w:r w:rsidR="0050112F">
        <w:rPr>
          <w:rFonts w:eastAsia="GulimChe"/>
          <w:lang w:val="en-GB" w:eastAsia="ja-JP"/>
        </w:rPr>
        <w:t xml:space="preserve"> in 2015</w:t>
      </w:r>
      <w:r w:rsidR="00FB0780">
        <w:rPr>
          <w:rFonts w:eastAsia="GulimChe"/>
          <w:lang w:val="en-GB" w:eastAsia="ja-JP"/>
        </w:rPr>
        <w:t>,</w:t>
      </w:r>
      <w:r w:rsidR="00D21527" w:rsidRPr="003610C7">
        <w:rPr>
          <w:rFonts w:eastAsia="GulimChe"/>
          <w:vertAlign w:val="superscript"/>
          <w:lang w:val="en-GB" w:eastAsia="ja-JP"/>
        </w:rPr>
        <w:footnoteReference w:id="2"/>
      </w:r>
      <w:r w:rsidR="006703FE">
        <w:rPr>
          <w:rFonts w:eastAsia="GulimChe"/>
          <w:lang w:val="en-GB" w:eastAsia="ja-JP"/>
        </w:rPr>
        <w:t xml:space="preserve"> placing </w:t>
      </w:r>
      <w:r w:rsidR="00D21527" w:rsidRPr="003610C7">
        <w:rPr>
          <w:rFonts w:eastAsia="GulimChe"/>
          <w:lang w:val="en-GB" w:eastAsia="ja-JP"/>
        </w:rPr>
        <w:t>the country in the high human development category</w:t>
      </w:r>
      <w:r w:rsidR="007752E1">
        <w:rPr>
          <w:rFonts w:eastAsia="GulimChe"/>
          <w:lang w:val="en-GB" w:eastAsia="ja-JP"/>
        </w:rPr>
        <w:t>.</w:t>
      </w:r>
      <w:r w:rsidR="00D21527" w:rsidRPr="003610C7">
        <w:rPr>
          <w:rFonts w:eastAsia="GulimChe"/>
          <w:vertAlign w:val="superscript"/>
          <w:lang w:val="en-GB" w:eastAsia="ja-JP"/>
        </w:rPr>
        <w:footnoteReference w:id="3"/>
      </w:r>
      <w:r w:rsidR="00D21527" w:rsidRPr="003610C7">
        <w:rPr>
          <w:rFonts w:eastAsia="GulimChe"/>
          <w:lang w:val="en-GB" w:eastAsia="ja-JP"/>
        </w:rPr>
        <w:t xml:space="preserve"> Thailand has met most of the Millennium Development Goals on an aggregate basis, with the </w:t>
      </w:r>
      <w:r w:rsidR="00EF0364">
        <w:rPr>
          <w:rFonts w:eastAsia="GulimChe"/>
          <w:lang w:val="en-GB" w:eastAsia="ja-JP"/>
        </w:rPr>
        <w:t>S</w:t>
      </w:r>
      <w:r w:rsidR="00D21527" w:rsidRPr="003610C7">
        <w:rPr>
          <w:rFonts w:eastAsia="GulimChe"/>
          <w:lang w:val="en-GB" w:eastAsia="ja-JP"/>
        </w:rPr>
        <w:t xml:space="preserve">outhern </w:t>
      </w:r>
      <w:r w:rsidR="00EF0364">
        <w:rPr>
          <w:rFonts w:eastAsia="GulimChe"/>
          <w:lang w:val="en-GB" w:eastAsia="ja-JP"/>
        </w:rPr>
        <w:t>B</w:t>
      </w:r>
      <w:r w:rsidR="00D21527" w:rsidRPr="003610C7">
        <w:rPr>
          <w:rFonts w:eastAsia="GulimChe"/>
          <w:lang w:val="en-GB" w:eastAsia="ja-JP"/>
        </w:rPr>
        <w:t xml:space="preserve">order </w:t>
      </w:r>
      <w:r w:rsidR="00EF0364">
        <w:rPr>
          <w:rFonts w:eastAsia="GulimChe"/>
          <w:lang w:val="en-GB" w:eastAsia="ja-JP"/>
        </w:rPr>
        <w:t>P</w:t>
      </w:r>
      <w:r w:rsidR="00D21527" w:rsidRPr="003610C7">
        <w:rPr>
          <w:rFonts w:eastAsia="GulimChe"/>
          <w:lang w:val="en-GB" w:eastAsia="ja-JP"/>
        </w:rPr>
        <w:t>rovinces and Northeast regions lagging behind.</w:t>
      </w:r>
      <w:r w:rsidR="00F40F1D" w:rsidRPr="003610C7">
        <w:rPr>
          <w:rFonts w:eastAsia="GulimChe"/>
          <w:lang w:val="en-GB" w:eastAsia="ja-JP"/>
        </w:rPr>
        <w:t xml:space="preserve"> </w:t>
      </w:r>
      <w:r w:rsidR="00A711E2">
        <w:rPr>
          <w:rFonts w:eastAsia="GulimChe"/>
          <w:lang w:val="en-GB" w:eastAsia="ja-JP"/>
        </w:rPr>
        <w:t>R</w:t>
      </w:r>
      <w:r w:rsidR="00F40F1D" w:rsidRPr="003610C7">
        <w:rPr>
          <w:rFonts w:eastAsia="GulimChe"/>
          <w:lang w:val="en-GB" w:eastAsia="ja-JP"/>
        </w:rPr>
        <w:t>apid industrialization</w:t>
      </w:r>
      <w:r w:rsidR="00923DFD">
        <w:rPr>
          <w:rFonts w:eastAsia="GulimChe"/>
          <w:lang w:val="en-GB" w:eastAsia="ja-JP"/>
        </w:rPr>
        <w:t>,</w:t>
      </w:r>
      <w:r w:rsidR="007263B0" w:rsidRPr="003610C7">
        <w:rPr>
          <w:rFonts w:eastAsia="GulimChe"/>
          <w:lang w:val="en-GB" w:eastAsia="ja-JP"/>
        </w:rPr>
        <w:t xml:space="preserve"> built around cheap labour with technology importation</w:t>
      </w:r>
      <w:r w:rsidR="00950291">
        <w:rPr>
          <w:rFonts w:eastAsia="GulimChe"/>
          <w:lang w:val="en-GB" w:eastAsia="ja-JP"/>
        </w:rPr>
        <w:t>,</w:t>
      </w:r>
      <w:r w:rsidR="00950291" w:rsidRPr="003610C7">
        <w:rPr>
          <w:rFonts w:eastAsia="GulimChe"/>
          <w:lang w:val="en-GB" w:eastAsia="ja-JP"/>
        </w:rPr>
        <w:t xml:space="preserve"> and</w:t>
      </w:r>
      <w:r w:rsidR="00F40F1D" w:rsidRPr="003610C7">
        <w:rPr>
          <w:rFonts w:eastAsia="GulimChe"/>
          <w:lang w:val="en-GB" w:eastAsia="ja-JP"/>
        </w:rPr>
        <w:t xml:space="preserve"> growth ha</w:t>
      </w:r>
      <w:r w:rsidR="00DD2896">
        <w:rPr>
          <w:rFonts w:eastAsia="GulimChe"/>
          <w:lang w:val="en-GB" w:eastAsia="ja-JP"/>
        </w:rPr>
        <w:t>ve</w:t>
      </w:r>
      <w:r w:rsidR="00F40F1D" w:rsidRPr="003610C7">
        <w:rPr>
          <w:rFonts w:eastAsia="GulimChe"/>
          <w:lang w:val="en-GB" w:eastAsia="ja-JP"/>
        </w:rPr>
        <w:t xml:space="preserve"> lifted many out of poverty. </w:t>
      </w:r>
      <w:r w:rsidR="00F40F1D" w:rsidRPr="00E45CA8">
        <w:rPr>
          <w:rFonts w:eastAsia="GulimChe"/>
          <w:lang w:val="en-GB" w:eastAsia="ja-JP"/>
        </w:rPr>
        <w:t>Nationwide, poverty has decreased significantly</w:t>
      </w:r>
      <w:r w:rsidR="00E3533F">
        <w:rPr>
          <w:rFonts w:eastAsia="GulimChe"/>
          <w:lang w:val="en-GB" w:eastAsia="ja-JP"/>
        </w:rPr>
        <w:t>,</w:t>
      </w:r>
      <w:r w:rsidR="00F40F1D" w:rsidRPr="00E45CA8">
        <w:rPr>
          <w:rFonts w:eastAsia="GulimChe"/>
          <w:lang w:val="en-GB" w:eastAsia="ja-JP"/>
        </w:rPr>
        <w:t xml:space="preserve"> from 67</w:t>
      </w:r>
      <w:r w:rsidR="00952BB3">
        <w:rPr>
          <w:rFonts w:eastAsia="GulimChe"/>
          <w:lang w:val="en-GB" w:eastAsia="ja-JP"/>
        </w:rPr>
        <w:t xml:space="preserve"> per cent</w:t>
      </w:r>
      <w:r w:rsidR="00952BB3" w:rsidRPr="00E45CA8">
        <w:rPr>
          <w:rFonts w:eastAsia="GulimChe"/>
          <w:lang w:val="en-GB" w:eastAsia="ja-JP"/>
        </w:rPr>
        <w:t xml:space="preserve"> </w:t>
      </w:r>
      <w:r w:rsidR="001966AE" w:rsidRPr="00E45CA8">
        <w:rPr>
          <w:rFonts w:eastAsia="GulimChe"/>
          <w:lang w:val="en-GB" w:eastAsia="ja-JP"/>
        </w:rPr>
        <w:t>in 1986 to 1</w:t>
      </w:r>
      <w:r w:rsidR="009F4517" w:rsidRPr="00E45CA8">
        <w:rPr>
          <w:rFonts w:eastAsia="GulimChe"/>
          <w:lang w:val="en-GB" w:eastAsia="ja-JP"/>
        </w:rPr>
        <w:t>0.6</w:t>
      </w:r>
      <w:r w:rsidR="00952BB3">
        <w:rPr>
          <w:rFonts w:eastAsia="GulimChe"/>
          <w:lang w:val="en-GB" w:eastAsia="ja-JP"/>
        </w:rPr>
        <w:t xml:space="preserve"> per cent</w:t>
      </w:r>
      <w:r w:rsidR="00952BB3" w:rsidRPr="00E45CA8">
        <w:rPr>
          <w:rFonts w:eastAsia="GulimChe"/>
          <w:lang w:val="en-GB" w:eastAsia="ja-JP"/>
        </w:rPr>
        <w:t xml:space="preserve"> </w:t>
      </w:r>
      <w:r w:rsidR="00F40F1D" w:rsidRPr="00E45CA8">
        <w:rPr>
          <w:rFonts w:eastAsia="GulimChe"/>
          <w:lang w:val="en-GB" w:eastAsia="ja-JP"/>
        </w:rPr>
        <w:t>in 2014</w:t>
      </w:r>
      <w:r w:rsidR="009F4517" w:rsidRPr="00E45CA8">
        <w:rPr>
          <w:rFonts w:eastAsia="GulimChe"/>
          <w:lang w:val="en-GB" w:eastAsia="ja-JP"/>
        </w:rPr>
        <w:t xml:space="preserve"> (10.12</w:t>
      </w:r>
      <w:r w:rsidR="00E3533F">
        <w:rPr>
          <w:rFonts w:eastAsia="GulimChe"/>
          <w:lang w:val="en-GB" w:eastAsia="ja-JP"/>
        </w:rPr>
        <w:t xml:space="preserve"> per cent</w:t>
      </w:r>
      <w:r w:rsidR="00E3533F" w:rsidRPr="00E45CA8">
        <w:rPr>
          <w:rFonts w:eastAsia="GulimChe"/>
          <w:lang w:val="en-GB" w:eastAsia="ja-JP"/>
        </w:rPr>
        <w:t xml:space="preserve"> </w:t>
      </w:r>
      <w:r w:rsidR="009F4517" w:rsidRPr="00E45CA8">
        <w:rPr>
          <w:rFonts w:eastAsia="GulimChe"/>
          <w:lang w:val="en-GB" w:eastAsia="ja-JP"/>
        </w:rPr>
        <w:t>women</w:t>
      </w:r>
      <w:r w:rsidR="005B51D4">
        <w:rPr>
          <w:rFonts w:eastAsia="GulimChe"/>
          <w:lang w:val="en-GB" w:eastAsia="ja-JP"/>
        </w:rPr>
        <w:t>;</w:t>
      </w:r>
      <w:r w:rsidR="005B51D4" w:rsidRPr="00E45CA8">
        <w:rPr>
          <w:rFonts w:eastAsia="GulimChe"/>
          <w:lang w:val="en-GB" w:eastAsia="ja-JP"/>
        </w:rPr>
        <w:t xml:space="preserve"> </w:t>
      </w:r>
      <w:r w:rsidR="009F4517" w:rsidRPr="00E45CA8">
        <w:rPr>
          <w:rFonts w:eastAsia="GulimChe"/>
          <w:lang w:val="en-GB" w:eastAsia="ja-JP"/>
        </w:rPr>
        <w:t>10.99</w:t>
      </w:r>
      <w:r w:rsidR="00E3533F">
        <w:rPr>
          <w:rFonts w:eastAsia="GulimChe"/>
          <w:lang w:val="en-GB" w:eastAsia="ja-JP"/>
        </w:rPr>
        <w:t xml:space="preserve"> per cent</w:t>
      </w:r>
      <w:r w:rsidR="00E3533F" w:rsidRPr="00E45CA8">
        <w:rPr>
          <w:rFonts w:eastAsia="GulimChe"/>
          <w:lang w:val="en-GB" w:eastAsia="ja-JP"/>
        </w:rPr>
        <w:t xml:space="preserve"> </w:t>
      </w:r>
      <w:r w:rsidR="009F4517" w:rsidRPr="00E45CA8">
        <w:rPr>
          <w:rFonts w:eastAsia="GulimChe"/>
          <w:lang w:val="en-GB" w:eastAsia="ja-JP"/>
        </w:rPr>
        <w:t>men)</w:t>
      </w:r>
      <w:r w:rsidR="005B51D4">
        <w:rPr>
          <w:rFonts w:eastAsia="GulimChe"/>
          <w:lang w:val="en-GB" w:eastAsia="ja-JP"/>
        </w:rPr>
        <w:t>.</w:t>
      </w:r>
      <w:r w:rsidR="00351B0B" w:rsidRPr="00E45CA8">
        <w:rPr>
          <w:rStyle w:val="FootnoteReference"/>
          <w:rFonts w:eastAsia="GulimChe"/>
          <w:lang w:val="en-GB" w:eastAsia="ja-JP"/>
        </w:rPr>
        <w:footnoteReference w:id="4"/>
      </w:r>
      <w:r w:rsidR="00F40F1D" w:rsidRPr="00E45CA8">
        <w:rPr>
          <w:rFonts w:eastAsia="GulimChe"/>
          <w:lang w:val="en-GB" w:eastAsia="ja-JP"/>
        </w:rPr>
        <w:t xml:space="preserve"> </w:t>
      </w:r>
      <w:r w:rsidR="000179C9">
        <w:rPr>
          <w:rFonts w:eastAsia="GulimChe"/>
          <w:lang w:val="en-GB" w:eastAsia="ja-JP"/>
        </w:rPr>
        <w:t>The incidence of p</w:t>
      </w:r>
      <w:r w:rsidR="005977F5">
        <w:rPr>
          <w:rFonts w:eastAsia="GulimChe"/>
          <w:lang w:val="en-GB" w:eastAsia="ja-JP"/>
        </w:rPr>
        <w:t xml:space="preserve">overty in Bangkok is virtually zero </w:t>
      </w:r>
      <w:r w:rsidR="000179C9">
        <w:rPr>
          <w:rFonts w:eastAsia="GulimChe"/>
          <w:lang w:val="en-GB" w:eastAsia="ja-JP"/>
        </w:rPr>
        <w:t xml:space="preserve">(1.6 per cent) </w:t>
      </w:r>
      <w:r w:rsidR="00F40F1D" w:rsidRPr="00E45CA8">
        <w:rPr>
          <w:rFonts w:eastAsia="GulimChe"/>
          <w:color w:val="000000"/>
          <w:lang w:val="en-GB" w:eastAsia="ja-JP"/>
        </w:rPr>
        <w:t>while i</w:t>
      </w:r>
      <w:r w:rsidR="00F40F1D" w:rsidRPr="00E45CA8">
        <w:rPr>
          <w:rFonts w:eastAsia="GulimChe"/>
          <w:lang w:val="en-GB" w:eastAsia="ja-JP"/>
        </w:rPr>
        <w:t xml:space="preserve">n the South and Northeast </w:t>
      </w:r>
      <w:r w:rsidR="000179C9">
        <w:rPr>
          <w:rFonts w:eastAsia="GulimChe"/>
          <w:lang w:val="en-GB" w:eastAsia="ja-JP"/>
        </w:rPr>
        <w:t>the rate</w:t>
      </w:r>
      <w:r w:rsidR="00A711E2">
        <w:rPr>
          <w:rFonts w:eastAsia="GulimChe"/>
          <w:lang w:val="en-GB" w:eastAsia="ja-JP"/>
        </w:rPr>
        <w:t>s</w:t>
      </w:r>
      <w:r w:rsidR="000179C9">
        <w:rPr>
          <w:rFonts w:eastAsia="GulimChe"/>
          <w:lang w:val="en-GB" w:eastAsia="ja-JP"/>
        </w:rPr>
        <w:t xml:space="preserve"> </w:t>
      </w:r>
      <w:r w:rsidR="00A711E2">
        <w:rPr>
          <w:rFonts w:eastAsia="GulimChe"/>
          <w:lang w:val="en-GB" w:eastAsia="ja-JP"/>
        </w:rPr>
        <w:t xml:space="preserve">are </w:t>
      </w:r>
      <w:r w:rsidR="005977F5">
        <w:rPr>
          <w:rFonts w:eastAsia="GulimChe"/>
          <w:lang w:val="en-GB" w:eastAsia="ja-JP"/>
        </w:rPr>
        <w:t>much</w:t>
      </w:r>
      <w:r w:rsidR="00F40F1D" w:rsidRPr="00E45CA8">
        <w:rPr>
          <w:rFonts w:eastAsia="GulimChe"/>
          <w:lang w:val="en-GB" w:eastAsia="ja-JP"/>
        </w:rPr>
        <w:t xml:space="preserve"> higher</w:t>
      </w:r>
      <w:r w:rsidR="00A711E2">
        <w:rPr>
          <w:rFonts w:eastAsia="GulimChe"/>
          <w:lang w:val="en-GB" w:eastAsia="ja-JP"/>
        </w:rPr>
        <w:t xml:space="preserve"> (</w:t>
      </w:r>
      <w:r w:rsidR="00F40F1D" w:rsidRPr="00E45CA8">
        <w:rPr>
          <w:rFonts w:eastAsia="GulimChe"/>
          <w:lang w:val="en-GB" w:eastAsia="ja-JP"/>
        </w:rPr>
        <w:t>13.8</w:t>
      </w:r>
      <w:r w:rsidR="002E2777">
        <w:rPr>
          <w:rFonts w:eastAsia="GulimChe"/>
          <w:lang w:val="en-GB" w:eastAsia="ja-JP"/>
        </w:rPr>
        <w:t xml:space="preserve"> </w:t>
      </w:r>
      <w:r w:rsidR="00F40F1D" w:rsidRPr="00E45CA8">
        <w:rPr>
          <w:rFonts w:eastAsia="GulimChe"/>
          <w:color w:val="000000"/>
          <w:lang w:val="en-GB" w:eastAsia="ja-JP"/>
        </w:rPr>
        <w:t>and 17</w:t>
      </w:r>
      <w:r w:rsidR="002E2777">
        <w:rPr>
          <w:rFonts w:eastAsia="GulimChe"/>
          <w:color w:val="000000"/>
          <w:lang w:val="en-GB" w:eastAsia="ja-JP"/>
        </w:rPr>
        <w:t xml:space="preserve"> per cent</w:t>
      </w:r>
      <w:r w:rsidR="002E2777" w:rsidRPr="00E45CA8">
        <w:rPr>
          <w:rFonts w:eastAsia="GulimChe"/>
          <w:color w:val="000000"/>
          <w:lang w:val="en-GB" w:eastAsia="ja-JP"/>
        </w:rPr>
        <w:t xml:space="preserve"> </w:t>
      </w:r>
      <w:r w:rsidR="00F40F1D" w:rsidRPr="00E45CA8">
        <w:rPr>
          <w:rFonts w:eastAsia="GulimChe"/>
          <w:color w:val="000000"/>
          <w:lang w:val="en-GB" w:eastAsia="ja-JP"/>
        </w:rPr>
        <w:t>respectively</w:t>
      </w:r>
      <w:r w:rsidR="00A711E2">
        <w:rPr>
          <w:rFonts w:eastAsia="GulimChe"/>
          <w:color w:val="000000"/>
          <w:lang w:val="en-GB" w:eastAsia="ja-JP"/>
        </w:rPr>
        <w:t>)</w:t>
      </w:r>
      <w:r w:rsidR="00F40F1D" w:rsidRPr="00E45CA8">
        <w:rPr>
          <w:rFonts w:eastAsia="GulimChe"/>
          <w:color w:val="000000"/>
          <w:lang w:val="en-GB" w:eastAsia="ja-JP"/>
        </w:rPr>
        <w:t>.</w:t>
      </w:r>
    </w:p>
    <w:p w14:paraId="3F437622" w14:textId="185A8F10" w:rsidR="00F45132" w:rsidRPr="00E45CA8" w:rsidRDefault="00D87658" w:rsidP="000C7522">
      <w:pPr>
        <w:pStyle w:val="ListParagraph1"/>
        <w:numPr>
          <w:ilvl w:val="0"/>
          <w:numId w:val="50"/>
        </w:numPr>
        <w:tabs>
          <w:tab w:val="left" w:pos="1080"/>
        </w:tabs>
        <w:spacing w:after="120"/>
        <w:ind w:right="720" w:firstLine="0"/>
        <w:jc w:val="both"/>
        <w:rPr>
          <w:rFonts w:eastAsia="GulimChe"/>
          <w:lang w:val="en-GB" w:eastAsia="ja-JP"/>
        </w:rPr>
      </w:pPr>
      <w:r w:rsidRPr="00E45CA8">
        <w:rPr>
          <w:rFonts w:eastAsia="GulimChe"/>
          <w:lang w:val="en-GB" w:eastAsia="ja-JP"/>
        </w:rPr>
        <w:t>In spite of</w:t>
      </w:r>
      <w:r w:rsidR="00F40F1D" w:rsidRPr="00E45CA8">
        <w:rPr>
          <w:rFonts w:eastAsia="GulimChe"/>
          <w:lang w:val="en-GB" w:eastAsia="ja-JP"/>
        </w:rPr>
        <w:t xml:space="preserve"> the </w:t>
      </w:r>
      <w:r w:rsidR="00F45132" w:rsidRPr="00E45CA8">
        <w:rPr>
          <w:rFonts w:eastAsia="GulimChe"/>
          <w:lang w:val="en-GB" w:eastAsia="ja-JP"/>
        </w:rPr>
        <w:t>upper middle-income status, development challenges remain</w:t>
      </w:r>
      <w:r w:rsidR="00A711E2">
        <w:rPr>
          <w:rFonts w:eastAsia="GulimChe"/>
          <w:lang w:val="en-GB" w:eastAsia="ja-JP"/>
        </w:rPr>
        <w:t xml:space="preserve">, </w:t>
      </w:r>
      <w:r w:rsidR="00A711E2" w:rsidRPr="00E45CA8">
        <w:rPr>
          <w:rFonts w:eastAsia="GulimChe"/>
          <w:lang w:val="en-GB" w:eastAsia="ja-JP"/>
        </w:rPr>
        <w:t>includ</w:t>
      </w:r>
      <w:r w:rsidR="00A711E2">
        <w:rPr>
          <w:rFonts w:eastAsia="GulimChe"/>
          <w:lang w:val="en-GB" w:eastAsia="ja-JP"/>
        </w:rPr>
        <w:t>ing</w:t>
      </w:r>
      <w:r w:rsidR="00A711E2" w:rsidRPr="00E45CA8">
        <w:rPr>
          <w:rFonts w:eastAsia="GulimChe"/>
          <w:lang w:val="en-GB" w:eastAsia="ja-JP"/>
        </w:rPr>
        <w:t xml:space="preserve"> </w:t>
      </w:r>
      <w:r w:rsidR="00794E2E" w:rsidRPr="00E45CA8">
        <w:rPr>
          <w:rFonts w:eastAsia="GulimChe"/>
          <w:lang w:val="en-GB" w:eastAsia="ja-JP"/>
        </w:rPr>
        <w:t>pockets of poverty, widespread</w:t>
      </w:r>
      <w:r w:rsidR="00A85A5D">
        <w:rPr>
          <w:rFonts w:eastAsia="GulimChe"/>
          <w:lang w:val="en-GB" w:eastAsia="ja-JP"/>
        </w:rPr>
        <w:t xml:space="preserve"> </w:t>
      </w:r>
      <w:r w:rsidR="00940FF5" w:rsidRPr="00E45CA8">
        <w:rPr>
          <w:rFonts w:eastAsia="GulimChe"/>
          <w:lang w:val="en-GB" w:eastAsia="ja-JP"/>
        </w:rPr>
        <w:t>inequality by g</w:t>
      </w:r>
      <w:r w:rsidR="00BD5FDC" w:rsidRPr="00E45CA8">
        <w:rPr>
          <w:rFonts w:eastAsia="GulimChe"/>
          <w:lang w:val="en-GB" w:eastAsia="ja-JP"/>
        </w:rPr>
        <w:t>eography and</w:t>
      </w:r>
      <w:r w:rsidR="00B64C4E" w:rsidRPr="00E45CA8">
        <w:rPr>
          <w:rFonts w:eastAsia="GulimChe"/>
          <w:lang w:val="en-GB" w:eastAsia="ja-JP"/>
        </w:rPr>
        <w:t xml:space="preserve"> ethnicity</w:t>
      </w:r>
      <w:r w:rsidR="00A711E2">
        <w:rPr>
          <w:rFonts w:eastAsia="GulimChe"/>
          <w:lang w:val="en-GB" w:eastAsia="ja-JP"/>
        </w:rPr>
        <w:t xml:space="preserve"> and</w:t>
      </w:r>
      <w:r w:rsidR="00940FF5" w:rsidRPr="00E45CA8">
        <w:rPr>
          <w:rFonts w:eastAsia="GulimChe"/>
          <w:lang w:val="en-GB" w:eastAsia="ja-JP"/>
        </w:rPr>
        <w:t xml:space="preserve"> growing vulnerability to climate change and natural disasters. </w:t>
      </w:r>
      <w:r w:rsidR="006225B6" w:rsidRPr="00E45CA8">
        <w:rPr>
          <w:rFonts w:eastAsia="GulimChe"/>
          <w:lang w:val="en-GB" w:eastAsia="ja-JP"/>
        </w:rPr>
        <w:t>C</w:t>
      </w:r>
      <w:r w:rsidR="00B64C4E" w:rsidRPr="00E45CA8">
        <w:rPr>
          <w:rFonts w:eastAsia="GulimChe"/>
          <w:lang w:val="en-GB" w:eastAsia="ja-JP"/>
        </w:rPr>
        <w:t xml:space="preserve">orruption hampers </w:t>
      </w:r>
      <w:r w:rsidR="00940FF5" w:rsidRPr="00E45CA8">
        <w:rPr>
          <w:rFonts w:eastAsia="GulimChe"/>
          <w:lang w:val="en-GB" w:eastAsia="ja-JP"/>
        </w:rPr>
        <w:t xml:space="preserve">equal </w:t>
      </w:r>
      <w:r w:rsidR="00B64C4E" w:rsidRPr="00E45CA8">
        <w:rPr>
          <w:rFonts w:eastAsia="GulimChe"/>
          <w:lang w:val="en-GB" w:eastAsia="ja-JP"/>
        </w:rPr>
        <w:t>access to social and economic opportunities</w:t>
      </w:r>
      <w:r w:rsidR="00940FF5" w:rsidRPr="00E45CA8">
        <w:rPr>
          <w:rFonts w:eastAsia="GulimChe"/>
          <w:lang w:val="en-GB" w:eastAsia="ja-JP"/>
        </w:rPr>
        <w:t xml:space="preserve">, and </w:t>
      </w:r>
      <w:r w:rsidR="008C6767" w:rsidRPr="00E45CA8">
        <w:rPr>
          <w:rFonts w:eastAsia="GulimChe"/>
          <w:lang w:val="en-GB" w:eastAsia="ja-JP"/>
        </w:rPr>
        <w:t xml:space="preserve">combined with unsustainable growth, </w:t>
      </w:r>
      <w:r w:rsidR="00940FF5" w:rsidRPr="00E45CA8">
        <w:rPr>
          <w:rFonts w:eastAsia="GulimChe"/>
          <w:lang w:val="en-GB" w:eastAsia="ja-JP"/>
        </w:rPr>
        <w:t>contributes to the unsustainable use of natural resources.</w:t>
      </w:r>
    </w:p>
    <w:p w14:paraId="1A17B9B7" w14:textId="5392392C" w:rsidR="00215E1E" w:rsidRPr="00E45CA8" w:rsidRDefault="00CB143D" w:rsidP="000C7522">
      <w:pPr>
        <w:pStyle w:val="ListParagraph1"/>
        <w:numPr>
          <w:ilvl w:val="0"/>
          <w:numId w:val="50"/>
        </w:numPr>
        <w:tabs>
          <w:tab w:val="left" w:pos="1080"/>
        </w:tabs>
        <w:spacing w:after="120"/>
        <w:ind w:right="720" w:firstLine="0"/>
        <w:jc w:val="both"/>
        <w:rPr>
          <w:rFonts w:eastAsia="GulimChe"/>
          <w:lang w:val="en-GB" w:eastAsia="ja-JP"/>
        </w:rPr>
      </w:pPr>
      <w:r w:rsidRPr="00A85A5D">
        <w:rPr>
          <w:rFonts w:eastAsia="GulimChe"/>
          <w:bCs/>
          <w:lang w:val="en-GB" w:eastAsia="ja-JP"/>
        </w:rPr>
        <w:t>Inequality exacerbated by regional</w:t>
      </w:r>
      <w:r w:rsidR="00F54AAE" w:rsidRPr="00A85A5D">
        <w:rPr>
          <w:rFonts w:eastAsia="GulimChe"/>
          <w:bCs/>
          <w:lang w:val="en-GB" w:eastAsia="ja-JP"/>
        </w:rPr>
        <w:t xml:space="preserve"> disparities</w:t>
      </w:r>
      <w:r w:rsidRPr="00A85A5D">
        <w:rPr>
          <w:rFonts w:eastAsia="GulimChe"/>
          <w:bCs/>
          <w:lang w:val="en-GB" w:eastAsia="ja-JP"/>
        </w:rPr>
        <w:t xml:space="preserve">, </w:t>
      </w:r>
      <w:r w:rsidR="00606400" w:rsidRPr="00A85A5D">
        <w:rPr>
          <w:rFonts w:eastAsia="GulimChe"/>
          <w:bCs/>
          <w:lang w:val="en-GB" w:eastAsia="ja-JP"/>
        </w:rPr>
        <w:t>imbalanced</w:t>
      </w:r>
      <w:r w:rsidR="00A85A5D">
        <w:rPr>
          <w:rFonts w:eastAsia="GulimChe"/>
          <w:bCs/>
          <w:lang w:val="en-GB" w:eastAsia="ja-JP"/>
        </w:rPr>
        <w:t xml:space="preserve"> </w:t>
      </w:r>
      <w:r w:rsidRPr="00A85A5D">
        <w:rPr>
          <w:rFonts w:eastAsia="GulimChe"/>
          <w:bCs/>
          <w:lang w:val="en-GB" w:eastAsia="ja-JP"/>
        </w:rPr>
        <w:t>access to resources and</w:t>
      </w:r>
      <w:r w:rsidR="00A85A5D">
        <w:rPr>
          <w:rFonts w:eastAsia="GulimChe"/>
          <w:bCs/>
          <w:lang w:val="en-GB" w:eastAsia="ja-JP"/>
        </w:rPr>
        <w:t xml:space="preserve"> </w:t>
      </w:r>
      <w:r w:rsidR="003C3E37" w:rsidRPr="00A85A5D">
        <w:rPr>
          <w:rFonts w:eastAsia="GulimChe"/>
          <w:bCs/>
          <w:lang w:val="en-GB" w:eastAsia="ja-JP"/>
        </w:rPr>
        <w:t xml:space="preserve">urban </w:t>
      </w:r>
      <w:r w:rsidRPr="00A85A5D">
        <w:rPr>
          <w:rFonts w:eastAsia="GulimChe"/>
          <w:bCs/>
          <w:lang w:val="en-GB" w:eastAsia="ja-JP"/>
        </w:rPr>
        <w:t>poverty</w:t>
      </w:r>
      <w:r w:rsidR="00A85A5D">
        <w:rPr>
          <w:rFonts w:eastAsia="GulimChe"/>
          <w:bCs/>
          <w:lang w:val="en-GB" w:eastAsia="ja-JP"/>
        </w:rPr>
        <w:t xml:space="preserve"> </w:t>
      </w:r>
      <w:r w:rsidR="00F54AAE" w:rsidRPr="00A85A5D">
        <w:rPr>
          <w:rFonts w:eastAsia="GulimChe"/>
          <w:bCs/>
          <w:lang w:val="en-GB" w:eastAsia="ja-JP"/>
        </w:rPr>
        <w:t>are impediments to inclusive development</w:t>
      </w:r>
      <w:r w:rsidR="00F45132" w:rsidRPr="00A85A5D">
        <w:rPr>
          <w:rFonts w:eastAsia="GulimChe"/>
          <w:bCs/>
          <w:lang w:val="en-GB" w:eastAsia="ja-JP"/>
        </w:rPr>
        <w:t>.</w:t>
      </w:r>
      <w:r w:rsidR="00A85A5D">
        <w:rPr>
          <w:rFonts w:eastAsia="GulimChe"/>
          <w:bCs/>
          <w:lang w:val="en-GB" w:eastAsia="ja-JP"/>
        </w:rPr>
        <w:t xml:space="preserve"> </w:t>
      </w:r>
      <w:r w:rsidR="00215E1E" w:rsidRPr="00E45CA8">
        <w:rPr>
          <w:rFonts w:eastAsia="GulimChe"/>
          <w:lang w:val="en-GB" w:eastAsia="ja-JP"/>
        </w:rPr>
        <w:t>Poverty in Thailand is geographically characterized</w:t>
      </w:r>
      <w:r w:rsidR="00A85A5D">
        <w:rPr>
          <w:rFonts w:eastAsia="GulimChe"/>
          <w:lang w:val="en-GB" w:eastAsia="ja-JP"/>
        </w:rPr>
        <w:t>;</w:t>
      </w:r>
      <w:r w:rsidR="00A85A5D" w:rsidRPr="00E45CA8">
        <w:rPr>
          <w:rFonts w:eastAsia="GulimChe"/>
          <w:lang w:val="en-GB" w:eastAsia="ja-JP"/>
        </w:rPr>
        <w:t xml:space="preserve"> </w:t>
      </w:r>
      <w:r w:rsidR="00A85A5D">
        <w:rPr>
          <w:rFonts w:eastAsia="GulimChe"/>
          <w:lang w:val="en-GB" w:eastAsia="ja-JP"/>
        </w:rPr>
        <w:t>80</w:t>
      </w:r>
      <w:r w:rsidR="00A85A5D" w:rsidRPr="00E45CA8">
        <w:rPr>
          <w:rFonts w:eastAsia="GulimChe"/>
          <w:lang w:val="en-GB" w:eastAsia="ja-JP"/>
        </w:rPr>
        <w:t xml:space="preserve"> </w:t>
      </w:r>
      <w:r w:rsidR="00215E1E" w:rsidRPr="00E45CA8">
        <w:rPr>
          <w:rFonts w:eastAsia="GulimChe"/>
          <w:lang w:val="en-GB" w:eastAsia="ja-JP"/>
        </w:rPr>
        <w:t xml:space="preserve">per cent of </w:t>
      </w:r>
      <w:r w:rsidR="00635A30">
        <w:rPr>
          <w:rFonts w:eastAsia="GulimChe"/>
          <w:lang w:val="en-GB" w:eastAsia="ja-JP"/>
        </w:rPr>
        <w:t xml:space="preserve">the </w:t>
      </w:r>
      <w:r w:rsidR="00215E1E" w:rsidRPr="00E45CA8">
        <w:rPr>
          <w:rFonts w:eastAsia="GulimChe"/>
          <w:lang w:val="en-GB" w:eastAsia="ja-JP"/>
        </w:rPr>
        <w:t>poor live in rural areas, with an increasing number concentrating in the Bangkok</w:t>
      </w:r>
      <w:r w:rsidR="00A85A5D">
        <w:rPr>
          <w:rFonts w:eastAsia="GulimChe"/>
          <w:lang w:val="en-GB" w:eastAsia="ja-JP"/>
        </w:rPr>
        <w:t xml:space="preserve"> </w:t>
      </w:r>
      <w:r w:rsidR="00140D23">
        <w:rPr>
          <w:rFonts w:eastAsia="GulimChe"/>
          <w:lang w:val="en-GB" w:eastAsia="ja-JP"/>
        </w:rPr>
        <w:t>vicinity</w:t>
      </w:r>
      <w:r w:rsidR="00A85A5D">
        <w:rPr>
          <w:rFonts w:eastAsia="GulimChe"/>
          <w:lang w:val="en-GB" w:eastAsia="ja-JP"/>
        </w:rPr>
        <w:t>.</w:t>
      </w:r>
      <w:r w:rsidR="00215E1E" w:rsidRPr="00E45CA8">
        <w:rPr>
          <w:rFonts w:eastAsia="GulimChe"/>
          <w:vertAlign w:val="superscript"/>
          <w:lang w:val="en-GB" w:eastAsia="ja-JP"/>
        </w:rPr>
        <w:footnoteReference w:id="5"/>
      </w:r>
      <w:r w:rsidR="00215E1E" w:rsidRPr="00E45CA8">
        <w:rPr>
          <w:rFonts w:eastAsia="GulimChe"/>
          <w:lang w:val="en-GB" w:eastAsia="ja-JP"/>
        </w:rPr>
        <w:t xml:space="preserve"> The rural Northeast is the poorest region</w:t>
      </w:r>
      <w:r w:rsidR="00A85A5D">
        <w:rPr>
          <w:rFonts w:eastAsia="GulimChe"/>
          <w:lang w:val="en-GB" w:eastAsia="ja-JP"/>
        </w:rPr>
        <w:t>,</w:t>
      </w:r>
      <w:r w:rsidR="00215E1E" w:rsidRPr="00E45CA8">
        <w:rPr>
          <w:rFonts w:eastAsia="GulimChe"/>
          <w:lang w:val="en-GB" w:eastAsia="ja-JP"/>
        </w:rPr>
        <w:t xml:space="preserve"> hosting almost half of the poor (44.8</w:t>
      </w:r>
      <w:r w:rsidR="00A85A5D">
        <w:rPr>
          <w:rFonts w:eastAsia="GulimChe"/>
          <w:lang w:val="en-GB" w:eastAsia="ja-JP"/>
        </w:rPr>
        <w:t xml:space="preserve"> per cent</w:t>
      </w:r>
      <w:r w:rsidR="00A85A5D" w:rsidRPr="00E45CA8">
        <w:rPr>
          <w:rFonts w:eastAsia="GulimChe"/>
          <w:lang w:val="en-GB" w:eastAsia="ja-JP"/>
        </w:rPr>
        <w:t xml:space="preserve">) </w:t>
      </w:r>
      <w:r w:rsidR="00215E1E" w:rsidRPr="00E45CA8">
        <w:rPr>
          <w:rFonts w:eastAsia="GulimChe"/>
          <w:lang w:val="en-GB" w:eastAsia="ja-JP"/>
        </w:rPr>
        <w:t>and two of the top three provinces with high poverty incidence are from the Southern Border Provinces</w:t>
      </w:r>
      <w:r w:rsidR="00A85A5D">
        <w:rPr>
          <w:rFonts w:eastAsia="GulimChe"/>
          <w:lang w:val="en-GB" w:eastAsia="ja-JP"/>
        </w:rPr>
        <w:t xml:space="preserve"> </w:t>
      </w:r>
      <w:r w:rsidR="00215E1E" w:rsidRPr="00E45CA8">
        <w:rPr>
          <w:rFonts w:eastAsia="GulimChe"/>
          <w:lang w:val="en-GB" w:eastAsia="ja-JP"/>
        </w:rPr>
        <w:t>(Pattani and Narathiwat).</w:t>
      </w:r>
      <w:r w:rsidR="00215E1E" w:rsidRPr="00E45CA8">
        <w:rPr>
          <w:rStyle w:val="FootnoteReference"/>
          <w:rFonts w:eastAsia="GulimChe"/>
          <w:lang w:val="en-GB" w:eastAsia="ja-JP"/>
        </w:rPr>
        <w:footnoteReference w:id="6"/>
      </w:r>
      <w:r w:rsidR="00A85A5D">
        <w:rPr>
          <w:rFonts w:eastAsia="GulimChe"/>
          <w:lang w:val="en-GB" w:eastAsia="ja-JP"/>
        </w:rPr>
        <w:t xml:space="preserve"> </w:t>
      </w:r>
      <w:r w:rsidR="00727493" w:rsidRPr="00E45CA8">
        <w:rPr>
          <w:rFonts w:eastAsia="GulimChe"/>
          <w:lang w:val="en-GB" w:eastAsia="ja-JP"/>
        </w:rPr>
        <w:t>T</w:t>
      </w:r>
      <w:r w:rsidR="00215E1E" w:rsidRPr="00E45CA8">
        <w:t>he rural poor mostly work in agricultur</w:t>
      </w:r>
      <w:r w:rsidR="00635A30">
        <w:t>e</w:t>
      </w:r>
      <w:r w:rsidR="00215E1E" w:rsidRPr="00E45CA8">
        <w:t xml:space="preserve">, with </w:t>
      </w:r>
      <w:r w:rsidR="00727493" w:rsidRPr="00E45CA8">
        <w:t xml:space="preserve">household incomes </w:t>
      </w:r>
      <w:r w:rsidR="00A711E2">
        <w:t xml:space="preserve">that are </w:t>
      </w:r>
      <w:r w:rsidR="00727493" w:rsidRPr="00E45CA8">
        <w:t xml:space="preserve">well below the national </w:t>
      </w:r>
      <w:r w:rsidR="00215E1E" w:rsidRPr="00E45CA8">
        <w:t>average</w:t>
      </w:r>
      <w:r w:rsidR="00727493" w:rsidRPr="00E45CA8">
        <w:rPr>
          <w:rStyle w:val="FootnoteReference"/>
        </w:rPr>
        <w:footnoteReference w:id="7"/>
      </w:r>
      <w:r w:rsidR="00215E1E" w:rsidRPr="00E45CA8">
        <w:t xml:space="preserve"> </w:t>
      </w:r>
      <w:r w:rsidR="00A711E2">
        <w:t>and</w:t>
      </w:r>
      <w:r w:rsidR="00727493" w:rsidRPr="00E45CA8">
        <w:t xml:space="preserve"> </w:t>
      </w:r>
      <w:r w:rsidR="00635A30">
        <w:t>highly</w:t>
      </w:r>
      <w:r w:rsidR="00215E1E" w:rsidRPr="00E45CA8">
        <w:t xml:space="preserve"> unpredictable due to weather hazards (floods, drought) and commodity price fluctuation. </w:t>
      </w:r>
      <w:r w:rsidR="00727493" w:rsidRPr="00E45CA8">
        <w:rPr>
          <w:rFonts w:eastAsia="GulimChe"/>
          <w:lang w:val="en-GB" w:eastAsia="ja-JP"/>
        </w:rPr>
        <w:t xml:space="preserve">The poor live in remote areas </w:t>
      </w:r>
      <w:r w:rsidR="00A72503">
        <w:rPr>
          <w:rFonts w:eastAsia="GulimChe"/>
          <w:lang w:val="en-GB" w:eastAsia="ja-JP"/>
        </w:rPr>
        <w:t xml:space="preserve">with limited </w:t>
      </w:r>
      <w:r w:rsidR="00727493" w:rsidRPr="00E45CA8">
        <w:t>access to public services</w:t>
      </w:r>
      <w:r w:rsidR="00923DFD">
        <w:t xml:space="preserve">, </w:t>
      </w:r>
      <w:r w:rsidR="00727493" w:rsidRPr="00E45CA8">
        <w:t xml:space="preserve">infrastructure, education, health </w:t>
      </w:r>
      <w:r w:rsidR="00EF0364">
        <w:t>and</w:t>
      </w:r>
      <w:r w:rsidR="00727493" w:rsidRPr="00E45CA8">
        <w:t xml:space="preserve"> administrative services</w:t>
      </w:r>
      <w:r w:rsidR="00A72503">
        <w:t>.</w:t>
      </w:r>
      <w:r w:rsidR="00727493" w:rsidRPr="00E45CA8">
        <w:rPr>
          <w:rStyle w:val="FootnoteReference"/>
          <w:rFonts w:eastAsia="GulimChe"/>
          <w:lang w:val="en-GB" w:eastAsia="ja-JP"/>
        </w:rPr>
        <w:footnoteReference w:id="8"/>
      </w:r>
      <w:r w:rsidR="00727493" w:rsidRPr="00E45CA8">
        <w:rPr>
          <w:rFonts w:eastAsia="GulimChe"/>
          <w:lang w:val="en-GB" w:eastAsia="ja-JP"/>
        </w:rPr>
        <w:t xml:space="preserve"> </w:t>
      </w:r>
      <w:r w:rsidR="00A711E2">
        <w:rPr>
          <w:rFonts w:eastAsia="GulimChe"/>
          <w:lang w:val="en-GB" w:eastAsia="ja-JP"/>
        </w:rPr>
        <w:t>C</w:t>
      </w:r>
      <w:r w:rsidR="00C51035">
        <w:rPr>
          <w:rFonts w:eastAsia="GulimChe"/>
          <w:lang w:val="en-GB" w:eastAsia="ja-JP"/>
        </w:rPr>
        <w:t>ombined with l</w:t>
      </w:r>
      <w:r w:rsidR="00215E1E" w:rsidRPr="00E45CA8">
        <w:rPr>
          <w:rFonts w:eastAsia="GulimChe"/>
          <w:lang w:val="en-GB" w:eastAsia="ja-JP"/>
        </w:rPr>
        <w:t>ack of opportunities in the agricultural sector</w:t>
      </w:r>
      <w:r w:rsidR="00A72503">
        <w:rPr>
          <w:rFonts w:eastAsia="GulimChe"/>
          <w:lang w:val="en-GB" w:eastAsia="ja-JP"/>
        </w:rPr>
        <w:t xml:space="preserve"> </w:t>
      </w:r>
      <w:r w:rsidR="00215E1E" w:rsidRPr="00E45CA8">
        <w:rPr>
          <w:rFonts w:eastAsia="GulimChe"/>
          <w:lang w:val="en-GB" w:eastAsia="ja-JP"/>
        </w:rPr>
        <w:t xml:space="preserve">and the </w:t>
      </w:r>
      <w:r w:rsidR="00727493" w:rsidRPr="00E45CA8">
        <w:rPr>
          <w:rFonts w:eastAsia="GulimChe"/>
          <w:lang w:val="en-GB" w:eastAsia="ja-JP"/>
        </w:rPr>
        <w:t>in</w:t>
      </w:r>
      <w:r w:rsidR="00215E1E" w:rsidRPr="00E45CA8">
        <w:rPr>
          <w:rFonts w:eastAsia="GulimChe"/>
          <w:lang w:val="en-GB" w:eastAsia="ja-JP"/>
        </w:rPr>
        <w:t>ability to sustain income above minimum subsistence level</w:t>
      </w:r>
      <w:r w:rsidR="00A72503">
        <w:rPr>
          <w:rFonts w:eastAsia="GulimChe"/>
          <w:lang w:val="en-GB" w:eastAsia="ja-JP"/>
        </w:rPr>
        <w:t>s</w:t>
      </w:r>
      <w:r w:rsidR="00215E1E" w:rsidRPr="00E45CA8">
        <w:rPr>
          <w:rFonts w:eastAsia="GulimChe"/>
          <w:lang w:val="en-GB" w:eastAsia="ja-JP"/>
        </w:rPr>
        <w:t xml:space="preserve">, </w:t>
      </w:r>
      <w:r w:rsidR="00A711E2">
        <w:rPr>
          <w:rFonts w:eastAsia="GulimChe"/>
          <w:lang w:val="en-GB" w:eastAsia="ja-JP"/>
        </w:rPr>
        <w:t xml:space="preserve">this </w:t>
      </w:r>
      <w:r w:rsidR="00215E1E" w:rsidRPr="00E45CA8">
        <w:rPr>
          <w:rFonts w:eastAsia="GulimChe"/>
          <w:lang w:val="en-GB" w:eastAsia="ja-JP"/>
        </w:rPr>
        <w:t>contribute</w:t>
      </w:r>
      <w:r w:rsidR="00A72503">
        <w:rPr>
          <w:rFonts w:eastAsia="GulimChe"/>
          <w:lang w:val="en-GB" w:eastAsia="ja-JP"/>
        </w:rPr>
        <w:t>s</w:t>
      </w:r>
      <w:r w:rsidR="00215E1E" w:rsidRPr="00E45CA8">
        <w:rPr>
          <w:rFonts w:eastAsia="GulimChe"/>
          <w:lang w:val="en-GB" w:eastAsia="ja-JP"/>
        </w:rPr>
        <w:t xml:space="preserve"> to urban migration (3</w:t>
      </w:r>
      <w:r w:rsidR="00A72503">
        <w:rPr>
          <w:rFonts w:eastAsia="GulimChe"/>
          <w:lang w:val="en-GB" w:eastAsia="ja-JP"/>
        </w:rPr>
        <w:t xml:space="preserve"> per cent</w:t>
      </w:r>
      <w:r w:rsidR="00A72503" w:rsidRPr="00E45CA8">
        <w:rPr>
          <w:rFonts w:eastAsia="GulimChe"/>
          <w:lang w:val="en-GB" w:eastAsia="ja-JP"/>
        </w:rPr>
        <w:t xml:space="preserve"> </w:t>
      </w:r>
      <w:r w:rsidR="00215E1E" w:rsidRPr="00E45CA8">
        <w:rPr>
          <w:rFonts w:eastAsia="GulimChe"/>
          <w:lang w:val="en-GB" w:eastAsia="ja-JP"/>
        </w:rPr>
        <w:t>annual rate of urbanization</w:t>
      </w:r>
      <w:r w:rsidR="00140D23">
        <w:rPr>
          <w:rFonts w:eastAsia="GulimChe"/>
          <w:lang w:val="en-GB" w:eastAsia="ja-JP"/>
        </w:rPr>
        <w:t>,</w:t>
      </w:r>
      <w:r w:rsidR="00215E1E" w:rsidRPr="00E45CA8">
        <w:rPr>
          <w:rFonts w:eastAsia="GulimChe"/>
          <w:lang w:val="en-GB" w:eastAsia="ja-JP"/>
        </w:rPr>
        <w:t xml:space="preserve"> with </w:t>
      </w:r>
      <w:r w:rsidR="003E5363">
        <w:rPr>
          <w:rFonts w:eastAsia="GulimChe"/>
          <w:lang w:val="en-GB" w:eastAsia="ja-JP"/>
        </w:rPr>
        <w:t>cities</w:t>
      </w:r>
      <w:r w:rsidR="00215E1E" w:rsidRPr="00E45CA8">
        <w:rPr>
          <w:rFonts w:eastAsia="GulimChe"/>
          <w:lang w:val="en-GB" w:eastAsia="ja-JP"/>
        </w:rPr>
        <w:t xml:space="preserve"> hosting </w:t>
      </w:r>
      <w:r w:rsidR="00A72503">
        <w:rPr>
          <w:rFonts w:eastAsia="GulimChe"/>
          <w:lang w:val="en-GB" w:eastAsia="ja-JP"/>
        </w:rPr>
        <w:t xml:space="preserve">half </w:t>
      </w:r>
      <w:r w:rsidR="00215E1E" w:rsidRPr="00E45CA8">
        <w:rPr>
          <w:rFonts w:eastAsia="GulimChe"/>
          <w:lang w:val="en-GB" w:eastAsia="ja-JP"/>
        </w:rPr>
        <w:t>of the total population</w:t>
      </w:r>
      <w:r w:rsidR="000179C9">
        <w:rPr>
          <w:rFonts w:eastAsia="GulimChe"/>
          <w:lang w:val="en-GB" w:eastAsia="ja-JP"/>
        </w:rPr>
        <w:t>)</w:t>
      </w:r>
      <w:r w:rsidR="00215E1E" w:rsidRPr="00E45CA8">
        <w:rPr>
          <w:rStyle w:val="FootnoteReference"/>
          <w:rFonts w:eastAsia="GulimChe"/>
          <w:lang w:val="en-GB" w:eastAsia="ja-JP"/>
        </w:rPr>
        <w:footnoteReference w:id="9"/>
      </w:r>
      <w:r w:rsidR="00215E1E" w:rsidRPr="00E45CA8">
        <w:rPr>
          <w:rFonts w:eastAsia="GulimChe"/>
          <w:lang w:val="en-GB" w:eastAsia="ja-JP"/>
        </w:rPr>
        <w:t xml:space="preserve"> </w:t>
      </w:r>
      <w:r w:rsidR="00A72503">
        <w:rPr>
          <w:rFonts w:eastAsia="GulimChe"/>
          <w:lang w:val="en-GB" w:eastAsia="ja-JP"/>
        </w:rPr>
        <w:t xml:space="preserve">of people seeking </w:t>
      </w:r>
      <w:r w:rsidR="00215E1E" w:rsidRPr="00E45CA8">
        <w:rPr>
          <w:rFonts w:eastAsia="GulimChe"/>
          <w:lang w:val="en-GB" w:eastAsia="ja-JP"/>
        </w:rPr>
        <w:t xml:space="preserve">low-skilled jobs. </w:t>
      </w:r>
      <w:r w:rsidR="00751E16">
        <w:rPr>
          <w:rFonts w:eastAsia="GulimChe"/>
          <w:lang w:val="en-GB" w:eastAsia="ja-JP"/>
        </w:rPr>
        <w:t>H</w:t>
      </w:r>
      <w:r w:rsidR="00215E1E" w:rsidRPr="00E45CA8">
        <w:rPr>
          <w:rFonts w:eastAsia="GulimChe"/>
          <w:lang w:val="en-GB" w:eastAsia="ja-JP"/>
        </w:rPr>
        <w:t xml:space="preserve">igher </w:t>
      </w:r>
      <w:r w:rsidR="00140D23">
        <w:rPr>
          <w:rFonts w:eastAsia="GulimChe"/>
          <w:lang w:val="en-GB" w:eastAsia="ja-JP"/>
        </w:rPr>
        <w:t xml:space="preserve">urban </w:t>
      </w:r>
      <w:r w:rsidR="00215E1E" w:rsidRPr="00E45CA8">
        <w:rPr>
          <w:rFonts w:eastAsia="GulimChe"/>
          <w:lang w:val="en-GB" w:eastAsia="ja-JP"/>
        </w:rPr>
        <w:t>living costs and lack of housing</w:t>
      </w:r>
      <w:r w:rsidR="00751E16">
        <w:rPr>
          <w:rFonts w:eastAsia="GulimChe"/>
          <w:lang w:val="en-GB" w:eastAsia="ja-JP"/>
        </w:rPr>
        <w:t xml:space="preserve"> lead to urban poverty</w:t>
      </w:r>
      <w:r w:rsidR="00A72503">
        <w:rPr>
          <w:rFonts w:eastAsia="GulimChe"/>
          <w:lang w:val="en-GB" w:eastAsia="ja-JP"/>
        </w:rPr>
        <w:t>.</w:t>
      </w:r>
      <w:r w:rsidR="00215E1E" w:rsidRPr="00E45CA8">
        <w:rPr>
          <w:rStyle w:val="FootnoteReference"/>
          <w:rFonts w:eastAsia="GulimChe"/>
          <w:lang w:val="en-GB" w:eastAsia="ja-JP"/>
        </w:rPr>
        <w:footnoteReference w:id="10"/>
      </w:r>
      <w:r w:rsidR="00215E1E" w:rsidRPr="00E45CA8">
        <w:rPr>
          <w:rFonts w:eastAsia="GulimChe"/>
          <w:lang w:val="en-GB" w:eastAsia="ja-JP"/>
        </w:rPr>
        <w:t xml:space="preserve"> </w:t>
      </w:r>
      <w:r w:rsidR="004A6EF9">
        <w:rPr>
          <w:rFonts w:eastAsia="GulimChe"/>
          <w:lang w:val="en-GB" w:eastAsia="ja-JP"/>
        </w:rPr>
        <w:t xml:space="preserve">With </w:t>
      </w:r>
      <w:r w:rsidR="00B93E41">
        <w:rPr>
          <w:rFonts w:eastAsia="GulimChe"/>
          <w:lang w:val="en-GB" w:eastAsia="ja-JP"/>
        </w:rPr>
        <w:t>i</w:t>
      </w:r>
      <w:r w:rsidR="00B93E41" w:rsidRPr="00E45CA8">
        <w:rPr>
          <w:rFonts w:eastAsia="GulimChe"/>
          <w:iCs/>
          <w:lang w:val="en-GB" w:eastAsia="ja-JP"/>
        </w:rPr>
        <w:t>nequality</w:t>
      </w:r>
      <w:r w:rsidR="00B93E41" w:rsidRPr="00E45CA8">
        <w:rPr>
          <w:rFonts w:eastAsia="GulimChe"/>
          <w:lang w:val="en-GB" w:eastAsia="ja-JP"/>
        </w:rPr>
        <w:t xml:space="preserve"> consistently</w:t>
      </w:r>
      <w:r w:rsidR="00215E1E" w:rsidRPr="00E45CA8">
        <w:rPr>
          <w:rFonts w:eastAsia="GulimChe"/>
          <w:lang w:val="en-GB" w:eastAsia="ja-JP"/>
        </w:rPr>
        <w:t xml:space="preserve"> high (above 0.45</w:t>
      </w:r>
      <w:r w:rsidR="000179C9">
        <w:rPr>
          <w:rFonts w:eastAsia="GulimChe"/>
          <w:lang w:val="en-GB" w:eastAsia="ja-JP"/>
        </w:rPr>
        <w:t>)</w:t>
      </w:r>
      <w:r w:rsidR="00FC6BB9">
        <w:rPr>
          <w:rFonts w:eastAsia="GulimChe"/>
          <w:lang w:val="en-GB" w:eastAsia="ja-JP"/>
        </w:rPr>
        <w:t>,</w:t>
      </w:r>
      <w:r w:rsidR="00215E1E" w:rsidRPr="00E45CA8">
        <w:rPr>
          <w:rFonts w:eastAsia="GulimChe"/>
          <w:vertAlign w:val="superscript"/>
          <w:lang w:val="en-GB" w:eastAsia="ja-JP"/>
        </w:rPr>
        <w:footnoteReference w:id="11"/>
      </w:r>
      <w:r w:rsidR="00A72503">
        <w:rPr>
          <w:rFonts w:eastAsia="GulimChe"/>
          <w:lang w:val="en-GB" w:eastAsia="ja-JP"/>
        </w:rPr>
        <w:t xml:space="preserve"> </w:t>
      </w:r>
      <w:r w:rsidR="00FC6BB9">
        <w:rPr>
          <w:rFonts w:eastAsia="GulimChe"/>
          <w:lang w:val="en-GB" w:eastAsia="ja-JP"/>
        </w:rPr>
        <w:t xml:space="preserve">because </w:t>
      </w:r>
      <w:r w:rsidR="004A6EF9">
        <w:rPr>
          <w:rFonts w:eastAsia="GulimChe"/>
          <w:lang w:val="en-GB" w:eastAsia="ja-JP"/>
        </w:rPr>
        <w:t xml:space="preserve">the </w:t>
      </w:r>
      <w:r w:rsidR="00215E1E" w:rsidRPr="00E45CA8">
        <w:rPr>
          <w:rFonts w:eastAsia="GulimChe"/>
          <w:lang w:val="en-GB" w:eastAsia="ja-JP"/>
        </w:rPr>
        <w:t xml:space="preserve">gains of economic growth have mostly favoured </w:t>
      </w:r>
      <w:r w:rsidR="004A6EF9">
        <w:rPr>
          <w:rFonts w:eastAsia="GulimChe"/>
          <w:lang w:val="en-GB" w:eastAsia="ja-JP"/>
        </w:rPr>
        <w:t>the</w:t>
      </w:r>
      <w:r w:rsidR="00F02703">
        <w:rPr>
          <w:rFonts w:eastAsia="GulimChe"/>
          <w:lang w:val="en-GB" w:eastAsia="ja-JP"/>
        </w:rPr>
        <w:t xml:space="preserve"> </w:t>
      </w:r>
      <w:r w:rsidR="00215E1E" w:rsidRPr="00E45CA8">
        <w:rPr>
          <w:rFonts w:eastAsia="GulimChe"/>
          <w:lang w:val="en-GB" w:eastAsia="ja-JP"/>
        </w:rPr>
        <w:t>elite concentrated in Bangkok and other urban centres, intra-urban inequality both in terms of income</w:t>
      </w:r>
      <w:r w:rsidR="004A6EF9">
        <w:rPr>
          <w:rFonts w:eastAsia="GulimChe"/>
          <w:lang w:val="en-GB" w:eastAsia="ja-JP"/>
        </w:rPr>
        <w:t xml:space="preserve"> and</w:t>
      </w:r>
      <w:r w:rsidR="00215E1E" w:rsidRPr="00E45CA8">
        <w:rPr>
          <w:rFonts w:eastAsia="GulimChe"/>
          <w:lang w:val="en-GB" w:eastAsia="ja-JP"/>
        </w:rPr>
        <w:t xml:space="preserve"> access to services is more pronounced. </w:t>
      </w:r>
    </w:p>
    <w:p w14:paraId="1B3C6046" w14:textId="362E92BF" w:rsidR="008E6047" w:rsidRPr="00E45CA8" w:rsidRDefault="008E6047" w:rsidP="000C7522">
      <w:pPr>
        <w:pStyle w:val="ListParagraph1"/>
        <w:numPr>
          <w:ilvl w:val="0"/>
          <w:numId w:val="50"/>
        </w:numPr>
        <w:tabs>
          <w:tab w:val="left" w:pos="1080"/>
        </w:tabs>
        <w:spacing w:after="120"/>
        <w:ind w:right="720" w:firstLine="0"/>
        <w:jc w:val="both"/>
        <w:rPr>
          <w:rFonts w:eastAsia="GulimChe"/>
          <w:lang w:val="en-GB" w:eastAsia="ja-JP"/>
        </w:rPr>
      </w:pPr>
      <w:r w:rsidRPr="00E45CA8">
        <w:rPr>
          <w:rFonts w:eastAsia="GulimChe"/>
          <w:lang w:val="en-GB" w:eastAsia="ja-JP"/>
        </w:rPr>
        <w:t>Inequality has contributed to serious social and political challenges, including protests and political unrest. Particularly in the Southern Border Provinces where the majority of the population is Muslim, inequality is one of the underlying causes of the violence ongoing since 2004. Socioeconomic and political inequalities have created a sense of resentment and perceptions of injustice</w:t>
      </w:r>
      <w:r w:rsidR="00F02703">
        <w:rPr>
          <w:rFonts w:eastAsia="GulimChe"/>
          <w:lang w:val="en-GB" w:eastAsia="ja-JP"/>
        </w:rPr>
        <w:t>.</w:t>
      </w:r>
      <w:r w:rsidR="0053015B" w:rsidRPr="00E45CA8">
        <w:rPr>
          <w:rStyle w:val="FootnoteReference"/>
          <w:rFonts w:eastAsia="GulimChe"/>
          <w:lang w:val="en-GB" w:eastAsia="ja-JP"/>
        </w:rPr>
        <w:footnoteReference w:id="12"/>
      </w:r>
      <w:r w:rsidRPr="00E45CA8">
        <w:rPr>
          <w:rFonts w:eastAsia="GulimChe"/>
          <w:lang w:val="en-GB" w:eastAsia="ja-JP"/>
        </w:rPr>
        <w:t xml:space="preserve"> Over the 25 years preceding the escalation of violence in 2014, provincial </w:t>
      </w:r>
      <w:r w:rsidR="00A02BE0">
        <w:rPr>
          <w:rFonts w:eastAsia="GulimChe"/>
          <w:lang w:val="en-GB" w:eastAsia="ja-JP"/>
        </w:rPr>
        <w:t xml:space="preserve">gross domestic </w:t>
      </w:r>
      <w:r w:rsidR="00B131D6">
        <w:rPr>
          <w:rFonts w:eastAsia="GulimChe"/>
          <w:lang w:val="en-GB" w:eastAsia="ja-JP"/>
        </w:rPr>
        <w:t xml:space="preserve">product </w:t>
      </w:r>
      <w:r w:rsidR="00B131D6" w:rsidRPr="00E45CA8">
        <w:rPr>
          <w:rFonts w:eastAsia="GulimChe"/>
          <w:lang w:val="en-GB" w:eastAsia="ja-JP"/>
        </w:rPr>
        <w:t>per</w:t>
      </w:r>
      <w:r w:rsidRPr="00E45CA8">
        <w:rPr>
          <w:rFonts w:eastAsia="GulimChe"/>
          <w:lang w:val="en-GB" w:eastAsia="ja-JP"/>
        </w:rPr>
        <w:t xml:space="preserve"> capita in the </w:t>
      </w:r>
      <w:r w:rsidR="00A02BE0">
        <w:rPr>
          <w:rFonts w:eastAsia="GulimChe"/>
          <w:lang w:val="en-GB" w:eastAsia="ja-JP"/>
        </w:rPr>
        <w:t>p</w:t>
      </w:r>
      <w:r w:rsidR="00A02BE0" w:rsidRPr="00E45CA8">
        <w:rPr>
          <w:rFonts w:eastAsia="GulimChe"/>
          <w:lang w:val="en-GB" w:eastAsia="ja-JP"/>
        </w:rPr>
        <w:t>rovinces</w:t>
      </w:r>
      <w:r w:rsidRPr="00E45CA8">
        <w:rPr>
          <w:rFonts w:eastAsia="GulimChe"/>
          <w:lang w:val="en-GB" w:eastAsia="ja-JP"/>
        </w:rPr>
        <w:t>, for example, declined by around 20</w:t>
      </w:r>
      <w:r w:rsidR="00A02BE0">
        <w:rPr>
          <w:rFonts w:eastAsia="GulimChe"/>
          <w:lang w:val="en-GB" w:eastAsia="ja-JP"/>
        </w:rPr>
        <w:t xml:space="preserve"> per cent</w:t>
      </w:r>
      <w:r w:rsidR="00A02BE0" w:rsidRPr="00E45CA8">
        <w:rPr>
          <w:rFonts w:eastAsia="GulimChe"/>
          <w:lang w:val="en-GB" w:eastAsia="ja-JP"/>
        </w:rPr>
        <w:t xml:space="preserve"> </w:t>
      </w:r>
      <w:r w:rsidRPr="00E45CA8">
        <w:rPr>
          <w:rFonts w:eastAsia="GulimChe"/>
          <w:lang w:val="en-GB" w:eastAsia="ja-JP"/>
        </w:rPr>
        <w:t xml:space="preserve">relative to </w:t>
      </w:r>
      <w:r w:rsidR="00A02BE0">
        <w:rPr>
          <w:rFonts w:eastAsia="GulimChe"/>
          <w:lang w:val="en-GB" w:eastAsia="ja-JP"/>
        </w:rPr>
        <w:t xml:space="preserve">the </w:t>
      </w:r>
      <w:r w:rsidRPr="00E45CA8">
        <w:rPr>
          <w:rFonts w:eastAsia="GulimChe"/>
          <w:lang w:val="en-GB" w:eastAsia="ja-JP"/>
        </w:rPr>
        <w:t>national average</w:t>
      </w:r>
      <w:r w:rsidR="00A02BE0">
        <w:rPr>
          <w:rFonts w:eastAsia="GulimChe"/>
          <w:lang w:val="en-GB" w:eastAsia="ja-JP"/>
        </w:rPr>
        <w:t>.</w:t>
      </w:r>
      <w:r w:rsidRPr="00E45CA8">
        <w:rPr>
          <w:rStyle w:val="FootnoteReference"/>
          <w:rFonts w:eastAsia="GulimChe"/>
          <w:lang w:val="en-GB" w:eastAsia="ja-JP"/>
        </w:rPr>
        <w:footnoteReference w:id="13"/>
      </w:r>
      <w:r w:rsidRPr="00E45CA8">
        <w:rPr>
          <w:rFonts w:eastAsia="GulimChe"/>
          <w:lang w:val="en-GB" w:eastAsia="ja-JP"/>
        </w:rPr>
        <w:t xml:space="preserve"> </w:t>
      </w:r>
      <w:r w:rsidRPr="00E45CA8">
        <w:rPr>
          <w:rFonts w:eastAsia="GulimChe"/>
        </w:rPr>
        <w:t xml:space="preserve">Research shows </w:t>
      </w:r>
      <w:r w:rsidR="00F56CA9">
        <w:rPr>
          <w:rFonts w:eastAsia="GulimChe"/>
        </w:rPr>
        <w:t>that</w:t>
      </w:r>
      <w:r w:rsidR="00A02BE0">
        <w:rPr>
          <w:rFonts w:eastAsia="GulimChe"/>
        </w:rPr>
        <w:t xml:space="preserve"> </w:t>
      </w:r>
      <w:r w:rsidRPr="00E45CA8">
        <w:rPr>
          <w:rFonts w:eastAsia="GulimChe"/>
        </w:rPr>
        <w:t xml:space="preserve">violence has hampered socioeconomic and human development in these provinces. </w:t>
      </w:r>
      <w:r w:rsidR="00A02BE0">
        <w:rPr>
          <w:rFonts w:eastAsia="GulimChe"/>
        </w:rPr>
        <w:t xml:space="preserve">The </w:t>
      </w:r>
      <w:r w:rsidRPr="00E45CA8">
        <w:rPr>
          <w:rFonts w:eastAsia="GulimChe"/>
        </w:rPr>
        <w:t xml:space="preserve">UNDP Human Achievement Index 2014 </w:t>
      </w:r>
      <w:r w:rsidR="00A02BE0" w:rsidRPr="00E45CA8">
        <w:rPr>
          <w:rFonts w:eastAsia="GulimChe"/>
        </w:rPr>
        <w:t>rank</w:t>
      </w:r>
      <w:r w:rsidR="00A02BE0">
        <w:rPr>
          <w:rFonts w:eastAsia="GulimChe"/>
        </w:rPr>
        <w:t>ed</w:t>
      </w:r>
      <w:r w:rsidR="00A02BE0" w:rsidRPr="00E45CA8">
        <w:rPr>
          <w:rFonts w:eastAsia="GulimChe"/>
        </w:rPr>
        <w:t xml:space="preserve"> </w:t>
      </w:r>
      <w:r w:rsidRPr="00E45CA8">
        <w:rPr>
          <w:rFonts w:eastAsia="GulimChe"/>
        </w:rPr>
        <w:t>Narathiwat lowest (76</w:t>
      </w:r>
      <w:r w:rsidR="0053015B" w:rsidRPr="00E45CA8">
        <w:rPr>
          <w:rFonts w:eastAsia="GulimChe"/>
          <w:vertAlign w:val="superscript"/>
        </w:rPr>
        <w:t>th</w:t>
      </w:r>
      <w:r w:rsidR="0053015B" w:rsidRPr="00E45CA8">
        <w:rPr>
          <w:rFonts w:eastAsia="GulimChe"/>
        </w:rPr>
        <w:t>)</w:t>
      </w:r>
      <w:r w:rsidRPr="00E45CA8">
        <w:rPr>
          <w:rFonts w:eastAsia="GulimChe"/>
        </w:rPr>
        <w:t xml:space="preserve"> on the Education Index and Pattani 75</w:t>
      </w:r>
      <w:r w:rsidR="0027695C" w:rsidRPr="00025B4B">
        <w:rPr>
          <w:rFonts w:eastAsia="GulimChe"/>
          <w:vertAlign w:val="superscript"/>
        </w:rPr>
        <w:t>th</w:t>
      </w:r>
      <w:r w:rsidR="00A02BE0">
        <w:rPr>
          <w:rFonts w:eastAsia="GulimChe"/>
          <w:vertAlign w:val="superscript"/>
        </w:rPr>
        <w:t xml:space="preserve"> </w:t>
      </w:r>
      <w:r w:rsidRPr="00E45CA8">
        <w:rPr>
          <w:rFonts w:eastAsia="GulimChe"/>
        </w:rPr>
        <w:t xml:space="preserve">on the Income Index. </w:t>
      </w:r>
    </w:p>
    <w:p w14:paraId="76461925" w14:textId="7AAD7DA9" w:rsidR="007D5899" w:rsidRPr="00E45CA8" w:rsidRDefault="004B3164" w:rsidP="000C7522">
      <w:pPr>
        <w:pStyle w:val="ListParagraph1"/>
        <w:numPr>
          <w:ilvl w:val="0"/>
          <w:numId w:val="50"/>
        </w:numPr>
        <w:tabs>
          <w:tab w:val="left" w:pos="1080"/>
        </w:tabs>
        <w:spacing w:after="120"/>
        <w:ind w:right="720" w:firstLine="0"/>
        <w:jc w:val="both"/>
        <w:rPr>
          <w:rFonts w:eastAsia="GulimChe"/>
          <w:lang w:val="en-GB" w:eastAsia="ja-JP"/>
        </w:rPr>
      </w:pPr>
      <w:r w:rsidRPr="00A02BE0">
        <w:rPr>
          <w:rFonts w:eastAsia="GulimChe"/>
          <w:bCs/>
          <w:lang w:val="en-GB" w:eastAsia="ja-JP"/>
        </w:rPr>
        <w:lastRenderedPageBreak/>
        <w:t xml:space="preserve">Weak implementation of laws </w:t>
      </w:r>
      <w:r w:rsidR="00A02BE0">
        <w:rPr>
          <w:rFonts w:eastAsia="GulimChe"/>
          <w:bCs/>
          <w:lang w:val="en-GB" w:eastAsia="ja-JP"/>
        </w:rPr>
        <w:t xml:space="preserve">is </w:t>
      </w:r>
      <w:r w:rsidRPr="00A02BE0">
        <w:rPr>
          <w:rFonts w:eastAsia="GulimChe"/>
          <w:bCs/>
          <w:lang w:val="en-GB" w:eastAsia="ja-JP"/>
        </w:rPr>
        <w:t>resulting in environmental degradation.</w:t>
      </w:r>
      <w:r w:rsidR="00DA00B3">
        <w:rPr>
          <w:rFonts w:eastAsia="GulimChe"/>
          <w:b/>
          <w:bCs/>
          <w:lang w:val="en-GB" w:eastAsia="ja-JP"/>
        </w:rPr>
        <w:t xml:space="preserve"> </w:t>
      </w:r>
      <w:r w:rsidR="00746C62" w:rsidRPr="00E45CA8">
        <w:rPr>
          <w:rFonts w:eastAsia="GulimChe"/>
          <w:lang w:val="en-GB" w:eastAsia="ja-JP"/>
        </w:rPr>
        <w:t xml:space="preserve">Decades of impressive </w:t>
      </w:r>
      <w:r w:rsidRPr="00E45CA8">
        <w:rPr>
          <w:rFonts w:eastAsia="GulimChe"/>
          <w:lang w:val="en-GB" w:eastAsia="ja-JP"/>
        </w:rPr>
        <w:t xml:space="preserve">economic growth </w:t>
      </w:r>
      <w:r w:rsidR="00842855" w:rsidRPr="00E45CA8">
        <w:rPr>
          <w:rFonts w:eastAsia="GulimChe"/>
          <w:lang w:val="en-GB" w:eastAsia="ja-JP"/>
        </w:rPr>
        <w:t xml:space="preserve">compounded </w:t>
      </w:r>
      <w:r w:rsidR="00FC6BB9">
        <w:rPr>
          <w:rFonts w:eastAsia="GulimChe"/>
          <w:lang w:val="en-GB" w:eastAsia="ja-JP"/>
        </w:rPr>
        <w:t>by</w:t>
      </w:r>
      <w:r w:rsidR="00FC6BB9" w:rsidRPr="00E45CA8">
        <w:rPr>
          <w:rFonts w:eastAsia="GulimChe"/>
          <w:lang w:val="en-GB" w:eastAsia="ja-JP"/>
        </w:rPr>
        <w:t xml:space="preserve"> </w:t>
      </w:r>
      <w:r w:rsidR="00842855" w:rsidRPr="00E45CA8">
        <w:rPr>
          <w:rFonts w:eastAsia="GulimChe"/>
          <w:lang w:val="en-GB" w:eastAsia="ja-JP"/>
        </w:rPr>
        <w:t xml:space="preserve">global climate trends </w:t>
      </w:r>
      <w:r w:rsidR="00746C62" w:rsidRPr="00E45CA8">
        <w:rPr>
          <w:rFonts w:eastAsia="GulimChe"/>
          <w:lang w:val="en-GB" w:eastAsia="ja-JP"/>
        </w:rPr>
        <w:t xml:space="preserve">have </w:t>
      </w:r>
      <w:r w:rsidRPr="00E45CA8">
        <w:rPr>
          <w:rFonts w:eastAsia="GulimChe"/>
          <w:lang w:val="en-GB" w:eastAsia="ja-JP"/>
        </w:rPr>
        <w:t xml:space="preserve">produced environmental challenges. </w:t>
      </w:r>
      <w:r w:rsidR="00C05B73">
        <w:rPr>
          <w:rFonts w:eastAsia="GulimChe"/>
          <w:lang w:val="en-GB" w:eastAsia="ja-JP"/>
        </w:rPr>
        <w:t>E</w:t>
      </w:r>
      <w:r w:rsidR="00736643" w:rsidRPr="00E45CA8">
        <w:rPr>
          <w:rFonts w:eastAsia="GulimChe"/>
          <w:lang w:val="en-GB" w:eastAsia="ja-JP"/>
        </w:rPr>
        <w:t>nvironmental laws are stringent and meet most international standards</w:t>
      </w:r>
      <w:r w:rsidR="00FC6BB9">
        <w:rPr>
          <w:rFonts w:eastAsia="GulimChe"/>
          <w:lang w:val="en-GB" w:eastAsia="ja-JP"/>
        </w:rPr>
        <w:t>, but</w:t>
      </w:r>
      <w:r w:rsidR="00C05B73">
        <w:rPr>
          <w:rFonts w:eastAsia="GulimChe"/>
          <w:lang w:val="en-GB" w:eastAsia="ja-JP"/>
        </w:rPr>
        <w:t xml:space="preserve"> </w:t>
      </w:r>
      <w:r w:rsidR="00736643" w:rsidRPr="00E45CA8">
        <w:rPr>
          <w:rFonts w:eastAsia="GulimChe"/>
          <w:lang w:val="en-GB" w:eastAsia="ja-JP"/>
        </w:rPr>
        <w:t xml:space="preserve">enforcement </w:t>
      </w:r>
      <w:r w:rsidR="00C05B73">
        <w:rPr>
          <w:rFonts w:eastAsia="GulimChe"/>
          <w:lang w:val="en-GB" w:eastAsia="ja-JP"/>
        </w:rPr>
        <w:t>has</w:t>
      </w:r>
      <w:r w:rsidR="00736643" w:rsidRPr="00E45CA8">
        <w:rPr>
          <w:rFonts w:eastAsia="GulimChe"/>
          <w:lang w:val="en-GB" w:eastAsia="ja-JP"/>
        </w:rPr>
        <w:t xml:space="preserve"> been lax due to limited </w:t>
      </w:r>
      <w:r w:rsidR="00C05B73">
        <w:rPr>
          <w:rFonts w:eastAsia="GulimChe"/>
          <w:lang w:val="en-GB" w:eastAsia="ja-JP"/>
        </w:rPr>
        <w:t xml:space="preserve">national </w:t>
      </w:r>
      <w:r w:rsidR="00736643" w:rsidRPr="00E45CA8">
        <w:rPr>
          <w:rFonts w:eastAsia="GulimChe"/>
          <w:lang w:val="en-GB" w:eastAsia="ja-JP"/>
        </w:rPr>
        <w:t>capacities,</w:t>
      </w:r>
      <w:r w:rsidR="00A02BE0">
        <w:rPr>
          <w:rFonts w:eastAsia="GulimChe"/>
          <w:lang w:val="en-GB" w:eastAsia="ja-JP"/>
        </w:rPr>
        <w:t xml:space="preserve"> </w:t>
      </w:r>
      <w:r w:rsidR="00FC6BB9">
        <w:rPr>
          <w:rFonts w:eastAsia="GulimChe"/>
          <w:lang w:val="en-GB" w:eastAsia="ja-JP"/>
        </w:rPr>
        <w:t xml:space="preserve">a </w:t>
      </w:r>
      <w:r w:rsidR="00736643" w:rsidRPr="00E45CA8">
        <w:rPr>
          <w:rFonts w:eastAsia="GulimChe"/>
          <w:lang w:val="en-GB" w:eastAsia="ja-JP"/>
        </w:rPr>
        <w:t xml:space="preserve">cumbersome legal system, </w:t>
      </w:r>
      <w:r w:rsidR="00FC6BB9" w:rsidRPr="00E45CA8">
        <w:rPr>
          <w:rFonts w:eastAsia="GulimChe"/>
          <w:lang w:val="en-GB" w:eastAsia="ja-JP"/>
        </w:rPr>
        <w:t>overlapp</w:t>
      </w:r>
      <w:r w:rsidR="00FC6BB9">
        <w:rPr>
          <w:rFonts w:eastAsia="GulimChe"/>
          <w:lang w:val="en-GB" w:eastAsia="ja-JP"/>
        </w:rPr>
        <w:t>ing</w:t>
      </w:r>
      <w:r w:rsidR="00FC6BB9" w:rsidRPr="00E45CA8">
        <w:rPr>
          <w:rFonts w:eastAsia="GulimChe"/>
          <w:lang w:val="en-GB" w:eastAsia="ja-JP"/>
        </w:rPr>
        <w:t xml:space="preserve"> </w:t>
      </w:r>
      <w:r w:rsidR="00736643" w:rsidRPr="00E45CA8">
        <w:rPr>
          <w:rFonts w:eastAsia="GulimChe"/>
          <w:lang w:val="en-GB" w:eastAsia="ja-JP"/>
        </w:rPr>
        <w:t>jurisdictions and corruption</w:t>
      </w:r>
      <w:r w:rsidR="00A02BE0">
        <w:rPr>
          <w:rFonts w:eastAsia="GulimChe"/>
          <w:lang w:val="en-GB" w:eastAsia="ja-JP"/>
        </w:rPr>
        <w:t>.</w:t>
      </w:r>
      <w:r w:rsidR="00736643" w:rsidRPr="00E45CA8">
        <w:rPr>
          <w:rStyle w:val="FootnoteReference"/>
          <w:rFonts w:eastAsia="GulimChe"/>
          <w:lang w:val="en-GB" w:eastAsia="ja-JP"/>
        </w:rPr>
        <w:footnoteReference w:id="14"/>
      </w:r>
      <w:r w:rsidR="00FC6BB9">
        <w:rPr>
          <w:rFonts w:eastAsia="GulimChe"/>
          <w:lang w:val="en-GB" w:eastAsia="ja-JP"/>
        </w:rPr>
        <w:t xml:space="preserve"> </w:t>
      </w:r>
      <w:r w:rsidR="00A02BE0">
        <w:rPr>
          <w:rFonts w:eastAsia="GulimChe"/>
          <w:lang w:val="en-GB" w:eastAsia="ja-JP"/>
        </w:rPr>
        <w:t xml:space="preserve">Although Thailand has </w:t>
      </w:r>
      <w:r w:rsidR="00B131D6">
        <w:rPr>
          <w:rFonts w:eastAsia="GulimChe"/>
          <w:lang w:val="en-GB" w:eastAsia="ja-JP"/>
        </w:rPr>
        <w:t>approximately</w:t>
      </w:r>
      <w:r w:rsidR="00C3300E" w:rsidRPr="00E45CA8">
        <w:t xml:space="preserve"> 122 laws and 1,000 pieces of subordinate legislation related to land, natural resources and </w:t>
      </w:r>
      <w:r w:rsidR="00C3300E" w:rsidRPr="00140D23">
        <w:t>environment</w:t>
      </w:r>
      <w:r w:rsidR="00C05B73" w:rsidRPr="00140D23">
        <w:t xml:space="preserve">, </w:t>
      </w:r>
      <w:r w:rsidR="00A02BE0" w:rsidRPr="00140D23">
        <w:t>the</w:t>
      </w:r>
      <w:r w:rsidR="00A02BE0">
        <w:t>y</w:t>
      </w:r>
      <w:r w:rsidR="00A02BE0" w:rsidRPr="00140D23">
        <w:t xml:space="preserve"> </w:t>
      </w:r>
      <w:r w:rsidR="009B7881" w:rsidRPr="00140D23">
        <w:t xml:space="preserve">are </w:t>
      </w:r>
      <w:r w:rsidR="00A02BE0">
        <w:t>in</w:t>
      </w:r>
      <w:r w:rsidR="009B7881" w:rsidRPr="00140D23">
        <w:t xml:space="preserve">effective at stopping </w:t>
      </w:r>
      <w:r w:rsidR="00FC6BB9">
        <w:t xml:space="preserve">environmental </w:t>
      </w:r>
      <w:r w:rsidR="009B7881" w:rsidRPr="00140D23">
        <w:t>degradation</w:t>
      </w:r>
      <w:r w:rsidR="00C3300E" w:rsidRPr="00140D23">
        <w:t xml:space="preserve">. </w:t>
      </w:r>
      <w:r w:rsidR="00940EE1" w:rsidRPr="00140D23">
        <w:rPr>
          <w:color w:val="000000"/>
        </w:rPr>
        <w:t>The country faces problems with air and water pollution, declining wildlife populations, deforestation</w:t>
      </w:r>
      <w:r w:rsidR="00940EE1" w:rsidRPr="00E45CA8">
        <w:rPr>
          <w:color w:val="000000"/>
        </w:rPr>
        <w:t xml:space="preserve">, soil erosion, water scarcity and hazardous waste. </w:t>
      </w:r>
      <w:r w:rsidR="00C078FF">
        <w:rPr>
          <w:color w:val="000000"/>
        </w:rPr>
        <w:t xml:space="preserve">Decades of </w:t>
      </w:r>
      <w:r w:rsidR="00C078FF">
        <w:t>r</w:t>
      </w:r>
      <w:r w:rsidR="00D5238E" w:rsidRPr="00E45CA8">
        <w:t xml:space="preserve">apid population growth and economic development </w:t>
      </w:r>
      <w:r w:rsidR="00C05B73">
        <w:t xml:space="preserve">have </w:t>
      </w:r>
      <w:r w:rsidR="00D5238E" w:rsidRPr="00E45CA8">
        <w:t>resulted in a reduction of forest</w:t>
      </w:r>
      <w:r w:rsidR="00A02BE0">
        <w:t xml:space="preserve"> </w:t>
      </w:r>
      <w:r w:rsidR="00D5238E" w:rsidRPr="00E45CA8">
        <w:t>land</w:t>
      </w:r>
      <w:r w:rsidR="00A02BE0">
        <w:t>s</w:t>
      </w:r>
      <w:r w:rsidR="00D5238E" w:rsidRPr="00E45CA8">
        <w:t xml:space="preserve"> from 53.33 to 30.92</w:t>
      </w:r>
      <w:r w:rsidR="00A02BE0">
        <w:t xml:space="preserve"> per cent</w:t>
      </w:r>
      <w:r w:rsidR="00A02BE0" w:rsidRPr="00E45CA8">
        <w:t xml:space="preserve"> </w:t>
      </w:r>
      <w:r w:rsidR="00D5238E" w:rsidRPr="00E45CA8">
        <w:t>of land area</w:t>
      </w:r>
      <w:r w:rsidR="00A02BE0">
        <w:t>.</w:t>
      </w:r>
      <w:r w:rsidR="00D5238E" w:rsidRPr="00E45CA8">
        <w:rPr>
          <w:rStyle w:val="FootnoteReference"/>
        </w:rPr>
        <w:footnoteReference w:id="15"/>
      </w:r>
    </w:p>
    <w:p w14:paraId="7A3F97B9" w14:textId="3A12DC87" w:rsidR="004B3164" w:rsidRPr="00E45CA8" w:rsidRDefault="00B23472" w:rsidP="000C7522">
      <w:pPr>
        <w:pStyle w:val="ListParagraph1"/>
        <w:numPr>
          <w:ilvl w:val="0"/>
          <w:numId w:val="50"/>
        </w:numPr>
        <w:tabs>
          <w:tab w:val="left" w:pos="1080"/>
        </w:tabs>
        <w:spacing w:after="120"/>
        <w:ind w:right="720" w:firstLine="0"/>
        <w:jc w:val="both"/>
        <w:rPr>
          <w:rFonts w:eastAsia="GulimChe"/>
          <w:lang w:val="en-GB" w:eastAsia="ja-JP"/>
        </w:rPr>
      </w:pPr>
      <w:r w:rsidRPr="00A02BE0">
        <w:rPr>
          <w:rFonts w:eastAsia="GulimChe"/>
          <w:bCs/>
          <w:lang w:val="en-GB" w:eastAsia="ja-JP"/>
        </w:rPr>
        <w:t>Climate change challenges contribute to unsustainable growth and climate vulnerability.</w:t>
      </w:r>
      <w:r>
        <w:rPr>
          <w:color w:val="000000"/>
        </w:rPr>
        <w:t xml:space="preserve"> </w:t>
      </w:r>
      <w:r w:rsidR="00F42E46">
        <w:rPr>
          <w:color w:val="000000"/>
        </w:rPr>
        <w:t xml:space="preserve">The </w:t>
      </w:r>
      <w:r w:rsidR="00940EE1" w:rsidRPr="00E45CA8">
        <w:rPr>
          <w:color w:val="000000"/>
        </w:rPr>
        <w:t>disruption of ecosystem</w:t>
      </w:r>
      <w:r w:rsidR="00153032">
        <w:rPr>
          <w:color w:val="000000"/>
        </w:rPr>
        <w:t>s</w:t>
      </w:r>
      <w:r w:rsidR="00940EE1" w:rsidRPr="00E45CA8">
        <w:rPr>
          <w:color w:val="000000"/>
        </w:rPr>
        <w:t xml:space="preserve"> and climate change</w:t>
      </w:r>
      <w:r w:rsidR="00842855" w:rsidRPr="00E45CA8">
        <w:rPr>
          <w:color w:val="000000"/>
        </w:rPr>
        <w:t xml:space="preserve"> have </w:t>
      </w:r>
      <w:r w:rsidR="00940EE1" w:rsidRPr="00E45CA8">
        <w:rPr>
          <w:color w:val="000000"/>
        </w:rPr>
        <w:t>contribute</w:t>
      </w:r>
      <w:r w:rsidR="00842855" w:rsidRPr="00E45CA8">
        <w:rPr>
          <w:color w:val="000000"/>
        </w:rPr>
        <w:t>d</w:t>
      </w:r>
      <w:r w:rsidR="00940EE1" w:rsidRPr="00E45CA8">
        <w:rPr>
          <w:color w:val="000000"/>
        </w:rPr>
        <w:t xml:space="preserve"> to frequent floods, drought and</w:t>
      </w:r>
      <w:r w:rsidR="004155F5" w:rsidRPr="00E45CA8">
        <w:rPr>
          <w:color w:val="000000"/>
        </w:rPr>
        <w:t xml:space="preserve"> increase</w:t>
      </w:r>
      <w:r w:rsidR="00A02BE0">
        <w:rPr>
          <w:color w:val="000000"/>
        </w:rPr>
        <w:t>s</w:t>
      </w:r>
      <w:r w:rsidR="004155F5" w:rsidRPr="00E45CA8">
        <w:rPr>
          <w:color w:val="000000"/>
        </w:rPr>
        <w:t xml:space="preserve"> in </w:t>
      </w:r>
      <w:r w:rsidR="00FF20F1" w:rsidRPr="00E45CA8">
        <w:rPr>
          <w:color w:val="000000"/>
        </w:rPr>
        <w:t>temperature</w:t>
      </w:r>
      <w:r w:rsidR="00A02BE0">
        <w:rPr>
          <w:color w:val="000000"/>
        </w:rPr>
        <w:t>.</w:t>
      </w:r>
      <w:r w:rsidR="004155F5" w:rsidRPr="00E45CA8">
        <w:rPr>
          <w:rStyle w:val="FootnoteReference"/>
          <w:color w:val="000000"/>
        </w:rPr>
        <w:footnoteReference w:id="16"/>
      </w:r>
      <w:r w:rsidR="00842855" w:rsidRPr="00E45CA8">
        <w:rPr>
          <w:color w:val="000000"/>
        </w:rPr>
        <w:t xml:space="preserve"> </w:t>
      </w:r>
      <w:r w:rsidR="00940EE1" w:rsidRPr="00E45CA8">
        <w:rPr>
          <w:color w:val="000000"/>
        </w:rPr>
        <w:t xml:space="preserve">Based on </w:t>
      </w:r>
      <w:r w:rsidR="00FC6BB9">
        <w:rPr>
          <w:color w:val="000000"/>
        </w:rPr>
        <w:t>its</w:t>
      </w:r>
      <w:r w:rsidR="00FC6BB9" w:rsidRPr="00E45CA8">
        <w:rPr>
          <w:color w:val="000000"/>
        </w:rPr>
        <w:t xml:space="preserve"> </w:t>
      </w:r>
      <w:r w:rsidR="00A02BE0">
        <w:rPr>
          <w:color w:val="000000"/>
        </w:rPr>
        <w:t>i</w:t>
      </w:r>
      <w:r w:rsidR="00A02BE0" w:rsidRPr="00E45CA8">
        <w:rPr>
          <w:color w:val="000000"/>
        </w:rPr>
        <w:t xml:space="preserve">ntended </w:t>
      </w:r>
      <w:r w:rsidR="004B4B9E">
        <w:rPr>
          <w:color w:val="000000"/>
        </w:rPr>
        <w:t>n</w:t>
      </w:r>
      <w:r w:rsidR="004B4B9E" w:rsidRPr="00E45CA8">
        <w:rPr>
          <w:color w:val="000000"/>
        </w:rPr>
        <w:t xml:space="preserve">ationally </w:t>
      </w:r>
      <w:r w:rsidR="004B4B9E">
        <w:rPr>
          <w:color w:val="000000"/>
        </w:rPr>
        <w:t>d</w:t>
      </w:r>
      <w:r w:rsidR="004B4B9E" w:rsidRPr="00E45CA8">
        <w:rPr>
          <w:color w:val="000000"/>
        </w:rPr>
        <w:t xml:space="preserve">etermined </w:t>
      </w:r>
      <w:r w:rsidR="004B4B9E">
        <w:rPr>
          <w:color w:val="000000"/>
        </w:rPr>
        <w:t>c</w:t>
      </w:r>
      <w:r w:rsidR="004B4B9E" w:rsidRPr="00E45CA8">
        <w:rPr>
          <w:color w:val="000000"/>
        </w:rPr>
        <w:t>ontribution</w:t>
      </w:r>
      <w:r w:rsidR="00940EE1" w:rsidRPr="00E45CA8">
        <w:rPr>
          <w:color w:val="000000"/>
        </w:rPr>
        <w:t xml:space="preserve">, Thailand is considered one of the </w:t>
      </w:r>
      <w:r w:rsidR="004B4B9E">
        <w:rPr>
          <w:color w:val="000000"/>
        </w:rPr>
        <w:t>16</w:t>
      </w:r>
      <w:r w:rsidR="004B4B9E" w:rsidRPr="00E45CA8">
        <w:rPr>
          <w:color w:val="000000"/>
        </w:rPr>
        <w:t xml:space="preserve"> </w:t>
      </w:r>
      <w:r w:rsidR="00940EE1" w:rsidRPr="00E45CA8">
        <w:rPr>
          <w:color w:val="000000"/>
        </w:rPr>
        <w:t xml:space="preserve">countries in the </w:t>
      </w:r>
      <w:r w:rsidR="004B4B9E">
        <w:rPr>
          <w:color w:val="000000"/>
        </w:rPr>
        <w:t>'</w:t>
      </w:r>
      <w:r w:rsidR="00940EE1" w:rsidRPr="00E45CA8">
        <w:rPr>
          <w:color w:val="000000"/>
        </w:rPr>
        <w:t>extreme risk</w:t>
      </w:r>
      <w:r w:rsidR="004B4B9E">
        <w:rPr>
          <w:color w:val="000000"/>
        </w:rPr>
        <w:t>'</w:t>
      </w:r>
      <w:r w:rsidR="004B4B9E" w:rsidRPr="00E45CA8">
        <w:rPr>
          <w:color w:val="000000"/>
        </w:rPr>
        <w:t xml:space="preserve"> </w:t>
      </w:r>
      <w:r w:rsidR="00940EE1" w:rsidRPr="00E45CA8">
        <w:rPr>
          <w:color w:val="000000"/>
        </w:rPr>
        <w:t xml:space="preserve">category </w:t>
      </w:r>
      <w:r w:rsidR="008E6EFE">
        <w:rPr>
          <w:color w:val="000000"/>
        </w:rPr>
        <w:t>and</w:t>
      </w:r>
      <w:r w:rsidR="00940EE1" w:rsidRPr="00E45CA8">
        <w:rPr>
          <w:color w:val="000000"/>
        </w:rPr>
        <w:t xml:space="preserve"> most vulnerable to </w:t>
      </w:r>
      <w:r w:rsidR="008E6EFE">
        <w:rPr>
          <w:color w:val="000000"/>
        </w:rPr>
        <w:t>c</w:t>
      </w:r>
      <w:r w:rsidR="00940EE1" w:rsidRPr="00E45CA8">
        <w:rPr>
          <w:color w:val="000000"/>
        </w:rPr>
        <w:t xml:space="preserve">limate change impacts over the next </w:t>
      </w:r>
      <w:r w:rsidR="004B4B9E">
        <w:rPr>
          <w:color w:val="000000"/>
        </w:rPr>
        <w:t>30</w:t>
      </w:r>
      <w:r w:rsidR="004B4B9E" w:rsidRPr="00E45CA8">
        <w:rPr>
          <w:color w:val="000000"/>
        </w:rPr>
        <w:t xml:space="preserve"> </w:t>
      </w:r>
      <w:r w:rsidR="00940EE1" w:rsidRPr="00E45CA8">
        <w:rPr>
          <w:color w:val="000000"/>
        </w:rPr>
        <w:t xml:space="preserve">years. </w:t>
      </w:r>
      <w:r w:rsidR="00842855" w:rsidRPr="00E45CA8">
        <w:rPr>
          <w:rFonts w:eastAsia="GulimChe"/>
          <w:lang w:val="en-GB" w:eastAsia="ja-JP"/>
        </w:rPr>
        <w:t xml:space="preserve">The 2013 </w:t>
      </w:r>
      <w:r w:rsidR="004B4B9E">
        <w:rPr>
          <w:rFonts w:eastAsia="GulimChe"/>
          <w:lang w:val="en-GB" w:eastAsia="ja-JP"/>
        </w:rPr>
        <w:t>g</w:t>
      </w:r>
      <w:r w:rsidR="004B4B9E" w:rsidRPr="00E45CA8">
        <w:rPr>
          <w:rFonts w:eastAsia="GulimChe"/>
          <w:lang w:val="en-GB" w:eastAsia="ja-JP"/>
        </w:rPr>
        <w:t xml:space="preserve">lobal </w:t>
      </w:r>
      <w:r w:rsidR="004B4B9E">
        <w:rPr>
          <w:rFonts w:eastAsia="GulimChe"/>
          <w:lang w:val="en-GB" w:eastAsia="ja-JP"/>
        </w:rPr>
        <w:t>a</w:t>
      </w:r>
      <w:r w:rsidR="004B4B9E" w:rsidRPr="00E45CA8">
        <w:rPr>
          <w:rFonts w:eastAsia="GulimChe"/>
          <w:lang w:val="en-GB" w:eastAsia="ja-JP"/>
        </w:rPr>
        <w:t xml:space="preserve">ssessment </w:t>
      </w:r>
      <w:r w:rsidR="004B4B9E">
        <w:rPr>
          <w:rFonts w:eastAsia="GulimChe"/>
          <w:lang w:val="en-GB" w:eastAsia="ja-JP"/>
        </w:rPr>
        <w:t>r</w:t>
      </w:r>
      <w:r w:rsidR="004B4B9E" w:rsidRPr="00E45CA8">
        <w:rPr>
          <w:rFonts w:eastAsia="GulimChe"/>
          <w:lang w:val="en-GB" w:eastAsia="ja-JP"/>
        </w:rPr>
        <w:t xml:space="preserve">eport </w:t>
      </w:r>
      <w:r w:rsidR="00842855" w:rsidRPr="00E45CA8">
        <w:rPr>
          <w:rFonts w:eastAsia="GulimChe"/>
          <w:lang w:val="en-GB" w:eastAsia="ja-JP"/>
        </w:rPr>
        <w:t>estimates the impact on the economy of the 2011 floods at $47 billion</w:t>
      </w:r>
      <w:r w:rsidR="004B4B9E">
        <w:rPr>
          <w:rFonts w:eastAsia="GulimChe"/>
          <w:lang w:val="en-GB" w:eastAsia="ja-JP"/>
        </w:rPr>
        <w:t>,</w:t>
      </w:r>
      <w:r w:rsidR="00842855" w:rsidRPr="00E45CA8">
        <w:rPr>
          <w:rFonts w:eastAsia="GulimChe"/>
          <w:vertAlign w:val="superscript"/>
          <w:lang w:val="en-GB" w:eastAsia="ja-JP"/>
        </w:rPr>
        <w:footnoteReference w:id="17"/>
      </w:r>
      <w:r w:rsidR="001743B8">
        <w:rPr>
          <w:rFonts w:eastAsia="GulimChe"/>
          <w:lang w:val="en-GB" w:eastAsia="ja-JP"/>
        </w:rPr>
        <w:t xml:space="preserve"> </w:t>
      </w:r>
      <w:r w:rsidR="00D278F5">
        <w:rPr>
          <w:rFonts w:eastAsia="GulimChe"/>
          <w:lang w:val="en-GB" w:eastAsia="ja-JP"/>
        </w:rPr>
        <w:t>creating</w:t>
      </w:r>
      <w:r w:rsidR="001743B8">
        <w:rPr>
          <w:rFonts w:eastAsia="GulimChe"/>
          <w:lang w:val="en-GB" w:eastAsia="ja-JP"/>
        </w:rPr>
        <w:t xml:space="preserve"> </w:t>
      </w:r>
      <w:r w:rsidR="00842855" w:rsidRPr="00E45CA8">
        <w:rPr>
          <w:rFonts w:eastAsia="GulimChe"/>
          <w:lang w:val="en-GB" w:eastAsia="ja-JP"/>
        </w:rPr>
        <w:t xml:space="preserve">increasing pressure to prevent future disasters. </w:t>
      </w:r>
      <w:r w:rsidR="004B3164" w:rsidRPr="00E45CA8">
        <w:rPr>
          <w:rFonts w:eastAsia="GulimChe"/>
          <w:lang w:val="en-GB" w:eastAsia="ja-JP"/>
        </w:rPr>
        <w:t xml:space="preserve">While many stand to suffer, small farmers and ethnic minorities in the Northern </w:t>
      </w:r>
      <w:r w:rsidR="0050535E" w:rsidRPr="00E45CA8">
        <w:rPr>
          <w:rFonts w:eastAsia="GulimChe"/>
          <w:lang w:val="en-GB" w:eastAsia="ja-JP"/>
        </w:rPr>
        <w:t xml:space="preserve">and Lower Mekong River Basin </w:t>
      </w:r>
      <w:r w:rsidR="004B3164" w:rsidRPr="00E45CA8">
        <w:rPr>
          <w:rFonts w:eastAsia="GulimChe"/>
          <w:lang w:val="en-GB" w:eastAsia="ja-JP"/>
        </w:rPr>
        <w:t>areas</w:t>
      </w:r>
      <w:r w:rsidR="0050535E" w:rsidRPr="00E45CA8">
        <w:rPr>
          <w:rFonts w:eastAsia="GulimChe"/>
          <w:lang w:val="en-GB" w:eastAsia="ja-JP"/>
        </w:rPr>
        <w:t xml:space="preserve"> in the Northeast</w:t>
      </w:r>
      <w:r w:rsidR="004B4B9E">
        <w:rPr>
          <w:rFonts w:eastAsia="GulimChe"/>
          <w:lang w:val="en-GB" w:eastAsia="ja-JP"/>
        </w:rPr>
        <w:t>,</w:t>
      </w:r>
      <w:r w:rsidR="0050535E" w:rsidRPr="00E45CA8">
        <w:rPr>
          <w:rFonts w:eastAsia="GulimChe"/>
          <w:lang w:val="en-GB" w:eastAsia="ja-JP"/>
        </w:rPr>
        <w:t xml:space="preserve"> where the majority of the poor live</w:t>
      </w:r>
      <w:r w:rsidR="004B4B9E">
        <w:rPr>
          <w:rFonts w:eastAsia="GulimChe"/>
          <w:lang w:val="en-GB" w:eastAsia="ja-JP"/>
        </w:rPr>
        <w:t>,</w:t>
      </w:r>
      <w:r w:rsidR="00807581">
        <w:rPr>
          <w:rFonts w:eastAsia="GulimChe"/>
          <w:lang w:val="en-GB" w:eastAsia="ja-JP"/>
        </w:rPr>
        <w:t xml:space="preserve"> are most affected</w:t>
      </w:r>
      <w:r w:rsidR="00950291">
        <w:rPr>
          <w:rFonts w:eastAsia="GulimChe"/>
          <w:lang w:val="en-GB" w:eastAsia="ja-JP"/>
        </w:rPr>
        <w:t xml:space="preserve"> by climate change</w:t>
      </w:r>
      <w:r w:rsidR="00D278F5">
        <w:rPr>
          <w:rFonts w:eastAsia="GulimChe"/>
          <w:lang w:val="en-GB" w:eastAsia="ja-JP"/>
        </w:rPr>
        <w:t>.</w:t>
      </w:r>
      <w:r w:rsidR="004B3164" w:rsidRPr="00E45CA8">
        <w:rPr>
          <w:rStyle w:val="FootnoteReference"/>
          <w:rFonts w:eastAsia="GulimChe"/>
          <w:lang w:val="en-GB" w:eastAsia="ja-JP"/>
        </w:rPr>
        <w:footnoteReference w:id="18"/>
      </w:r>
      <w:r w:rsidR="004B3164" w:rsidRPr="00E45CA8">
        <w:rPr>
          <w:rFonts w:eastAsia="GulimChe"/>
          <w:lang w:val="en-GB" w:eastAsia="ja-JP"/>
        </w:rPr>
        <w:t xml:space="preserve"> Population</w:t>
      </w:r>
      <w:r w:rsidR="004B4B9E">
        <w:rPr>
          <w:rFonts w:eastAsia="GulimChe"/>
          <w:lang w:val="en-GB" w:eastAsia="ja-JP"/>
        </w:rPr>
        <w:t>s</w:t>
      </w:r>
      <w:r w:rsidR="004B3164" w:rsidRPr="00E45CA8">
        <w:rPr>
          <w:rFonts w:eastAsia="GulimChe"/>
          <w:lang w:val="en-GB" w:eastAsia="ja-JP"/>
        </w:rPr>
        <w:t xml:space="preserve"> in the South and </w:t>
      </w:r>
      <w:r w:rsidR="0003560A">
        <w:rPr>
          <w:rFonts w:eastAsia="GulimChe"/>
          <w:lang w:val="en-GB" w:eastAsia="ja-JP"/>
        </w:rPr>
        <w:t xml:space="preserve">in </w:t>
      </w:r>
      <w:r w:rsidR="004B3164" w:rsidRPr="00E45CA8">
        <w:rPr>
          <w:rFonts w:eastAsia="GulimChe"/>
          <w:lang w:val="en-GB" w:eastAsia="ja-JP"/>
        </w:rPr>
        <w:t xml:space="preserve">coastal communities rely on agriculture and </w:t>
      </w:r>
      <w:r w:rsidR="004B4B9E" w:rsidRPr="00E45CA8">
        <w:rPr>
          <w:rFonts w:eastAsia="GulimChe"/>
          <w:lang w:val="en-GB" w:eastAsia="ja-JP"/>
        </w:rPr>
        <w:t>fisher</w:t>
      </w:r>
      <w:r w:rsidR="004B4B9E">
        <w:rPr>
          <w:rFonts w:eastAsia="GulimChe"/>
          <w:lang w:val="en-GB" w:eastAsia="ja-JP"/>
        </w:rPr>
        <w:t>ies</w:t>
      </w:r>
      <w:r w:rsidR="004B3164" w:rsidRPr="00E45CA8">
        <w:rPr>
          <w:rFonts w:eastAsia="GulimChe"/>
          <w:lang w:val="en-GB" w:eastAsia="ja-JP"/>
        </w:rPr>
        <w:t xml:space="preserve"> and are also particularly vulnerable to climate change</w:t>
      </w:r>
      <w:r w:rsidR="004B4B9E">
        <w:rPr>
          <w:rFonts w:eastAsia="GulimChe"/>
          <w:lang w:val="en-GB" w:eastAsia="ja-JP"/>
        </w:rPr>
        <w:t>.</w:t>
      </w:r>
      <w:r w:rsidR="004B3164" w:rsidRPr="00E45CA8">
        <w:rPr>
          <w:rStyle w:val="FootnoteReference"/>
          <w:rFonts w:eastAsia="GulimChe"/>
          <w:lang w:val="en-GB" w:eastAsia="ja-JP"/>
        </w:rPr>
        <w:footnoteReference w:id="19"/>
      </w:r>
      <w:r w:rsidR="00C3300E" w:rsidRPr="00E45CA8">
        <w:t xml:space="preserve"> Thailand has faced difficulty </w:t>
      </w:r>
      <w:r w:rsidR="004B4B9E">
        <w:t xml:space="preserve">in </w:t>
      </w:r>
      <w:r w:rsidR="00C3300E" w:rsidRPr="00E45CA8">
        <w:t>planning and implementing climate change adaptation plans due to</w:t>
      </w:r>
      <w:r w:rsidR="00DA00B3">
        <w:t xml:space="preserve"> lack of climate-related data</w:t>
      </w:r>
      <w:r w:rsidR="00C3300E" w:rsidRPr="00E45CA8">
        <w:t xml:space="preserve">. Mainstreaming </w:t>
      </w:r>
      <w:r w:rsidR="004B4B9E">
        <w:t xml:space="preserve">the response to </w:t>
      </w:r>
      <w:r w:rsidR="00C3300E" w:rsidRPr="00E45CA8">
        <w:t xml:space="preserve">climate change </w:t>
      </w:r>
      <w:r w:rsidR="004B4B9E">
        <w:t xml:space="preserve">in overall development efforts </w:t>
      </w:r>
      <w:r w:rsidR="00C3300E" w:rsidRPr="00E45CA8">
        <w:t xml:space="preserve">will </w:t>
      </w:r>
      <w:r w:rsidR="00B131D6">
        <w:t xml:space="preserve">ensure </w:t>
      </w:r>
      <w:r w:rsidR="00C3300E" w:rsidRPr="00E45CA8">
        <w:t>sustainability of the development plan and community resilience</w:t>
      </w:r>
      <w:r w:rsidR="004B4B9E">
        <w:t>.</w:t>
      </w:r>
      <w:r w:rsidR="00C3300E" w:rsidRPr="00E45CA8">
        <w:rPr>
          <w:rStyle w:val="FootnoteReference"/>
        </w:rPr>
        <w:footnoteReference w:id="20"/>
      </w:r>
    </w:p>
    <w:p w14:paraId="74AC9B00" w14:textId="23E779E2" w:rsidR="00966DB8" w:rsidRPr="00E45CA8" w:rsidRDefault="008C7E64" w:rsidP="000C7522">
      <w:pPr>
        <w:pStyle w:val="ListParagraph1"/>
        <w:numPr>
          <w:ilvl w:val="0"/>
          <w:numId w:val="50"/>
        </w:numPr>
        <w:tabs>
          <w:tab w:val="left" w:pos="1080"/>
        </w:tabs>
        <w:spacing w:after="120"/>
        <w:ind w:right="720" w:firstLine="0"/>
        <w:jc w:val="both"/>
        <w:rPr>
          <w:rFonts w:eastAsia="GulimChe"/>
          <w:lang w:val="en-GB" w:eastAsia="ja-JP"/>
        </w:rPr>
      </w:pPr>
      <w:r w:rsidRPr="0003560A">
        <w:rPr>
          <w:color w:val="000000"/>
        </w:rPr>
        <w:t>G</w:t>
      </w:r>
      <w:r w:rsidR="008D2DAC" w:rsidRPr="0003560A">
        <w:rPr>
          <w:rFonts w:eastAsia="GulimChe"/>
          <w:bCs/>
          <w:iCs/>
          <w:lang w:val="en-GB" w:eastAsia="ja-JP"/>
        </w:rPr>
        <w:t xml:space="preserve">ender </w:t>
      </w:r>
      <w:r w:rsidR="00593636" w:rsidRPr="0003560A">
        <w:rPr>
          <w:rFonts w:eastAsia="GulimChe"/>
          <w:bCs/>
          <w:iCs/>
          <w:lang w:val="en-GB" w:eastAsia="ja-JP"/>
        </w:rPr>
        <w:t>inequality</w:t>
      </w:r>
      <w:r w:rsidR="00950291" w:rsidRPr="0003560A">
        <w:rPr>
          <w:rFonts w:eastAsia="GulimChe"/>
          <w:bCs/>
          <w:iCs/>
          <w:lang w:val="en-GB" w:eastAsia="ja-JP"/>
        </w:rPr>
        <w:t xml:space="preserve"> </w:t>
      </w:r>
      <w:r w:rsidRPr="0003560A">
        <w:rPr>
          <w:rFonts w:eastAsia="GulimChe"/>
          <w:bCs/>
          <w:iCs/>
          <w:lang w:val="en-GB" w:eastAsia="ja-JP"/>
        </w:rPr>
        <w:t xml:space="preserve">still exists but is </w:t>
      </w:r>
      <w:r w:rsidR="008D2DAC" w:rsidRPr="0003560A">
        <w:rPr>
          <w:rFonts w:eastAsia="GulimChe"/>
          <w:bCs/>
          <w:iCs/>
          <w:lang w:val="en-GB" w:eastAsia="ja-JP"/>
        </w:rPr>
        <w:t>limited to specific dimensions</w:t>
      </w:r>
      <w:r w:rsidR="00593636" w:rsidRPr="0003560A">
        <w:rPr>
          <w:rFonts w:eastAsia="GulimChe"/>
          <w:bCs/>
          <w:iCs/>
          <w:lang w:val="en-GB" w:eastAsia="ja-JP"/>
        </w:rPr>
        <w:t>.</w:t>
      </w:r>
      <w:r w:rsidR="00950291">
        <w:rPr>
          <w:rFonts w:eastAsia="GulimChe"/>
          <w:b/>
          <w:bCs/>
          <w:i/>
          <w:iCs/>
          <w:lang w:val="en-GB" w:eastAsia="ja-JP"/>
        </w:rPr>
        <w:t xml:space="preserve"> </w:t>
      </w:r>
      <w:r w:rsidR="001866DC" w:rsidRPr="0003560A">
        <w:rPr>
          <w:rFonts w:eastAsia="GulimChe"/>
          <w:lang w:val="en-GB" w:eastAsia="ja-JP"/>
        </w:rPr>
        <w:t xml:space="preserve">Thailand </w:t>
      </w:r>
      <w:r w:rsidR="0003560A" w:rsidRPr="00E45CA8">
        <w:rPr>
          <w:rFonts w:eastAsia="GulimChe"/>
          <w:lang w:val="en-GB" w:eastAsia="ja-JP"/>
        </w:rPr>
        <w:t>rank</w:t>
      </w:r>
      <w:r w:rsidR="0003560A">
        <w:rPr>
          <w:rFonts w:eastAsia="GulimChe"/>
          <w:lang w:val="en-GB" w:eastAsia="ja-JP"/>
        </w:rPr>
        <w:t>ed</w:t>
      </w:r>
      <w:r w:rsidR="0003560A" w:rsidRPr="00E45CA8">
        <w:rPr>
          <w:rFonts w:eastAsia="GulimChe"/>
          <w:lang w:val="en-GB" w:eastAsia="ja-JP"/>
        </w:rPr>
        <w:t xml:space="preserve"> </w:t>
      </w:r>
      <w:r w:rsidR="001866DC" w:rsidRPr="00E45CA8">
        <w:rPr>
          <w:rFonts w:eastAsia="GulimChe"/>
          <w:lang w:val="en-GB" w:eastAsia="ja-JP"/>
        </w:rPr>
        <w:t xml:space="preserve">76 of 155 countries in </w:t>
      </w:r>
      <w:r w:rsidR="00500216">
        <w:rPr>
          <w:rFonts w:eastAsia="GulimChe"/>
          <w:lang w:val="en-GB" w:eastAsia="ja-JP"/>
        </w:rPr>
        <w:t xml:space="preserve">the </w:t>
      </w:r>
      <w:r w:rsidR="00C826A6">
        <w:rPr>
          <w:rFonts w:eastAsia="GulimChe"/>
          <w:lang w:val="en-GB" w:eastAsia="ja-JP"/>
        </w:rPr>
        <w:t>2014</w:t>
      </w:r>
      <w:r w:rsidR="00950291">
        <w:rPr>
          <w:rFonts w:eastAsia="GulimChe"/>
          <w:lang w:val="en-GB" w:eastAsia="ja-JP"/>
        </w:rPr>
        <w:t xml:space="preserve"> </w:t>
      </w:r>
      <w:r w:rsidR="001866DC" w:rsidRPr="00E45CA8">
        <w:rPr>
          <w:rFonts w:eastAsia="GulimChe"/>
          <w:lang w:val="en-GB" w:eastAsia="ja-JP"/>
        </w:rPr>
        <w:t>Gender Inequality Index</w:t>
      </w:r>
      <w:r w:rsidR="00C826A6">
        <w:rPr>
          <w:rFonts w:eastAsia="GulimChe"/>
          <w:lang w:val="en-GB" w:eastAsia="ja-JP"/>
        </w:rPr>
        <w:t>,</w:t>
      </w:r>
      <w:r w:rsidR="001866DC" w:rsidRPr="00E45CA8">
        <w:rPr>
          <w:rStyle w:val="FootnoteReference"/>
          <w:rFonts w:eastAsia="GulimChe"/>
          <w:lang w:val="en-GB" w:eastAsia="ja-JP"/>
        </w:rPr>
        <w:footnoteReference w:id="21"/>
      </w:r>
      <w:r w:rsidR="00950291">
        <w:rPr>
          <w:rFonts w:eastAsia="GulimChe"/>
          <w:lang w:val="en-GB" w:eastAsia="ja-JP"/>
        </w:rPr>
        <w:t xml:space="preserve"> </w:t>
      </w:r>
      <w:r w:rsidR="00C826A6">
        <w:rPr>
          <w:rFonts w:eastAsia="GulimChe"/>
          <w:lang w:val="en-GB" w:eastAsia="ja-JP"/>
        </w:rPr>
        <w:t xml:space="preserve">with steady improvement </w:t>
      </w:r>
      <w:r w:rsidR="00A22C6E" w:rsidRPr="00E45CA8">
        <w:rPr>
          <w:rFonts w:eastAsia="GulimChe"/>
          <w:lang w:val="en-GB" w:eastAsia="ja-JP"/>
        </w:rPr>
        <w:t>in the past 15 years</w:t>
      </w:r>
      <w:r w:rsidR="00B51782" w:rsidRPr="00E45CA8">
        <w:rPr>
          <w:rFonts w:eastAsia="GulimChe"/>
          <w:lang w:val="en-GB" w:eastAsia="ja-JP"/>
        </w:rPr>
        <w:t>.</w:t>
      </w:r>
      <w:r w:rsidR="0003560A">
        <w:rPr>
          <w:rFonts w:eastAsia="GulimChe"/>
          <w:lang w:val="en-GB" w:eastAsia="ja-JP"/>
        </w:rPr>
        <w:t xml:space="preserve"> </w:t>
      </w:r>
      <w:r w:rsidR="00273418" w:rsidRPr="00E45CA8">
        <w:rPr>
          <w:rFonts w:eastAsia="GulimChe"/>
          <w:lang w:val="en-GB" w:eastAsia="ja-JP"/>
        </w:rPr>
        <w:t>It</w:t>
      </w:r>
      <w:r w:rsidR="001866DC" w:rsidRPr="00E45CA8">
        <w:rPr>
          <w:rFonts w:eastAsia="GulimChe"/>
          <w:lang w:val="en-GB" w:eastAsia="ja-JP"/>
        </w:rPr>
        <w:t xml:space="preserve"> has achieved gender parity in primary and secondary education</w:t>
      </w:r>
      <w:r w:rsidR="00C826A6">
        <w:rPr>
          <w:rFonts w:eastAsia="GulimChe"/>
          <w:lang w:val="en-GB" w:eastAsia="ja-JP"/>
        </w:rPr>
        <w:t>,</w:t>
      </w:r>
      <w:r w:rsidR="00A026F1" w:rsidRPr="00E45CA8">
        <w:rPr>
          <w:rFonts w:eastAsia="GulimChe"/>
          <w:lang w:val="en-GB" w:eastAsia="ja-JP"/>
        </w:rPr>
        <w:t xml:space="preserve"> and </w:t>
      </w:r>
      <w:r w:rsidR="0003560A">
        <w:rPr>
          <w:rFonts w:eastAsia="GulimChe"/>
          <w:lang w:val="en-GB" w:eastAsia="ja-JP"/>
        </w:rPr>
        <w:t>working-</w:t>
      </w:r>
      <w:r w:rsidR="00F13430">
        <w:rPr>
          <w:rFonts w:eastAsia="GulimChe"/>
          <w:lang w:val="en-GB" w:eastAsia="ja-JP"/>
        </w:rPr>
        <w:t xml:space="preserve">age </w:t>
      </w:r>
      <w:r w:rsidR="00A026F1" w:rsidRPr="00E45CA8">
        <w:rPr>
          <w:rFonts w:eastAsia="GulimChe"/>
          <w:lang w:val="en-GB" w:eastAsia="ja-JP"/>
        </w:rPr>
        <w:t>women have on average higher level</w:t>
      </w:r>
      <w:r w:rsidR="000C31B1">
        <w:rPr>
          <w:rFonts w:eastAsia="GulimChe"/>
          <w:lang w:val="en-GB" w:eastAsia="ja-JP"/>
        </w:rPr>
        <w:t>s</w:t>
      </w:r>
      <w:r w:rsidR="00A026F1" w:rsidRPr="00E45CA8">
        <w:rPr>
          <w:rFonts w:eastAsia="GulimChe"/>
          <w:lang w:val="en-GB" w:eastAsia="ja-JP"/>
        </w:rPr>
        <w:t xml:space="preserve"> of education than men (10.9 years versus 10.1 for men)</w:t>
      </w:r>
      <w:r w:rsidR="00D227A2">
        <w:rPr>
          <w:rFonts w:eastAsia="GulimChe"/>
          <w:lang w:val="en-GB" w:eastAsia="ja-JP"/>
        </w:rPr>
        <w:t>.</w:t>
      </w:r>
      <w:r w:rsidR="00A026F1" w:rsidRPr="00E45CA8">
        <w:rPr>
          <w:rStyle w:val="FootnoteReference"/>
          <w:rFonts w:eastAsia="GulimChe"/>
          <w:lang w:val="en-GB" w:eastAsia="ja-JP"/>
        </w:rPr>
        <w:footnoteReference w:id="22"/>
      </w:r>
      <w:r w:rsidR="001866DC" w:rsidRPr="00E45CA8">
        <w:rPr>
          <w:rFonts w:eastAsia="GulimChe"/>
          <w:lang w:val="en-GB" w:eastAsia="ja-JP"/>
        </w:rPr>
        <w:t xml:space="preserve"> However, </w:t>
      </w:r>
      <w:r w:rsidR="00D227A2">
        <w:rPr>
          <w:rFonts w:eastAsia="GulimChe"/>
          <w:lang w:val="en-GB" w:eastAsia="ja-JP"/>
        </w:rPr>
        <w:t xml:space="preserve">women's </w:t>
      </w:r>
      <w:r w:rsidR="00F13430" w:rsidRPr="00E45CA8">
        <w:rPr>
          <w:rFonts w:eastAsia="GulimChe"/>
          <w:lang w:val="en-GB" w:eastAsia="ja-JP"/>
        </w:rPr>
        <w:t xml:space="preserve">lack of representation </w:t>
      </w:r>
      <w:r w:rsidR="00F13430">
        <w:rPr>
          <w:rFonts w:eastAsia="GulimChe"/>
          <w:lang w:val="en-GB" w:eastAsia="ja-JP"/>
        </w:rPr>
        <w:t xml:space="preserve">in </w:t>
      </w:r>
      <w:r w:rsidR="00D227A2">
        <w:rPr>
          <w:rFonts w:eastAsia="GulimChe"/>
          <w:lang w:val="en-GB" w:eastAsia="ja-JP"/>
        </w:rPr>
        <w:t>decision-</w:t>
      </w:r>
      <w:r w:rsidR="00F13430">
        <w:rPr>
          <w:rFonts w:eastAsia="GulimChe"/>
          <w:lang w:val="en-GB" w:eastAsia="ja-JP"/>
        </w:rPr>
        <w:t xml:space="preserve">making positions </w:t>
      </w:r>
      <w:r w:rsidR="00F13430" w:rsidRPr="00E45CA8">
        <w:rPr>
          <w:rFonts w:eastAsia="GulimChe"/>
          <w:lang w:val="en-GB" w:eastAsia="ja-JP"/>
        </w:rPr>
        <w:t>limits their voice as a group</w:t>
      </w:r>
      <w:r w:rsidR="00D227A2">
        <w:rPr>
          <w:rFonts w:eastAsia="GulimChe"/>
          <w:lang w:val="en-GB" w:eastAsia="ja-JP"/>
        </w:rPr>
        <w:t>,</w:t>
      </w:r>
      <w:r w:rsidR="00500216">
        <w:rPr>
          <w:rFonts w:eastAsia="GulimChe"/>
          <w:lang w:val="en-GB" w:eastAsia="ja-JP"/>
        </w:rPr>
        <w:t xml:space="preserve"> with </w:t>
      </w:r>
      <w:r w:rsidR="00D278F5">
        <w:rPr>
          <w:rFonts w:eastAsia="GulimChe"/>
          <w:lang w:val="en-GB" w:eastAsia="ja-JP"/>
        </w:rPr>
        <w:t xml:space="preserve">women accounting for </w:t>
      </w:r>
      <w:r w:rsidR="00C826A6">
        <w:rPr>
          <w:rFonts w:eastAsia="GulimChe"/>
          <w:lang w:val="en-GB" w:eastAsia="ja-JP"/>
        </w:rPr>
        <w:t>only 6.1</w:t>
      </w:r>
      <w:r w:rsidR="00D227A2">
        <w:rPr>
          <w:rFonts w:eastAsia="GulimChe"/>
          <w:lang w:val="en-GB" w:eastAsia="ja-JP"/>
        </w:rPr>
        <w:t xml:space="preserve"> per cent </w:t>
      </w:r>
      <w:r w:rsidR="001866DC" w:rsidRPr="00E45CA8">
        <w:rPr>
          <w:rFonts w:eastAsia="GulimChe"/>
          <w:lang w:val="en-GB" w:eastAsia="ja-JP"/>
        </w:rPr>
        <w:t>of the parliament</w:t>
      </w:r>
      <w:r w:rsidR="00760BB8" w:rsidRPr="00E45CA8">
        <w:rPr>
          <w:rFonts w:eastAsia="GulimChe"/>
          <w:lang w:val="en-GB" w:eastAsia="ja-JP"/>
        </w:rPr>
        <w:t xml:space="preserve"> and </w:t>
      </w:r>
      <w:r w:rsidR="00D278F5">
        <w:rPr>
          <w:rFonts w:eastAsia="GulimChe"/>
          <w:lang w:val="en-GB" w:eastAsia="ja-JP"/>
        </w:rPr>
        <w:t xml:space="preserve">only </w:t>
      </w:r>
      <w:r w:rsidR="00760BB8" w:rsidRPr="00E45CA8">
        <w:rPr>
          <w:rFonts w:eastAsia="GulimChe"/>
          <w:lang w:val="en-GB" w:eastAsia="ja-JP"/>
        </w:rPr>
        <w:t>17.9</w:t>
      </w:r>
      <w:r w:rsidR="00D227A2">
        <w:rPr>
          <w:rFonts w:eastAsia="GulimChe"/>
          <w:lang w:val="en-GB" w:eastAsia="ja-JP"/>
        </w:rPr>
        <w:t xml:space="preserve"> per cent</w:t>
      </w:r>
      <w:r w:rsidR="00D227A2" w:rsidRPr="00E45CA8">
        <w:rPr>
          <w:rFonts w:eastAsia="GulimChe"/>
          <w:lang w:val="en-GB" w:eastAsia="ja-JP"/>
        </w:rPr>
        <w:t xml:space="preserve"> </w:t>
      </w:r>
      <w:r w:rsidR="00D278F5">
        <w:rPr>
          <w:rFonts w:eastAsia="GulimChe"/>
          <w:lang w:val="en-GB" w:eastAsia="ja-JP"/>
        </w:rPr>
        <w:t xml:space="preserve">of </w:t>
      </w:r>
      <w:r w:rsidR="00760BB8" w:rsidRPr="00E45CA8">
        <w:rPr>
          <w:rFonts w:eastAsia="GulimChe"/>
          <w:lang w:val="en-GB" w:eastAsia="ja-JP"/>
        </w:rPr>
        <w:t>top positions in government offices</w:t>
      </w:r>
      <w:r w:rsidR="00F13430">
        <w:rPr>
          <w:rFonts w:eastAsia="GulimChe"/>
          <w:lang w:val="en-GB" w:eastAsia="ja-JP"/>
        </w:rPr>
        <w:t>.</w:t>
      </w:r>
      <w:r w:rsidR="004613CC" w:rsidRPr="00E45CA8">
        <w:rPr>
          <w:rStyle w:val="FootnoteReference"/>
          <w:rFonts w:eastAsia="GulimChe"/>
          <w:lang w:val="en-GB" w:eastAsia="ja-JP"/>
        </w:rPr>
        <w:footnoteReference w:id="23"/>
      </w:r>
      <w:r w:rsidR="00950291">
        <w:rPr>
          <w:rFonts w:eastAsia="GulimChe"/>
          <w:lang w:val="en-GB" w:eastAsia="ja-JP"/>
        </w:rPr>
        <w:t xml:space="preserve"> </w:t>
      </w:r>
      <w:r w:rsidR="00711821" w:rsidRPr="00E45CA8">
        <w:rPr>
          <w:rFonts w:eastAsia="GulimChe"/>
          <w:lang w:val="en-GB" w:eastAsia="ja-JP"/>
        </w:rPr>
        <w:t>W</w:t>
      </w:r>
      <w:r w:rsidR="00314B6B" w:rsidRPr="00E45CA8">
        <w:rPr>
          <w:rFonts w:eastAsia="GulimChe"/>
          <w:lang w:val="en-GB" w:eastAsia="ja-JP"/>
        </w:rPr>
        <w:t xml:space="preserve">omen in the </w:t>
      </w:r>
      <w:r w:rsidR="00344E7E" w:rsidRPr="00E45CA8">
        <w:rPr>
          <w:rFonts w:eastAsia="GulimChe"/>
          <w:lang w:val="en-GB" w:eastAsia="ja-JP"/>
        </w:rPr>
        <w:t xml:space="preserve">Southern Border Provinces </w:t>
      </w:r>
      <w:r w:rsidR="00314B6B" w:rsidRPr="00E45CA8">
        <w:rPr>
          <w:rFonts w:eastAsia="GulimChe"/>
          <w:lang w:val="en-GB" w:eastAsia="ja-JP"/>
        </w:rPr>
        <w:t>still face discrimination</w:t>
      </w:r>
      <w:r w:rsidR="000C5BA6">
        <w:rPr>
          <w:rFonts w:eastAsia="GulimChe"/>
          <w:lang w:val="en-GB" w:eastAsia="ja-JP"/>
        </w:rPr>
        <w:t>,</w:t>
      </w:r>
      <w:r w:rsidR="00314B6B" w:rsidRPr="00E45CA8">
        <w:rPr>
          <w:rFonts w:eastAsia="GulimChe"/>
          <w:lang w:val="en-GB" w:eastAsia="ja-JP"/>
        </w:rPr>
        <w:t xml:space="preserve"> are victims of violence or </w:t>
      </w:r>
      <w:r w:rsidR="00711821" w:rsidRPr="00E45CA8">
        <w:rPr>
          <w:rFonts w:eastAsia="GulimChe"/>
          <w:lang w:val="en-GB" w:eastAsia="ja-JP"/>
        </w:rPr>
        <w:t xml:space="preserve">are </w:t>
      </w:r>
      <w:r w:rsidR="00314B6B" w:rsidRPr="00E45CA8">
        <w:rPr>
          <w:rFonts w:eastAsia="GulimChe"/>
          <w:lang w:val="en-GB" w:eastAsia="ja-JP"/>
        </w:rPr>
        <w:t>left behind as head</w:t>
      </w:r>
      <w:r w:rsidR="00D227A2">
        <w:rPr>
          <w:rFonts w:eastAsia="GulimChe"/>
          <w:lang w:val="en-GB" w:eastAsia="ja-JP"/>
        </w:rPr>
        <w:t>s</w:t>
      </w:r>
      <w:r w:rsidR="00314B6B" w:rsidRPr="00E45CA8">
        <w:rPr>
          <w:rFonts w:eastAsia="GulimChe"/>
          <w:lang w:val="en-GB" w:eastAsia="ja-JP"/>
        </w:rPr>
        <w:t xml:space="preserve"> of households</w:t>
      </w:r>
      <w:r w:rsidR="000D7D87" w:rsidRPr="00E45CA8">
        <w:rPr>
          <w:rFonts w:eastAsia="GulimChe"/>
          <w:lang w:val="en-GB" w:eastAsia="ja-JP"/>
        </w:rPr>
        <w:t xml:space="preserve">. </w:t>
      </w:r>
      <w:r w:rsidR="000A0060" w:rsidRPr="00E45CA8">
        <w:rPr>
          <w:rFonts w:eastAsia="GulimChe"/>
          <w:lang w:val="en-GB" w:eastAsia="ja-JP"/>
        </w:rPr>
        <w:t>Despite the</w:t>
      </w:r>
      <w:r w:rsidR="005D3184">
        <w:rPr>
          <w:rFonts w:eastAsia="GulimChe"/>
          <w:lang w:val="en-GB" w:eastAsia="ja-JP"/>
        </w:rPr>
        <w:t xml:space="preserve"> 2015</w:t>
      </w:r>
      <w:r w:rsidR="000A0060" w:rsidRPr="00E45CA8">
        <w:rPr>
          <w:rFonts w:eastAsia="GulimChe"/>
          <w:lang w:val="en-GB" w:eastAsia="ja-JP"/>
        </w:rPr>
        <w:t xml:space="preserve"> approval of the Gender Equality </w:t>
      </w:r>
      <w:r w:rsidR="00C80A99" w:rsidRPr="00E45CA8">
        <w:rPr>
          <w:rFonts w:eastAsia="GulimChe"/>
          <w:lang w:val="en-GB" w:eastAsia="ja-JP"/>
        </w:rPr>
        <w:t>Act</w:t>
      </w:r>
      <w:r w:rsidR="00950291">
        <w:rPr>
          <w:rFonts w:eastAsia="GulimChe"/>
          <w:lang w:val="en-GB" w:eastAsia="ja-JP"/>
        </w:rPr>
        <w:t xml:space="preserve"> and efforts to ensure that </w:t>
      </w:r>
      <w:r w:rsidR="00D227A2">
        <w:rPr>
          <w:rFonts w:eastAsia="GulimChe"/>
          <w:lang w:val="en-GB" w:eastAsia="ja-JP"/>
        </w:rPr>
        <w:t>lesbian, gay, bisexual, transgender and intersex (</w:t>
      </w:r>
      <w:r w:rsidR="00CB5797" w:rsidRPr="00E45CA8">
        <w:rPr>
          <w:rFonts w:eastAsia="GulimChe"/>
          <w:lang w:val="en-GB" w:eastAsia="ja-JP"/>
        </w:rPr>
        <w:t>LGBT</w:t>
      </w:r>
      <w:r w:rsidR="00500216">
        <w:rPr>
          <w:rFonts w:eastAsia="GulimChe"/>
          <w:lang w:val="en-GB" w:eastAsia="ja-JP"/>
        </w:rPr>
        <w:t>I</w:t>
      </w:r>
      <w:r w:rsidR="00D227A2">
        <w:rPr>
          <w:rFonts w:eastAsia="GulimChe"/>
          <w:lang w:val="en-GB" w:eastAsia="ja-JP"/>
        </w:rPr>
        <w:t>)</w:t>
      </w:r>
      <w:r w:rsidR="00C80A99" w:rsidRPr="00E45CA8">
        <w:rPr>
          <w:rFonts w:eastAsia="GulimChe"/>
          <w:lang w:val="en-GB" w:eastAsia="ja-JP"/>
        </w:rPr>
        <w:t xml:space="preserve"> people</w:t>
      </w:r>
      <w:r w:rsidR="00CB5797" w:rsidRPr="00E45CA8">
        <w:rPr>
          <w:rFonts w:eastAsia="GulimChe"/>
          <w:lang w:val="en-GB" w:eastAsia="ja-JP"/>
        </w:rPr>
        <w:t xml:space="preserve"> </w:t>
      </w:r>
      <w:r w:rsidR="00D227A2">
        <w:rPr>
          <w:rFonts w:eastAsia="GulimChe"/>
          <w:lang w:val="en-GB" w:eastAsia="ja-JP"/>
        </w:rPr>
        <w:t>are not marginalized</w:t>
      </w:r>
      <w:r w:rsidR="000D7D87" w:rsidRPr="00E45CA8">
        <w:t xml:space="preserve"> </w:t>
      </w:r>
      <w:r w:rsidR="00670D52">
        <w:t>due to</w:t>
      </w:r>
      <w:r w:rsidR="000D7D87" w:rsidRPr="00E45CA8">
        <w:t xml:space="preserve"> stigma</w:t>
      </w:r>
      <w:r w:rsidR="00950291">
        <w:t xml:space="preserve"> and</w:t>
      </w:r>
      <w:r w:rsidR="000D7D87" w:rsidRPr="00E45CA8">
        <w:t xml:space="preserve"> </w:t>
      </w:r>
      <w:r w:rsidR="000D7D87" w:rsidRPr="00D809AD">
        <w:t>discrimination</w:t>
      </w:r>
      <w:r w:rsidR="00AC338E">
        <w:t>,</w:t>
      </w:r>
      <w:r w:rsidR="000D7D87" w:rsidRPr="00D809AD">
        <w:rPr>
          <w:color w:val="FFFF00"/>
        </w:rPr>
        <w:t xml:space="preserve"> </w:t>
      </w:r>
      <w:r w:rsidR="00950291" w:rsidRPr="00D809AD">
        <w:t>more</w:t>
      </w:r>
      <w:r w:rsidR="00950291">
        <w:t xml:space="preserve"> needs to be done</w:t>
      </w:r>
      <w:r w:rsidR="00D227A2">
        <w:t>.</w:t>
      </w:r>
      <w:r w:rsidR="00E1219E" w:rsidRPr="00E45CA8">
        <w:rPr>
          <w:rStyle w:val="FootnoteReference"/>
        </w:rPr>
        <w:footnoteReference w:id="24"/>
      </w:r>
    </w:p>
    <w:p w14:paraId="1CC34683" w14:textId="023BA647" w:rsidR="00966DB8" w:rsidRPr="00E45CA8" w:rsidRDefault="00BA50E7" w:rsidP="000C7522">
      <w:pPr>
        <w:pStyle w:val="ListParagraph1"/>
        <w:numPr>
          <w:ilvl w:val="0"/>
          <w:numId w:val="50"/>
        </w:numPr>
        <w:tabs>
          <w:tab w:val="left" w:pos="1080"/>
        </w:tabs>
        <w:spacing w:after="120"/>
        <w:ind w:right="720" w:firstLine="0"/>
        <w:jc w:val="both"/>
        <w:rPr>
          <w:rFonts w:eastAsia="GulimChe"/>
          <w:lang w:val="en-GB" w:eastAsia="ja-JP"/>
        </w:rPr>
      </w:pPr>
      <w:r w:rsidRPr="00D227A2">
        <w:rPr>
          <w:rFonts w:eastAsia="GulimChe"/>
          <w:bCs/>
          <w:lang w:val="en-GB" w:eastAsia="ja-JP"/>
        </w:rPr>
        <w:t>C</w:t>
      </w:r>
      <w:r w:rsidR="00C80A99" w:rsidRPr="00D227A2">
        <w:rPr>
          <w:rFonts w:eastAsia="GulimChe"/>
          <w:bCs/>
          <w:lang w:val="en-GB" w:eastAsia="ja-JP"/>
        </w:rPr>
        <w:t>orruption</w:t>
      </w:r>
      <w:r w:rsidR="00950291" w:rsidRPr="00D227A2">
        <w:rPr>
          <w:rFonts w:eastAsia="GulimChe"/>
          <w:bCs/>
          <w:lang w:val="en-GB" w:eastAsia="ja-JP"/>
        </w:rPr>
        <w:t xml:space="preserve"> </w:t>
      </w:r>
      <w:r w:rsidR="00522A01" w:rsidRPr="00D227A2">
        <w:rPr>
          <w:rFonts w:eastAsia="GulimChe"/>
          <w:bCs/>
          <w:lang w:val="en-GB" w:eastAsia="ja-JP"/>
        </w:rPr>
        <w:t>exacerbat</w:t>
      </w:r>
      <w:r w:rsidR="003971B9" w:rsidRPr="00D227A2">
        <w:rPr>
          <w:rFonts w:eastAsia="GulimChe"/>
          <w:bCs/>
          <w:lang w:val="en-GB" w:eastAsia="ja-JP"/>
        </w:rPr>
        <w:t xml:space="preserve">es </w:t>
      </w:r>
      <w:r w:rsidR="00AC53CA" w:rsidRPr="00D227A2">
        <w:rPr>
          <w:rFonts w:eastAsia="GulimChe"/>
          <w:bCs/>
          <w:lang w:val="en-GB" w:eastAsia="ja-JP"/>
        </w:rPr>
        <w:t>inequality and unsustainable growth</w:t>
      </w:r>
      <w:r w:rsidR="00063913" w:rsidRPr="00D227A2">
        <w:rPr>
          <w:rFonts w:eastAsia="GulimChe"/>
          <w:bCs/>
          <w:lang w:val="en-GB" w:eastAsia="ja-JP"/>
        </w:rPr>
        <w:t xml:space="preserve"> by impeding equal access to resources and services </w:t>
      </w:r>
      <w:r w:rsidR="000E27B8" w:rsidRPr="00D227A2">
        <w:rPr>
          <w:rFonts w:eastAsia="GulimChe"/>
          <w:bCs/>
          <w:lang w:val="en-GB" w:eastAsia="ja-JP"/>
        </w:rPr>
        <w:t>as well as</w:t>
      </w:r>
      <w:r w:rsidR="00950291" w:rsidRPr="00D227A2">
        <w:rPr>
          <w:rFonts w:eastAsia="GulimChe"/>
          <w:bCs/>
          <w:lang w:val="en-GB" w:eastAsia="ja-JP"/>
        </w:rPr>
        <w:t xml:space="preserve"> </w:t>
      </w:r>
      <w:r w:rsidR="00C80A99" w:rsidRPr="00D227A2">
        <w:rPr>
          <w:rFonts w:eastAsia="GulimChe"/>
          <w:bCs/>
          <w:lang w:val="en-GB" w:eastAsia="ja-JP"/>
        </w:rPr>
        <w:t>weakening the</w:t>
      </w:r>
      <w:r w:rsidR="00063913" w:rsidRPr="00D227A2">
        <w:rPr>
          <w:rFonts w:eastAsia="GulimChe"/>
          <w:bCs/>
          <w:lang w:val="en-GB" w:eastAsia="ja-JP"/>
        </w:rPr>
        <w:t xml:space="preserve"> implementation and enforcement of environmental regulations</w:t>
      </w:r>
      <w:r w:rsidR="000179C9">
        <w:rPr>
          <w:rFonts w:eastAsia="GulimChe"/>
          <w:bCs/>
          <w:lang w:val="en-GB" w:eastAsia="ja-JP"/>
        </w:rPr>
        <w:t xml:space="preserve">. </w:t>
      </w:r>
      <w:r w:rsidR="00D227A2">
        <w:rPr>
          <w:rFonts w:eastAsia="GulimChe"/>
          <w:bCs/>
          <w:lang w:val="en-GB" w:eastAsia="ja-JP"/>
        </w:rPr>
        <w:t xml:space="preserve">It </w:t>
      </w:r>
      <w:r w:rsidR="0087324B" w:rsidRPr="00E45CA8">
        <w:rPr>
          <w:rFonts w:eastAsia="GulimChe"/>
          <w:color w:val="000000"/>
          <w:lang w:val="en-GB" w:eastAsia="ja-JP"/>
        </w:rPr>
        <w:t>impedes equal access to and decreases the quality of public service</w:t>
      </w:r>
      <w:r w:rsidR="00304732">
        <w:rPr>
          <w:rFonts w:eastAsia="GulimChe"/>
          <w:color w:val="000000"/>
          <w:lang w:val="en-GB" w:eastAsia="ja-JP"/>
        </w:rPr>
        <w:t>s</w:t>
      </w:r>
      <w:r w:rsidR="00D227A2">
        <w:rPr>
          <w:rFonts w:eastAsia="GulimChe"/>
          <w:color w:val="000000"/>
          <w:lang w:val="en-GB" w:eastAsia="ja-JP"/>
        </w:rPr>
        <w:t>,</w:t>
      </w:r>
      <w:r w:rsidR="00950291">
        <w:rPr>
          <w:rFonts w:eastAsia="GulimChe"/>
          <w:color w:val="000000"/>
          <w:lang w:val="en-GB" w:eastAsia="ja-JP"/>
        </w:rPr>
        <w:t xml:space="preserve"> </w:t>
      </w:r>
      <w:r w:rsidR="0087324B" w:rsidRPr="00E45CA8">
        <w:rPr>
          <w:rFonts w:eastAsia="GulimChe"/>
          <w:color w:val="000000"/>
          <w:lang w:val="en-GB" w:eastAsia="ja-JP"/>
        </w:rPr>
        <w:t>reduc</w:t>
      </w:r>
      <w:r>
        <w:rPr>
          <w:rFonts w:eastAsia="GulimChe"/>
          <w:color w:val="000000"/>
          <w:lang w:val="en-GB" w:eastAsia="ja-JP"/>
        </w:rPr>
        <w:t>ing</w:t>
      </w:r>
      <w:r w:rsidR="0087324B" w:rsidRPr="00E45CA8">
        <w:rPr>
          <w:rFonts w:eastAsia="GulimChe"/>
          <w:color w:val="000000"/>
          <w:lang w:val="en-GB" w:eastAsia="ja-JP"/>
        </w:rPr>
        <w:t xml:space="preserve"> economic opportunities for those not part of the elite</w:t>
      </w:r>
      <w:r>
        <w:rPr>
          <w:rFonts w:eastAsia="GulimChe"/>
          <w:color w:val="000000"/>
          <w:lang w:val="en-GB" w:eastAsia="ja-JP"/>
        </w:rPr>
        <w:t xml:space="preserve"> </w:t>
      </w:r>
      <w:r w:rsidR="00AC338E">
        <w:rPr>
          <w:rFonts w:eastAsia="GulimChe"/>
          <w:color w:val="000000"/>
          <w:lang w:val="en-GB" w:eastAsia="ja-JP"/>
        </w:rPr>
        <w:t xml:space="preserve">by </w:t>
      </w:r>
      <w:r w:rsidR="0087324B" w:rsidRPr="00E45CA8">
        <w:rPr>
          <w:rFonts w:eastAsia="GulimChe"/>
          <w:color w:val="000000"/>
          <w:lang w:val="en-GB" w:eastAsia="ja-JP"/>
        </w:rPr>
        <w:t>perpetuating</w:t>
      </w:r>
      <w:r w:rsidR="00950291">
        <w:rPr>
          <w:rFonts w:eastAsia="GulimChe"/>
          <w:color w:val="000000"/>
          <w:lang w:val="en-GB" w:eastAsia="ja-JP"/>
        </w:rPr>
        <w:t xml:space="preserve"> </w:t>
      </w:r>
      <w:r w:rsidR="0087324B" w:rsidRPr="00E45CA8">
        <w:rPr>
          <w:rFonts w:eastAsia="GulimChe"/>
          <w:color w:val="000000"/>
          <w:lang w:val="en-GB" w:eastAsia="ja-JP"/>
        </w:rPr>
        <w:t>inequality.</w:t>
      </w:r>
      <w:r w:rsidR="006159A5">
        <w:rPr>
          <w:rFonts w:eastAsia="GulimChe"/>
          <w:lang w:val="en-GB" w:eastAsia="ja-JP"/>
        </w:rPr>
        <w:t xml:space="preserve"> </w:t>
      </w:r>
      <w:r w:rsidR="00522A01" w:rsidRPr="00E45CA8">
        <w:rPr>
          <w:rFonts w:eastAsia="GulimChe"/>
          <w:lang w:val="en-GB" w:eastAsia="ja-JP"/>
        </w:rPr>
        <w:t xml:space="preserve">A 2013 poll on corruption by </w:t>
      </w:r>
      <w:r w:rsidR="00304732">
        <w:rPr>
          <w:rFonts w:eastAsia="GulimChe"/>
          <w:lang w:val="en-GB" w:eastAsia="ja-JP"/>
        </w:rPr>
        <w:t>Thailand’s</w:t>
      </w:r>
      <w:r w:rsidR="00950291">
        <w:rPr>
          <w:rFonts w:eastAsia="GulimChe"/>
          <w:lang w:val="en-GB" w:eastAsia="ja-JP"/>
        </w:rPr>
        <w:t xml:space="preserve"> </w:t>
      </w:r>
      <w:r w:rsidR="00522A01" w:rsidRPr="00E45CA8">
        <w:rPr>
          <w:rFonts w:eastAsia="GulimChe"/>
          <w:lang w:val="en-GB" w:eastAsia="ja-JP"/>
        </w:rPr>
        <w:t xml:space="preserve">Assumption Business Administration College </w:t>
      </w:r>
      <w:r w:rsidR="00AC338E">
        <w:rPr>
          <w:rFonts w:eastAsia="GulimChe"/>
          <w:lang w:val="en-GB" w:eastAsia="ja-JP"/>
        </w:rPr>
        <w:t xml:space="preserve">found </w:t>
      </w:r>
      <w:r w:rsidR="000179C9">
        <w:rPr>
          <w:rFonts w:eastAsia="GulimChe"/>
          <w:lang w:val="en-GB" w:eastAsia="ja-JP"/>
        </w:rPr>
        <w:t xml:space="preserve">that </w:t>
      </w:r>
      <w:r w:rsidR="00522A01" w:rsidRPr="00E45CA8">
        <w:rPr>
          <w:rFonts w:eastAsia="GulimChe"/>
          <w:lang w:val="en-GB" w:eastAsia="ja-JP"/>
        </w:rPr>
        <w:t>77</w:t>
      </w:r>
      <w:r w:rsidR="00D227A2">
        <w:rPr>
          <w:rFonts w:eastAsia="GulimChe"/>
          <w:lang w:val="en-GB" w:eastAsia="ja-JP"/>
        </w:rPr>
        <w:t xml:space="preserve"> per cent</w:t>
      </w:r>
      <w:r w:rsidR="00D227A2" w:rsidRPr="00E45CA8">
        <w:rPr>
          <w:rFonts w:eastAsia="GulimChe"/>
          <w:lang w:val="en-GB" w:eastAsia="ja-JP"/>
        </w:rPr>
        <w:t xml:space="preserve"> </w:t>
      </w:r>
      <w:r w:rsidR="00522A01" w:rsidRPr="00E45CA8">
        <w:rPr>
          <w:rFonts w:eastAsia="GulimChe"/>
          <w:lang w:val="en-GB" w:eastAsia="ja-JP"/>
        </w:rPr>
        <w:t xml:space="preserve">of the respondents </w:t>
      </w:r>
      <w:r w:rsidR="00304732">
        <w:rPr>
          <w:rFonts w:eastAsia="GulimChe"/>
          <w:lang w:val="en-GB" w:eastAsia="ja-JP"/>
        </w:rPr>
        <w:t xml:space="preserve">aged </w:t>
      </w:r>
      <w:r w:rsidR="00522A01" w:rsidRPr="00E45CA8">
        <w:rPr>
          <w:rFonts w:eastAsia="GulimChe"/>
          <w:lang w:val="en-GB" w:eastAsia="ja-JP"/>
        </w:rPr>
        <w:t>20-29</w:t>
      </w:r>
      <w:r w:rsidR="00950291">
        <w:rPr>
          <w:rFonts w:eastAsia="GulimChe"/>
          <w:lang w:val="en-GB" w:eastAsia="ja-JP"/>
        </w:rPr>
        <w:t xml:space="preserve"> </w:t>
      </w:r>
      <w:r w:rsidR="00D227A2">
        <w:rPr>
          <w:rFonts w:eastAsia="GulimChe"/>
          <w:lang w:val="en-GB" w:eastAsia="ja-JP"/>
        </w:rPr>
        <w:t xml:space="preserve">years </w:t>
      </w:r>
      <w:r w:rsidR="00522A01" w:rsidRPr="00E45CA8">
        <w:rPr>
          <w:rFonts w:eastAsia="GulimChe"/>
          <w:lang w:val="en-GB" w:eastAsia="ja-JP"/>
        </w:rPr>
        <w:t xml:space="preserve">do not mind if the Government is corrupt if they stand to benefit from </w:t>
      </w:r>
      <w:r>
        <w:rPr>
          <w:rFonts w:eastAsia="GulimChe"/>
          <w:lang w:val="en-GB" w:eastAsia="ja-JP"/>
        </w:rPr>
        <w:t>it</w:t>
      </w:r>
      <w:r w:rsidR="00522A01" w:rsidRPr="00E45CA8">
        <w:rPr>
          <w:rFonts w:eastAsia="GulimChe"/>
          <w:lang w:val="en-GB" w:eastAsia="ja-JP"/>
        </w:rPr>
        <w:t xml:space="preserve">. </w:t>
      </w:r>
      <w:r>
        <w:rPr>
          <w:rFonts w:eastAsia="GulimChe"/>
          <w:lang w:val="en-GB" w:eastAsia="ja-JP"/>
        </w:rPr>
        <w:t>The</w:t>
      </w:r>
      <w:r w:rsidR="00522A01" w:rsidRPr="00E45CA8">
        <w:rPr>
          <w:rFonts w:eastAsia="GulimChe"/>
          <w:lang w:val="en-GB" w:eastAsia="ja-JP"/>
        </w:rPr>
        <w:t xml:space="preserve"> 2015 Corruption Perception Index ranked Thailand 76 </w:t>
      </w:r>
      <w:r w:rsidR="00D227A2">
        <w:rPr>
          <w:rFonts w:eastAsia="GulimChe"/>
          <w:lang w:val="en-GB" w:eastAsia="ja-JP"/>
        </w:rPr>
        <w:t>of</w:t>
      </w:r>
      <w:r w:rsidR="00D227A2" w:rsidRPr="00E45CA8">
        <w:rPr>
          <w:rFonts w:eastAsia="GulimChe"/>
          <w:lang w:val="en-GB" w:eastAsia="ja-JP"/>
        </w:rPr>
        <w:t xml:space="preserve"> </w:t>
      </w:r>
      <w:r w:rsidR="00522A01" w:rsidRPr="00E45CA8">
        <w:rPr>
          <w:rFonts w:eastAsia="GulimChe"/>
          <w:lang w:val="en-GB" w:eastAsia="ja-JP"/>
        </w:rPr>
        <w:t>168 countries</w:t>
      </w:r>
      <w:r w:rsidR="00D227A2">
        <w:rPr>
          <w:rFonts w:eastAsia="GulimChe"/>
          <w:lang w:val="en-GB" w:eastAsia="ja-JP"/>
        </w:rPr>
        <w:t>,</w:t>
      </w:r>
      <w:r w:rsidR="00522A01" w:rsidRPr="00E45CA8">
        <w:rPr>
          <w:rFonts w:eastAsia="GulimChe"/>
          <w:lang w:val="en-GB" w:eastAsia="ja-JP"/>
        </w:rPr>
        <w:t xml:space="preserve"> </w:t>
      </w:r>
      <w:r>
        <w:rPr>
          <w:rFonts w:eastAsia="GulimChe"/>
          <w:lang w:val="en-GB" w:eastAsia="ja-JP"/>
        </w:rPr>
        <w:t xml:space="preserve">an </w:t>
      </w:r>
      <w:r w:rsidRPr="00E45CA8">
        <w:rPr>
          <w:rFonts w:eastAsia="GulimChe"/>
          <w:lang w:val="en-GB" w:eastAsia="ja-JP"/>
        </w:rPr>
        <w:t xml:space="preserve">unchanged </w:t>
      </w:r>
      <w:r w:rsidR="00522A01" w:rsidRPr="00E45CA8">
        <w:rPr>
          <w:rFonts w:eastAsia="GulimChe"/>
          <w:lang w:val="en-GB" w:eastAsia="ja-JP"/>
        </w:rPr>
        <w:t xml:space="preserve">score </w:t>
      </w:r>
      <w:r w:rsidRPr="00E45CA8">
        <w:rPr>
          <w:rFonts w:eastAsia="GulimChe"/>
          <w:lang w:val="en-GB" w:eastAsia="ja-JP"/>
        </w:rPr>
        <w:t>from 201</w:t>
      </w:r>
      <w:r>
        <w:rPr>
          <w:rFonts w:eastAsia="GulimChe"/>
          <w:lang w:val="en-GB" w:eastAsia="ja-JP"/>
        </w:rPr>
        <w:t xml:space="preserve">4. </w:t>
      </w:r>
      <w:r w:rsidR="00950291" w:rsidRPr="00D809AD">
        <w:rPr>
          <w:rFonts w:eastAsia="GulimChe"/>
          <w:lang w:val="en-GB" w:eastAsia="ja-JP"/>
        </w:rPr>
        <w:t xml:space="preserve">Corruption </w:t>
      </w:r>
      <w:r w:rsidR="0087324B" w:rsidRPr="00D809AD">
        <w:rPr>
          <w:rFonts w:eastAsia="GulimChe"/>
          <w:color w:val="000000"/>
          <w:lang w:val="en-GB" w:eastAsia="ja-JP"/>
        </w:rPr>
        <w:t>is a</w:t>
      </w:r>
      <w:r w:rsidR="00950291" w:rsidRPr="00D809AD">
        <w:rPr>
          <w:rFonts w:eastAsia="GulimChe"/>
          <w:color w:val="000000"/>
          <w:lang w:val="en-GB" w:eastAsia="ja-JP"/>
        </w:rPr>
        <w:t xml:space="preserve"> </w:t>
      </w:r>
      <w:r w:rsidR="0087736E" w:rsidRPr="00D809AD">
        <w:rPr>
          <w:rFonts w:eastAsia="GulimChe"/>
          <w:color w:val="000000"/>
          <w:lang w:val="en-GB" w:eastAsia="ja-JP"/>
        </w:rPr>
        <w:t>fa</w:t>
      </w:r>
      <w:r w:rsidR="0087324B" w:rsidRPr="00D809AD">
        <w:rPr>
          <w:rFonts w:eastAsia="GulimChe"/>
          <w:color w:val="000000"/>
          <w:lang w:val="en-GB" w:eastAsia="ja-JP"/>
        </w:rPr>
        <w:t>ctor t</w:t>
      </w:r>
      <w:r w:rsidR="0087736E" w:rsidRPr="00D809AD">
        <w:rPr>
          <w:rFonts w:eastAsia="GulimChe"/>
          <w:color w:val="000000"/>
          <w:lang w:val="en-GB" w:eastAsia="ja-JP"/>
        </w:rPr>
        <w:t xml:space="preserve">hat affects the </w:t>
      </w:r>
      <w:r w:rsidR="0087324B" w:rsidRPr="00D809AD">
        <w:rPr>
          <w:rFonts w:eastAsia="GulimChe"/>
          <w:color w:val="000000"/>
          <w:lang w:val="en-GB" w:eastAsia="ja-JP"/>
        </w:rPr>
        <w:t>enforcement of legislation</w:t>
      </w:r>
      <w:r w:rsidR="000F16B0" w:rsidRPr="00D809AD">
        <w:rPr>
          <w:rFonts w:eastAsia="GulimChe"/>
          <w:color w:val="000000"/>
          <w:lang w:val="en-GB" w:eastAsia="ja-JP"/>
        </w:rPr>
        <w:t xml:space="preserve">, including </w:t>
      </w:r>
      <w:r w:rsidR="00D278F5">
        <w:rPr>
          <w:rFonts w:eastAsia="GulimChe"/>
          <w:color w:val="000000"/>
          <w:lang w:val="en-GB" w:eastAsia="ja-JP"/>
        </w:rPr>
        <w:t xml:space="preserve">on the </w:t>
      </w:r>
      <w:r w:rsidR="00AC338E">
        <w:rPr>
          <w:rFonts w:eastAsia="GulimChe"/>
          <w:color w:val="000000"/>
          <w:lang w:val="en-GB" w:eastAsia="ja-JP"/>
        </w:rPr>
        <w:t>environment</w:t>
      </w:r>
      <w:r w:rsidR="000F16B0" w:rsidRPr="00D809AD">
        <w:rPr>
          <w:rFonts w:eastAsia="GulimChe"/>
          <w:color w:val="000000"/>
          <w:lang w:val="en-GB" w:eastAsia="ja-JP"/>
        </w:rPr>
        <w:t>,</w:t>
      </w:r>
      <w:r w:rsidR="0087324B" w:rsidRPr="00D809AD">
        <w:rPr>
          <w:rFonts w:eastAsia="GulimChe"/>
          <w:color w:val="000000"/>
          <w:lang w:val="en-GB" w:eastAsia="ja-JP"/>
        </w:rPr>
        <w:t xml:space="preserve"> and </w:t>
      </w:r>
      <w:r w:rsidR="00D278F5">
        <w:rPr>
          <w:rFonts w:eastAsia="GulimChe"/>
          <w:color w:val="000000"/>
          <w:lang w:val="en-GB" w:eastAsia="ja-JP"/>
        </w:rPr>
        <w:t xml:space="preserve">the </w:t>
      </w:r>
      <w:r w:rsidR="0087324B" w:rsidRPr="00D809AD">
        <w:rPr>
          <w:rFonts w:eastAsia="GulimChe"/>
          <w:color w:val="000000"/>
          <w:lang w:val="en-GB" w:eastAsia="ja-JP"/>
        </w:rPr>
        <w:t>quality</w:t>
      </w:r>
      <w:r w:rsidR="0087324B" w:rsidRPr="00E45CA8">
        <w:rPr>
          <w:rFonts w:eastAsia="GulimChe"/>
          <w:color w:val="000000"/>
          <w:lang w:val="en-GB" w:eastAsia="ja-JP"/>
        </w:rPr>
        <w:t xml:space="preserve"> of infrastructure</w:t>
      </w:r>
      <w:r w:rsidR="00D227A2">
        <w:rPr>
          <w:rFonts w:eastAsia="GulimChe"/>
          <w:color w:val="000000"/>
          <w:lang w:val="en-GB" w:eastAsia="ja-JP"/>
        </w:rPr>
        <w:t>,</w:t>
      </w:r>
      <w:r w:rsidR="0087324B" w:rsidRPr="00E45CA8">
        <w:rPr>
          <w:rFonts w:eastAsia="GulimChe"/>
          <w:color w:val="000000"/>
          <w:lang w:val="en-GB" w:eastAsia="ja-JP"/>
        </w:rPr>
        <w:t xml:space="preserve"> causing increased vulnerability to extreme weather events</w:t>
      </w:r>
      <w:r w:rsidR="00AC338E">
        <w:rPr>
          <w:rFonts w:eastAsia="GulimChe"/>
          <w:color w:val="000000"/>
          <w:lang w:val="en-GB" w:eastAsia="ja-JP"/>
        </w:rPr>
        <w:t xml:space="preserve"> which </w:t>
      </w:r>
      <w:r w:rsidR="00AC338E" w:rsidRPr="00E45CA8">
        <w:rPr>
          <w:rFonts w:eastAsia="GulimChe"/>
          <w:color w:val="000000"/>
          <w:lang w:val="en-GB" w:eastAsia="ja-JP"/>
        </w:rPr>
        <w:t>disproportional</w:t>
      </w:r>
      <w:r w:rsidR="00AC338E">
        <w:rPr>
          <w:rFonts w:eastAsia="GulimChe"/>
          <w:color w:val="000000"/>
          <w:lang w:val="en-GB" w:eastAsia="ja-JP"/>
        </w:rPr>
        <w:t>ly affect the poor</w:t>
      </w:r>
      <w:r w:rsidR="0087324B" w:rsidRPr="00E45CA8">
        <w:rPr>
          <w:rFonts w:eastAsia="GulimChe"/>
          <w:color w:val="000000"/>
          <w:lang w:val="en-GB" w:eastAsia="ja-JP"/>
        </w:rPr>
        <w:t>.</w:t>
      </w:r>
    </w:p>
    <w:p w14:paraId="0A74DEA5" w14:textId="6DAAB652" w:rsidR="00A3214E" w:rsidRPr="002A084A" w:rsidRDefault="00B25714" w:rsidP="000C7522">
      <w:pPr>
        <w:pStyle w:val="ListParagraph1"/>
        <w:numPr>
          <w:ilvl w:val="0"/>
          <w:numId w:val="50"/>
        </w:numPr>
        <w:tabs>
          <w:tab w:val="left" w:pos="1080"/>
        </w:tabs>
        <w:spacing w:after="120"/>
        <w:ind w:right="720" w:firstLine="0"/>
        <w:jc w:val="both"/>
        <w:rPr>
          <w:rFonts w:eastAsia="GulimChe"/>
          <w:lang w:val="en-GB" w:eastAsia="ja-JP"/>
        </w:rPr>
      </w:pPr>
      <w:r w:rsidRPr="00E45CA8">
        <w:rPr>
          <w:rFonts w:eastAsia="GulimChe"/>
          <w:lang w:val="en-GB" w:eastAsia="ja-JP"/>
        </w:rPr>
        <w:lastRenderedPageBreak/>
        <w:t xml:space="preserve">Tackling inequality </w:t>
      </w:r>
      <w:r w:rsidR="00B810D4" w:rsidRPr="00E45CA8">
        <w:rPr>
          <w:rFonts w:eastAsia="GulimChe"/>
          <w:lang w:val="en-GB" w:eastAsia="ja-JP"/>
        </w:rPr>
        <w:t xml:space="preserve">and corruption </w:t>
      </w:r>
      <w:r w:rsidR="00AC338E">
        <w:rPr>
          <w:rFonts w:eastAsia="GulimChe"/>
          <w:lang w:val="en-GB" w:eastAsia="ja-JP"/>
        </w:rPr>
        <w:t>is a government priority</w:t>
      </w:r>
      <w:r w:rsidR="00950291">
        <w:rPr>
          <w:rFonts w:eastAsia="GulimChe"/>
          <w:lang w:val="en-GB" w:eastAsia="ja-JP"/>
        </w:rPr>
        <w:t xml:space="preserve"> </w:t>
      </w:r>
      <w:r w:rsidR="00273418" w:rsidRPr="00E45CA8">
        <w:rPr>
          <w:rFonts w:eastAsia="GulimChe"/>
          <w:lang w:val="en-GB" w:eastAsia="ja-JP"/>
        </w:rPr>
        <w:t xml:space="preserve">and </w:t>
      </w:r>
      <w:r w:rsidRPr="00E45CA8">
        <w:rPr>
          <w:rFonts w:eastAsia="GulimChe"/>
          <w:lang w:val="en-GB" w:eastAsia="ja-JP"/>
        </w:rPr>
        <w:t xml:space="preserve">is on the </w:t>
      </w:r>
      <w:r w:rsidR="00D278F5">
        <w:rPr>
          <w:rFonts w:eastAsia="GulimChe"/>
          <w:lang w:val="en-GB" w:eastAsia="ja-JP"/>
        </w:rPr>
        <w:t>agenda of the</w:t>
      </w:r>
      <w:r w:rsidR="00B810D4" w:rsidRPr="00E45CA8">
        <w:rPr>
          <w:rFonts w:eastAsia="GulimChe"/>
          <w:lang w:val="en-GB" w:eastAsia="ja-JP"/>
        </w:rPr>
        <w:t>12</w:t>
      </w:r>
      <w:r w:rsidR="00B810D4" w:rsidRPr="00E45CA8">
        <w:rPr>
          <w:rFonts w:eastAsia="GulimChe"/>
          <w:vertAlign w:val="superscript"/>
          <w:lang w:val="en-GB" w:eastAsia="ja-JP"/>
        </w:rPr>
        <w:t>th</w:t>
      </w:r>
      <w:r w:rsidR="00950291">
        <w:rPr>
          <w:rFonts w:eastAsia="GulimChe"/>
          <w:vertAlign w:val="superscript"/>
          <w:lang w:val="en-GB" w:eastAsia="ja-JP"/>
        </w:rPr>
        <w:t xml:space="preserve"> </w:t>
      </w:r>
      <w:r w:rsidR="007C20A3" w:rsidRPr="00E45CA8">
        <w:rPr>
          <w:rFonts w:eastAsia="GulimChe"/>
          <w:lang w:val="en-GB" w:eastAsia="ja-JP"/>
        </w:rPr>
        <w:t>National Economic and Social Development Plan (NESDP) 2017</w:t>
      </w:r>
      <w:r w:rsidR="00D227A2">
        <w:rPr>
          <w:rFonts w:eastAsia="GulimChe"/>
          <w:lang w:val="en-GB" w:eastAsia="ja-JP"/>
        </w:rPr>
        <w:t>-</w:t>
      </w:r>
      <w:r w:rsidR="007C20A3" w:rsidRPr="00E45CA8">
        <w:rPr>
          <w:rFonts w:eastAsia="GulimChe"/>
          <w:lang w:val="en-GB" w:eastAsia="ja-JP"/>
        </w:rPr>
        <w:t>2021</w:t>
      </w:r>
      <w:r w:rsidR="00B810D4" w:rsidRPr="00E45CA8">
        <w:rPr>
          <w:rFonts w:eastAsia="GulimChe"/>
          <w:lang w:val="en-GB" w:eastAsia="ja-JP"/>
        </w:rPr>
        <w:t>.</w:t>
      </w:r>
      <w:r w:rsidR="00950291">
        <w:rPr>
          <w:rFonts w:eastAsia="GulimChe"/>
          <w:lang w:val="en-GB" w:eastAsia="ja-JP"/>
        </w:rPr>
        <w:t xml:space="preserve"> </w:t>
      </w:r>
      <w:r w:rsidRPr="00E45CA8">
        <w:rPr>
          <w:rFonts w:eastAsia="GulimChe"/>
          <w:lang w:val="en-GB" w:eastAsia="ja-JP"/>
        </w:rPr>
        <w:t xml:space="preserve">Thailand </w:t>
      </w:r>
      <w:r w:rsidR="007C20A3" w:rsidRPr="00E45CA8">
        <w:rPr>
          <w:rFonts w:eastAsia="GulimChe"/>
          <w:lang w:val="en-GB" w:eastAsia="ja-JP"/>
        </w:rPr>
        <w:t xml:space="preserve">aspires </w:t>
      </w:r>
      <w:r w:rsidRPr="00E45CA8">
        <w:rPr>
          <w:rFonts w:eastAsia="GulimChe"/>
          <w:lang w:val="en-GB" w:eastAsia="ja-JP"/>
        </w:rPr>
        <w:t xml:space="preserve">to become a </w:t>
      </w:r>
      <w:r w:rsidR="00D227A2" w:rsidRPr="00E45CA8">
        <w:rPr>
          <w:rFonts w:eastAsia="GulimChe"/>
          <w:lang w:val="en-GB" w:eastAsia="ja-JP"/>
        </w:rPr>
        <w:t>high</w:t>
      </w:r>
      <w:r w:rsidR="00D227A2">
        <w:rPr>
          <w:rFonts w:eastAsia="GulimChe"/>
          <w:lang w:val="en-GB" w:eastAsia="ja-JP"/>
        </w:rPr>
        <w:t>-</w:t>
      </w:r>
      <w:r w:rsidRPr="00E45CA8">
        <w:rPr>
          <w:rFonts w:eastAsia="GulimChe"/>
          <w:lang w:val="en-GB" w:eastAsia="ja-JP"/>
        </w:rPr>
        <w:t>income country with fair income distribution</w:t>
      </w:r>
      <w:r w:rsidR="00535588">
        <w:rPr>
          <w:rFonts w:eastAsia="GulimChe"/>
          <w:lang w:val="en-GB" w:eastAsia="ja-JP"/>
        </w:rPr>
        <w:t xml:space="preserve"> by </w:t>
      </w:r>
      <w:r w:rsidR="00535588" w:rsidRPr="002A084A">
        <w:rPr>
          <w:rFonts w:eastAsia="GulimChe"/>
          <w:lang w:val="en-GB" w:eastAsia="ja-JP"/>
        </w:rPr>
        <w:t>2027</w:t>
      </w:r>
      <w:r w:rsidRPr="002A084A">
        <w:rPr>
          <w:rFonts w:eastAsia="GulimChe"/>
          <w:lang w:val="en-GB" w:eastAsia="ja-JP"/>
        </w:rPr>
        <w:t xml:space="preserve">. </w:t>
      </w:r>
      <w:r w:rsidRPr="002A084A">
        <w:rPr>
          <w:rFonts w:eastAsia="GulimChe"/>
        </w:rPr>
        <w:t xml:space="preserve">The NESDP </w:t>
      </w:r>
      <w:r w:rsidR="00273418" w:rsidRPr="002A084A">
        <w:rPr>
          <w:rFonts w:eastAsia="GulimChe"/>
        </w:rPr>
        <w:t xml:space="preserve">recognizes that </w:t>
      </w:r>
      <w:r w:rsidRPr="002A084A">
        <w:rPr>
          <w:rFonts w:eastAsia="GulimChe"/>
        </w:rPr>
        <w:t xml:space="preserve">achieving high-income status requires </w:t>
      </w:r>
      <w:r w:rsidRPr="00D227A2">
        <w:rPr>
          <w:rFonts w:eastAsia="GulimChe"/>
        </w:rPr>
        <w:t>continued</w:t>
      </w:r>
      <w:r w:rsidR="00950291" w:rsidRPr="00D227A2">
        <w:rPr>
          <w:rFonts w:eastAsia="GulimChe"/>
        </w:rPr>
        <w:t xml:space="preserve"> </w:t>
      </w:r>
      <w:r w:rsidR="002F3C21" w:rsidRPr="002A084A">
        <w:rPr>
          <w:rFonts w:eastAsia="GulimChe"/>
        </w:rPr>
        <w:t xml:space="preserve">economic </w:t>
      </w:r>
      <w:r w:rsidR="00273418" w:rsidRPr="002A084A">
        <w:rPr>
          <w:rFonts w:eastAsia="GulimChe"/>
        </w:rPr>
        <w:t>growth</w:t>
      </w:r>
      <w:r w:rsidR="00D227A2">
        <w:rPr>
          <w:rFonts w:eastAsia="GulimChe"/>
        </w:rPr>
        <w:t>,</w:t>
      </w:r>
      <w:r w:rsidR="00950291">
        <w:rPr>
          <w:rFonts w:eastAsia="GulimChe"/>
        </w:rPr>
        <w:t xml:space="preserve"> </w:t>
      </w:r>
      <w:r w:rsidR="00D564D0" w:rsidRPr="002A084A">
        <w:rPr>
          <w:rFonts w:eastAsia="GulimChe"/>
        </w:rPr>
        <w:t xml:space="preserve">political </w:t>
      </w:r>
      <w:r w:rsidRPr="002A084A">
        <w:rPr>
          <w:rFonts w:eastAsia="GulimChe"/>
        </w:rPr>
        <w:t xml:space="preserve">stability </w:t>
      </w:r>
      <w:r w:rsidR="00D564D0" w:rsidRPr="002A084A">
        <w:rPr>
          <w:rFonts w:eastAsia="GulimChe"/>
        </w:rPr>
        <w:t xml:space="preserve">and </w:t>
      </w:r>
      <w:r w:rsidRPr="002A084A">
        <w:rPr>
          <w:rFonts w:eastAsia="GulimChe"/>
        </w:rPr>
        <w:t>a balance between economic development, social security and environmental sustainability.</w:t>
      </w:r>
      <w:r w:rsidR="00950291">
        <w:rPr>
          <w:rFonts w:eastAsia="GulimChe"/>
        </w:rPr>
        <w:t xml:space="preserve"> </w:t>
      </w:r>
      <w:r w:rsidR="00B50890" w:rsidRPr="002A084A">
        <w:rPr>
          <w:rFonts w:eastAsia="GulimChe"/>
        </w:rPr>
        <w:t>C</w:t>
      </w:r>
      <w:r w:rsidR="006723E1" w:rsidRPr="002A084A">
        <w:rPr>
          <w:rFonts w:eastAsia="GulimChe"/>
        </w:rPr>
        <w:t xml:space="preserve">onsultations with the </w:t>
      </w:r>
      <w:r w:rsidR="00D227A2">
        <w:rPr>
          <w:rFonts w:eastAsia="GulimChe"/>
        </w:rPr>
        <w:t>G</w:t>
      </w:r>
      <w:r w:rsidR="00D227A2" w:rsidRPr="002A084A">
        <w:rPr>
          <w:rFonts w:eastAsia="GulimChe"/>
        </w:rPr>
        <w:t>overnment</w:t>
      </w:r>
      <w:r w:rsidR="00B642CC" w:rsidRPr="002A084A">
        <w:rPr>
          <w:rFonts w:eastAsia="GulimChe"/>
        </w:rPr>
        <w:t xml:space="preserve">, civil society and private sector partners </w:t>
      </w:r>
      <w:r w:rsidR="00B50890" w:rsidRPr="002A084A">
        <w:rPr>
          <w:rFonts w:eastAsia="GulimChe"/>
        </w:rPr>
        <w:t xml:space="preserve">have highlighted that the </w:t>
      </w:r>
      <w:r w:rsidR="006236F3">
        <w:rPr>
          <w:rFonts w:eastAsia="GulimChe"/>
        </w:rPr>
        <w:t>G</w:t>
      </w:r>
      <w:r w:rsidR="006236F3" w:rsidRPr="002A084A">
        <w:rPr>
          <w:rFonts w:eastAsia="GulimChe"/>
        </w:rPr>
        <w:t xml:space="preserve">overnment </w:t>
      </w:r>
      <w:r w:rsidR="00B50890" w:rsidRPr="002A084A">
        <w:rPr>
          <w:rFonts w:eastAsia="GulimChe"/>
        </w:rPr>
        <w:t xml:space="preserve">welcomes </w:t>
      </w:r>
      <w:r w:rsidRPr="002A084A">
        <w:rPr>
          <w:rFonts w:eastAsia="GulimChe"/>
        </w:rPr>
        <w:t xml:space="preserve">UNDP support on </w:t>
      </w:r>
      <w:r w:rsidR="009A4183" w:rsidRPr="002A084A">
        <w:rPr>
          <w:rFonts w:eastAsia="GulimChe"/>
        </w:rPr>
        <w:t xml:space="preserve">integrity in public administration and </w:t>
      </w:r>
      <w:r w:rsidR="00D564D0" w:rsidRPr="002A084A">
        <w:rPr>
          <w:rFonts w:eastAsia="GulimChe"/>
        </w:rPr>
        <w:t>inclusive</w:t>
      </w:r>
      <w:r w:rsidR="009A4183" w:rsidRPr="002A084A">
        <w:rPr>
          <w:rFonts w:eastAsia="GulimChe"/>
        </w:rPr>
        <w:t xml:space="preserve"> and sustainable growth</w:t>
      </w:r>
      <w:r w:rsidR="00D564D0" w:rsidRPr="002A084A">
        <w:rPr>
          <w:rFonts w:eastAsia="GulimChe"/>
        </w:rPr>
        <w:t xml:space="preserve">. </w:t>
      </w:r>
      <w:r w:rsidRPr="002A084A">
        <w:rPr>
          <w:rFonts w:eastAsia="GulimChe"/>
        </w:rPr>
        <w:t>Thailand</w:t>
      </w:r>
      <w:r w:rsidR="00950291">
        <w:rPr>
          <w:rFonts w:eastAsia="GulimChe"/>
        </w:rPr>
        <w:t xml:space="preserve"> </w:t>
      </w:r>
      <w:r w:rsidR="00D278F5" w:rsidRPr="002A084A">
        <w:rPr>
          <w:rFonts w:eastAsia="GulimChe"/>
        </w:rPr>
        <w:t>aspir</w:t>
      </w:r>
      <w:r w:rsidR="00D278F5">
        <w:rPr>
          <w:rFonts w:eastAsia="GulimChe"/>
        </w:rPr>
        <w:t>es</w:t>
      </w:r>
      <w:r w:rsidR="00D278F5" w:rsidRPr="002A084A">
        <w:rPr>
          <w:rFonts w:eastAsia="GulimChe"/>
        </w:rPr>
        <w:t xml:space="preserve"> </w:t>
      </w:r>
      <w:r w:rsidRPr="002A084A">
        <w:rPr>
          <w:rFonts w:eastAsia="GulimChe"/>
        </w:rPr>
        <w:t xml:space="preserve">to be a leader in </w:t>
      </w:r>
      <w:r w:rsidR="006236F3">
        <w:rPr>
          <w:rFonts w:eastAsia="GulimChe"/>
        </w:rPr>
        <w:t>the Association of Southeast Asian Nations (</w:t>
      </w:r>
      <w:r w:rsidRPr="002A084A">
        <w:rPr>
          <w:rFonts w:eastAsia="GulimChe"/>
        </w:rPr>
        <w:t>ASEAN</w:t>
      </w:r>
      <w:r w:rsidR="00D278F5">
        <w:rPr>
          <w:rFonts w:eastAsia="GulimChe"/>
        </w:rPr>
        <w:t>) and</w:t>
      </w:r>
      <w:r w:rsidR="00D278F5" w:rsidRPr="002A084A">
        <w:rPr>
          <w:rFonts w:eastAsia="GulimChe"/>
        </w:rPr>
        <w:t xml:space="preserve"> </w:t>
      </w:r>
      <w:r w:rsidRPr="002A084A">
        <w:rPr>
          <w:rFonts w:eastAsia="GulimChe"/>
        </w:rPr>
        <w:t>to become an important development partner for neighbo</w:t>
      </w:r>
      <w:r w:rsidR="006236F3">
        <w:rPr>
          <w:rFonts w:eastAsia="GulimChe"/>
        </w:rPr>
        <w:t>u</w:t>
      </w:r>
      <w:r w:rsidRPr="002A084A">
        <w:rPr>
          <w:rFonts w:eastAsia="GulimChe"/>
        </w:rPr>
        <w:t>ring countries</w:t>
      </w:r>
      <w:r w:rsidR="00B50890" w:rsidRPr="002A084A">
        <w:rPr>
          <w:rFonts w:eastAsia="GulimChe"/>
        </w:rPr>
        <w:t>.</w:t>
      </w:r>
      <w:r w:rsidR="00950291">
        <w:rPr>
          <w:rFonts w:eastAsia="GulimChe"/>
        </w:rPr>
        <w:t xml:space="preserve"> </w:t>
      </w:r>
      <w:r w:rsidR="00DF1F63" w:rsidRPr="002A084A">
        <w:rPr>
          <w:rFonts w:eastAsia="GulimChe"/>
        </w:rPr>
        <w:t xml:space="preserve">It is </w:t>
      </w:r>
      <w:r w:rsidR="003341D9" w:rsidRPr="002A084A">
        <w:rPr>
          <w:rFonts w:eastAsia="GulimChe"/>
        </w:rPr>
        <w:t xml:space="preserve">also </w:t>
      </w:r>
      <w:r w:rsidR="00DF1F63" w:rsidRPr="002A084A">
        <w:rPr>
          <w:rFonts w:eastAsia="GulimChe"/>
        </w:rPr>
        <w:t>the ASEAN</w:t>
      </w:r>
      <w:r w:rsidR="003341D9" w:rsidRPr="002A084A">
        <w:rPr>
          <w:rFonts w:eastAsia="GulimChe"/>
        </w:rPr>
        <w:t xml:space="preserve"> coordinator for implementation </w:t>
      </w:r>
      <w:r w:rsidR="006236F3">
        <w:rPr>
          <w:rFonts w:eastAsia="GulimChe"/>
        </w:rPr>
        <w:t xml:space="preserve">of the Sustainable Development Goals </w:t>
      </w:r>
      <w:r w:rsidR="003341D9" w:rsidRPr="002A084A">
        <w:rPr>
          <w:rFonts w:eastAsia="GulimChe"/>
        </w:rPr>
        <w:t xml:space="preserve">and </w:t>
      </w:r>
      <w:r w:rsidR="00DF1F63" w:rsidRPr="002A084A">
        <w:rPr>
          <w:rFonts w:eastAsia="GulimChe"/>
        </w:rPr>
        <w:t xml:space="preserve">requires </w:t>
      </w:r>
      <w:r w:rsidR="006236F3" w:rsidRPr="002A084A">
        <w:rPr>
          <w:rFonts w:eastAsia="GulimChe"/>
        </w:rPr>
        <w:t>capacity</w:t>
      </w:r>
      <w:r w:rsidR="006236F3">
        <w:rPr>
          <w:rFonts w:eastAsia="GulimChe"/>
        </w:rPr>
        <w:t>-</w:t>
      </w:r>
      <w:r w:rsidR="00E46613" w:rsidRPr="002A084A">
        <w:rPr>
          <w:rFonts w:eastAsia="GulimChe"/>
        </w:rPr>
        <w:t xml:space="preserve">building of key institutions to carry out </w:t>
      </w:r>
      <w:r w:rsidR="00DF1F63" w:rsidRPr="002A084A">
        <w:rPr>
          <w:rFonts w:eastAsia="GulimChe"/>
        </w:rPr>
        <w:t xml:space="preserve">its </w:t>
      </w:r>
      <w:r w:rsidR="00E46613" w:rsidRPr="002A084A">
        <w:rPr>
          <w:rFonts w:eastAsia="GulimChe"/>
        </w:rPr>
        <w:t>regional role</w:t>
      </w:r>
      <w:r w:rsidR="007E326B" w:rsidRPr="002A084A">
        <w:rPr>
          <w:rFonts w:eastAsia="GulimChe"/>
        </w:rPr>
        <w:t xml:space="preserve">. At the national level, </w:t>
      </w:r>
      <w:r w:rsidR="00536455" w:rsidRPr="002A084A">
        <w:rPr>
          <w:rFonts w:eastAsia="GulimChe"/>
        </w:rPr>
        <w:t xml:space="preserve">where data </w:t>
      </w:r>
      <w:r w:rsidR="006236F3">
        <w:rPr>
          <w:rFonts w:eastAsia="GulimChe"/>
        </w:rPr>
        <w:t>are</w:t>
      </w:r>
      <w:r w:rsidR="006236F3" w:rsidRPr="002A084A">
        <w:rPr>
          <w:rFonts w:eastAsia="GulimChe"/>
        </w:rPr>
        <w:t xml:space="preserve"> </w:t>
      </w:r>
      <w:r w:rsidR="00536455" w:rsidRPr="002A084A">
        <w:rPr>
          <w:rFonts w:eastAsia="GulimChe"/>
        </w:rPr>
        <w:t xml:space="preserve">often scattered across line agencies, </w:t>
      </w:r>
      <w:r w:rsidR="006236F3">
        <w:rPr>
          <w:rFonts w:eastAsia="GulimChe"/>
        </w:rPr>
        <w:t xml:space="preserve">the </w:t>
      </w:r>
      <w:r w:rsidR="004F5D6F" w:rsidRPr="002A084A">
        <w:rPr>
          <w:rFonts w:eastAsia="GulimChe"/>
        </w:rPr>
        <w:t>National Statistic</w:t>
      </w:r>
      <w:r w:rsidR="006261B1" w:rsidRPr="002A084A">
        <w:rPr>
          <w:rFonts w:eastAsia="GulimChe"/>
        </w:rPr>
        <w:t>s</w:t>
      </w:r>
      <w:r w:rsidR="004F5D6F" w:rsidRPr="002A084A">
        <w:rPr>
          <w:rFonts w:eastAsia="GulimChe"/>
        </w:rPr>
        <w:t xml:space="preserve"> Office </w:t>
      </w:r>
      <w:r w:rsidR="002606BE">
        <w:rPr>
          <w:rFonts w:eastAsia="GulimChe"/>
        </w:rPr>
        <w:t xml:space="preserve">(NSO) </w:t>
      </w:r>
      <w:r w:rsidR="007E326B" w:rsidRPr="002A084A">
        <w:rPr>
          <w:rFonts w:eastAsia="GulimChe"/>
        </w:rPr>
        <w:t xml:space="preserve">is mandated to </w:t>
      </w:r>
      <w:r w:rsidR="004F5D6F" w:rsidRPr="002A084A">
        <w:rPr>
          <w:rFonts w:eastAsia="GulimChe"/>
        </w:rPr>
        <w:t xml:space="preserve">monitor the </w:t>
      </w:r>
      <w:r w:rsidR="006236F3">
        <w:rPr>
          <w:rFonts w:eastAsia="GulimChe"/>
        </w:rPr>
        <w:t>Sustainable Development Goals</w:t>
      </w:r>
      <w:r w:rsidR="007E326B" w:rsidRPr="002A084A">
        <w:rPr>
          <w:rFonts w:eastAsia="GulimChe"/>
        </w:rPr>
        <w:t xml:space="preserve">, </w:t>
      </w:r>
      <w:r w:rsidR="00A41505" w:rsidRPr="002A084A">
        <w:rPr>
          <w:rFonts w:eastAsia="GulimChe"/>
        </w:rPr>
        <w:t xml:space="preserve">and </w:t>
      </w:r>
      <w:r w:rsidR="001928A9" w:rsidRPr="002A084A">
        <w:rPr>
          <w:rFonts w:eastAsia="GulimChe"/>
        </w:rPr>
        <w:t xml:space="preserve">recognizing this gap, </w:t>
      </w:r>
      <w:r w:rsidR="00A41505" w:rsidRPr="002A084A">
        <w:rPr>
          <w:rFonts w:eastAsia="GulimChe"/>
        </w:rPr>
        <w:t xml:space="preserve">has requested the </w:t>
      </w:r>
      <w:r w:rsidR="006236F3">
        <w:rPr>
          <w:rFonts w:eastAsia="GulimChe"/>
        </w:rPr>
        <w:t xml:space="preserve">support of the </w:t>
      </w:r>
      <w:r w:rsidR="00A41505" w:rsidRPr="002A084A">
        <w:rPr>
          <w:rFonts w:eastAsia="GulimChe"/>
        </w:rPr>
        <w:t>U</w:t>
      </w:r>
      <w:r w:rsidR="006236F3">
        <w:rPr>
          <w:rFonts w:eastAsia="GulimChe"/>
        </w:rPr>
        <w:t xml:space="preserve">nited </w:t>
      </w:r>
      <w:r w:rsidR="00A41505" w:rsidRPr="002A084A">
        <w:rPr>
          <w:rFonts w:eastAsia="GulimChe"/>
        </w:rPr>
        <w:t>N</w:t>
      </w:r>
      <w:r w:rsidR="006236F3">
        <w:rPr>
          <w:rFonts w:eastAsia="GulimChe"/>
        </w:rPr>
        <w:t>ations</w:t>
      </w:r>
      <w:r w:rsidR="00A41505" w:rsidRPr="002A084A">
        <w:rPr>
          <w:rFonts w:eastAsia="GulimChe"/>
        </w:rPr>
        <w:t xml:space="preserve"> Country Team</w:t>
      </w:r>
      <w:r w:rsidR="00007A46">
        <w:rPr>
          <w:rFonts w:eastAsia="GulimChe"/>
        </w:rPr>
        <w:t xml:space="preserve"> (UNCT)</w:t>
      </w:r>
      <w:r w:rsidR="00A41505" w:rsidRPr="002A084A">
        <w:rPr>
          <w:rFonts w:eastAsia="GulimChe"/>
        </w:rPr>
        <w:t xml:space="preserve"> in undertaking a national data </w:t>
      </w:r>
      <w:r w:rsidR="003C352A" w:rsidRPr="002A084A">
        <w:rPr>
          <w:rFonts w:eastAsia="GulimChe"/>
        </w:rPr>
        <w:t>readiness assessment.</w:t>
      </w:r>
    </w:p>
    <w:p w14:paraId="408E0542" w14:textId="2289F734" w:rsidR="00A37DEB" w:rsidRPr="00E45CA8" w:rsidRDefault="006236F3" w:rsidP="000C7522">
      <w:pPr>
        <w:pStyle w:val="ListParagraph1"/>
        <w:numPr>
          <w:ilvl w:val="0"/>
          <w:numId w:val="50"/>
        </w:numPr>
        <w:tabs>
          <w:tab w:val="left" w:pos="1080"/>
        </w:tabs>
        <w:spacing w:after="120"/>
        <w:ind w:right="720" w:firstLine="0"/>
        <w:jc w:val="both"/>
        <w:rPr>
          <w:rFonts w:eastAsia="GulimChe"/>
        </w:rPr>
      </w:pPr>
      <w:r>
        <w:rPr>
          <w:rFonts w:eastAsia="GulimChe"/>
        </w:rPr>
        <w:t xml:space="preserve">The </w:t>
      </w:r>
      <w:r w:rsidR="00562A4B" w:rsidRPr="00E45CA8">
        <w:rPr>
          <w:rFonts w:eastAsia="GulimChe"/>
        </w:rPr>
        <w:t>UNDP partnership with Thailand</w:t>
      </w:r>
      <w:r w:rsidR="00950291">
        <w:rPr>
          <w:rFonts w:eastAsia="GulimChe"/>
        </w:rPr>
        <w:t xml:space="preserve"> </w:t>
      </w:r>
      <w:r w:rsidR="002C7B5D" w:rsidRPr="00E45CA8">
        <w:rPr>
          <w:rFonts w:eastAsia="GulimChe"/>
        </w:rPr>
        <w:t xml:space="preserve">has been transformed </w:t>
      </w:r>
      <w:r w:rsidR="005B460B" w:rsidRPr="00E45CA8">
        <w:rPr>
          <w:rFonts w:eastAsia="GulimChe"/>
        </w:rPr>
        <w:t xml:space="preserve">from a donor-recipient relationship </w:t>
      </w:r>
      <w:r w:rsidR="002C7B5D" w:rsidRPr="00E45CA8">
        <w:rPr>
          <w:rFonts w:eastAsia="GulimChe"/>
        </w:rPr>
        <w:t xml:space="preserve">into a mutually beneficial partnership. </w:t>
      </w:r>
      <w:r w:rsidR="007C7998" w:rsidRPr="00E45CA8">
        <w:rPr>
          <w:rFonts w:eastAsia="GulimChe"/>
        </w:rPr>
        <w:t xml:space="preserve">The </w:t>
      </w:r>
      <w:r w:rsidR="00485F9F" w:rsidRPr="00E45CA8">
        <w:rPr>
          <w:rFonts w:eastAsia="GulimChe"/>
        </w:rPr>
        <w:t xml:space="preserve">2015 </w:t>
      </w:r>
      <w:r w:rsidR="007C7998" w:rsidRPr="00E45CA8">
        <w:rPr>
          <w:rFonts w:eastAsia="GulimChe"/>
        </w:rPr>
        <w:t xml:space="preserve">partnership survey </w:t>
      </w:r>
      <w:r w:rsidRPr="00E45CA8">
        <w:rPr>
          <w:rFonts w:eastAsia="GulimChe"/>
        </w:rPr>
        <w:t>demonstrate</w:t>
      </w:r>
      <w:r>
        <w:rPr>
          <w:rFonts w:eastAsia="GulimChe"/>
        </w:rPr>
        <w:t>d</w:t>
      </w:r>
      <w:r w:rsidRPr="00E45CA8">
        <w:rPr>
          <w:rFonts w:eastAsia="GulimChe"/>
        </w:rPr>
        <w:t xml:space="preserve"> </w:t>
      </w:r>
      <w:r w:rsidR="007C7998" w:rsidRPr="00E45CA8">
        <w:rPr>
          <w:rFonts w:eastAsia="GulimChe"/>
        </w:rPr>
        <w:t>that 79</w:t>
      </w:r>
      <w:r>
        <w:rPr>
          <w:rFonts w:eastAsia="GulimChe"/>
        </w:rPr>
        <w:t xml:space="preserve"> per cent</w:t>
      </w:r>
      <w:r w:rsidRPr="00E45CA8">
        <w:rPr>
          <w:rFonts w:eastAsia="GulimChe"/>
        </w:rPr>
        <w:t xml:space="preserve"> </w:t>
      </w:r>
      <w:r w:rsidR="007C7998" w:rsidRPr="00E45CA8">
        <w:rPr>
          <w:rFonts w:eastAsia="GulimChe"/>
        </w:rPr>
        <w:t>of partners are satisfied with the results achieved by UNDP</w:t>
      </w:r>
      <w:r>
        <w:rPr>
          <w:rFonts w:eastAsia="GulimChe"/>
        </w:rPr>
        <w:t>.</w:t>
      </w:r>
      <w:r w:rsidR="00DE609B">
        <w:rPr>
          <w:rFonts w:eastAsia="GulimChe"/>
        </w:rPr>
        <w:t xml:space="preserve"> </w:t>
      </w:r>
      <w:r w:rsidR="000F5C9A" w:rsidRPr="00E45CA8">
        <w:rPr>
          <w:rFonts w:eastAsia="GulimChe"/>
        </w:rPr>
        <w:t xml:space="preserve">The </w:t>
      </w:r>
      <w:r>
        <w:rPr>
          <w:rFonts w:eastAsia="GulimChe"/>
        </w:rPr>
        <w:t>assessment of development results (</w:t>
      </w:r>
      <w:r w:rsidR="000F5C9A" w:rsidRPr="00E45CA8">
        <w:rPr>
          <w:rFonts w:eastAsia="GulimChe"/>
        </w:rPr>
        <w:t>ADR</w:t>
      </w:r>
      <w:r>
        <w:rPr>
          <w:rFonts w:eastAsia="GulimChe"/>
        </w:rPr>
        <w:t>)</w:t>
      </w:r>
      <w:r w:rsidR="000F5C9A" w:rsidRPr="00E45CA8">
        <w:rPr>
          <w:rFonts w:eastAsia="GulimChe"/>
        </w:rPr>
        <w:t xml:space="preserve"> noted that </w:t>
      </w:r>
      <w:r w:rsidR="00F71D46" w:rsidRPr="00E45CA8">
        <w:rPr>
          <w:rFonts w:eastAsia="GulimChe"/>
        </w:rPr>
        <w:t>UNDP</w:t>
      </w:r>
      <w:r w:rsidR="00966DB8" w:rsidRPr="00E45CA8">
        <w:rPr>
          <w:rFonts w:eastAsia="GulimChe"/>
        </w:rPr>
        <w:t xml:space="preserve"> is recognized as a</w:t>
      </w:r>
      <w:r w:rsidR="00950291">
        <w:rPr>
          <w:rFonts w:eastAsia="GulimChe"/>
        </w:rPr>
        <w:t xml:space="preserve"> </w:t>
      </w:r>
      <w:r w:rsidR="00A3214E" w:rsidRPr="00E45CA8">
        <w:rPr>
          <w:rFonts w:eastAsia="GulimChe"/>
        </w:rPr>
        <w:t>neutral broker</w:t>
      </w:r>
      <w:r w:rsidR="00966DB8" w:rsidRPr="00E45CA8">
        <w:rPr>
          <w:rFonts w:eastAsia="GulimChe"/>
        </w:rPr>
        <w:t xml:space="preserve"> of knowledge and convener of stakeholders in the </w:t>
      </w:r>
      <w:r w:rsidR="00F71D46" w:rsidRPr="00E45CA8">
        <w:rPr>
          <w:rFonts w:eastAsia="GulimChe"/>
        </w:rPr>
        <w:t>implement</w:t>
      </w:r>
      <w:r w:rsidR="00966DB8" w:rsidRPr="00E45CA8">
        <w:rPr>
          <w:rFonts w:eastAsia="GulimChe"/>
        </w:rPr>
        <w:t>ation of</w:t>
      </w:r>
      <w:r w:rsidR="00F71D46" w:rsidRPr="00E45CA8">
        <w:rPr>
          <w:rFonts w:eastAsia="GulimChe"/>
        </w:rPr>
        <w:t xml:space="preserve"> international law and treaties</w:t>
      </w:r>
      <w:r w:rsidR="00F41482" w:rsidRPr="00E45CA8">
        <w:rPr>
          <w:rFonts w:eastAsia="GulimChe"/>
        </w:rPr>
        <w:t>.</w:t>
      </w:r>
      <w:r w:rsidR="00950291">
        <w:rPr>
          <w:rFonts w:eastAsia="GulimChe"/>
        </w:rPr>
        <w:t xml:space="preserve"> </w:t>
      </w:r>
      <w:r w:rsidR="003512F1" w:rsidRPr="00E45CA8">
        <w:rPr>
          <w:rFonts w:eastAsia="GulimChe"/>
        </w:rPr>
        <w:t xml:space="preserve">UNDP is also </w:t>
      </w:r>
      <w:r w:rsidR="00DE609B">
        <w:rPr>
          <w:rFonts w:eastAsia="GulimChe"/>
        </w:rPr>
        <w:t xml:space="preserve">acknowledged </w:t>
      </w:r>
      <w:r w:rsidR="003512F1" w:rsidRPr="00E45CA8">
        <w:rPr>
          <w:rFonts w:eastAsia="GulimChe"/>
        </w:rPr>
        <w:t xml:space="preserve">for </w:t>
      </w:r>
      <w:r w:rsidR="00D25D9F" w:rsidRPr="00E45CA8">
        <w:rPr>
          <w:rFonts w:eastAsia="GulimChe"/>
        </w:rPr>
        <w:t>its</w:t>
      </w:r>
      <w:r w:rsidR="00950291">
        <w:rPr>
          <w:rFonts w:eastAsia="GulimChe"/>
        </w:rPr>
        <w:t xml:space="preserve"> </w:t>
      </w:r>
      <w:r w:rsidR="00D25D9F" w:rsidRPr="00E45CA8">
        <w:rPr>
          <w:rFonts w:eastAsia="GulimChe"/>
        </w:rPr>
        <w:t xml:space="preserve">convening power to address </w:t>
      </w:r>
      <w:r w:rsidR="00A5723F" w:rsidRPr="00E45CA8">
        <w:rPr>
          <w:rFonts w:eastAsia="GulimChe"/>
        </w:rPr>
        <w:t>development challenges</w:t>
      </w:r>
      <w:r>
        <w:rPr>
          <w:rFonts w:eastAsia="GulimChe"/>
        </w:rPr>
        <w:t xml:space="preserve"> and</w:t>
      </w:r>
      <w:r w:rsidRPr="00E45CA8">
        <w:rPr>
          <w:rFonts w:eastAsia="GulimChe"/>
        </w:rPr>
        <w:t xml:space="preserve"> </w:t>
      </w:r>
      <w:r w:rsidR="0033631E" w:rsidRPr="00E45CA8">
        <w:rPr>
          <w:rFonts w:eastAsia="GulimChe"/>
        </w:rPr>
        <w:t xml:space="preserve">its access to </w:t>
      </w:r>
      <w:r w:rsidR="00B50890" w:rsidRPr="00E45CA8">
        <w:rPr>
          <w:rFonts w:eastAsia="GulimChe"/>
        </w:rPr>
        <w:t>a wide</w:t>
      </w:r>
      <w:r w:rsidR="00CC2DE5">
        <w:rPr>
          <w:rFonts w:eastAsia="GulimChe"/>
        </w:rPr>
        <w:t xml:space="preserve"> network</w:t>
      </w:r>
      <w:r w:rsidR="0033631E" w:rsidRPr="00E45CA8">
        <w:rPr>
          <w:rFonts w:eastAsia="GulimChe"/>
        </w:rPr>
        <w:t xml:space="preserve"> of expertise </w:t>
      </w:r>
      <w:r w:rsidR="00F41482" w:rsidRPr="00E45CA8">
        <w:rPr>
          <w:rFonts w:eastAsia="GulimChe"/>
        </w:rPr>
        <w:t xml:space="preserve">and </w:t>
      </w:r>
      <w:r w:rsidR="006749B2" w:rsidRPr="00E45CA8">
        <w:rPr>
          <w:rFonts w:eastAsia="GulimChe"/>
        </w:rPr>
        <w:t xml:space="preserve">global </w:t>
      </w:r>
      <w:r w:rsidR="00F71D46" w:rsidRPr="00E45CA8">
        <w:rPr>
          <w:rFonts w:eastAsia="GulimChe"/>
        </w:rPr>
        <w:t>climate</w:t>
      </w:r>
      <w:r w:rsidR="0033631E" w:rsidRPr="00E45CA8">
        <w:rPr>
          <w:rFonts w:eastAsia="GulimChe"/>
        </w:rPr>
        <w:t xml:space="preserve"> finance</w:t>
      </w:r>
      <w:r w:rsidR="00A5723F" w:rsidRPr="00E45CA8">
        <w:rPr>
          <w:rFonts w:eastAsia="GulimChe"/>
        </w:rPr>
        <w:t>.</w:t>
      </w:r>
      <w:r w:rsidR="00D87658" w:rsidRPr="00E45CA8">
        <w:rPr>
          <w:rStyle w:val="FootnoteReference"/>
          <w:rFonts w:eastAsia="GulimChe"/>
        </w:rPr>
        <w:footnoteReference w:id="25"/>
      </w:r>
      <w:r w:rsidR="00F71D46" w:rsidRPr="00E45CA8">
        <w:rPr>
          <w:rFonts w:eastAsia="GulimChe"/>
        </w:rPr>
        <w:t xml:space="preserve"> </w:t>
      </w:r>
      <w:r w:rsidR="006B47C8" w:rsidRPr="00E45CA8">
        <w:rPr>
          <w:rFonts w:eastAsia="GulimChe"/>
        </w:rPr>
        <w:t xml:space="preserve">As recognized by the </w:t>
      </w:r>
      <w:r w:rsidR="00DE609B">
        <w:rPr>
          <w:rFonts w:eastAsia="GulimChe"/>
        </w:rPr>
        <w:t>la</w:t>
      </w:r>
      <w:r w:rsidR="005F7C91">
        <w:rPr>
          <w:rFonts w:eastAsia="GulimChe"/>
        </w:rPr>
        <w:t>test</w:t>
      </w:r>
      <w:r w:rsidR="00950291">
        <w:rPr>
          <w:rFonts w:eastAsia="GulimChe"/>
        </w:rPr>
        <w:t xml:space="preserve"> </w:t>
      </w:r>
      <w:r w:rsidR="00966DB8" w:rsidRPr="00E45CA8">
        <w:rPr>
          <w:rFonts w:eastAsia="GulimChe"/>
        </w:rPr>
        <w:t xml:space="preserve">outcome </w:t>
      </w:r>
      <w:r w:rsidR="006B47C8" w:rsidRPr="00E45CA8">
        <w:rPr>
          <w:rFonts w:eastAsia="GulimChe"/>
        </w:rPr>
        <w:t>evaluation</w:t>
      </w:r>
      <w:r w:rsidR="00D6156B" w:rsidRPr="00E45CA8">
        <w:rPr>
          <w:rFonts w:eastAsia="GulimChe"/>
        </w:rPr>
        <w:t xml:space="preserve">, UNDP </w:t>
      </w:r>
      <w:r w:rsidR="006B47C8" w:rsidRPr="00E45CA8">
        <w:rPr>
          <w:rFonts w:eastAsia="GulimChe"/>
        </w:rPr>
        <w:t xml:space="preserve">has </w:t>
      </w:r>
      <w:r w:rsidR="00F71D46" w:rsidRPr="00E45CA8">
        <w:rPr>
          <w:rFonts w:eastAsia="GulimChe"/>
        </w:rPr>
        <w:t xml:space="preserve">successfully </w:t>
      </w:r>
      <w:r w:rsidR="004F6B69" w:rsidRPr="00E45CA8">
        <w:rPr>
          <w:rFonts w:eastAsia="GulimChe"/>
        </w:rPr>
        <w:t>contributed</w:t>
      </w:r>
      <w:r w:rsidR="00B16B91" w:rsidRPr="00E45CA8">
        <w:rPr>
          <w:rFonts w:eastAsia="GulimChe"/>
        </w:rPr>
        <w:t xml:space="preserve"> to </w:t>
      </w:r>
      <w:r w:rsidR="00562A4B" w:rsidRPr="00E45CA8">
        <w:rPr>
          <w:rFonts w:eastAsia="GulimChe"/>
        </w:rPr>
        <w:t>an effective response to climate change, natural resources manage</w:t>
      </w:r>
      <w:r w:rsidR="0045170E" w:rsidRPr="00E45CA8">
        <w:rPr>
          <w:rFonts w:eastAsia="GulimChe"/>
        </w:rPr>
        <w:t xml:space="preserve">ment, biodiversity conservation </w:t>
      </w:r>
      <w:r w:rsidR="00966DB8" w:rsidRPr="00E45CA8">
        <w:rPr>
          <w:rFonts w:eastAsia="GulimChe"/>
        </w:rPr>
        <w:t xml:space="preserve">and </w:t>
      </w:r>
      <w:r w:rsidR="00562A4B" w:rsidRPr="00E45CA8">
        <w:rPr>
          <w:rFonts w:eastAsia="GulimChe"/>
        </w:rPr>
        <w:t>sustainable livelihoods</w:t>
      </w:r>
      <w:r w:rsidR="00887317" w:rsidRPr="00E45CA8">
        <w:rPr>
          <w:rFonts w:eastAsia="GulimChe"/>
        </w:rPr>
        <w:t>.</w:t>
      </w:r>
      <w:r w:rsidR="00950291">
        <w:rPr>
          <w:rFonts w:eastAsia="GulimChe"/>
        </w:rPr>
        <w:t xml:space="preserve"> </w:t>
      </w:r>
      <w:r w:rsidR="00887317" w:rsidRPr="00E45CA8">
        <w:rPr>
          <w:rFonts w:eastAsia="GulimChe"/>
        </w:rPr>
        <w:t xml:space="preserve">However, </w:t>
      </w:r>
      <w:r w:rsidR="000A4BE2" w:rsidRPr="00E45CA8">
        <w:rPr>
          <w:rFonts w:eastAsia="GulimChe"/>
        </w:rPr>
        <w:t xml:space="preserve">the implementation and </w:t>
      </w:r>
      <w:r w:rsidR="006749B2" w:rsidRPr="00E45CA8">
        <w:rPr>
          <w:rFonts w:eastAsia="GulimChe"/>
        </w:rPr>
        <w:t xml:space="preserve">the sustainability of results may be an issue, </w:t>
      </w:r>
      <w:r w:rsidR="000A4BE2" w:rsidRPr="00E45CA8">
        <w:rPr>
          <w:rFonts w:eastAsia="GulimChe"/>
        </w:rPr>
        <w:t xml:space="preserve">particularly </w:t>
      </w:r>
      <w:r w:rsidR="00D278F5">
        <w:rPr>
          <w:rFonts w:eastAsia="GulimChe"/>
        </w:rPr>
        <w:t xml:space="preserve">concerning </w:t>
      </w:r>
      <w:r w:rsidR="00137490" w:rsidRPr="00E45CA8">
        <w:rPr>
          <w:rFonts w:eastAsia="GulimChe"/>
        </w:rPr>
        <w:t xml:space="preserve">coordination and </w:t>
      </w:r>
      <w:r w:rsidR="000A4BE2" w:rsidRPr="00E45CA8">
        <w:rPr>
          <w:rFonts w:eastAsia="GulimChe"/>
        </w:rPr>
        <w:t xml:space="preserve">integration </w:t>
      </w:r>
      <w:r w:rsidR="006749B2" w:rsidRPr="00E45CA8">
        <w:rPr>
          <w:rFonts w:eastAsia="GulimChe"/>
        </w:rPr>
        <w:t xml:space="preserve">into </w:t>
      </w:r>
      <w:r w:rsidR="000A4BE2" w:rsidRPr="00E45CA8">
        <w:rPr>
          <w:rFonts w:eastAsia="GulimChe"/>
        </w:rPr>
        <w:t xml:space="preserve">national </w:t>
      </w:r>
      <w:r w:rsidR="00137490" w:rsidRPr="00E45CA8">
        <w:rPr>
          <w:rFonts w:eastAsia="GulimChe"/>
        </w:rPr>
        <w:t>policies</w:t>
      </w:r>
      <w:r>
        <w:rPr>
          <w:rFonts w:eastAsia="GulimChe"/>
        </w:rPr>
        <w:t>.</w:t>
      </w:r>
      <w:r w:rsidR="006B47C8" w:rsidRPr="00E45CA8">
        <w:rPr>
          <w:rStyle w:val="FootnoteReference"/>
          <w:rFonts w:eastAsia="GulimChe"/>
        </w:rPr>
        <w:footnoteReference w:id="26"/>
      </w:r>
      <w:r w:rsidR="003D6BEF" w:rsidRPr="00E45CA8">
        <w:rPr>
          <w:rFonts w:eastAsia="GulimChe"/>
        </w:rPr>
        <w:t xml:space="preserve"> </w:t>
      </w:r>
    </w:p>
    <w:p w14:paraId="236C79FD" w14:textId="29E15B13" w:rsidR="00B44364" w:rsidRPr="00E45CA8" w:rsidRDefault="00C75559" w:rsidP="000C7522">
      <w:pPr>
        <w:pStyle w:val="ListParagraph1"/>
        <w:numPr>
          <w:ilvl w:val="0"/>
          <w:numId w:val="50"/>
        </w:numPr>
        <w:tabs>
          <w:tab w:val="left" w:pos="1080"/>
        </w:tabs>
        <w:spacing w:after="120"/>
        <w:ind w:right="720" w:firstLine="0"/>
        <w:jc w:val="both"/>
        <w:rPr>
          <w:rFonts w:eastAsia="GulimChe"/>
        </w:rPr>
      </w:pPr>
      <w:r w:rsidRPr="00E45CA8">
        <w:rPr>
          <w:rFonts w:eastAsia="GulimChe"/>
        </w:rPr>
        <w:t>UNDP and the Law Reform Commission</w:t>
      </w:r>
      <w:r w:rsidR="006261B1">
        <w:rPr>
          <w:rFonts w:eastAsia="GulimChe"/>
        </w:rPr>
        <w:t xml:space="preserve"> developed </w:t>
      </w:r>
      <w:r w:rsidR="006236F3">
        <w:rPr>
          <w:rFonts w:eastAsia="GulimChe"/>
        </w:rPr>
        <w:t xml:space="preserve">handbooks </w:t>
      </w:r>
      <w:r w:rsidR="005977F5">
        <w:rPr>
          <w:rFonts w:eastAsia="GulimChe"/>
        </w:rPr>
        <w:t xml:space="preserve">and </w:t>
      </w:r>
      <w:r w:rsidR="006236F3">
        <w:rPr>
          <w:rFonts w:eastAsia="GulimChe"/>
        </w:rPr>
        <w:t xml:space="preserve">checklists </w:t>
      </w:r>
      <w:r w:rsidR="006261B1">
        <w:rPr>
          <w:rFonts w:eastAsia="GulimChe"/>
        </w:rPr>
        <w:t xml:space="preserve">for core human rights treaties to review </w:t>
      </w:r>
      <w:r w:rsidR="0088425D">
        <w:rPr>
          <w:rFonts w:eastAsia="GulimChe"/>
        </w:rPr>
        <w:t xml:space="preserve">alignment with </w:t>
      </w:r>
      <w:r w:rsidRPr="00E45CA8">
        <w:rPr>
          <w:rFonts w:eastAsia="GulimChe"/>
        </w:rPr>
        <w:t xml:space="preserve">laws to ensure respect, protection and fulfilment of human rights </w:t>
      </w:r>
      <w:r w:rsidR="00887317" w:rsidRPr="00E45CA8">
        <w:rPr>
          <w:rFonts w:eastAsia="GulimChe"/>
        </w:rPr>
        <w:t xml:space="preserve">in </w:t>
      </w:r>
      <w:r w:rsidR="00D278F5">
        <w:rPr>
          <w:rFonts w:eastAsia="GulimChe"/>
        </w:rPr>
        <w:t>Thailand</w:t>
      </w:r>
      <w:r w:rsidR="007A0D11" w:rsidRPr="00E45CA8">
        <w:rPr>
          <w:rFonts w:eastAsia="GulimChe"/>
        </w:rPr>
        <w:t xml:space="preserve">. </w:t>
      </w:r>
      <w:r w:rsidR="00772A49" w:rsidRPr="00E45CA8">
        <w:rPr>
          <w:rFonts w:eastAsia="GulimChe"/>
        </w:rPr>
        <w:t xml:space="preserve">As recognized by the Office of Public Sector Development Commission, the </w:t>
      </w:r>
      <w:r w:rsidR="000F71A5" w:rsidRPr="00E45CA8">
        <w:rPr>
          <w:rFonts w:eastAsia="GulimChe"/>
        </w:rPr>
        <w:t xml:space="preserve">recommendations from </w:t>
      </w:r>
      <w:r w:rsidR="0088425D">
        <w:rPr>
          <w:rFonts w:eastAsia="GulimChe"/>
        </w:rPr>
        <w:t xml:space="preserve">the </w:t>
      </w:r>
      <w:r w:rsidR="003F769E">
        <w:rPr>
          <w:rFonts w:eastAsia="GulimChe"/>
        </w:rPr>
        <w:t>UNDP</w:t>
      </w:r>
      <w:r w:rsidR="00950291">
        <w:rPr>
          <w:rFonts w:eastAsia="GulimChe"/>
        </w:rPr>
        <w:t xml:space="preserve"> </w:t>
      </w:r>
      <w:r w:rsidR="0088425D">
        <w:rPr>
          <w:rFonts w:eastAsia="GulimChe"/>
        </w:rPr>
        <w:t>i</w:t>
      </w:r>
      <w:r w:rsidR="0088425D" w:rsidRPr="00E45CA8">
        <w:rPr>
          <w:rFonts w:eastAsia="GulimChe"/>
        </w:rPr>
        <w:t xml:space="preserve">ntegrity </w:t>
      </w:r>
      <w:r w:rsidR="0088425D">
        <w:rPr>
          <w:rFonts w:eastAsia="GulimChe"/>
        </w:rPr>
        <w:t>r</w:t>
      </w:r>
      <w:r w:rsidR="0088425D" w:rsidRPr="00E45CA8">
        <w:rPr>
          <w:rFonts w:eastAsia="GulimChe"/>
        </w:rPr>
        <w:t xml:space="preserve">isk </w:t>
      </w:r>
      <w:r w:rsidR="0088425D">
        <w:rPr>
          <w:rFonts w:eastAsia="GulimChe"/>
        </w:rPr>
        <w:t>a</w:t>
      </w:r>
      <w:r w:rsidR="0088425D" w:rsidRPr="00E45CA8">
        <w:rPr>
          <w:rFonts w:eastAsia="GulimChe"/>
        </w:rPr>
        <w:t>ssessment</w:t>
      </w:r>
      <w:r w:rsidR="0088425D">
        <w:rPr>
          <w:rFonts w:eastAsia="GulimChe"/>
        </w:rPr>
        <w:t>s</w:t>
      </w:r>
      <w:r w:rsidR="0088425D" w:rsidRPr="00E45CA8">
        <w:rPr>
          <w:rFonts w:eastAsia="GulimChe"/>
        </w:rPr>
        <w:t xml:space="preserve"> </w:t>
      </w:r>
      <w:r w:rsidR="000F71A5" w:rsidRPr="00E45CA8">
        <w:rPr>
          <w:rFonts w:eastAsia="GulimChe"/>
        </w:rPr>
        <w:t>in public procurement inform</w:t>
      </w:r>
      <w:r w:rsidR="000C092B" w:rsidRPr="00E45CA8">
        <w:rPr>
          <w:rFonts w:eastAsia="GulimChe"/>
        </w:rPr>
        <w:t>ed</w:t>
      </w:r>
      <w:r w:rsidR="000F71A5" w:rsidRPr="00E45CA8">
        <w:rPr>
          <w:rFonts w:eastAsia="GulimChe"/>
        </w:rPr>
        <w:t xml:space="preserve"> the new Public Procurement Act</w:t>
      </w:r>
      <w:r w:rsidR="006261B1">
        <w:rPr>
          <w:rFonts w:eastAsia="GulimChe"/>
        </w:rPr>
        <w:t>, which will provide</w:t>
      </w:r>
      <w:r w:rsidR="000F71A5" w:rsidRPr="00E45CA8">
        <w:rPr>
          <w:rFonts w:eastAsia="GulimChe"/>
        </w:rPr>
        <w:t xml:space="preserve"> the basis </w:t>
      </w:r>
      <w:r w:rsidR="00987B81" w:rsidRPr="00E45CA8">
        <w:rPr>
          <w:rFonts w:eastAsia="GulimChe"/>
        </w:rPr>
        <w:t xml:space="preserve">for </w:t>
      </w:r>
      <w:r w:rsidR="000F71A5" w:rsidRPr="00E45CA8">
        <w:rPr>
          <w:rFonts w:eastAsia="GulimChe"/>
        </w:rPr>
        <w:t xml:space="preserve">reform measures. </w:t>
      </w:r>
      <w:r w:rsidR="003512F1" w:rsidRPr="00E45CA8">
        <w:rPr>
          <w:rFonts w:eastAsia="GulimChe"/>
        </w:rPr>
        <w:t>UNDP develop</w:t>
      </w:r>
      <w:r w:rsidR="00325BD5" w:rsidRPr="00E45CA8">
        <w:rPr>
          <w:rFonts w:eastAsia="GulimChe"/>
        </w:rPr>
        <w:t>ed</w:t>
      </w:r>
      <w:r w:rsidR="003512F1" w:rsidRPr="00E45CA8">
        <w:rPr>
          <w:rFonts w:eastAsia="GulimChe"/>
        </w:rPr>
        <w:t xml:space="preserve"> national </w:t>
      </w:r>
      <w:r w:rsidR="0088425D">
        <w:rPr>
          <w:rFonts w:eastAsia="GulimChe"/>
        </w:rPr>
        <w:t>c</w:t>
      </w:r>
      <w:r w:rsidRPr="00E45CA8">
        <w:rPr>
          <w:rFonts w:eastAsia="GulimChe"/>
        </w:rPr>
        <w:t xml:space="preserve">limate </w:t>
      </w:r>
      <w:r w:rsidR="0088425D">
        <w:rPr>
          <w:rFonts w:eastAsia="GulimChe"/>
        </w:rPr>
        <w:t>c</w:t>
      </w:r>
      <w:r w:rsidR="0088425D" w:rsidRPr="00E45CA8">
        <w:rPr>
          <w:rFonts w:eastAsia="GulimChe"/>
        </w:rPr>
        <w:t xml:space="preserve">hange </w:t>
      </w:r>
      <w:r w:rsidR="0088425D">
        <w:rPr>
          <w:rFonts w:eastAsia="GulimChe"/>
        </w:rPr>
        <w:t>b</w:t>
      </w:r>
      <w:r w:rsidR="0088425D" w:rsidRPr="00E45CA8">
        <w:rPr>
          <w:rFonts w:eastAsia="GulimChe"/>
        </w:rPr>
        <w:t xml:space="preserve">enefit </w:t>
      </w:r>
      <w:r w:rsidR="0088425D">
        <w:rPr>
          <w:rFonts w:eastAsia="GulimChe"/>
        </w:rPr>
        <w:t>a</w:t>
      </w:r>
      <w:r w:rsidR="0088425D" w:rsidRPr="00E45CA8">
        <w:rPr>
          <w:rFonts w:eastAsia="GulimChe"/>
        </w:rPr>
        <w:t xml:space="preserve">nalysis </w:t>
      </w:r>
      <w:r w:rsidR="0088425D">
        <w:rPr>
          <w:rFonts w:eastAsia="GulimChe"/>
        </w:rPr>
        <w:t>guidelines</w:t>
      </w:r>
      <w:r w:rsidR="0088425D" w:rsidRPr="00E45CA8">
        <w:rPr>
          <w:rFonts w:eastAsia="GulimChe"/>
        </w:rPr>
        <w:t xml:space="preserve"> </w:t>
      </w:r>
      <w:r w:rsidRPr="00E45CA8">
        <w:rPr>
          <w:rFonts w:eastAsia="GulimChe"/>
        </w:rPr>
        <w:t xml:space="preserve">to </w:t>
      </w:r>
      <w:r w:rsidR="00325BD5" w:rsidRPr="00E45CA8">
        <w:rPr>
          <w:rFonts w:eastAsia="GulimChe"/>
        </w:rPr>
        <w:t>inform</w:t>
      </w:r>
      <w:r w:rsidRPr="00E45CA8">
        <w:rPr>
          <w:rFonts w:eastAsia="GulimChe"/>
        </w:rPr>
        <w:t xml:space="preserve"> national budget allocation</w:t>
      </w:r>
      <w:r w:rsidR="0088425D">
        <w:rPr>
          <w:rFonts w:eastAsia="GulimChe"/>
        </w:rPr>
        <w:t>s</w:t>
      </w:r>
      <w:r w:rsidR="00B25714" w:rsidRPr="00E45CA8">
        <w:rPr>
          <w:rFonts w:eastAsia="GulimChe"/>
        </w:rPr>
        <w:t xml:space="preserve">, </w:t>
      </w:r>
      <w:r w:rsidR="00DE7ED9">
        <w:rPr>
          <w:rFonts w:eastAsia="GulimChe"/>
        </w:rPr>
        <w:t xml:space="preserve">which </w:t>
      </w:r>
      <w:r w:rsidR="0088425D">
        <w:rPr>
          <w:rFonts w:eastAsia="GulimChe"/>
        </w:rPr>
        <w:t xml:space="preserve">are </w:t>
      </w:r>
      <w:r w:rsidR="0088425D" w:rsidRPr="00E45CA8">
        <w:rPr>
          <w:rFonts w:eastAsia="GulimChe"/>
        </w:rPr>
        <w:t xml:space="preserve">now </w:t>
      </w:r>
      <w:r w:rsidR="00B25714" w:rsidRPr="00E45CA8">
        <w:rPr>
          <w:rFonts w:eastAsia="GulimChe"/>
        </w:rPr>
        <w:t xml:space="preserve">being rolled out </w:t>
      </w:r>
      <w:r w:rsidR="00DE7ED9">
        <w:rPr>
          <w:rFonts w:eastAsia="GulimChe"/>
        </w:rPr>
        <w:t>by</w:t>
      </w:r>
      <w:r w:rsidR="0088425D">
        <w:rPr>
          <w:rFonts w:eastAsia="GulimChe"/>
        </w:rPr>
        <w:t xml:space="preserve"> </w:t>
      </w:r>
      <w:r w:rsidR="00B25714" w:rsidRPr="00E45CA8">
        <w:rPr>
          <w:rFonts w:eastAsia="GulimChe"/>
        </w:rPr>
        <w:t>line ministries</w:t>
      </w:r>
      <w:r w:rsidR="0088425D">
        <w:rPr>
          <w:rFonts w:eastAsia="GulimChe"/>
        </w:rPr>
        <w:t>.</w:t>
      </w:r>
      <w:r w:rsidR="00772A49" w:rsidRPr="00E45CA8">
        <w:rPr>
          <w:rStyle w:val="FootnoteReference"/>
          <w:rFonts w:eastAsia="GulimChe"/>
        </w:rPr>
        <w:footnoteReference w:id="27"/>
      </w:r>
      <w:r w:rsidRPr="00E45CA8">
        <w:rPr>
          <w:rFonts w:eastAsia="GulimChe"/>
        </w:rPr>
        <w:t xml:space="preserve"> </w:t>
      </w:r>
      <w:r w:rsidR="00D531AC" w:rsidRPr="00E45CA8">
        <w:rPr>
          <w:rFonts w:eastAsia="GulimChe"/>
        </w:rPr>
        <w:t xml:space="preserve">As </w:t>
      </w:r>
      <w:r w:rsidR="00DE7ED9">
        <w:rPr>
          <w:rFonts w:eastAsia="GulimChe"/>
        </w:rPr>
        <w:t xml:space="preserve">officially </w:t>
      </w:r>
      <w:r w:rsidR="00D531AC" w:rsidRPr="00E45CA8">
        <w:rPr>
          <w:rFonts w:eastAsia="GulimChe"/>
        </w:rPr>
        <w:t xml:space="preserve">recognized in </w:t>
      </w:r>
      <w:r w:rsidR="00DE7ED9">
        <w:rPr>
          <w:rFonts w:eastAsia="GulimChe"/>
        </w:rPr>
        <w:t xml:space="preserve">2015 </w:t>
      </w:r>
      <w:r w:rsidR="00D531AC" w:rsidRPr="00E45CA8">
        <w:rPr>
          <w:rFonts w:eastAsia="GulimChe"/>
        </w:rPr>
        <w:t xml:space="preserve">National Disaster Prevention and Mitigation Plan, </w:t>
      </w:r>
      <w:r w:rsidR="0088425D">
        <w:rPr>
          <w:rFonts w:eastAsia="GulimChe"/>
        </w:rPr>
        <w:t xml:space="preserve">the </w:t>
      </w:r>
      <w:r w:rsidR="00D531AC" w:rsidRPr="00E45CA8">
        <w:rPr>
          <w:rFonts w:eastAsia="GulimChe"/>
        </w:rPr>
        <w:t xml:space="preserve">UNDP </w:t>
      </w:r>
      <w:r w:rsidR="0088425D">
        <w:rPr>
          <w:rFonts w:eastAsia="GulimChe"/>
        </w:rPr>
        <w:t>p</w:t>
      </w:r>
      <w:r w:rsidR="0088425D" w:rsidRPr="00E45CA8">
        <w:rPr>
          <w:rFonts w:eastAsia="GulimChe"/>
        </w:rPr>
        <w:t>ost</w:t>
      </w:r>
      <w:r w:rsidR="0088425D">
        <w:rPr>
          <w:rFonts w:eastAsia="GulimChe"/>
        </w:rPr>
        <w:t>-d</w:t>
      </w:r>
      <w:r w:rsidR="00D531AC" w:rsidRPr="00E45CA8">
        <w:rPr>
          <w:rFonts w:eastAsia="GulimChe"/>
        </w:rPr>
        <w:t xml:space="preserve">isaster </w:t>
      </w:r>
      <w:r w:rsidR="0088425D">
        <w:rPr>
          <w:rFonts w:eastAsia="GulimChe"/>
        </w:rPr>
        <w:t>r</w:t>
      </w:r>
      <w:r w:rsidR="0088425D" w:rsidRPr="00E45CA8">
        <w:rPr>
          <w:rFonts w:eastAsia="GulimChe"/>
        </w:rPr>
        <w:t xml:space="preserve">isk </w:t>
      </w:r>
      <w:r w:rsidR="0088425D">
        <w:rPr>
          <w:rFonts w:eastAsia="GulimChe"/>
        </w:rPr>
        <w:t>a</w:t>
      </w:r>
      <w:r w:rsidR="0088425D" w:rsidRPr="00E45CA8">
        <w:rPr>
          <w:rFonts w:eastAsia="GulimChe"/>
        </w:rPr>
        <w:t xml:space="preserve">ssessments </w:t>
      </w:r>
      <w:r w:rsidR="00D531AC" w:rsidRPr="00E45CA8">
        <w:rPr>
          <w:rFonts w:eastAsia="GulimChe"/>
        </w:rPr>
        <w:t xml:space="preserve">informed the formulation and approval of </w:t>
      </w:r>
      <w:r w:rsidR="0088425D">
        <w:rPr>
          <w:rFonts w:eastAsia="GulimChe"/>
        </w:rPr>
        <w:t xml:space="preserve">the </w:t>
      </w:r>
      <w:r w:rsidR="00D531AC" w:rsidRPr="00E45CA8">
        <w:rPr>
          <w:rFonts w:eastAsia="GulimChe"/>
        </w:rPr>
        <w:t xml:space="preserve">first integrated and multi-stakeholder disaster response mechanism at </w:t>
      </w:r>
      <w:r w:rsidR="00085434">
        <w:rPr>
          <w:rFonts w:eastAsia="GulimChe"/>
        </w:rPr>
        <w:t>all</w:t>
      </w:r>
      <w:r w:rsidR="00D531AC" w:rsidRPr="00E45CA8">
        <w:rPr>
          <w:rFonts w:eastAsia="GulimChe"/>
        </w:rPr>
        <w:t xml:space="preserve"> level</w:t>
      </w:r>
      <w:r w:rsidR="00085434">
        <w:rPr>
          <w:rFonts w:eastAsia="GulimChe"/>
        </w:rPr>
        <w:t>s</w:t>
      </w:r>
      <w:r w:rsidR="00D531AC" w:rsidRPr="00E45CA8">
        <w:rPr>
          <w:rFonts w:eastAsia="GulimChe"/>
        </w:rPr>
        <w:t xml:space="preserve">. </w:t>
      </w:r>
      <w:r w:rsidR="006669E7" w:rsidRPr="00E45CA8">
        <w:rPr>
          <w:rFonts w:eastAsia="GulimChe"/>
        </w:rPr>
        <w:t>I</w:t>
      </w:r>
      <w:r w:rsidR="00772A49" w:rsidRPr="00E45CA8">
        <w:rPr>
          <w:rFonts w:eastAsia="GulimChe"/>
        </w:rPr>
        <w:t xml:space="preserve">n the </w:t>
      </w:r>
      <w:r w:rsidR="00344E7E" w:rsidRPr="00E45CA8">
        <w:rPr>
          <w:rFonts w:eastAsia="GulimChe"/>
          <w:lang w:val="en-GB" w:eastAsia="ja-JP"/>
        </w:rPr>
        <w:t>Southern Border Provinces</w:t>
      </w:r>
      <w:r w:rsidR="00562A4B" w:rsidRPr="00E45CA8">
        <w:rPr>
          <w:rFonts w:eastAsia="GulimChe"/>
        </w:rPr>
        <w:t xml:space="preserve">, </w:t>
      </w:r>
      <w:r w:rsidR="00772A49" w:rsidRPr="00E45CA8">
        <w:rPr>
          <w:rFonts w:eastAsia="GulimChe"/>
        </w:rPr>
        <w:t xml:space="preserve">UNDP contributed to </w:t>
      </w:r>
      <w:r w:rsidR="0088425D" w:rsidRPr="00E45CA8">
        <w:rPr>
          <w:rFonts w:eastAsia="GulimChe"/>
        </w:rPr>
        <w:t>develop</w:t>
      </w:r>
      <w:r w:rsidR="0088425D">
        <w:rPr>
          <w:rFonts w:eastAsia="GulimChe"/>
        </w:rPr>
        <w:t>ing</w:t>
      </w:r>
      <w:r w:rsidR="0088425D" w:rsidRPr="00E45CA8">
        <w:rPr>
          <w:rFonts w:eastAsia="GulimChe"/>
        </w:rPr>
        <w:t xml:space="preserve"> </w:t>
      </w:r>
      <w:r w:rsidR="00772A49" w:rsidRPr="00E45CA8">
        <w:rPr>
          <w:rFonts w:eastAsia="GulimChe"/>
        </w:rPr>
        <w:t xml:space="preserve">the </w:t>
      </w:r>
      <w:r w:rsidR="0088425D" w:rsidRPr="00E45CA8">
        <w:rPr>
          <w:rFonts w:eastAsia="GulimChe"/>
        </w:rPr>
        <w:t>capacit</w:t>
      </w:r>
      <w:r w:rsidR="0088425D">
        <w:rPr>
          <w:rFonts w:eastAsia="GulimChe"/>
        </w:rPr>
        <w:t>ies</w:t>
      </w:r>
      <w:r w:rsidR="0088425D" w:rsidRPr="00E45CA8">
        <w:rPr>
          <w:rFonts w:eastAsia="GulimChe"/>
        </w:rPr>
        <w:t xml:space="preserve"> </w:t>
      </w:r>
      <w:r w:rsidR="00562A4B" w:rsidRPr="00E45CA8">
        <w:rPr>
          <w:rFonts w:eastAsia="GulimChe"/>
        </w:rPr>
        <w:t xml:space="preserve">of </w:t>
      </w:r>
      <w:r w:rsidR="00DF38BE" w:rsidRPr="00E45CA8">
        <w:rPr>
          <w:rFonts w:eastAsia="GulimChe"/>
        </w:rPr>
        <w:t xml:space="preserve">the </w:t>
      </w:r>
      <w:r w:rsidR="00573218" w:rsidRPr="00E45CA8">
        <w:rPr>
          <w:rFonts w:eastAsia="GulimChe"/>
        </w:rPr>
        <w:t xml:space="preserve">local </w:t>
      </w:r>
      <w:r w:rsidR="0088425D">
        <w:rPr>
          <w:rFonts w:eastAsia="GulimChe"/>
        </w:rPr>
        <w:t>'</w:t>
      </w:r>
      <w:r w:rsidR="00DF38BE" w:rsidRPr="00E45CA8">
        <w:rPr>
          <w:rFonts w:eastAsia="GulimChe"/>
        </w:rPr>
        <w:t>Insider Peace P</w:t>
      </w:r>
      <w:r w:rsidR="00562A4B" w:rsidRPr="00E45CA8">
        <w:rPr>
          <w:rFonts w:eastAsia="GulimChe"/>
        </w:rPr>
        <w:t>latforms</w:t>
      </w:r>
      <w:r w:rsidR="0088425D">
        <w:rPr>
          <w:rFonts w:eastAsia="GulimChe"/>
        </w:rPr>
        <w:t>'</w:t>
      </w:r>
      <w:r w:rsidR="0088425D" w:rsidRPr="00E45CA8">
        <w:rPr>
          <w:rFonts w:eastAsia="GulimChe"/>
        </w:rPr>
        <w:t xml:space="preserve">, </w:t>
      </w:r>
      <w:r w:rsidR="00562A4B" w:rsidRPr="00E45CA8">
        <w:rPr>
          <w:rFonts w:eastAsia="GulimChe"/>
        </w:rPr>
        <w:t xml:space="preserve">allowing </w:t>
      </w:r>
      <w:r w:rsidR="00085434">
        <w:rPr>
          <w:rFonts w:eastAsia="GulimChe"/>
        </w:rPr>
        <w:t xml:space="preserve">for </w:t>
      </w:r>
      <w:r w:rsidR="00DF38BE" w:rsidRPr="00E45CA8">
        <w:rPr>
          <w:rFonts w:eastAsia="GulimChe"/>
        </w:rPr>
        <w:t>activ</w:t>
      </w:r>
      <w:r w:rsidR="00085434">
        <w:rPr>
          <w:rFonts w:eastAsia="GulimChe"/>
        </w:rPr>
        <w:t xml:space="preserve">e participation in </w:t>
      </w:r>
      <w:r w:rsidR="00DF38BE" w:rsidRPr="00E45CA8">
        <w:rPr>
          <w:rFonts w:eastAsia="GulimChe"/>
        </w:rPr>
        <w:t xml:space="preserve">multi-stakeholder </w:t>
      </w:r>
      <w:r w:rsidR="00562A4B" w:rsidRPr="00E45CA8">
        <w:rPr>
          <w:rFonts w:eastAsia="GulimChe"/>
        </w:rPr>
        <w:t xml:space="preserve">dialogues. </w:t>
      </w:r>
      <w:r w:rsidR="00D278F5">
        <w:rPr>
          <w:rFonts w:eastAsia="GulimChe"/>
        </w:rPr>
        <w:t xml:space="preserve">The </w:t>
      </w:r>
      <w:r w:rsidR="00D278F5">
        <w:rPr>
          <w:rFonts w:eastAsia="GulimChe"/>
          <w:color w:val="141413"/>
        </w:rPr>
        <w:t>c</w:t>
      </w:r>
      <w:r w:rsidR="00D278F5" w:rsidRPr="00E45CA8">
        <w:rPr>
          <w:rFonts w:eastAsia="GulimChe"/>
          <w:color w:val="141413"/>
        </w:rPr>
        <w:t xml:space="preserve">apacities </w:t>
      </w:r>
      <w:r w:rsidR="008B3056" w:rsidRPr="00E45CA8">
        <w:rPr>
          <w:rFonts w:eastAsia="GulimChe"/>
          <w:color w:val="141413"/>
        </w:rPr>
        <w:t>of community-</w:t>
      </w:r>
      <w:r w:rsidR="00562A4B" w:rsidRPr="00E45CA8">
        <w:rPr>
          <w:rFonts w:eastAsia="GulimChe"/>
          <w:color w:val="141413"/>
        </w:rPr>
        <w:t xml:space="preserve">based organizations </w:t>
      </w:r>
      <w:r w:rsidR="00573218" w:rsidRPr="00E45CA8">
        <w:rPr>
          <w:rFonts w:eastAsia="GulimChe"/>
          <w:color w:val="141413"/>
        </w:rPr>
        <w:t>were also</w:t>
      </w:r>
      <w:r w:rsidR="00562A4B" w:rsidRPr="00E45CA8">
        <w:rPr>
          <w:rFonts w:eastAsia="GulimChe"/>
          <w:color w:val="141413"/>
        </w:rPr>
        <w:t xml:space="preserve"> strengthened and </w:t>
      </w:r>
      <w:r w:rsidR="0088425D">
        <w:rPr>
          <w:rFonts w:eastAsia="GulimChe"/>
          <w:color w:val="141413"/>
        </w:rPr>
        <w:t xml:space="preserve">the work of </w:t>
      </w:r>
      <w:r w:rsidR="00562A4B" w:rsidRPr="00E45CA8">
        <w:rPr>
          <w:rFonts w:eastAsia="GulimChe"/>
          <w:color w:val="141413"/>
        </w:rPr>
        <w:t xml:space="preserve">UNDP has made a visible contribution to the growth of civil society in the </w:t>
      </w:r>
      <w:r w:rsidR="00344E7E" w:rsidRPr="00E45CA8">
        <w:rPr>
          <w:rFonts w:eastAsia="GulimChe"/>
          <w:lang w:val="en-GB" w:eastAsia="ja-JP"/>
        </w:rPr>
        <w:t>Southern Border Provinces</w:t>
      </w:r>
      <w:r w:rsidR="0088425D">
        <w:rPr>
          <w:rFonts w:eastAsia="GulimChe"/>
          <w:lang w:val="en-GB" w:eastAsia="ja-JP"/>
        </w:rPr>
        <w:t>.</w:t>
      </w:r>
      <w:r w:rsidR="00562A4B" w:rsidRPr="00E45CA8">
        <w:rPr>
          <w:rStyle w:val="FootnoteReference"/>
          <w:rFonts w:eastAsia="GulimChe"/>
        </w:rPr>
        <w:footnoteReference w:id="28"/>
      </w:r>
    </w:p>
    <w:p w14:paraId="13909D8E" w14:textId="2A398C9F" w:rsidR="003554DE" w:rsidRPr="00E45CA8" w:rsidRDefault="00B85C44" w:rsidP="000C7522">
      <w:pPr>
        <w:pStyle w:val="ListParagraph1"/>
        <w:numPr>
          <w:ilvl w:val="0"/>
          <w:numId w:val="50"/>
        </w:numPr>
        <w:tabs>
          <w:tab w:val="left" w:pos="1080"/>
        </w:tabs>
        <w:spacing w:after="120"/>
        <w:ind w:right="720" w:firstLine="0"/>
        <w:jc w:val="both"/>
        <w:rPr>
          <w:rFonts w:eastAsia="GulimChe"/>
        </w:rPr>
      </w:pPr>
      <w:r w:rsidRPr="00E45CA8">
        <w:rPr>
          <w:rFonts w:eastAsia="GulimChe"/>
        </w:rPr>
        <w:t>Thailand</w:t>
      </w:r>
      <w:r w:rsidR="006F1876" w:rsidRPr="00E45CA8">
        <w:rPr>
          <w:rFonts w:eastAsia="GulimChe"/>
        </w:rPr>
        <w:t>’s</w:t>
      </w:r>
      <w:r w:rsidRPr="00E45CA8">
        <w:rPr>
          <w:rFonts w:eastAsia="GulimChe"/>
        </w:rPr>
        <w:t xml:space="preserve"> commitment to the protection of human rights and </w:t>
      </w:r>
      <w:r w:rsidR="00162F2D">
        <w:rPr>
          <w:rFonts w:eastAsia="GulimChe"/>
        </w:rPr>
        <w:t xml:space="preserve">its being </w:t>
      </w:r>
      <w:r w:rsidRPr="00E45CA8">
        <w:rPr>
          <w:rFonts w:eastAsia="GulimChe"/>
        </w:rPr>
        <w:t xml:space="preserve">party to </w:t>
      </w:r>
      <w:r w:rsidR="00162F2D">
        <w:rPr>
          <w:rFonts w:eastAsia="GulimChe"/>
        </w:rPr>
        <w:t>seven</w:t>
      </w:r>
      <w:r w:rsidR="00162F2D" w:rsidRPr="00E45CA8">
        <w:rPr>
          <w:rFonts w:eastAsia="GulimChe"/>
        </w:rPr>
        <w:t xml:space="preserve"> </w:t>
      </w:r>
      <w:r w:rsidRPr="00E45CA8">
        <w:rPr>
          <w:rFonts w:eastAsia="GulimChe"/>
        </w:rPr>
        <w:t xml:space="preserve">of the </w:t>
      </w:r>
      <w:r w:rsidR="00162F2D">
        <w:rPr>
          <w:rFonts w:eastAsia="GulimChe"/>
        </w:rPr>
        <w:t>nine</w:t>
      </w:r>
      <w:r w:rsidR="00162F2D" w:rsidRPr="00E45CA8">
        <w:rPr>
          <w:rFonts w:eastAsia="GulimChe"/>
        </w:rPr>
        <w:t xml:space="preserve"> </w:t>
      </w:r>
      <w:r w:rsidRPr="00E45CA8">
        <w:rPr>
          <w:rFonts w:eastAsia="GulimChe"/>
        </w:rPr>
        <w:t>core international human rights treaties and four optional protocols</w:t>
      </w:r>
      <w:r w:rsidR="006F1876" w:rsidRPr="00E45CA8">
        <w:rPr>
          <w:rFonts w:eastAsia="GulimChe"/>
        </w:rPr>
        <w:t xml:space="preserve"> </w:t>
      </w:r>
      <w:r w:rsidR="00D278F5">
        <w:rPr>
          <w:rFonts w:eastAsia="GulimChe"/>
        </w:rPr>
        <w:t>are</w:t>
      </w:r>
      <w:r w:rsidR="00D278F5" w:rsidRPr="00E45CA8">
        <w:rPr>
          <w:rFonts w:eastAsia="GulimChe"/>
        </w:rPr>
        <w:t xml:space="preserve"> </w:t>
      </w:r>
      <w:r w:rsidR="00146FDA" w:rsidRPr="00E45CA8">
        <w:rPr>
          <w:rFonts w:eastAsia="GulimChe"/>
        </w:rPr>
        <w:t>an entry point to work on human rights</w:t>
      </w:r>
      <w:r w:rsidR="00A37DEB" w:rsidRPr="00E45CA8">
        <w:rPr>
          <w:rFonts w:eastAsia="GulimChe"/>
        </w:rPr>
        <w:t xml:space="preserve"> and</w:t>
      </w:r>
      <w:r w:rsidR="00146FDA" w:rsidRPr="00E45CA8">
        <w:rPr>
          <w:rFonts w:eastAsia="GulimChe"/>
        </w:rPr>
        <w:t xml:space="preserve"> corruption</w:t>
      </w:r>
      <w:r w:rsidR="000B20C8" w:rsidRPr="00E45CA8">
        <w:rPr>
          <w:rFonts w:eastAsia="GulimChe"/>
        </w:rPr>
        <w:t xml:space="preserve"> when opportunities arise</w:t>
      </w:r>
      <w:r w:rsidR="00146FDA" w:rsidRPr="00E45CA8">
        <w:rPr>
          <w:rFonts w:eastAsia="GulimChe"/>
        </w:rPr>
        <w:t xml:space="preserve">. </w:t>
      </w:r>
      <w:r w:rsidR="00F37155" w:rsidRPr="00E45CA8">
        <w:rPr>
          <w:rFonts w:eastAsia="GulimChe"/>
        </w:rPr>
        <w:t xml:space="preserve">Thailand’s chairmanship of </w:t>
      </w:r>
      <w:r w:rsidR="00162F2D">
        <w:rPr>
          <w:rFonts w:eastAsia="GulimChe"/>
        </w:rPr>
        <w:t xml:space="preserve">the </w:t>
      </w:r>
      <w:r w:rsidR="00F37155" w:rsidRPr="00E45CA8">
        <w:rPr>
          <w:rFonts w:eastAsia="GulimChe"/>
        </w:rPr>
        <w:t>G</w:t>
      </w:r>
      <w:r w:rsidR="00162F2D">
        <w:rPr>
          <w:rFonts w:eastAsia="GulimChe"/>
        </w:rPr>
        <w:t xml:space="preserve">roup of </w:t>
      </w:r>
      <w:r w:rsidR="00F37155" w:rsidRPr="00E45CA8">
        <w:rPr>
          <w:rFonts w:eastAsia="GulimChe"/>
        </w:rPr>
        <w:t xml:space="preserve">77 in 2016 is </w:t>
      </w:r>
      <w:r w:rsidR="0053453F" w:rsidRPr="00E45CA8">
        <w:rPr>
          <w:rFonts w:eastAsia="GulimChe"/>
        </w:rPr>
        <w:t xml:space="preserve">an entry point </w:t>
      </w:r>
      <w:r w:rsidR="00F37155" w:rsidRPr="00E45CA8">
        <w:rPr>
          <w:rFonts w:eastAsia="GulimChe"/>
        </w:rPr>
        <w:t xml:space="preserve">to promote </w:t>
      </w:r>
      <w:r w:rsidR="003F769E">
        <w:rPr>
          <w:rFonts w:eastAsia="GulimChe"/>
        </w:rPr>
        <w:t>sharing of</w:t>
      </w:r>
      <w:r w:rsidR="00750A5A">
        <w:rPr>
          <w:rFonts w:eastAsia="GulimChe"/>
        </w:rPr>
        <w:t xml:space="preserve"> </w:t>
      </w:r>
      <w:r w:rsidR="00AB5C5F">
        <w:rPr>
          <w:rFonts w:eastAsia="GulimChe"/>
        </w:rPr>
        <w:t xml:space="preserve">the </w:t>
      </w:r>
      <w:r w:rsidR="00750A5A">
        <w:rPr>
          <w:rFonts w:eastAsia="GulimChe"/>
        </w:rPr>
        <w:t>country’s</w:t>
      </w:r>
      <w:r w:rsidR="00F37155" w:rsidRPr="00E45CA8">
        <w:rPr>
          <w:rFonts w:eastAsia="GulimChe"/>
        </w:rPr>
        <w:t xml:space="preserve"> development experiences </w:t>
      </w:r>
      <w:r w:rsidR="00DF38BE" w:rsidRPr="00E45CA8">
        <w:rPr>
          <w:rFonts w:eastAsia="GulimChe"/>
        </w:rPr>
        <w:t xml:space="preserve">based on the </w:t>
      </w:r>
      <w:r w:rsidR="00162F2D">
        <w:rPr>
          <w:rFonts w:eastAsia="GulimChe"/>
        </w:rPr>
        <w:t>philosophy of s</w:t>
      </w:r>
      <w:r w:rsidR="00DF38BE" w:rsidRPr="00E45CA8">
        <w:rPr>
          <w:rFonts w:eastAsia="GulimChe"/>
        </w:rPr>
        <w:t xml:space="preserve">ufficiency </w:t>
      </w:r>
      <w:r w:rsidR="00162F2D">
        <w:rPr>
          <w:rFonts w:eastAsia="GulimChe"/>
        </w:rPr>
        <w:t>e</w:t>
      </w:r>
      <w:r w:rsidR="00162F2D" w:rsidRPr="00E45CA8">
        <w:rPr>
          <w:rFonts w:eastAsia="GulimChe"/>
        </w:rPr>
        <w:t>conomy</w:t>
      </w:r>
      <w:r w:rsidR="00750A5A">
        <w:rPr>
          <w:rFonts w:eastAsia="GulimChe"/>
        </w:rPr>
        <w:t xml:space="preserve">. </w:t>
      </w:r>
      <w:r w:rsidR="00162F2D">
        <w:rPr>
          <w:rFonts w:eastAsia="GulimChe"/>
        </w:rPr>
        <w:t xml:space="preserve">Thailand has </w:t>
      </w:r>
      <w:r w:rsidR="00DF38BE" w:rsidRPr="00E45CA8">
        <w:rPr>
          <w:rFonts w:eastAsia="GulimChe"/>
        </w:rPr>
        <w:t xml:space="preserve">welcomed </w:t>
      </w:r>
      <w:r w:rsidR="00162F2D">
        <w:rPr>
          <w:rFonts w:eastAsia="GulimChe"/>
        </w:rPr>
        <w:t xml:space="preserve">UNDP </w:t>
      </w:r>
      <w:r w:rsidR="00A37DEB" w:rsidRPr="00E45CA8">
        <w:rPr>
          <w:rFonts w:eastAsia="GulimChe"/>
        </w:rPr>
        <w:t xml:space="preserve">support </w:t>
      </w:r>
      <w:r w:rsidR="00162F2D">
        <w:rPr>
          <w:rFonts w:eastAsia="GulimChe"/>
        </w:rPr>
        <w:t xml:space="preserve">for </w:t>
      </w:r>
      <w:r w:rsidR="00A37DEB" w:rsidRPr="00E45CA8">
        <w:rPr>
          <w:rFonts w:eastAsia="GulimChe"/>
        </w:rPr>
        <w:t>th</w:t>
      </w:r>
      <w:r w:rsidR="00DF38BE" w:rsidRPr="00E45CA8">
        <w:rPr>
          <w:rFonts w:eastAsia="GulimChe"/>
        </w:rPr>
        <w:t>is</w:t>
      </w:r>
      <w:r w:rsidR="00A37DEB" w:rsidRPr="00E45CA8">
        <w:rPr>
          <w:rFonts w:eastAsia="GulimChe"/>
        </w:rPr>
        <w:t xml:space="preserve"> South-South </w:t>
      </w:r>
      <w:r w:rsidR="00162F2D">
        <w:rPr>
          <w:rFonts w:eastAsia="GulimChe"/>
        </w:rPr>
        <w:t>c</w:t>
      </w:r>
      <w:r w:rsidR="00162F2D" w:rsidRPr="00E45CA8">
        <w:rPr>
          <w:rFonts w:eastAsia="GulimChe"/>
        </w:rPr>
        <w:t xml:space="preserve">ooperation </w:t>
      </w:r>
      <w:r w:rsidR="00A37DEB" w:rsidRPr="00E45CA8">
        <w:rPr>
          <w:rFonts w:eastAsia="GulimChe"/>
        </w:rPr>
        <w:t>agenda</w:t>
      </w:r>
      <w:r w:rsidR="00F37155" w:rsidRPr="00E45CA8">
        <w:rPr>
          <w:rFonts w:eastAsia="GulimChe"/>
        </w:rPr>
        <w:t>.</w:t>
      </w:r>
    </w:p>
    <w:p w14:paraId="44433550" w14:textId="7E346732" w:rsidR="00AC48D5" w:rsidRPr="00E45CA8" w:rsidRDefault="00576112" w:rsidP="000C7522">
      <w:pPr>
        <w:pStyle w:val="ListParagraph1"/>
        <w:numPr>
          <w:ilvl w:val="0"/>
          <w:numId w:val="50"/>
        </w:numPr>
        <w:tabs>
          <w:tab w:val="left" w:pos="1080"/>
        </w:tabs>
        <w:spacing w:after="120"/>
        <w:ind w:right="720" w:firstLine="0"/>
        <w:jc w:val="both"/>
        <w:rPr>
          <w:rFonts w:eastAsia="GulimChe"/>
        </w:rPr>
      </w:pPr>
      <w:r w:rsidRPr="00E45CA8">
        <w:rPr>
          <w:rFonts w:eastAsia="GulimChe"/>
        </w:rPr>
        <w:t>With the recognition that the old economic model no longer work</w:t>
      </w:r>
      <w:r w:rsidR="002D3839">
        <w:rPr>
          <w:rFonts w:eastAsia="GulimChe"/>
        </w:rPr>
        <w:t>s</w:t>
      </w:r>
      <w:r w:rsidRPr="00E45CA8">
        <w:rPr>
          <w:rFonts w:eastAsia="GulimChe"/>
        </w:rPr>
        <w:t>, innovation, research and development, and limitation of environmentally harmful activities are requisite</w:t>
      </w:r>
      <w:r w:rsidR="00AB5C5F">
        <w:rPr>
          <w:rFonts w:eastAsia="GulimChe"/>
        </w:rPr>
        <w:t>s</w:t>
      </w:r>
      <w:r w:rsidRPr="00E45CA8">
        <w:rPr>
          <w:rFonts w:eastAsia="GulimChe"/>
        </w:rPr>
        <w:t xml:space="preserve"> for sustainable </w:t>
      </w:r>
      <w:r w:rsidRPr="00E45CA8">
        <w:rPr>
          <w:rFonts w:eastAsia="GulimChe"/>
        </w:rPr>
        <w:lastRenderedPageBreak/>
        <w:t>growth</w:t>
      </w:r>
      <w:r w:rsidR="00162F2D">
        <w:rPr>
          <w:rFonts w:eastAsia="GulimChe"/>
        </w:rPr>
        <w:t>.</w:t>
      </w:r>
      <w:r w:rsidRPr="00E45CA8">
        <w:rPr>
          <w:rStyle w:val="FootnoteReference"/>
          <w:rFonts w:eastAsia="GulimChe"/>
        </w:rPr>
        <w:footnoteReference w:id="29"/>
      </w:r>
      <w:r w:rsidR="002F6FA5">
        <w:rPr>
          <w:rFonts w:eastAsia="GulimChe"/>
        </w:rPr>
        <w:t xml:space="preserve"> </w:t>
      </w:r>
      <w:r w:rsidR="002D3839">
        <w:rPr>
          <w:rFonts w:eastAsia="GulimChe"/>
        </w:rPr>
        <w:t>Thailand</w:t>
      </w:r>
      <w:r w:rsidR="002F6FA5">
        <w:rPr>
          <w:rFonts w:eastAsia="GulimChe"/>
        </w:rPr>
        <w:t xml:space="preserve"> </w:t>
      </w:r>
      <w:r w:rsidR="00C82F63" w:rsidRPr="00E45CA8">
        <w:rPr>
          <w:rFonts w:eastAsia="GulimChe"/>
        </w:rPr>
        <w:t xml:space="preserve">needs to shift towards </w:t>
      </w:r>
      <w:r w:rsidR="0092262B">
        <w:rPr>
          <w:rFonts w:eastAsia="GulimChe"/>
        </w:rPr>
        <w:t xml:space="preserve">a </w:t>
      </w:r>
      <w:r w:rsidR="00C82F63" w:rsidRPr="00E45CA8">
        <w:rPr>
          <w:rFonts w:eastAsia="GulimChe"/>
        </w:rPr>
        <w:t>green economy</w:t>
      </w:r>
      <w:r w:rsidR="00162F2D">
        <w:rPr>
          <w:rFonts w:eastAsia="GulimChe"/>
        </w:rPr>
        <w:t xml:space="preserve"> and</w:t>
      </w:r>
      <w:r w:rsidR="00162F2D" w:rsidRPr="00E45CA8">
        <w:rPr>
          <w:rFonts w:eastAsia="GulimChe"/>
        </w:rPr>
        <w:t xml:space="preserve"> </w:t>
      </w:r>
      <w:r w:rsidR="00C82F63" w:rsidRPr="00E45CA8">
        <w:rPr>
          <w:rFonts w:eastAsia="GulimChe"/>
        </w:rPr>
        <w:t xml:space="preserve">sustainable patterns of production and </w:t>
      </w:r>
      <w:r w:rsidR="00107925" w:rsidRPr="00E45CA8">
        <w:rPr>
          <w:rFonts w:eastAsia="GulimChe"/>
        </w:rPr>
        <w:t>consumption by</w:t>
      </w:r>
      <w:r w:rsidR="00C82F63" w:rsidRPr="00E45CA8">
        <w:rPr>
          <w:rFonts w:eastAsia="GulimChe"/>
        </w:rPr>
        <w:t xml:space="preserve"> reducing dependence on high-carbon, </w:t>
      </w:r>
      <w:r w:rsidR="00162F2D" w:rsidRPr="00E45CA8">
        <w:rPr>
          <w:rFonts w:eastAsia="GulimChe"/>
        </w:rPr>
        <w:t>high</w:t>
      </w:r>
      <w:r w:rsidR="00162F2D">
        <w:rPr>
          <w:rFonts w:eastAsia="GulimChe"/>
        </w:rPr>
        <w:t>-</w:t>
      </w:r>
      <w:r w:rsidR="00C82F63" w:rsidRPr="00E45CA8">
        <w:rPr>
          <w:rFonts w:eastAsia="GulimChe"/>
        </w:rPr>
        <w:t>poll</w:t>
      </w:r>
      <w:r w:rsidR="00636AC9" w:rsidRPr="00E45CA8">
        <w:rPr>
          <w:rFonts w:eastAsia="GulimChe"/>
        </w:rPr>
        <w:t xml:space="preserve">ution industries </w:t>
      </w:r>
      <w:r w:rsidR="0000184E">
        <w:rPr>
          <w:rFonts w:eastAsia="GulimChe"/>
        </w:rPr>
        <w:t xml:space="preserve">while investing in </w:t>
      </w:r>
      <w:r w:rsidR="0092262B">
        <w:rPr>
          <w:rFonts w:eastAsia="GulimChe"/>
        </w:rPr>
        <w:t>innovation</w:t>
      </w:r>
      <w:r w:rsidR="00AC48D5" w:rsidRPr="00E45CA8">
        <w:rPr>
          <w:rFonts w:eastAsia="GulimChe"/>
        </w:rPr>
        <w:t xml:space="preserve">. In parallel, climate-responsive natural resource management should be mainstreamed into development planning and budgeting at </w:t>
      </w:r>
      <w:r w:rsidR="00B76913">
        <w:rPr>
          <w:rFonts w:eastAsia="GulimChe"/>
        </w:rPr>
        <w:t>all</w:t>
      </w:r>
      <w:r w:rsidR="00AC48D5" w:rsidRPr="00E45CA8">
        <w:rPr>
          <w:rFonts w:eastAsia="GulimChe"/>
        </w:rPr>
        <w:t xml:space="preserve"> levels. To overcome economic stagnation while making the shift to sustainable and resource efficient production, </w:t>
      </w:r>
      <w:r w:rsidR="00162F2D" w:rsidRPr="00E45CA8">
        <w:rPr>
          <w:rFonts w:eastAsia="GulimChe"/>
        </w:rPr>
        <w:t>mak</w:t>
      </w:r>
      <w:r w:rsidR="00162F2D">
        <w:rPr>
          <w:rFonts w:eastAsia="GulimChe"/>
        </w:rPr>
        <w:t>ing</w:t>
      </w:r>
      <w:r w:rsidR="00162F2D" w:rsidRPr="00E45CA8">
        <w:rPr>
          <w:rFonts w:eastAsia="GulimChe"/>
        </w:rPr>
        <w:t xml:space="preserve"> </w:t>
      </w:r>
      <w:r w:rsidR="00AC48D5" w:rsidRPr="00E45CA8">
        <w:rPr>
          <w:rFonts w:eastAsia="GulimChe"/>
        </w:rPr>
        <w:t xml:space="preserve">value chains work for poor rural people will be vital. </w:t>
      </w:r>
    </w:p>
    <w:p w14:paraId="61611DBF" w14:textId="1AE3DEBF" w:rsidR="00AC48D5" w:rsidRPr="00E45CA8" w:rsidRDefault="005670A0" w:rsidP="000C7522">
      <w:pPr>
        <w:pStyle w:val="ListParagraph1"/>
        <w:numPr>
          <w:ilvl w:val="0"/>
          <w:numId w:val="50"/>
        </w:numPr>
        <w:tabs>
          <w:tab w:val="left" w:pos="1080"/>
        </w:tabs>
        <w:autoSpaceDE w:val="0"/>
        <w:autoSpaceDN w:val="0"/>
        <w:adjustRightInd w:val="0"/>
        <w:ind w:right="720" w:firstLine="0"/>
        <w:jc w:val="both"/>
        <w:rPr>
          <w:rFonts w:eastAsia="GulimChe"/>
        </w:rPr>
      </w:pPr>
      <w:r w:rsidRPr="00E45CA8">
        <w:rPr>
          <w:rFonts w:eastAsia="GulimChe"/>
        </w:rPr>
        <w:t xml:space="preserve">As a </w:t>
      </w:r>
      <w:r w:rsidR="00162F2D">
        <w:rPr>
          <w:rFonts w:eastAsia="GulimChe"/>
        </w:rPr>
        <w:t>middle-income country</w:t>
      </w:r>
      <w:r w:rsidRPr="00E45CA8">
        <w:rPr>
          <w:rFonts w:eastAsia="GulimChe"/>
        </w:rPr>
        <w:t xml:space="preserve">, Thailand has sufficient capacity and resources to address the major development challenges and where gaps exist, </w:t>
      </w:r>
      <w:r w:rsidR="00716D6F">
        <w:rPr>
          <w:rFonts w:eastAsia="GulimChe"/>
        </w:rPr>
        <w:t>it</w:t>
      </w:r>
      <w:r w:rsidRPr="00E45CA8">
        <w:rPr>
          <w:rFonts w:eastAsia="GulimChe"/>
        </w:rPr>
        <w:t xml:space="preserve"> can draw on technical expertise from a variety of sources. </w:t>
      </w:r>
      <w:r w:rsidR="00162F2D">
        <w:rPr>
          <w:rFonts w:eastAsia="GulimChe"/>
        </w:rPr>
        <w:t xml:space="preserve">Other partners, </w:t>
      </w:r>
      <w:r w:rsidR="00B93E41">
        <w:rPr>
          <w:rFonts w:eastAsia="GulimChe"/>
        </w:rPr>
        <w:t>including</w:t>
      </w:r>
      <w:r w:rsidR="00162F2D">
        <w:rPr>
          <w:rFonts w:eastAsia="GulimChe"/>
        </w:rPr>
        <w:t xml:space="preserve"> the World Bank and Asian Development Bank, are supporting the country in </w:t>
      </w:r>
      <w:r w:rsidRPr="00E45CA8">
        <w:rPr>
          <w:rFonts w:eastAsia="GulimChe"/>
        </w:rPr>
        <w:t xml:space="preserve">tackling economic and structural issues </w:t>
      </w:r>
      <w:r w:rsidR="00B011B2">
        <w:rPr>
          <w:rFonts w:eastAsia="GulimChe"/>
        </w:rPr>
        <w:t>leading</w:t>
      </w:r>
      <w:r w:rsidRPr="00E45CA8">
        <w:rPr>
          <w:rFonts w:eastAsia="GulimChe"/>
        </w:rPr>
        <w:t xml:space="preserve"> to inequality and the stagnation of the economy, broadening its global competitiveness and integration. In this context, UNDP is well positioned as a </w:t>
      </w:r>
      <w:r w:rsidR="00536455">
        <w:rPr>
          <w:rFonts w:eastAsia="GulimChe"/>
        </w:rPr>
        <w:t xml:space="preserve">connector and </w:t>
      </w:r>
      <w:r w:rsidRPr="00E45CA8">
        <w:rPr>
          <w:rFonts w:eastAsia="GulimChe"/>
        </w:rPr>
        <w:t xml:space="preserve">knowledge broker able to share international experience and tools to support </w:t>
      </w:r>
      <w:r w:rsidR="00B011B2">
        <w:rPr>
          <w:rFonts w:eastAsia="GulimChe"/>
        </w:rPr>
        <w:t xml:space="preserve">the </w:t>
      </w:r>
      <w:r w:rsidRPr="00E45CA8">
        <w:rPr>
          <w:rFonts w:eastAsia="GulimChe"/>
        </w:rPr>
        <w:t xml:space="preserve">aspirations </w:t>
      </w:r>
      <w:r w:rsidR="00B011B2">
        <w:rPr>
          <w:rFonts w:eastAsia="GulimChe"/>
        </w:rPr>
        <w:t xml:space="preserve">of </w:t>
      </w:r>
      <w:r w:rsidRPr="00E45CA8">
        <w:rPr>
          <w:rFonts w:eastAsia="GulimChe"/>
        </w:rPr>
        <w:t xml:space="preserve">the NESDP. Building on </w:t>
      </w:r>
      <w:r w:rsidR="005977F5">
        <w:rPr>
          <w:rFonts w:eastAsia="GulimChe"/>
        </w:rPr>
        <w:t xml:space="preserve">results </w:t>
      </w:r>
      <w:r w:rsidRPr="00E45CA8">
        <w:rPr>
          <w:rFonts w:eastAsia="GulimChe"/>
        </w:rPr>
        <w:t xml:space="preserve">in the previous programme cycle, UNDP will continue </w:t>
      </w:r>
      <w:r w:rsidR="00E247DF">
        <w:rPr>
          <w:rFonts w:eastAsia="GulimChe"/>
        </w:rPr>
        <w:t xml:space="preserve">to </w:t>
      </w:r>
      <w:r w:rsidR="00AC48D5" w:rsidRPr="00E45CA8">
        <w:rPr>
          <w:rFonts w:eastAsia="GulimChe"/>
        </w:rPr>
        <w:t xml:space="preserve">influence policy </w:t>
      </w:r>
      <w:r w:rsidRPr="00E45CA8">
        <w:rPr>
          <w:rFonts w:eastAsia="GulimChe"/>
        </w:rPr>
        <w:t>for the integrity and transparency of national systems</w:t>
      </w:r>
      <w:r w:rsidR="00AC48D5" w:rsidRPr="00E45CA8">
        <w:rPr>
          <w:rFonts w:eastAsia="GulimChe"/>
        </w:rPr>
        <w:t xml:space="preserve">. To contribute to </w:t>
      </w:r>
      <w:r w:rsidR="00500992">
        <w:rPr>
          <w:rFonts w:eastAsia="GulimChe"/>
        </w:rPr>
        <w:t xml:space="preserve">inclusive </w:t>
      </w:r>
      <w:r w:rsidR="00AC48D5" w:rsidRPr="00E45CA8">
        <w:rPr>
          <w:rFonts w:eastAsia="GulimChe"/>
        </w:rPr>
        <w:t xml:space="preserve">dialogues in the </w:t>
      </w:r>
      <w:r w:rsidR="00AC48D5" w:rsidRPr="00E45CA8">
        <w:rPr>
          <w:rFonts w:eastAsia="GulimChe"/>
          <w:lang w:val="en-GB" w:eastAsia="ja-JP"/>
        </w:rPr>
        <w:t>Southern Border Provinces</w:t>
      </w:r>
      <w:r w:rsidR="00162F2D">
        <w:rPr>
          <w:rFonts w:eastAsia="GulimChe"/>
          <w:lang w:val="en-GB" w:eastAsia="ja-JP"/>
        </w:rPr>
        <w:t xml:space="preserve"> </w:t>
      </w:r>
      <w:r w:rsidR="00AC48D5" w:rsidRPr="00E45CA8">
        <w:rPr>
          <w:rFonts w:eastAsia="GulimChe"/>
        </w:rPr>
        <w:t>and reduce inequality, UNDP will continue to strengthen platforms for</w:t>
      </w:r>
      <w:r w:rsidR="004762C5">
        <w:rPr>
          <w:rFonts w:eastAsia="GulimChe"/>
        </w:rPr>
        <w:t xml:space="preserve"> inclusive</w:t>
      </w:r>
      <w:r w:rsidR="00AC48D5" w:rsidRPr="00E45CA8">
        <w:rPr>
          <w:rFonts w:eastAsia="GulimChe"/>
        </w:rPr>
        <w:t xml:space="preserve"> dialogue and local development. </w:t>
      </w:r>
      <w:r w:rsidR="00E247DF">
        <w:rPr>
          <w:rFonts w:eastAsia="GulimChe"/>
        </w:rPr>
        <w:t>To promote sustainable growth, i</w:t>
      </w:r>
      <w:r w:rsidR="00923C30">
        <w:rPr>
          <w:rFonts w:eastAsia="GulimChe"/>
        </w:rPr>
        <w:t>t</w:t>
      </w:r>
      <w:r w:rsidR="00162F2D">
        <w:rPr>
          <w:rFonts w:eastAsia="GulimChe"/>
        </w:rPr>
        <w:t xml:space="preserve"> </w:t>
      </w:r>
      <w:r w:rsidR="002C591A" w:rsidRPr="00E45CA8">
        <w:rPr>
          <w:rFonts w:eastAsia="GulimChe"/>
        </w:rPr>
        <w:t>will work on improved risk-informed development planning, climate-responsive budgeting</w:t>
      </w:r>
      <w:r w:rsidR="0064115A" w:rsidRPr="00E45CA8">
        <w:rPr>
          <w:rFonts w:eastAsia="GulimChe"/>
        </w:rPr>
        <w:t>, implementation of environmental law</w:t>
      </w:r>
      <w:r w:rsidR="00AB5C5F">
        <w:rPr>
          <w:rFonts w:eastAsia="GulimChe"/>
        </w:rPr>
        <w:t>s</w:t>
      </w:r>
      <w:r w:rsidR="0064115A" w:rsidRPr="00E45CA8">
        <w:rPr>
          <w:rFonts w:eastAsia="GulimChe"/>
        </w:rPr>
        <w:t xml:space="preserve"> and regulations </w:t>
      </w:r>
      <w:r w:rsidR="002C591A" w:rsidRPr="00E45CA8">
        <w:rPr>
          <w:rFonts w:eastAsia="GulimChe"/>
        </w:rPr>
        <w:t xml:space="preserve">and </w:t>
      </w:r>
      <w:r w:rsidR="0064115A" w:rsidRPr="00E45CA8">
        <w:rPr>
          <w:rFonts w:eastAsia="GulimChe"/>
        </w:rPr>
        <w:t xml:space="preserve">creation of </w:t>
      </w:r>
      <w:r w:rsidR="002C591A" w:rsidRPr="00E45CA8">
        <w:rPr>
          <w:rFonts w:eastAsia="GulimChe"/>
        </w:rPr>
        <w:t xml:space="preserve">risk awareness among the population </w:t>
      </w:r>
      <w:r w:rsidR="00AB5C5F">
        <w:rPr>
          <w:rFonts w:eastAsia="GulimChe"/>
        </w:rPr>
        <w:t>to enable Thailand</w:t>
      </w:r>
      <w:r w:rsidR="002C591A" w:rsidRPr="00E45CA8">
        <w:rPr>
          <w:rFonts w:eastAsia="GulimChe"/>
        </w:rPr>
        <w:t xml:space="preserve"> to better cope with future disasters. </w:t>
      </w:r>
    </w:p>
    <w:p w14:paraId="65BF0080" w14:textId="77777777" w:rsidR="002C591A" w:rsidRPr="007E4420" w:rsidRDefault="002C591A" w:rsidP="000C7522">
      <w:pPr>
        <w:tabs>
          <w:tab w:val="left" w:pos="1080"/>
        </w:tabs>
        <w:ind w:left="720" w:right="720"/>
        <w:jc w:val="both"/>
        <w:rPr>
          <w:rFonts w:eastAsia="GulimChe"/>
          <w:sz w:val="16"/>
          <w:szCs w:val="16"/>
        </w:rPr>
      </w:pPr>
    </w:p>
    <w:p w14:paraId="6B831FB7" w14:textId="77777777" w:rsidR="008607A1" w:rsidRPr="00E45CA8" w:rsidRDefault="008607A1" w:rsidP="00261A45">
      <w:pPr>
        <w:pStyle w:val="Heading2"/>
        <w:tabs>
          <w:tab w:val="left" w:pos="1080"/>
        </w:tabs>
        <w:ind w:left="720" w:right="720" w:hanging="450"/>
        <w:jc w:val="both"/>
        <w:rPr>
          <w:rFonts w:ascii="Times New Roman" w:eastAsia="GulimChe" w:hAnsi="Times New Roman"/>
          <w:bCs/>
          <w:color w:val="000000"/>
          <w:sz w:val="24"/>
          <w:szCs w:val="24"/>
        </w:rPr>
      </w:pPr>
      <w:r w:rsidRPr="00E45CA8">
        <w:rPr>
          <w:rFonts w:ascii="Times New Roman" w:eastAsia="GulimChe" w:hAnsi="Times New Roman"/>
          <w:bCs/>
          <w:color w:val="000000"/>
          <w:sz w:val="24"/>
          <w:szCs w:val="24"/>
        </w:rPr>
        <w:t xml:space="preserve">II. </w:t>
      </w:r>
      <w:r w:rsidR="004164B9" w:rsidRPr="00E45CA8">
        <w:rPr>
          <w:rFonts w:ascii="Times New Roman" w:eastAsia="GulimChe" w:hAnsi="Times New Roman"/>
          <w:bCs/>
          <w:color w:val="000000"/>
          <w:sz w:val="24"/>
          <w:szCs w:val="24"/>
        </w:rPr>
        <w:tab/>
      </w:r>
      <w:r w:rsidRPr="00E45CA8">
        <w:rPr>
          <w:rFonts w:ascii="Times New Roman" w:eastAsia="GulimChe" w:hAnsi="Times New Roman"/>
          <w:bCs/>
          <w:color w:val="000000"/>
          <w:sz w:val="24"/>
          <w:szCs w:val="24"/>
        </w:rPr>
        <w:t xml:space="preserve">Programme </w:t>
      </w:r>
      <w:r w:rsidR="00261A45">
        <w:rPr>
          <w:rFonts w:ascii="Times New Roman" w:eastAsia="GulimChe" w:hAnsi="Times New Roman"/>
          <w:bCs/>
          <w:color w:val="000000"/>
          <w:sz w:val="24"/>
          <w:szCs w:val="24"/>
        </w:rPr>
        <w:t>p</w:t>
      </w:r>
      <w:r w:rsidRPr="00E45CA8">
        <w:rPr>
          <w:rFonts w:ascii="Times New Roman" w:eastAsia="GulimChe" w:hAnsi="Times New Roman"/>
          <w:bCs/>
          <w:color w:val="000000"/>
          <w:sz w:val="24"/>
          <w:szCs w:val="24"/>
        </w:rPr>
        <w:t xml:space="preserve">riorities and </w:t>
      </w:r>
      <w:r w:rsidR="00261A45">
        <w:rPr>
          <w:rFonts w:ascii="Times New Roman" w:eastAsia="GulimChe" w:hAnsi="Times New Roman"/>
          <w:bCs/>
          <w:color w:val="000000"/>
          <w:sz w:val="24"/>
          <w:szCs w:val="24"/>
        </w:rPr>
        <w:t>p</w:t>
      </w:r>
      <w:r w:rsidRPr="00E45CA8">
        <w:rPr>
          <w:rFonts w:ascii="Times New Roman" w:eastAsia="GulimChe" w:hAnsi="Times New Roman"/>
          <w:bCs/>
          <w:color w:val="000000"/>
          <w:sz w:val="24"/>
          <w:szCs w:val="24"/>
        </w:rPr>
        <w:t xml:space="preserve">artnerships </w:t>
      </w:r>
    </w:p>
    <w:p w14:paraId="20649AEE" w14:textId="77777777" w:rsidR="0084277D" w:rsidRPr="007E4420" w:rsidRDefault="0084277D" w:rsidP="000C7522">
      <w:pPr>
        <w:tabs>
          <w:tab w:val="left" w:pos="1080"/>
        </w:tabs>
        <w:ind w:left="720" w:right="720"/>
        <w:rPr>
          <w:rFonts w:eastAsia="GulimChe"/>
          <w:sz w:val="16"/>
          <w:szCs w:val="16"/>
        </w:rPr>
      </w:pPr>
    </w:p>
    <w:p w14:paraId="4E986238" w14:textId="2C10F3CF" w:rsidR="0044487F" w:rsidRPr="009579EA" w:rsidRDefault="009E0875" w:rsidP="00261A45">
      <w:pPr>
        <w:pStyle w:val="ListParagraph1"/>
        <w:numPr>
          <w:ilvl w:val="0"/>
          <w:numId w:val="50"/>
        </w:numPr>
        <w:tabs>
          <w:tab w:val="left" w:pos="1080"/>
        </w:tabs>
        <w:spacing w:after="120"/>
        <w:ind w:right="720" w:firstLine="0"/>
        <w:jc w:val="both"/>
        <w:rPr>
          <w:rFonts w:eastAsia="GulimChe"/>
        </w:rPr>
      </w:pPr>
      <w:r w:rsidRPr="00E45CA8">
        <w:rPr>
          <w:rFonts w:eastAsia="GulimChe"/>
        </w:rPr>
        <w:t>In line with the NESDP, t</w:t>
      </w:r>
      <w:r w:rsidR="008607A1" w:rsidRPr="00E45CA8">
        <w:rPr>
          <w:rFonts w:eastAsia="GulimChe"/>
        </w:rPr>
        <w:t xml:space="preserve">he UNDP Strategic Plan, </w:t>
      </w:r>
      <w:r w:rsidR="00F0312A">
        <w:rPr>
          <w:rFonts w:eastAsia="GulimChe"/>
        </w:rPr>
        <w:t xml:space="preserve">2014-2017 </w:t>
      </w:r>
      <w:r w:rsidR="008607A1" w:rsidRPr="00E45CA8">
        <w:rPr>
          <w:rFonts w:eastAsia="GulimChe"/>
        </w:rPr>
        <w:t>and the</w:t>
      </w:r>
      <w:r w:rsidR="005977F5">
        <w:rPr>
          <w:rFonts w:eastAsia="GulimChe"/>
        </w:rPr>
        <w:t xml:space="preserve"> Thailand</w:t>
      </w:r>
      <w:r w:rsidR="008607A1" w:rsidRPr="00E45CA8">
        <w:rPr>
          <w:rFonts w:eastAsia="GulimChe"/>
        </w:rPr>
        <w:t xml:space="preserve"> </w:t>
      </w:r>
      <w:r w:rsidR="00852A7A">
        <w:rPr>
          <w:rFonts w:eastAsia="GulimChe"/>
        </w:rPr>
        <w:t>U</w:t>
      </w:r>
      <w:r w:rsidR="00162F2D">
        <w:rPr>
          <w:rFonts w:eastAsia="GulimChe"/>
        </w:rPr>
        <w:t xml:space="preserve">nited </w:t>
      </w:r>
      <w:r w:rsidR="00852A7A">
        <w:rPr>
          <w:rFonts w:eastAsia="GulimChe"/>
        </w:rPr>
        <w:t>N</w:t>
      </w:r>
      <w:r w:rsidR="00162F2D">
        <w:rPr>
          <w:rFonts w:eastAsia="GulimChe"/>
        </w:rPr>
        <w:t>ations</w:t>
      </w:r>
      <w:r w:rsidR="008607A1" w:rsidRPr="00E45CA8">
        <w:rPr>
          <w:rFonts w:eastAsia="GulimChe"/>
        </w:rPr>
        <w:t xml:space="preserve"> Partnership Framework</w:t>
      </w:r>
      <w:r w:rsidR="00F0312A">
        <w:rPr>
          <w:rFonts w:eastAsia="GulimChe"/>
        </w:rPr>
        <w:t>,</w:t>
      </w:r>
      <w:r w:rsidR="008607A1" w:rsidRPr="00E45CA8">
        <w:rPr>
          <w:rFonts w:eastAsia="GulimChe"/>
        </w:rPr>
        <w:t xml:space="preserve"> 2017-2021</w:t>
      </w:r>
      <w:r w:rsidR="00376013" w:rsidRPr="00E45CA8">
        <w:rPr>
          <w:rFonts w:eastAsia="GulimChe"/>
        </w:rPr>
        <w:t xml:space="preserve">, </w:t>
      </w:r>
      <w:r w:rsidR="008607A1" w:rsidRPr="00E45CA8">
        <w:rPr>
          <w:rFonts w:eastAsia="GulimChe"/>
        </w:rPr>
        <w:t>UNDP</w:t>
      </w:r>
      <w:r w:rsidR="00162F2D">
        <w:rPr>
          <w:rFonts w:eastAsia="GulimChe"/>
        </w:rPr>
        <w:t xml:space="preserve"> </w:t>
      </w:r>
      <w:r w:rsidR="008607A1" w:rsidRPr="00E45CA8">
        <w:rPr>
          <w:rFonts w:eastAsia="GulimChe"/>
        </w:rPr>
        <w:t xml:space="preserve">will </w:t>
      </w:r>
      <w:r w:rsidR="008607A1" w:rsidRPr="00DF2166">
        <w:rPr>
          <w:rFonts w:eastAsia="GulimChe"/>
        </w:rPr>
        <w:t xml:space="preserve">mainstream </w:t>
      </w:r>
      <w:r w:rsidR="00F0312A">
        <w:rPr>
          <w:rFonts w:eastAsia="GulimChe"/>
        </w:rPr>
        <w:t xml:space="preserve">the </w:t>
      </w:r>
      <w:r w:rsidR="008607A1" w:rsidRPr="00560BCC">
        <w:rPr>
          <w:rFonts w:eastAsia="GulimChe"/>
        </w:rPr>
        <w:t xml:space="preserve">key </w:t>
      </w:r>
      <w:r w:rsidR="002F02E8">
        <w:rPr>
          <w:rFonts w:eastAsia="GulimChe"/>
        </w:rPr>
        <w:t xml:space="preserve">programming </w:t>
      </w:r>
      <w:r w:rsidR="008607A1" w:rsidRPr="00560BCC">
        <w:rPr>
          <w:rFonts w:eastAsia="GulimChe"/>
        </w:rPr>
        <w:t>principles</w:t>
      </w:r>
      <w:r w:rsidR="00162F2D">
        <w:rPr>
          <w:rFonts w:eastAsia="GulimChe"/>
        </w:rPr>
        <w:t xml:space="preserve"> of </w:t>
      </w:r>
      <w:r w:rsidR="00852A7A" w:rsidRPr="00025B4B">
        <w:rPr>
          <w:rFonts w:eastAsia="GulimChe"/>
        </w:rPr>
        <w:t>s</w:t>
      </w:r>
      <w:r w:rsidR="00684663" w:rsidRPr="00025B4B">
        <w:rPr>
          <w:rFonts w:eastAsia="GulimChe"/>
        </w:rPr>
        <w:t>caling</w:t>
      </w:r>
      <w:r w:rsidR="00F0312A">
        <w:rPr>
          <w:rFonts w:eastAsia="GulimChe"/>
        </w:rPr>
        <w:t xml:space="preserve"> </w:t>
      </w:r>
      <w:r w:rsidR="00684663" w:rsidRPr="00025B4B">
        <w:rPr>
          <w:rFonts w:eastAsia="GulimChe"/>
        </w:rPr>
        <w:t>up</w:t>
      </w:r>
      <w:r w:rsidR="00F0312A">
        <w:rPr>
          <w:rFonts w:eastAsia="GulimChe"/>
        </w:rPr>
        <w:t>,</w:t>
      </w:r>
      <w:r w:rsidR="00684663" w:rsidRPr="00025B4B">
        <w:rPr>
          <w:rFonts w:eastAsia="GulimChe"/>
        </w:rPr>
        <w:t xml:space="preserve"> sustainability, targeting, </w:t>
      </w:r>
      <w:r w:rsidR="00F0312A">
        <w:rPr>
          <w:rFonts w:eastAsia="GulimChe"/>
        </w:rPr>
        <w:t xml:space="preserve">the </w:t>
      </w:r>
      <w:r w:rsidR="00684663" w:rsidRPr="00025B4B">
        <w:rPr>
          <w:rFonts w:eastAsia="GulimChe"/>
        </w:rPr>
        <w:t xml:space="preserve">human </w:t>
      </w:r>
      <w:r w:rsidR="00F0312A" w:rsidRPr="00025B4B">
        <w:rPr>
          <w:rFonts w:eastAsia="GulimChe"/>
        </w:rPr>
        <w:t>rights</w:t>
      </w:r>
      <w:r w:rsidR="00F0312A">
        <w:rPr>
          <w:rFonts w:eastAsia="GulimChe"/>
        </w:rPr>
        <w:t>-</w:t>
      </w:r>
      <w:r w:rsidR="00684663" w:rsidRPr="00025B4B">
        <w:rPr>
          <w:rFonts w:eastAsia="GulimChe"/>
        </w:rPr>
        <w:t xml:space="preserve">based approach, South-South </w:t>
      </w:r>
      <w:r w:rsidR="00F0312A">
        <w:rPr>
          <w:rFonts w:eastAsia="GulimChe"/>
        </w:rPr>
        <w:t>c</w:t>
      </w:r>
      <w:r w:rsidR="00F0312A" w:rsidRPr="00025B4B">
        <w:rPr>
          <w:rFonts w:eastAsia="GulimChe"/>
        </w:rPr>
        <w:t>ooperation</w:t>
      </w:r>
      <w:r w:rsidR="00684663" w:rsidRPr="00025B4B">
        <w:rPr>
          <w:rFonts w:eastAsia="GulimChe"/>
        </w:rPr>
        <w:t xml:space="preserve"> </w:t>
      </w:r>
      <w:r w:rsidR="00684663" w:rsidRPr="00DF2166">
        <w:rPr>
          <w:rFonts w:eastAsia="GulimChe"/>
        </w:rPr>
        <w:t>and</w:t>
      </w:r>
      <w:r w:rsidR="00684663" w:rsidRPr="00025B4B">
        <w:rPr>
          <w:rFonts w:eastAsia="GulimChe"/>
        </w:rPr>
        <w:t xml:space="preserve"> social </w:t>
      </w:r>
      <w:r w:rsidR="00B93E41" w:rsidRPr="00025B4B">
        <w:rPr>
          <w:rFonts w:eastAsia="GulimChe"/>
        </w:rPr>
        <w:t>innovation.</w:t>
      </w:r>
      <w:r w:rsidR="00B93E41" w:rsidRPr="000822F4">
        <w:rPr>
          <w:rFonts w:eastAsia="GulimChe"/>
        </w:rPr>
        <w:t xml:space="preserve"> The</w:t>
      </w:r>
      <w:r w:rsidR="00150770" w:rsidRPr="009579EA">
        <w:rPr>
          <w:rFonts w:eastAsia="GulimChe"/>
        </w:rPr>
        <w:t xml:space="preserve"> programme priorities will be </w:t>
      </w:r>
      <w:r w:rsidR="00B27B24" w:rsidRPr="009579EA">
        <w:rPr>
          <w:rFonts w:eastAsia="GulimChe"/>
        </w:rPr>
        <w:t xml:space="preserve">arranged </w:t>
      </w:r>
      <w:r w:rsidR="002F6FA5">
        <w:rPr>
          <w:rFonts w:eastAsia="GulimChe"/>
        </w:rPr>
        <w:t>around two interrelated themes</w:t>
      </w:r>
      <w:r w:rsidR="00F0312A">
        <w:rPr>
          <w:rFonts w:eastAsia="GulimChe"/>
        </w:rPr>
        <w:t xml:space="preserve"> of </w:t>
      </w:r>
      <w:r w:rsidR="00F0312A">
        <w:rPr>
          <w:rFonts w:eastAsia="GulimChe"/>
          <w:color w:val="000000"/>
        </w:rPr>
        <w:t>p</w:t>
      </w:r>
      <w:r w:rsidR="00F0312A" w:rsidRPr="00F0312A">
        <w:rPr>
          <w:rFonts w:eastAsia="GulimChe"/>
          <w:color w:val="000000"/>
        </w:rPr>
        <w:t xml:space="preserve">romoting </w:t>
      </w:r>
      <w:r w:rsidR="002F6FA5" w:rsidRPr="00F0312A">
        <w:rPr>
          <w:rFonts w:eastAsia="GulimChe"/>
          <w:color w:val="000000"/>
        </w:rPr>
        <w:t xml:space="preserve">anti-corruption, inclusive engagement and social cohesion, and </w:t>
      </w:r>
      <w:r w:rsidR="002F6FA5" w:rsidRPr="00F0312A">
        <w:rPr>
          <w:rFonts w:eastAsia="GulimChe"/>
        </w:rPr>
        <w:t>promoting green and inclusive growth</w:t>
      </w:r>
      <w:r w:rsidR="00DF38BE" w:rsidRPr="00F0312A">
        <w:rPr>
          <w:rFonts w:eastAsia="GulimChe"/>
        </w:rPr>
        <w:t xml:space="preserve">, </w:t>
      </w:r>
      <w:r w:rsidR="002F02E8">
        <w:rPr>
          <w:rFonts w:eastAsia="GulimChe"/>
        </w:rPr>
        <w:t>respectively aligned to outcome</w:t>
      </w:r>
      <w:r w:rsidR="00F0312A">
        <w:rPr>
          <w:rFonts w:eastAsia="GulimChe"/>
        </w:rPr>
        <w:t>s</w:t>
      </w:r>
      <w:r w:rsidR="002F02E8">
        <w:rPr>
          <w:rFonts w:eastAsia="GulimChe"/>
        </w:rPr>
        <w:t xml:space="preserve"> 1 and 2</w:t>
      </w:r>
      <w:r w:rsidR="00F0312A">
        <w:rPr>
          <w:rFonts w:eastAsia="GulimChe"/>
        </w:rPr>
        <w:t xml:space="preserve"> of the UNDP Strategic Plan</w:t>
      </w:r>
      <w:r w:rsidR="006100FC" w:rsidRPr="00560BCC">
        <w:rPr>
          <w:rFonts w:eastAsia="GulimChe"/>
        </w:rPr>
        <w:t xml:space="preserve">. </w:t>
      </w:r>
    </w:p>
    <w:p w14:paraId="46FCDC4E" w14:textId="77777777" w:rsidR="00CC2DE5" w:rsidRPr="002A084A" w:rsidRDefault="002B489E" w:rsidP="00261A45">
      <w:pPr>
        <w:tabs>
          <w:tab w:val="left" w:pos="1080"/>
        </w:tabs>
        <w:spacing w:after="120"/>
        <w:ind w:left="720" w:right="720"/>
        <w:jc w:val="both"/>
        <w:rPr>
          <w:rFonts w:eastAsia="GulimChe"/>
          <w:b/>
          <w:color w:val="000000"/>
        </w:rPr>
      </w:pPr>
      <w:r w:rsidRPr="002A084A">
        <w:rPr>
          <w:rFonts w:eastAsia="GulimChe"/>
          <w:b/>
          <w:color w:val="000000"/>
        </w:rPr>
        <w:t xml:space="preserve">Promoting anti-corruption, </w:t>
      </w:r>
      <w:r w:rsidR="00CC2DE5" w:rsidRPr="002A084A">
        <w:rPr>
          <w:rFonts w:eastAsia="GulimChe"/>
          <w:b/>
          <w:color w:val="000000"/>
        </w:rPr>
        <w:t xml:space="preserve">inclusive </w:t>
      </w:r>
      <w:r w:rsidRPr="002A084A">
        <w:rPr>
          <w:rFonts w:eastAsia="GulimChe"/>
          <w:b/>
          <w:color w:val="000000"/>
        </w:rPr>
        <w:t>engagement and social cohesion</w:t>
      </w:r>
    </w:p>
    <w:p w14:paraId="6D9C6DA1" w14:textId="32E4F8A4" w:rsidR="0048658B" w:rsidRPr="002A084A" w:rsidRDefault="00623A51" w:rsidP="00261A45">
      <w:pPr>
        <w:pStyle w:val="ListParagraph1"/>
        <w:numPr>
          <w:ilvl w:val="0"/>
          <w:numId w:val="50"/>
        </w:numPr>
        <w:tabs>
          <w:tab w:val="left" w:pos="1080"/>
        </w:tabs>
        <w:spacing w:after="120"/>
        <w:ind w:right="720" w:firstLine="0"/>
        <w:jc w:val="both"/>
        <w:rPr>
          <w:rFonts w:eastAsia="GulimChe"/>
        </w:rPr>
      </w:pPr>
      <w:r w:rsidRPr="002A084A">
        <w:rPr>
          <w:rFonts w:eastAsia="GulimChe"/>
        </w:rPr>
        <w:t>T</w:t>
      </w:r>
      <w:r w:rsidR="0048658B" w:rsidRPr="002A084A">
        <w:rPr>
          <w:rFonts w:eastAsia="GulimChe"/>
        </w:rPr>
        <w:t xml:space="preserve">o </w:t>
      </w:r>
      <w:r w:rsidR="00F0312A">
        <w:rPr>
          <w:rFonts w:eastAsia="GulimChe"/>
        </w:rPr>
        <w:t>improve</w:t>
      </w:r>
      <w:r w:rsidR="0048658B" w:rsidRPr="002A084A">
        <w:rPr>
          <w:rFonts w:eastAsia="GulimChe"/>
        </w:rPr>
        <w:t xml:space="preserve"> </w:t>
      </w:r>
      <w:r w:rsidR="0048658B" w:rsidRPr="00F0312A">
        <w:rPr>
          <w:rFonts w:eastAsia="GulimChe"/>
        </w:rPr>
        <w:t xml:space="preserve">access </w:t>
      </w:r>
      <w:r w:rsidR="00F0312A">
        <w:rPr>
          <w:rFonts w:eastAsia="GulimChe"/>
        </w:rPr>
        <w:t xml:space="preserve">to </w:t>
      </w:r>
      <w:r w:rsidRPr="00F0312A">
        <w:rPr>
          <w:rFonts w:eastAsia="GulimChe"/>
        </w:rPr>
        <w:t>and quality of</w:t>
      </w:r>
      <w:r w:rsidR="0048658B" w:rsidRPr="00F0312A">
        <w:rPr>
          <w:rFonts w:eastAsia="GulimChe"/>
        </w:rPr>
        <w:t xml:space="preserve"> social and economic services</w:t>
      </w:r>
      <w:r w:rsidR="00F0312A">
        <w:rPr>
          <w:rFonts w:eastAsia="GulimChe"/>
        </w:rPr>
        <w:t xml:space="preserve"> </w:t>
      </w:r>
      <w:r w:rsidR="00A26FA7">
        <w:rPr>
          <w:rFonts w:eastAsia="GulimChe"/>
        </w:rPr>
        <w:t>to</w:t>
      </w:r>
      <w:r w:rsidR="00F0312A">
        <w:rPr>
          <w:rFonts w:eastAsia="GulimChe"/>
        </w:rPr>
        <w:t xml:space="preserve"> </w:t>
      </w:r>
      <w:r w:rsidR="003341D9" w:rsidRPr="002A084A">
        <w:rPr>
          <w:rFonts w:eastAsia="GulimChe"/>
        </w:rPr>
        <w:t>reduc</w:t>
      </w:r>
      <w:r w:rsidR="00A26FA7">
        <w:rPr>
          <w:rFonts w:eastAsia="GulimChe"/>
        </w:rPr>
        <w:t>e</w:t>
      </w:r>
      <w:r w:rsidR="003341D9" w:rsidRPr="002A084A">
        <w:rPr>
          <w:rFonts w:eastAsia="GulimChe"/>
        </w:rPr>
        <w:t xml:space="preserve"> inequality</w:t>
      </w:r>
      <w:r w:rsidR="0048658B" w:rsidRPr="002A084A">
        <w:rPr>
          <w:rFonts w:eastAsia="GulimChe"/>
        </w:rPr>
        <w:t xml:space="preserve">, UNDP will </w:t>
      </w:r>
      <w:r w:rsidR="00F975F2" w:rsidRPr="002A084A">
        <w:rPr>
          <w:rFonts w:eastAsia="GulimChe"/>
        </w:rPr>
        <w:t>strengthen</w:t>
      </w:r>
      <w:r w:rsidR="0048658B" w:rsidRPr="002A084A">
        <w:rPr>
          <w:rFonts w:eastAsia="GulimChe"/>
        </w:rPr>
        <w:t xml:space="preserve"> </w:t>
      </w:r>
      <w:r w:rsidR="00F0312A">
        <w:rPr>
          <w:rFonts w:eastAsia="GulimChe"/>
        </w:rPr>
        <w:t xml:space="preserve">the </w:t>
      </w:r>
      <w:r w:rsidR="0048658B" w:rsidRPr="002A084A">
        <w:rPr>
          <w:rFonts w:eastAsia="GulimChe"/>
        </w:rPr>
        <w:t xml:space="preserve">efficiency and transparency of government services through </w:t>
      </w:r>
      <w:r w:rsidRPr="002A084A">
        <w:rPr>
          <w:rFonts w:eastAsia="GulimChe"/>
        </w:rPr>
        <w:t xml:space="preserve">scaling </w:t>
      </w:r>
      <w:r w:rsidR="00F548A8" w:rsidRPr="002A084A">
        <w:rPr>
          <w:rFonts w:eastAsia="GulimChe"/>
        </w:rPr>
        <w:t xml:space="preserve">up </w:t>
      </w:r>
      <w:r w:rsidR="0048658B" w:rsidRPr="002A084A">
        <w:rPr>
          <w:rFonts w:eastAsia="GulimChe"/>
        </w:rPr>
        <w:t xml:space="preserve">integrity risk assessments of national frameworks </w:t>
      </w:r>
      <w:r w:rsidR="002318E8" w:rsidRPr="002A084A">
        <w:rPr>
          <w:rFonts w:eastAsia="GulimChe"/>
        </w:rPr>
        <w:t>to</w:t>
      </w:r>
      <w:r w:rsidR="00F0312A">
        <w:rPr>
          <w:rFonts w:eastAsia="GulimChe"/>
        </w:rPr>
        <w:t xml:space="preserve"> </w:t>
      </w:r>
      <w:r w:rsidR="00F548A8" w:rsidRPr="002A084A">
        <w:rPr>
          <w:rFonts w:eastAsia="GulimChe"/>
        </w:rPr>
        <w:t xml:space="preserve">more </w:t>
      </w:r>
      <w:r w:rsidR="0048658B" w:rsidRPr="002A084A">
        <w:rPr>
          <w:rFonts w:eastAsia="GulimChe"/>
        </w:rPr>
        <w:t>high-risk sectors</w:t>
      </w:r>
      <w:r w:rsidR="007D3C5D" w:rsidRPr="002A084A">
        <w:rPr>
          <w:rFonts w:eastAsia="GulimChe"/>
        </w:rPr>
        <w:t xml:space="preserve"> such as infrastructure</w:t>
      </w:r>
      <w:r w:rsidR="005B1978" w:rsidRPr="002A084A">
        <w:rPr>
          <w:rFonts w:eastAsia="GulimChe"/>
        </w:rPr>
        <w:t xml:space="preserve"> construction</w:t>
      </w:r>
      <w:r w:rsidR="00F93381" w:rsidRPr="002A084A">
        <w:rPr>
          <w:rFonts w:eastAsia="GulimChe"/>
        </w:rPr>
        <w:t xml:space="preserve">. </w:t>
      </w:r>
      <w:r w:rsidR="002318E8" w:rsidRPr="002A084A">
        <w:rPr>
          <w:rFonts w:eastAsia="GulimChe"/>
        </w:rPr>
        <w:t>The assessments</w:t>
      </w:r>
      <w:r w:rsidR="00F93381" w:rsidRPr="002A084A">
        <w:rPr>
          <w:rFonts w:eastAsia="GulimChe"/>
        </w:rPr>
        <w:t xml:space="preserve"> will </w:t>
      </w:r>
      <w:r w:rsidR="00E608A7" w:rsidRPr="002A084A">
        <w:rPr>
          <w:rFonts w:eastAsia="GulimChe"/>
        </w:rPr>
        <w:t>identify risk</w:t>
      </w:r>
      <w:r w:rsidR="00F93381" w:rsidRPr="002A084A">
        <w:rPr>
          <w:rFonts w:eastAsia="GulimChe"/>
        </w:rPr>
        <w:t>s</w:t>
      </w:r>
      <w:r w:rsidR="00F0312A">
        <w:rPr>
          <w:rFonts w:eastAsia="GulimChe"/>
        </w:rPr>
        <w:t xml:space="preserve"> </w:t>
      </w:r>
      <w:r w:rsidR="00A26FA7">
        <w:rPr>
          <w:rFonts w:eastAsia="GulimChe"/>
        </w:rPr>
        <w:t>to</w:t>
      </w:r>
      <w:r w:rsidR="007B173E" w:rsidRPr="002A084A">
        <w:rPr>
          <w:rFonts w:eastAsia="GulimChe"/>
        </w:rPr>
        <w:t xml:space="preserve"> inform mitigation measures</w:t>
      </w:r>
      <w:r w:rsidR="001742A2" w:rsidRPr="002A084A">
        <w:rPr>
          <w:rFonts w:eastAsia="GulimChe"/>
        </w:rPr>
        <w:t xml:space="preserve"> through </w:t>
      </w:r>
      <w:r w:rsidR="007B173E" w:rsidRPr="002A084A">
        <w:rPr>
          <w:rFonts w:eastAsia="GulimChe"/>
        </w:rPr>
        <w:t xml:space="preserve">relevant </w:t>
      </w:r>
      <w:r w:rsidR="001742A2" w:rsidRPr="002A084A">
        <w:rPr>
          <w:rFonts w:eastAsia="GulimChe"/>
        </w:rPr>
        <w:t>legislation</w:t>
      </w:r>
      <w:r w:rsidR="00F0312A">
        <w:rPr>
          <w:rFonts w:eastAsia="GulimChe"/>
        </w:rPr>
        <w:t xml:space="preserve"> </w:t>
      </w:r>
      <w:r w:rsidR="001742A2" w:rsidRPr="002A084A">
        <w:rPr>
          <w:rFonts w:eastAsia="GulimChe"/>
        </w:rPr>
        <w:t>and polices</w:t>
      </w:r>
      <w:r w:rsidR="005A7ECA" w:rsidRPr="002A084A">
        <w:rPr>
          <w:rFonts w:eastAsia="GulimChe"/>
        </w:rPr>
        <w:t xml:space="preserve"> that will safeguard </w:t>
      </w:r>
      <w:r w:rsidR="005A7ECA" w:rsidRPr="00F0312A">
        <w:rPr>
          <w:rFonts w:eastAsia="GulimChe"/>
        </w:rPr>
        <w:t xml:space="preserve">against </w:t>
      </w:r>
      <w:r w:rsidR="00D04412" w:rsidRPr="00F0312A">
        <w:rPr>
          <w:rFonts w:eastAsia="GulimChe"/>
          <w:bCs/>
          <w:iCs/>
        </w:rPr>
        <w:t>corruption</w:t>
      </w:r>
      <w:r w:rsidR="0048658B" w:rsidRPr="002A084A">
        <w:rPr>
          <w:rFonts w:eastAsia="GulimChe"/>
        </w:rPr>
        <w:t xml:space="preserve">. </w:t>
      </w:r>
      <w:r w:rsidR="001C5C06" w:rsidRPr="002A084A">
        <w:rPr>
          <w:rFonts w:eastAsia="GulimChe"/>
        </w:rPr>
        <w:t xml:space="preserve">Thailand will be supported </w:t>
      </w:r>
      <w:r w:rsidR="00F0312A">
        <w:rPr>
          <w:rFonts w:eastAsia="GulimChe"/>
        </w:rPr>
        <w:t>in</w:t>
      </w:r>
      <w:r w:rsidR="00F0312A" w:rsidRPr="002A084A">
        <w:rPr>
          <w:rFonts w:eastAsia="GulimChe"/>
        </w:rPr>
        <w:t xml:space="preserve"> shar</w:t>
      </w:r>
      <w:r w:rsidR="00F0312A">
        <w:rPr>
          <w:rFonts w:eastAsia="GulimChe"/>
        </w:rPr>
        <w:t>ing</w:t>
      </w:r>
      <w:r w:rsidR="00F0312A" w:rsidRPr="002A084A">
        <w:rPr>
          <w:rFonts w:eastAsia="GulimChe"/>
        </w:rPr>
        <w:t xml:space="preserve"> </w:t>
      </w:r>
      <w:r w:rsidR="001C5C06" w:rsidRPr="002A084A">
        <w:rPr>
          <w:rFonts w:eastAsia="GulimChe"/>
        </w:rPr>
        <w:t xml:space="preserve">its </w:t>
      </w:r>
      <w:r w:rsidR="00762FD4" w:rsidRPr="002A084A">
        <w:rPr>
          <w:rFonts w:eastAsia="GulimChe"/>
        </w:rPr>
        <w:t xml:space="preserve">experiences </w:t>
      </w:r>
      <w:r w:rsidR="007B173E" w:rsidRPr="002A084A">
        <w:rPr>
          <w:rFonts w:eastAsia="GulimChe"/>
        </w:rPr>
        <w:t>on</w:t>
      </w:r>
      <w:r w:rsidR="00762FD4" w:rsidRPr="002A084A">
        <w:rPr>
          <w:rFonts w:eastAsia="GulimChe"/>
        </w:rPr>
        <w:t xml:space="preserve"> incorporating integrity into public procurement with the Philippines and </w:t>
      </w:r>
      <w:r w:rsidR="00D04412" w:rsidRPr="002A084A">
        <w:rPr>
          <w:rFonts w:eastAsia="GulimChe"/>
        </w:rPr>
        <w:t xml:space="preserve">other </w:t>
      </w:r>
      <w:r w:rsidR="00762FD4" w:rsidRPr="002A084A">
        <w:rPr>
          <w:rFonts w:eastAsia="GulimChe"/>
        </w:rPr>
        <w:t>countries.</w:t>
      </w:r>
      <w:r w:rsidR="00F0312A">
        <w:rPr>
          <w:rFonts w:eastAsia="GulimChe"/>
        </w:rPr>
        <w:t xml:space="preserve"> </w:t>
      </w:r>
      <w:r w:rsidR="0048658B" w:rsidRPr="002A084A">
        <w:rPr>
          <w:rFonts w:eastAsia="GulimChe"/>
        </w:rPr>
        <w:t>UNDP</w:t>
      </w:r>
      <w:r w:rsidR="001C5C06" w:rsidRPr="002A084A">
        <w:rPr>
          <w:rFonts w:eastAsia="GulimChe"/>
        </w:rPr>
        <w:t xml:space="preserve"> will foster partnerships between </w:t>
      </w:r>
      <w:r w:rsidR="0048658B" w:rsidRPr="002A084A">
        <w:rPr>
          <w:rFonts w:eastAsia="GulimChe"/>
        </w:rPr>
        <w:t xml:space="preserve">civil society and the private sector </w:t>
      </w:r>
      <w:r w:rsidR="001C5C06" w:rsidRPr="002A084A">
        <w:rPr>
          <w:rFonts w:eastAsia="GulimChe"/>
        </w:rPr>
        <w:t>to</w:t>
      </w:r>
      <w:r w:rsidR="00F0312A">
        <w:rPr>
          <w:rFonts w:eastAsia="GulimChe"/>
        </w:rPr>
        <w:t xml:space="preserve"> </w:t>
      </w:r>
      <w:r w:rsidR="0048658B" w:rsidRPr="002A084A">
        <w:rPr>
          <w:rFonts w:eastAsia="GulimChe"/>
        </w:rPr>
        <w:t>play a role in monitoring integrity</w:t>
      </w:r>
      <w:r w:rsidR="00AF4A46" w:rsidRPr="002A084A">
        <w:rPr>
          <w:rFonts w:eastAsia="GulimChe"/>
        </w:rPr>
        <w:t xml:space="preserve">, through </w:t>
      </w:r>
      <w:r w:rsidR="00F0312A" w:rsidRPr="002A084A">
        <w:rPr>
          <w:rFonts w:eastAsia="GulimChe"/>
        </w:rPr>
        <w:t>capacity</w:t>
      </w:r>
      <w:r w:rsidR="00F0312A">
        <w:rPr>
          <w:rFonts w:eastAsia="GulimChe"/>
        </w:rPr>
        <w:t>-</w:t>
      </w:r>
      <w:r w:rsidR="00AF4A46" w:rsidRPr="002A084A">
        <w:rPr>
          <w:rFonts w:eastAsia="GulimChe"/>
        </w:rPr>
        <w:t>building for the private sector Anti-Corruption Organization</w:t>
      </w:r>
      <w:r w:rsidR="009A7ECC" w:rsidRPr="002A084A">
        <w:rPr>
          <w:rFonts w:eastAsia="GulimChe"/>
        </w:rPr>
        <w:t>.</w:t>
      </w:r>
      <w:r w:rsidR="00F0312A">
        <w:rPr>
          <w:rFonts w:eastAsia="GulimChe"/>
        </w:rPr>
        <w:t xml:space="preserve"> </w:t>
      </w:r>
      <w:r w:rsidR="0048658B" w:rsidRPr="002A084A">
        <w:rPr>
          <w:rFonts w:eastAsia="GulimChe"/>
        </w:rPr>
        <w:t>Citizen</w:t>
      </w:r>
      <w:r w:rsidR="009A7ECC" w:rsidRPr="002A084A">
        <w:rPr>
          <w:rFonts w:eastAsia="GulimChe"/>
        </w:rPr>
        <w:t xml:space="preserve"> p</w:t>
      </w:r>
      <w:r w:rsidR="00D04412" w:rsidRPr="002A084A">
        <w:rPr>
          <w:rFonts w:eastAsia="GulimChe"/>
        </w:rPr>
        <w:t>a</w:t>
      </w:r>
      <w:r w:rsidR="0048658B" w:rsidRPr="002A084A">
        <w:rPr>
          <w:rFonts w:eastAsia="GulimChe"/>
        </w:rPr>
        <w:t>rticipation in public accountability will be strengthened us</w:t>
      </w:r>
      <w:r w:rsidR="00AD2FD4">
        <w:rPr>
          <w:rFonts w:eastAsia="GulimChe"/>
        </w:rPr>
        <w:t>ing</w:t>
      </w:r>
      <w:r w:rsidR="00A60722">
        <w:rPr>
          <w:rFonts w:eastAsia="GulimChe"/>
        </w:rPr>
        <w:t xml:space="preserve"> </w:t>
      </w:r>
      <w:r w:rsidR="0048658B" w:rsidRPr="00A60722">
        <w:rPr>
          <w:rFonts w:eastAsia="GulimChe"/>
        </w:rPr>
        <w:t>innovative</w:t>
      </w:r>
      <w:r w:rsidR="0048658B" w:rsidRPr="002A084A">
        <w:rPr>
          <w:rFonts w:eastAsia="GulimChe"/>
        </w:rPr>
        <w:t xml:space="preserve"> technologies for </w:t>
      </w:r>
      <w:r w:rsidR="00DF5359" w:rsidRPr="002A084A">
        <w:rPr>
          <w:rFonts w:eastAsia="GulimChe"/>
        </w:rPr>
        <w:t xml:space="preserve">public </w:t>
      </w:r>
      <w:r w:rsidR="0048658B" w:rsidRPr="002A084A">
        <w:rPr>
          <w:rFonts w:eastAsia="GulimChe"/>
        </w:rPr>
        <w:t>engagement</w:t>
      </w:r>
      <w:r w:rsidR="00B76913">
        <w:rPr>
          <w:rFonts w:eastAsia="GulimChe"/>
        </w:rPr>
        <w:t>;</w:t>
      </w:r>
      <w:r w:rsidR="0048658B" w:rsidRPr="002A084A">
        <w:rPr>
          <w:rFonts w:eastAsia="GulimChe"/>
        </w:rPr>
        <w:t xml:space="preserve"> </w:t>
      </w:r>
      <w:r w:rsidR="00B76913">
        <w:rPr>
          <w:rFonts w:eastAsia="GulimChe"/>
        </w:rPr>
        <w:t xml:space="preserve">to </w:t>
      </w:r>
      <w:r w:rsidR="00D04412" w:rsidRPr="002A084A">
        <w:rPr>
          <w:rFonts w:eastAsia="GulimChe"/>
        </w:rPr>
        <w:t xml:space="preserve">allow </w:t>
      </w:r>
      <w:r w:rsidR="00A60722">
        <w:rPr>
          <w:rFonts w:eastAsia="GulimChe"/>
        </w:rPr>
        <w:t xml:space="preserve">citizens </w:t>
      </w:r>
      <w:r w:rsidR="00D04412" w:rsidRPr="002A084A">
        <w:rPr>
          <w:rFonts w:eastAsia="GulimChe"/>
        </w:rPr>
        <w:t>to navigate public bureaucracy</w:t>
      </w:r>
      <w:r w:rsidR="00B76913">
        <w:rPr>
          <w:rFonts w:eastAsia="GulimChe"/>
        </w:rPr>
        <w:t>,</w:t>
      </w:r>
      <w:r w:rsidR="00D04412" w:rsidRPr="002A084A">
        <w:rPr>
          <w:rFonts w:eastAsia="GulimChe"/>
        </w:rPr>
        <w:t xml:space="preserve"> enable</w:t>
      </w:r>
      <w:r w:rsidR="006D398B" w:rsidRPr="002A084A">
        <w:rPr>
          <w:rFonts w:eastAsia="GulimChe"/>
        </w:rPr>
        <w:t xml:space="preserve"> reporting mechanism</w:t>
      </w:r>
      <w:r w:rsidR="00A60722">
        <w:rPr>
          <w:rFonts w:eastAsia="GulimChe"/>
        </w:rPr>
        <w:t>s</w:t>
      </w:r>
      <w:r w:rsidR="006D398B" w:rsidRPr="002A084A">
        <w:rPr>
          <w:rFonts w:eastAsia="GulimChe"/>
        </w:rPr>
        <w:t xml:space="preserve"> for corruption in accessing social services</w:t>
      </w:r>
      <w:r w:rsidR="00663118">
        <w:rPr>
          <w:rFonts w:eastAsia="GulimChe"/>
        </w:rPr>
        <w:t>,</w:t>
      </w:r>
      <w:r w:rsidR="001A5C1C" w:rsidRPr="002A084A">
        <w:rPr>
          <w:rFonts w:eastAsia="GulimChe"/>
        </w:rPr>
        <w:t xml:space="preserve"> and in measuring the implementation of </w:t>
      </w:r>
      <w:r w:rsidR="006D398B" w:rsidRPr="002A084A">
        <w:rPr>
          <w:rFonts w:eastAsia="GulimChe"/>
        </w:rPr>
        <w:t>environmental regulations and laws</w:t>
      </w:r>
      <w:r w:rsidR="00FA72AA" w:rsidRPr="002A084A">
        <w:rPr>
          <w:rFonts w:eastAsia="GulimChe"/>
        </w:rPr>
        <w:t xml:space="preserve">. </w:t>
      </w:r>
      <w:r w:rsidR="0048658B" w:rsidRPr="002A084A">
        <w:rPr>
          <w:rFonts w:eastAsia="GulimChe"/>
        </w:rPr>
        <w:t xml:space="preserve">Building on the success generated by </w:t>
      </w:r>
      <w:r w:rsidR="00905BA7" w:rsidRPr="002A084A">
        <w:rPr>
          <w:rFonts w:eastAsia="GulimChe"/>
        </w:rPr>
        <w:t xml:space="preserve">the </w:t>
      </w:r>
      <w:r w:rsidR="0048658B" w:rsidRPr="002A084A">
        <w:rPr>
          <w:rFonts w:eastAsia="GulimChe"/>
        </w:rPr>
        <w:t>engagement</w:t>
      </w:r>
      <w:r w:rsidR="00905BA7" w:rsidRPr="002A084A">
        <w:rPr>
          <w:rFonts w:eastAsia="GulimChe"/>
        </w:rPr>
        <w:t xml:space="preserve"> of youth for more accountable institutions</w:t>
      </w:r>
      <w:r w:rsidR="0048658B" w:rsidRPr="002A084A">
        <w:rPr>
          <w:rFonts w:eastAsia="GulimChe"/>
        </w:rPr>
        <w:t xml:space="preserve"> </w:t>
      </w:r>
      <w:r w:rsidR="00905BA7" w:rsidRPr="002A084A">
        <w:rPr>
          <w:rFonts w:eastAsia="GulimChe"/>
        </w:rPr>
        <w:t>through the</w:t>
      </w:r>
      <w:r w:rsidR="005F16FF" w:rsidRPr="002A084A">
        <w:rPr>
          <w:rFonts w:eastAsia="GulimChe"/>
        </w:rPr>
        <w:t xml:space="preserve"> </w:t>
      </w:r>
      <w:r w:rsidR="00A60722">
        <w:rPr>
          <w:rFonts w:eastAsia="GulimChe"/>
        </w:rPr>
        <w:t>'</w:t>
      </w:r>
      <w:r w:rsidR="005F16FF" w:rsidRPr="002A084A">
        <w:rPr>
          <w:rFonts w:eastAsia="GulimChe"/>
        </w:rPr>
        <w:t>Refuse to be corrupt</w:t>
      </w:r>
      <w:r w:rsidR="00A60722">
        <w:rPr>
          <w:rFonts w:eastAsia="GulimChe"/>
        </w:rPr>
        <w:t>'</w:t>
      </w:r>
      <w:r w:rsidR="005F16FF" w:rsidRPr="002A084A">
        <w:rPr>
          <w:rFonts w:eastAsia="GulimChe"/>
        </w:rPr>
        <w:t xml:space="preserve"> cafés</w:t>
      </w:r>
      <w:r w:rsidR="00905BA7" w:rsidRPr="002A084A">
        <w:rPr>
          <w:rFonts w:eastAsia="GulimChe"/>
        </w:rPr>
        <w:t xml:space="preserve">, </w:t>
      </w:r>
      <w:r w:rsidR="0048658B" w:rsidRPr="002A084A">
        <w:rPr>
          <w:rFonts w:eastAsia="GulimChe"/>
        </w:rPr>
        <w:t xml:space="preserve">UNDP will </w:t>
      </w:r>
      <w:r w:rsidR="00DF5359" w:rsidRPr="00A60722">
        <w:rPr>
          <w:rFonts w:eastAsia="GulimChe"/>
        </w:rPr>
        <w:t>scale up</w:t>
      </w:r>
      <w:r w:rsidR="00DF5359" w:rsidRPr="002A084A">
        <w:rPr>
          <w:rFonts w:eastAsia="GulimChe"/>
        </w:rPr>
        <w:t xml:space="preserve"> the results </w:t>
      </w:r>
      <w:r w:rsidR="00793814" w:rsidRPr="002A084A">
        <w:rPr>
          <w:rFonts w:eastAsia="GulimChe"/>
        </w:rPr>
        <w:t>through geographical expansion of</w:t>
      </w:r>
      <w:r w:rsidR="00905BA7" w:rsidRPr="002A084A">
        <w:rPr>
          <w:rFonts w:eastAsia="GulimChe"/>
        </w:rPr>
        <w:t xml:space="preserve"> the </w:t>
      </w:r>
      <w:r w:rsidR="001742A2" w:rsidRPr="002A084A">
        <w:rPr>
          <w:rFonts w:eastAsia="GulimChe"/>
        </w:rPr>
        <w:t xml:space="preserve">Thai Youth Anti-Corruption Network </w:t>
      </w:r>
      <w:r w:rsidR="00A60722">
        <w:rPr>
          <w:rFonts w:eastAsia="GulimChe"/>
        </w:rPr>
        <w:t xml:space="preserve">to </w:t>
      </w:r>
      <w:r w:rsidR="008E717D" w:rsidRPr="002A084A">
        <w:rPr>
          <w:rFonts w:eastAsia="GulimChe"/>
        </w:rPr>
        <w:t>universities</w:t>
      </w:r>
      <w:r w:rsidR="00A60722">
        <w:rPr>
          <w:rFonts w:eastAsia="GulimChe"/>
        </w:rPr>
        <w:t xml:space="preserve"> in</w:t>
      </w:r>
      <w:r w:rsidR="00A60722" w:rsidRPr="002A084A">
        <w:rPr>
          <w:rFonts w:eastAsia="GulimChe"/>
        </w:rPr>
        <w:t xml:space="preserve"> </w:t>
      </w:r>
      <w:r w:rsidR="00793814" w:rsidRPr="002A084A">
        <w:rPr>
          <w:rFonts w:eastAsia="GulimChe"/>
        </w:rPr>
        <w:t>all four regions</w:t>
      </w:r>
      <w:r w:rsidR="009A7ECC" w:rsidRPr="002A084A">
        <w:rPr>
          <w:rFonts w:eastAsia="GulimChe"/>
        </w:rPr>
        <w:t>.</w:t>
      </w:r>
      <w:r w:rsidR="00A60722">
        <w:rPr>
          <w:rFonts w:eastAsia="GulimChe"/>
        </w:rPr>
        <w:t xml:space="preserve"> </w:t>
      </w:r>
      <w:r w:rsidR="00F61C25" w:rsidRPr="002A084A">
        <w:rPr>
          <w:rFonts w:eastAsia="GulimChe"/>
        </w:rPr>
        <w:t xml:space="preserve">This will </w:t>
      </w:r>
      <w:r w:rsidR="00A60722">
        <w:rPr>
          <w:rFonts w:eastAsia="GulimChe"/>
        </w:rPr>
        <w:t>encourage</w:t>
      </w:r>
      <w:r w:rsidR="00A60722" w:rsidRPr="002A084A">
        <w:rPr>
          <w:rFonts w:eastAsia="GulimChe"/>
        </w:rPr>
        <w:t xml:space="preserve"> </w:t>
      </w:r>
      <w:r w:rsidR="00F61C25" w:rsidRPr="002A084A">
        <w:rPr>
          <w:rFonts w:eastAsia="GulimChe"/>
        </w:rPr>
        <w:t xml:space="preserve">public pressure to </w:t>
      </w:r>
      <w:r w:rsidR="00793814" w:rsidRPr="002A084A">
        <w:rPr>
          <w:rFonts w:eastAsia="GulimChe"/>
        </w:rPr>
        <w:t>reduce</w:t>
      </w:r>
      <w:r w:rsidR="00F61C25" w:rsidRPr="002A084A">
        <w:rPr>
          <w:rFonts w:eastAsia="GulimChe"/>
        </w:rPr>
        <w:t xml:space="preserve"> corruption. </w:t>
      </w:r>
      <w:r w:rsidR="0052241A" w:rsidRPr="002A084A">
        <w:rPr>
          <w:rFonts w:eastAsia="GulimChe"/>
        </w:rPr>
        <w:t>A</w:t>
      </w:r>
      <w:r w:rsidR="008E717D" w:rsidRPr="002A084A">
        <w:rPr>
          <w:rFonts w:eastAsia="GulimChe"/>
        </w:rPr>
        <w:t xml:space="preserve">nti-corruption student clubs and social enterprises will </w:t>
      </w:r>
      <w:r w:rsidR="00F61C25" w:rsidRPr="002A084A">
        <w:rPr>
          <w:rFonts w:eastAsia="GulimChe"/>
        </w:rPr>
        <w:t xml:space="preserve">also </w:t>
      </w:r>
      <w:r w:rsidR="003A579D" w:rsidRPr="002A084A">
        <w:rPr>
          <w:rFonts w:eastAsia="GulimChe"/>
        </w:rPr>
        <w:t>promote the</w:t>
      </w:r>
      <w:r w:rsidR="00A60722">
        <w:rPr>
          <w:rFonts w:eastAsia="GulimChe"/>
        </w:rPr>
        <w:t xml:space="preserve"> </w:t>
      </w:r>
      <w:r w:rsidR="008E717D" w:rsidRPr="00A60722">
        <w:rPr>
          <w:rFonts w:eastAsia="GulimChe"/>
        </w:rPr>
        <w:t>sustainability</w:t>
      </w:r>
      <w:r w:rsidR="008E717D" w:rsidRPr="002A084A">
        <w:rPr>
          <w:rFonts w:eastAsia="GulimChe"/>
        </w:rPr>
        <w:t xml:space="preserve"> of the network and its outreach activities</w:t>
      </w:r>
      <w:r w:rsidR="00F548A8" w:rsidRPr="002A084A">
        <w:rPr>
          <w:rFonts w:eastAsia="GulimChe"/>
        </w:rPr>
        <w:t xml:space="preserve">. </w:t>
      </w:r>
      <w:r w:rsidR="00AD2FD4">
        <w:rPr>
          <w:rFonts w:eastAsia="GulimChe"/>
        </w:rPr>
        <w:t>I</w:t>
      </w:r>
      <w:r w:rsidR="0048658B" w:rsidRPr="002A084A">
        <w:rPr>
          <w:rFonts w:eastAsia="GulimChe"/>
        </w:rPr>
        <w:t xml:space="preserve">ntegrity </w:t>
      </w:r>
      <w:r w:rsidR="00880B3D" w:rsidRPr="002A084A">
        <w:rPr>
          <w:rFonts w:eastAsia="GulimChe"/>
        </w:rPr>
        <w:t xml:space="preserve">will be included </w:t>
      </w:r>
      <w:r w:rsidR="0048658B" w:rsidRPr="002A084A">
        <w:rPr>
          <w:rFonts w:eastAsia="GulimChe"/>
        </w:rPr>
        <w:t>in the curriculum of all courses</w:t>
      </w:r>
      <w:r w:rsidR="008E717D" w:rsidRPr="002A084A">
        <w:rPr>
          <w:rFonts w:eastAsia="GulimChe"/>
        </w:rPr>
        <w:t xml:space="preserve">, initially at one university </w:t>
      </w:r>
      <w:r w:rsidR="00385788" w:rsidRPr="002A084A">
        <w:rPr>
          <w:rFonts w:eastAsia="GulimChe"/>
        </w:rPr>
        <w:t xml:space="preserve">and successively expanding to </w:t>
      </w:r>
      <w:r w:rsidR="008E717D" w:rsidRPr="002A084A">
        <w:rPr>
          <w:rFonts w:eastAsia="GulimChe"/>
        </w:rPr>
        <w:t>other</w:t>
      </w:r>
      <w:r w:rsidR="00A60722">
        <w:rPr>
          <w:rFonts w:eastAsia="GulimChe"/>
        </w:rPr>
        <w:t>s</w:t>
      </w:r>
      <w:r w:rsidR="008E717D" w:rsidRPr="002A084A">
        <w:rPr>
          <w:rFonts w:eastAsia="GulimChe"/>
        </w:rPr>
        <w:t>.</w:t>
      </w:r>
    </w:p>
    <w:p w14:paraId="2526BCC4" w14:textId="15236859" w:rsidR="0048658B" w:rsidRPr="002A084A" w:rsidRDefault="00667146" w:rsidP="00261A45">
      <w:pPr>
        <w:pStyle w:val="ListParagraph1"/>
        <w:numPr>
          <w:ilvl w:val="0"/>
          <w:numId w:val="50"/>
        </w:numPr>
        <w:tabs>
          <w:tab w:val="left" w:pos="1080"/>
        </w:tabs>
        <w:spacing w:after="120"/>
        <w:ind w:right="720" w:firstLine="0"/>
        <w:jc w:val="both"/>
        <w:rPr>
          <w:rFonts w:eastAsia="GulimChe"/>
        </w:rPr>
      </w:pPr>
      <w:bookmarkStart w:id="1" w:name="OLE_LINK69"/>
      <w:bookmarkStart w:id="2" w:name="OLE_LINK70"/>
      <w:r>
        <w:rPr>
          <w:rFonts w:eastAsia="GulimChe"/>
        </w:rPr>
        <w:t>C</w:t>
      </w:r>
      <w:r w:rsidR="00E247DF" w:rsidRPr="002A084A">
        <w:rPr>
          <w:rFonts w:eastAsia="GulimChe"/>
        </w:rPr>
        <w:t>ontribut</w:t>
      </w:r>
      <w:r>
        <w:rPr>
          <w:rFonts w:eastAsia="GulimChe"/>
        </w:rPr>
        <w:t xml:space="preserve">ing </w:t>
      </w:r>
      <w:r w:rsidR="00E247DF" w:rsidRPr="002A084A">
        <w:rPr>
          <w:rFonts w:eastAsia="GulimChe"/>
        </w:rPr>
        <w:t xml:space="preserve">to </w:t>
      </w:r>
      <w:r w:rsidR="006159A5">
        <w:rPr>
          <w:rFonts w:eastAsia="GulimChe"/>
        </w:rPr>
        <w:t xml:space="preserve">development </w:t>
      </w:r>
      <w:r w:rsidR="0048658B" w:rsidRPr="002A084A">
        <w:rPr>
          <w:rFonts w:eastAsia="GulimChe"/>
        </w:rPr>
        <w:t xml:space="preserve">in the </w:t>
      </w:r>
      <w:r w:rsidR="00344E7E" w:rsidRPr="002A084A">
        <w:rPr>
          <w:rFonts w:eastAsia="GulimChe"/>
          <w:lang w:val="en-GB" w:eastAsia="ja-JP"/>
        </w:rPr>
        <w:t>Southern Border Provinces</w:t>
      </w:r>
      <w:r w:rsidR="0048658B" w:rsidRPr="002A084A">
        <w:rPr>
          <w:rFonts w:eastAsia="GulimChe"/>
        </w:rPr>
        <w:t xml:space="preserve">, </w:t>
      </w:r>
      <w:bookmarkEnd w:id="1"/>
      <w:bookmarkEnd w:id="2"/>
      <w:r w:rsidR="0048658B" w:rsidRPr="002A084A">
        <w:rPr>
          <w:rFonts w:eastAsia="GulimChe"/>
        </w:rPr>
        <w:t>UNDP</w:t>
      </w:r>
      <w:r w:rsidR="007D3C5D" w:rsidRPr="002A084A">
        <w:rPr>
          <w:rFonts w:eastAsia="GulimChe"/>
        </w:rPr>
        <w:t xml:space="preserve"> will develop the </w:t>
      </w:r>
      <w:r w:rsidR="000C77BE" w:rsidRPr="002A084A">
        <w:rPr>
          <w:rFonts w:eastAsia="GulimChe"/>
        </w:rPr>
        <w:t xml:space="preserve">capacity of civil society </w:t>
      </w:r>
      <w:r w:rsidR="007D3C5D" w:rsidRPr="002A084A">
        <w:rPr>
          <w:rFonts w:eastAsia="GulimChe"/>
        </w:rPr>
        <w:t xml:space="preserve">to </w:t>
      </w:r>
      <w:r w:rsidR="000C77BE" w:rsidRPr="002A084A">
        <w:rPr>
          <w:rFonts w:eastAsia="GulimChe"/>
        </w:rPr>
        <w:t xml:space="preserve">facilitate participation of communities and women in the dialogue </w:t>
      </w:r>
      <w:r w:rsidR="000C77BE" w:rsidRPr="002A084A">
        <w:rPr>
          <w:rFonts w:eastAsia="GulimChe"/>
        </w:rPr>
        <w:lastRenderedPageBreak/>
        <w:t>process as potential agents of change</w:t>
      </w:r>
      <w:r w:rsidR="00A60722">
        <w:rPr>
          <w:rFonts w:eastAsia="GulimChe"/>
        </w:rPr>
        <w:t>.</w:t>
      </w:r>
      <w:r w:rsidR="000C77BE" w:rsidRPr="002A084A">
        <w:rPr>
          <w:rStyle w:val="FootnoteReference"/>
          <w:rFonts w:eastAsia="GulimChe"/>
        </w:rPr>
        <w:footnoteReference w:id="30"/>
      </w:r>
      <w:r w:rsidR="000C77BE" w:rsidRPr="002A084A">
        <w:rPr>
          <w:rFonts w:eastAsia="GulimChe"/>
        </w:rPr>
        <w:t xml:space="preserve"> UNDP will partner with </w:t>
      </w:r>
      <w:r w:rsidR="00A60722">
        <w:rPr>
          <w:rFonts w:eastAsia="GulimChe"/>
        </w:rPr>
        <w:t>the United Nations Educational, Scientific and Cultural Organization (</w:t>
      </w:r>
      <w:r w:rsidR="000C77BE" w:rsidRPr="002A084A">
        <w:rPr>
          <w:rFonts w:eastAsia="GulimChe"/>
        </w:rPr>
        <w:t>UNESCO</w:t>
      </w:r>
      <w:r w:rsidR="00A60722">
        <w:rPr>
          <w:rFonts w:eastAsia="GulimChe"/>
        </w:rPr>
        <w:t>)</w:t>
      </w:r>
      <w:r w:rsidR="000C77BE" w:rsidRPr="002A084A">
        <w:rPr>
          <w:rFonts w:eastAsia="GulimChe"/>
        </w:rPr>
        <w:t xml:space="preserve"> and </w:t>
      </w:r>
      <w:r w:rsidR="00A60722">
        <w:rPr>
          <w:rFonts w:eastAsia="GulimChe"/>
        </w:rPr>
        <w:t>the United Nations Entity for Gender Equality and Empowerment of Women (</w:t>
      </w:r>
      <w:r w:rsidR="00A60722" w:rsidRPr="002A084A">
        <w:rPr>
          <w:rFonts w:eastAsia="GulimChe"/>
        </w:rPr>
        <w:t>UN</w:t>
      </w:r>
      <w:r w:rsidR="00A60722">
        <w:rPr>
          <w:rFonts w:eastAsia="GulimChe"/>
        </w:rPr>
        <w:t>-</w:t>
      </w:r>
      <w:r w:rsidR="000C77BE" w:rsidRPr="002A084A">
        <w:rPr>
          <w:rFonts w:eastAsia="GulimChe"/>
        </w:rPr>
        <w:t>Women</w:t>
      </w:r>
      <w:r w:rsidR="00A60722">
        <w:rPr>
          <w:rFonts w:eastAsia="GulimChe"/>
        </w:rPr>
        <w:t>)</w:t>
      </w:r>
      <w:r w:rsidR="000C77BE" w:rsidRPr="002A084A">
        <w:rPr>
          <w:rFonts w:eastAsia="GulimChe"/>
        </w:rPr>
        <w:t xml:space="preserve"> on women’s empowerment, </w:t>
      </w:r>
      <w:r w:rsidR="00A60722">
        <w:rPr>
          <w:rFonts w:eastAsia="GulimChe"/>
        </w:rPr>
        <w:t>the United Nations Children's Fund (</w:t>
      </w:r>
      <w:r w:rsidR="000C77BE" w:rsidRPr="002A084A">
        <w:rPr>
          <w:rFonts w:eastAsia="GulimChe"/>
        </w:rPr>
        <w:t>UNICEF</w:t>
      </w:r>
      <w:r w:rsidR="00A60722">
        <w:rPr>
          <w:rFonts w:eastAsia="GulimChe"/>
        </w:rPr>
        <w:t>)</w:t>
      </w:r>
      <w:r w:rsidR="000C77BE" w:rsidRPr="002A084A">
        <w:rPr>
          <w:rFonts w:eastAsia="GulimChe"/>
        </w:rPr>
        <w:t xml:space="preserve"> and the World Bank on building confidence between communities and local authorities, and </w:t>
      </w:r>
      <w:r w:rsidR="00A60722">
        <w:rPr>
          <w:rFonts w:eastAsia="GulimChe"/>
        </w:rPr>
        <w:t>the United States Agency for International Development (</w:t>
      </w:r>
      <w:r w:rsidR="000C77BE" w:rsidRPr="002A084A">
        <w:rPr>
          <w:rFonts w:eastAsia="GulimChe"/>
        </w:rPr>
        <w:t>USAID</w:t>
      </w:r>
      <w:r w:rsidR="00A60722">
        <w:rPr>
          <w:rFonts w:eastAsia="GulimChe"/>
        </w:rPr>
        <w:t>)</w:t>
      </w:r>
      <w:r w:rsidR="000C77BE" w:rsidRPr="002A084A">
        <w:rPr>
          <w:rFonts w:eastAsia="GulimChe"/>
        </w:rPr>
        <w:t xml:space="preserve"> on opening civic space through the </w:t>
      </w:r>
      <w:r w:rsidR="00A60722">
        <w:rPr>
          <w:rFonts w:eastAsia="GulimChe"/>
        </w:rPr>
        <w:t>'</w:t>
      </w:r>
      <w:r w:rsidR="000C77BE" w:rsidRPr="002A084A">
        <w:rPr>
          <w:rFonts w:eastAsia="GulimChe"/>
        </w:rPr>
        <w:t>Insider Peace Platform</w:t>
      </w:r>
      <w:r w:rsidR="00A60722">
        <w:rPr>
          <w:rFonts w:eastAsia="GulimChe"/>
        </w:rPr>
        <w:t>'</w:t>
      </w:r>
      <w:r w:rsidR="00A60722" w:rsidRPr="002A084A">
        <w:rPr>
          <w:rFonts w:eastAsia="GulimChe"/>
        </w:rPr>
        <w:t xml:space="preserve"> </w:t>
      </w:r>
      <w:r w:rsidR="000C77BE" w:rsidRPr="002A084A">
        <w:rPr>
          <w:rFonts w:eastAsia="GulimChe"/>
        </w:rPr>
        <w:t>dialogues.</w:t>
      </w:r>
      <w:r w:rsidR="007D3C5D" w:rsidRPr="002A084A">
        <w:rPr>
          <w:rFonts w:eastAsia="GulimChe"/>
        </w:rPr>
        <w:t xml:space="preserve"> UNDP will scale up work on </w:t>
      </w:r>
      <w:r w:rsidR="0048658B" w:rsidRPr="00A60722">
        <w:rPr>
          <w:rFonts w:eastAsia="GulimChe"/>
        </w:rPr>
        <w:t xml:space="preserve">strengthening </w:t>
      </w:r>
      <w:r w:rsidR="00660F52" w:rsidRPr="00A60722">
        <w:rPr>
          <w:rFonts w:eastAsia="GulimChe"/>
        </w:rPr>
        <w:t xml:space="preserve">social cohesion and </w:t>
      </w:r>
      <w:r w:rsidR="0048658B" w:rsidRPr="00A60722">
        <w:rPr>
          <w:rFonts w:eastAsia="GulimChe"/>
        </w:rPr>
        <w:t>livelihoods</w:t>
      </w:r>
      <w:r w:rsidR="0048658B" w:rsidRPr="002A084A">
        <w:rPr>
          <w:rFonts w:eastAsia="GulimChe"/>
        </w:rPr>
        <w:t xml:space="preserve"> of women and </w:t>
      </w:r>
      <w:r w:rsidR="00FC5A5F" w:rsidRPr="002A084A">
        <w:rPr>
          <w:rFonts w:eastAsia="GulimChe"/>
        </w:rPr>
        <w:t>communities</w:t>
      </w:r>
      <w:r w:rsidR="0048658B" w:rsidRPr="002A084A">
        <w:rPr>
          <w:rFonts w:eastAsia="GulimChe"/>
        </w:rPr>
        <w:t xml:space="preserve"> through </w:t>
      </w:r>
      <w:r w:rsidR="00C56580">
        <w:rPr>
          <w:rFonts w:eastAsia="GulimChe"/>
        </w:rPr>
        <w:t xml:space="preserve">substantially increasing the number of </w:t>
      </w:r>
      <w:r w:rsidR="003058DA">
        <w:rPr>
          <w:rFonts w:eastAsia="GulimChe"/>
        </w:rPr>
        <w:t xml:space="preserve">locally initiated </w:t>
      </w:r>
      <w:r w:rsidR="003E24F8" w:rsidRPr="002A084A">
        <w:rPr>
          <w:rFonts w:eastAsia="GulimChe"/>
        </w:rPr>
        <w:t>female-headed community enterprise initiatives</w:t>
      </w:r>
      <w:r w:rsidR="00F312F9" w:rsidRPr="002A084A">
        <w:rPr>
          <w:rFonts w:eastAsia="GulimChe"/>
        </w:rPr>
        <w:t>. D</w:t>
      </w:r>
      <w:r w:rsidR="00277CC2" w:rsidRPr="002A084A">
        <w:rPr>
          <w:rFonts w:eastAsia="GulimChe"/>
        </w:rPr>
        <w:t xml:space="preserve">omestic crowdfunding </w:t>
      </w:r>
      <w:r w:rsidR="00F312F9" w:rsidRPr="002A084A">
        <w:rPr>
          <w:rFonts w:eastAsia="GulimChe"/>
        </w:rPr>
        <w:t xml:space="preserve">will allow </w:t>
      </w:r>
      <w:r w:rsidR="009B7881" w:rsidRPr="002A084A">
        <w:rPr>
          <w:rFonts w:eastAsia="GulimChe"/>
        </w:rPr>
        <w:t xml:space="preserve">UNDP </w:t>
      </w:r>
      <w:r w:rsidR="00F312F9" w:rsidRPr="002A084A">
        <w:rPr>
          <w:rFonts w:eastAsia="GulimChe"/>
        </w:rPr>
        <w:t xml:space="preserve">to provide </w:t>
      </w:r>
      <w:r w:rsidR="00746EF3">
        <w:rPr>
          <w:rFonts w:eastAsia="GulimChe"/>
        </w:rPr>
        <w:t xml:space="preserve">these </w:t>
      </w:r>
      <w:r w:rsidR="00F312F9" w:rsidRPr="002A084A">
        <w:rPr>
          <w:rFonts w:eastAsia="GulimChe"/>
        </w:rPr>
        <w:t xml:space="preserve">small grants and engage </w:t>
      </w:r>
      <w:r w:rsidR="00277CC2" w:rsidRPr="002A084A">
        <w:rPr>
          <w:rFonts w:eastAsia="GulimChe"/>
        </w:rPr>
        <w:t>the private sector</w:t>
      </w:r>
      <w:r w:rsidR="00C92160" w:rsidRPr="002A084A">
        <w:rPr>
          <w:rFonts w:eastAsia="GulimChe"/>
        </w:rPr>
        <w:t xml:space="preserve">, bringing </w:t>
      </w:r>
      <w:r w:rsidR="00F312F9" w:rsidRPr="002A084A">
        <w:rPr>
          <w:rFonts w:eastAsia="GulimChe"/>
        </w:rPr>
        <w:t>communities together around a common cause</w:t>
      </w:r>
      <w:r w:rsidR="000300CA">
        <w:rPr>
          <w:rFonts w:eastAsia="GulimChe"/>
        </w:rPr>
        <w:t>,</w:t>
      </w:r>
      <w:r w:rsidR="00F312F9" w:rsidRPr="002A084A">
        <w:rPr>
          <w:rFonts w:eastAsia="GulimChe"/>
        </w:rPr>
        <w:t xml:space="preserve"> thereby foster</w:t>
      </w:r>
      <w:r w:rsidR="00D3412E" w:rsidRPr="002A084A">
        <w:rPr>
          <w:rFonts w:eastAsia="GulimChe"/>
        </w:rPr>
        <w:t>ing</w:t>
      </w:r>
      <w:r w:rsidR="002F6FA5">
        <w:rPr>
          <w:rFonts w:eastAsia="GulimChe"/>
        </w:rPr>
        <w:t xml:space="preserve"> </w:t>
      </w:r>
      <w:r w:rsidR="0032126A" w:rsidRPr="002A084A">
        <w:rPr>
          <w:rFonts w:eastAsia="GulimChe"/>
        </w:rPr>
        <w:t>social cohesion.</w:t>
      </w:r>
      <w:r w:rsidR="002F6FA5">
        <w:rPr>
          <w:rFonts w:eastAsia="GulimChe"/>
        </w:rPr>
        <w:t xml:space="preserve"> </w:t>
      </w:r>
      <w:r w:rsidR="000300CA" w:rsidRPr="000300CA">
        <w:rPr>
          <w:rFonts w:eastAsia="GulimChe"/>
        </w:rPr>
        <w:t xml:space="preserve">Sustainability </w:t>
      </w:r>
      <w:r w:rsidR="000300CA">
        <w:rPr>
          <w:rFonts w:eastAsia="GulimChe"/>
        </w:rPr>
        <w:t xml:space="preserve">will be </w:t>
      </w:r>
      <w:r w:rsidR="00357FDC" w:rsidRPr="002A084A">
        <w:rPr>
          <w:rFonts w:eastAsia="GulimChe"/>
        </w:rPr>
        <w:t xml:space="preserve">ensured through </w:t>
      </w:r>
      <w:r w:rsidR="0013010C" w:rsidRPr="002A084A">
        <w:rPr>
          <w:rFonts w:eastAsia="GulimChe"/>
        </w:rPr>
        <w:t>re</w:t>
      </w:r>
      <w:r w:rsidR="00F918B6" w:rsidRPr="002A084A">
        <w:rPr>
          <w:rFonts w:eastAsia="GulimChe"/>
        </w:rPr>
        <w:t xml:space="preserve">investment at the community level of the profit generated by the </w:t>
      </w:r>
      <w:r w:rsidR="00357FDC" w:rsidRPr="002A084A">
        <w:rPr>
          <w:rFonts w:eastAsia="GulimChe"/>
        </w:rPr>
        <w:t>social enterprise</w:t>
      </w:r>
      <w:r w:rsidR="00F918B6" w:rsidRPr="002A084A">
        <w:rPr>
          <w:rFonts w:eastAsia="GulimChe"/>
        </w:rPr>
        <w:t>s.</w:t>
      </w:r>
    </w:p>
    <w:p w14:paraId="5A2467AB" w14:textId="4A5C61F6" w:rsidR="006838AE" w:rsidRPr="002A084A" w:rsidRDefault="00BB36DE" w:rsidP="00261A45">
      <w:pPr>
        <w:pStyle w:val="ListParagraph1"/>
        <w:numPr>
          <w:ilvl w:val="0"/>
          <w:numId w:val="50"/>
        </w:numPr>
        <w:tabs>
          <w:tab w:val="left" w:pos="1080"/>
        </w:tabs>
        <w:spacing w:after="120"/>
        <w:ind w:right="720" w:firstLine="0"/>
        <w:jc w:val="both"/>
        <w:rPr>
          <w:rFonts w:eastAsia="GulimChe"/>
        </w:rPr>
      </w:pPr>
      <w:r w:rsidRPr="002A084A">
        <w:rPr>
          <w:rFonts w:eastAsia="GulimChe"/>
        </w:rPr>
        <w:t xml:space="preserve">UNDP will primarily work on gender </w:t>
      </w:r>
      <w:r w:rsidR="00B1222C">
        <w:rPr>
          <w:rFonts w:eastAsia="GulimChe"/>
        </w:rPr>
        <w:t>rights</w:t>
      </w:r>
      <w:r w:rsidR="000300CA">
        <w:rPr>
          <w:rFonts w:eastAsia="GulimChe"/>
        </w:rPr>
        <w:t xml:space="preserve"> </w:t>
      </w:r>
      <w:r w:rsidR="006838AE" w:rsidRPr="002A084A">
        <w:rPr>
          <w:rFonts w:eastAsia="GulimChe"/>
        </w:rPr>
        <w:t xml:space="preserve">in areas where women are at a disadvantage, such as in the Southern Border Provinces. </w:t>
      </w:r>
      <w:r w:rsidR="00EF096F" w:rsidRPr="002A084A">
        <w:rPr>
          <w:rFonts w:eastAsia="GulimChe"/>
        </w:rPr>
        <w:t xml:space="preserve">Although </w:t>
      </w:r>
      <w:r w:rsidR="000300CA" w:rsidRPr="002A084A">
        <w:rPr>
          <w:rFonts w:eastAsia="GulimChe"/>
        </w:rPr>
        <w:t>UN</w:t>
      </w:r>
      <w:r w:rsidR="000300CA">
        <w:rPr>
          <w:rFonts w:eastAsia="GulimChe"/>
        </w:rPr>
        <w:t>-</w:t>
      </w:r>
      <w:r w:rsidR="006838AE" w:rsidRPr="002A084A">
        <w:rPr>
          <w:rFonts w:eastAsia="GulimChe"/>
        </w:rPr>
        <w:t xml:space="preserve">Women and </w:t>
      </w:r>
      <w:r w:rsidR="000300CA">
        <w:rPr>
          <w:rFonts w:eastAsia="GulimChe"/>
        </w:rPr>
        <w:t>the United Nations Population Fund (</w:t>
      </w:r>
      <w:r w:rsidR="006838AE" w:rsidRPr="002A084A">
        <w:rPr>
          <w:rFonts w:eastAsia="GulimChe"/>
        </w:rPr>
        <w:t>UNFPA</w:t>
      </w:r>
      <w:r w:rsidR="000300CA">
        <w:rPr>
          <w:rFonts w:eastAsia="GulimChe"/>
        </w:rPr>
        <w:t>)</w:t>
      </w:r>
      <w:r w:rsidR="006838AE" w:rsidRPr="002A084A">
        <w:rPr>
          <w:rFonts w:eastAsia="GulimChe"/>
        </w:rPr>
        <w:t xml:space="preserve"> lead </w:t>
      </w:r>
      <w:r w:rsidR="00EF096F" w:rsidRPr="002A084A">
        <w:rPr>
          <w:rFonts w:eastAsia="GulimChe"/>
        </w:rPr>
        <w:t>the U</w:t>
      </w:r>
      <w:r w:rsidR="000300CA">
        <w:rPr>
          <w:rFonts w:eastAsia="GulimChe"/>
        </w:rPr>
        <w:t xml:space="preserve">nited </w:t>
      </w:r>
      <w:r w:rsidR="00EF096F" w:rsidRPr="002A084A">
        <w:rPr>
          <w:rFonts w:eastAsia="GulimChe"/>
        </w:rPr>
        <w:t>N</w:t>
      </w:r>
      <w:r w:rsidR="000300CA">
        <w:rPr>
          <w:rFonts w:eastAsia="GulimChe"/>
        </w:rPr>
        <w:t>ations system</w:t>
      </w:r>
      <w:r w:rsidR="00EF096F" w:rsidRPr="002A084A">
        <w:rPr>
          <w:rFonts w:eastAsia="GulimChe"/>
        </w:rPr>
        <w:t xml:space="preserve"> </w:t>
      </w:r>
      <w:r w:rsidR="006838AE" w:rsidRPr="002A084A">
        <w:rPr>
          <w:rFonts w:eastAsia="GulimChe"/>
        </w:rPr>
        <w:t xml:space="preserve">on </w:t>
      </w:r>
      <w:r w:rsidR="000300CA" w:rsidRPr="002A084A">
        <w:rPr>
          <w:rFonts w:eastAsia="GulimChe"/>
        </w:rPr>
        <w:t>policy</w:t>
      </w:r>
      <w:r w:rsidR="000300CA">
        <w:rPr>
          <w:rFonts w:eastAsia="GulimChe"/>
        </w:rPr>
        <w:t>-</w:t>
      </w:r>
      <w:r w:rsidR="006838AE" w:rsidRPr="002A084A">
        <w:rPr>
          <w:rFonts w:eastAsia="GulimChe"/>
        </w:rPr>
        <w:t>level</w:t>
      </w:r>
      <w:r w:rsidR="00EF096F" w:rsidRPr="002A084A">
        <w:rPr>
          <w:rFonts w:eastAsia="GulimChe"/>
        </w:rPr>
        <w:t xml:space="preserve"> engagement</w:t>
      </w:r>
      <w:r w:rsidR="000300CA">
        <w:rPr>
          <w:rFonts w:eastAsia="GulimChe"/>
        </w:rPr>
        <w:t xml:space="preserve"> in this area</w:t>
      </w:r>
      <w:r w:rsidR="00EF096F" w:rsidRPr="002A084A">
        <w:rPr>
          <w:rFonts w:eastAsia="GulimChe"/>
        </w:rPr>
        <w:t xml:space="preserve">, </w:t>
      </w:r>
      <w:r w:rsidR="000300CA" w:rsidRPr="002A084A">
        <w:rPr>
          <w:rFonts w:eastAsia="GulimChe"/>
        </w:rPr>
        <w:t>UNDP</w:t>
      </w:r>
      <w:r w:rsidR="000300CA">
        <w:rPr>
          <w:rFonts w:eastAsia="GulimChe"/>
        </w:rPr>
        <w:t xml:space="preserve"> will use its</w:t>
      </w:r>
      <w:r w:rsidR="000300CA" w:rsidRPr="002A084A">
        <w:rPr>
          <w:rFonts w:eastAsia="GulimChe"/>
        </w:rPr>
        <w:t xml:space="preserve"> </w:t>
      </w:r>
      <w:r w:rsidR="006838AE" w:rsidRPr="002A084A">
        <w:rPr>
          <w:rFonts w:eastAsia="GulimChe"/>
        </w:rPr>
        <w:t>credibility</w:t>
      </w:r>
      <w:r w:rsidR="00B1222C">
        <w:rPr>
          <w:rFonts w:eastAsia="GulimChe"/>
        </w:rPr>
        <w:t>,</w:t>
      </w:r>
      <w:r w:rsidR="000300CA">
        <w:rPr>
          <w:rFonts w:eastAsia="GulimChe"/>
        </w:rPr>
        <w:t xml:space="preserve"> </w:t>
      </w:r>
      <w:r w:rsidR="00B1222C">
        <w:rPr>
          <w:rFonts w:eastAsia="GulimChe"/>
        </w:rPr>
        <w:t xml:space="preserve">built </w:t>
      </w:r>
      <w:r w:rsidR="0033424B" w:rsidRPr="002A084A">
        <w:rPr>
          <w:rFonts w:eastAsia="GulimChe"/>
        </w:rPr>
        <w:t xml:space="preserve">through </w:t>
      </w:r>
      <w:r w:rsidR="009B7881" w:rsidRPr="002A084A">
        <w:rPr>
          <w:rFonts w:eastAsia="GulimChe"/>
        </w:rPr>
        <w:t xml:space="preserve">achievements </w:t>
      </w:r>
      <w:r w:rsidR="006838AE" w:rsidRPr="002A084A">
        <w:rPr>
          <w:rFonts w:eastAsia="GulimChe"/>
        </w:rPr>
        <w:t xml:space="preserve">in </w:t>
      </w:r>
      <w:r w:rsidR="000300CA">
        <w:rPr>
          <w:rFonts w:eastAsia="GulimChe"/>
        </w:rPr>
        <w:t xml:space="preserve">the area of </w:t>
      </w:r>
      <w:r w:rsidR="006838AE" w:rsidRPr="002A084A">
        <w:rPr>
          <w:rFonts w:eastAsia="GulimChe"/>
        </w:rPr>
        <w:t>LGBTI rights</w:t>
      </w:r>
      <w:r w:rsidR="00B1222C">
        <w:rPr>
          <w:rFonts w:eastAsia="GulimChe"/>
        </w:rPr>
        <w:t>,</w:t>
      </w:r>
      <w:r w:rsidR="006838AE" w:rsidRPr="002A084A">
        <w:rPr>
          <w:rFonts w:eastAsia="GulimChe"/>
        </w:rPr>
        <w:t xml:space="preserve"> to address inequalities through </w:t>
      </w:r>
      <w:r w:rsidR="004D6933" w:rsidRPr="002A084A">
        <w:rPr>
          <w:rFonts w:eastAsia="GulimChe"/>
        </w:rPr>
        <w:t xml:space="preserve">both direct </w:t>
      </w:r>
      <w:r w:rsidR="006838AE" w:rsidRPr="002A084A">
        <w:rPr>
          <w:rFonts w:eastAsia="GulimChe"/>
        </w:rPr>
        <w:t xml:space="preserve">advocacy with the </w:t>
      </w:r>
      <w:r w:rsidR="000300CA">
        <w:rPr>
          <w:rFonts w:eastAsia="GulimChe"/>
        </w:rPr>
        <w:t>G</w:t>
      </w:r>
      <w:r w:rsidR="000300CA" w:rsidRPr="002A084A">
        <w:rPr>
          <w:rFonts w:eastAsia="GulimChe"/>
        </w:rPr>
        <w:t xml:space="preserve">overnment </w:t>
      </w:r>
      <w:r w:rsidR="004D6933" w:rsidRPr="002A084A">
        <w:rPr>
          <w:rFonts w:eastAsia="GulimChe"/>
        </w:rPr>
        <w:t xml:space="preserve">and </w:t>
      </w:r>
      <w:r w:rsidR="006838AE" w:rsidRPr="002A084A">
        <w:rPr>
          <w:rFonts w:eastAsia="GulimChe"/>
        </w:rPr>
        <w:t xml:space="preserve">civil society organizations, </w:t>
      </w:r>
      <w:r w:rsidR="00646075" w:rsidRPr="002A084A">
        <w:rPr>
          <w:rFonts w:eastAsia="GulimChe"/>
        </w:rPr>
        <w:t xml:space="preserve">and </w:t>
      </w:r>
      <w:r w:rsidR="004D6933" w:rsidRPr="002A084A">
        <w:rPr>
          <w:rFonts w:eastAsia="GulimChe"/>
        </w:rPr>
        <w:t>monitor</w:t>
      </w:r>
      <w:r w:rsidR="00646075" w:rsidRPr="002A084A">
        <w:rPr>
          <w:rFonts w:eastAsia="GulimChe"/>
        </w:rPr>
        <w:t>ing</w:t>
      </w:r>
      <w:r w:rsidR="004D6933" w:rsidRPr="002A084A">
        <w:rPr>
          <w:rFonts w:eastAsia="GulimChe"/>
        </w:rPr>
        <w:t xml:space="preserve"> the </w:t>
      </w:r>
      <w:r w:rsidR="006838AE" w:rsidRPr="002A084A">
        <w:rPr>
          <w:rFonts w:eastAsia="GulimChe"/>
        </w:rPr>
        <w:t>implement</w:t>
      </w:r>
      <w:r w:rsidR="004D6933" w:rsidRPr="002A084A">
        <w:rPr>
          <w:rFonts w:eastAsia="GulimChe"/>
        </w:rPr>
        <w:t xml:space="preserve">ation of the </w:t>
      </w:r>
      <w:r w:rsidR="006838AE" w:rsidRPr="002A084A">
        <w:rPr>
          <w:rFonts w:eastAsia="GulimChe"/>
        </w:rPr>
        <w:t>gender equality and civil partnerships</w:t>
      </w:r>
      <w:r w:rsidR="004D6933" w:rsidRPr="002A084A">
        <w:rPr>
          <w:rFonts w:eastAsia="GulimChe"/>
        </w:rPr>
        <w:t xml:space="preserve"> legislation</w:t>
      </w:r>
      <w:r w:rsidR="009E1EA5" w:rsidRPr="002A084A">
        <w:rPr>
          <w:rFonts w:eastAsia="GulimChe"/>
        </w:rPr>
        <w:t>. UNDP will work closely with National Human Rights Commission and</w:t>
      </w:r>
      <w:r w:rsidR="006838AE" w:rsidRPr="002A084A">
        <w:rPr>
          <w:rFonts w:eastAsia="GulimChe"/>
        </w:rPr>
        <w:t xml:space="preserve"> sensitize the media</w:t>
      </w:r>
      <w:r w:rsidR="009E1EA5" w:rsidRPr="002A084A">
        <w:rPr>
          <w:rFonts w:eastAsia="GulimChe"/>
        </w:rPr>
        <w:t>.</w:t>
      </w:r>
    </w:p>
    <w:p w14:paraId="41A9FB5D" w14:textId="77777777" w:rsidR="008607A1" w:rsidRPr="002A084A" w:rsidRDefault="004F33F4" w:rsidP="00261A45">
      <w:pPr>
        <w:tabs>
          <w:tab w:val="left" w:pos="1080"/>
        </w:tabs>
        <w:spacing w:after="120"/>
        <w:ind w:left="720" w:right="720"/>
        <w:jc w:val="both"/>
        <w:rPr>
          <w:rFonts w:eastAsia="GulimChe"/>
          <w:b/>
        </w:rPr>
      </w:pPr>
      <w:r w:rsidRPr="002A084A">
        <w:rPr>
          <w:rFonts w:eastAsia="GulimChe"/>
          <w:b/>
        </w:rPr>
        <w:t>Promoting green and inclusive growth</w:t>
      </w:r>
    </w:p>
    <w:p w14:paraId="311CFC5F" w14:textId="0A66DDBA" w:rsidR="006838AE" w:rsidRPr="00025B4B" w:rsidRDefault="003F0B13" w:rsidP="00261A45">
      <w:pPr>
        <w:pStyle w:val="ListParagraph1"/>
        <w:numPr>
          <w:ilvl w:val="0"/>
          <w:numId w:val="50"/>
        </w:numPr>
        <w:tabs>
          <w:tab w:val="left" w:pos="1080"/>
        </w:tabs>
        <w:spacing w:after="120"/>
        <w:ind w:right="720" w:firstLine="0"/>
        <w:jc w:val="both"/>
        <w:rPr>
          <w:rFonts w:eastAsia="GulimChe"/>
          <w:i/>
        </w:rPr>
      </w:pPr>
      <w:r w:rsidRPr="002A084A">
        <w:rPr>
          <w:rFonts w:eastAsia="GulimChe"/>
        </w:rPr>
        <w:t>T</w:t>
      </w:r>
      <w:r w:rsidR="006838AE" w:rsidRPr="002A084A">
        <w:rPr>
          <w:rFonts w:eastAsia="GulimChe"/>
        </w:rPr>
        <w:t xml:space="preserve">o </w:t>
      </w:r>
      <w:r w:rsidR="002A7F47" w:rsidRPr="002A084A">
        <w:rPr>
          <w:rFonts w:eastAsia="GulimChe"/>
        </w:rPr>
        <w:t>respond to growing urban poverty</w:t>
      </w:r>
      <w:r w:rsidR="006838AE" w:rsidRPr="002A084A">
        <w:rPr>
          <w:rFonts w:eastAsia="GulimChe"/>
        </w:rPr>
        <w:t xml:space="preserve">, UNDP will </w:t>
      </w:r>
      <w:r w:rsidR="002A7F47" w:rsidRPr="002A084A">
        <w:rPr>
          <w:rFonts w:eastAsia="GulimChe"/>
        </w:rPr>
        <w:t>introduce</w:t>
      </w:r>
      <w:r w:rsidR="000300CA" w:rsidRPr="000300CA">
        <w:rPr>
          <w:rFonts w:eastAsia="GulimChe"/>
        </w:rPr>
        <w:t xml:space="preserve"> </w:t>
      </w:r>
      <w:r w:rsidR="000300CA">
        <w:rPr>
          <w:rFonts w:eastAsia="GulimChe"/>
        </w:rPr>
        <w:t>m</w:t>
      </w:r>
      <w:r w:rsidR="000300CA" w:rsidRPr="000300CA">
        <w:rPr>
          <w:rFonts w:eastAsia="GulimChe"/>
        </w:rPr>
        <w:t xml:space="preserve">ultidimensional </w:t>
      </w:r>
      <w:r w:rsidR="000300CA">
        <w:rPr>
          <w:rFonts w:eastAsia="GulimChe"/>
        </w:rPr>
        <w:t>u</w:t>
      </w:r>
      <w:r w:rsidR="000300CA" w:rsidRPr="000300CA">
        <w:rPr>
          <w:rFonts w:eastAsia="GulimChe"/>
        </w:rPr>
        <w:t xml:space="preserve">rban </w:t>
      </w:r>
      <w:r w:rsidR="000300CA">
        <w:rPr>
          <w:rFonts w:eastAsia="GulimChe"/>
        </w:rPr>
        <w:t>p</w:t>
      </w:r>
      <w:r w:rsidR="000300CA" w:rsidRPr="000300CA">
        <w:rPr>
          <w:rFonts w:eastAsia="GulimChe"/>
        </w:rPr>
        <w:t xml:space="preserve">overty </w:t>
      </w:r>
      <w:r w:rsidR="000300CA">
        <w:rPr>
          <w:rFonts w:eastAsia="GulimChe"/>
        </w:rPr>
        <w:t>a</w:t>
      </w:r>
      <w:r w:rsidR="000300CA" w:rsidRPr="000300CA">
        <w:rPr>
          <w:rFonts w:eastAsia="GulimChe"/>
        </w:rPr>
        <w:t>ssessments</w:t>
      </w:r>
      <w:r w:rsidR="000300CA" w:rsidRPr="002A084A">
        <w:rPr>
          <w:rFonts w:eastAsia="GulimChe"/>
        </w:rPr>
        <w:t xml:space="preserve"> </w:t>
      </w:r>
      <w:r w:rsidR="006838AE" w:rsidRPr="002A084A">
        <w:rPr>
          <w:rFonts w:eastAsia="GulimChe"/>
        </w:rPr>
        <w:t xml:space="preserve">in pilot </w:t>
      </w:r>
      <w:r w:rsidR="002A7F47" w:rsidRPr="002A084A">
        <w:rPr>
          <w:rFonts w:eastAsia="GulimChe"/>
        </w:rPr>
        <w:t>municipalities</w:t>
      </w:r>
      <w:r w:rsidR="006838AE" w:rsidRPr="002A084A">
        <w:rPr>
          <w:rFonts w:eastAsia="GulimChe"/>
        </w:rPr>
        <w:t xml:space="preserve"> to gain a better understanding of the target groups in urban contexts. This will allow</w:t>
      </w:r>
      <w:r w:rsidR="002A7F47" w:rsidRPr="002A084A">
        <w:rPr>
          <w:rFonts w:eastAsia="GulimChe"/>
        </w:rPr>
        <w:t xml:space="preserve"> local governments</w:t>
      </w:r>
      <w:r w:rsidR="006838AE" w:rsidRPr="002A084A">
        <w:rPr>
          <w:rFonts w:eastAsia="GulimChe"/>
        </w:rPr>
        <w:t xml:space="preserve"> to design specific interventions </w:t>
      </w:r>
      <w:r w:rsidR="004D1F1F">
        <w:rPr>
          <w:rFonts w:eastAsia="GulimChe"/>
        </w:rPr>
        <w:t>for</w:t>
      </w:r>
      <w:r w:rsidR="006838AE" w:rsidRPr="002A084A">
        <w:rPr>
          <w:rFonts w:eastAsia="GulimChe"/>
        </w:rPr>
        <w:t xml:space="preserve"> economic integration and access to basic services. These assessments will also </w:t>
      </w:r>
      <w:r w:rsidR="004D1F1F">
        <w:rPr>
          <w:rFonts w:eastAsia="GulimChe"/>
        </w:rPr>
        <w:t>allow</w:t>
      </w:r>
      <w:r w:rsidR="006838AE" w:rsidRPr="002A084A">
        <w:rPr>
          <w:rFonts w:eastAsia="GulimChe"/>
        </w:rPr>
        <w:t xml:space="preserve"> </w:t>
      </w:r>
      <w:r w:rsidR="000300CA">
        <w:rPr>
          <w:rFonts w:eastAsia="GulimChe"/>
        </w:rPr>
        <w:t xml:space="preserve">the </w:t>
      </w:r>
      <w:r w:rsidR="00FF209D" w:rsidRPr="002A084A">
        <w:rPr>
          <w:rFonts w:eastAsia="GulimChe"/>
        </w:rPr>
        <w:t xml:space="preserve">subsequent </w:t>
      </w:r>
      <w:r w:rsidR="000300CA" w:rsidRPr="002A084A">
        <w:rPr>
          <w:rFonts w:eastAsia="GulimChe"/>
        </w:rPr>
        <w:t>localiz</w:t>
      </w:r>
      <w:r w:rsidR="000300CA">
        <w:rPr>
          <w:rFonts w:eastAsia="GulimChe"/>
        </w:rPr>
        <w:t>ation of</w:t>
      </w:r>
      <w:r w:rsidR="000300CA" w:rsidRPr="00E45CA8">
        <w:rPr>
          <w:rFonts w:eastAsia="GulimChe"/>
        </w:rPr>
        <w:t xml:space="preserve"> </w:t>
      </w:r>
      <w:r w:rsidR="006838AE" w:rsidRPr="00E45CA8">
        <w:rPr>
          <w:rFonts w:eastAsia="GulimChe"/>
        </w:rPr>
        <w:t xml:space="preserve">the </w:t>
      </w:r>
      <w:r w:rsidR="006838AE" w:rsidRPr="000300CA">
        <w:rPr>
          <w:rFonts w:eastAsia="GulimChe"/>
        </w:rPr>
        <w:t>S</w:t>
      </w:r>
      <w:r w:rsidR="00FF209D" w:rsidRPr="000300CA">
        <w:rPr>
          <w:rFonts w:eastAsia="GulimChe"/>
        </w:rPr>
        <w:t xml:space="preserve">ustainable </w:t>
      </w:r>
      <w:r w:rsidR="006838AE" w:rsidRPr="000300CA">
        <w:rPr>
          <w:rFonts w:eastAsia="GulimChe"/>
        </w:rPr>
        <w:t>D</w:t>
      </w:r>
      <w:r w:rsidR="00FF209D" w:rsidRPr="000300CA">
        <w:rPr>
          <w:rFonts w:eastAsia="GulimChe"/>
        </w:rPr>
        <w:t xml:space="preserve">evelopment </w:t>
      </w:r>
      <w:r w:rsidR="006838AE" w:rsidRPr="000300CA">
        <w:rPr>
          <w:rFonts w:eastAsia="GulimChe"/>
        </w:rPr>
        <w:t>G</w:t>
      </w:r>
      <w:r w:rsidR="00FF209D" w:rsidRPr="000300CA">
        <w:rPr>
          <w:rFonts w:eastAsia="GulimChe"/>
        </w:rPr>
        <w:t>oal</w:t>
      </w:r>
      <w:r w:rsidR="006838AE" w:rsidRPr="000300CA">
        <w:rPr>
          <w:rFonts w:eastAsia="GulimChe"/>
        </w:rPr>
        <w:t>s</w:t>
      </w:r>
      <w:r w:rsidR="006838AE" w:rsidRPr="00E45CA8">
        <w:rPr>
          <w:rFonts w:eastAsia="GulimChe"/>
        </w:rPr>
        <w:t xml:space="preserve"> and </w:t>
      </w:r>
      <w:r w:rsidR="000300CA" w:rsidRPr="00E45CA8">
        <w:rPr>
          <w:rFonts w:eastAsia="GulimChe"/>
        </w:rPr>
        <w:t>promot</w:t>
      </w:r>
      <w:r w:rsidR="000300CA">
        <w:rPr>
          <w:rFonts w:eastAsia="GulimChe"/>
        </w:rPr>
        <w:t>ion of</w:t>
      </w:r>
      <w:r w:rsidR="000300CA" w:rsidRPr="00E45CA8">
        <w:rPr>
          <w:rFonts w:eastAsia="GulimChe"/>
        </w:rPr>
        <w:t xml:space="preserve"> </w:t>
      </w:r>
      <w:r w:rsidR="006838AE" w:rsidRPr="00E45CA8">
        <w:rPr>
          <w:rFonts w:eastAsia="GulimChe"/>
        </w:rPr>
        <w:t xml:space="preserve">financial inclusion, access to technology, </w:t>
      </w:r>
      <w:r w:rsidR="006838AE" w:rsidRPr="000300CA">
        <w:rPr>
          <w:rFonts w:eastAsia="GulimChe"/>
        </w:rPr>
        <w:t>innovation</w:t>
      </w:r>
      <w:r w:rsidR="006838AE" w:rsidRPr="00E45CA8">
        <w:rPr>
          <w:rFonts w:eastAsia="GulimChe"/>
        </w:rPr>
        <w:t xml:space="preserve"> and </w:t>
      </w:r>
      <w:r w:rsidR="000300CA" w:rsidRPr="00E45CA8">
        <w:rPr>
          <w:rFonts w:eastAsia="GulimChe"/>
        </w:rPr>
        <w:t>capacity</w:t>
      </w:r>
      <w:r w:rsidR="000300CA">
        <w:rPr>
          <w:rFonts w:eastAsia="GulimChe"/>
        </w:rPr>
        <w:t>-</w:t>
      </w:r>
      <w:r w:rsidR="006838AE" w:rsidRPr="00E45CA8">
        <w:rPr>
          <w:rFonts w:eastAsia="GulimChe"/>
        </w:rPr>
        <w:t xml:space="preserve">building. </w:t>
      </w:r>
      <w:r w:rsidR="00FF209D">
        <w:rPr>
          <w:rFonts w:eastAsia="GulimChe"/>
        </w:rPr>
        <w:t>Together with other U</w:t>
      </w:r>
      <w:r w:rsidR="00C404BD">
        <w:rPr>
          <w:rFonts w:eastAsia="GulimChe"/>
        </w:rPr>
        <w:t xml:space="preserve">nited </w:t>
      </w:r>
      <w:r w:rsidR="00FF209D">
        <w:rPr>
          <w:rFonts w:eastAsia="GulimChe"/>
        </w:rPr>
        <w:t>N</w:t>
      </w:r>
      <w:r w:rsidR="00C404BD">
        <w:rPr>
          <w:rFonts w:eastAsia="GulimChe"/>
        </w:rPr>
        <w:t>ations</w:t>
      </w:r>
      <w:r w:rsidR="00FF209D">
        <w:rPr>
          <w:rFonts w:eastAsia="GulimChe"/>
        </w:rPr>
        <w:t xml:space="preserve"> agencies</w:t>
      </w:r>
      <w:r w:rsidR="006838AE" w:rsidRPr="00E45CA8">
        <w:rPr>
          <w:rFonts w:eastAsia="GulimChe"/>
        </w:rPr>
        <w:t xml:space="preserve">, </w:t>
      </w:r>
      <w:r w:rsidR="00354BCA">
        <w:rPr>
          <w:rFonts w:eastAsia="GulimChe"/>
        </w:rPr>
        <w:t xml:space="preserve">UNDP </w:t>
      </w:r>
      <w:r w:rsidR="006838AE" w:rsidRPr="00E45CA8">
        <w:rPr>
          <w:rFonts w:eastAsia="GulimChe"/>
        </w:rPr>
        <w:t>will engage in monitoring and advocacy</w:t>
      </w:r>
      <w:r w:rsidR="00C404BD">
        <w:rPr>
          <w:rFonts w:eastAsia="GulimChe"/>
        </w:rPr>
        <w:t xml:space="preserve"> for the Sustainable Development Goals</w:t>
      </w:r>
      <w:r w:rsidR="006838AE" w:rsidRPr="00E45CA8">
        <w:rPr>
          <w:rFonts w:eastAsia="GulimChe"/>
        </w:rPr>
        <w:t>, and will assist the NSO</w:t>
      </w:r>
      <w:r w:rsidR="008364CA">
        <w:rPr>
          <w:rFonts w:eastAsia="GulimChe"/>
        </w:rPr>
        <w:t xml:space="preserve"> and </w:t>
      </w:r>
      <w:r w:rsidR="00C870EE">
        <w:rPr>
          <w:rFonts w:eastAsia="GulimChe"/>
          <w:color w:val="000000"/>
          <w:lang w:val="en-GB"/>
        </w:rPr>
        <w:t>National Economic and Social Development Board (</w:t>
      </w:r>
      <w:r w:rsidR="008364CA">
        <w:rPr>
          <w:rFonts w:eastAsia="GulimChe"/>
        </w:rPr>
        <w:t>NESDB</w:t>
      </w:r>
      <w:r w:rsidR="00C870EE">
        <w:rPr>
          <w:rFonts w:eastAsia="GulimChe"/>
        </w:rPr>
        <w:t>)</w:t>
      </w:r>
      <w:r w:rsidR="00354BCA">
        <w:rPr>
          <w:rFonts w:eastAsia="GulimChe"/>
        </w:rPr>
        <w:t xml:space="preserve"> on</w:t>
      </w:r>
      <w:r w:rsidR="006838AE" w:rsidRPr="00E45CA8">
        <w:rPr>
          <w:rFonts w:eastAsia="GulimChe"/>
        </w:rPr>
        <w:t xml:space="preserve"> data readiness assessment</w:t>
      </w:r>
      <w:r w:rsidR="00354BCA">
        <w:rPr>
          <w:rFonts w:eastAsia="GulimChe"/>
        </w:rPr>
        <w:t>s</w:t>
      </w:r>
      <w:r w:rsidR="006838AE" w:rsidRPr="00E45CA8">
        <w:rPr>
          <w:rFonts w:eastAsia="GulimChe"/>
        </w:rPr>
        <w:t xml:space="preserve"> to </w:t>
      </w:r>
      <w:r w:rsidR="00B67397">
        <w:rPr>
          <w:rFonts w:eastAsia="GulimChe"/>
        </w:rPr>
        <w:t>establish</w:t>
      </w:r>
      <w:r w:rsidR="006838AE" w:rsidRPr="00E45CA8">
        <w:rPr>
          <w:rFonts w:eastAsia="GulimChe"/>
        </w:rPr>
        <w:t xml:space="preserve"> disaggregated data collection system</w:t>
      </w:r>
      <w:r w:rsidR="00354BCA">
        <w:rPr>
          <w:rFonts w:eastAsia="GulimChe"/>
        </w:rPr>
        <w:t>s</w:t>
      </w:r>
      <w:r w:rsidR="006838AE" w:rsidRPr="00E45CA8">
        <w:rPr>
          <w:rFonts w:eastAsia="GulimChe"/>
        </w:rPr>
        <w:t xml:space="preserve">. UNDP will </w:t>
      </w:r>
      <w:r w:rsidR="00354BCA">
        <w:rPr>
          <w:rFonts w:eastAsia="GulimChe"/>
        </w:rPr>
        <w:t>promote</w:t>
      </w:r>
      <w:r w:rsidR="006838AE" w:rsidRPr="00E45CA8">
        <w:rPr>
          <w:rFonts w:eastAsia="GulimChe"/>
        </w:rPr>
        <w:t xml:space="preserve"> </w:t>
      </w:r>
      <w:r w:rsidR="00C404BD">
        <w:rPr>
          <w:rFonts w:eastAsia="GulimChe"/>
        </w:rPr>
        <w:t>the G</w:t>
      </w:r>
      <w:r w:rsidR="00C404BD" w:rsidRPr="00E45CA8">
        <w:rPr>
          <w:rFonts w:eastAsia="GulimChe"/>
        </w:rPr>
        <w:t>overnment</w:t>
      </w:r>
      <w:r w:rsidR="00C404BD">
        <w:rPr>
          <w:rFonts w:eastAsia="GulimChe"/>
        </w:rPr>
        <w:t>’s</w:t>
      </w:r>
      <w:r w:rsidR="00C404BD" w:rsidRPr="00E45CA8">
        <w:rPr>
          <w:rFonts w:eastAsia="GulimChe"/>
        </w:rPr>
        <w:t xml:space="preserve"> </w:t>
      </w:r>
      <w:r w:rsidR="006838AE" w:rsidRPr="00E45CA8">
        <w:rPr>
          <w:rFonts w:eastAsia="GulimChe"/>
        </w:rPr>
        <w:t xml:space="preserve">capacity to carry out its coordination role </w:t>
      </w:r>
      <w:r w:rsidR="00C404BD">
        <w:rPr>
          <w:rFonts w:eastAsia="GulimChe"/>
        </w:rPr>
        <w:t xml:space="preserve">for the Goals </w:t>
      </w:r>
      <w:r w:rsidR="00354BCA">
        <w:rPr>
          <w:rFonts w:eastAsia="GulimChe"/>
        </w:rPr>
        <w:t xml:space="preserve">in ASEAN </w:t>
      </w:r>
      <w:r w:rsidR="006838AE" w:rsidRPr="00E45CA8">
        <w:rPr>
          <w:rFonts w:eastAsia="GulimChe"/>
        </w:rPr>
        <w:t xml:space="preserve">and will work closely with the private sector for </w:t>
      </w:r>
      <w:r w:rsidR="00C404BD">
        <w:rPr>
          <w:rFonts w:eastAsia="GulimChe"/>
        </w:rPr>
        <w:t xml:space="preserve">related </w:t>
      </w:r>
      <w:r w:rsidR="006838AE" w:rsidRPr="00E45CA8">
        <w:rPr>
          <w:rFonts w:eastAsia="GulimChe"/>
        </w:rPr>
        <w:t>advocacy</w:t>
      </w:r>
      <w:r w:rsidR="00354BCA">
        <w:rPr>
          <w:rFonts w:eastAsia="GulimChe"/>
        </w:rPr>
        <w:t>.</w:t>
      </w:r>
    </w:p>
    <w:p w14:paraId="400A9D55" w14:textId="37A10840" w:rsidR="007910ED" w:rsidRPr="00E45CA8" w:rsidRDefault="00C404BD" w:rsidP="00261A45">
      <w:pPr>
        <w:pStyle w:val="ListParagraph1"/>
        <w:numPr>
          <w:ilvl w:val="0"/>
          <w:numId w:val="50"/>
        </w:numPr>
        <w:tabs>
          <w:tab w:val="left" w:pos="1080"/>
        </w:tabs>
        <w:spacing w:after="120"/>
        <w:ind w:right="720" w:firstLine="0"/>
        <w:jc w:val="both"/>
        <w:rPr>
          <w:rFonts w:eastAsia="GulimChe"/>
        </w:rPr>
      </w:pPr>
      <w:r>
        <w:rPr>
          <w:rFonts w:eastAsia="GulimChe"/>
        </w:rPr>
        <w:t xml:space="preserve">Support for </w:t>
      </w:r>
      <w:r w:rsidR="0014360E">
        <w:rPr>
          <w:rFonts w:eastAsia="GulimChe"/>
        </w:rPr>
        <w:t>the country’s environmentally</w:t>
      </w:r>
      <w:r>
        <w:rPr>
          <w:rFonts w:eastAsia="GulimChe"/>
        </w:rPr>
        <w:t xml:space="preserve"> </w:t>
      </w:r>
      <w:r w:rsidR="0014360E">
        <w:rPr>
          <w:rFonts w:eastAsia="GulimChe"/>
        </w:rPr>
        <w:t xml:space="preserve">sustainable development </w:t>
      </w:r>
      <w:r w:rsidR="007C21B4">
        <w:rPr>
          <w:rFonts w:eastAsia="GulimChe"/>
        </w:rPr>
        <w:t>will</w:t>
      </w:r>
      <w:r w:rsidR="007910ED" w:rsidRPr="00E45CA8">
        <w:rPr>
          <w:rFonts w:eastAsia="GulimChe"/>
        </w:rPr>
        <w:t xml:space="preserve"> rang</w:t>
      </w:r>
      <w:r w:rsidR="007C21B4">
        <w:rPr>
          <w:rFonts w:eastAsia="GulimChe"/>
        </w:rPr>
        <w:t>e</w:t>
      </w:r>
      <w:r w:rsidR="007910ED" w:rsidRPr="00E45CA8">
        <w:rPr>
          <w:rFonts w:eastAsia="GulimChe"/>
        </w:rPr>
        <w:t xml:space="preserve"> from high-level policy advice to </w:t>
      </w:r>
      <w:r w:rsidRPr="00E45CA8">
        <w:rPr>
          <w:rFonts w:eastAsia="GulimChe"/>
        </w:rPr>
        <w:t>community</w:t>
      </w:r>
      <w:r>
        <w:rPr>
          <w:rFonts w:eastAsia="GulimChe"/>
        </w:rPr>
        <w:t>-</w:t>
      </w:r>
      <w:r w:rsidR="007910ED" w:rsidRPr="00E45CA8">
        <w:rPr>
          <w:rFonts w:eastAsia="GulimChe"/>
        </w:rPr>
        <w:t>level conservation and livelihood</w:t>
      </w:r>
      <w:r w:rsidR="0014360E">
        <w:rPr>
          <w:rFonts w:eastAsia="GulimChe"/>
        </w:rPr>
        <w:t xml:space="preserve"> interventions</w:t>
      </w:r>
      <w:r w:rsidR="007C21B4">
        <w:rPr>
          <w:rFonts w:eastAsia="GulimChe"/>
        </w:rPr>
        <w:t xml:space="preserve">. UNDP will target </w:t>
      </w:r>
      <w:r w:rsidR="003629AE" w:rsidRPr="00E45CA8">
        <w:rPr>
          <w:rFonts w:eastAsia="GulimChe"/>
        </w:rPr>
        <w:t xml:space="preserve">the geographic areas most </w:t>
      </w:r>
      <w:r w:rsidR="00974B57">
        <w:rPr>
          <w:rFonts w:eastAsia="GulimChe"/>
        </w:rPr>
        <w:t>affected by</w:t>
      </w:r>
      <w:r w:rsidR="003629AE" w:rsidRPr="00E45CA8">
        <w:rPr>
          <w:rFonts w:eastAsia="GulimChe"/>
        </w:rPr>
        <w:t xml:space="preserve"> environmental and biodiversity degradation, </w:t>
      </w:r>
      <w:r w:rsidR="00C479AA">
        <w:rPr>
          <w:rFonts w:eastAsia="GulimChe"/>
        </w:rPr>
        <w:t xml:space="preserve">those </w:t>
      </w:r>
      <w:r w:rsidR="005B709D">
        <w:rPr>
          <w:rFonts w:eastAsia="GulimChe"/>
        </w:rPr>
        <w:t>where</w:t>
      </w:r>
      <w:r>
        <w:rPr>
          <w:rFonts w:eastAsia="GulimChe"/>
        </w:rPr>
        <w:t xml:space="preserve"> </w:t>
      </w:r>
      <w:r w:rsidR="003629AE" w:rsidRPr="00E45CA8">
        <w:rPr>
          <w:rFonts w:eastAsia="GulimChe"/>
        </w:rPr>
        <w:t xml:space="preserve">the most </w:t>
      </w:r>
      <w:r w:rsidR="007910ED" w:rsidRPr="00C404BD">
        <w:rPr>
          <w:rFonts w:eastAsia="GulimChe"/>
        </w:rPr>
        <w:t>vulnerable and poor</w:t>
      </w:r>
      <w:r w:rsidR="007910ED" w:rsidRPr="00E45CA8">
        <w:rPr>
          <w:rFonts w:eastAsia="GulimChe"/>
        </w:rPr>
        <w:t xml:space="preserve"> sections of society</w:t>
      </w:r>
      <w:r w:rsidR="005B709D">
        <w:rPr>
          <w:rFonts w:eastAsia="GulimChe"/>
        </w:rPr>
        <w:t xml:space="preserve"> live</w:t>
      </w:r>
      <w:r w:rsidR="00C479AA">
        <w:rPr>
          <w:rFonts w:eastAsia="GulimChe"/>
        </w:rPr>
        <w:t xml:space="preserve"> and those that are </w:t>
      </w:r>
      <w:r w:rsidR="00974B57">
        <w:rPr>
          <w:rFonts w:eastAsia="GulimChe"/>
        </w:rPr>
        <w:t>dependent on</w:t>
      </w:r>
      <w:r w:rsidR="00A803BD" w:rsidRPr="00E45CA8">
        <w:rPr>
          <w:rFonts w:eastAsia="GulimChe"/>
        </w:rPr>
        <w:t xml:space="preserve"> agricultu</w:t>
      </w:r>
      <w:r w:rsidR="00974B57">
        <w:rPr>
          <w:rFonts w:eastAsia="GulimChe"/>
        </w:rPr>
        <w:t>re</w:t>
      </w:r>
      <w:r w:rsidR="003A34C4">
        <w:rPr>
          <w:rFonts w:eastAsia="GulimChe"/>
        </w:rPr>
        <w:t>,</w:t>
      </w:r>
      <w:r w:rsidR="00F375B4">
        <w:rPr>
          <w:rFonts w:eastAsia="GulimChe"/>
        </w:rPr>
        <w:t xml:space="preserve"> natural resources</w:t>
      </w:r>
      <w:r w:rsidR="003A34C4">
        <w:rPr>
          <w:rFonts w:eastAsia="GulimChe"/>
        </w:rPr>
        <w:t xml:space="preserve">, </w:t>
      </w:r>
      <w:r w:rsidR="003A34C4" w:rsidRPr="00E45CA8">
        <w:rPr>
          <w:rFonts w:eastAsia="GulimChe"/>
        </w:rPr>
        <w:t>at-risk ecosystems and biodiversity</w:t>
      </w:r>
      <w:r w:rsidR="003A34C4">
        <w:rPr>
          <w:rFonts w:eastAsia="GulimChe"/>
        </w:rPr>
        <w:t>.</w:t>
      </w:r>
    </w:p>
    <w:p w14:paraId="72429107" w14:textId="2754CF4F" w:rsidR="00E36D19" w:rsidRPr="00703D62" w:rsidRDefault="00403F50" w:rsidP="00261A45">
      <w:pPr>
        <w:pStyle w:val="ListParagraph1"/>
        <w:numPr>
          <w:ilvl w:val="0"/>
          <w:numId w:val="50"/>
        </w:numPr>
        <w:tabs>
          <w:tab w:val="left" w:pos="1080"/>
        </w:tabs>
        <w:spacing w:after="120"/>
        <w:ind w:right="720" w:firstLine="0"/>
        <w:jc w:val="both"/>
        <w:rPr>
          <w:rFonts w:eastAsia="GulimChe"/>
        </w:rPr>
      </w:pPr>
      <w:r w:rsidRPr="002C556D">
        <w:rPr>
          <w:rFonts w:eastAsia="GulimChe"/>
        </w:rPr>
        <w:t xml:space="preserve">Due to </w:t>
      </w:r>
      <w:r w:rsidR="004D1F1F">
        <w:rPr>
          <w:rFonts w:eastAsia="GulimChe"/>
        </w:rPr>
        <w:t xml:space="preserve">the country’s </w:t>
      </w:r>
      <w:r w:rsidRPr="002C556D">
        <w:rPr>
          <w:rFonts w:eastAsia="GulimChe"/>
        </w:rPr>
        <w:t xml:space="preserve">vulnerability to natural disasters, the effects of climate change and the impact on livelihoods of the ongoing </w:t>
      </w:r>
      <w:r w:rsidR="0014360E" w:rsidRPr="002C556D">
        <w:rPr>
          <w:rFonts w:eastAsia="GulimChe"/>
        </w:rPr>
        <w:t>depletion</w:t>
      </w:r>
      <w:r w:rsidR="00C479AA">
        <w:rPr>
          <w:rFonts w:eastAsia="GulimChe"/>
        </w:rPr>
        <w:t xml:space="preserve"> </w:t>
      </w:r>
      <w:r w:rsidR="00DE2CDD">
        <w:rPr>
          <w:rFonts w:eastAsia="GulimChe"/>
        </w:rPr>
        <w:t xml:space="preserve">and mismanagement </w:t>
      </w:r>
      <w:r w:rsidRPr="002C556D">
        <w:rPr>
          <w:rFonts w:eastAsia="GulimChe"/>
        </w:rPr>
        <w:t>of natural resources, a climate-resilient</w:t>
      </w:r>
      <w:r w:rsidR="003229E4" w:rsidRPr="002C556D">
        <w:rPr>
          <w:rFonts w:eastAsia="GulimChe"/>
        </w:rPr>
        <w:t>,</w:t>
      </w:r>
      <w:r w:rsidRPr="002C556D">
        <w:rPr>
          <w:rFonts w:eastAsia="GulimChe"/>
        </w:rPr>
        <w:t xml:space="preserve"> </w:t>
      </w:r>
      <w:r w:rsidR="00C479AA" w:rsidRPr="002C556D">
        <w:rPr>
          <w:rFonts w:eastAsia="GulimChe"/>
        </w:rPr>
        <w:t>low</w:t>
      </w:r>
      <w:r w:rsidR="00C479AA">
        <w:rPr>
          <w:rFonts w:eastAsia="GulimChe"/>
        </w:rPr>
        <w:t>-</w:t>
      </w:r>
      <w:r w:rsidR="003229E4" w:rsidRPr="002C556D">
        <w:rPr>
          <w:rFonts w:eastAsia="GulimChe"/>
        </w:rPr>
        <w:t xml:space="preserve">carbon and </w:t>
      </w:r>
      <w:r w:rsidR="00C479AA" w:rsidRPr="002C556D">
        <w:rPr>
          <w:rFonts w:eastAsia="GulimChe"/>
        </w:rPr>
        <w:t>green</w:t>
      </w:r>
      <w:r w:rsidR="00C479AA">
        <w:rPr>
          <w:rFonts w:eastAsia="GulimChe"/>
        </w:rPr>
        <w:t>-</w:t>
      </w:r>
      <w:r w:rsidR="003229E4" w:rsidRPr="002C556D">
        <w:rPr>
          <w:rFonts w:eastAsia="GulimChe"/>
        </w:rPr>
        <w:t xml:space="preserve">growth </w:t>
      </w:r>
      <w:r w:rsidR="00C479AA">
        <w:rPr>
          <w:rFonts w:eastAsia="GulimChe"/>
        </w:rPr>
        <w:t xml:space="preserve">economy </w:t>
      </w:r>
      <w:r w:rsidR="003229E4" w:rsidRPr="002C556D">
        <w:rPr>
          <w:rFonts w:eastAsia="GulimChe"/>
        </w:rPr>
        <w:t xml:space="preserve">can </w:t>
      </w:r>
      <w:r w:rsidRPr="002C556D">
        <w:rPr>
          <w:rFonts w:eastAsia="GulimChe"/>
        </w:rPr>
        <w:t>significant</w:t>
      </w:r>
      <w:r w:rsidR="003229E4" w:rsidRPr="002C556D">
        <w:rPr>
          <w:rFonts w:eastAsia="GulimChe"/>
        </w:rPr>
        <w:t xml:space="preserve">ly contribute to </w:t>
      </w:r>
      <w:r w:rsidR="00C479AA" w:rsidRPr="002C556D">
        <w:rPr>
          <w:rFonts w:eastAsia="GulimChe"/>
        </w:rPr>
        <w:t>improv</w:t>
      </w:r>
      <w:r w:rsidR="00C479AA">
        <w:rPr>
          <w:rFonts w:eastAsia="GulimChe"/>
        </w:rPr>
        <w:t>ing</w:t>
      </w:r>
      <w:r w:rsidR="00C479AA" w:rsidRPr="002C556D">
        <w:rPr>
          <w:rFonts w:eastAsia="GulimChe"/>
        </w:rPr>
        <w:t xml:space="preserve"> </w:t>
      </w:r>
      <w:r w:rsidR="003229E4" w:rsidRPr="002C556D">
        <w:rPr>
          <w:rFonts w:eastAsia="GulimChe"/>
        </w:rPr>
        <w:t xml:space="preserve">the </w:t>
      </w:r>
      <w:r w:rsidRPr="002C556D">
        <w:rPr>
          <w:rFonts w:eastAsia="GulimChe"/>
        </w:rPr>
        <w:t xml:space="preserve">lives of vulnerable and the poor. </w:t>
      </w:r>
      <w:r w:rsidR="00703D62" w:rsidRPr="002C556D">
        <w:rPr>
          <w:rFonts w:eastAsia="GulimChe"/>
        </w:rPr>
        <w:t xml:space="preserve">To promote </w:t>
      </w:r>
      <w:r w:rsidR="00E36D19" w:rsidRPr="002C556D">
        <w:rPr>
          <w:rFonts w:eastAsia="GulimChe"/>
        </w:rPr>
        <w:t xml:space="preserve">sustainable use of </w:t>
      </w:r>
      <w:r w:rsidR="00E36D19" w:rsidRPr="00C479AA">
        <w:rPr>
          <w:rFonts w:eastAsia="GulimChe"/>
        </w:rPr>
        <w:t xml:space="preserve">natural resources </w:t>
      </w:r>
      <w:r w:rsidR="00A803BD" w:rsidRPr="00C479AA">
        <w:rPr>
          <w:rFonts w:eastAsia="GulimChe"/>
        </w:rPr>
        <w:t xml:space="preserve">and </w:t>
      </w:r>
      <w:r w:rsidR="004D1F1F" w:rsidRPr="00C479AA">
        <w:rPr>
          <w:rFonts w:eastAsia="GulimChe"/>
        </w:rPr>
        <w:t xml:space="preserve">the </w:t>
      </w:r>
      <w:r w:rsidR="00E36D19" w:rsidRPr="00C479AA">
        <w:rPr>
          <w:rFonts w:eastAsia="GulimChe"/>
        </w:rPr>
        <w:t>livelihoods</w:t>
      </w:r>
      <w:r w:rsidR="00E36D19" w:rsidRPr="002C556D">
        <w:rPr>
          <w:rFonts w:eastAsia="GulimChe"/>
        </w:rPr>
        <w:t xml:space="preserve"> of </w:t>
      </w:r>
      <w:r w:rsidR="001866CE" w:rsidRPr="002C556D">
        <w:rPr>
          <w:rFonts w:eastAsia="GulimChe"/>
        </w:rPr>
        <w:t xml:space="preserve">affected </w:t>
      </w:r>
      <w:r w:rsidR="004C12ED" w:rsidRPr="002C556D">
        <w:rPr>
          <w:rFonts w:eastAsia="GulimChe"/>
        </w:rPr>
        <w:t>populations</w:t>
      </w:r>
      <w:r w:rsidR="004B7B5F" w:rsidRPr="002C556D">
        <w:rPr>
          <w:rFonts w:eastAsia="GulimChe"/>
        </w:rPr>
        <w:t>, particular</w:t>
      </w:r>
      <w:r w:rsidR="00C479AA">
        <w:rPr>
          <w:rFonts w:eastAsia="GulimChe"/>
        </w:rPr>
        <w:t>ly</w:t>
      </w:r>
      <w:r w:rsidR="004B7B5F" w:rsidRPr="002C556D">
        <w:rPr>
          <w:rFonts w:eastAsia="GulimChe"/>
        </w:rPr>
        <w:t xml:space="preserve"> women</w:t>
      </w:r>
      <w:r w:rsidR="00703D62" w:rsidRPr="002C556D">
        <w:rPr>
          <w:rFonts w:eastAsia="GulimChe"/>
        </w:rPr>
        <w:t>,</w:t>
      </w:r>
      <w:r w:rsidR="002F6FA5">
        <w:rPr>
          <w:rFonts w:eastAsia="GulimChe"/>
        </w:rPr>
        <w:t xml:space="preserve"> </w:t>
      </w:r>
      <w:r w:rsidR="003A34C4" w:rsidRPr="002C556D">
        <w:rPr>
          <w:rFonts w:eastAsia="GulimChe"/>
        </w:rPr>
        <w:t>UNDP</w:t>
      </w:r>
      <w:r w:rsidR="0013473E" w:rsidRPr="002C556D">
        <w:rPr>
          <w:rFonts w:eastAsia="GulimChe"/>
        </w:rPr>
        <w:t xml:space="preserve"> will </w:t>
      </w:r>
      <w:r w:rsidR="00E36D19" w:rsidRPr="002C556D">
        <w:rPr>
          <w:rFonts w:eastAsia="GulimChe"/>
        </w:rPr>
        <w:t xml:space="preserve">assist the </w:t>
      </w:r>
      <w:r w:rsidR="00C479AA">
        <w:rPr>
          <w:rFonts w:eastAsia="GulimChe"/>
        </w:rPr>
        <w:t>G</w:t>
      </w:r>
      <w:r w:rsidR="00C479AA" w:rsidRPr="002C556D">
        <w:rPr>
          <w:rFonts w:eastAsia="GulimChe"/>
        </w:rPr>
        <w:t xml:space="preserve">overnment </w:t>
      </w:r>
      <w:r w:rsidR="00DE2CDD">
        <w:rPr>
          <w:rFonts w:eastAsia="GulimChe"/>
        </w:rPr>
        <w:t>to seek funding from the Green Climate Fund (GCF) to upgrade critical water management infrastructure</w:t>
      </w:r>
      <w:r w:rsidR="00C479AA">
        <w:rPr>
          <w:rFonts w:eastAsia="GulimChe"/>
        </w:rPr>
        <w:t>s</w:t>
      </w:r>
      <w:r w:rsidR="00DE2CDD">
        <w:rPr>
          <w:rFonts w:eastAsia="GulimChe"/>
        </w:rPr>
        <w:t xml:space="preserve"> in the Yom and Nan river basins, benefiting 20,000 </w:t>
      </w:r>
      <w:r w:rsidR="00171FE4">
        <w:rPr>
          <w:rFonts w:eastAsia="GulimChe"/>
        </w:rPr>
        <w:t xml:space="preserve">poor </w:t>
      </w:r>
      <w:r w:rsidR="00DE2CDD">
        <w:rPr>
          <w:rFonts w:eastAsia="GulimChe"/>
        </w:rPr>
        <w:t xml:space="preserve">farm households, and </w:t>
      </w:r>
      <w:r w:rsidR="00E36D19" w:rsidRPr="002C556D">
        <w:rPr>
          <w:rFonts w:eastAsia="GulimChe"/>
        </w:rPr>
        <w:t xml:space="preserve">to develop </w:t>
      </w:r>
      <w:r w:rsidR="0093052B" w:rsidRPr="002C556D">
        <w:rPr>
          <w:rFonts w:eastAsia="GulimChe"/>
        </w:rPr>
        <w:t xml:space="preserve">accountable </w:t>
      </w:r>
      <w:r w:rsidR="00E36D19" w:rsidRPr="002C556D">
        <w:rPr>
          <w:rFonts w:eastAsia="GulimChe"/>
        </w:rPr>
        <w:t>natural resources co-management models</w:t>
      </w:r>
      <w:r w:rsidR="004D1F1F">
        <w:rPr>
          <w:rFonts w:eastAsia="GulimChe"/>
        </w:rPr>
        <w:t>. This</w:t>
      </w:r>
      <w:r w:rsidR="00C479AA">
        <w:rPr>
          <w:rFonts w:eastAsia="GulimChe"/>
        </w:rPr>
        <w:t xml:space="preserve"> </w:t>
      </w:r>
      <w:r w:rsidR="004C12ED" w:rsidRPr="002C556D">
        <w:rPr>
          <w:rFonts w:eastAsia="GulimChe"/>
        </w:rPr>
        <w:t xml:space="preserve">will support the achievement of the </w:t>
      </w:r>
      <w:r w:rsidR="00C479AA">
        <w:rPr>
          <w:rFonts w:eastAsia="GulimChe"/>
        </w:rPr>
        <w:t>Sustainable Development Goals</w:t>
      </w:r>
      <w:r w:rsidR="00C479AA" w:rsidRPr="002C556D">
        <w:rPr>
          <w:rFonts w:eastAsia="GulimChe"/>
        </w:rPr>
        <w:t xml:space="preserve"> </w:t>
      </w:r>
      <w:r w:rsidR="004C12ED" w:rsidRPr="002C556D">
        <w:rPr>
          <w:rFonts w:eastAsia="GulimChe"/>
        </w:rPr>
        <w:t>to reverse the degradation of ecosystems and forests</w:t>
      </w:r>
      <w:r w:rsidR="004C12ED" w:rsidRPr="00703D62">
        <w:rPr>
          <w:rFonts w:eastAsia="GulimChe"/>
        </w:rPr>
        <w:t xml:space="preserve">, and </w:t>
      </w:r>
      <w:r w:rsidR="004E19F5" w:rsidRPr="00703D62">
        <w:rPr>
          <w:rFonts w:eastAsia="GulimChe"/>
        </w:rPr>
        <w:t xml:space="preserve">the </w:t>
      </w:r>
      <w:r w:rsidR="004C12ED" w:rsidRPr="00703D62">
        <w:rPr>
          <w:rFonts w:eastAsia="GulimChe"/>
        </w:rPr>
        <w:t xml:space="preserve">integration of </w:t>
      </w:r>
      <w:r w:rsidR="00E36D19" w:rsidRPr="00703D62">
        <w:rPr>
          <w:rFonts w:eastAsia="GulimChe"/>
        </w:rPr>
        <w:t xml:space="preserve">biodiversity conservation in </w:t>
      </w:r>
      <w:r w:rsidR="00C479AA">
        <w:rPr>
          <w:rFonts w:eastAsia="GulimChe"/>
        </w:rPr>
        <w:t xml:space="preserve">the </w:t>
      </w:r>
      <w:r w:rsidR="00E36D19" w:rsidRPr="00703D62">
        <w:rPr>
          <w:rFonts w:eastAsia="GulimChe"/>
        </w:rPr>
        <w:t>green growth policies</w:t>
      </w:r>
      <w:r w:rsidR="00C479AA">
        <w:rPr>
          <w:rFonts w:eastAsia="GulimChe"/>
        </w:rPr>
        <w:t xml:space="preserve"> of the </w:t>
      </w:r>
      <w:r w:rsidR="00C479AA" w:rsidRPr="00703D62">
        <w:rPr>
          <w:rFonts w:eastAsia="GulimChe"/>
        </w:rPr>
        <w:t>NESDP</w:t>
      </w:r>
      <w:r w:rsidR="00E36D19" w:rsidRPr="00703D62">
        <w:rPr>
          <w:rFonts w:eastAsia="GulimChe"/>
        </w:rPr>
        <w:t>.</w:t>
      </w:r>
      <w:r w:rsidR="00C479AA">
        <w:rPr>
          <w:rFonts w:eastAsia="GulimChe"/>
        </w:rPr>
        <w:t xml:space="preserve"> </w:t>
      </w:r>
      <w:r w:rsidR="003A34C4" w:rsidRPr="00703D62">
        <w:rPr>
          <w:rFonts w:eastAsia="GulimChe"/>
        </w:rPr>
        <w:t>A</w:t>
      </w:r>
      <w:r w:rsidR="00BF4E3A" w:rsidRPr="00703D62">
        <w:rPr>
          <w:rFonts w:eastAsia="GulimChe"/>
        </w:rPr>
        <w:t xml:space="preserve">t the community level, </w:t>
      </w:r>
      <w:r w:rsidR="00EA35F7" w:rsidRPr="00703D62">
        <w:rPr>
          <w:rFonts w:eastAsia="GulimChe"/>
        </w:rPr>
        <w:t>p</w:t>
      </w:r>
      <w:r w:rsidR="0013473E" w:rsidRPr="00703D62">
        <w:rPr>
          <w:rFonts w:eastAsia="GulimChe"/>
        </w:rPr>
        <w:t>artnership</w:t>
      </w:r>
      <w:r w:rsidR="00EA35F7" w:rsidRPr="00703D62">
        <w:rPr>
          <w:rFonts w:eastAsia="GulimChe"/>
        </w:rPr>
        <w:t xml:space="preserve">s will be sought </w:t>
      </w:r>
      <w:r w:rsidR="0013473E" w:rsidRPr="00703D62">
        <w:rPr>
          <w:rFonts w:eastAsia="GulimChe"/>
        </w:rPr>
        <w:t>with the private sector</w:t>
      </w:r>
      <w:r w:rsidR="00C479AA">
        <w:rPr>
          <w:rFonts w:eastAsia="GulimChe"/>
        </w:rPr>
        <w:t xml:space="preserve">, i.e., </w:t>
      </w:r>
      <w:r w:rsidR="00F548A8" w:rsidRPr="00703D62">
        <w:rPr>
          <w:rFonts w:eastAsia="GulimChe"/>
        </w:rPr>
        <w:t>IKEA Foundation</w:t>
      </w:r>
      <w:r w:rsidR="00C479AA">
        <w:rPr>
          <w:rFonts w:eastAsia="GulimChe"/>
        </w:rPr>
        <w:t xml:space="preserve"> </w:t>
      </w:r>
      <w:r w:rsidR="00426CC3" w:rsidRPr="00703D62">
        <w:rPr>
          <w:rFonts w:eastAsia="GulimChe"/>
        </w:rPr>
        <w:t>and luxury ecotourism resorts</w:t>
      </w:r>
      <w:r w:rsidR="00C479AA">
        <w:rPr>
          <w:rFonts w:eastAsia="GulimChe"/>
        </w:rPr>
        <w:t>,</w:t>
      </w:r>
      <w:r w:rsidR="003A34C4" w:rsidRPr="00703D62">
        <w:rPr>
          <w:rFonts w:eastAsia="GulimChe"/>
        </w:rPr>
        <w:t xml:space="preserve"> </w:t>
      </w:r>
      <w:r w:rsidR="0013473E" w:rsidRPr="00703D62">
        <w:rPr>
          <w:rFonts w:eastAsia="GulimChe"/>
        </w:rPr>
        <w:t xml:space="preserve">to </w:t>
      </w:r>
      <w:r w:rsidR="0013473E" w:rsidRPr="00C479AA">
        <w:rPr>
          <w:rFonts w:eastAsia="GulimChe"/>
        </w:rPr>
        <w:t>scale</w:t>
      </w:r>
      <w:r w:rsidR="00C479AA">
        <w:rPr>
          <w:rFonts w:eastAsia="GulimChe"/>
        </w:rPr>
        <w:t xml:space="preserve"> </w:t>
      </w:r>
      <w:r w:rsidR="0013473E" w:rsidRPr="00C479AA">
        <w:rPr>
          <w:rFonts w:eastAsia="GulimChe"/>
        </w:rPr>
        <w:t>up</w:t>
      </w:r>
      <w:r w:rsidR="002F6FA5">
        <w:rPr>
          <w:rFonts w:eastAsia="GulimChe"/>
          <w:b/>
          <w:i/>
        </w:rPr>
        <w:t xml:space="preserve"> </w:t>
      </w:r>
      <w:r w:rsidR="000E17F6" w:rsidRPr="00703D62">
        <w:rPr>
          <w:rFonts w:eastAsia="GulimChe"/>
        </w:rPr>
        <w:t xml:space="preserve">production capacity of </w:t>
      </w:r>
      <w:r w:rsidR="0013473E" w:rsidRPr="00703D62">
        <w:rPr>
          <w:rFonts w:eastAsia="GulimChe"/>
        </w:rPr>
        <w:t xml:space="preserve">successful biodiversity-based </w:t>
      </w:r>
      <w:r w:rsidR="00C479AA">
        <w:rPr>
          <w:rFonts w:eastAsia="GulimChe"/>
        </w:rPr>
        <w:t xml:space="preserve">small and medium-sized enterprises </w:t>
      </w:r>
      <w:r w:rsidR="008E5E18">
        <w:rPr>
          <w:rFonts w:eastAsia="GulimChe"/>
        </w:rPr>
        <w:t>(SMEs)</w:t>
      </w:r>
      <w:r w:rsidR="00C479AA" w:rsidRPr="00703D62">
        <w:rPr>
          <w:rFonts w:eastAsia="GulimChe"/>
        </w:rPr>
        <w:t xml:space="preserve"> </w:t>
      </w:r>
      <w:r w:rsidR="000E17F6" w:rsidRPr="00703D62">
        <w:rPr>
          <w:rFonts w:eastAsia="GulimChe"/>
        </w:rPr>
        <w:t>and replicating</w:t>
      </w:r>
      <w:r w:rsidR="00C479AA">
        <w:rPr>
          <w:rFonts w:eastAsia="GulimChe"/>
        </w:rPr>
        <w:t>,</w:t>
      </w:r>
      <w:r w:rsidR="000E17F6" w:rsidRPr="00703D62">
        <w:rPr>
          <w:rFonts w:eastAsia="GulimChe"/>
        </w:rPr>
        <w:t xml:space="preserve"> where feasible</w:t>
      </w:r>
      <w:r w:rsidR="0013473E" w:rsidRPr="00703D62">
        <w:rPr>
          <w:rFonts w:eastAsia="GulimChe"/>
        </w:rPr>
        <w:t xml:space="preserve">, </w:t>
      </w:r>
      <w:r w:rsidR="009834E3" w:rsidRPr="00703D62">
        <w:rPr>
          <w:rFonts w:eastAsia="GulimChe"/>
        </w:rPr>
        <w:t xml:space="preserve">strengthening </w:t>
      </w:r>
      <w:r w:rsidR="00B67397">
        <w:rPr>
          <w:rFonts w:eastAsia="GulimChe"/>
        </w:rPr>
        <w:t xml:space="preserve">of </w:t>
      </w:r>
      <w:r w:rsidR="00C479AA" w:rsidRPr="00703D62">
        <w:rPr>
          <w:rFonts w:eastAsia="GulimChe"/>
        </w:rPr>
        <w:t>communit</w:t>
      </w:r>
      <w:r w:rsidR="00C479AA">
        <w:rPr>
          <w:rFonts w:eastAsia="GulimChe"/>
        </w:rPr>
        <w:t>y</w:t>
      </w:r>
      <w:r w:rsidR="00C479AA" w:rsidRPr="00703D62">
        <w:rPr>
          <w:rFonts w:eastAsia="GulimChe"/>
        </w:rPr>
        <w:t xml:space="preserve"> </w:t>
      </w:r>
      <w:r w:rsidR="00701186" w:rsidRPr="00703D62">
        <w:rPr>
          <w:rFonts w:eastAsia="GulimChe"/>
        </w:rPr>
        <w:t>livelihoods</w:t>
      </w:r>
      <w:r w:rsidR="00A36593" w:rsidRPr="00703D62">
        <w:rPr>
          <w:rFonts w:eastAsia="GulimChe"/>
        </w:rPr>
        <w:t>.</w:t>
      </w:r>
      <w:r w:rsidR="00C479AA">
        <w:rPr>
          <w:rFonts w:eastAsia="GulimChe"/>
        </w:rPr>
        <w:t xml:space="preserve"> </w:t>
      </w:r>
      <w:r w:rsidR="00146DC7" w:rsidRPr="00C479AA">
        <w:rPr>
          <w:rFonts w:eastAsia="GulimChe"/>
        </w:rPr>
        <w:t>I</w:t>
      </w:r>
      <w:r w:rsidR="00FD6040" w:rsidRPr="00C479AA">
        <w:rPr>
          <w:rFonts w:eastAsia="GulimChe"/>
        </w:rPr>
        <w:t>nnovative</w:t>
      </w:r>
      <w:r w:rsidR="00C479AA">
        <w:rPr>
          <w:rFonts w:eastAsia="GulimChe"/>
        </w:rPr>
        <w:t>,</w:t>
      </w:r>
      <w:r w:rsidR="00FD6040" w:rsidRPr="00703D62">
        <w:rPr>
          <w:rFonts w:eastAsia="GulimChe"/>
        </w:rPr>
        <w:t xml:space="preserve"> risk-informed </w:t>
      </w:r>
      <w:r w:rsidR="005971B7" w:rsidRPr="00703D62">
        <w:rPr>
          <w:rFonts w:eastAsia="GulimChe"/>
        </w:rPr>
        <w:t>natural resource management</w:t>
      </w:r>
      <w:r w:rsidR="00C479AA">
        <w:rPr>
          <w:rFonts w:eastAsia="GulimChe"/>
        </w:rPr>
        <w:t>,</w:t>
      </w:r>
      <w:r w:rsidR="005971B7" w:rsidRPr="00703D62">
        <w:rPr>
          <w:rFonts w:eastAsia="GulimChe"/>
        </w:rPr>
        <w:t xml:space="preserve"> </w:t>
      </w:r>
      <w:r w:rsidR="00FD6040" w:rsidRPr="00703D62">
        <w:rPr>
          <w:rFonts w:eastAsia="GulimChe"/>
        </w:rPr>
        <w:t xml:space="preserve">focusing on </w:t>
      </w:r>
      <w:r w:rsidR="00787504" w:rsidRPr="00703D62">
        <w:rPr>
          <w:rFonts w:eastAsia="GulimChe"/>
        </w:rPr>
        <w:t xml:space="preserve">crowdsourced </w:t>
      </w:r>
      <w:r w:rsidR="00FD6040" w:rsidRPr="00703D62">
        <w:rPr>
          <w:rFonts w:eastAsia="GulimChe"/>
        </w:rPr>
        <w:t>data systems</w:t>
      </w:r>
      <w:r w:rsidR="00C479AA">
        <w:rPr>
          <w:rFonts w:eastAsia="GulimChe"/>
        </w:rPr>
        <w:t>,</w:t>
      </w:r>
      <w:r w:rsidR="00FD6040" w:rsidRPr="00703D62">
        <w:rPr>
          <w:rFonts w:eastAsia="GulimChe"/>
        </w:rPr>
        <w:t xml:space="preserve"> </w:t>
      </w:r>
      <w:r w:rsidR="00B93667" w:rsidRPr="00703D62">
        <w:rPr>
          <w:rFonts w:eastAsia="GulimChe"/>
        </w:rPr>
        <w:t xml:space="preserve">will be developed </w:t>
      </w:r>
      <w:r w:rsidR="00FD6040" w:rsidRPr="00703D62">
        <w:rPr>
          <w:rFonts w:eastAsia="GulimChe"/>
        </w:rPr>
        <w:t xml:space="preserve">to strengthen policy </w:t>
      </w:r>
      <w:r w:rsidR="00BF4E3A" w:rsidRPr="00703D62">
        <w:rPr>
          <w:rFonts w:eastAsia="GulimChe"/>
        </w:rPr>
        <w:t>development</w:t>
      </w:r>
      <w:r w:rsidR="00C479AA">
        <w:rPr>
          <w:rFonts w:eastAsia="GulimChe"/>
        </w:rPr>
        <w:t xml:space="preserve"> </w:t>
      </w:r>
      <w:r w:rsidR="004E19F5" w:rsidRPr="00703D62">
        <w:rPr>
          <w:rFonts w:eastAsia="GulimChe"/>
        </w:rPr>
        <w:t xml:space="preserve">and </w:t>
      </w:r>
      <w:r w:rsidR="00FD6040" w:rsidRPr="00703D62">
        <w:rPr>
          <w:rFonts w:eastAsia="GulimChe"/>
        </w:rPr>
        <w:lastRenderedPageBreak/>
        <w:t>implementation.</w:t>
      </w:r>
      <w:r w:rsidR="00C479AA">
        <w:rPr>
          <w:rFonts w:eastAsia="GulimChe"/>
        </w:rPr>
        <w:t xml:space="preserve"> </w:t>
      </w:r>
      <w:r w:rsidR="009A3BF5" w:rsidRPr="00703D62">
        <w:rPr>
          <w:rFonts w:eastAsia="GulimChe"/>
        </w:rPr>
        <w:t>C</w:t>
      </w:r>
      <w:r w:rsidR="00982C82" w:rsidRPr="00703D62">
        <w:rPr>
          <w:rFonts w:eastAsia="GulimChe"/>
        </w:rPr>
        <w:t xml:space="preserve">ommunities will participate </w:t>
      </w:r>
      <w:r w:rsidR="00BA5ACC" w:rsidRPr="00703D62">
        <w:rPr>
          <w:rFonts w:eastAsia="GulimChe"/>
        </w:rPr>
        <w:t xml:space="preserve">in </w:t>
      </w:r>
      <w:r w:rsidR="009A3BF5" w:rsidRPr="00703D62">
        <w:rPr>
          <w:rFonts w:eastAsia="GulimChe"/>
        </w:rPr>
        <w:t xml:space="preserve">monitoring environmental performance, </w:t>
      </w:r>
      <w:r w:rsidR="00BA5ACC" w:rsidRPr="00703D62">
        <w:rPr>
          <w:rFonts w:eastAsia="GulimChe"/>
        </w:rPr>
        <w:t xml:space="preserve">conservation and </w:t>
      </w:r>
      <w:r w:rsidR="009A3BF5" w:rsidRPr="00703D62">
        <w:rPr>
          <w:rFonts w:eastAsia="GulimChe"/>
        </w:rPr>
        <w:t>ecosystem management</w:t>
      </w:r>
      <w:r w:rsidR="003028AE" w:rsidRPr="00703D62">
        <w:rPr>
          <w:rFonts w:eastAsia="GulimChe"/>
        </w:rPr>
        <w:t xml:space="preserve"> through new technologies</w:t>
      </w:r>
      <w:r w:rsidR="009A3BF5" w:rsidRPr="00703D62">
        <w:rPr>
          <w:rFonts w:eastAsia="GulimChe"/>
        </w:rPr>
        <w:t>.</w:t>
      </w:r>
    </w:p>
    <w:p w14:paraId="7EC2C0DC" w14:textId="7BA1E003" w:rsidR="00A1211C" w:rsidRPr="00E45CA8" w:rsidRDefault="000311B8" w:rsidP="00261A45">
      <w:pPr>
        <w:pStyle w:val="ListParagraph1"/>
        <w:numPr>
          <w:ilvl w:val="0"/>
          <w:numId w:val="50"/>
        </w:numPr>
        <w:tabs>
          <w:tab w:val="left" w:pos="1080"/>
        </w:tabs>
        <w:spacing w:after="120"/>
        <w:ind w:right="720" w:firstLine="0"/>
        <w:jc w:val="both"/>
        <w:rPr>
          <w:rFonts w:eastAsia="GulimChe"/>
        </w:rPr>
      </w:pPr>
      <w:r w:rsidRPr="00E45CA8">
        <w:rPr>
          <w:rFonts w:eastAsia="GulimChe"/>
        </w:rPr>
        <w:t xml:space="preserve">Actions to promote </w:t>
      </w:r>
      <w:r w:rsidRPr="00C479AA">
        <w:rPr>
          <w:rFonts w:eastAsia="GulimChe"/>
        </w:rPr>
        <w:t>s</w:t>
      </w:r>
      <w:r w:rsidR="008607A1" w:rsidRPr="00C479AA">
        <w:rPr>
          <w:rFonts w:eastAsia="GulimChe"/>
        </w:rPr>
        <w:t>ustainable production and consumption</w:t>
      </w:r>
      <w:r w:rsidR="008607A1" w:rsidRPr="00E45CA8">
        <w:rPr>
          <w:rFonts w:eastAsia="GulimChe"/>
        </w:rPr>
        <w:t xml:space="preserve"> will focus on assisting the </w:t>
      </w:r>
      <w:r w:rsidR="00C479AA">
        <w:rPr>
          <w:rFonts w:eastAsia="GulimChe"/>
        </w:rPr>
        <w:t>G</w:t>
      </w:r>
      <w:r w:rsidR="00C479AA" w:rsidRPr="00E45CA8">
        <w:rPr>
          <w:rFonts w:eastAsia="GulimChe"/>
        </w:rPr>
        <w:t xml:space="preserve">overnment </w:t>
      </w:r>
      <w:r w:rsidR="008607A1" w:rsidRPr="00E45CA8">
        <w:rPr>
          <w:rFonts w:eastAsia="GulimChe"/>
        </w:rPr>
        <w:t xml:space="preserve">to design </w:t>
      </w:r>
      <w:r w:rsidR="00A1211C" w:rsidRPr="00E45CA8">
        <w:rPr>
          <w:rFonts w:eastAsia="GulimChe"/>
        </w:rPr>
        <w:t xml:space="preserve">more effective </w:t>
      </w:r>
      <w:r w:rsidR="008607A1" w:rsidRPr="00E45CA8">
        <w:rPr>
          <w:rFonts w:eastAsia="GulimChe"/>
        </w:rPr>
        <w:t>policy frameworks with incentive</w:t>
      </w:r>
      <w:r w:rsidR="008E5E18">
        <w:rPr>
          <w:rFonts w:eastAsia="GulimChe"/>
        </w:rPr>
        <w:t>s</w:t>
      </w:r>
      <w:r w:rsidR="008607A1" w:rsidRPr="00E45CA8">
        <w:rPr>
          <w:rFonts w:eastAsia="GulimChe"/>
        </w:rPr>
        <w:t xml:space="preserve"> for private sector investments</w:t>
      </w:r>
      <w:r w:rsidR="00A1211C" w:rsidRPr="00E45CA8">
        <w:rPr>
          <w:rFonts w:eastAsia="GulimChe"/>
        </w:rPr>
        <w:t>, such as fiscal</w:t>
      </w:r>
      <w:r w:rsidR="00C24392" w:rsidRPr="00E45CA8">
        <w:rPr>
          <w:rFonts w:eastAsia="GulimChe"/>
        </w:rPr>
        <w:t xml:space="preserve"> and tax</w:t>
      </w:r>
      <w:r w:rsidR="00A1211C" w:rsidRPr="00E45CA8">
        <w:rPr>
          <w:rFonts w:eastAsia="GulimChe"/>
        </w:rPr>
        <w:t xml:space="preserve"> tools</w:t>
      </w:r>
      <w:r w:rsidR="00F13D92" w:rsidRPr="00E45CA8">
        <w:rPr>
          <w:rFonts w:eastAsia="GulimChe"/>
        </w:rPr>
        <w:t xml:space="preserve"> and certification</w:t>
      </w:r>
      <w:r w:rsidR="008607A1" w:rsidRPr="00E45CA8">
        <w:rPr>
          <w:rFonts w:eastAsia="GulimChe"/>
        </w:rPr>
        <w:t xml:space="preserve">. </w:t>
      </w:r>
      <w:r w:rsidR="004C0352" w:rsidRPr="00E45CA8">
        <w:rPr>
          <w:rFonts w:eastAsia="GulimChe"/>
        </w:rPr>
        <w:t xml:space="preserve">In </w:t>
      </w:r>
      <w:r w:rsidR="00272E54" w:rsidRPr="00E45CA8">
        <w:rPr>
          <w:rFonts w:eastAsia="GulimChe"/>
        </w:rPr>
        <w:t>strengthen</w:t>
      </w:r>
      <w:r w:rsidR="00CE113A">
        <w:rPr>
          <w:rFonts w:eastAsia="GulimChe"/>
        </w:rPr>
        <w:t>ing</w:t>
      </w:r>
      <w:r w:rsidR="00272E54" w:rsidRPr="00E45CA8">
        <w:rPr>
          <w:rFonts w:eastAsia="GulimChe"/>
        </w:rPr>
        <w:t xml:space="preserve"> livelihoods and </w:t>
      </w:r>
      <w:r w:rsidR="004C0352" w:rsidRPr="00E45CA8">
        <w:rPr>
          <w:rFonts w:eastAsia="GulimChe"/>
        </w:rPr>
        <w:t xml:space="preserve">employment through the review of </w:t>
      </w:r>
      <w:r w:rsidR="00CE113A">
        <w:rPr>
          <w:rFonts w:eastAsia="GulimChe"/>
        </w:rPr>
        <w:t>sustainable value chain</w:t>
      </w:r>
      <w:r w:rsidR="008E5E18">
        <w:rPr>
          <w:rFonts w:eastAsia="GulimChe"/>
        </w:rPr>
        <w:t>s</w:t>
      </w:r>
      <w:r w:rsidR="003629AE" w:rsidRPr="00E45CA8">
        <w:rPr>
          <w:rFonts w:eastAsia="GulimChe"/>
        </w:rPr>
        <w:t>, particular</w:t>
      </w:r>
      <w:r w:rsidR="00A16800">
        <w:rPr>
          <w:rFonts w:eastAsia="GulimChe"/>
        </w:rPr>
        <w:t>ly</w:t>
      </w:r>
      <w:r w:rsidR="002F6FA5">
        <w:rPr>
          <w:rFonts w:eastAsia="GulimChe"/>
        </w:rPr>
        <w:t xml:space="preserve"> </w:t>
      </w:r>
      <w:r w:rsidR="008E5E18">
        <w:rPr>
          <w:rFonts w:eastAsia="GulimChe"/>
        </w:rPr>
        <w:t xml:space="preserve">for </w:t>
      </w:r>
      <w:r w:rsidR="004972B5">
        <w:rPr>
          <w:rFonts w:eastAsia="GulimChe"/>
        </w:rPr>
        <w:t>SMEs</w:t>
      </w:r>
      <w:r w:rsidR="00272E54" w:rsidRPr="00E45CA8">
        <w:rPr>
          <w:rFonts w:eastAsia="GulimChe"/>
        </w:rPr>
        <w:t xml:space="preserve">, </w:t>
      </w:r>
      <w:r w:rsidR="004C0352" w:rsidRPr="00E45CA8">
        <w:rPr>
          <w:rFonts w:eastAsia="GulimChe"/>
        </w:rPr>
        <w:t xml:space="preserve">UNDP will promote </w:t>
      </w:r>
      <w:r w:rsidR="008E5E18">
        <w:rPr>
          <w:rFonts w:eastAsia="GulimChe"/>
        </w:rPr>
        <w:t xml:space="preserve">the engagement of the </w:t>
      </w:r>
      <w:r w:rsidR="004C0352" w:rsidRPr="00E45CA8">
        <w:rPr>
          <w:rFonts w:eastAsia="GulimChe"/>
        </w:rPr>
        <w:t xml:space="preserve">private sector and social enterprises through </w:t>
      </w:r>
      <w:r w:rsidR="004972B5">
        <w:rPr>
          <w:rFonts w:eastAsia="GulimChe"/>
        </w:rPr>
        <w:t>the</w:t>
      </w:r>
      <w:r w:rsidR="008E5E18">
        <w:rPr>
          <w:rFonts w:eastAsia="GulimChe"/>
        </w:rPr>
        <w:t xml:space="preserve"> </w:t>
      </w:r>
      <w:r w:rsidR="00C24392" w:rsidRPr="008E5E18">
        <w:rPr>
          <w:rFonts w:eastAsia="GulimChe"/>
        </w:rPr>
        <w:t xml:space="preserve">Social </w:t>
      </w:r>
      <w:r w:rsidR="004C0352" w:rsidRPr="008E5E18">
        <w:rPr>
          <w:rFonts w:eastAsia="GulimChe"/>
        </w:rPr>
        <w:t>Innovation for Development</w:t>
      </w:r>
      <w:r w:rsidR="00B21634" w:rsidRPr="008E5E18">
        <w:rPr>
          <w:rFonts w:eastAsia="GulimChe"/>
        </w:rPr>
        <w:t xml:space="preserve"> Facility</w:t>
      </w:r>
      <w:r w:rsidR="00A16800" w:rsidRPr="008E5E18">
        <w:rPr>
          <w:rFonts w:eastAsia="GulimChe"/>
        </w:rPr>
        <w:t>,</w:t>
      </w:r>
      <w:r w:rsidR="00A16800">
        <w:rPr>
          <w:rFonts w:eastAsia="GulimChe"/>
          <w:b/>
          <w:i/>
        </w:rPr>
        <w:t xml:space="preserve"> </w:t>
      </w:r>
      <w:r w:rsidR="009A6680" w:rsidRPr="00E45CA8">
        <w:rPr>
          <w:rFonts w:eastAsia="GulimChe"/>
        </w:rPr>
        <w:t>provid</w:t>
      </w:r>
      <w:r w:rsidR="00A16800">
        <w:rPr>
          <w:rFonts w:eastAsia="GulimChe"/>
        </w:rPr>
        <w:t xml:space="preserve">ing </w:t>
      </w:r>
      <w:r w:rsidR="009A6680" w:rsidRPr="00E45CA8">
        <w:rPr>
          <w:rFonts w:eastAsia="GulimChe"/>
        </w:rPr>
        <w:t xml:space="preserve">global expertise and </w:t>
      </w:r>
      <w:r w:rsidR="004D5886">
        <w:rPr>
          <w:rFonts w:eastAsia="GulimChe"/>
        </w:rPr>
        <w:t>facilitat</w:t>
      </w:r>
      <w:r w:rsidR="00A16800">
        <w:rPr>
          <w:rFonts w:eastAsia="GulimChe"/>
        </w:rPr>
        <w:t>ing</w:t>
      </w:r>
      <w:r w:rsidR="002F6FA5">
        <w:rPr>
          <w:rFonts w:eastAsia="GulimChe"/>
        </w:rPr>
        <w:t xml:space="preserve"> </w:t>
      </w:r>
      <w:r w:rsidR="00B21634" w:rsidRPr="00E45CA8">
        <w:rPr>
          <w:rFonts w:eastAsia="GulimChe"/>
        </w:rPr>
        <w:t>partnership</w:t>
      </w:r>
      <w:r w:rsidR="005208E1">
        <w:rPr>
          <w:rFonts w:eastAsia="GulimChe"/>
        </w:rPr>
        <w:t>s</w:t>
      </w:r>
      <w:r w:rsidR="00B21634" w:rsidRPr="00E45CA8">
        <w:rPr>
          <w:rFonts w:eastAsia="GulimChe"/>
        </w:rPr>
        <w:t xml:space="preserve"> </w:t>
      </w:r>
      <w:r w:rsidR="004D5886">
        <w:rPr>
          <w:rFonts w:eastAsia="GulimChe"/>
        </w:rPr>
        <w:t>between</w:t>
      </w:r>
      <w:r w:rsidR="00B21634" w:rsidRPr="00E45CA8">
        <w:rPr>
          <w:rFonts w:eastAsia="GulimChe"/>
        </w:rPr>
        <w:t xml:space="preserve"> private technology</w:t>
      </w:r>
      <w:r w:rsidR="002F6FA5">
        <w:rPr>
          <w:rFonts w:eastAsia="GulimChe"/>
        </w:rPr>
        <w:t xml:space="preserve"> </w:t>
      </w:r>
      <w:r w:rsidR="00B21634" w:rsidRPr="00E45CA8">
        <w:rPr>
          <w:rFonts w:eastAsia="GulimChe"/>
        </w:rPr>
        <w:t>companies, government innovation agencies, civil society and international impact invest</w:t>
      </w:r>
      <w:r w:rsidR="00B8044C">
        <w:rPr>
          <w:rFonts w:eastAsia="GulimChe"/>
        </w:rPr>
        <w:t>ors</w:t>
      </w:r>
      <w:r w:rsidR="001D4039">
        <w:rPr>
          <w:rFonts w:eastAsia="GulimChe"/>
        </w:rPr>
        <w:t xml:space="preserve">. </w:t>
      </w:r>
      <w:r w:rsidR="005208E1">
        <w:rPr>
          <w:rFonts w:eastAsia="GulimChe"/>
        </w:rPr>
        <w:t>A</w:t>
      </w:r>
      <w:r w:rsidR="004C0352" w:rsidRPr="00E45CA8">
        <w:rPr>
          <w:rFonts w:eastAsia="GulimChe"/>
        </w:rPr>
        <w:t>dvocacy campaigns</w:t>
      </w:r>
      <w:r w:rsidR="00B31E40" w:rsidRPr="00E45CA8">
        <w:rPr>
          <w:rFonts w:eastAsia="GulimChe"/>
        </w:rPr>
        <w:t xml:space="preserve"> will be </w:t>
      </w:r>
      <w:r w:rsidR="00B21634" w:rsidRPr="00E45CA8">
        <w:rPr>
          <w:rFonts w:eastAsia="GulimChe"/>
        </w:rPr>
        <w:t>developed</w:t>
      </w:r>
      <w:r w:rsidR="004C0352" w:rsidRPr="00E45CA8">
        <w:rPr>
          <w:rFonts w:eastAsia="GulimChe"/>
        </w:rPr>
        <w:t xml:space="preserve"> in partnership with</w:t>
      </w:r>
      <w:r w:rsidR="002F6FA5">
        <w:rPr>
          <w:rFonts w:eastAsia="GulimChe"/>
        </w:rPr>
        <w:t xml:space="preserve"> </w:t>
      </w:r>
      <w:r w:rsidR="004C0352" w:rsidRPr="00E45CA8">
        <w:rPr>
          <w:rFonts w:eastAsia="GulimChe"/>
        </w:rPr>
        <w:t>Thai celebrities</w:t>
      </w:r>
      <w:r w:rsidR="00B67397">
        <w:rPr>
          <w:rFonts w:eastAsia="GulimChe"/>
        </w:rPr>
        <w:t xml:space="preserve"> and</w:t>
      </w:r>
      <w:r w:rsidR="00B67397" w:rsidRPr="00E45CA8">
        <w:rPr>
          <w:rFonts w:eastAsia="GulimChe"/>
        </w:rPr>
        <w:t xml:space="preserve"> </w:t>
      </w:r>
      <w:r w:rsidR="004C0352" w:rsidRPr="00E45CA8">
        <w:rPr>
          <w:rFonts w:eastAsia="GulimChe"/>
        </w:rPr>
        <w:t xml:space="preserve">radio and </w:t>
      </w:r>
      <w:r w:rsidR="005208E1">
        <w:rPr>
          <w:rFonts w:eastAsia="GulimChe"/>
        </w:rPr>
        <w:t>television</w:t>
      </w:r>
      <w:r w:rsidR="005208E1" w:rsidRPr="00E45CA8">
        <w:rPr>
          <w:rFonts w:eastAsia="GulimChe"/>
        </w:rPr>
        <w:t xml:space="preserve"> </w:t>
      </w:r>
      <w:r w:rsidR="004C0352" w:rsidRPr="00E45CA8">
        <w:rPr>
          <w:rFonts w:eastAsia="GulimChe"/>
        </w:rPr>
        <w:t xml:space="preserve">stations to create awareness </w:t>
      </w:r>
      <w:r w:rsidR="00272E54" w:rsidRPr="00E45CA8">
        <w:rPr>
          <w:rFonts w:eastAsia="GulimChe"/>
        </w:rPr>
        <w:t>and behavio</w:t>
      </w:r>
      <w:r w:rsidR="005208E1">
        <w:rPr>
          <w:rFonts w:eastAsia="GulimChe"/>
        </w:rPr>
        <w:t>u</w:t>
      </w:r>
      <w:r w:rsidR="00272E54" w:rsidRPr="00E45CA8">
        <w:rPr>
          <w:rFonts w:eastAsia="GulimChe"/>
        </w:rPr>
        <w:t>ral change</w:t>
      </w:r>
      <w:r w:rsidR="002F6FA5">
        <w:rPr>
          <w:rFonts w:eastAsia="GulimChe"/>
        </w:rPr>
        <w:t xml:space="preserve"> </w:t>
      </w:r>
      <w:r w:rsidR="00160F93">
        <w:rPr>
          <w:rFonts w:eastAsia="GulimChe"/>
        </w:rPr>
        <w:t>among</w:t>
      </w:r>
      <w:r w:rsidR="004C0352" w:rsidRPr="00E45CA8">
        <w:rPr>
          <w:rFonts w:eastAsia="GulimChe"/>
        </w:rPr>
        <w:t xml:space="preserve"> affluent urban professionals to demand sustainable production </w:t>
      </w:r>
      <w:r w:rsidR="002526C8">
        <w:rPr>
          <w:rFonts w:eastAsia="GulimChe"/>
        </w:rPr>
        <w:t xml:space="preserve">and consumption </w:t>
      </w:r>
      <w:r w:rsidR="004C0352" w:rsidRPr="00E45CA8">
        <w:rPr>
          <w:rFonts w:eastAsia="GulimChe"/>
        </w:rPr>
        <w:t>options.</w:t>
      </w:r>
    </w:p>
    <w:p w14:paraId="106DB9ED" w14:textId="2D384C49" w:rsidR="002B4E24" w:rsidRPr="00025B4B" w:rsidRDefault="0021011B" w:rsidP="00261A45">
      <w:pPr>
        <w:pStyle w:val="ListParagraph1"/>
        <w:numPr>
          <w:ilvl w:val="0"/>
          <w:numId w:val="50"/>
        </w:numPr>
        <w:tabs>
          <w:tab w:val="left" w:pos="1080"/>
        </w:tabs>
        <w:spacing w:after="120"/>
        <w:ind w:right="720" w:firstLine="0"/>
        <w:jc w:val="both"/>
        <w:rPr>
          <w:rFonts w:eastAsia="GulimChe"/>
        </w:rPr>
      </w:pPr>
      <w:r w:rsidRPr="00E45CA8">
        <w:rPr>
          <w:rFonts w:eastAsia="GulimChe"/>
        </w:rPr>
        <w:t>In supporting</w:t>
      </w:r>
      <w:r w:rsidR="005208E1">
        <w:rPr>
          <w:rFonts w:eastAsia="GulimChe"/>
        </w:rPr>
        <w:t xml:space="preserve"> </w:t>
      </w:r>
      <w:r w:rsidRPr="005208E1">
        <w:rPr>
          <w:rFonts w:eastAsia="GulimChe"/>
        </w:rPr>
        <w:t>c</w:t>
      </w:r>
      <w:r w:rsidR="000311B8" w:rsidRPr="005208E1">
        <w:rPr>
          <w:rFonts w:eastAsia="GulimChe"/>
        </w:rPr>
        <w:t>limate change adaptation</w:t>
      </w:r>
      <w:r w:rsidR="008F47F7" w:rsidRPr="005208E1">
        <w:rPr>
          <w:rFonts w:eastAsia="GulimChe"/>
        </w:rPr>
        <w:t>, resilience</w:t>
      </w:r>
      <w:r w:rsidR="000311B8" w:rsidRPr="005208E1">
        <w:rPr>
          <w:rFonts w:eastAsia="GulimChe"/>
        </w:rPr>
        <w:t xml:space="preserve"> and disaster risk reduction</w:t>
      </w:r>
      <w:r w:rsidR="00B67397">
        <w:rPr>
          <w:rFonts w:eastAsia="GulimChe"/>
        </w:rPr>
        <w:t xml:space="preserve"> (DRR)</w:t>
      </w:r>
      <w:r w:rsidRPr="005208E1">
        <w:rPr>
          <w:rFonts w:eastAsia="GulimChe"/>
        </w:rPr>
        <w:t>,</w:t>
      </w:r>
      <w:r w:rsidRPr="00E45CA8">
        <w:rPr>
          <w:rFonts w:eastAsia="GulimChe"/>
          <w:b/>
          <w:i/>
        </w:rPr>
        <w:t xml:space="preserve"> </w:t>
      </w:r>
      <w:r w:rsidR="000311B8" w:rsidRPr="00E45CA8">
        <w:rPr>
          <w:rFonts w:eastAsia="GulimChe"/>
        </w:rPr>
        <w:t xml:space="preserve">UNDP </w:t>
      </w:r>
      <w:r w:rsidR="008F47F7" w:rsidRPr="00E45CA8">
        <w:rPr>
          <w:rFonts w:eastAsia="GulimChe"/>
        </w:rPr>
        <w:t xml:space="preserve">will focus on strengthening </w:t>
      </w:r>
      <w:r w:rsidR="005208E1" w:rsidRPr="00E45CA8">
        <w:rPr>
          <w:rFonts w:eastAsia="GulimChe"/>
        </w:rPr>
        <w:t>risk</w:t>
      </w:r>
      <w:r w:rsidR="005208E1">
        <w:rPr>
          <w:rFonts w:eastAsia="GulimChe"/>
        </w:rPr>
        <w:t>-</w:t>
      </w:r>
      <w:r w:rsidR="008F47F7" w:rsidRPr="00E45CA8">
        <w:rPr>
          <w:rFonts w:eastAsia="GulimChe"/>
        </w:rPr>
        <w:t>informed development planning to ensure that policy frameworks at the nat</w:t>
      </w:r>
      <w:r w:rsidR="00B85685" w:rsidRPr="00E45CA8">
        <w:rPr>
          <w:rFonts w:eastAsia="GulimChe"/>
        </w:rPr>
        <w:t>ional and subnational level</w:t>
      </w:r>
      <w:r w:rsidR="005208E1">
        <w:rPr>
          <w:rFonts w:eastAsia="GulimChe"/>
        </w:rPr>
        <w:t xml:space="preserve">s </w:t>
      </w:r>
      <w:r w:rsidR="004D1910" w:rsidRPr="00E45CA8">
        <w:rPr>
          <w:rFonts w:eastAsia="GulimChe"/>
        </w:rPr>
        <w:t xml:space="preserve">ensure preparedness </w:t>
      </w:r>
      <w:r w:rsidR="005208E1">
        <w:rPr>
          <w:rFonts w:eastAsia="GulimChe"/>
        </w:rPr>
        <w:t>for</w:t>
      </w:r>
      <w:r w:rsidR="005208E1" w:rsidRPr="00E45CA8">
        <w:rPr>
          <w:rFonts w:eastAsia="GulimChe"/>
        </w:rPr>
        <w:t xml:space="preserve"> </w:t>
      </w:r>
      <w:r w:rsidR="004D1910" w:rsidRPr="00E45CA8">
        <w:rPr>
          <w:rFonts w:eastAsia="GulimChe"/>
        </w:rPr>
        <w:t xml:space="preserve">natural disasters </w:t>
      </w:r>
      <w:r w:rsidR="004D1910">
        <w:rPr>
          <w:rFonts w:eastAsia="GulimChe"/>
        </w:rPr>
        <w:t xml:space="preserve">and </w:t>
      </w:r>
      <w:r w:rsidR="008F47F7" w:rsidRPr="00E45CA8">
        <w:rPr>
          <w:rFonts w:eastAsia="GulimChe"/>
        </w:rPr>
        <w:t xml:space="preserve">climate change resilience. Due to the complexity of the government structures regulating </w:t>
      </w:r>
      <w:r w:rsidR="005208E1">
        <w:rPr>
          <w:rFonts w:eastAsia="GulimChe"/>
        </w:rPr>
        <w:t>climate change adaptation</w:t>
      </w:r>
      <w:r w:rsidR="005208E1" w:rsidRPr="00E45CA8">
        <w:rPr>
          <w:rFonts w:eastAsia="GulimChe"/>
        </w:rPr>
        <w:t xml:space="preserve"> </w:t>
      </w:r>
      <w:r w:rsidR="000311B8" w:rsidRPr="00E45CA8">
        <w:rPr>
          <w:rFonts w:eastAsia="GulimChe"/>
        </w:rPr>
        <w:t xml:space="preserve">and </w:t>
      </w:r>
      <w:r w:rsidR="00B67397">
        <w:rPr>
          <w:rFonts w:eastAsia="GulimChe"/>
        </w:rPr>
        <w:t>DRR</w:t>
      </w:r>
      <w:r w:rsidR="008F47F7" w:rsidRPr="00E45CA8">
        <w:rPr>
          <w:rFonts w:eastAsia="GulimChe"/>
        </w:rPr>
        <w:t xml:space="preserve">, </w:t>
      </w:r>
      <w:r w:rsidR="002F6FA5">
        <w:rPr>
          <w:rFonts w:eastAsia="GulimChe"/>
        </w:rPr>
        <w:t xml:space="preserve">and </w:t>
      </w:r>
      <w:r w:rsidR="00D809AD">
        <w:rPr>
          <w:rFonts w:eastAsia="GulimChe"/>
        </w:rPr>
        <w:t xml:space="preserve">despite </w:t>
      </w:r>
      <w:r w:rsidR="002F6FA5">
        <w:rPr>
          <w:rFonts w:eastAsia="GulimChe"/>
        </w:rPr>
        <w:t xml:space="preserve">sustained efforts by the </w:t>
      </w:r>
      <w:r w:rsidR="00B67397">
        <w:rPr>
          <w:rFonts w:eastAsia="GulimChe"/>
        </w:rPr>
        <w:t xml:space="preserve">Government </w:t>
      </w:r>
      <w:r w:rsidR="002F6FA5">
        <w:rPr>
          <w:rFonts w:eastAsia="GulimChe"/>
        </w:rPr>
        <w:t>to improve coordination, more needs to be done</w:t>
      </w:r>
      <w:r w:rsidR="00B67397">
        <w:rPr>
          <w:rFonts w:eastAsia="GulimChe"/>
        </w:rPr>
        <w:t>;</w:t>
      </w:r>
      <w:r w:rsidR="00E809BA" w:rsidRPr="00E45CA8">
        <w:rPr>
          <w:rFonts w:eastAsia="GulimChe"/>
        </w:rPr>
        <w:t xml:space="preserve"> </w:t>
      </w:r>
      <w:r w:rsidR="005E4C5A" w:rsidRPr="00E45CA8">
        <w:rPr>
          <w:rFonts w:eastAsia="GulimChe"/>
        </w:rPr>
        <w:t xml:space="preserve">UNDP efforts </w:t>
      </w:r>
      <w:r w:rsidR="00B67397">
        <w:rPr>
          <w:rFonts w:eastAsia="GulimChe"/>
        </w:rPr>
        <w:t xml:space="preserve">therefore </w:t>
      </w:r>
      <w:r w:rsidR="005E4C5A" w:rsidRPr="00E45CA8">
        <w:rPr>
          <w:rFonts w:eastAsia="GulimChe"/>
        </w:rPr>
        <w:t xml:space="preserve">will ensure </w:t>
      </w:r>
      <w:r w:rsidR="00B305A3" w:rsidRPr="00E45CA8">
        <w:rPr>
          <w:rFonts w:eastAsia="GulimChe"/>
        </w:rPr>
        <w:t xml:space="preserve">the </w:t>
      </w:r>
      <w:r w:rsidR="00B67397">
        <w:rPr>
          <w:rFonts w:eastAsia="GulimChe"/>
        </w:rPr>
        <w:t>establishment</w:t>
      </w:r>
      <w:r w:rsidR="00B305A3" w:rsidRPr="00E45CA8">
        <w:rPr>
          <w:rFonts w:eastAsia="GulimChe"/>
        </w:rPr>
        <w:t xml:space="preserve"> of coordinated</w:t>
      </w:r>
      <w:r w:rsidR="00E809BA" w:rsidRPr="00E45CA8">
        <w:rPr>
          <w:rFonts w:eastAsia="GulimChe"/>
        </w:rPr>
        <w:t xml:space="preserve"> planning and budgeting system</w:t>
      </w:r>
      <w:r w:rsidR="00A9692F" w:rsidRPr="00E45CA8">
        <w:rPr>
          <w:rFonts w:eastAsia="GulimChe"/>
        </w:rPr>
        <w:t xml:space="preserve">s </w:t>
      </w:r>
      <w:r w:rsidR="00B93E41" w:rsidRPr="00E45CA8">
        <w:rPr>
          <w:rFonts w:eastAsia="GulimChe"/>
        </w:rPr>
        <w:t>for climate</w:t>
      </w:r>
      <w:r w:rsidR="0097471E" w:rsidRPr="00E45CA8">
        <w:rPr>
          <w:rFonts w:eastAsia="GulimChe"/>
        </w:rPr>
        <w:t xml:space="preserve"> adaptation and disasters</w:t>
      </w:r>
      <w:r w:rsidR="00B21634" w:rsidRPr="00E45CA8">
        <w:rPr>
          <w:rFonts w:eastAsia="GulimChe"/>
        </w:rPr>
        <w:t>, through public expenditure and institutional reviews</w:t>
      </w:r>
      <w:r w:rsidR="002F6FA5">
        <w:rPr>
          <w:rFonts w:eastAsia="GulimChe"/>
        </w:rPr>
        <w:t xml:space="preserve"> </w:t>
      </w:r>
      <w:r w:rsidR="009E65C5" w:rsidRPr="00E45CA8">
        <w:rPr>
          <w:rFonts w:eastAsia="GulimChe"/>
        </w:rPr>
        <w:t>with the Bureau of the Budget and the Department for Disaster Prevention and Mitigation</w:t>
      </w:r>
      <w:r w:rsidR="00E809BA" w:rsidRPr="00E45CA8">
        <w:rPr>
          <w:rFonts w:eastAsia="GulimChe"/>
        </w:rPr>
        <w:t>.</w:t>
      </w:r>
      <w:r w:rsidR="00AC60BD" w:rsidRPr="00E45CA8">
        <w:rPr>
          <w:rFonts w:eastAsia="GulimChe"/>
        </w:rPr>
        <w:t xml:space="preserve"> The </w:t>
      </w:r>
      <w:r w:rsidR="00AC60BD" w:rsidRPr="001725F7">
        <w:rPr>
          <w:rFonts w:eastAsia="GulimChe"/>
        </w:rPr>
        <w:t>innovation facility</w:t>
      </w:r>
      <w:r w:rsidR="00AC60BD" w:rsidRPr="00E45CA8">
        <w:rPr>
          <w:rFonts w:eastAsia="GulimChe"/>
        </w:rPr>
        <w:t xml:space="preserve"> will </w:t>
      </w:r>
      <w:r w:rsidR="00FF28C1">
        <w:rPr>
          <w:rFonts w:eastAsia="GulimChe"/>
        </w:rPr>
        <w:t>promote</w:t>
      </w:r>
      <w:r w:rsidR="00AC60BD" w:rsidRPr="00E45CA8">
        <w:rPr>
          <w:rFonts w:eastAsia="GulimChe"/>
        </w:rPr>
        <w:t xml:space="preserve"> </w:t>
      </w:r>
      <w:r w:rsidR="001725F7" w:rsidRPr="00E45CA8">
        <w:rPr>
          <w:rFonts w:eastAsia="GulimChe"/>
        </w:rPr>
        <w:t>citizen</w:t>
      </w:r>
      <w:r w:rsidR="001725F7">
        <w:rPr>
          <w:rFonts w:eastAsia="GulimChe"/>
        </w:rPr>
        <w:t>-</w:t>
      </w:r>
      <w:r w:rsidR="00AC60BD" w:rsidRPr="00E45CA8">
        <w:rPr>
          <w:rFonts w:eastAsia="GulimChe"/>
        </w:rPr>
        <w:t xml:space="preserve">based data collection systems to supplement the </w:t>
      </w:r>
      <w:r w:rsidR="00E820EE">
        <w:rPr>
          <w:rFonts w:eastAsia="GulimChe"/>
        </w:rPr>
        <w:t>dated</w:t>
      </w:r>
      <w:r w:rsidR="00AC60BD" w:rsidRPr="00E45CA8">
        <w:rPr>
          <w:rFonts w:eastAsia="GulimChe"/>
        </w:rPr>
        <w:t xml:space="preserve"> </w:t>
      </w:r>
      <w:r w:rsidR="001725F7" w:rsidRPr="00E45CA8">
        <w:rPr>
          <w:rFonts w:eastAsia="GulimChe"/>
        </w:rPr>
        <w:t>opinion</w:t>
      </w:r>
      <w:r w:rsidR="001725F7">
        <w:rPr>
          <w:rFonts w:eastAsia="GulimChe"/>
        </w:rPr>
        <w:t>-</w:t>
      </w:r>
      <w:r w:rsidR="00AC60BD" w:rsidRPr="00E45CA8">
        <w:rPr>
          <w:rFonts w:eastAsia="GulimChe"/>
        </w:rPr>
        <w:t>based risk information system currently in place</w:t>
      </w:r>
      <w:r w:rsidR="00F92592" w:rsidRPr="00E45CA8">
        <w:rPr>
          <w:rFonts w:eastAsia="GulimChe"/>
        </w:rPr>
        <w:t>.</w:t>
      </w:r>
      <w:r w:rsidR="009E65C5" w:rsidRPr="00E45CA8">
        <w:rPr>
          <w:rFonts w:eastAsia="GulimChe"/>
        </w:rPr>
        <w:t xml:space="preserve"> </w:t>
      </w:r>
    </w:p>
    <w:p w14:paraId="5C827244" w14:textId="231AD093" w:rsidR="0053453F" w:rsidRPr="00E45CA8" w:rsidRDefault="00A711E2" w:rsidP="000C7522">
      <w:pPr>
        <w:pStyle w:val="ListParagraph1"/>
        <w:numPr>
          <w:ilvl w:val="0"/>
          <w:numId w:val="50"/>
        </w:numPr>
        <w:tabs>
          <w:tab w:val="left" w:pos="1080"/>
        </w:tabs>
        <w:ind w:right="720" w:firstLine="0"/>
        <w:jc w:val="both"/>
        <w:rPr>
          <w:rFonts w:eastAsia="GulimChe"/>
        </w:rPr>
      </w:pPr>
      <w:r>
        <w:rPr>
          <w:rFonts w:eastAsia="GulimChe"/>
        </w:rPr>
        <w:t>For</w:t>
      </w:r>
      <w:r w:rsidR="00AB724F">
        <w:rPr>
          <w:rFonts w:eastAsia="GulimChe"/>
        </w:rPr>
        <w:t xml:space="preserve"> </w:t>
      </w:r>
      <w:r w:rsidR="00AB724F" w:rsidRPr="001725F7">
        <w:rPr>
          <w:rFonts w:eastAsia="GulimChe"/>
        </w:rPr>
        <w:t xml:space="preserve">South-South </w:t>
      </w:r>
      <w:r w:rsidR="001725F7">
        <w:rPr>
          <w:rFonts w:eastAsia="GulimChe"/>
        </w:rPr>
        <w:t>c</w:t>
      </w:r>
      <w:r w:rsidR="001725F7" w:rsidRPr="001725F7">
        <w:rPr>
          <w:rFonts w:eastAsia="GulimChe"/>
        </w:rPr>
        <w:t>ooperation</w:t>
      </w:r>
      <w:r w:rsidR="00AB724F">
        <w:rPr>
          <w:rFonts w:eastAsia="GulimChe"/>
        </w:rPr>
        <w:t xml:space="preserve">, </w:t>
      </w:r>
      <w:r w:rsidR="001725F7">
        <w:rPr>
          <w:rFonts w:eastAsia="GulimChe"/>
        </w:rPr>
        <w:t xml:space="preserve">the philosophy of sufficiency economy </w:t>
      </w:r>
      <w:r w:rsidR="00EA4718">
        <w:rPr>
          <w:rFonts w:eastAsia="GulimChe"/>
        </w:rPr>
        <w:t xml:space="preserve">is </w:t>
      </w:r>
      <w:r w:rsidR="0053453F" w:rsidRPr="00E45CA8">
        <w:rPr>
          <w:rFonts w:eastAsia="GulimChe"/>
        </w:rPr>
        <w:t xml:space="preserve">an </w:t>
      </w:r>
      <w:r w:rsidR="00787504">
        <w:rPr>
          <w:rFonts w:eastAsia="GulimChe"/>
        </w:rPr>
        <w:t xml:space="preserve">important </w:t>
      </w:r>
      <w:r w:rsidR="0053453F" w:rsidRPr="00E45CA8">
        <w:rPr>
          <w:rFonts w:eastAsia="GulimChe"/>
        </w:rPr>
        <w:t>entry point for engagement and cost-sharing with the Government</w:t>
      </w:r>
      <w:r w:rsidR="00457B67">
        <w:rPr>
          <w:rFonts w:eastAsia="GulimChe"/>
        </w:rPr>
        <w:t xml:space="preserve">. </w:t>
      </w:r>
      <w:r w:rsidR="0053453F" w:rsidRPr="00E45CA8">
        <w:rPr>
          <w:rFonts w:eastAsia="GulimChe"/>
        </w:rPr>
        <w:t xml:space="preserve">UNDP will work to decontextualize </w:t>
      </w:r>
      <w:r w:rsidR="001725F7">
        <w:rPr>
          <w:rFonts w:eastAsia="GulimChe"/>
        </w:rPr>
        <w:t xml:space="preserve">the concept </w:t>
      </w:r>
      <w:r w:rsidR="00E820EE">
        <w:rPr>
          <w:rFonts w:eastAsia="GulimChe"/>
        </w:rPr>
        <w:t>in line with the</w:t>
      </w:r>
      <w:r w:rsidR="0053453F" w:rsidRPr="00E45CA8">
        <w:rPr>
          <w:rFonts w:eastAsia="GulimChe"/>
        </w:rPr>
        <w:t xml:space="preserve"> </w:t>
      </w:r>
      <w:r w:rsidR="001725F7">
        <w:rPr>
          <w:rFonts w:eastAsia="GulimChe"/>
        </w:rPr>
        <w:t xml:space="preserve">Sustainable Development Goals </w:t>
      </w:r>
      <w:r w:rsidR="00EA4718">
        <w:rPr>
          <w:rFonts w:eastAsia="GulimChe"/>
        </w:rPr>
        <w:t xml:space="preserve">and </w:t>
      </w:r>
      <w:r w:rsidR="00E820EE">
        <w:rPr>
          <w:rFonts w:eastAsia="GulimChe"/>
        </w:rPr>
        <w:t xml:space="preserve">make </w:t>
      </w:r>
      <w:r w:rsidR="00EA4718">
        <w:rPr>
          <w:rFonts w:eastAsia="GulimChe"/>
        </w:rPr>
        <w:t xml:space="preserve">it </w:t>
      </w:r>
      <w:r w:rsidR="001725F7">
        <w:rPr>
          <w:rFonts w:eastAsia="GulimChe"/>
        </w:rPr>
        <w:t xml:space="preserve">relevant </w:t>
      </w:r>
      <w:r w:rsidR="00E820EE" w:rsidRPr="00E45CA8">
        <w:rPr>
          <w:rFonts w:eastAsia="GulimChe"/>
        </w:rPr>
        <w:t>to other countries in Asia</w:t>
      </w:r>
      <w:r w:rsidR="0053453F" w:rsidRPr="00E45CA8">
        <w:rPr>
          <w:rFonts w:eastAsia="GulimChe"/>
        </w:rPr>
        <w:t xml:space="preserve">. In return, the </w:t>
      </w:r>
      <w:r w:rsidR="001725F7">
        <w:rPr>
          <w:rFonts w:eastAsia="GulimChe"/>
        </w:rPr>
        <w:t>G</w:t>
      </w:r>
      <w:r w:rsidR="001725F7" w:rsidRPr="00E45CA8">
        <w:rPr>
          <w:rFonts w:eastAsia="GulimChe"/>
        </w:rPr>
        <w:t xml:space="preserve">overnment </w:t>
      </w:r>
      <w:r w:rsidR="0053453F" w:rsidRPr="00E45CA8">
        <w:rPr>
          <w:rFonts w:eastAsia="GulimChe"/>
        </w:rPr>
        <w:t xml:space="preserve">is keen </w:t>
      </w:r>
      <w:r w:rsidR="009851E0" w:rsidRPr="00E45CA8">
        <w:rPr>
          <w:rFonts w:eastAsia="GulimChe"/>
        </w:rPr>
        <w:t xml:space="preserve">to access international expertise </w:t>
      </w:r>
      <w:r w:rsidR="009851E0">
        <w:rPr>
          <w:rFonts w:eastAsia="GulimChe"/>
        </w:rPr>
        <w:t xml:space="preserve">in </w:t>
      </w:r>
      <w:r w:rsidR="009851E0" w:rsidRPr="00E45CA8">
        <w:rPr>
          <w:rFonts w:eastAsia="GulimChe"/>
        </w:rPr>
        <w:t>open government and public sector transparency</w:t>
      </w:r>
      <w:r w:rsidR="009851E0">
        <w:rPr>
          <w:rFonts w:eastAsia="GulimChe"/>
        </w:rPr>
        <w:t xml:space="preserve">, and </w:t>
      </w:r>
      <w:r w:rsidR="0053453F" w:rsidRPr="00E45CA8">
        <w:rPr>
          <w:rFonts w:eastAsia="GulimChe"/>
        </w:rPr>
        <w:t xml:space="preserve">to </w:t>
      </w:r>
      <w:r w:rsidR="000A2B39">
        <w:rPr>
          <w:rFonts w:eastAsia="GulimChe"/>
        </w:rPr>
        <w:t>access</w:t>
      </w:r>
      <w:r w:rsidR="00007A46">
        <w:rPr>
          <w:rFonts w:eastAsia="GulimChe"/>
        </w:rPr>
        <w:t xml:space="preserve"> the experiences of </w:t>
      </w:r>
      <w:r w:rsidR="009851E0" w:rsidRPr="00E45CA8">
        <w:rPr>
          <w:rFonts w:eastAsia="GulimChe"/>
        </w:rPr>
        <w:t xml:space="preserve">other </w:t>
      </w:r>
      <w:r w:rsidR="00007A46" w:rsidRPr="00E45CA8">
        <w:rPr>
          <w:rFonts w:eastAsia="GulimChe"/>
        </w:rPr>
        <w:t>countries</w:t>
      </w:r>
      <w:r w:rsidR="00007A46">
        <w:rPr>
          <w:rFonts w:eastAsia="GulimChe"/>
        </w:rPr>
        <w:t>,</w:t>
      </w:r>
      <w:r w:rsidR="0053453F" w:rsidRPr="00E45CA8">
        <w:rPr>
          <w:rFonts w:eastAsia="GulimChe"/>
        </w:rPr>
        <w:t xml:space="preserve"> particular</w:t>
      </w:r>
      <w:r w:rsidR="00EA4718">
        <w:rPr>
          <w:rFonts w:eastAsia="GulimChe"/>
        </w:rPr>
        <w:t xml:space="preserve">ly those that </w:t>
      </w:r>
      <w:r w:rsidR="0053453F" w:rsidRPr="00E45CA8">
        <w:rPr>
          <w:rFonts w:eastAsia="GulimChe"/>
        </w:rPr>
        <w:t>have managed to escape the middle-income trap</w:t>
      </w:r>
      <w:r w:rsidR="009851E0">
        <w:rPr>
          <w:rFonts w:eastAsia="GulimChe"/>
        </w:rPr>
        <w:t>.</w:t>
      </w:r>
      <w:r w:rsidR="002F6FA5">
        <w:rPr>
          <w:rFonts w:eastAsia="GulimChe"/>
        </w:rPr>
        <w:t xml:space="preserve"> </w:t>
      </w:r>
      <w:r w:rsidR="0043638C">
        <w:rPr>
          <w:rFonts w:eastAsia="GulimChe"/>
        </w:rPr>
        <w:t xml:space="preserve">The Government has requested support in developing guidelines for </w:t>
      </w:r>
      <w:r w:rsidR="00007A46">
        <w:rPr>
          <w:rFonts w:eastAsia="GulimChe"/>
        </w:rPr>
        <w:t xml:space="preserve">South-South cooperation and </w:t>
      </w:r>
      <w:r w:rsidR="0043638C">
        <w:rPr>
          <w:rFonts w:eastAsia="GulimChe"/>
        </w:rPr>
        <w:t>advice on potential new partnerships.</w:t>
      </w:r>
    </w:p>
    <w:p w14:paraId="13668B40" w14:textId="77777777" w:rsidR="0053453F" w:rsidRPr="00A74A40" w:rsidRDefault="0053453F" w:rsidP="000C7522">
      <w:pPr>
        <w:pStyle w:val="ListParagraph1"/>
        <w:tabs>
          <w:tab w:val="left" w:pos="1080"/>
        </w:tabs>
        <w:ind w:right="720"/>
        <w:rPr>
          <w:rFonts w:eastAsia="GulimChe"/>
          <w:sz w:val="16"/>
          <w:szCs w:val="16"/>
        </w:rPr>
      </w:pPr>
    </w:p>
    <w:p w14:paraId="5FF8C2FB" w14:textId="77777777" w:rsidR="008607A1" w:rsidRPr="00E45CA8" w:rsidRDefault="008607A1" w:rsidP="00261A45">
      <w:pPr>
        <w:pStyle w:val="Heading2"/>
        <w:tabs>
          <w:tab w:val="left" w:pos="1080"/>
        </w:tabs>
        <w:ind w:left="720" w:right="720" w:hanging="540"/>
        <w:jc w:val="both"/>
        <w:rPr>
          <w:rFonts w:ascii="Times New Roman" w:eastAsia="GulimChe" w:hAnsi="Times New Roman"/>
          <w:bCs/>
          <w:color w:val="000000"/>
          <w:sz w:val="24"/>
          <w:szCs w:val="24"/>
        </w:rPr>
      </w:pPr>
      <w:r w:rsidRPr="00E45CA8">
        <w:rPr>
          <w:rFonts w:ascii="Times New Roman" w:eastAsia="GulimChe" w:hAnsi="Times New Roman"/>
          <w:bCs/>
          <w:color w:val="000000"/>
          <w:sz w:val="24"/>
          <w:szCs w:val="24"/>
        </w:rPr>
        <w:t xml:space="preserve">III. </w:t>
      </w:r>
      <w:r w:rsidR="004164B9" w:rsidRPr="00E45CA8">
        <w:rPr>
          <w:rFonts w:ascii="Times New Roman" w:eastAsia="GulimChe" w:hAnsi="Times New Roman"/>
          <w:bCs/>
          <w:color w:val="000000"/>
          <w:sz w:val="24"/>
          <w:szCs w:val="24"/>
        </w:rPr>
        <w:tab/>
      </w:r>
      <w:r w:rsidR="00261A45">
        <w:rPr>
          <w:rFonts w:ascii="Times New Roman" w:eastAsia="GulimChe" w:hAnsi="Times New Roman"/>
          <w:bCs/>
          <w:color w:val="000000"/>
          <w:sz w:val="24"/>
          <w:szCs w:val="24"/>
        </w:rPr>
        <w:t>Programme and risk m</w:t>
      </w:r>
      <w:r w:rsidRPr="00E45CA8">
        <w:rPr>
          <w:rFonts w:ascii="Times New Roman" w:eastAsia="GulimChe" w:hAnsi="Times New Roman"/>
          <w:bCs/>
          <w:color w:val="000000"/>
          <w:sz w:val="24"/>
          <w:szCs w:val="24"/>
        </w:rPr>
        <w:t xml:space="preserve">anagement </w:t>
      </w:r>
    </w:p>
    <w:p w14:paraId="655D01E1" w14:textId="77777777" w:rsidR="008607A1" w:rsidRPr="00A74A40" w:rsidRDefault="008607A1" w:rsidP="000C7522">
      <w:pPr>
        <w:pStyle w:val="ListParagraph1"/>
        <w:tabs>
          <w:tab w:val="left" w:pos="1080"/>
        </w:tabs>
        <w:ind w:right="720"/>
        <w:jc w:val="both"/>
        <w:rPr>
          <w:rFonts w:eastAsia="GulimChe"/>
          <w:sz w:val="16"/>
          <w:szCs w:val="16"/>
        </w:rPr>
      </w:pPr>
    </w:p>
    <w:p w14:paraId="3C1E07C1" w14:textId="56C06C38" w:rsidR="008607A1" w:rsidRPr="00E45CA8" w:rsidRDefault="008607A1" w:rsidP="00261A45">
      <w:pPr>
        <w:pStyle w:val="ListParagraph1"/>
        <w:numPr>
          <w:ilvl w:val="0"/>
          <w:numId w:val="50"/>
        </w:numPr>
        <w:tabs>
          <w:tab w:val="left" w:pos="1080"/>
        </w:tabs>
        <w:spacing w:after="120"/>
        <w:ind w:right="720" w:firstLine="0"/>
        <w:jc w:val="both"/>
        <w:rPr>
          <w:rFonts w:eastAsia="GulimChe"/>
        </w:rPr>
      </w:pPr>
      <w:r w:rsidRPr="00E45CA8">
        <w:rPr>
          <w:rFonts w:eastAsia="GulimChe"/>
        </w:rPr>
        <w:t xml:space="preserve">This country programme document outlines </w:t>
      </w:r>
      <w:r w:rsidR="00007A46">
        <w:rPr>
          <w:rFonts w:eastAsia="GulimChe"/>
        </w:rPr>
        <w:t xml:space="preserve">the </w:t>
      </w:r>
      <w:r w:rsidRPr="00E45CA8">
        <w:rPr>
          <w:rFonts w:eastAsia="GulimChe"/>
        </w:rPr>
        <w:t>UNDP contribution to national results and serves as the primary unit of accountability to the Executive Board for results alignment and resources assigned to the programme at country level. Accountabilities of managers at the country, regional and headquarter level with respect to country programmes is prescribed in the organization´s programme and operations policies and procedures and the internal controls framework.</w:t>
      </w:r>
    </w:p>
    <w:p w14:paraId="671C49FB" w14:textId="77777777" w:rsidR="008607A1" w:rsidRPr="00754365" w:rsidRDefault="008607A1" w:rsidP="00261A45">
      <w:pPr>
        <w:pStyle w:val="ListParagraph1"/>
        <w:numPr>
          <w:ilvl w:val="0"/>
          <w:numId w:val="50"/>
        </w:numPr>
        <w:tabs>
          <w:tab w:val="left" w:pos="1080"/>
        </w:tabs>
        <w:spacing w:after="120"/>
        <w:ind w:right="720" w:firstLine="0"/>
        <w:jc w:val="both"/>
        <w:rPr>
          <w:rFonts w:eastAsia="GulimChe"/>
        </w:rPr>
      </w:pPr>
      <w:r w:rsidRPr="00E45CA8">
        <w:rPr>
          <w:rFonts w:eastAsia="GulimChe"/>
        </w:rPr>
        <w:t xml:space="preserve">The country programme will be nationally executed under the coordination of the Ministry of Foreign Affairs and the </w:t>
      </w:r>
      <w:r w:rsidR="002B4309">
        <w:rPr>
          <w:rFonts w:eastAsia="GulimChe"/>
        </w:rPr>
        <w:t>NESDB</w:t>
      </w:r>
      <w:r w:rsidR="009974E5">
        <w:rPr>
          <w:rFonts w:eastAsia="GulimChe"/>
        </w:rPr>
        <w:t>.</w:t>
      </w:r>
      <w:r w:rsidR="00007A46">
        <w:rPr>
          <w:rFonts w:eastAsia="GulimChe"/>
        </w:rPr>
        <w:t xml:space="preserve"> </w:t>
      </w:r>
      <w:r w:rsidRPr="00754365">
        <w:rPr>
          <w:rFonts w:eastAsia="GulimChe"/>
        </w:rPr>
        <w:t xml:space="preserve">The programme can be implemented through national implementing partners to be selected on the basis of a capacity assessment. UNDP will provide support to national implementation, when required, to address identified capacity gaps. </w:t>
      </w:r>
      <w:r w:rsidR="00A12720" w:rsidRPr="00754365">
        <w:rPr>
          <w:rFonts w:eastAsia="GulimChe"/>
        </w:rPr>
        <w:t>U</w:t>
      </w:r>
      <w:r w:rsidRPr="00754365">
        <w:rPr>
          <w:rFonts w:eastAsia="GulimChe"/>
        </w:rPr>
        <w:t>NDP direct implementation</w:t>
      </w:r>
      <w:r w:rsidR="00A12720" w:rsidRPr="00754365">
        <w:rPr>
          <w:rFonts w:eastAsia="GulimChe"/>
        </w:rPr>
        <w:t xml:space="preserve"> will </w:t>
      </w:r>
      <w:r w:rsidRPr="00754365">
        <w:rPr>
          <w:rFonts w:eastAsia="GulimChe"/>
        </w:rPr>
        <w:t xml:space="preserve">be used </w:t>
      </w:r>
      <w:r w:rsidR="001B2807">
        <w:rPr>
          <w:rFonts w:eastAsia="GulimChe"/>
        </w:rPr>
        <w:t>under</w:t>
      </w:r>
      <w:r w:rsidRPr="00754365">
        <w:rPr>
          <w:rFonts w:eastAsia="GulimChe"/>
        </w:rPr>
        <w:t xml:space="preserve"> special circumstances or</w:t>
      </w:r>
      <w:r w:rsidR="00007A46">
        <w:rPr>
          <w:rFonts w:eastAsia="GulimChe"/>
        </w:rPr>
        <w:t xml:space="preserve"> </w:t>
      </w:r>
      <w:r w:rsidRPr="00754365">
        <w:rPr>
          <w:rFonts w:eastAsia="GulimChe"/>
        </w:rPr>
        <w:t>on specific issues such a campaigns, innovation facilities and policy advice.</w:t>
      </w:r>
    </w:p>
    <w:p w14:paraId="434F1E57" w14:textId="53893057" w:rsidR="008607A1" w:rsidRPr="0038594F" w:rsidRDefault="00007A46" w:rsidP="00261A45">
      <w:pPr>
        <w:pStyle w:val="ListParagraph1"/>
        <w:numPr>
          <w:ilvl w:val="0"/>
          <w:numId w:val="50"/>
        </w:numPr>
        <w:tabs>
          <w:tab w:val="left" w:pos="1080"/>
        </w:tabs>
        <w:spacing w:after="120"/>
        <w:ind w:right="720" w:firstLine="0"/>
        <w:jc w:val="both"/>
        <w:rPr>
          <w:rFonts w:eastAsia="GulimChe"/>
        </w:rPr>
      </w:pPr>
      <w:r>
        <w:rPr>
          <w:rFonts w:eastAsia="GulimChe"/>
        </w:rPr>
        <w:t xml:space="preserve">Owing to its middle-income status, </w:t>
      </w:r>
      <w:r w:rsidR="002D439D" w:rsidRPr="0038594F">
        <w:rPr>
          <w:rFonts w:eastAsia="GulimChe"/>
        </w:rPr>
        <w:t>T</w:t>
      </w:r>
      <w:r w:rsidR="00852BB7">
        <w:rPr>
          <w:rFonts w:eastAsia="GulimChe"/>
        </w:rPr>
        <w:t>hailand</w:t>
      </w:r>
      <w:r>
        <w:rPr>
          <w:rFonts w:eastAsia="GulimChe"/>
        </w:rPr>
        <w:t xml:space="preserve"> received</w:t>
      </w:r>
      <w:r w:rsidR="00852BB7">
        <w:rPr>
          <w:rFonts w:eastAsia="GulimChe"/>
        </w:rPr>
        <w:t xml:space="preserve"> less </w:t>
      </w:r>
      <w:r>
        <w:rPr>
          <w:rFonts w:eastAsia="GulimChe"/>
        </w:rPr>
        <w:t xml:space="preserve">official development assistance from </w:t>
      </w:r>
      <w:r w:rsidR="002D439D" w:rsidRPr="0038594F">
        <w:rPr>
          <w:rFonts w:eastAsia="GulimChe"/>
        </w:rPr>
        <w:t>tradi</w:t>
      </w:r>
      <w:r w:rsidR="0038319B" w:rsidRPr="0038594F">
        <w:rPr>
          <w:rFonts w:eastAsia="GulimChe"/>
        </w:rPr>
        <w:t>tional donors</w:t>
      </w:r>
      <w:r w:rsidR="00A84F95" w:rsidRPr="0038594F">
        <w:rPr>
          <w:rFonts w:eastAsia="GulimChe"/>
        </w:rPr>
        <w:t xml:space="preserve">. </w:t>
      </w:r>
      <w:r w:rsidR="0038319B" w:rsidRPr="0038594F">
        <w:rPr>
          <w:rFonts w:eastAsia="GulimChe"/>
        </w:rPr>
        <w:t xml:space="preserve">With the </w:t>
      </w:r>
      <w:r w:rsidR="008607A1" w:rsidRPr="0038594F">
        <w:rPr>
          <w:rFonts w:eastAsia="GulimChe"/>
        </w:rPr>
        <w:t xml:space="preserve">exception </w:t>
      </w:r>
      <w:r w:rsidR="0038319B" w:rsidRPr="0038594F">
        <w:rPr>
          <w:rFonts w:eastAsia="GulimChe"/>
        </w:rPr>
        <w:t xml:space="preserve">of </w:t>
      </w:r>
      <w:r>
        <w:rPr>
          <w:rFonts w:eastAsia="GulimChe"/>
        </w:rPr>
        <w:t xml:space="preserve">substantial </w:t>
      </w:r>
      <w:r w:rsidR="008607A1" w:rsidRPr="0038594F">
        <w:rPr>
          <w:rFonts w:eastAsia="GulimChe"/>
        </w:rPr>
        <w:t xml:space="preserve">environmental </w:t>
      </w:r>
      <w:r>
        <w:rPr>
          <w:rFonts w:eastAsia="GulimChe"/>
        </w:rPr>
        <w:t>from</w:t>
      </w:r>
      <w:r w:rsidR="008607A1" w:rsidRPr="0038594F">
        <w:rPr>
          <w:rFonts w:eastAsia="GulimChe"/>
        </w:rPr>
        <w:t xml:space="preserve"> the </w:t>
      </w:r>
      <w:r w:rsidR="00E9396D" w:rsidRPr="0038594F">
        <w:rPr>
          <w:rFonts w:eastAsia="GulimChe"/>
        </w:rPr>
        <w:t xml:space="preserve">Global Environmental Facility and </w:t>
      </w:r>
      <w:r w:rsidR="008607A1" w:rsidRPr="0038594F">
        <w:rPr>
          <w:rFonts w:eastAsia="GulimChe"/>
        </w:rPr>
        <w:t xml:space="preserve">GCF, resource mobilization from international sources </w:t>
      </w:r>
      <w:r w:rsidR="00852BB7">
        <w:rPr>
          <w:rFonts w:eastAsia="GulimChe"/>
        </w:rPr>
        <w:t xml:space="preserve">will </w:t>
      </w:r>
      <w:r w:rsidR="008607A1" w:rsidRPr="0038594F">
        <w:rPr>
          <w:rFonts w:eastAsia="GulimChe"/>
        </w:rPr>
        <w:t xml:space="preserve">remain limited. To </w:t>
      </w:r>
      <w:r>
        <w:rPr>
          <w:rFonts w:eastAsia="GulimChe"/>
        </w:rPr>
        <w:t xml:space="preserve">allow UNDP to </w:t>
      </w:r>
      <w:r w:rsidR="008607A1" w:rsidRPr="0038594F">
        <w:rPr>
          <w:rFonts w:eastAsia="GulimChe"/>
        </w:rPr>
        <w:t>continue to be a relevant partner, domestic resource mobili</w:t>
      </w:r>
      <w:r w:rsidR="00720309" w:rsidRPr="0038594F">
        <w:rPr>
          <w:rFonts w:eastAsia="GulimChe"/>
        </w:rPr>
        <w:t>z</w:t>
      </w:r>
      <w:r w:rsidR="008607A1" w:rsidRPr="0038594F">
        <w:rPr>
          <w:rFonts w:eastAsia="GulimChe"/>
        </w:rPr>
        <w:t>ation will be increased</w:t>
      </w:r>
      <w:r w:rsidR="0043638C">
        <w:rPr>
          <w:rFonts w:eastAsia="GulimChe"/>
        </w:rPr>
        <w:t xml:space="preserve"> </w:t>
      </w:r>
      <w:r w:rsidR="00A84F95" w:rsidRPr="0038594F">
        <w:rPr>
          <w:rFonts w:eastAsia="GulimChe"/>
        </w:rPr>
        <w:t xml:space="preserve">through </w:t>
      </w:r>
      <w:r w:rsidR="00E9396D" w:rsidRPr="0038594F">
        <w:rPr>
          <w:rFonts w:eastAsia="GulimChe"/>
        </w:rPr>
        <w:t xml:space="preserve">engagement with </w:t>
      </w:r>
      <w:r>
        <w:rPr>
          <w:rFonts w:eastAsia="GulimChe"/>
        </w:rPr>
        <w:t xml:space="preserve">the </w:t>
      </w:r>
      <w:r w:rsidR="008607A1" w:rsidRPr="0038594F">
        <w:rPr>
          <w:rFonts w:eastAsia="GulimChe"/>
        </w:rPr>
        <w:t>private sector, civil society</w:t>
      </w:r>
      <w:r w:rsidR="00A84F95" w:rsidRPr="0038594F">
        <w:rPr>
          <w:rFonts w:eastAsia="GulimChe"/>
        </w:rPr>
        <w:t xml:space="preserve">, </w:t>
      </w:r>
      <w:r w:rsidR="008607A1" w:rsidRPr="0038594F">
        <w:rPr>
          <w:rFonts w:eastAsia="GulimChe"/>
        </w:rPr>
        <w:t>philanthropic foundations</w:t>
      </w:r>
      <w:r w:rsidR="0038319B" w:rsidRPr="0038594F">
        <w:rPr>
          <w:rFonts w:eastAsia="GulimChe"/>
        </w:rPr>
        <w:t xml:space="preserve"> </w:t>
      </w:r>
      <w:r w:rsidR="00A84F95" w:rsidRPr="0038594F">
        <w:rPr>
          <w:rFonts w:eastAsia="GulimChe"/>
        </w:rPr>
        <w:t xml:space="preserve">and </w:t>
      </w:r>
      <w:r w:rsidR="008607A1" w:rsidRPr="0038594F">
        <w:rPr>
          <w:rFonts w:eastAsia="GulimChe"/>
        </w:rPr>
        <w:t>public entities</w:t>
      </w:r>
      <w:r w:rsidR="0038319B" w:rsidRPr="0038594F">
        <w:rPr>
          <w:rFonts w:eastAsia="GulimChe"/>
        </w:rPr>
        <w:t xml:space="preserve">. </w:t>
      </w:r>
      <w:r w:rsidR="00D4732F" w:rsidRPr="0038594F">
        <w:rPr>
          <w:rFonts w:eastAsia="GulimChe"/>
        </w:rPr>
        <w:t>According to the World Charity Index, th</w:t>
      </w:r>
      <w:r w:rsidR="00701186" w:rsidRPr="0038594F">
        <w:rPr>
          <w:rFonts w:eastAsia="GulimChe"/>
        </w:rPr>
        <w:t>e Thai</w:t>
      </w:r>
      <w:r>
        <w:rPr>
          <w:rFonts w:eastAsia="GulimChe"/>
        </w:rPr>
        <w:t xml:space="preserve"> people </w:t>
      </w:r>
      <w:r w:rsidR="00852BB7">
        <w:rPr>
          <w:rFonts w:eastAsia="GulimChe"/>
        </w:rPr>
        <w:t xml:space="preserve">are </w:t>
      </w:r>
      <w:r w:rsidR="00701186" w:rsidRPr="0038594F">
        <w:rPr>
          <w:rFonts w:eastAsia="GulimChe"/>
        </w:rPr>
        <w:t>the second most generous in donating money to charities</w:t>
      </w:r>
      <w:r>
        <w:rPr>
          <w:rFonts w:eastAsia="GulimChe"/>
        </w:rPr>
        <w:t>.</w:t>
      </w:r>
      <w:r w:rsidR="00A5029C" w:rsidRPr="00E45CA8">
        <w:rPr>
          <w:rStyle w:val="FootnoteReference"/>
          <w:rFonts w:eastAsia="GulimChe"/>
        </w:rPr>
        <w:footnoteReference w:id="31"/>
      </w:r>
      <w:r w:rsidR="006D3850" w:rsidRPr="0038594F">
        <w:rPr>
          <w:rFonts w:eastAsia="GulimChe"/>
        </w:rPr>
        <w:t xml:space="preserve"> T</w:t>
      </w:r>
      <w:r w:rsidR="00A5029C" w:rsidRPr="0038594F">
        <w:rPr>
          <w:rFonts w:eastAsia="GulimChe"/>
        </w:rPr>
        <w:t>o tap into this generosity</w:t>
      </w:r>
      <w:r w:rsidR="00D4732F" w:rsidRPr="0038594F">
        <w:rPr>
          <w:rFonts w:eastAsia="GulimChe"/>
        </w:rPr>
        <w:t>,</w:t>
      </w:r>
      <w:r w:rsidR="0043638C">
        <w:rPr>
          <w:rFonts w:eastAsia="GulimChe"/>
        </w:rPr>
        <w:t xml:space="preserve"> </w:t>
      </w:r>
      <w:r w:rsidR="00852BB7">
        <w:rPr>
          <w:rFonts w:eastAsia="GulimChe"/>
        </w:rPr>
        <w:t xml:space="preserve">online </w:t>
      </w:r>
      <w:r w:rsidR="00B705E9" w:rsidRPr="0038594F">
        <w:rPr>
          <w:rFonts w:eastAsia="GulimChe"/>
        </w:rPr>
        <w:t xml:space="preserve">and </w:t>
      </w:r>
      <w:r w:rsidR="00A5029C" w:rsidRPr="0038594F">
        <w:rPr>
          <w:rFonts w:eastAsia="GulimChe"/>
        </w:rPr>
        <w:t xml:space="preserve">in-person </w:t>
      </w:r>
      <w:r w:rsidR="00A5029C" w:rsidRPr="0038594F">
        <w:rPr>
          <w:rFonts w:eastAsia="GulimChe"/>
        </w:rPr>
        <w:lastRenderedPageBreak/>
        <w:t>donation campaigns</w:t>
      </w:r>
      <w:r w:rsidR="00852BB7">
        <w:rPr>
          <w:rFonts w:eastAsia="GulimChe"/>
        </w:rPr>
        <w:t xml:space="preserve"> will be launched</w:t>
      </w:r>
      <w:r w:rsidR="003909C8">
        <w:rPr>
          <w:rFonts w:eastAsia="GulimChe"/>
        </w:rPr>
        <w:t>.</w:t>
      </w:r>
      <w:r w:rsidR="008607A1" w:rsidRPr="0038594F">
        <w:rPr>
          <w:rFonts w:eastAsia="GulimChe"/>
        </w:rPr>
        <w:t xml:space="preserve"> The possible lack of programme resources is among the major risks </w:t>
      </w:r>
      <w:r w:rsidR="00B67397">
        <w:rPr>
          <w:rFonts w:eastAsia="GulimChe"/>
        </w:rPr>
        <w:t xml:space="preserve">to programme </w:t>
      </w:r>
      <w:r w:rsidR="008607A1" w:rsidRPr="0038594F">
        <w:rPr>
          <w:rFonts w:eastAsia="GulimChe"/>
        </w:rPr>
        <w:t xml:space="preserve">implementation. UNDP will design </w:t>
      </w:r>
      <w:r w:rsidR="00E9396D" w:rsidRPr="0038594F">
        <w:rPr>
          <w:rFonts w:eastAsia="GulimChe"/>
        </w:rPr>
        <w:t xml:space="preserve">flexible and </w:t>
      </w:r>
      <w:r w:rsidR="00A84F95" w:rsidRPr="0038594F">
        <w:rPr>
          <w:rFonts w:eastAsia="GulimChe"/>
        </w:rPr>
        <w:t xml:space="preserve">adaptable </w:t>
      </w:r>
      <w:r w:rsidR="008607A1" w:rsidRPr="0038594F">
        <w:rPr>
          <w:rFonts w:eastAsia="GulimChe"/>
        </w:rPr>
        <w:t xml:space="preserve">cutting-edge </w:t>
      </w:r>
      <w:r w:rsidR="00A3687D" w:rsidRPr="0038594F">
        <w:rPr>
          <w:rFonts w:eastAsia="GulimChe"/>
        </w:rPr>
        <w:t xml:space="preserve">interventions </w:t>
      </w:r>
      <w:r w:rsidR="008607A1" w:rsidRPr="0038594F">
        <w:rPr>
          <w:rFonts w:eastAsia="GulimChe"/>
        </w:rPr>
        <w:t>to awaken the interest of non-traditional partners</w:t>
      </w:r>
      <w:r w:rsidR="00A5029C" w:rsidRPr="0038594F">
        <w:rPr>
          <w:rFonts w:eastAsia="GulimChe"/>
        </w:rPr>
        <w:t>. S</w:t>
      </w:r>
      <w:r w:rsidR="005D44C4" w:rsidRPr="0038594F">
        <w:rPr>
          <w:rFonts w:eastAsia="GulimChe"/>
        </w:rPr>
        <w:t>hould resources not match expectations</w:t>
      </w:r>
      <w:r w:rsidR="00A5029C" w:rsidRPr="0038594F">
        <w:rPr>
          <w:rFonts w:eastAsia="GulimChe"/>
        </w:rPr>
        <w:t xml:space="preserve">, the </w:t>
      </w:r>
      <w:r w:rsidR="006B78E1" w:rsidRPr="0038594F">
        <w:rPr>
          <w:rFonts w:eastAsia="GulimChe"/>
        </w:rPr>
        <w:t xml:space="preserve">scope of the </w:t>
      </w:r>
      <w:r w:rsidR="00A5029C" w:rsidRPr="0038594F">
        <w:rPr>
          <w:rFonts w:eastAsia="GulimChe"/>
        </w:rPr>
        <w:t xml:space="preserve">programme </w:t>
      </w:r>
      <w:r w:rsidR="006B78E1" w:rsidRPr="0038594F">
        <w:rPr>
          <w:rFonts w:eastAsia="GulimChe"/>
        </w:rPr>
        <w:t>will</w:t>
      </w:r>
      <w:r w:rsidR="00A5029C" w:rsidRPr="0038594F">
        <w:rPr>
          <w:rFonts w:eastAsia="GulimChe"/>
        </w:rPr>
        <w:t xml:space="preserve"> be adjusted and scenarios for various funding levels will be developed as a contingency </w:t>
      </w:r>
      <w:r w:rsidR="00B93E41" w:rsidRPr="0038594F">
        <w:rPr>
          <w:rFonts w:eastAsia="GulimChe"/>
        </w:rPr>
        <w:t>measure.</w:t>
      </w:r>
      <w:r w:rsidR="00B93E41" w:rsidRPr="00F30388">
        <w:rPr>
          <w:rFonts w:eastAsia="GulimChe"/>
        </w:rPr>
        <w:t xml:space="preserve"> The</w:t>
      </w:r>
      <w:r w:rsidR="0038594F" w:rsidRPr="00F30388">
        <w:rPr>
          <w:rFonts w:eastAsia="GulimChe"/>
        </w:rPr>
        <w:t xml:space="preserve"> expectation is to mobilize at least $50 million. As the primary means of programme management is </w:t>
      </w:r>
      <w:r>
        <w:rPr>
          <w:rFonts w:eastAsia="GulimChe"/>
        </w:rPr>
        <w:t xml:space="preserve">the </w:t>
      </w:r>
      <w:r w:rsidR="0038594F" w:rsidRPr="00F30388">
        <w:rPr>
          <w:rFonts w:eastAsia="GulimChe"/>
        </w:rPr>
        <w:t>staff capacity</w:t>
      </w:r>
      <w:r>
        <w:rPr>
          <w:rFonts w:eastAsia="GulimChe"/>
        </w:rPr>
        <w:t xml:space="preserve"> of UNDP</w:t>
      </w:r>
      <w:r w:rsidR="0038594F" w:rsidRPr="00F30388">
        <w:rPr>
          <w:rFonts w:eastAsia="GulimChe"/>
        </w:rPr>
        <w:t>, resource allocation</w:t>
      </w:r>
      <w:r>
        <w:rPr>
          <w:rFonts w:eastAsia="GulimChe"/>
        </w:rPr>
        <w:t>s</w:t>
      </w:r>
      <w:r w:rsidR="0038594F" w:rsidRPr="00F30388">
        <w:rPr>
          <w:rFonts w:eastAsia="GulimChe"/>
        </w:rPr>
        <w:t xml:space="preserve"> in the form of direct project cost</w:t>
      </w:r>
      <w:r>
        <w:rPr>
          <w:rFonts w:eastAsia="GulimChe"/>
        </w:rPr>
        <w:t>s</w:t>
      </w:r>
      <w:r w:rsidR="0038594F" w:rsidRPr="00F30388">
        <w:rPr>
          <w:rFonts w:eastAsia="GulimChe"/>
        </w:rPr>
        <w:t xml:space="preserve"> will be applied to maintain the necessary human resources</w:t>
      </w:r>
      <w:r w:rsidR="00F50AB3">
        <w:rPr>
          <w:rFonts w:eastAsia="GulimChe"/>
        </w:rPr>
        <w:t>.</w:t>
      </w:r>
    </w:p>
    <w:p w14:paraId="4D4BC89F" w14:textId="2978802D" w:rsidR="00E608A7" w:rsidRDefault="00BA2E7C" w:rsidP="00261A45">
      <w:pPr>
        <w:pStyle w:val="ListParagraph1"/>
        <w:numPr>
          <w:ilvl w:val="0"/>
          <w:numId w:val="50"/>
        </w:numPr>
        <w:tabs>
          <w:tab w:val="left" w:pos="1080"/>
        </w:tabs>
        <w:spacing w:after="120"/>
        <w:ind w:right="720" w:firstLine="0"/>
        <w:jc w:val="both"/>
        <w:rPr>
          <w:rFonts w:eastAsia="GulimChe"/>
        </w:rPr>
      </w:pPr>
      <w:r w:rsidRPr="0050112F">
        <w:rPr>
          <w:rFonts w:eastAsia="GulimChe"/>
        </w:rPr>
        <w:t xml:space="preserve">According to the </w:t>
      </w:r>
      <w:r w:rsidR="00BE5817" w:rsidRPr="003E5363">
        <w:rPr>
          <w:rFonts w:eastAsia="GulimChe"/>
        </w:rPr>
        <w:t xml:space="preserve">current </w:t>
      </w:r>
      <w:r w:rsidR="00007A46">
        <w:rPr>
          <w:rFonts w:eastAsia="GulimChe"/>
        </w:rPr>
        <w:t>G</w:t>
      </w:r>
      <w:r w:rsidR="00007A46" w:rsidRPr="003E5363">
        <w:rPr>
          <w:rFonts w:eastAsia="GulimChe"/>
        </w:rPr>
        <w:t>overnment</w:t>
      </w:r>
      <w:r w:rsidRPr="003E5363">
        <w:rPr>
          <w:rFonts w:eastAsia="GulimChe"/>
        </w:rPr>
        <w:t>, t</w:t>
      </w:r>
      <w:r w:rsidR="008607A1" w:rsidRPr="003E5363">
        <w:rPr>
          <w:rFonts w:eastAsia="GulimChe"/>
        </w:rPr>
        <w:t xml:space="preserve">he transition to a </w:t>
      </w:r>
      <w:r w:rsidR="00347E9B" w:rsidRPr="003E5363">
        <w:rPr>
          <w:rFonts w:eastAsia="GulimChe"/>
        </w:rPr>
        <w:t xml:space="preserve">democratically </w:t>
      </w:r>
      <w:r w:rsidR="008607A1" w:rsidRPr="00807581">
        <w:rPr>
          <w:rFonts w:eastAsia="GulimChe"/>
        </w:rPr>
        <w:t xml:space="preserve">elected Government is </w:t>
      </w:r>
      <w:r w:rsidR="008607A1" w:rsidRPr="00DF2166">
        <w:rPr>
          <w:rFonts w:eastAsia="GulimChe"/>
        </w:rPr>
        <w:t xml:space="preserve">planned for </w:t>
      </w:r>
      <w:r w:rsidR="00720309" w:rsidRPr="00DF2166">
        <w:rPr>
          <w:rFonts w:eastAsia="GulimChe"/>
        </w:rPr>
        <w:t>mid-</w:t>
      </w:r>
      <w:r w:rsidR="008607A1" w:rsidRPr="00560BCC">
        <w:rPr>
          <w:rFonts w:eastAsia="GulimChe"/>
        </w:rPr>
        <w:t xml:space="preserve">2017. </w:t>
      </w:r>
      <w:r w:rsidR="00007A46">
        <w:rPr>
          <w:rFonts w:eastAsia="GulimChe"/>
        </w:rPr>
        <w:t xml:space="preserve">The work of </w:t>
      </w:r>
      <w:r w:rsidR="008607A1" w:rsidRPr="00560BCC">
        <w:rPr>
          <w:rFonts w:eastAsia="GulimChe"/>
        </w:rPr>
        <w:t xml:space="preserve">UNDP </w:t>
      </w:r>
      <w:r w:rsidRPr="00560BCC">
        <w:rPr>
          <w:rFonts w:eastAsia="GulimChe"/>
        </w:rPr>
        <w:t xml:space="preserve">is not expected to be </w:t>
      </w:r>
      <w:r w:rsidR="00007A46">
        <w:rPr>
          <w:rFonts w:eastAsia="GulimChe"/>
        </w:rPr>
        <w:t>substantially</w:t>
      </w:r>
      <w:r w:rsidR="00007A46" w:rsidRPr="00560BCC">
        <w:rPr>
          <w:rFonts w:eastAsia="GulimChe"/>
        </w:rPr>
        <w:t xml:space="preserve"> </w:t>
      </w:r>
      <w:r w:rsidRPr="00560BCC">
        <w:rPr>
          <w:rFonts w:eastAsia="GulimChe"/>
        </w:rPr>
        <w:t xml:space="preserve">affected by </w:t>
      </w:r>
      <w:r w:rsidR="008607A1" w:rsidRPr="00781B01">
        <w:rPr>
          <w:rFonts w:eastAsia="GulimChe"/>
        </w:rPr>
        <w:t>the political uncertainties</w:t>
      </w:r>
      <w:r w:rsidR="00D03494" w:rsidRPr="00781B01">
        <w:rPr>
          <w:rFonts w:eastAsia="GulimChe"/>
        </w:rPr>
        <w:t xml:space="preserve">. However, </w:t>
      </w:r>
      <w:r w:rsidR="00007A46">
        <w:rPr>
          <w:rFonts w:eastAsia="GulimChe"/>
        </w:rPr>
        <w:t>its</w:t>
      </w:r>
      <w:r w:rsidR="00007A46" w:rsidRPr="00781B01">
        <w:rPr>
          <w:rFonts w:eastAsia="GulimChe"/>
        </w:rPr>
        <w:t xml:space="preserve"> </w:t>
      </w:r>
      <w:r w:rsidR="008607A1" w:rsidRPr="00781B01">
        <w:rPr>
          <w:rFonts w:eastAsia="GulimChe"/>
        </w:rPr>
        <w:t xml:space="preserve">work with </w:t>
      </w:r>
      <w:r w:rsidR="00347E9B" w:rsidRPr="00781B01">
        <w:rPr>
          <w:rFonts w:eastAsia="GulimChe"/>
        </w:rPr>
        <w:t xml:space="preserve">civil society or communities may be misinterpreted as politically motivated or supporting particular groups. UNDP will continue to </w:t>
      </w:r>
      <w:r w:rsidR="00007A46">
        <w:rPr>
          <w:rFonts w:eastAsia="GulimChe"/>
        </w:rPr>
        <w:t xml:space="preserve">coordinate </w:t>
      </w:r>
      <w:r w:rsidR="00347E9B" w:rsidRPr="00781B01">
        <w:rPr>
          <w:rFonts w:eastAsia="GulimChe"/>
        </w:rPr>
        <w:t xml:space="preserve">closely with partners to reaffirm its neutrality and professionalism to maintain </w:t>
      </w:r>
      <w:r w:rsidR="00007A46">
        <w:rPr>
          <w:rFonts w:eastAsia="GulimChe"/>
        </w:rPr>
        <w:t>the G</w:t>
      </w:r>
      <w:r w:rsidR="00007A46" w:rsidRPr="00781B01">
        <w:rPr>
          <w:rFonts w:eastAsia="GulimChe"/>
        </w:rPr>
        <w:t>overnment</w:t>
      </w:r>
      <w:r w:rsidR="00007A46">
        <w:rPr>
          <w:rFonts w:eastAsia="GulimChe"/>
        </w:rPr>
        <w:t>’s</w:t>
      </w:r>
      <w:r w:rsidR="00007A46" w:rsidRPr="00781B01">
        <w:rPr>
          <w:rFonts w:eastAsia="GulimChe"/>
        </w:rPr>
        <w:t xml:space="preserve"> </w:t>
      </w:r>
      <w:r w:rsidR="00347E9B" w:rsidRPr="00781B01">
        <w:rPr>
          <w:rFonts w:eastAsia="GulimChe"/>
        </w:rPr>
        <w:t xml:space="preserve">trust. </w:t>
      </w:r>
      <w:r w:rsidR="00701186" w:rsidRPr="00781B01">
        <w:rPr>
          <w:rFonts w:eastAsia="GulimChe"/>
        </w:rPr>
        <w:t xml:space="preserve">Additionally, </w:t>
      </w:r>
      <w:r w:rsidR="002067EB">
        <w:rPr>
          <w:rFonts w:eastAsia="GulimChe"/>
        </w:rPr>
        <w:t xml:space="preserve">national </w:t>
      </w:r>
      <w:r w:rsidR="00701186" w:rsidRPr="00781B01">
        <w:rPr>
          <w:rFonts w:eastAsia="GulimChe"/>
        </w:rPr>
        <w:t xml:space="preserve">political </w:t>
      </w:r>
      <w:r w:rsidR="00007A46">
        <w:rPr>
          <w:rFonts w:eastAsia="GulimChe"/>
        </w:rPr>
        <w:t xml:space="preserve">and </w:t>
      </w:r>
      <w:r w:rsidR="00007A46" w:rsidRPr="00781B01">
        <w:rPr>
          <w:rFonts w:eastAsia="GulimChe"/>
        </w:rPr>
        <w:t>econom</w:t>
      </w:r>
      <w:r w:rsidR="00007A46">
        <w:rPr>
          <w:rFonts w:eastAsia="GulimChe"/>
        </w:rPr>
        <w:t>ic</w:t>
      </w:r>
      <w:r w:rsidR="00007A46" w:rsidRPr="00781B01">
        <w:rPr>
          <w:rFonts w:eastAsia="GulimChe"/>
        </w:rPr>
        <w:t xml:space="preserve"> </w:t>
      </w:r>
      <w:r w:rsidR="00701186" w:rsidRPr="00781B01">
        <w:rPr>
          <w:rFonts w:eastAsia="GulimChe"/>
        </w:rPr>
        <w:t>dynamics will be monitored to shape ongoing programmes and design advocacy</w:t>
      </w:r>
      <w:r w:rsidR="002067EB">
        <w:rPr>
          <w:rFonts w:eastAsia="GulimChe"/>
        </w:rPr>
        <w:t xml:space="preserve"> and</w:t>
      </w:r>
      <w:r w:rsidR="00701186" w:rsidRPr="00781B01">
        <w:rPr>
          <w:rFonts w:eastAsia="GulimChe"/>
        </w:rPr>
        <w:t xml:space="preserve"> public campaigns to leverage resources and be responsive to the national environment</w:t>
      </w:r>
      <w:r w:rsidR="00E608A7" w:rsidRPr="00781B01">
        <w:rPr>
          <w:rFonts w:eastAsia="GulimChe"/>
        </w:rPr>
        <w:t>.</w:t>
      </w:r>
      <w:r w:rsidR="00781B01">
        <w:rPr>
          <w:rFonts w:eastAsia="GulimChe"/>
        </w:rPr>
        <w:t xml:space="preserve"> In particular</w:t>
      </w:r>
      <w:r w:rsidR="00657527">
        <w:rPr>
          <w:rFonts w:eastAsia="GulimChe"/>
        </w:rPr>
        <w:t>,</w:t>
      </w:r>
      <w:r w:rsidR="0043638C">
        <w:rPr>
          <w:rFonts w:eastAsia="GulimChe"/>
        </w:rPr>
        <w:t xml:space="preserve"> </w:t>
      </w:r>
      <w:r w:rsidR="00E608A7" w:rsidRPr="00E45CA8">
        <w:rPr>
          <w:rFonts w:eastAsia="GulimChe"/>
        </w:rPr>
        <w:t xml:space="preserve">UNDP will contribute to the </w:t>
      </w:r>
      <w:r w:rsidR="00171FE4">
        <w:rPr>
          <w:rFonts w:eastAsia="GulimChe"/>
        </w:rPr>
        <w:t>UN</w:t>
      </w:r>
      <w:r w:rsidR="002067EB">
        <w:rPr>
          <w:rFonts w:eastAsia="GulimChe"/>
        </w:rPr>
        <w:t>CT</w:t>
      </w:r>
      <w:r w:rsidR="00171FE4">
        <w:rPr>
          <w:rFonts w:eastAsia="GulimChe"/>
        </w:rPr>
        <w:t xml:space="preserve"> </w:t>
      </w:r>
      <w:r w:rsidR="00E608A7" w:rsidRPr="00401D20">
        <w:rPr>
          <w:rFonts w:eastAsia="GulimChe"/>
        </w:rPr>
        <w:t>reform and reconciliation research agenda</w:t>
      </w:r>
      <w:r w:rsidR="0043638C">
        <w:rPr>
          <w:rFonts w:eastAsia="GulimChe"/>
        </w:rPr>
        <w:t xml:space="preserve"> </w:t>
      </w:r>
      <w:r w:rsidR="00401D20">
        <w:rPr>
          <w:rFonts w:eastAsia="GulimChe"/>
        </w:rPr>
        <w:t xml:space="preserve">with </w:t>
      </w:r>
      <w:r w:rsidR="00E608A7" w:rsidRPr="00E45CA8">
        <w:rPr>
          <w:rFonts w:eastAsia="GulimChe"/>
        </w:rPr>
        <w:t>ongoing internal analysis on key democratic processes, which will have an impact on the space available for public debate, participation</w:t>
      </w:r>
      <w:r w:rsidR="00007A46">
        <w:rPr>
          <w:rFonts w:eastAsia="GulimChe"/>
        </w:rPr>
        <w:t xml:space="preserve"> and </w:t>
      </w:r>
      <w:r w:rsidR="00E608A7" w:rsidRPr="00E45CA8">
        <w:rPr>
          <w:rFonts w:eastAsia="GulimChe"/>
        </w:rPr>
        <w:t>policy</w:t>
      </w:r>
      <w:r w:rsidR="0043638C">
        <w:rPr>
          <w:rFonts w:eastAsia="GulimChe"/>
        </w:rPr>
        <w:t>-</w:t>
      </w:r>
      <w:r w:rsidR="00E608A7" w:rsidRPr="00E45CA8">
        <w:rPr>
          <w:rFonts w:eastAsia="GulimChe"/>
        </w:rPr>
        <w:t>making</w:t>
      </w:r>
      <w:r w:rsidR="00007A46">
        <w:rPr>
          <w:rFonts w:eastAsia="GulimChe"/>
        </w:rPr>
        <w:t xml:space="preserve">, including </w:t>
      </w:r>
      <w:r w:rsidR="00E608A7" w:rsidRPr="00E45CA8">
        <w:rPr>
          <w:rFonts w:eastAsia="GulimChe"/>
        </w:rPr>
        <w:t>in the core UNDP mandate areas.</w:t>
      </w:r>
    </w:p>
    <w:p w14:paraId="6F5C4D82" w14:textId="51105445" w:rsidR="0072374B" w:rsidRPr="00E45CA8" w:rsidRDefault="0072374B" w:rsidP="000C7522">
      <w:pPr>
        <w:pStyle w:val="ListParagraph1"/>
        <w:numPr>
          <w:ilvl w:val="0"/>
          <w:numId w:val="50"/>
        </w:numPr>
        <w:tabs>
          <w:tab w:val="left" w:pos="1080"/>
        </w:tabs>
        <w:ind w:right="720" w:firstLine="0"/>
        <w:jc w:val="both"/>
        <w:rPr>
          <w:rFonts w:eastAsia="GulimChe"/>
        </w:rPr>
      </w:pPr>
      <w:r w:rsidRPr="001863C0">
        <w:rPr>
          <w:lang w:val="en-GB"/>
        </w:rPr>
        <w:t>Environmental risk</w:t>
      </w:r>
      <w:r w:rsidR="001E518C">
        <w:rPr>
          <w:lang w:val="en-GB"/>
        </w:rPr>
        <w:t>s</w:t>
      </w:r>
      <w:r w:rsidRPr="001863C0">
        <w:rPr>
          <w:lang w:val="id-ID"/>
        </w:rPr>
        <w:t xml:space="preserve">, including </w:t>
      </w:r>
      <w:r>
        <w:t xml:space="preserve">climate change and disasters, </w:t>
      </w:r>
      <w:r w:rsidR="00007A46">
        <w:t xml:space="preserve">pose a </w:t>
      </w:r>
      <w:r w:rsidR="00B93E41">
        <w:t>potential</w:t>
      </w:r>
      <w:r w:rsidR="00007A46">
        <w:t xml:space="preserve"> </w:t>
      </w:r>
      <w:r>
        <w:t>threat</w:t>
      </w:r>
      <w:r w:rsidR="00007A46">
        <w:t xml:space="preserve"> to programme </w:t>
      </w:r>
      <w:r w:rsidRPr="001863C0">
        <w:rPr>
          <w:lang w:val="id-ID"/>
        </w:rPr>
        <w:t>operations</w:t>
      </w:r>
      <w:r>
        <w:t>.</w:t>
      </w:r>
      <w:r w:rsidR="00A711E2">
        <w:t xml:space="preserve"> </w:t>
      </w:r>
      <w:r>
        <w:t>UNDP will</w:t>
      </w:r>
      <w:r w:rsidRPr="001863C0">
        <w:rPr>
          <w:lang w:val="en-GB"/>
        </w:rPr>
        <w:t xml:space="preserve"> invest in planning for business continuity and emergency preparedness, </w:t>
      </w:r>
      <w:r w:rsidRPr="001863C0">
        <w:rPr>
          <w:lang w:val="id-ID"/>
        </w:rPr>
        <w:t>contingency fu</w:t>
      </w:r>
      <w:r>
        <w:t>nds</w:t>
      </w:r>
      <w:r w:rsidRPr="001863C0">
        <w:rPr>
          <w:lang w:val="en-GB"/>
        </w:rPr>
        <w:t xml:space="preserve"> and information management. </w:t>
      </w:r>
      <w:r w:rsidR="00106841">
        <w:rPr>
          <w:lang w:val="en-GB"/>
        </w:rPr>
        <w:t>I</w:t>
      </w:r>
      <w:r>
        <w:rPr>
          <w:lang w:val="en-GB"/>
        </w:rPr>
        <w:t>nformation from climate risk analysis</w:t>
      </w:r>
      <w:r w:rsidR="00106841">
        <w:rPr>
          <w:lang w:val="en-GB"/>
        </w:rPr>
        <w:t>,</w:t>
      </w:r>
      <w:r w:rsidR="0043638C">
        <w:rPr>
          <w:lang w:val="en-GB"/>
        </w:rPr>
        <w:t xml:space="preserve"> </w:t>
      </w:r>
      <w:r w:rsidR="00106841">
        <w:rPr>
          <w:lang w:val="en-GB"/>
        </w:rPr>
        <w:t xml:space="preserve">media </w:t>
      </w:r>
      <w:r>
        <w:rPr>
          <w:lang w:val="en-GB"/>
        </w:rPr>
        <w:t>m</w:t>
      </w:r>
      <w:r w:rsidRPr="001863C0">
        <w:rPr>
          <w:lang w:val="en-GB"/>
        </w:rPr>
        <w:t>onitor</w:t>
      </w:r>
      <w:r w:rsidR="00106841">
        <w:rPr>
          <w:lang w:val="en-GB"/>
        </w:rPr>
        <w:t>ing</w:t>
      </w:r>
      <w:r w:rsidRPr="001863C0">
        <w:rPr>
          <w:lang w:val="en-GB"/>
        </w:rPr>
        <w:t xml:space="preserve"> and early warning mechanisms</w:t>
      </w:r>
      <w:r w:rsidR="00106841">
        <w:rPr>
          <w:lang w:val="en-GB"/>
        </w:rPr>
        <w:t xml:space="preserve"> will be systematically</w:t>
      </w:r>
      <w:r w:rsidR="002E62A9">
        <w:rPr>
          <w:lang w:val="en-GB"/>
        </w:rPr>
        <w:t xml:space="preserve"> tracked</w:t>
      </w:r>
      <w:r>
        <w:rPr>
          <w:lang w:val="en-GB"/>
        </w:rPr>
        <w:t xml:space="preserve">. </w:t>
      </w:r>
    </w:p>
    <w:p w14:paraId="43165496" w14:textId="77777777" w:rsidR="002A7363" w:rsidRPr="00A74A40" w:rsidRDefault="002A7363" w:rsidP="000C7522">
      <w:pPr>
        <w:tabs>
          <w:tab w:val="left" w:pos="1080"/>
        </w:tabs>
        <w:ind w:left="720" w:right="720"/>
        <w:jc w:val="both"/>
        <w:rPr>
          <w:rFonts w:eastAsia="GulimChe"/>
          <w:color w:val="000000"/>
          <w:sz w:val="16"/>
          <w:szCs w:val="16"/>
        </w:rPr>
      </w:pPr>
    </w:p>
    <w:p w14:paraId="4AB7C8BF" w14:textId="77777777" w:rsidR="00701B6B" w:rsidRPr="00E45CA8" w:rsidRDefault="001D42D1" w:rsidP="00261A45">
      <w:pPr>
        <w:pStyle w:val="Heading1"/>
        <w:numPr>
          <w:ilvl w:val="0"/>
          <w:numId w:val="53"/>
        </w:numPr>
        <w:tabs>
          <w:tab w:val="left" w:pos="720"/>
          <w:tab w:val="left" w:pos="1800"/>
        </w:tabs>
        <w:ind w:right="720" w:hanging="180"/>
        <w:jc w:val="both"/>
        <w:rPr>
          <w:rFonts w:ascii="Times New Roman" w:eastAsia="GulimChe" w:hAnsi="Times New Roman"/>
          <w:color w:val="000000"/>
          <w:sz w:val="24"/>
          <w:szCs w:val="24"/>
          <w:lang w:val="en-US"/>
        </w:rPr>
      </w:pPr>
      <w:r w:rsidRPr="00E45CA8">
        <w:rPr>
          <w:rFonts w:ascii="Times New Roman" w:eastAsia="GulimChe" w:hAnsi="Times New Roman"/>
          <w:color w:val="000000"/>
          <w:sz w:val="24"/>
          <w:szCs w:val="24"/>
        </w:rPr>
        <w:t xml:space="preserve">Monitoring and </w:t>
      </w:r>
      <w:r w:rsidR="00261A45">
        <w:rPr>
          <w:rFonts w:ascii="Times New Roman" w:eastAsia="GulimChe" w:hAnsi="Times New Roman"/>
          <w:color w:val="000000"/>
          <w:sz w:val="24"/>
          <w:szCs w:val="24"/>
          <w:lang w:val="en-US"/>
        </w:rPr>
        <w:t>e</w:t>
      </w:r>
      <w:r w:rsidR="001B3F87" w:rsidRPr="00E45CA8">
        <w:rPr>
          <w:rFonts w:ascii="Times New Roman" w:eastAsia="GulimChe" w:hAnsi="Times New Roman"/>
          <w:color w:val="000000"/>
          <w:sz w:val="24"/>
          <w:szCs w:val="24"/>
          <w:lang w:val="en-US"/>
        </w:rPr>
        <w:t>valuation</w:t>
      </w:r>
    </w:p>
    <w:p w14:paraId="079D2174" w14:textId="77777777" w:rsidR="001D42D1" w:rsidRPr="00BA7E8A" w:rsidRDefault="001D42D1" w:rsidP="000C7522">
      <w:pPr>
        <w:pStyle w:val="Heading1"/>
        <w:tabs>
          <w:tab w:val="left" w:pos="1080"/>
          <w:tab w:val="left" w:pos="1800"/>
        </w:tabs>
        <w:ind w:left="720" w:right="720"/>
        <w:jc w:val="both"/>
        <w:rPr>
          <w:rFonts w:ascii="Times New Roman" w:eastAsia="GulimChe" w:hAnsi="Times New Roman"/>
          <w:color w:val="000000"/>
          <w:sz w:val="16"/>
          <w:szCs w:val="16"/>
          <w:lang w:val="en-US"/>
        </w:rPr>
      </w:pPr>
    </w:p>
    <w:p w14:paraId="32191F5B" w14:textId="4975C613" w:rsidR="00DB6C77" w:rsidRPr="00E45CA8" w:rsidRDefault="00DB6C77" w:rsidP="00261A45">
      <w:pPr>
        <w:pStyle w:val="ListParagraph1"/>
        <w:numPr>
          <w:ilvl w:val="0"/>
          <w:numId w:val="50"/>
        </w:numPr>
        <w:tabs>
          <w:tab w:val="left" w:pos="1080"/>
        </w:tabs>
        <w:spacing w:after="120"/>
        <w:ind w:right="720" w:firstLine="0"/>
        <w:jc w:val="both"/>
        <w:rPr>
          <w:rFonts w:eastAsia="GulimChe"/>
          <w:color w:val="000000"/>
          <w:lang w:val="en-GB"/>
        </w:rPr>
      </w:pPr>
      <w:r w:rsidRPr="00E45CA8">
        <w:rPr>
          <w:rFonts w:eastAsia="GulimChe"/>
          <w:color w:val="000000"/>
          <w:lang w:val="en-GB"/>
        </w:rPr>
        <w:t xml:space="preserve">The monitoring and evaluation of the country programme will be based on </w:t>
      </w:r>
      <w:r w:rsidR="00762EC0" w:rsidRPr="00E45CA8">
        <w:rPr>
          <w:rFonts w:eastAsia="GulimChe"/>
          <w:color w:val="000000"/>
          <w:lang w:val="en-GB"/>
        </w:rPr>
        <w:t xml:space="preserve">the </w:t>
      </w:r>
      <w:r w:rsidR="00901AE3" w:rsidRPr="00E45CA8">
        <w:rPr>
          <w:rFonts w:eastAsia="GulimChe"/>
          <w:color w:val="000000"/>
          <w:lang w:val="en-GB"/>
        </w:rPr>
        <w:t xml:space="preserve">use of national systems. </w:t>
      </w:r>
      <w:r w:rsidR="00701186" w:rsidRPr="00E45CA8">
        <w:rPr>
          <w:rFonts w:eastAsia="GulimChe"/>
        </w:rPr>
        <w:t>The country programme allocates significant resources to improved assessments for evidence-based policy</w:t>
      </w:r>
      <w:r w:rsidR="00007A46">
        <w:rPr>
          <w:rFonts w:eastAsia="GulimChe"/>
        </w:rPr>
        <w:t xml:space="preserve"> </w:t>
      </w:r>
      <w:r w:rsidR="00701186" w:rsidRPr="00E45CA8">
        <w:rPr>
          <w:rFonts w:eastAsia="GulimChe"/>
        </w:rPr>
        <w:t xml:space="preserve">design and planning, as well as capacity development of policymakers and planners. </w:t>
      </w:r>
      <w:r w:rsidR="00762EC0" w:rsidRPr="00E45CA8">
        <w:rPr>
          <w:rFonts w:eastAsia="GulimChe"/>
          <w:color w:val="000000"/>
          <w:lang w:val="en-GB"/>
        </w:rPr>
        <w:t xml:space="preserve">Relevant </w:t>
      </w:r>
      <w:r w:rsidR="00007A46">
        <w:rPr>
          <w:rFonts w:eastAsia="GulimChe"/>
          <w:color w:val="000000"/>
          <w:lang w:val="en-GB"/>
        </w:rPr>
        <w:t xml:space="preserve">indicators of the UNDP </w:t>
      </w:r>
      <w:r w:rsidR="00762EC0" w:rsidRPr="00E45CA8">
        <w:rPr>
          <w:rFonts w:eastAsia="GulimChe"/>
          <w:color w:val="000000"/>
          <w:lang w:val="en-GB"/>
        </w:rPr>
        <w:t xml:space="preserve">Strategic Plan </w:t>
      </w:r>
      <w:r w:rsidR="0004783E" w:rsidRPr="00E45CA8">
        <w:rPr>
          <w:rFonts w:eastAsia="GulimChe"/>
          <w:color w:val="000000"/>
          <w:lang w:val="en-GB"/>
        </w:rPr>
        <w:t xml:space="preserve">will be used </w:t>
      </w:r>
      <w:r w:rsidR="00C37102">
        <w:rPr>
          <w:rFonts w:eastAsia="GulimChe"/>
          <w:color w:val="000000"/>
          <w:lang w:val="en-GB"/>
        </w:rPr>
        <w:t xml:space="preserve">along with </w:t>
      </w:r>
      <w:r w:rsidR="00D26E15">
        <w:rPr>
          <w:rFonts w:eastAsia="GulimChe"/>
          <w:color w:val="000000"/>
          <w:lang w:val="en-GB"/>
        </w:rPr>
        <w:t xml:space="preserve">existing </w:t>
      </w:r>
      <w:r w:rsidR="00C37102">
        <w:rPr>
          <w:rFonts w:eastAsia="GulimChe"/>
          <w:color w:val="000000"/>
          <w:lang w:val="en-GB"/>
        </w:rPr>
        <w:t>d</w:t>
      </w:r>
      <w:r w:rsidRPr="00E45CA8">
        <w:rPr>
          <w:rFonts w:eastAsia="GulimChe"/>
          <w:color w:val="000000"/>
          <w:lang w:val="en-GB"/>
        </w:rPr>
        <w:t xml:space="preserve">isaggregated data, </w:t>
      </w:r>
      <w:r w:rsidR="00007A46">
        <w:rPr>
          <w:rFonts w:eastAsia="GulimChe"/>
          <w:color w:val="000000"/>
          <w:lang w:val="en-GB"/>
        </w:rPr>
        <w:t xml:space="preserve">where possible </w:t>
      </w:r>
      <w:r w:rsidRPr="00E45CA8">
        <w:rPr>
          <w:rFonts w:eastAsia="GulimChe"/>
          <w:color w:val="000000"/>
          <w:lang w:val="en-GB"/>
        </w:rPr>
        <w:t xml:space="preserve">by sex </w:t>
      </w:r>
      <w:r w:rsidR="00E2225D" w:rsidRPr="00E45CA8">
        <w:rPr>
          <w:rFonts w:eastAsia="GulimChe"/>
          <w:color w:val="000000"/>
          <w:lang w:val="en-GB"/>
        </w:rPr>
        <w:t>and geographic location</w:t>
      </w:r>
      <w:r w:rsidR="00007A46">
        <w:rPr>
          <w:rFonts w:eastAsia="GulimChe"/>
          <w:color w:val="000000"/>
          <w:lang w:val="en-GB"/>
        </w:rPr>
        <w:t>,</w:t>
      </w:r>
      <w:r w:rsidR="00E2225D" w:rsidRPr="00E45CA8">
        <w:rPr>
          <w:rFonts w:eastAsia="GulimChe"/>
          <w:color w:val="000000"/>
          <w:lang w:val="en-GB"/>
        </w:rPr>
        <w:t xml:space="preserve"> </w:t>
      </w:r>
      <w:r w:rsidR="00F50AB3">
        <w:rPr>
          <w:rFonts w:eastAsia="GulimChe"/>
          <w:color w:val="000000"/>
          <w:lang w:val="en-GB"/>
        </w:rPr>
        <w:t xml:space="preserve">utilizing </w:t>
      </w:r>
      <w:r w:rsidR="00754627" w:rsidRPr="00E45CA8">
        <w:rPr>
          <w:rFonts w:eastAsia="GulimChe"/>
          <w:color w:val="000000"/>
          <w:lang w:val="en-GB"/>
        </w:rPr>
        <w:t>nationally</w:t>
      </w:r>
      <w:r w:rsidR="00007A46">
        <w:rPr>
          <w:rFonts w:eastAsia="GulimChe"/>
          <w:color w:val="000000"/>
          <w:lang w:val="en-GB"/>
        </w:rPr>
        <w:t xml:space="preserve"> </w:t>
      </w:r>
      <w:r w:rsidR="00F50AB3">
        <w:rPr>
          <w:rFonts w:eastAsia="GulimChe"/>
          <w:color w:val="000000"/>
          <w:lang w:val="en-GB"/>
        </w:rPr>
        <w:t xml:space="preserve">owned data collection systems </w:t>
      </w:r>
      <w:r w:rsidR="00007A46">
        <w:rPr>
          <w:rFonts w:eastAsia="GulimChe"/>
          <w:color w:val="000000"/>
          <w:lang w:val="en-GB"/>
        </w:rPr>
        <w:t xml:space="preserve">where </w:t>
      </w:r>
      <w:r w:rsidR="00F50AB3">
        <w:rPr>
          <w:rFonts w:eastAsia="GulimChe"/>
          <w:color w:val="000000"/>
          <w:lang w:val="en-GB"/>
        </w:rPr>
        <w:t>available</w:t>
      </w:r>
      <w:r w:rsidRPr="00E45CA8">
        <w:rPr>
          <w:rFonts w:eastAsia="GulimChe"/>
          <w:color w:val="000000"/>
          <w:lang w:val="en-GB"/>
        </w:rPr>
        <w:t xml:space="preserve">. </w:t>
      </w:r>
      <w:r w:rsidR="00B93E41" w:rsidRPr="00E45CA8">
        <w:rPr>
          <w:rFonts w:eastAsia="GulimChe"/>
          <w:color w:val="000000"/>
          <w:lang w:val="en-GB"/>
        </w:rPr>
        <w:t xml:space="preserve">In collaboration with UNFPA, UNICEF and </w:t>
      </w:r>
      <w:r w:rsidR="00B93E41">
        <w:rPr>
          <w:rFonts w:eastAsia="GulimChe"/>
          <w:color w:val="000000"/>
          <w:lang w:val="en-GB"/>
        </w:rPr>
        <w:t>the United Nations Environment Programme</w:t>
      </w:r>
      <w:r w:rsidR="001E518C">
        <w:rPr>
          <w:rFonts w:eastAsia="GulimChe"/>
          <w:color w:val="000000"/>
          <w:lang w:val="en-GB"/>
        </w:rPr>
        <w:t xml:space="preserve"> (UNEP)</w:t>
      </w:r>
      <w:r w:rsidR="00B93E41" w:rsidRPr="00E45CA8">
        <w:rPr>
          <w:rFonts w:eastAsia="GulimChe"/>
          <w:color w:val="000000"/>
          <w:lang w:val="en-GB"/>
        </w:rPr>
        <w:t xml:space="preserve">, </w:t>
      </w:r>
      <w:r w:rsidR="001E518C">
        <w:rPr>
          <w:rFonts w:eastAsia="GulimChe"/>
          <w:color w:val="000000"/>
          <w:lang w:val="en-GB"/>
        </w:rPr>
        <w:t xml:space="preserve">the </w:t>
      </w:r>
      <w:r w:rsidR="001E518C" w:rsidRPr="00E45CA8">
        <w:rPr>
          <w:rFonts w:eastAsia="GulimChe"/>
          <w:color w:val="000000"/>
          <w:lang w:val="en-GB"/>
        </w:rPr>
        <w:t>capacit</w:t>
      </w:r>
      <w:r w:rsidR="001E518C">
        <w:rPr>
          <w:rFonts w:eastAsia="GulimChe"/>
          <w:color w:val="000000"/>
          <w:lang w:val="en-GB"/>
        </w:rPr>
        <w:t>ies</w:t>
      </w:r>
      <w:r w:rsidR="001E518C" w:rsidRPr="00E45CA8">
        <w:rPr>
          <w:rFonts w:eastAsia="GulimChe"/>
          <w:color w:val="000000"/>
          <w:lang w:val="en-GB"/>
        </w:rPr>
        <w:t xml:space="preserve"> </w:t>
      </w:r>
      <w:r w:rsidR="00B93E41" w:rsidRPr="00E45CA8">
        <w:rPr>
          <w:rFonts w:eastAsia="GulimChe"/>
          <w:color w:val="000000"/>
          <w:lang w:val="en-GB"/>
        </w:rPr>
        <w:t xml:space="preserve">of the NSO </w:t>
      </w:r>
      <w:r w:rsidR="00B93E41">
        <w:rPr>
          <w:rFonts w:eastAsia="GulimChe"/>
          <w:color w:val="000000"/>
          <w:lang w:val="en-GB"/>
        </w:rPr>
        <w:t xml:space="preserve">and NESDB </w:t>
      </w:r>
      <w:r w:rsidR="00B93E41" w:rsidRPr="00E45CA8">
        <w:rPr>
          <w:rFonts w:eastAsia="GulimChe"/>
          <w:color w:val="000000"/>
          <w:lang w:val="en-GB"/>
        </w:rPr>
        <w:t xml:space="preserve">will be </w:t>
      </w:r>
      <w:r w:rsidR="00B93E41">
        <w:rPr>
          <w:rFonts w:eastAsia="GulimChe"/>
          <w:color w:val="000000"/>
          <w:lang w:val="en-GB"/>
        </w:rPr>
        <w:t xml:space="preserve">strengthened </w:t>
      </w:r>
      <w:r w:rsidR="00B93E41" w:rsidRPr="00E45CA8">
        <w:rPr>
          <w:rFonts w:eastAsia="GulimChe"/>
          <w:color w:val="000000"/>
          <w:lang w:val="en-GB"/>
        </w:rPr>
        <w:t xml:space="preserve">to improve </w:t>
      </w:r>
      <w:r w:rsidR="00B93E41">
        <w:rPr>
          <w:rFonts w:eastAsia="GulimChe"/>
          <w:color w:val="000000"/>
          <w:lang w:val="en-GB"/>
        </w:rPr>
        <w:t xml:space="preserve">coordination, </w:t>
      </w:r>
      <w:r w:rsidR="00B93E41" w:rsidRPr="00E45CA8">
        <w:rPr>
          <w:rFonts w:eastAsia="GulimChe"/>
          <w:color w:val="000000"/>
          <w:lang w:val="en-GB"/>
        </w:rPr>
        <w:t>collection and analysis of disaggregated data</w:t>
      </w:r>
      <w:r w:rsidR="00B93E41">
        <w:rPr>
          <w:rFonts w:eastAsia="GulimChe"/>
          <w:color w:val="000000"/>
          <w:lang w:val="en-GB"/>
        </w:rPr>
        <w:t xml:space="preserve"> for </w:t>
      </w:r>
      <w:r w:rsidR="00B93E41" w:rsidRPr="00E45CA8">
        <w:rPr>
          <w:rFonts w:eastAsia="GulimChe"/>
          <w:color w:val="000000"/>
          <w:lang w:val="en-GB"/>
        </w:rPr>
        <w:t>reporting, monitoring and evaluation</w:t>
      </w:r>
      <w:r w:rsidR="00B93E41">
        <w:rPr>
          <w:rFonts w:eastAsia="GulimChe"/>
          <w:color w:val="000000"/>
          <w:lang w:val="en-GB"/>
        </w:rPr>
        <w:t xml:space="preserve"> </w:t>
      </w:r>
      <w:r w:rsidR="001E518C">
        <w:rPr>
          <w:rFonts w:eastAsia="GulimChe"/>
          <w:color w:val="000000"/>
          <w:lang w:val="en-GB"/>
        </w:rPr>
        <w:t xml:space="preserve">related to </w:t>
      </w:r>
      <w:r w:rsidR="00B93E41">
        <w:rPr>
          <w:rFonts w:eastAsia="GulimChe"/>
          <w:color w:val="000000"/>
          <w:lang w:val="en-GB"/>
        </w:rPr>
        <w:t>the Sustainable Development Goals by multiple ministries</w:t>
      </w:r>
      <w:r w:rsidR="00B93E41" w:rsidRPr="00E45CA8">
        <w:rPr>
          <w:rFonts w:eastAsia="GulimChe"/>
          <w:color w:val="000000"/>
          <w:lang w:val="en-GB"/>
        </w:rPr>
        <w:t>.</w:t>
      </w:r>
      <w:r w:rsidR="00B93E41">
        <w:rPr>
          <w:rFonts w:eastAsia="GulimChe"/>
          <w:color w:val="000000"/>
          <w:lang w:val="en-GB"/>
        </w:rPr>
        <w:t xml:space="preserve"> UNDP will pursue i</w:t>
      </w:r>
      <w:r w:rsidR="00B93E41" w:rsidRPr="00E45CA8">
        <w:rPr>
          <w:rFonts w:eastAsia="GulimChe"/>
          <w:color w:val="000000"/>
          <w:lang w:val="en-GB"/>
        </w:rPr>
        <w:t xml:space="preserve">nnovative data collection systems to inform policymaking </w:t>
      </w:r>
      <w:r w:rsidR="00B93E41">
        <w:rPr>
          <w:rFonts w:eastAsia="GulimChe"/>
          <w:color w:val="000000"/>
          <w:lang w:val="en-GB"/>
        </w:rPr>
        <w:t xml:space="preserve">and its own </w:t>
      </w:r>
      <w:r w:rsidR="00B93E41" w:rsidRPr="00E45CA8">
        <w:rPr>
          <w:rFonts w:eastAsia="GulimChe"/>
          <w:color w:val="000000"/>
          <w:lang w:val="en-GB"/>
        </w:rPr>
        <w:t>programming</w:t>
      </w:r>
      <w:r w:rsidR="00B93E41">
        <w:rPr>
          <w:rFonts w:eastAsia="GulimChe"/>
          <w:color w:val="000000"/>
          <w:lang w:val="en-GB"/>
        </w:rPr>
        <w:t>.</w:t>
      </w:r>
    </w:p>
    <w:p w14:paraId="08D4B317" w14:textId="0771C388" w:rsidR="00DB6C77" w:rsidRPr="00E45CA8" w:rsidRDefault="004F270F" w:rsidP="00261A45">
      <w:pPr>
        <w:pStyle w:val="ListParagraph1"/>
        <w:numPr>
          <w:ilvl w:val="0"/>
          <w:numId w:val="50"/>
        </w:numPr>
        <w:tabs>
          <w:tab w:val="left" w:pos="1080"/>
        </w:tabs>
        <w:spacing w:after="120"/>
        <w:ind w:right="720" w:firstLine="0"/>
        <w:jc w:val="both"/>
        <w:rPr>
          <w:rFonts w:eastAsia="GulimChe"/>
          <w:color w:val="000000"/>
          <w:lang w:val="en-GB"/>
        </w:rPr>
      </w:pPr>
      <w:r w:rsidRPr="00E45CA8">
        <w:rPr>
          <w:rFonts w:eastAsia="GulimChe"/>
          <w:color w:val="000000"/>
        </w:rPr>
        <w:t xml:space="preserve">UNDP internal monitoring and evaluation </w:t>
      </w:r>
      <w:r w:rsidR="006F13FF" w:rsidRPr="00E45CA8">
        <w:rPr>
          <w:rFonts w:eastAsia="GulimChe"/>
          <w:color w:val="000000"/>
        </w:rPr>
        <w:t xml:space="preserve">practices </w:t>
      </w:r>
      <w:r w:rsidRPr="00E45CA8">
        <w:rPr>
          <w:rFonts w:eastAsia="GulimChe"/>
          <w:color w:val="000000"/>
        </w:rPr>
        <w:t>will be strengthened at the</w:t>
      </w:r>
      <w:r w:rsidR="006F13FF" w:rsidRPr="00E45CA8">
        <w:rPr>
          <w:rFonts w:eastAsia="GulimChe"/>
          <w:color w:val="000000"/>
        </w:rPr>
        <w:t xml:space="preserve"> project and </w:t>
      </w:r>
      <w:r w:rsidRPr="00E45CA8">
        <w:rPr>
          <w:rFonts w:eastAsia="GulimChe"/>
          <w:color w:val="000000"/>
        </w:rPr>
        <w:t>programme level</w:t>
      </w:r>
      <w:r w:rsidR="00C870EE">
        <w:rPr>
          <w:rFonts w:eastAsia="GulimChe"/>
          <w:color w:val="000000"/>
        </w:rPr>
        <w:t>s</w:t>
      </w:r>
      <w:r w:rsidRPr="00E45CA8">
        <w:rPr>
          <w:rFonts w:eastAsia="GulimChe"/>
          <w:color w:val="000000"/>
        </w:rPr>
        <w:t xml:space="preserve"> </w:t>
      </w:r>
      <w:r w:rsidR="006F13FF" w:rsidRPr="00E45CA8">
        <w:rPr>
          <w:rFonts w:eastAsia="GulimChe"/>
          <w:color w:val="000000"/>
        </w:rPr>
        <w:t xml:space="preserve">to generate information </w:t>
      </w:r>
      <w:r w:rsidR="00F50AB3">
        <w:rPr>
          <w:rFonts w:eastAsia="GulimChe"/>
          <w:color w:val="000000"/>
        </w:rPr>
        <w:t xml:space="preserve">for </w:t>
      </w:r>
      <w:r w:rsidR="00C870EE">
        <w:rPr>
          <w:rFonts w:eastAsia="GulimChe"/>
          <w:color w:val="000000"/>
        </w:rPr>
        <w:t>decision-</w:t>
      </w:r>
      <w:r w:rsidR="00F50AB3">
        <w:rPr>
          <w:rFonts w:eastAsia="GulimChe"/>
          <w:color w:val="000000"/>
        </w:rPr>
        <w:t>making</w:t>
      </w:r>
      <w:r w:rsidRPr="00E45CA8">
        <w:rPr>
          <w:rFonts w:eastAsia="GulimChe"/>
          <w:color w:val="000000"/>
        </w:rPr>
        <w:t xml:space="preserve">. </w:t>
      </w:r>
      <w:r w:rsidR="00DB6C77" w:rsidRPr="00E45CA8">
        <w:rPr>
          <w:rFonts w:eastAsia="GulimChe"/>
          <w:color w:val="000000"/>
        </w:rPr>
        <w:t>UNDP will</w:t>
      </w:r>
      <w:r w:rsidR="00C870EE">
        <w:rPr>
          <w:rFonts w:eastAsia="GulimChe"/>
          <w:color w:val="000000"/>
        </w:rPr>
        <w:t xml:space="preserve"> </w:t>
      </w:r>
      <w:r w:rsidR="004327DA" w:rsidRPr="00E45CA8">
        <w:rPr>
          <w:rFonts w:eastAsia="GulimChe"/>
          <w:color w:val="000000"/>
        </w:rPr>
        <w:t xml:space="preserve">promote periodic reviews and midterm/final evaluations, and </w:t>
      </w:r>
      <w:r w:rsidR="00DB6C77" w:rsidRPr="00E45CA8">
        <w:rPr>
          <w:rFonts w:eastAsia="GulimChe"/>
          <w:color w:val="000000"/>
        </w:rPr>
        <w:t xml:space="preserve">allocate a percentage of each project </w:t>
      </w:r>
      <w:r w:rsidRPr="00E45CA8">
        <w:rPr>
          <w:rFonts w:eastAsia="GulimChe"/>
          <w:color w:val="000000"/>
        </w:rPr>
        <w:t xml:space="preserve">budget </w:t>
      </w:r>
      <w:r w:rsidR="00DB6C77" w:rsidRPr="00E45CA8">
        <w:rPr>
          <w:rFonts w:eastAsia="GulimChe"/>
          <w:color w:val="000000"/>
        </w:rPr>
        <w:t>to cover the cost of data collection</w:t>
      </w:r>
      <w:r w:rsidR="00BF7008">
        <w:rPr>
          <w:rFonts w:eastAsia="GulimChe"/>
          <w:color w:val="000000"/>
        </w:rPr>
        <w:t xml:space="preserve"> and</w:t>
      </w:r>
      <w:r w:rsidR="00DB6C77" w:rsidRPr="00E45CA8">
        <w:rPr>
          <w:rFonts w:eastAsia="GulimChe"/>
          <w:color w:val="000000"/>
        </w:rPr>
        <w:t xml:space="preserve"> monitoring</w:t>
      </w:r>
      <w:r w:rsidR="00BF7008">
        <w:rPr>
          <w:rFonts w:eastAsia="GulimChe"/>
          <w:color w:val="000000"/>
        </w:rPr>
        <w:t>.</w:t>
      </w:r>
      <w:r w:rsidR="00C870EE">
        <w:rPr>
          <w:rFonts w:eastAsia="GulimChe"/>
          <w:color w:val="000000"/>
        </w:rPr>
        <w:t xml:space="preserve"> </w:t>
      </w:r>
      <w:r w:rsidR="00EF30E3">
        <w:rPr>
          <w:rFonts w:eastAsia="GulimChe"/>
          <w:color w:val="000000"/>
          <w:lang w:val="en-GB"/>
        </w:rPr>
        <w:t>P</w:t>
      </w:r>
      <w:r w:rsidR="00DB6C77" w:rsidRPr="00E45CA8">
        <w:rPr>
          <w:rFonts w:eastAsia="GulimChe"/>
          <w:color w:val="000000"/>
          <w:lang w:val="en-GB"/>
        </w:rPr>
        <w:t xml:space="preserve">rojects will incorporate </w:t>
      </w:r>
      <w:r w:rsidR="00F50AB3" w:rsidRPr="00E45CA8">
        <w:rPr>
          <w:rFonts w:eastAsia="GulimChe"/>
          <w:color w:val="000000"/>
          <w:lang w:val="en-GB"/>
        </w:rPr>
        <w:t>the generation of data for evidence and analysis</w:t>
      </w:r>
      <w:r w:rsidR="00C870EE">
        <w:rPr>
          <w:rFonts w:eastAsia="GulimChe"/>
          <w:color w:val="000000"/>
          <w:lang w:val="en-GB"/>
        </w:rPr>
        <w:t xml:space="preserve"> </w:t>
      </w:r>
      <w:r w:rsidR="00DB6C77" w:rsidRPr="00E45CA8">
        <w:rPr>
          <w:rFonts w:eastAsia="GulimChe"/>
          <w:color w:val="000000"/>
          <w:lang w:val="en-GB"/>
        </w:rPr>
        <w:t>into their capacity develop</w:t>
      </w:r>
      <w:r w:rsidR="00F50AB3">
        <w:rPr>
          <w:rFonts w:eastAsia="GulimChe"/>
          <w:color w:val="000000"/>
          <w:lang w:val="en-GB"/>
        </w:rPr>
        <w:t>ment objectives and activities.</w:t>
      </w:r>
    </w:p>
    <w:p w14:paraId="62E72257" w14:textId="0C4A6A82" w:rsidR="00933E82" w:rsidRDefault="00DB6C77" w:rsidP="000C7522">
      <w:pPr>
        <w:pStyle w:val="ListParagraph1"/>
        <w:numPr>
          <w:ilvl w:val="0"/>
          <w:numId w:val="50"/>
        </w:numPr>
        <w:tabs>
          <w:tab w:val="left" w:pos="1080"/>
        </w:tabs>
        <w:ind w:right="720" w:firstLine="0"/>
        <w:jc w:val="both"/>
        <w:rPr>
          <w:rFonts w:eastAsia="GulimChe"/>
          <w:color w:val="000000"/>
          <w:lang w:val="en-GB"/>
        </w:rPr>
      </w:pPr>
      <w:r w:rsidRPr="005346F6">
        <w:rPr>
          <w:rFonts w:eastAsia="GulimChe"/>
          <w:color w:val="000000"/>
          <w:lang w:val="en-GB"/>
        </w:rPr>
        <w:t xml:space="preserve">The </w:t>
      </w:r>
      <w:r w:rsidR="002D7A16" w:rsidRPr="005346F6">
        <w:rPr>
          <w:rFonts w:eastAsia="GulimChe"/>
          <w:color w:val="000000"/>
          <w:lang w:val="en-GB"/>
        </w:rPr>
        <w:t xml:space="preserve">theories of change will be used to validate </w:t>
      </w:r>
      <w:r w:rsidR="00FA14C6" w:rsidRPr="005346F6">
        <w:rPr>
          <w:rFonts w:eastAsia="GulimChe"/>
          <w:color w:val="000000"/>
          <w:lang w:val="en-GB"/>
        </w:rPr>
        <w:t xml:space="preserve">programme </w:t>
      </w:r>
      <w:r w:rsidR="00F759B4" w:rsidRPr="005346F6">
        <w:rPr>
          <w:rFonts w:eastAsia="GulimChe"/>
          <w:color w:val="000000"/>
          <w:lang w:val="en-GB"/>
        </w:rPr>
        <w:t>assumptions</w:t>
      </w:r>
      <w:r w:rsidR="002D7A16" w:rsidRPr="005346F6">
        <w:rPr>
          <w:rFonts w:eastAsia="GulimChe"/>
          <w:color w:val="000000"/>
          <w:lang w:val="en-GB"/>
        </w:rPr>
        <w:t>, providing inputs for adjustments during implementation,</w:t>
      </w:r>
      <w:r w:rsidR="00FA14C6" w:rsidRPr="005346F6">
        <w:rPr>
          <w:rFonts w:eastAsia="GulimChe"/>
          <w:color w:val="000000"/>
          <w:lang w:val="en-GB"/>
        </w:rPr>
        <w:t xml:space="preserve"> if </w:t>
      </w:r>
      <w:r w:rsidR="002D7A16" w:rsidRPr="005346F6">
        <w:rPr>
          <w:rFonts w:eastAsia="GulimChe"/>
          <w:color w:val="000000"/>
          <w:lang w:val="en-GB"/>
        </w:rPr>
        <w:t xml:space="preserve">needed. </w:t>
      </w:r>
      <w:r w:rsidR="00FA14C6" w:rsidRPr="005346F6">
        <w:rPr>
          <w:rFonts w:eastAsia="GulimChe"/>
          <w:color w:val="000000"/>
          <w:lang w:val="en-GB"/>
        </w:rPr>
        <w:t xml:space="preserve">The </w:t>
      </w:r>
      <w:r w:rsidR="00C870EE">
        <w:rPr>
          <w:rFonts w:eastAsia="GulimChe"/>
          <w:color w:val="000000"/>
          <w:lang w:val="en-GB"/>
        </w:rPr>
        <w:t>e</w:t>
      </w:r>
      <w:r w:rsidR="00C870EE" w:rsidRPr="005346F6">
        <w:rPr>
          <w:rFonts w:eastAsia="GulimChe"/>
          <w:color w:val="000000"/>
          <w:lang w:val="en-GB"/>
        </w:rPr>
        <w:t xml:space="preserve">valuation </w:t>
      </w:r>
      <w:r w:rsidR="00C870EE">
        <w:rPr>
          <w:rFonts w:eastAsia="GulimChe"/>
          <w:color w:val="000000"/>
          <w:lang w:val="en-GB"/>
        </w:rPr>
        <w:t>p</w:t>
      </w:r>
      <w:r w:rsidR="00C870EE" w:rsidRPr="005346F6">
        <w:rPr>
          <w:rFonts w:eastAsia="GulimChe"/>
          <w:color w:val="000000"/>
          <w:lang w:val="en-GB"/>
        </w:rPr>
        <w:t xml:space="preserve">lan </w:t>
      </w:r>
      <w:r w:rsidRPr="005346F6">
        <w:rPr>
          <w:rFonts w:eastAsia="GulimChe"/>
          <w:color w:val="000000"/>
          <w:lang w:val="en-GB"/>
        </w:rPr>
        <w:t xml:space="preserve">includes a balanced selection of </w:t>
      </w:r>
      <w:r w:rsidR="00335B7E">
        <w:rPr>
          <w:rFonts w:eastAsia="GulimChe"/>
          <w:color w:val="000000"/>
          <w:lang w:val="en-GB"/>
        </w:rPr>
        <w:t xml:space="preserve">thematic, </w:t>
      </w:r>
      <w:r w:rsidRPr="005346F6">
        <w:rPr>
          <w:rFonts w:eastAsia="GulimChe"/>
          <w:color w:val="000000"/>
          <w:lang w:val="en-GB"/>
        </w:rPr>
        <w:t>outcome and project</w:t>
      </w:r>
      <w:r w:rsidR="004F270F" w:rsidRPr="005346F6">
        <w:rPr>
          <w:rFonts w:eastAsia="GulimChe"/>
          <w:color w:val="000000"/>
          <w:lang w:val="en-GB"/>
        </w:rPr>
        <w:t xml:space="preserve"> evaluations</w:t>
      </w:r>
      <w:r w:rsidRPr="005346F6">
        <w:rPr>
          <w:rFonts w:eastAsia="GulimChe"/>
          <w:color w:val="000000"/>
          <w:lang w:val="en-GB"/>
        </w:rPr>
        <w:t>. Evidence on progress made and lessons learned</w:t>
      </w:r>
      <w:r w:rsidR="001B08A7" w:rsidRPr="005346F6">
        <w:rPr>
          <w:rFonts w:eastAsia="GulimChe"/>
          <w:color w:val="000000"/>
          <w:lang w:val="en-GB"/>
        </w:rPr>
        <w:t xml:space="preserve"> will</w:t>
      </w:r>
      <w:r w:rsidRPr="005346F6">
        <w:rPr>
          <w:rFonts w:eastAsia="GulimChe"/>
          <w:color w:val="000000"/>
          <w:lang w:val="en-GB"/>
        </w:rPr>
        <w:t xml:space="preserve"> support continuous improvement </w:t>
      </w:r>
      <w:r w:rsidR="001B08A7" w:rsidRPr="005346F6">
        <w:rPr>
          <w:rFonts w:eastAsia="GulimChe"/>
          <w:color w:val="000000"/>
          <w:lang w:val="en-GB"/>
        </w:rPr>
        <w:t>of the interventions</w:t>
      </w:r>
      <w:r w:rsidRPr="005346F6">
        <w:rPr>
          <w:rFonts w:eastAsia="GulimChe"/>
          <w:color w:val="000000"/>
          <w:lang w:val="en-GB"/>
        </w:rPr>
        <w:t xml:space="preserve"> with a results-based approach. Initiatives with potential for replication and innovative approach</w:t>
      </w:r>
      <w:r w:rsidR="008B43A2" w:rsidRPr="005346F6">
        <w:rPr>
          <w:rFonts w:eastAsia="GulimChe"/>
          <w:color w:val="000000"/>
          <w:lang w:val="en-GB"/>
        </w:rPr>
        <w:t>es</w:t>
      </w:r>
      <w:r w:rsidRPr="005346F6">
        <w:rPr>
          <w:rFonts w:eastAsia="GulimChe"/>
          <w:color w:val="000000"/>
          <w:lang w:val="en-GB"/>
        </w:rPr>
        <w:t xml:space="preserve"> will be identified and beneficiaries will be integrated into </w:t>
      </w:r>
      <w:r w:rsidR="008B43A2" w:rsidRPr="005346F6">
        <w:rPr>
          <w:rFonts w:eastAsia="GulimChe"/>
          <w:color w:val="000000"/>
          <w:lang w:val="en-GB"/>
        </w:rPr>
        <w:t xml:space="preserve">project </w:t>
      </w:r>
      <w:r w:rsidRPr="005346F6">
        <w:rPr>
          <w:rFonts w:eastAsia="GulimChe"/>
          <w:color w:val="000000"/>
          <w:lang w:val="en-GB"/>
        </w:rPr>
        <w:t>assessment to elicit their perspective and lessons learned.</w:t>
      </w:r>
      <w:r w:rsidR="00C870EE">
        <w:rPr>
          <w:rFonts w:eastAsia="GulimChe"/>
          <w:color w:val="000000"/>
          <w:lang w:val="en-GB"/>
        </w:rPr>
        <w:t xml:space="preserve"> </w:t>
      </w:r>
      <w:r w:rsidR="00933E82">
        <w:rPr>
          <w:rFonts w:eastAsia="GulimChe"/>
          <w:color w:val="000000"/>
          <w:lang w:val="en-GB"/>
        </w:rPr>
        <w:t xml:space="preserve">Research on emerging development challenges, such as </w:t>
      </w:r>
      <w:r w:rsidR="00C870EE">
        <w:rPr>
          <w:rFonts w:eastAsia="GulimChe"/>
          <w:color w:val="000000"/>
          <w:lang w:val="en-GB"/>
        </w:rPr>
        <w:t xml:space="preserve">an </w:t>
      </w:r>
      <w:r w:rsidR="00933E82">
        <w:rPr>
          <w:rFonts w:eastAsia="GulimChe"/>
          <w:color w:val="000000"/>
          <w:lang w:val="en-GB"/>
        </w:rPr>
        <w:t xml:space="preserve">ageing population, will be </w:t>
      </w:r>
      <w:r w:rsidR="002121A5">
        <w:rPr>
          <w:rFonts w:eastAsia="GulimChe"/>
          <w:color w:val="000000"/>
          <w:lang w:val="en-GB"/>
        </w:rPr>
        <w:t>commissioned</w:t>
      </w:r>
      <w:r w:rsidR="00933E82">
        <w:rPr>
          <w:rFonts w:eastAsia="GulimChe"/>
          <w:color w:val="000000"/>
          <w:lang w:val="en-GB"/>
        </w:rPr>
        <w:t xml:space="preserve"> to explore opportunities for future engagement.</w:t>
      </w:r>
    </w:p>
    <w:p w14:paraId="581D4B28" w14:textId="77777777" w:rsidR="00933E82" w:rsidRPr="00933E82" w:rsidRDefault="00933E82" w:rsidP="00933E82">
      <w:pPr>
        <w:ind w:right="1210"/>
        <w:jc w:val="both"/>
        <w:rPr>
          <w:rFonts w:eastAsia="GulimChe"/>
          <w:color w:val="000000"/>
          <w:lang w:val="en-GB"/>
        </w:rPr>
        <w:sectPr w:rsidR="00933E82" w:rsidRPr="00933E82" w:rsidSect="005E1868">
          <w:footerReference w:type="even" r:id="rId13"/>
          <w:footerReference w:type="default" r:id="rId14"/>
          <w:type w:val="continuous"/>
          <w:pgSz w:w="12240" w:h="15840"/>
          <w:pgMar w:top="1152" w:right="1440" w:bottom="990" w:left="1440" w:header="720" w:footer="720" w:gutter="0"/>
          <w:cols w:space="720"/>
          <w:titlePg/>
          <w:docGrid w:linePitch="272"/>
        </w:sectPr>
      </w:pPr>
    </w:p>
    <w:p w14:paraId="76D9186B" w14:textId="77777777" w:rsidR="00290FB7" w:rsidRPr="00290FB7" w:rsidRDefault="00290FB7" w:rsidP="00290FB7">
      <w:pPr>
        <w:tabs>
          <w:tab w:val="left" w:pos="5610"/>
        </w:tabs>
        <w:spacing w:after="240"/>
        <w:contextualSpacing/>
        <w:rPr>
          <w:rFonts w:cs="Times New Roman"/>
          <w:b/>
          <w:bCs/>
          <w:sz w:val="24"/>
          <w:szCs w:val="24"/>
          <w:lang w:val="en-GB"/>
        </w:rPr>
      </w:pPr>
      <w:r w:rsidRPr="00290FB7">
        <w:rPr>
          <w:rFonts w:cs="Times New Roman"/>
          <w:b/>
          <w:bCs/>
          <w:sz w:val="24"/>
          <w:szCs w:val="24"/>
          <w:lang w:val="en-GB"/>
        </w:rPr>
        <w:lastRenderedPageBreak/>
        <w:t xml:space="preserve">Annex. Results and resources framework for </w:t>
      </w:r>
      <w:r>
        <w:rPr>
          <w:rFonts w:cs="Times New Roman"/>
          <w:b/>
          <w:iCs/>
          <w:color w:val="000000"/>
          <w:sz w:val="24"/>
          <w:lang w:val="en-GB"/>
        </w:rPr>
        <w:t>Thailand</w:t>
      </w:r>
      <w:r w:rsidRPr="00290FB7">
        <w:rPr>
          <w:rFonts w:cs="Times New Roman"/>
          <w:b/>
          <w:iCs/>
          <w:color w:val="000000"/>
          <w:sz w:val="24"/>
          <w:lang w:val="en-GB"/>
        </w:rPr>
        <w:t xml:space="preserve"> (2017-2021)</w:t>
      </w:r>
    </w:p>
    <w:p w14:paraId="018AA761" w14:textId="77777777" w:rsidR="003F4E32" w:rsidRPr="00290FB7" w:rsidRDefault="003F4E32" w:rsidP="006F1876">
      <w:pPr>
        <w:jc w:val="both"/>
        <w:rPr>
          <w:rFonts w:eastAsia="GulimChe"/>
          <w:color w:val="00000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0A0" w:firstRow="1" w:lastRow="0" w:firstColumn="1" w:lastColumn="0" w:noHBand="0" w:noVBand="0"/>
      </w:tblPr>
      <w:tblGrid>
        <w:gridCol w:w="3940"/>
        <w:gridCol w:w="2695"/>
        <w:gridCol w:w="3653"/>
        <w:gridCol w:w="1906"/>
        <w:gridCol w:w="1630"/>
      </w:tblGrid>
      <w:tr w:rsidR="003F4E32" w:rsidRPr="00806209" w14:paraId="28264B4C" w14:textId="77777777" w:rsidTr="005B01A8">
        <w:tc>
          <w:tcPr>
            <w:tcW w:w="0" w:type="auto"/>
            <w:gridSpan w:val="5"/>
            <w:shd w:val="clear" w:color="auto" w:fill="auto"/>
            <w:tcMar>
              <w:top w:w="72" w:type="dxa"/>
              <w:left w:w="144" w:type="dxa"/>
              <w:bottom w:w="72" w:type="dxa"/>
              <w:right w:w="144" w:type="dxa"/>
            </w:tcMar>
            <w:vAlign w:val="center"/>
          </w:tcPr>
          <w:p w14:paraId="3F43D3EF" w14:textId="35E3BC8A" w:rsidR="003F4E32" w:rsidRPr="00806209" w:rsidRDefault="003F4E32" w:rsidP="00C870EE">
            <w:pPr>
              <w:rPr>
                <w:rFonts w:eastAsia="GulimChe"/>
                <w:b/>
                <w:bCs/>
                <w:color w:val="FF0000"/>
                <w:sz w:val="16"/>
                <w:szCs w:val="16"/>
                <w:lang w:val="en-GB" w:eastAsia="ja-JP"/>
              </w:rPr>
            </w:pPr>
            <w:r w:rsidRPr="00806209">
              <w:rPr>
                <w:rFonts w:eastAsia="GulimChe"/>
                <w:b/>
                <w:bCs/>
                <w:color w:val="000000"/>
                <w:sz w:val="16"/>
                <w:szCs w:val="16"/>
                <w:lang w:val="en-GB" w:eastAsia="ja-JP"/>
              </w:rPr>
              <w:t xml:space="preserve">NATIONAL VISION: </w:t>
            </w:r>
            <w:r w:rsidR="001E518C">
              <w:rPr>
                <w:rFonts w:eastAsia="GulimChe"/>
                <w:b/>
                <w:bCs/>
                <w:color w:val="000000"/>
                <w:sz w:val="16"/>
                <w:szCs w:val="16"/>
                <w:lang w:val="en-GB" w:eastAsia="ja-JP"/>
              </w:rPr>
              <w:t>"</w:t>
            </w:r>
            <w:r w:rsidRPr="00806209">
              <w:rPr>
                <w:rFonts w:eastAsia="GulimChe"/>
                <w:b/>
                <w:bCs/>
                <w:color w:val="000000"/>
                <w:sz w:val="16"/>
                <w:szCs w:val="16"/>
                <w:lang w:val="en-GB" w:eastAsia="ja-JP"/>
              </w:rPr>
              <w:t>Thailand is developing towards becoming a high-income country with stability and sustainability; the society lives happily towards the achievement of Stability, Prosperity, and Sustainability of the country</w:t>
            </w:r>
            <w:r w:rsidR="00C870EE">
              <w:rPr>
                <w:rFonts w:eastAsia="GulimChe"/>
                <w:b/>
                <w:bCs/>
                <w:color w:val="000000"/>
                <w:sz w:val="16"/>
                <w:szCs w:val="16"/>
                <w:lang w:val="en-GB" w:eastAsia="ja-JP"/>
              </w:rPr>
              <w:t>.</w:t>
            </w:r>
            <w:r w:rsidRPr="00806209">
              <w:rPr>
                <w:rFonts w:eastAsia="GulimChe"/>
                <w:b/>
                <w:bCs/>
                <w:color w:val="000000"/>
                <w:sz w:val="16"/>
                <w:szCs w:val="16"/>
                <w:lang w:val="en-GB" w:eastAsia="ja-JP"/>
              </w:rPr>
              <w:t>”</w:t>
            </w:r>
            <w:r w:rsidRPr="00806209">
              <w:rPr>
                <w:rStyle w:val="FootnoteReference"/>
                <w:rFonts w:eastAsia="GulimChe"/>
                <w:b/>
                <w:bCs/>
                <w:color w:val="000000"/>
                <w:sz w:val="16"/>
                <w:szCs w:val="16"/>
                <w:lang w:val="en-GB" w:eastAsia="ja-JP"/>
              </w:rPr>
              <w:footnoteReference w:id="32"/>
            </w:r>
          </w:p>
        </w:tc>
      </w:tr>
      <w:tr w:rsidR="003F4E32" w:rsidRPr="00806209" w14:paraId="4A61D0DB" w14:textId="77777777" w:rsidTr="005B01A8">
        <w:tc>
          <w:tcPr>
            <w:tcW w:w="0" w:type="auto"/>
            <w:gridSpan w:val="5"/>
            <w:shd w:val="clear" w:color="auto" w:fill="auto"/>
            <w:tcMar>
              <w:top w:w="72" w:type="dxa"/>
              <w:left w:w="144" w:type="dxa"/>
              <w:bottom w:w="72" w:type="dxa"/>
              <w:right w:w="144" w:type="dxa"/>
            </w:tcMar>
            <w:vAlign w:val="center"/>
          </w:tcPr>
          <w:p w14:paraId="60236EE2" w14:textId="6FED5F0E" w:rsidR="003F4E32" w:rsidRPr="00806209" w:rsidRDefault="00E50474" w:rsidP="00C870EE">
            <w:pPr>
              <w:rPr>
                <w:rFonts w:eastAsia="GulimChe"/>
                <w:b/>
                <w:bCs/>
                <w:color w:val="000000"/>
                <w:sz w:val="16"/>
                <w:szCs w:val="16"/>
                <w:lang w:val="en-GB" w:eastAsia="ja-JP"/>
              </w:rPr>
            </w:pPr>
            <w:r>
              <w:rPr>
                <w:rFonts w:eastAsia="GulimChe"/>
                <w:b/>
                <w:bCs/>
                <w:color w:val="000000"/>
                <w:sz w:val="16"/>
                <w:szCs w:val="16"/>
                <w:lang w:val="en-GB" w:eastAsia="ja-JP"/>
              </w:rPr>
              <w:t xml:space="preserve">Thailand </w:t>
            </w:r>
            <w:r w:rsidR="00C870EE">
              <w:rPr>
                <w:rFonts w:eastAsia="GulimChe"/>
                <w:b/>
                <w:bCs/>
                <w:color w:val="000000"/>
                <w:sz w:val="16"/>
                <w:szCs w:val="16"/>
                <w:lang w:val="en-GB" w:eastAsia="ja-JP"/>
              </w:rPr>
              <w:t xml:space="preserve">United Nations Partnership Framework (UNPAF) </w:t>
            </w:r>
            <w:r w:rsidR="003F4E32" w:rsidRPr="00806209">
              <w:rPr>
                <w:rFonts w:eastAsia="GulimChe"/>
                <w:b/>
                <w:bCs/>
                <w:color w:val="000000"/>
                <w:sz w:val="16"/>
                <w:szCs w:val="16"/>
                <w:lang w:val="en-GB" w:eastAsia="ja-JP"/>
              </w:rPr>
              <w:t xml:space="preserve">OUTCOME: </w:t>
            </w:r>
            <w:r w:rsidR="003F4E32" w:rsidRPr="00806209">
              <w:rPr>
                <w:b/>
                <w:sz w:val="16"/>
                <w:szCs w:val="16"/>
              </w:rPr>
              <w:t>By 2021, systems and processes are more effective and equitable to progressively advance inclusive, sustainable and people-centred development for all people in Thailand</w:t>
            </w:r>
            <w:r w:rsidR="00C870EE">
              <w:rPr>
                <w:b/>
                <w:sz w:val="16"/>
                <w:szCs w:val="16"/>
              </w:rPr>
              <w:t>.</w:t>
            </w:r>
            <w:r w:rsidR="003F4E32" w:rsidRPr="00806209">
              <w:rPr>
                <w:rStyle w:val="FootnoteReference"/>
                <w:b/>
                <w:sz w:val="16"/>
                <w:szCs w:val="16"/>
              </w:rPr>
              <w:footnoteReference w:id="33"/>
            </w:r>
          </w:p>
        </w:tc>
      </w:tr>
      <w:tr w:rsidR="003D5F64" w:rsidRPr="00806209" w14:paraId="4CA99757" w14:textId="77777777" w:rsidTr="005B01A8">
        <w:tc>
          <w:tcPr>
            <w:tcW w:w="0" w:type="auto"/>
            <w:shd w:val="clear" w:color="auto" w:fill="auto"/>
            <w:tcMar>
              <w:top w:w="72" w:type="dxa"/>
              <w:left w:w="144" w:type="dxa"/>
              <w:bottom w:w="72" w:type="dxa"/>
              <w:right w:w="144" w:type="dxa"/>
            </w:tcMar>
            <w:vAlign w:val="center"/>
          </w:tcPr>
          <w:p w14:paraId="25964BF5" w14:textId="77777777" w:rsidR="003F4E32" w:rsidRPr="00806209" w:rsidRDefault="003F4E32" w:rsidP="006261B1">
            <w:pPr>
              <w:jc w:val="center"/>
              <w:rPr>
                <w:rFonts w:eastAsia="GulimChe"/>
                <w:color w:val="000000"/>
                <w:sz w:val="16"/>
                <w:szCs w:val="16"/>
                <w:lang w:val="en-GB" w:eastAsia="ja-JP"/>
              </w:rPr>
            </w:pPr>
            <w:r w:rsidRPr="00806209">
              <w:rPr>
                <w:rFonts w:eastAsia="GulimChe"/>
                <w:b/>
                <w:bCs/>
                <w:color w:val="000000"/>
                <w:sz w:val="16"/>
                <w:szCs w:val="16"/>
                <w:lang w:val="en-GB" w:eastAsia="ja-JP"/>
              </w:rPr>
              <w:t>UN</w:t>
            </w:r>
            <w:r w:rsidR="009523B0">
              <w:rPr>
                <w:rFonts w:eastAsia="GulimChe"/>
                <w:b/>
                <w:bCs/>
                <w:color w:val="000000"/>
                <w:sz w:val="16"/>
                <w:szCs w:val="16"/>
                <w:lang w:val="en-GB" w:eastAsia="ja-JP"/>
              </w:rPr>
              <w:t>P</w:t>
            </w:r>
            <w:r w:rsidRPr="00806209">
              <w:rPr>
                <w:rFonts w:eastAsia="GulimChe"/>
                <w:b/>
                <w:bCs/>
                <w:color w:val="000000"/>
                <w:sz w:val="16"/>
                <w:szCs w:val="16"/>
                <w:lang w:val="en-GB" w:eastAsia="ja-JP"/>
              </w:rPr>
              <w:t>AF OUTCOME INDICATOR(S), BASELINES, TARGET(S)</w:t>
            </w:r>
          </w:p>
        </w:tc>
        <w:tc>
          <w:tcPr>
            <w:tcW w:w="0" w:type="auto"/>
            <w:shd w:val="clear" w:color="auto" w:fill="auto"/>
            <w:vAlign w:val="center"/>
          </w:tcPr>
          <w:p w14:paraId="11ECCD26" w14:textId="77777777" w:rsidR="003F4E32" w:rsidRPr="00806209" w:rsidRDefault="003F4E32" w:rsidP="006261B1">
            <w:pPr>
              <w:jc w:val="center"/>
              <w:rPr>
                <w:rFonts w:eastAsia="GulimChe"/>
                <w:b/>
                <w:color w:val="000000"/>
                <w:sz w:val="16"/>
                <w:szCs w:val="16"/>
                <w:lang w:val="en-GB" w:eastAsia="ja-JP"/>
              </w:rPr>
            </w:pPr>
            <w:r w:rsidRPr="00806209">
              <w:rPr>
                <w:rFonts w:eastAsia="GulimChe"/>
                <w:b/>
                <w:color w:val="000000"/>
                <w:sz w:val="16"/>
                <w:szCs w:val="16"/>
                <w:lang w:val="en-GB" w:eastAsia="ja-JP"/>
              </w:rPr>
              <w:t>DATA SOURCE AND FREQUENCY OF DATA COLLECTION, AND RESPONSIBILITIES</w:t>
            </w:r>
          </w:p>
        </w:tc>
        <w:tc>
          <w:tcPr>
            <w:tcW w:w="0" w:type="auto"/>
            <w:shd w:val="clear" w:color="auto" w:fill="auto"/>
            <w:tcMar>
              <w:top w:w="72" w:type="dxa"/>
              <w:left w:w="144" w:type="dxa"/>
              <w:bottom w:w="72" w:type="dxa"/>
              <w:right w:w="144" w:type="dxa"/>
            </w:tcMar>
            <w:vAlign w:val="center"/>
          </w:tcPr>
          <w:p w14:paraId="4486E7CC" w14:textId="77777777" w:rsidR="003F4E32" w:rsidRPr="00806209" w:rsidRDefault="003F4E32" w:rsidP="009523B0">
            <w:pPr>
              <w:jc w:val="center"/>
              <w:rPr>
                <w:rFonts w:eastAsia="GulimChe"/>
                <w:color w:val="000000"/>
                <w:sz w:val="16"/>
                <w:szCs w:val="16"/>
                <w:lang w:val="en-GB" w:eastAsia="ja-JP"/>
              </w:rPr>
            </w:pPr>
            <w:r w:rsidRPr="00806209">
              <w:rPr>
                <w:rFonts w:eastAsia="GulimChe"/>
                <w:b/>
                <w:bCs/>
                <w:color w:val="000000"/>
                <w:sz w:val="16"/>
                <w:szCs w:val="16"/>
                <w:lang w:val="en-GB" w:eastAsia="ja-JP"/>
              </w:rPr>
              <w:t xml:space="preserve">INDICATIVE COUNTRY PROGRAMME OUTPUTS </w:t>
            </w:r>
          </w:p>
        </w:tc>
        <w:tc>
          <w:tcPr>
            <w:tcW w:w="0" w:type="auto"/>
            <w:shd w:val="clear" w:color="auto" w:fill="auto"/>
            <w:vAlign w:val="center"/>
          </w:tcPr>
          <w:p w14:paraId="06775168" w14:textId="77777777" w:rsidR="003F4E32" w:rsidRPr="00806209" w:rsidRDefault="003F4E32" w:rsidP="006261B1">
            <w:pPr>
              <w:jc w:val="center"/>
              <w:rPr>
                <w:rFonts w:eastAsia="GulimChe"/>
                <w:b/>
                <w:bCs/>
                <w:color w:val="000000"/>
                <w:sz w:val="16"/>
                <w:szCs w:val="16"/>
                <w:lang w:val="en-GB" w:eastAsia="ja-JP"/>
              </w:rPr>
            </w:pPr>
            <w:r w:rsidRPr="00806209">
              <w:rPr>
                <w:rFonts w:eastAsia="GulimChe"/>
                <w:b/>
                <w:bCs/>
                <w:color w:val="000000"/>
                <w:sz w:val="16"/>
                <w:szCs w:val="16"/>
                <w:lang w:val="en-GB" w:eastAsia="ja-JP"/>
              </w:rPr>
              <w:t>MAJOR PARTNERS / PARTNERSHIPS</w:t>
            </w:r>
          </w:p>
          <w:p w14:paraId="2A7AC385" w14:textId="77777777" w:rsidR="003F4E32" w:rsidRPr="00806209" w:rsidRDefault="003F4E32" w:rsidP="006261B1">
            <w:pPr>
              <w:jc w:val="center"/>
              <w:rPr>
                <w:rFonts w:eastAsia="GulimChe"/>
                <w:b/>
                <w:bCs/>
                <w:color w:val="000000"/>
                <w:sz w:val="16"/>
                <w:szCs w:val="16"/>
                <w:lang w:val="en-GB" w:eastAsia="ja-JP"/>
              </w:rPr>
            </w:pPr>
            <w:r w:rsidRPr="00806209">
              <w:rPr>
                <w:rFonts w:eastAsia="GulimChe"/>
                <w:b/>
                <w:bCs/>
                <w:color w:val="000000"/>
                <w:sz w:val="16"/>
                <w:szCs w:val="16"/>
                <w:lang w:val="en-GB" w:eastAsia="ja-JP"/>
              </w:rPr>
              <w:t>FRAMEWORKS</w:t>
            </w:r>
          </w:p>
        </w:tc>
        <w:tc>
          <w:tcPr>
            <w:tcW w:w="0" w:type="auto"/>
            <w:shd w:val="clear" w:color="auto" w:fill="auto"/>
            <w:tcMar>
              <w:top w:w="15" w:type="dxa"/>
              <w:left w:w="108" w:type="dxa"/>
              <w:bottom w:w="0" w:type="dxa"/>
              <w:right w:w="108" w:type="dxa"/>
            </w:tcMar>
            <w:vAlign w:val="center"/>
          </w:tcPr>
          <w:p w14:paraId="42AB9CC2" w14:textId="77777777" w:rsidR="003F4E32" w:rsidRPr="00806209" w:rsidRDefault="003F4E32" w:rsidP="006261B1">
            <w:pPr>
              <w:jc w:val="center"/>
              <w:rPr>
                <w:rFonts w:eastAsia="GulimChe"/>
                <w:b/>
                <w:bCs/>
                <w:color w:val="000000"/>
                <w:sz w:val="16"/>
                <w:szCs w:val="16"/>
                <w:lang w:val="en-GB" w:eastAsia="ja-JP"/>
              </w:rPr>
            </w:pPr>
            <w:r w:rsidRPr="00806209">
              <w:rPr>
                <w:rFonts w:eastAsia="GulimChe"/>
                <w:b/>
                <w:bCs/>
                <w:color w:val="000000"/>
                <w:sz w:val="16"/>
                <w:szCs w:val="16"/>
                <w:lang w:val="en-GB" w:eastAsia="ja-JP"/>
              </w:rPr>
              <w:t>IND</w:t>
            </w:r>
            <w:r w:rsidR="00290FB7">
              <w:rPr>
                <w:rFonts w:eastAsia="GulimChe"/>
                <w:b/>
                <w:bCs/>
                <w:color w:val="000000"/>
                <w:sz w:val="16"/>
                <w:szCs w:val="16"/>
                <w:lang w:val="en-GB" w:eastAsia="ja-JP"/>
              </w:rPr>
              <w:t>ICATIVE RESOURCES BY OUTCOME (</w:t>
            </w:r>
            <w:r w:rsidRPr="00806209">
              <w:rPr>
                <w:rFonts w:eastAsia="GulimChe"/>
                <w:b/>
                <w:bCs/>
                <w:color w:val="000000"/>
                <w:sz w:val="16"/>
                <w:szCs w:val="16"/>
                <w:lang w:val="en-GB" w:eastAsia="ja-JP"/>
              </w:rPr>
              <w:t>$)</w:t>
            </w:r>
          </w:p>
        </w:tc>
      </w:tr>
      <w:tr w:rsidR="003F4E32" w:rsidRPr="00806209" w14:paraId="5C4C90E4" w14:textId="77777777" w:rsidTr="005B01A8">
        <w:tc>
          <w:tcPr>
            <w:tcW w:w="0" w:type="auto"/>
            <w:gridSpan w:val="5"/>
            <w:shd w:val="clear" w:color="auto" w:fill="auto"/>
            <w:tcMar>
              <w:top w:w="72" w:type="dxa"/>
              <w:left w:w="144" w:type="dxa"/>
              <w:bottom w:w="72" w:type="dxa"/>
              <w:right w:w="144" w:type="dxa"/>
            </w:tcMar>
            <w:vAlign w:val="center"/>
          </w:tcPr>
          <w:p w14:paraId="211FCEC8" w14:textId="77777777" w:rsidR="003F4E32" w:rsidRPr="00806209" w:rsidRDefault="003F4E32" w:rsidP="00D809AD">
            <w:pPr>
              <w:rPr>
                <w:rFonts w:eastAsia="GulimChe"/>
                <w:b/>
                <w:bCs/>
                <w:color w:val="000000"/>
                <w:sz w:val="16"/>
                <w:szCs w:val="16"/>
                <w:lang w:val="en-GB" w:eastAsia="ja-JP"/>
              </w:rPr>
            </w:pPr>
            <w:r w:rsidRPr="00806209">
              <w:rPr>
                <w:rFonts w:eastAsia="GulimChe"/>
                <w:b/>
                <w:bCs/>
                <w:color w:val="000000"/>
                <w:sz w:val="16"/>
                <w:szCs w:val="16"/>
                <w:lang w:val="en-GB" w:eastAsia="ja-JP"/>
              </w:rPr>
              <w:t xml:space="preserve">NATIONAL PRIORITY OR GOAL: </w:t>
            </w:r>
            <w:r w:rsidR="00625D97" w:rsidRPr="00625D97">
              <w:rPr>
                <w:rFonts w:eastAsia="GulimChe"/>
                <w:color w:val="000000"/>
                <w:sz w:val="16"/>
                <w:szCs w:val="16"/>
              </w:rPr>
              <w:t>Promoting anti-corruption, inclusive engagement and social cohesion</w:t>
            </w:r>
            <w:r w:rsidR="00625D97" w:rsidRPr="00625D97">
              <w:rPr>
                <w:rFonts w:eastAsia="GulimChe"/>
                <w:bCs/>
                <w:color w:val="000000"/>
                <w:sz w:val="16"/>
                <w:szCs w:val="16"/>
                <w:lang w:val="en-GB" w:eastAsia="ja-JP"/>
              </w:rPr>
              <w:t xml:space="preserve">: </w:t>
            </w:r>
            <w:r w:rsidRPr="00625D97">
              <w:rPr>
                <w:rFonts w:eastAsia="GulimChe"/>
                <w:bCs/>
                <w:color w:val="000000"/>
                <w:sz w:val="16"/>
                <w:szCs w:val="16"/>
                <w:lang w:val="en-GB" w:eastAsia="ja-JP"/>
              </w:rPr>
              <w:t>Strategy 5: Security; Strategy 6: Improved effectiveness and good governance in administration</w:t>
            </w:r>
            <w:r w:rsidRPr="00806209">
              <w:rPr>
                <w:rFonts w:eastAsia="GulimChe"/>
                <w:b/>
                <w:bCs/>
                <w:color w:val="000000"/>
                <w:sz w:val="16"/>
                <w:szCs w:val="16"/>
                <w:lang w:val="en-GB" w:eastAsia="ja-JP"/>
              </w:rPr>
              <w:t xml:space="preserve"> </w:t>
            </w:r>
          </w:p>
        </w:tc>
      </w:tr>
      <w:tr w:rsidR="003F4E32" w:rsidRPr="00806209" w14:paraId="67875007" w14:textId="77777777" w:rsidTr="005B01A8">
        <w:tc>
          <w:tcPr>
            <w:tcW w:w="0" w:type="auto"/>
            <w:gridSpan w:val="5"/>
            <w:shd w:val="clear" w:color="auto" w:fill="auto"/>
            <w:tcMar>
              <w:top w:w="72" w:type="dxa"/>
              <w:left w:w="144" w:type="dxa"/>
              <w:bottom w:w="72" w:type="dxa"/>
              <w:right w:w="144" w:type="dxa"/>
            </w:tcMar>
            <w:vAlign w:val="center"/>
          </w:tcPr>
          <w:p w14:paraId="005F6A8D" w14:textId="4EF685B6" w:rsidR="003F4E32" w:rsidRPr="00806209" w:rsidRDefault="003F4E32" w:rsidP="00C870EE">
            <w:pPr>
              <w:rPr>
                <w:rFonts w:eastAsia="GulimChe"/>
                <w:b/>
                <w:bCs/>
                <w:color w:val="000000"/>
                <w:sz w:val="16"/>
                <w:szCs w:val="16"/>
                <w:lang w:val="en-GB" w:eastAsia="ja-JP"/>
              </w:rPr>
            </w:pPr>
            <w:r w:rsidRPr="00806209">
              <w:rPr>
                <w:rFonts w:eastAsia="GulimChe"/>
                <w:b/>
                <w:bCs/>
                <w:color w:val="000000"/>
                <w:sz w:val="16"/>
                <w:szCs w:val="16"/>
                <w:lang w:val="en-GB" w:eastAsia="ja-JP"/>
              </w:rPr>
              <w:t xml:space="preserve">UNDP STRATEGIC PLAN OUTCOME 2 </w:t>
            </w:r>
          </w:p>
        </w:tc>
      </w:tr>
      <w:tr w:rsidR="003D5F64" w:rsidRPr="00806209" w14:paraId="4DA96C83" w14:textId="77777777" w:rsidTr="005B01A8">
        <w:tc>
          <w:tcPr>
            <w:tcW w:w="0" w:type="auto"/>
            <w:tcBorders>
              <w:bottom w:val="single" w:sz="4" w:space="0" w:color="auto"/>
            </w:tcBorders>
            <w:tcMar>
              <w:top w:w="72" w:type="dxa"/>
              <w:left w:w="144" w:type="dxa"/>
              <w:bottom w:w="72" w:type="dxa"/>
              <w:right w:w="144" w:type="dxa"/>
            </w:tcMar>
          </w:tcPr>
          <w:p w14:paraId="4D160E36" w14:textId="77777777" w:rsidR="003F4E32" w:rsidRPr="00806209" w:rsidRDefault="003F4E32" w:rsidP="006261B1">
            <w:pPr>
              <w:rPr>
                <w:rFonts w:eastAsia="GulimChe"/>
                <w:sz w:val="16"/>
                <w:szCs w:val="16"/>
                <w:lang w:val="en-GB"/>
              </w:rPr>
            </w:pPr>
            <w:r w:rsidRPr="00806209">
              <w:rPr>
                <w:rFonts w:eastAsia="GulimChe"/>
                <w:sz w:val="16"/>
                <w:szCs w:val="16"/>
                <w:lang w:val="en-GB"/>
              </w:rPr>
              <w:t>Thailand’s Score in the Corruption Perceptions Index</w:t>
            </w:r>
          </w:p>
          <w:p w14:paraId="622C0488" w14:textId="77777777" w:rsidR="003F4E32" w:rsidRPr="00806209" w:rsidRDefault="003F4E32" w:rsidP="006261B1">
            <w:pPr>
              <w:rPr>
                <w:rFonts w:eastAsia="GulimChe"/>
                <w:sz w:val="16"/>
                <w:szCs w:val="16"/>
                <w:lang w:val="en-GB"/>
              </w:rPr>
            </w:pPr>
            <w:r w:rsidRPr="00806209">
              <w:rPr>
                <w:rFonts w:eastAsia="GulimChe"/>
                <w:sz w:val="16"/>
                <w:szCs w:val="16"/>
                <w:lang w:val="en-GB"/>
              </w:rPr>
              <w:t>Baseline (2015): 38</w:t>
            </w:r>
          </w:p>
          <w:p w14:paraId="4DB6CA38" w14:textId="77777777" w:rsidR="003F4E32" w:rsidRPr="00806209" w:rsidRDefault="003F4E32" w:rsidP="006261B1">
            <w:pPr>
              <w:rPr>
                <w:rFonts w:eastAsia="GulimChe"/>
                <w:sz w:val="16"/>
                <w:szCs w:val="16"/>
                <w:lang w:val="en-GB"/>
              </w:rPr>
            </w:pPr>
            <w:r w:rsidRPr="00806209">
              <w:rPr>
                <w:rFonts w:eastAsia="GulimChe"/>
                <w:sz w:val="16"/>
                <w:szCs w:val="16"/>
                <w:lang w:val="en-GB"/>
              </w:rPr>
              <w:t>Target: More than 50</w:t>
            </w:r>
          </w:p>
          <w:p w14:paraId="7878A700" w14:textId="77777777" w:rsidR="003F4E32" w:rsidRPr="00806209" w:rsidRDefault="003F4E32" w:rsidP="006261B1">
            <w:pPr>
              <w:rPr>
                <w:rFonts w:eastAsia="GulimChe"/>
                <w:sz w:val="16"/>
                <w:szCs w:val="16"/>
                <w:lang w:val="en-GB"/>
              </w:rPr>
            </w:pPr>
          </w:p>
          <w:p w14:paraId="47AB90FA" w14:textId="2AE158DD" w:rsidR="003F4E32" w:rsidRPr="00806209" w:rsidRDefault="003F4E32" w:rsidP="006261B1">
            <w:pPr>
              <w:rPr>
                <w:rFonts w:eastAsia="GulimChe"/>
                <w:sz w:val="16"/>
                <w:szCs w:val="16"/>
                <w:lang w:val="en-GB"/>
              </w:rPr>
            </w:pPr>
            <w:r w:rsidRPr="00806209">
              <w:rPr>
                <w:rFonts w:eastAsia="GulimChe"/>
                <w:sz w:val="16"/>
                <w:szCs w:val="16"/>
                <w:lang w:val="en-GB"/>
              </w:rPr>
              <w:t xml:space="preserve">Percentage of people in the Southern Border Provinces </w:t>
            </w:r>
            <w:r w:rsidR="00663118">
              <w:rPr>
                <w:rFonts w:eastAsia="GulimChe"/>
                <w:sz w:val="16"/>
                <w:szCs w:val="16"/>
                <w:lang w:val="en-GB"/>
              </w:rPr>
              <w:t>with</w:t>
            </w:r>
            <w:r w:rsidRPr="00806209">
              <w:rPr>
                <w:rFonts w:eastAsia="GulimChe"/>
                <w:sz w:val="16"/>
                <w:szCs w:val="16"/>
                <w:lang w:val="en-GB"/>
              </w:rPr>
              <w:t xml:space="preserve"> confidence in the </w:t>
            </w:r>
            <w:r w:rsidR="00C870EE">
              <w:rPr>
                <w:rFonts w:eastAsia="GulimChe"/>
                <w:sz w:val="16"/>
                <w:szCs w:val="16"/>
                <w:lang w:val="en-GB"/>
              </w:rPr>
              <w:t>G</w:t>
            </w:r>
            <w:r w:rsidR="00C870EE" w:rsidRPr="00806209">
              <w:rPr>
                <w:rFonts w:eastAsia="GulimChe"/>
                <w:sz w:val="16"/>
                <w:szCs w:val="16"/>
                <w:lang w:val="en-GB"/>
              </w:rPr>
              <w:t xml:space="preserve">overnment’s </w:t>
            </w:r>
            <w:r w:rsidR="00204246">
              <w:rPr>
                <w:rFonts w:eastAsia="GulimChe"/>
                <w:sz w:val="16"/>
                <w:szCs w:val="16"/>
                <w:lang w:val="en-GB"/>
              </w:rPr>
              <w:t>dialogue</w:t>
            </w:r>
            <w:r w:rsidR="00204246" w:rsidRPr="00806209">
              <w:rPr>
                <w:rFonts w:eastAsia="GulimChe"/>
                <w:sz w:val="16"/>
                <w:szCs w:val="16"/>
                <w:lang w:val="en-GB"/>
              </w:rPr>
              <w:t xml:space="preserve"> </w:t>
            </w:r>
            <w:r w:rsidRPr="00806209">
              <w:rPr>
                <w:rFonts w:eastAsia="GulimChe"/>
                <w:sz w:val="16"/>
                <w:szCs w:val="16"/>
                <w:lang w:val="en-GB"/>
              </w:rPr>
              <w:t>process</w:t>
            </w:r>
          </w:p>
          <w:p w14:paraId="1BE5A8E7" w14:textId="77777777" w:rsidR="003F4E32" w:rsidRPr="00806209" w:rsidRDefault="003F4E32" w:rsidP="006261B1">
            <w:pPr>
              <w:rPr>
                <w:rFonts w:eastAsia="GulimChe"/>
                <w:sz w:val="16"/>
                <w:szCs w:val="16"/>
                <w:lang w:val="en-GB"/>
              </w:rPr>
            </w:pPr>
            <w:r w:rsidRPr="00806209">
              <w:rPr>
                <w:rFonts w:eastAsia="GulimChe"/>
                <w:sz w:val="16"/>
                <w:szCs w:val="16"/>
                <w:lang w:val="en-GB"/>
              </w:rPr>
              <w:t>Baseline (2015): 81.2%</w:t>
            </w:r>
          </w:p>
          <w:p w14:paraId="548D76D7" w14:textId="77777777" w:rsidR="003F4E32" w:rsidRPr="00806209" w:rsidRDefault="003F4E32" w:rsidP="006261B1">
            <w:pPr>
              <w:rPr>
                <w:rFonts w:eastAsia="GulimChe"/>
                <w:sz w:val="16"/>
                <w:szCs w:val="16"/>
                <w:lang w:val="en-GB"/>
              </w:rPr>
            </w:pPr>
            <w:r w:rsidRPr="00806209">
              <w:rPr>
                <w:rFonts w:eastAsia="GulimChe"/>
                <w:sz w:val="16"/>
                <w:szCs w:val="16"/>
                <w:lang w:val="en-GB"/>
              </w:rPr>
              <w:t>Target: 85%</w:t>
            </w:r>
          </w:p>
        </w:tc>
        <w:tc>
          <w:tcPr>
            <w:tcW w:w="0" w:type="auto"/>
            <w:tcBorders>
              <w:bottom w:val="single" w:sz="4" w:space="0" w:color="auto"/>
            </w:tcBorders>
          </w:tcPr>
          <w:p w14:paraId="5214F68A" w14:textId="77777777" w:rsidR="003F4E32" w:rsidRPr="00806209" w:rsidRDefault="003F4E32" w:rsidP="006261B1">
            <w:pPr>
              <w:rPr>
                <w:rFonts w:eastAsia="GulimChe"/>
                <w:sz w:val="16"/>
                <w:szCs w:val="16"/>
                <w:lang w:val="en-GB"/>
              </w:rPr>
            </w:pPr>
            <w:r w:rsidRPr="00806209">
              <w:rPr>
                <w:rFonts w:eastAsia="GulimChe"/>
                <w:sz w:val="16"/>
                <w:szCs w:val="16"/>
                <w:lang w:val="en-GB"/>
              </w:rPr>
              <w:t>Transparency International,  annually</w:t>
            </w:r>
          </w:p>
          <w:p w14:paraId="0942DD35" w14:textId="77777777" w:rsidR="003F4E32" w:rsidRPr="00806209" w:rsidRDefault="003F4E32" w:rsidP="006261B1">
            <w:pPr>
              <w:rPr>
                <w:rFonts w:eastAsia="GulimChe"/>
                <w:sz w:val="16"/>
                <w:szCs w:val="16"/>
                <w:lang w:val="en-GB"/>
              </w:rPr>
            </w:pPr>
          </w:p>
          <w:p w14:paraId="652D0242" w14:textId="77777777" w:rsidR="003F4E32" w:rsidRPr="00806209" w:rsidRDefault="003F4E32" w:rsidP="006261B1">
            <w:pPr>
              <w:rPr>
                <w:rFonts w:eastAsia="GulimChe"/>
                <w:sz w:val="16"/>
                <w:szCs w:val="16"/>
                <w:lang w:val="en-GB"/>
              </w:rPr>
            </w:pPr>
          </w:p>
          <w:p w14:paraId="0ABC8D2C" w14:textId="77777777" w:rsidR="003F4E32" w:rsidRPr="00806209" w:rsidRDefault="003F4E32" w:rsidP="006261B1">
            <w:pPr>
              <w:rPr>
                <w:rFonts w:eastAsia="GulimChe"/>
                <w:sz w:val="16"/>
                <w:szCs w:val="16"/>
                <w:lang w:val="en-GB"/>
              </w:rPr>
            </w:pPr>
          </w:p>
          <w:p w14:paraId="7E8099BC" w14:textId="6276FC50" w:rsidR="003F4E32" w:rsidRPr="00806209" w:rsidRDefault="003F4E32" w:rsidP="00CB689D">
            <w:pPr>
              <w:rPr>
                <w:rFonts w:eastAsia="GulimChe"/>
                <w:sz w:val="16"/>
                <w:szCs w:val="16"/>
                <w:lang w:val="en-GB"/>
              </w:rPr>
            </w:pPr>
            <w:r w:rsidRPr="00806209">
              <w:rPr>
                <w:rFonts w:eastAsia="GulimChe"/>
                <w:sz w:val="16"/>
                <w:szCs w:val="16"/>
                <w:lang w:val="en-GB"/>
              </w:rPr>
              <w:t>Centr</w:t>
            </w:r>
            <w:r w:rsidR="00CB689D">
              <w:rPr>
                <w:rFonts w:eastAsia="GulimChe"/>
                <w:sz w:val="16"/>
                <w:szCs w:val="16"/>
                <w:lang w:val="en-GB"/>
              </w:rPr>
              <w:t>e</w:t>
            </w:r>
            <w:r w:rsidRPr="00806209">
              <w:rPr>
                <w:rFonts w:eastAsia="GulimChe"/>
                <w:sz w:val="16"/>
                <w:szCs w:val="16"/>
                <w:lang w:val="en-GB"/>
              </w:rPr>
              <w:t xml:space="preserve"> for Conflict Studies and Cultural Diversity, biennially </w:t>
            </w:r>
          </w:p>
        </w:tc>
        <w:tc>
          <w:tcPr>
            <w:tcW w:w="0" w:type="auto"/>
            <w:tcBorders>
              <w:bottom w:val="single" w:sz="4" w:space="0" w:color="auto"/>
            </w:tcBorders>
            <w:tcMar>
              <w:top w:w="72" w:type="dxa"/>
              <w:left w:w="144" w:type="dxa"/>
              <w:bottom w:w="72" w:type="dxa"/>
              <w:right w:w="144" w:type="dxa"/>
            </w:tcMar>
          </w:tcPr>
          <w:p w14:paraId="2696CFD0" w14:textId="221ADF58" w:rsidR="003F4E32" w:rsidRPr="00806209" w:rsidRDefault="003F4E32" w:rsidP="006261B1">
            <w:pPr>
              <w:rPr>
                <w:rFonts w:eastAsia="GulimChe"/>
                <w:sz w:val="16"/>
                <w:szCs w:val="16"/>
                <w:lang w:val="en-GB"/>
              </w:rPr>
            </w:pPr>
            <w:r w:rsidRPr="00806209">
              <w:rPr>
                <w:rFonts w:eastAsia="GulimChe"/>
                <w:b/>
                <w:sz w:val="16"/>
                <w:szCs w:val="16"/>
                <w:lang w:val="en-GB"/>
              </w:rPr>
              <w:t xml:space="preserve">Output </w:t>
            </w:r>
            <w:r w:rsidR="002A7378">
              <w:rPr>
                <w:rFonts w:eastAsia="GulimChe"/>
                <w:b/>
                <w:sz w:val="16"/>
                <w:szCs w:val="16"/>
                <w:lang w:val="en-GB"/>
              </w:rPr>
              <w:t>1</w:t>
            </w:r>
            <w:r w:rsidRPr="00806209">
              <w:rPr>
                <w:rFonts w:eastAsia="GulimChe"/>
                <w:b/>
                <w:sz w:val="16"/>
                <w:szCs w:val="16"/>
                <w:lang w:val="en-GB"/>
              </w:rPr>
              <w:t>: Institutions and systems enabled to address awareness, prevention and enforcement of anti-corruption measures across sectors and stakeholders (S</w:t>
            </w:r>
            <w:r w:rsidR="00C870EE">
              <w:rPr>
                <w:rFonts w:eastAsia="GulimChe"/>
                <w:b/>
                <w:sz w:val="16"/>
                <w:szCs w:val="16"/>
                <w:lang w:val="en-GB"/>
              </w:rPr>
              <w:t xml:space="preserve">trategic </w:t>
            </w:r>
            <w:r w:rsidRPr="00806209">
              <w:rPr>
                <w:rFonts w:eastAsia="GulimChe"/>
                <w:b/>
                <w:sz w:val="16"/>
                <w:szCs w:val="16"/>
                <w:lang w:val="en-GB"/>
              </w:rPr>
              <w:t>P</w:t>
            </w:r>
            <w:r w:rsidR="00C870EE">
              <w:rPr>
                <w:rFonts w:eastAsia="GulimChe"/>
                <w:b/>
                <w:sz w:val="16"/>
                <w:szCs w:val="16"/>
                <w:lang w:val="en-GB"/>
              </w:rPr>
              <w:t>lan</w:t>
            </w:r>
            <w:r w:rsidRPr="00806209">
              <w:rPr>
                <w:rFonts w:eastAsia="GulimChe"/>
                <w:b/>
                <w:sz w:val="16"/>
                <w:szCs w:val="16"/>
                <w:lang w:val="en-GB"/>
              </w:rPr>
              <w:t xml:space="preserve"> </w:t>
            </w:r>
            <w:r w:rsidR="00C870EE">
              <w:rPr>
                <w:rFonts w:eastAsia="GulimChe"/>
                <w:b/>
                <w:sz w:val="16"/>
                <w:szCs w:val="16"/>
                <w:lang w:val="en-GB"/>
              </w:rPr>
              <w:t>o</w:t>
            </w:r>
            <w:r w:rsidR="00C870EE" w:rsidRPr="00806209">
              <w:rPr>
                <w:rFonts w:eastAsia="GulimChe"/>
                <w:b/>
                <w:sz w:val="16"/>
                <w:szCs w:val="16"/>
                <w:lang w:val="en-GB"/>
              </w:rPr>
              <w:t xml:space="preserve">utput </w:t>
            </w:r>
            <w:r w:rsidRPr="00806209">
              <w:rPr>
                <w:rFonts w:eastAsia="GulimChe"/>
                <w:b/>
                <w:sz w:val="16"/>
                <w:szCs w:val="16"/>
                <w:lang w:val="en-GB"/>
              </w:rPr>
              <w:t>2.2)</w:t>
            </w:r>
          </w:p>
          <w:p w14:paraId="02AF24A0" w14:textId="77777777" w:rsidR="003F4E32" w:rsidRPr="00806209" w:rsidRDefault="003F4E32" w:rsidP="006261B1">
            <w:pPr>
              <w:rPr>
                <w:rFonts w:eastAsia="GulimChe"/>
                <w:sz w:val="16"/>
                <w:szCs w:val="16"/>
                <w:lang w:val="en-GB"/>
              </w:rPr>
            </w:pPr>
          </w:p>
          <w:p w14:paraId="141CBB3C" w14:textId="7F29489F" w:rsidR="003F4E32" w:rsidRPr="00806209" w:rsidRDefault="002A7378" w:rsidP="006261B1">
            <w:pPr>
              <w:rPr>
                <w:rFonts w:eastAsia="GulimChe"/>
                <w:sz w:val="16"/>
                <w:szCs w:val="16"/>
                <w:lang w:val="en-GB"/>
              </w:rPr>
            </w:pPr>
            <w:r>
              <w:rPr>
                <w:rFonts w:eastAsia="GulimChe"/>
                <w:sz w:val="16"/>
                <w:szCs w:val="16"/>
                <w:lang w:val="en-GB"/>
              </w:rPr>
              <w:t xml:space="preserve">1.1 </w:t>
            </w:r>
            <w:r w:rsidR="003F4E32" w:rsidRPr="00806209">
              <w:rPr>
                <w:rFonts w:eastAsia="GulimChe"/>
                <w:sz w:val="16"/>
                <w:szCs w:val="16"/>
              </w:rPr>
              <w:t xml:space="preserve">Number of proposals adopted to mitigate sector specific corruption risks </w:t>
            </w:r>
          </w:p>
          <w:p w14:paraId="2D47AD9D" w14:textId="77777777" w:rsidR="003F4E32" w:rsidRPr="00806209" w:rsidRDefault="003F4E32" w:rsidP="006261B1">
            <w:pPr>
              <w:rPr>
                <w:rFonts w:eastAsia="GulimChe"/>
                <w:sz w:val="16"/>
                <w:szCs w:val="16"/>
                <w:lang w:val="en-GB"/>
              </w:rPr>
            </w:pPr>
            <w:r w:rsidRPr="00806209">
              <w:rPr>
                <w:rFonts w:eastAsia="GulimChe"/>
                <w:b/>
                <w:sz w:val="16"/>
                <w:szCs w:val="16"/>
                <w:lang w:val="en-GB"/>
              </w:rPr>
              <w:t>Baseline (2015)</w:t>
            </w:r>
            <w:r w:rsidRPr="00806209">
              <w:rPr>
                <w:rFonts w:eastAsia="GulimChe"/>
                <w:sz w:val="16"/>
                <w:szCs w:val="16"/>
                <w:lang w:val="en-GB"/>
              </w:rPr>
              <w:t>: 1 (Public procurement corruption risk assessment)</w:t>
            </w:r>
          </w:p>
          <w:p w14:paraId="31DC2F16" w14:textId="77777777" w:rsidR="003F4E32" w:rsidRPr="00806209" w:rsidRDefault="003F4E32" w:rsidP="006261B1">
            <w:pPr>
              <w:rPr>
                <w:rFonts w:eastAsia="GulimChe"/>
                <w:sz w:val="16"/>
                <w:szCs w:val="16"/>
                <w:lang w:val="en-GB"/>
              </w:rPr>
            </w:pPr>
            <w:r w:rsidRPr="00806209">
              <w:rPr>
                <w:rFonts w:eastAsia="GulimChe"/>
                <w:b/>
                <w:sz w:val="16"/>
                <w:szCs w:val="16"/>
                <w:lang w:val="en-GB"/>
              </w:rPr>
              <w:t>Target</w:t>
            </w:r>
            <w:r w:rsidRPr="00806209">
              <w:rPr>
                <w:rFonts w:eastAsia="GulimChe"/>
                <w:sz w:val="16"/>
                <w:szCs w:val="16"/>
                <w:lang w:val="en-GB"/>
              </w:rPr>
              <w:t>: 5</w:t>
            </w:r>
          </w:p>
          <w:p w14:paraId="67072AAB" w14:textId="77777777" w:rsidR="003F4E32" w:rsidRPr="00806209" w:rsidRDefault="003F4E32" w:rsidP="006261B1">
            <w:pPr>
              <w:rPr>
                <w:rFonts w:eastAsia="GulimChe"/>
                <w:sz w:val="16"/>
                <w:szCs w:val="16"/>
                <w:lang w:val="en-GB"/>
              </w:rPr>
            </w:pPr>
            <w:r w:rsidRPr="00806209">
              <w:rPr>
                <w:rFonts w:eastAsia="GulimChe"/>
                <w:b/>
                <w:sz w:val="16"/>
                <w:szCs w:val="16"/>
                <w:lang w:val="en-GB"/>
              </w:rPr>
              <w:t xml:space="preserve">Source: </w:t>
            </w:r>
            <w:r w:rsidRPr="00806209">
              <w:rPr>
                <w:rFonts w:eastAsia="GulimChe"/>
                <w:sz w:val="16"/>
                <w:szCs w:val="16"/>
                <w:lang w:val="en-GB"/>
              </w:rPr>
              <w:t xml:space="preserve">Comptroller General’s </w:t>
            </w:r>
            <w:r w:rsidR="00852BB7">
              <w:rPr>
                <w:rFonts w:eastAsia="GulimChe"/>
                <w:sz w:val="16"/>
                <w:szCs w:val="16"/>
                <w:lang w:val="en-GB"/>
              </w:rPr>
              <w:t xml:space="preserve">Department </w:t>
            </w:r>
            <w:r w:rsidRPr="00806209">
              <w:rPr>
                <w:rFonts w:eastAsia="GulimChe"/>
                <w:sz w:val="16"/>
                <w:szCs w:val="16"/>
                <w:lang w:val="en-GB"/>
              </w:rPr>
              <w:t>Annual Report</w:t>
            </w:r>
            <w:r w:rsidRPr="00806209">
              <w:rPr>
                <w:rFonts w:eastAsia="GulimChe"/>
                <w:b/>
                <w:sz w:val="16"/>
                <w:szCs w:val="16"/>
                <w:lang w:val="en-GB"/>
              </w:rPr>
              <w:t xml:space="preserve">, </w:t>
            </w:r>
            <w:r w:rsidRPr="00806209">
              <w:rPr>
                <w:rFonts w:eastAsia="GulimChe"/>
                <w:sz w:val="16"/>
                <w:szCs w:val="16"/>
                <w:lang w:val="en-GB"/>
              </w:rPr>
              <w:t>Annually</w:t>
            </w:r>
          </w:p>
          <w:p w14:paraId="18FCCD7F" w14:textId="77777777" w:rsidR="003F4E32" w:rsidRPr="00806209" w:rsidRDefault="003F4E32" w:rsidP="006261B1">
            <w:pPr>
              <w:rPr>
                <w:rFonts w:eastAsia="GulimChe"/>
                <w:sz w:val="16"/>
                <w:szCs w:val="16"/>
                <w:lang w:val="en-GB"/>
              </w:rPr>
            </w:pPr>
          </w:p>
          <w:p w14:paraId="35643FC7" w14:textId="77777777" w:rsidR="003F4E32" w:rsidRPr="00806209" w:rsidRDefault="003F4E32" w:rsidP="006261B1">
            <w:pPr>
              <w:rPr>
                <w:rFonts w:eastAsia="GulimChe"/>
                <w:sz w:val="16"/>
                <w:szCs w:val="16"/>
                <w:lang w:val="en-GB"/>
              </w:rPr>
            </w:pPr>
          </w:p>
          <w:p w14:paraId="61EF8970" w14:textId="77FD49E8" w:rsidR="003F4E32" w:rsidRPr="00806209" w:rsidRDefault="003F4E32" w:rsidP="006261B1">
            <w:pPr>
              <w:rPr>
                <w:rFonts w:eastAsia="GulimChe"/>
                <w:b/>
                <w:sz w:val="16"/>
                <w:szCs w:val="16"/>
                <w:lang w:val="en-GB"/>
              </w:rPr>
            </w:pPr>
            <w:r w:rsidRPr="00806209">
              <w:rPr>
                <w:rFonts w:eastAsia="GulimChe"/>
                <w:b/>
                <w:sz w:val="16"/>
                <w:szCs w:val="16"/>
                <w:lang w:val="en-GB"/>
              </w:rPr>
              <w:t xml:space="preserve">Output </w:t>
            </w:r>
            <w:r w:rsidR="002A7378">
              <w:rPr>
                <w:rFonts w:eastAsia="GulimChe"/>
                <w:b/>
                <w:sz w:val="16"/>
                <w:szCs w:val="16"/>
                <w:lang w:val="en-GB"/>
              </w:rPr>
              <w:t>2</w:t>
            </w:r>
            <w:r w:rsidRPr="00806209">
              <w:rPr>
                <w:rFonts w:eastAsia="GulimChe"/>
                <w:b/>
                <w:sz w:val="16"/>
                <w:szCs w:val="16"/>
                <w:lang w:val="en-GB"/>
              </w:rPr>
              <w:t>: Civil society organizations and private sector have increased capacity to raise awareness on and monitor public accountability and business sector integrity</w:t>
            </w:r>
          </w:p>
          <w:p w14:paraId="3D7866DA" w14:textId="77777777" w:rsidR="003F4E32" w:rsidRPr="00806209" w:rsidRDefault="003F4E32" w:rsidP="006261B1">
            <w:pPr>
              <w:rPr>
                <w:rFonts w:eastAsia="GulimChe"/>
                <w:b/>
                <w:sz w:val="16"/>
                <w:szCs w:val="16"/>
                <w:lang w:val="en-GB"/>
              </w:rPr>
            </w:pPr>
          </w:p>
          <w:p w14:paraId="4F0E98E1" w14:textId="4B093D58" w:rsidR="003F4E32" w:rsidRPr="00806209" w:rsidRDefault="002A7378" w:rsidP="006261B1">
            <w:pPr>
              <w:rPr>
                <w:rFonts w:eastAsia="GulimChe"/>
                <w:sz w:val="16"/>
                <w:szCs w:val="16"/>
                <w:lang w:val="en-GB"/>
              </w:rPr>
            </w:pPr>
            <w:r>
              <w:rPr>
                <w:rFonts w:eastAsia="GulimChe"/>
                <w:sz w:val="16"/>
                <w:szCs w:val="16"/>
                <w:lang w:val="en-GB"/>
              </w:rPr>
              <w:t>2.1</w:t>
            </w:r>
            <w:r w:rsidR="003F4E32" w:rsidRPr="00806209">
              <w:rPr>
                <w:rFonts w:eastAsia="GulimChe"/>
                <w:sz w:val="16"/>
                <w:szCs w:val="16"/>
                <w:lang w:val="en-GB"/>
              </w:rPr>
              <w:t xml:space="preserve"> Percentage of students at universities that host a Thai Youth Anti-Corruption </w:t>
            </w:r>
            <w:r w:rsidR="00FC11B9">
              <w:rPr>
                <w:rFonts w:eastAsia="GulimChe"/>
                <w:sz w:val="16"/>
                <w:szCs w:val="16"/>
                <w:lang w:val="en-GB"/>
              </w:rPr>
              <w:t xml:space="preserve">Network </w:t>
            </w:r>
            <w:r w:rsidR="00C870EE">
              <w:rPr>
                <w:rFonts w:eastAsia="GulimChe"/>
                <w:sz w:val="16"/>
                <w:szCs w:val="16"/>
                <w:lang w:val="en-GB"/>
              </w:rPr>
              <w:t>c</w:t>
            </w:r>
            <w:r w:rsidR="00C870EE" w:rsidRPr="00806209">
              <w:rPr>
                <w:rFonts w:eastAsia="GulimChe"/>
                <w:sz w:val="16"/>
                <w:szCs w:val="16"/>
                <w:lang w:val="en-GB"/>
              </w:rPr>
              <w:t xml:space="preserve">hapter </w:t>
            </w:r>
            <w:r w:rsidR="003F4E32" w:rsidRPr="00806209">
              <w:rPr>
                <w:rFonts w:eastAsia="GulimChe"/>
                <w:sz w:val="16"/>
                <w:szCs w:val="16"/>
                <w:lang w:val="en-GB"/>
              </w:rPr>
              <w:t>(TYACN), disaggregated by sex, that endorse corruption</w:t>
            </w:r>
            <w:r w:rsidR="00FC11B9">
              <w:rPr>
                <w:rFonts w:eastAsia="GulimChe"/>
                <w:sz w:val="16"/>
                <w:szCs w:val="16"/>
                <w:lang w:val="en-GB"/>
              </w:rPr>
              <w:t xml:space="preserve"> </w:t>
            </w:r>
            <w:r w:rsidR="003F4E32" w:rsidRPr="00806209">
              <w:rPr>
                <w:rFonts w:eastAsia="GulimChe"/>
                <w:sz w:val="16"/>
                <w:szCs w:val="16"/>
                <w:lang w:val="en-GB"/>
              </w:rPr>
              <w:t xml:space="preserve"> if they stand to gain from </w:t>
            </w:r>
            <w:r w:rsidR="00C870EE">
              <w:rPr>
                <w:rFonts w:eastAsia="GulimChe"/>
                <w:sz w:val="16"/>
                <w:szCs w:val="16"/>
                <w:lang w:val="en-GB"/>
              </w:rPr>
              <w:t xml:space="preserve"> </w:t>
            </w:r>
            <w:r w:rsidR="003F4E32" w:rsidRPr="00806209">
              <w:rPr>
                <w:rFonts w:eastAsia="GulimChe"/>
                <w:sz w:val="16"/>
                <w:szCs w:val="16"/>
                <w:lang w:val="en-GB"/>
              </w:rPr>
              <w:t>it</w:t>
            </w:r>
          </w:p>
          <w:p w14:paraId="7E0BC7DA" w14:textId="77777777" w:rsidR="003F4E32" w:rsidRPr="00806209" w:rsidRDefault="003F4E32" w:rsidP="006261B1">
            <w:pPr>
              <w:rPr>
                <w:rFonts w:eastAsia="GulimChe"/>
                <w:sz w:val="16"/>
                <w:szCs w:val="16"/>
                <w:lang w:val="en-GB"/>
              </w:rPr>
            </w:pPr>
            <w:r w:rsidRPr="00806209">
              <w:rPr>
                <w:rFonts w:eastAsia="GulimChe"/>
                <w:b/>
                <w:sz w:val="16"/>
                <w:szCs w:val="16"/>
                <w:lang w:val="en-GB"/>
              </w:rPr>
              <w:t>Baseline (2015)</w:t>
            </w:r>
            <w:r w:rsidRPr="00806209">
              <w:rPr>
                <w:rFonts w:eastAsia="GulimChe"/>
                <w:sz w:val="16"/>
                <w:szCs w:val="16"/>
                <w:lang w:val="en-GB"/>
              </w:rPr>
              <w:t>: 69%</w:t>
            </w:r>
          </w:p>
          <w:p w14:paraId="24FEE76A" w14:textId="77777777" w:rsidR="003F4E32" w:rsidRPr="00806209" w:rsidRDefault="003F4E32" w:rsidP="006261B1">
            <w:pPr>
              <w:rPr>
                <w:rFonts w:eastAsia="GulimChe"/>
                <w:sz w:val="16"/>
                <w:szCs w:val="16"/>
                <w:lang w:val="en-GB"/>
              </w:rPr>
            </w:pPr>
            <w:r w:rsidRPr="00806209">
              <w:rPr>
                <w:rFonts w:eastAsia="GulimChe"/>
                <w:b/>
                <w:sz w:val="16"/>
                <w:szCs w:val="16"/>
                <w:lang w:val="en-GB"/>
              </w:rPr>
              <w:t>Target</w:t>
            </w:r>
            <w:r w:rsidRPr="00806209">
              <w:rPr>
                <w:rFonts w:eastAsia="GulimChe"/>
                <w:sz w:val="16"/>
                <w:szCs w:val="16"/>
                <w:lang w:val="en-GB"/>
              </w:rPr>
              <w:t>: 40%</w:t>
            </w:r>
          </w:p>
          <w:p w14:paraId="620092AA" w14:textId="77777777" w:rsidR="003F4E32" w:rsidRPr="00806209" w:rsidRDefault="003F4E32" w:rsidP="006261B1">
            <w:pPr>
              <w:rPr>
                <w:rFonts w:eastAsia="GulimChe"/>
                <w:b/>
                <w:sz w:val="16"/>
                <w:szCs w:val="16"/>
                <w:lang w:val="en-GB"/>
              </w:rPr>
            </w:pPr>
            <w:r w:rsidRPr="00806209">
              <w:rPr>
                <w:rFonts w:eastAsia="GulimChe"/>
                <w:b/>
                <w:sz w:val="16"/>
                <w:szCs w:val="16"/>
                <w:lang w:val="en-GB"/>
              </w:rPr>
              <w:t xml:space="preserve">Source:  </w:t>
            </w:r>
            <w:r w:rsidRPr="00806209">
              <w:rPr>
                <w:rFonts w:eastAsia="GulimChe"/>
                <w:sz w:val="16"/>
                <w:szCs w:val="16"/>
                <w:lang w:val="en-GB"/>
              </w:rPr>
              <w:t xml:space="preserve">UNDP perception survey among university students, Biennially </w:t>
            </w:r>
          </w:p>
          <w:p w14:paraId="4B0776B3" w14:textId="77777777" w:rsidR="003F4E32" w:rsidRPr="00806209" w:rsidRDefault="003F4E32" w:rsidP="006261B1">
            <w:pPr>
              <w:rPr>
                <w:rFonts w:eastAsia="GulimChe"/>
                <w:b/>
                <w:sz w:val="16"/>
                <w:szCs w:val="16"/>
                <w:lang w:val="en-GB"/>
              </w:rPr>
            </w:pPr>
          </w:p>
          <w:p w14:paraId="78617CED" w14:textId="3C8340BF" w:rsidR="003F4E32" w:rsidRPr="002C556D" w:rsidRDefault="002A7378" w:rsidP="006261B1">
            <w:pPr>
              <w:rPr>
                <w:rFonts w:eastAsia="GulimChe"/>
                <w:sz w:val="16"/>
                <w:szCs w:val="16"/>
                <w:lang w:val="en-GB"/>
              </w:rPr>
            </w:pPr>
            <w:r w:rsidRPr="002C556D">
              <w:rPr>
                <w:rFonts w:eastAsia="GulimChe"/>
                <w:sz w:val="16"/>
                <w:szCs w:val="16"/>
                <w:lang w:val="en-GB"/>
              </w:rPr>
              <w:t>2</w:t>
            </w:r>
            <w:r w:rsidR="003F4E32" w:rsidRPr="002C556D">
              <w:rPr>
                <w:rFonts w:eastAsia="GulimChe"/>
                <w:sz w:val="16"/>
                <w:szCs w:val="16"/>
                <w:lang w:val="en-GB"/>
              </w:rPr>
              <w:t xml:space="preserve">.2 Number of </w:t>
            </w:r>
            <w:r w:rsidR="00FC11B9">
              <w:rPr>
                <w:rFonts w:eastAsia="GulimChe"/>
                <w:sz w:val="16"/>
                <w:szCs w:val="16"/>
                <w:lang w:val="en-GB"/>
              </w:rPr>
              <w:t xml:space="preserve"> Network chapters</w:t>
            </w:r>
            <w:r w:rsidR="00FC11B9" w:rsidRPr="002C556D">
              <w:rPr>
                <w:rFonts w:eastAsia="GulimChe"/>
                <w:sz w:val="16"/>
                <w:szCs w:val="16"/>
                <w:lang w:val="en-GB"/>
              </w:rPr>
              <w:t xml:space="preserve"> </w:t>
            </w:r>
            <w:r w:rsidR="003F4E32" w:rsidRPr="002C556D">
              <w:rPr>
                <w:rFonts w:eastAsia="GulimChe"/>
                <w:sz w:val="16"/>
                <w:szCs w:val="16"/>
                <w:lang w:val="en-GB"/>
              </w:rPr>
              <w:t>that become financially sustainable through social enterprises, as supported by the private sector</w:t>
            </w:r>
          </w:p>
          <w:p w14:paraId="4F029060" w14:textId="77777777" w:rsidR="003F4E32" w:rsidRPr="002C556D" w:rsidRDefault="003F4E32" w:rsidP="006261B1">
            <w:pPr>
              <w:rPr>
                <w:rFonts w:eastAsia="GulimChe"/>
                <w:sz w:val="16"/>
                <w:szCs w:val="16"/>
                <w:lang w:val="en-GB"/>
              </w:rPr>
            </w:pPr>
            <w:r w:rsidRPr="002C556D">
              <w:rPr>
                <w:rFonts w:eastAsia="GulimChe"/>
                <w:b/>
                <w:sz w:val="16"/>
                <w:szCs w:val="16"/>
                <w:lang w:val="en-GB"/>
              </w:rPr>
              <w:t>Baseline (2015)</w:t>
            </w:r>
            <w:r w:rsidRPr="002C556D">
              <w:rPr>
                <w:rFonts w:eastAsia="GulimChe"/>
                <w:sz w:val="16"/>
                <w:szCs w:val="16"/>
                <w:lang w:val="en-GB"/>
              </w:rPr>
              <w:t>: 2</w:t>
            </w:r>
          </w:p>
          <w:p w14:paraId="30698B84" w14:textId="77777777" w:rsidR="003F4E32" w:rsidRPr="002C556D" w:rsidRDefault="003F4E32" w:rsidP="006261B1">
            <w:pPr>
              <w:rPr>
                <w:rFonts w:eastAsia="GulimChe"/>
                <w:sz w:val="16"/>
                <w:szCs w:val="16"/>
                <w:lang w:val="en-GB"/>
              </w:rPr>
            </w:pPr>
            <w:r w:rsidRPr="002C556D">
              <w:rPr>
                <w:rFonts w:eastAsia="GulimChe"/>
                <w:b/>
                <w:sz w:val="16"/>
                <w:szCs w:val="16"/>
                <w:lang w:val="en-GB"/>
              </w:rPr>
              <w:t>Target</w:t>
            </w:r>
            <w:r w:rsidRPr="002C556D">
              <w:rPr>
                <w:rFonts w:eastAsia="GulimChe"/>
                <w:sz w:val="16"/>
                <w:szCs w:val="16"/>
                <w:lang w:val="en-GB"/>
              </w:rPr>
              <w:t>: 10</w:t>
            </w:r>
          </w:p>
          <w:p w14:paraId="5C1A1C38" w14:textId="1257A8D2" w:rsidR="003F4E32" w:rsidRPr="00806209" w:rsidRDefault="003F4E32" w:rsidP="006261B1">
            <w:pPr>
              <w:rPr>
                <w:rFonts w:eastAsia="GulimChe"/>
                <w:b/>
                <w:sz w:val="16"/>
                <w:szCs w:val="16"/>
                <w:lang w:val="en-GB"/>
              </w:rPr>
            </w:pPr>
            <w:r w:rsidRPr="002C556D">
              <w:rPr>
                <w:rFonts w:eastAsia="GulimChe"/>
                <w:b/>
                <w:sz w:val="16"/>
                <w:szCs w:val="16"/>
                <w:lang w:val="en-GB"/>
              </w:rPr>
              <w:t xml:space="preserve">Source:  </w:t>
            </w:r>
            <w:r w:rsidRPr="002C556D">
              <w:rPr>
                <w:rFonts w:eastAsia="GulimChe"/>
                <w:sz w:val="16"/>
                <w:szCs w:val="16"/>
                <w:lang w:val="en-GB"/>
              </w:rPr>
              <w:t>TYACN Annual Report</w:t>
            </w:r>
          </w:p>
          <w:p w14:paraId="70B9854E" w14:textId="77777777" w:rsidR="003F4E32" w:rsidRPr="00806209" w:rsidRDefault="003F4E32" w:rsidP="006261B1">
            <w:pPr>
              <w:rPr>
                <w:rFonts w:eastAsia="GulimChe"/>
                <w:sz w:val="16"/>
                <w:szCs w:val="16"/>
                <w:lang w:val="en-GB"/>
              </w:rPr>
            </w:pPr>
          </w:p>
          <w:p w14:paraId="183BEFEF" w14:textId="463CA95C" w:rsidR="003F4E32" w:rsidRPr="00806209" w:rsidRDefault="002A7378" w:rsidP="006261B1">
            <w:pPr>
              <w:rPr>
                <w:rFonts w:eastAsia="GulimChe"/>
                <w:sz w:val="16"/>
                <w:szCs w:val="16"/>
                <w:lang w:val="en-GB"/>
              </w:rPr>
            </w:pPr>
            <w:r>
              <w:rPr>
                <w:rFonts w:eastAsia="GulimChe"/>
                <w:sz w:val="16"/>
                <w:szCs w:val="16"/>
                <w:lang w:val="en-GB"/>
              </w:rPr>
              <w:t>2</w:t>
            </w:r>
            <w:r w:rsidR="003F4E32" w:rsidRPr="00806209">
              <w:rPr>
                <w:rFonts w:eastAsia="GulimChe"/>
                <w:sz w:val="16"/>
                <w:szCs w:val="16"/>
                <w:lang w:val="en-GB"/>
              </w:rPr>
              <w:t xml:space="preserve">.3 Number of </w:t>
            </w:r>
            <w:r w:rsidR="001E518C">
              <w:rPr>
                <w:rFonts w:eastAsia="GulimChe"/>
                <w:sz w:val="16"/>
                <w:szCs w:val="16"/>
                <w:lang w:val="en-GB"/>
              </w:rPr>
              <w:t>u</w:t>
            </w:r>
            <w:r w:rsidR="001E518C" w:rsidRPr="00806209">
              <w:rPr>
                <w:rFonts w:eastAsia="GulimChe"/>
                <w:sz w:val="16"/>
                <w:szCs w:val="16"/>
                <w:lang w:val="en-GB"/>
              </w:rPr>
              <w:t xml:space="preserve">niversity </w:t>
            </w:r>
            <w:r w:rsidR="003F4E32" w:rsidRPr="00806209">
              <w:rPr>
                <w:rFonts w:eastAsia="GulimChe"/>
                <w:sz w:val="16"/>
                <w:szCs w:val="16"/>
                <w:lang w:val="en-GB"/>
              </w:rPr>
              <w:t>courses that integrate integrity considerations into their curriculum.</w:t>
            </w:r>
          </w:p>
          <w:p w14:paraId="4E705B32" w14:textId="77777777" w:rsidR="003F4E32" w:rsidRPr="00806209" w:rsidRDefault="003F4E32" w:rsidP="006261B1">
            <w:pPr>
              <w:rPr>
                <w:rFonts w:eastAsia="GulimChe"/>
                <w:sz w:val="16"/>
                <w:szCs w:val="16"/>
                <w:lang w:val="en-GB"/>
              </w:rPr>
            </w:pPr>
            <w:r w:rsidRPr="00806209">
              <w:rPr>
                <w:rFonts w:eastAsia="GulimChe"/>
                <w:b/>
                <w:sz w:val="16"/>
                <w:szCs w:val="16"/>
                <w:lang w:val="en-GB"/>
              </w:rPr>
              <w:t>Baseline (2015)</w:t>
            </w:r>
            <w:r w:rsidRPr="00806209">
              <w:rPr>
                <w:rFonts w:eastAsia="GulimChe"/>
                <w:sz w:val="16"/>
                <w:szCs w:val="16"/>
                <w:lang w:val="en-GB"/>
              </w:rPr>
              <w:t>: 0</w:t>
            </w:r>
          </w:p>
          <w:p w14:paraId="47676FEB" w14:textId="77777777" w:rsidR="003F4E32" w:rsidRPr="00806209" w:rsidRDefault="003F4E32" w:rsidP="006261B1">
            <w:pPr>
              <w:rPr>
                <w:rFonts w:eastAsia="GulimChe"/>
                <w:sz w:val="16"/>
                <w:szCs w:val="16"/>
                <w:lang w:val="en-GB"/>
              </w:rPr>
            </w:pPr>
            <w:r w:rsidRPr="00806209">
              <w:rPr>
                <w:rFonts w:eastAsia="GulimChe"/>
                <w:b/>
                <w:sz w:val="16"/>
                <w:szCs w:val="16"/>
                <w:lang w:val="en-GB"/>
              </w:rPr>
              <w:t>Target</w:t>
            </w:r>
            <w:r w:rsidRPr="00806209">
              <w:rPr>
                <w:rFonts w:eastAsia="GulimChe"/>
                <w:sz w:val="16"/>
                <w:szCs w:val="16"/>
                <w:lang w:val="en-GB"/>
              </w:rPr>
              <w:t>: 10</w:t>
            </w:r>
          </w:p>
          <w:p w14:paraId="663D73A5" w14:textId="77777777" w:rsidR="003F4E32" w:rsidRPr="00806209" w:rsidRDefault="003F4E32" w:rsidP="006261B1">
            <w:pPr>
              <w:rPr>
                <w:rFonts w:eastAsia="GulimChe"/>
                <w:sz w:val="16"/>
                <w:szCs w:val="16"/>
                <w:lang w:val="en-GB"/>
              </w:rPr>
            </w:pPr>
            <w:r w:rsidRPr="00806209">
              <w:rPr>
                <w:rFonts w:eastAsia="GulimChe"/>
                <w:b/>
                <w:sz w:val="16"/>
                <w:szCs w:val="16"/>
                <w:lang w:val="en-GB"/>
              </w:rPr>
              <w:t xml:space="preserve">Source: </w:t>
            </w:r>
            <w:r w:rsidRPr="00806209">
              <w:rPr>
                <w:rFonts w:eastAsia="GulimChe"/>
                <w:sz w:val="16"/>
                <w:szCs w:val="16"/>
                <w:lang w:val="en-GB"/>
              </w:rPr>
              <w:t>Ministry of Education Annual Report, Annually</w:t>
            </w:r>
          </w:p>
          <w:p w14:paraId="5E8A62A5" w14:textId="77777777" w:rsidR="002C556D" w:rsidRPr="00806209" w:rsidRDefault="002C556D" w:rsidP="006261B1">
            <w:pPr>
              <w:rPr>
                <w:rFonts w:eastAsia="GulimChe"/>
                <w:sz w:val="16"/>
                <w:szCs w:val="16"/>
                <w:lang w:val="en-GB"/>
              </w:rPr>
            </w:pPr>
          </w:p>
          <w:p w14:paraId="7DF74EBF" w14:textId="77777777" w:rsidR="003F4E32" w:rsidRPr="00806209" w:rsidRDefault="003F4E32" w:rsidP="006261B1">
            <w:pPr>
              <w:rPr>
                <w:rFonts w:eastAsia="GulimChe"/>
                <w:b/>
                <w:sz w:val="16"/>
                <w:szCs w:val="16"/>
                <w:lang w:val="en-GB"/>
              </w:rPr>
            </w:pPr>
            <w:r w:rsidRPr="00806209">
              <w:rPr>
                <w:rFonts w:eastAsia="GulimChe"/>
                <w:b/>
                <w:sz w:val="16"/>
                <w:szCs w:val="16"/>
                <w:lang w:val="en-GB"/>
              </w:rPr>
              <w:t xml:space="preserve">Output </w:t>
            </w:r>
            <w:r w:rsidR="002A7378">
              <w:rPr>
                <w:rFonts w:eastAsia="GulimChe"/>
                <w:b/>
                <w:sz w:val="16"/>
                <w:szCs w:val="16"/>
                <w:lang w:val="en-GB"/>
              </w:rPr>
              <w:t>3</w:t>
            </w:r>
            <w:r w:rsidRPr="00806209">
              <w:rPr>
                <w:rFonts w:eastAsia="GulimChe"/>
                <w:b/>
                <w:sz w:val="16"/>
                <w:szCs w:val="16"/>
                <w:lang w:val="en-GB"/>
              </w:rPr>
              <w:t xml:space="preserve">: </w:t>
            </w:r>
            <w:bookmarkStart w:id="3" w:name="OLE_LINK42"/>
            <w:bookmarkStart w:id="4" w:name="OLE_LINK43"/>
            <w:bookmarkStart w:id="5" w:name="OLE_LINK59"/>
            <w:bookmarkStart w:id="6" w:name="OLE_LINK60"/>
            <w:r w:rsidRPr="00806209">
              <w:rPr>
                <w:rFonts w:eastAsia="GulimChe"/>
                <w:b/>
                <w:sz w:val="16"/>
                <w:szCs w:val="16"/>
                <w:lang w:val="en-GB"/>
              </w:rPr>
              <w:t xml:space="preserve">Key institutions and civil society networks can effectively work with vulnerable groups in the </w:t>
            </w:r>
            <w:r w:rsidRPr="00806209">
              <w:rPr>
                <w:rFonts w:eastAsia="GulimChe"/>
                <w:b/>
                <w:sz w:val="16"/>
                <w:szCs w:val="16"/>
                <w:lang w:val="en-GB" w:eastAsia="ja-JP"/>
              </w:rPr>
              <w:t>Southern Border Provinces</w:t>
            </w:r>
            <w:r w:rsidRPr="00806209">
              <w:rPr>
                <w:rFonts w:eastAsia="GulimChe"/>
                <w:b/>
                <w:sz w:val="16"/>
                <w:szCs w:val="16"/>
                <w:lang w:val="en-GB"/>
              </w:rPr>
              <w:t xml:space="preserve"> to </w:t>
            </w:r>
            <w:r w:rsidR="004662E1">
              <w:rPr>
                <w:rFonts w:eastAsia="GulimChe"/>
                <w:b/>
                <w:sz w:val="16"/>
                <w:szCs w:val="16"/>
                <w:lang w:val="en-GB"/>
              </w:rPr>
              <w:t>promote their meaningful</w:t>
            </w:r>
            <w:r w:rsidRPr="00806209">
              <w:rPr>
                <w:rFonts w:eastAsia="GulimChe"/>
                <w:b/>
                <w:sz w:val="16"/>
                <w:szCs w:val="16"/>
                <w:lang w:val="en-GB"/>
              </w:rPr>
              <w:t xml:space="preserve"> engagement in development dialogues</w:t>
            </w:r>
            <w:bookmarkEnd w:id="3"/>
            <w:bookmarkEnd w:id="4"/>
            <w:bookmarkEnd w:id="5"/>
            <w:bookmarkEnd w:id="6"/>
          </w:p>
          <w:p w14:paraId="1394EA6E" w14:textId="77777777" w:rsidR="003F4E32" w:rsidRPr="00806209" w:rsidRDefault="003F4E32" w:rsidP="006261B1">
            <w:pPr>
              <w:rPr>
                <w:rFonts w:eastAsia="GulimChe"/>
                <w:sz w:val="16"/>
                <w:szCs w:val="16"/>
                <w:lang w:val="en-GB"/>
              </w:rPr>
            </w:pPr>
          </w:p>
          <w:p w14:paraId="52F226F2" w14:textId="748CAB0F" w:rsidR="003F4E32" w:rsidRPr="00806209" w:rsidRDefault="002A7378" w:rsidP="006261B1">
            <w:pPr>
              <w:rPr>
                <w:rFonts w:eastAsia="GulimChe"/>
                <w:sz w:val="16"/>
                <w:szCs w:val="16"/>
                <w:lang w:val="en-GB"/>
              </w:rPr>
            </w:pPr>
            <w:r>
              <w:rPr>
                <w:rFonts w:eastAsia="GulimChe"/>
                <w:sz w:val="16"/>
                <w:szCs w:val="16"/>
                <w:lang w:val="en-GB"/>
              </w:rPr>
              <w:t>3</w:t>
            </w:r>
            <w:r w:rsidR="003F4E32" w:rsidRPr="00806209">
              <w:rPr>
                <w:rFonts w:eastAsia="GulimChe"/>
                <w:sz w:val="16"/>
                <w:szCs w:val="16"/>
                <w:lang w:val="en-GB"/>
              </w:rPr>
              <w:t xml:space="preserve">.1 Extent to which relevant civil society groups have strengthened capacity to engage in critical development and crisis issues, disaggregated by women’s, youth and excluded groups </w:t>
            </w:r>
          </w:p>
          <w:p w14:paraId="2ECCF977" w14:textId="77777777" w:rsidR="003F4E32" w:rsidRPr="00806209" w:rsidRDefault="003F4E32" w:rsidP="006261B1">
            <w:pPr>
              <w:rPr>
                <w:rFonts w:eastAsia="GulimChe"/>
                <w:sz w:val="16"/>
                <w:szCs w:val="16"/>
                <w:lang w:val="en-GB"/>
              </w:rPr>
            </w:pPr>
            <w:r w:rsidRPr="00806209">
              <w:rPr>
                <w:rFonts w:eastAsia="GulimChe"/>
                <w:b/>
                <w:bCs/>
                <w:sz w:val="16"/>
                <w:szCs w:val="16"/>
                <w:lang w:val="en-GB"/>
              </w:rPr>
              <w:t xml:space="preserve">Baseline (2015): </w:t>
            </w:r>
            <w:r w:rsidRPr="00806209">
              <w:rPr>
                <w:rFonts w:eastAsia="GulimChe"/>
                <w:sz w:val="16"/>
                <w:szCs w:val="16"/>
                <w:lang w:val="en-GB"/>
              </w:rPr>
              <w:t>partially</w:t>
            </w:r>
          </w:p>
          <w:p w14:paraId="088B251F" w14:textId="77777777" w:rsidR="003F4E32" w:rsidRPr="00806209" w:rsidRDefault="003F4E32" w:rsidP="006261B1">
            <w:pPr>
              <w:rPr>
                <w:rFonts w:eastAsia="GulimChe"/>
                <w:sz w:val="16"/>
                <w:szCs w:val="16"/>
                <w:lang w:val="en-GB"/>
              </w:rPr>
            </w:pPr>
            <w:r w:rsidRPr="00806209">
              <w:rPr>
                <w:rFonts w:eastAsia="GulimChe"/>
                <w:b/>
                <w:bCs/>
                <w:sz w:val="16"/>
                <w:szCs w:val="16"/>
                <w:lang w:val="en-GB"/>
              </w:rPr>
              <w:t xml:space="preserve">Target: </w:t>
            </w:r>
            <w:r w:rsidRPr="00806209">
              <w:rPr>
                <w:rFonts w:eastAsia="GulimChe"/>
                <w:sz w:val="16"/>
                <w:szCs w:val="16"/>
                <w:lang w:val="en-GB"/>
              </w:rPr>
              <w:t>largely</w:t>
            </w:r>
          </w:p>
          <w:p w14:paraId="5D1BD666" w14:textId="77777777" w:rsidR="003F4E32" w:rsidRPr="00806209" w:rsidRDefault="003F4E32" w:rsidP="006261B1">
            <w:pPr>
              <w:rPr>
                <w:rFonts w:eastAsia="GulimChe"/>
                <w:sz w:val="16"/>
                <w:szCs w:val="16"/>
                <w:lang w:val="en-GB"/>
              </w:rPr>
            </w:pPr>
            <w:r w:rsidRPr="00806209">
              <w:rPr>
                <w:rFonts w:eastAsia="GulimChe"/>
                <w:b/>
                <w:bCs/>
                <w:sz w:val="16"/>
                <w:szCs w:val="16"/>
                <w:lang w:val="en-GB"/>
              </w:rPr>
              <w:t xml:space="preserve">Source: </w:t>
            </w:r>
            <w:r w:rsidRPr="00806209">
              <w:rPr>
                <w:rFonts w:eastAsia="GulimChe"/>
                <w:sz w:val="16"/>
                <w:szCs w:val="16"/>
                <w:lang w:val="en-GB"/>
              </w:rPr>
              <w:t>Southern Border Province Administrative Centre (SBPAC), Annually</w:t>
            </w:r>
          </w:p>
          <w:p w14:paraId="0FFCF37B" w14:textId="77777777" w:rsidR="003F4E32" w:rsidRPr="00806209" w:rsidRDefault="003F4E32" w:rsidP="006261B1">
            <w:pPr>
              <w:rPr>
                <w:rFonts w:eastAsia="GulimChe"/>
                <w:sz w:val="16"/>
                <w:szCs w:val="16"/>
                <w:lang w:val="en-GB"/>
              </w:rPr>
            </w:pPr>
          </w:p>
          <w:p w14:paraId="761562CA" w14:textId="77777777" w:rsidR="003F4E32" w:rsidRPr="00806209" w:rsidRDefault="002A7378" w:rsidP="006261B1">
            <w:pPr>
              <w:rPr>
                <w:rFonts w:eastAsia="GulimChe"/>
                <w:sz w:val="16"/>
                <w:szCs w:val="16"/>
                <w:lang w:val="en-GB"/>
              </w:rPr>
            </w:pPr>
            <w:r>
              <w:rPr>
                <w:rFonts w:eastAsia="GulimChe"/>
                <w:sz w:val="16"/>
                <w:szCs w:val="16"/>
                <w:lang w:val="en-GB"/>
              </w:rPr>
              <w:t>3</w:t>
            </w:r>
            <w:r w:rsidR="003F4E32" w:rsidRPr="00806209">
              <w:rPr>
                <w:rFonts w:eastAsia="GulimChe"/>
                <w:sz w:val="16"/>
                <w:szCs w:val="16"/>
                <w:lang w:val="en-GB"/>
              </w:rPr>
              <w:t xml:space="preserve">.2 Number of dialogue platforms (with community participation) established with support from </w:t>
            </w:r>
            <w:r w:rsidR="00E467C1">
              <w:rPr>
                <w:rFonts w:eastAsia="GulimChe"/>
                <w:sz w:val="16"/>
                <w:szCs w:val="16"/>
                <w:lang w:val="en-GB"/>
              </w:rPr>
              <w:t>SBPAC</w:t>
            </w:r>
          </w:p>
          <w:p w14:paraId="2D7BC68F" w14:textId="77777777" w:rsidR="003F4E32" w:rsidRPr="00806209" w:rsidRDefault="003F4E32" w:rsidP="006261B1">
            <w:pPr>
              <w:rPr>
                <w:rFonts w:eastAsia="GulimChe"/>
                <w:sz w:val="16"/>
                <w:szCs w:val="16"/>
                <w:lang w:val="en-GB"/>
              </w:rPr>
            </w:pPr>
            <w:r w:rsidRPr="00806209">
              <w:rPr>
                <w:rFonts w:eastAsia="GulimChe"/>
                <w:b/>
                <w:sz w:val="16"/>
                <w:szCs w:val="16"/>
                <w:lang w:val="en-GB"/>
              </w:rPr>
              <w:t>Baseline (2015)</w:t>
            </w:r>
            <w:r w:rsidRPr="00806209">
              <w:rPr>
                <w:rFonts w:eastAsia="GulimChe"/>
                <w:sz w:val="16"/>
                <w:szCs w:val="16"/>
                <w:lang w:val="en-GB"/>
              </w:rPr>
              <w:t>: 3</w:t>
            </w:r>
          </w:p>
          <w:p w14:paraId="007D3A70" w14:textId="77777777" w:rsidR="003F4E32" w:rsidRPr="00806209" w:rsidRDefault="003F4E32" w:rsidP="006261B1">
            <w:pPr>
              <w:rPr>
                <w:rFonts w:eastAsia="GulimChe"/>
                <w:sz w:val="16"/>
                <w:szCs w:val="16"/>
                <w:lang w:val="en-GB"/>
              </w:rPr>
            </w:pPr>
            <w:r w:rsidRPr="00806209">
              <w:rPr>
                <w:rFonts w:eastAsia="GulimChe"/>
                <w:b/>
                <w:sz w:val="16"/>
                <w:szCs w:val="16"/>
                <w:lang w:val="en-GB"/>
              </w:rPr>
              <w:t>Target</w:t>
            </w:r>
            <w:r w:rsidRPr="00806209">
              <w:rPr>
                <w:rFonts w:eastAsia="GulimChe"/>
                <w:sz w:val="16"/>
                <w:szCs w:val="16"/>
                <w:lang w:val="en-GB"/>
              </w:rPr>
              <w:t>: 10</w:t>
            </w:r>
          </w:p>
          <w:p w14:paraId="5F379009" w14:textId="77777777" w:rsidR="003F4E32" w:rsidRPr="00806209" w:rsidRDefault="003F4E32" w:rsidP="006261B1">
            <w:pPr>
              <w:rPr>
                <w:rFonts w:eastAsia="GulimChe"/>
                <w:b/>
                <w:sz w:val="16"/>
                <w:szCs w:val="16"/>
                <w:lang w:val="en-GB"/>
              </w:rPr>
            </w:pPr>
            <w:r w:rsidRPr="00806209">
              <w:rPr>
                <w:rFonts w:eastAsia="GulimChe"/>
                <w:b/>
                <w:sz w:val="16"/>
                <w:szCs w:val="16"/>
                <w:lang w:val="en-GB"/>
              </w:rPr>
              <w:t xml:space="preserve">Source: </w:t>
            </w:r>
            <w:r w:rsidRPr="00806209">
              <w:rPr>
                <w:rFonts w:eastAsia="GulimChe"/>
                <w:sz w:val="16"/>
                <w:szCs w:val="16"/>
                <w:lang w:val="en-GB"/>
              </w:rPr>
              <w:t>SBPAC, Annually</w:t>
            </w:r>
          </w:p>
          <w:p w14:paraId="719D8FB2" w14:textId="77777777" w:rsidR="003F4E32" w:rsidRPr="00806209" w:rsidRDefault="003F4E32" w:rsidP="006261B1">
            <w:pPr>
              <w:rPr>
                <w:rFonts w:eastAsia="GulimChe"/>
                <w:sz w:val="16"/>
                <w:szCs w:val="16"/>
                <w:lang w:val="en-GB"/>
              </w:rPr>
            </w:pPr>
          </w:p>
          <w:p w14:paraId="449E9095" w14:textId="538B46F9" w:rsidR="003F4E32" w:rsidRPr="00806209" w:rsidRDefault="002A7378" w:rsidP="006261B1">
            <w:pPr>
              <w:rPr>
                <w:rFonts w:eastAsia="GulimChe"/>
                <w:sz w:val="16"/>
                <w:szCs w:val="16"/>
                <w:lang w:val="en-GB"/>
              </w:rPr>
            </w:pPr>
            <w:r>
              <w:rPr>
                <w:rFonts w:eastAsia="GulimChe"/>
                <w:sz w:val="16"/>
                <w:szCs w:val="16"/>
                <w:lang w:val="en-GB"/>
              </w:rPr>
              <w:t>3</w:t>
            </w:r>
            <w:r w:rsidR="003F4E32" w:rsidRPr="00806209">
              <w:rPr>
                <w:rFonts w:eastAsia="GulimChe"/>
                <w:sz w:val="16"/>
                <w:szCs w:val="16"/>
                <w:lang w:val="en-GB"/>
              </w:rPr>
              <w:t xml:space="preserve">.3 Number of Tambon Administrative Office </w:t>
            </w:r>
            <w:r w:rsidR="00FC11B9">
              <w:rPr>
                <w:rFonts w:eastAsia="GulimChe"/>
                <w:sz w:val="16"/>
                <w:szCs w:val="16"/>
                <w:lang w:val="en-GB"/>
              </w:rPr>
              <w:t xml:space="preserve">(TAO) </w:t>
            </w:r>
            <w:r w:rsidR="003F4E32" w:rsidRPr="00806209">
              <w:rPr>
                <w:rFonts w:eastAsia="GulimChe"/>
                <w:sz w:val="16"/>
                <w:szCs w:val="16"/>
                <w:lang w:val="en-GB"/>
              </w:rPr>
              <w:t xml:space="preserve">(subdistrict administration) Development Plans that are </w:t>
            </w:r>
            <w:r w:rsidR="00834133">
              <w:rPr>
                <w:rFonts w:eastAsia="GulimChe"/>
                <w:sz w:val="16"/>
                <w:szCs w:val="16"/>
                <w:lang w:val="en-GB"/>
              </w:rPr>
              <w:t>inclusive</w:t>
            </w:r>
            <w:r w:rsidR="00E467C1">
              <w:rPr>
                <w:rFonts w:eastAsia="GulimChe"/>
                <w:sz w:val="16"/>
                <w:szCs w:val="16"/>
                <w:lang w:val="en-GB"/>
              </w:rPr>
              <w:t>, gender-sensitive</w:t>
            </w:r>
            <w:r w:rsidR="00834133">
              <w:rPr>
                <w:rFonts w:eastAsia="GulimChe"/>
                <w:sz w:val="16"/>
                <w:szCs w:val="16"/>
                <w:lang w:val="en-GB"/>
              </w:rPr>
              <w:t xml:space="preserve"> and address social cohesion </w:t>
            </w:r>
          </w:p>
          <w:p w14:paraId="121D73C8" w14:textId="77777777" w:rsidR="003F4E32" w:rsidRPr="00806209" w:rsidRDefault="003F4E32" w:rsidP="006261B1">
            <w:pPr>
              <w:rPr>
                <w:rFonts w:eastAsia="GulimChe"/>
                <w:sz w:val="16"/>
                <w:szCs w:val="16"/>
                <w:lang w:val="en-GB"/>
              </w:rPr>
            </w:pPr>
            <w:r w:rsidRPr="00806209">
              <w:rPr>
                <w:rFonts w:eastAsia="GulimChe"/>
                <w:b/>
                <w:sz w:val="16"/>
                <w:szCs w:val="16"/>
                <w:lang w:val="en-GB"/>
              </w:rPr>
              <w:t>Baseline (2015)</w:t>
            </w:r>
            <w:r w:rsidRPr="00806209">
              <w:rPr>
                <w:rFonts w:eastAsia="GulimChe"/>
                <w:sz w:val="16"/>
                <w:szCs w:val="16"/>
                <w:lang w:val="en-GB"/>
              </w:rPr>
              <w:t>: 1</w:t>
            </w:r>
          </w:p>
          <w:p w14:paraId="0EEF765B" w14:textId="77777777" w:rsidR="003F4E32" w:rsidRPr="00806209" w:rsidRDefault="003F4E32" w:rsidP="006261B1">
            <w:pPr>
              <w:rPr>
                <w:rFonts w:eastAsia="GulimChe"/>
                <w:sz w:val="16"/>
                <w:szCs w:val="16"/>
                <w:lang w:val="en-GB"/>
              </w:rPr>
            </w:pPr>
            <w:r w:rsidRPr="00806209">
              <w:rPr>
                <w:rFonts w:eastAsia="GulimChe"/>
                <w:b/>
                <w:sz w:val="16"/>
                <w:szCs w:val="16"/>
                <w:lang w:val="en-GB"/>
              </w:rPr>
              <w:t>Target</w:t>
            </w:r>
            <w:r w:rsidRPr="00806209">
              <w:rPr>
                <w:rFonts w:eastAsia="GulimChe"/>
                <w:sz w:val="16"/>
                <w:szCs w:val="16"/>
                <w:lang w:val="en-GB"/>
              </w:rPr>
              <w:t>: 50</w:t>
            </w:r>
          </w:p>
          <w:p w14:paraId="139C4B77" w14:textId="77777777" w:rsidR="003F4E32" w:rsidRPr="00806209" w:rsidRDefault="003F4E32" w:rsidP="006261B1">
            <w:pPr>
              <w:rPr>
                <w:rFonts w:eastAsia="GulimChe"/>
                <w:b/>
                <w:bCs/>
                <w:sz w:val="16"/>
                <w:szCs w:val="16"/>
                <w:lang w:val="en-GB"/>
              </w:rPr>
            </w:pPr>
            <w:r w:rsidRPr="00806209">
              <w:rPr>
                <w:rFonts w:eastAsia="GulimChe"/>
                <w:b/>
                <w:sz w:val="16"/>
                <w:szCs w:val="16"/>
                <w:lang w:val="en-GB"/>
              </w:rPr>
              <w:t xml:space="preserve">Source: </w:t>
            </w:r>
            <w:r w:rsidRPr="00806209">
              <w:rPr>
                <w:rFonts w:eastAsia="GulimChe"/>
                <w:sz w:val="16"/>
                <w:szCs w:val="16"/>
                <w:lang w:val="en-GB"/>
              </w:rPr>
              <w:t>Desk review of TAO Development Plans, Annually</w:t>
            </w:r>
          </w:p>
          <w:p w14:paraId="6E07D5DD" w14:textId="77777777" w:rsidR="003F4E32" w:rsidRPr="00806209" w:rsidRDefault="003F4E32" w:rsidP="006261B1">
            <w:pPr>
              <w:rPr>
                <w:rFonts w:eastAsia="GulimChe"/>
                <w:b/>
                <w:sz w:val="16"/>
                <w:szCs w:val="16"/>
                <w:lang w:val="en-GB"/>
              </w:rPr>
            </w:pPr>
          </w:p>
          <w:p w14:paraId="3DA483FC" w14:textId="15D4536B" w:rsidR="003F4E32" w:rsidRPr="00806209" w:rsidRDefault="002A7378" w:rsidP="006261B1">
            <w:pPr>
              <w:rPr>
                <w:rFonts w:eastAsia="GulimChe"/>
                <w:sz w:val="16"/>
                <w:szCs w:val="16"/>
                <w:lang w:val="en-GB"/>
              </w:rPr>
            </w:pPr>
            <w:r>
              <w:rPr>
                <w:rFonts w:eastAsia="GulimChe"/>
                <w:sz w:val="16"/>
                <w:szCs w:val="16"/>
                <w:lang w:val="en-GB"/>
              </w:rPr>
              <w:t>3</w:t>
            </w:r>
            <w:r w:rsidR="003F4E32" w:rsidRPr="00806209">
              <w:rPr>
                <w:rFonts w:eastAsia="GulimChe"/>
                <w:sz w:val="16"/>
                <w:szCs w:val="16"/>
                <w:lang w:val="en-GB"/>
              </w:rPr>
              <w:t>.4 Number of female-</w:t>
            </w:r>
            <w:r w:rsidR="00174A09">
              <w:rPr>
                <w:rFonts w:eastAsia="GulimChe"/>
                <w:sz w:val="16"/>
                <w:szCs w:val="16"/>
                <w:lang w:val="en-GB"/>
              </w:rPr>
              <w:t>l</w:t>
            </w:r>
            <w:r w:rsidR="00FC376C">
              <w:rPr>
                <w:rFonts w:eastAsia="GulimChe"/>
                <w:sz w:val="16"/>
                <w:szCs w:val="16"/>
                <w:lang w:val="en-GB"/>
              </w:rPr>
              <w:t>e</w:t>
            </w:r>
            <w:r w:rsidR="00174A09">
              <w:rPr>
                <w:rFonts w:eastAsia="GulimChe"/>
                <w:sz w:val="16"/>
                <w:szCs w:val="16"/>
                <w:lang w:val="en-GB"/>
              </w:rPr>
              <w:t>d</w:t>
            </w:r>
            <w:r w:rsidR="00FC11B9">
              <w:rPr>
                <w:rFonts w:eastAsia="GulimChe"/>
                <w:sz w:val="16"/>
                <w:szCs w:val="16"/>
                <w:lang w:val="en-GB"/>
              </w:rPr>
              <w:t xml:space="preserve"> </w:t>
            </w:r>
            <w:r w:rsidR="00174A09">
              <w:rPr>
                <w:rFonts w:eastAsia="GulimChe"/>
                <w:sz w:val="16"/>
                <w:szCs w:val="16"/>
                <w:lang w:val="en-GB"/>
              </w:rPr>
              <w:t xml:space="preserve">community groups </w:t>
            </w:r>
            <w:r w:rsidR="003F4E32" w:rsidRPr="00806209">
              <w:rPr>
                <w:rFonts w:eastAsia="GulimChe"/>
                <w:sz w:val="16"/>
                <w:szCs w:val="16"/>
                <w:lang w:val="en-GB"/>
              </w:rPr>
              <w:t>benefit</w:t>
            </w:r>
            <w:r w:rsidR="00FC11B9">
              <w:rPr>
                <w:rFonts w:eastAsia="GulimChe"/>
                <w:sz w:val="16"/>
                <w:szCs w:val="16"/>
                <w:lang w:val="en-GB"/>
              </w:rPr>
              <w:t>ing</w:t>
            </w:r>
            <w:r w:rsidR="003F4E32" w:rsidRPr="00806209">
              <w:rPr>
                <w:rFonts w:eastAsia="GulimChe"/>
                <w:sz w:val="16"/>
                <w:szCs w:val="16"/>
                <w:lang w:val="en-GB"/>
              </w:rPr>
              <w:t xml:space="preserve"> from livelihood initiatives to promote social cohesion</w:t>
            </w:r>
          </w:p>
          <w:p w14:paraId="6B682865" w14:textId="77777777" w:rsidR="003F4E32" w:rsidRPr="00806209" w:rsidRDefault="003F4E32" w:rsidP="006261B1">
            <w:pPr>
              <w:rPr>
                <w:rFonts w:eastAsia="GulimChe"/>
                <w:b/>
                <w:sz w:val="16"/>
                <w:szCs w:val="16"/>
                <w:lang w:val="en-GB"/>
              </w:rPr>
            </w:pPr>
            <w:r w:rsidRPr="00806209">
              <w:rPr>
                <w:rFonts w:eastAsia="GulimChe"/>
                <w:b/>
                <w:sz w:val="16"/>
                <w:szCs w:val="16"/>
                <w:lang w:val="en-GB"/>
              </w:rPr>
              <w:t xml:space="preserve">Baseline (2016): </w:t>
            </w:r>
            <w:r w:rsidR="00174A09">
              <w:rPr>
                <w:rFonts w:eastAsia="GulimChe"/>
                <w:b/>
                <w:sz w:val="16"/>
                <w:szCs w:val="16"/>
                <w:lang w:val="en-GB"/>
              </w:rPr>
              <w:t>12</w:t>
            </w:r>
          </w:p>
          <w:p w14:paraId="15E2A055" w14:textId="77777777" w:rsidR="003F4E32" w:rsidRPr="00806209" w:rsidRDefault="003F4E32" w:rsidP="006261B1">
            <w:pPr>
              <w:rPr>
                <w:rFonts w:eastAsia="GulimChe"/>
                <w:b/>
                <w:sz w:val="16"/>
                <w:szCs w:val="16"/>
                <w:lang w:val="en-GB"/>
              </w:rPr>
            </w:pPr>
            <w:r w:rsidRPr="00806209">
              <w:rPr>
                <w:rFonts w:eastAsia="GulimChe"/>
                <w:b/>
                <w:sz w:val="16"/>
                <w:szCs w:val="16"/>
                <w:lang w:val="en-GB"/>
              </w:rPr>
              <w:lastRenderedPageBreak/>
              <w:t>Target: 400</w:t>
            </w:r>
          </w:p>
          <w:p w14:paraId="322D9740" w14:textId="77777777" w:rsidR="003F4E32" w:rsidRPr="00806209" w:rsidRDefault="003F4E32" w:rsidP="006261B1">
            <w:pPr>
              <w:rPr>
                <w:rFonts w:eastAsia="GulimChe"/>
                <w:sz w:val="16"/>
                <w:szCs w:val="16"/>
                <w:lang w:val="en-GB"/>
              </w:rPr>
            </w:pPr>
            <w:r w:rsidRPr="00806209">
              <w:rPr>
                <w:rFonts w:eastAsia="GulimChe"/>
                <w:b/>
                <w:sz w:val="16"/>
                <w:szCs w:val="16"/>
                <w:lang w:val="en-GB"/>
              </w:rPr>
              <w:t xml:space="preserve">Source: </w:t>
            </w:r>
            <w:r w:rsidRPr="00806209">
              <w:rPr>
                <w:rFonts w:eastAsia="GulimChe"/>
                <w:sz w:val="16"/>
                <w:szCs w:val="16"/>
                <w:lang w:val="en-GB"/>
              </w:rPr>
              <w:t>Grant Approval Committee, Annually</w:t>
            </w:r>
          </w:p>
          <w:p w14:paraId="1A1038D6" w14:textId="77777777" w:rsidR="003F4E32" w:rsidRPr="00806209" w:rsidRDefault="003F4E32" w:rsidP="006261B1">
            <w:pPr>
              <w:rPr>
                <w:rFonts w:eastAsia="GulimChe"/>
                <w:sz w:val="16"/>
                <w:szCs w:val="16"/>
                <w:lang w:val="en-GB"/>
              </w:rPr>
            </w:pPr>
          </w:p>
          <w:p w14:paraId="7B612143" w14:textId="0D543DA4" w:rsidR="003F4E32" w:rsidRPr="00806209" w:rsidRDefault="002A7378" w:rsidP="006261B1">
            <w:pPr>
              <w:rPr>
                <w:rFonts w:eastAsia="GulimChe"/>
                <w:sz w:val="16"/>
                <w:szCs w:val="16"/>
                <w:lang w:val="en-GB"/>
              </w:rPr>
            </w:pPr>
            <w:r>
              <w:rPr>
                <w:rFonts w:eastAsia="GulimChe"/>
                <w:sz w:val="16"/>
                <w:szCs w:val="16"/>
                <w:lang w:val="en-GB"/>
              </w:rPr>
              <w:t>3.</w:t>
            </w:r>
            <w:r w:rsidR="003F4E32" w:rsidRPr="00806209">
              <w:rPr>
                <w:rFonts w:eastAsia="GulimChe"/>
                <w:sz w:val="16"/>
                <w:szCs w:val="16"/>
                <w:lang w:val="en-GB"/>
              </w:rPr>
              <w:t>5 Number of community livelihood and social cohesion initiatives brought to scale through partnership with the private sector.</w:t>
            </w:r>
          </w:p>
          <w:p w14:paraId="5845F808" w14:textId="77777777" w:rsidR="003F4E32" w:rsidRPr="00806209" w:rsidRDefault="003F4E32" w:rsidP="006261B1">
            <w:pPr>
              <w:rPr>
                <w:rFonts w:eastAsia="GulimChe"/>
                <w:sz w:val="16"/>
                <w:szCs w:val="16"/>
                <w:lang w:val="en-GB"/>
              </w:rPr>
            </w:pPr>
            <w:r w:rsidRPr="00806209">
              <w:rPr>
                <w:rFonts w:eastAsia="GulimChe"/>
                <w:b/>
                <w:sz w:val="16"/>
                <w:szCs w:val="16"/>
                <w:lang w:val="en-GB"/>
              </w:rPr>
              <w:t>Baseline (2015)</w:t>
            </w:r>
            <w:r w:rsidRPr="00806209">
              <w:rPr>
                <w:rFonts w:eastAsia="GulimChe"/>
                <w:sz w:val="16"/>
                <w:szCs w:val="16"/>
                <w:lang w:val="en-GB"/>
              </w:rPr>
              <w:t>: 2</w:t>
            </w:r>
          </w:p>
          <w:p w14:paraId="0F492BF1" w14:textId="77777777" w:rsidR="003F4E32" w:rsidRPr="00806209" w:rsidRDefault="003F4E32" w:rsidP="006261B1">
            <w:pPr>
              <w:rPr>
                <w:rFonts w:eastAsia="GulimChe"/>
                <w:sz w:val="16"/>
                <w:szCs w:val="16"/>
                <w:lang w:val="en-GB"/>
              </w:rPr>
            </w:pPr>
            <w:r w:rsidRPr="00806209">
              <w:rPr>
                <w:rFonts w:eastAsia="GulimChe"/>
                <w:b/>
                <w:sz w:val="16"/>
                <w:szCs w:val="16"/>
                <w:lang w:val="en-GB"/>
              </w:rPr>
              <w:t>Target</w:t>
            </w:r>
            <w:r w:rsidRPr="00806209">
              <w:rPr>
                <w:rFonts w:eastAsia="GulimChe"/>
                <w:sz w:val="16"/>
                <w:szCs w:val="16"/>
                <w:lang w:val="en-GB"/>
              </w:rPr>
              <w:t>: 10</w:t>
            </w:r>
          </w:p>
          <w:p w14:paraId="052778A6" w14:textId="77777777" w:rsidR="003F4E32" w:rsidRDefault="003F4E32" w:rsidP="006261B1">
            <w:pPr>
              <w:rPr>
                <w:rFonts w:eastAsia="GulimChe"/>
                <w:sz w:val="16"/>
                <w:szCs w:val="16"/>
                <w:lang w:val="en-GB"/>
              </w:rPr>
            </w:pPr>
            <w:r w:rsidRPr="00806209">
              <w:rPr>
                <w:rFonts w:eastAsia="GulimChe"/>
                <w:b/>
                <w:sz w:val="16"/>
                <w:szCs w:val="16"/>
                <w:lang w:val="en-GB"/>
              </w:rPr>
              <w:t xml:space="preserve">Source: </w:t>
            </w:r>
            <w:r w:rsidRPr="00806209">
              <w:rPr>
                <w:rFonts w:eastAsia="GulimChe"/>
                <w:sz w:val="16"/>
                <w:szCs w:val="16"/>
                <w:lang w:val="en-GB"/>
              </w:rPr>
              <w:t xml:space="preserve"> Grant Approval Committee, Annually</w:t>
            </w:r>
          </w:p>
          <w:p w14:paraId="564C1F57" w14:textId="77777777" w:rsidR="00FC376C" w:rsidRDefault="00FC376C" w:rsidP="006261B1">
            <w:pPr>
              <w:rPr>
                <w:rFonts w:eastAsia="GulimChe"/>
                <w:sz w:val="16"/>
                <w:szCs w:val="16"/>
                <w:lang w:val="en-GB"/>
              </w:rPr>
            </w:pPr>
          </w:p>
          <w:p w14:paraId="415B3ECC" w14:textId="46E03146" w:rsidR="00FC376C" w:rsidRDefault="00FC376C" w:rsidP="006261B1">
            <w:pPr>
              <w:rPr>
                <w:rFonts w:eastAsia="GulimChe"/>
                <w:sz w:val="16"/>
                <w:szCs w:val="16"/>
                <w:lang w:val="en-GB"/>
              </w:rPr>
            </w:pPr>
            <w:r>
              <w:rPr>
                <w:rFonts w:eastAsia="GulimChe"/>
                <w:sz w:val="16"/>
                <w:szCs w:val="16"/>
                <w:lang w:val="en-GB"/>
              </w:rPr>
              <w:t xml:space="preserve">3.6 Number of people (disaggregated by sex) benefiting from </w:t>
            </w:r>
            <w:r w:rsidR="00FC11B9">
              <w:rPr>
                <w:rFonts w:eastAsia="GulimChe"/>
                <w:sz w:val="16"/>
                <w:szCs w:val="16"/>
                <w:lang w:val="en-GB"/>
              </w:rPr>
              <w:t>UNDP-</w:t>
            </w:r>
            <w:r>
              <w:rPr>
                <w:rFonts w:eastAsia="GulimChe"/>
                <w:sz w:val="16"/>
                <w:szCs w:val="16"/>
                <w:lang w:val="en-GB"/>
              </w:rPr>
              <w:t xml:space="preserve">supported community livelihood and social cohesion initiatives </w:t>
            </w:r>
          </w:p>
          <w:p w14:paraId="6484EB0E" w14:textId="77777777" w:rsidR="00FC376C" w:rsidRDefault="00FC376C" w:rsidP="006261B1">
            <w:pPr>
              <w:rPr>
                <w:rFonts w:eastAsia="GulimChe"/>
                <w:sz w:val="16"/>
                <w:szCs w:val="16"/>
                <w:lang w:val="en-GB"/>
              </w:rPr>
            </w:pPr>
            <w:r w:rsidRPr="00FC376C">
              <w:rPr>
                <w:rFonts w:eastAsia="GulimChe"/>
                <w:b/>
                <w:sz w:val="16"/>
                <w:szCs w:val="16"/>
                <w:lang w:val="en-GB"/>
              </w:rPr>
              <w:t>Baseline (2016):</w:t>
            </w:r>
            <w:r>
              <w:rPr>
                <w:rFonts w:eastAsia="GulimChe"/>
                <w:sz w:val="16"/>
                <w:szCs w:val="16"/>
                <w:lang w:val="en-GB"/>
              </w:rPr>
              <w:t xml:space="preserve"> 1,200</w:t>
            </w:r>
            <w:r w:rsidR="00335B7E">
              <w:rPr>
                <w:rFonts w:eastAsia="GulimChe"/>
                <w:sz w:val="16"/>
                <w:szCs w:val="16"/>
                <w:lang w:val="en-GB"/>
              </w:rPr>
              <w:t xml:space="preserve"> (580 M</w:t>
            </w:r>
            <w:r w:rsidR="00FC11B9">
              <w:rPr>
                <w:rFonts w:eastAsia="GulimChe"/>
                <w:sz w:val="16"/>
                <w:szCs w:val="16"/>
                <w:lang w:val="en-GB"/>
              </w:rPr>
              <w:t>ale</w:t>
            </w:r>
            <w:r w:rsidR="00335B7E">
              <w:rPr>
                <w:rFonts w:eastAsia="GulimChe"/>
                <w:sz w:val="16"/>
                <w:szCs w:val="16"/>
                <w:lang w:val="en-GB"/>
              </w:rPr>
              <w:t>/620 F</w:t>
            </w:r>
            <w:r w:rsidR="00FC11B9">
              <w:rPr>
                <w:rFonts w:eastAsia="GulimChe"/>
                <w:sz w:val="16"/>
                <w:szCs w:val="16"/>
                <w:lang w:val="en-GB"/>
              </w:rPr>
              <w:t>emale</w:t>
            </w:r>
            <w:r w:rsidR="00335B7E">
              <w:rPr>
                <w:rFonts w:eastAsia="GulimChe"/>
                <w:sz w:val="16"/>
                <w:szCs w:val="16"/>
                <w:lang w:val="en-GB"/>
              </w:rPr>
              <w:t>)</w:t>
            </w:r>
          </w:p>
          <w:p w14:paraId="5A3A54D9" w14:textId="77777777" w:rsidR="00FC376C" w:rsidRDefault="00FC376C" w:rsidP="006261B1">
            <w:pPr>
              <w:rPr>
                <w:rFonts w:eastAsia="GulimChe"/>
                <w:sz w:val="16"/>
                <w:szCs w:val="16"/>
                <w:lang w:val="en-GB"/>
              </w:rPr>
            </w:pPr>
            <w:r w:rsidRPr="00FC376C">
              <w:rPr>
                <w:rFonts w:eastAsia="GulimChe"/>
                <w:b/>
                <w:sz w:val="16"/>
                <w:szCs w:val="16"/>
                <w:lang w:val="en-GB"/>
              </w:rPr>
              <w:t>Target:</w:t>
            </w:r>
            <w:r>
              <w:rPr>
                <w:rFonts w:eastAsia="GulimChe"/>
                <w:sz w:val="16"/>
                <w:szCs w:val="16"/>
                <w:lang w:val="en-GB"/>
              </w:rPr>
              <w:t xml:space="preserve"> 40,000</w:t>
            </w:r>
            <w:r w:rsidR="007572E5">
              <w:rPr>
                <w:rFonts w:eastAsia="GulimChe"/>
                <w:sz w:val="16"/>
                <w:szCs w:val="16"/>
                <w:lang w:val="en-GB"/>
              </w:rPr>
              <w:t xml:space="preserve"> (19,600 M</w:t>
            </w:r>
            <w:r w:rsidR="00FC11B9">
              <w:rPr>
                <w:rFonts w:eastAsia="GulimChe"/>
                <w:sz w:val="16"/>
                <w:szCs w:val="16"/>
                <w:lang w:val="en-GB"/>
              </w:rPr>
              <w:t>ales</w:t>
            </w:r>
            <w:r w:rsidR="007572E5">
              <w:rPr>
                <w:rFonts w:eastAsia="GulimChe"/>
                <w:sz w:val="16"/>
                <w:szCs w:val="16"/>
                <w:lang w:val="en-GB"/>
              </w:rPr>
              <w:t>/20,400 F</w:t>
            </w:r>
            <w:r w:rsidR="00FC11B9">
              <w:rPr>
                <w:rFonts w:eastAsia="GulimChe"/>
                <w:sz w:val="16"/>
                <w:szCs w:val="16"/>
                <w:lang w:val="en-GB"/>
              </w:rPr>
              <w:t>emale</w:t>
            </w:r>
            <w:r w:rsidR="007572E5">
              <w:rPr>
                <w:rFonts w:eastAsia="GulimChe"/>
                <w:sz w:val="16"/>
                <w:szCs w:val="16"/>
                <w:lang w:val="en-GB"/>
              </w:rPr>
              <w:t>)</w:t>
            </w:r>
          </w:p>
          <w:p w14:paraId="0AD5DDBB" w14:textId="21BDC79B" w:rsidR="00FC376C" w:rsidRPr="00806209" w:rsidRDefault="00B93E41" w:rsidP="006261B1">
            <w:pPr>
              <w:rPr>
                <w:rFonts w:eastAsia="GulimChe"/>
                <w:sz w:val="16"/>
                <w:szCs w:val="16"/>
                <w:lang w:val="en-GB"/>
              </w:rPr>
            </w:pPr>
            <w:r w:rsidRPr="00FC376C">
              <w:rPr>
                <w:rFonts w:eastAsia="GulimChe"/>
                <w:b/>
                <w:sz w:val="16"/>
                <w:szCs w:val="16"/>
                <w:lang w:val="en-GB"/>
              </w:rPr>
              <w:t>Source:</w:t>
            </w:r>
            <w:r w:rsidRPr="00806209">
              <w:rPr>
                <w:rFonts w:eastAsia="GulimChe"/>
                <w:sz w:val="16"/>
                <w:szCs w:val="16"/>
                <w:lang w:val="en-GB"/>
              </w:rPr>
              <w:t xml:space="preserve"> Grant</w:t>
            </w:r>
            <w:r w:rsidR="00FC376C" w:rsidRPr="00806209">
              <w:rPr>
                <w:rFonts w:eastAsia="GulimChe"/>
                <w:sz w:val="16"/>
                <w:szCs w:val="16"/>
                <w:lang w:val="en-GB"/>
              </w:rPr>
              <w:t xml:space="preserve"> Approval Committee, Annually</w:t>
            </w:r>
          </w:p>
          <w:p w14:paraId="49A7FAB1" w14:textId="77777777" w:rsidR="003F4E32" w:rsidRPr="00806209" w:rsidRDefault="003F4E32" w:rsidP="006261B1">
            <w:pPr>
              <w:rPr>
                <w:rFonts w:eastAsia="GulimChe"/>
                <w:b/>
                <w:sz w:val="16"/>
                <w:szCs w:val="16"/>
                <w:lang w:val="en-GB"/>
              </w:rPr>
            </w:pPr>
          </w:p>
          <w:p w14:paraId="4C493523" w14:textId="77777777" w:rsidR="003F4E32" w:rsidRPr="00025B4B" w:rsidRDefault="003F4E32" w:rsidP="006261B1">
            <w:pPr>
              <w:rPr>
                <w:rFonts w:eastAsia="GulimChe"/>
                <w:b/>
                <w:bCs/>
                <w:sz w:val="16"/>
                <w:szCs w:val="16"/>
                <w:lang w:val="en-GB"/>
              </w:rPr>
            </w:pPr>
            <w:r w:rsidRPr="00806209">
              <w:rPr>
                <w:rFonts w:eastAsia="GulimChe"/>
                <w:b/>
                <w:sz w:val="16"/>
                <w:szCs w:val="16"/>
                <w:lang w:val="en-GB"/>
              </w:rPr>
              <w:t xml:space="preserve">Output </w:t>
            </w:r>
            <w:r w:rsidR="002A7378">
              <w:rPr>
                <w:rFonts w:eastAsia="GulimChe"/>
                <w:b/>
                <w:sz w:val="16"/>
                <w:szCs w:val="16"/>
                <w:lang w:val="en-GB"/>
              </w:rPr>
              <w:t>4</w:t>
            </w:r>
            <w:r w:rsidRPr="00834133">
              <w:rPr>
                <w:rFonts w:eastAsia="GulimChe"/>
                <w:b/>
                <w:sz w:val="16"/>
                <w:szCs w:val="16"/>
                <w:lang w:val="en-GB"/>
              </w:rPr>
              <w:t xml:space="preserve">: </w:t>
            </w:r>
            <w:r w:rsidRPr="00025B4B">
              <w:rPr>
                <w:rFonts w:eastAsia="GulimChe"/>
                <w:b/>
                <w:bCs/>
                <w:sz w:val="16"/>
                <w:szCs w:val="16"/>
                <w:lang w:val="en-GB"/>
              </w:rPr>
              <w:t>The implementation of Thailand’s Gender Equality Act is inclusive and taking into consideration the issue of sexual diversity</w:t>
            </w:r>
          </w:p>
          <w:p w14:paraId="2F885B94" w14:textId="77777777" w:rsidR="003F4E32" w:rsidRPr="00806209" w:rsidRDefault="003F4E32" w:rsidP="006261B1">
            <w:pPr>
              <w:rPr>
                <w:rFonts w:eastAsia="GulimChe"/>
                <w:bCs/>
                <w:sz w:val="16"/>
                <w:szCs w:val="16"/>
                <w:lang w:val="en-GB"/>
              </w:rPr>
            </w:pPr>
          </w:p>
          <w:p w14:paraId="1D2E0AC5" w14:textId="77777777" w:rsidR="003F4E32" w:rsidRPr="00806209" w:rsidRDefault="002A7378" w:rsidP="006261B1">
            <w:pPr>
              <w:rPr>
                <w:rFonts w:eastAsia="GulimChe"/>
                <w:bCs/>
                <w:sz w:val="16"/>
                <w:szCs w:val="16"/>
                <w:lang w:val="en-GB"/>
              </w:rPr>
            </w:pPr>
            <w:r>
              <w:rPr>
                <w:rFonts w:eastAsia="GulimChe"/>
                <w:bCs/>
                <w:sz w:val="16"/>
                <w:szCs w:val="16"/>
                <w:lang w:val="en-GB"/>
              </w:rPr>
              <w:t>4</w:t>
            </w:r>
            <w:r w:rsidR="003F4E32" w:rsidRPr="00806209">
              <w:rPr>
                <w:rFonts w:eastAsia="GulimChe"/>
                <w:bCs/>
                <w:sz w:val="16"/>
                <w:szCs w:val="16"/>
                <w:lang w:val="en-GB"/>
              </w:rPr>
              <w:t xml:space="preserve">.1 The existence of an extended definition of ‘gender’ that includes </w:t>
            </w:r>
            <w:r w:rsidR="00562747">
              <w:rPr>
                <w:rFonts w:eastAsia="GulimChe"/>
                <w:bCs/>
                <w:sz w:val="16"/>
                <w:szCs w:val="16"/>
                <w:lang w:val="en-GB"/>
              </w:rPr>
              <w:t xml:space="preserve">localized </w:t>
            </w:r>
            <w:r w:rsidR="003F4E32" w:rsidRPr="00806209">
              <w:rPr>
                <w:rFonts w:eastAsia="GulimChe"/>
                <w:bCs/>
                <w:sz w:val="16"/>
                <w:szCs w:val="16"/>
                <w:lang w:val="en-GB"/>
              </w:rPr>
              <w:t>LGBTI definitions</w:t>
            </w:r>
          </w:p>
          <w:p w14:paraId="0A5FDE6B" w14:textId="77777777" w:rsidR="003F4E32" w:rsidRPr="00806209" w:rsidRDefault="003F4E32" w:rsidP="006261B1">
            <w:pPr>
              <w:rPr>
                <w:rFonts w:eastAsia="GulimChe"/>
                <w:bCs/>
                <w:sz w:val="16"/>
                <w:szCs w:val="16"/>
                <w:lang w:val="en-GB"/>
              </w:rPr>
            </w:pPr>
            <w:r w:rsidRPr="00806209">
              <w:rPr>
                <w:rFonts w:eastAsia="GulimChe"/>
                <w:b/>
                <w:sz w:val="16"/>
                <w:szCs w:val="16"/>
                <w:lang w:val="en-GB"/>
              </w:rPr>
              <w:t xml:space="preserve">Baseline </w:t>
            </w:r>
            <w:r w:rsidRPr="00806209">
              <w:rPr>
                <w:rFonts w:eastAsia="GulimChe"/>
                <w:bCs/>
                <w:sz w:val="16"/>
                <w:szCs w:val="16"/>
                <w:lang w:val="en-GB"/>
              </w:rPr>
              <w:t>(2016): No</w:t>
            </w:r>
          </w:p>
          <w:p w14:paraId="1AE460DA" w14:textId="77777777" w:rsidR="003F4E32" w:rsidRPr="00806209" w:rsidRDefault="003F4E32" w:rsidP="006261B1">
            <w:pPr>
              <w:rPr>
                <w:rFonts w:eastAsia="GulimChe"/>
                <w:bCs/>
                <w:sz w:val="16"/>
                <w:szCs w:val="16"/>
                <w:lang w:val="en-GB"/>
              </w:rPr>
            </w:pPr>
            <w:r w:rsidRPr="00806209">
              <w:rPr>
                <w:rFonts w:eastAsia="GulimChe"/>
                <w:b/>
                <w:sz w:val="16"/>
                <w:szCs w:val="16"/>
                <w:lang w:val="en-GB"/>
              </w:rPr>
              <w:t>Target:</w:t>
            </w:r>
            <w:r w:rsidRPr="00806209">
              <w:rPr>
                <w:rFonts w:eastAsia="GulimChe"/>
                <w:bCs/>
                <w:sz w:val="16"/>
                <w:szCs w:val="16"/>
                <w:lang w:val="en-GB"/>
              </w:rPr>
              <w:t xml:space="preserve"> Yes</w:t>
            </w:r>
          </w:p>
          <w:p w14:paraId="46644497" w14:textId="77777777" w:rsidR="003F4E32" w:rsidRPr="00806209" w:rsidRDefault="003F4E32" w:rsidP="006261B1">
            <w:pPr>
              <w:rPr>
                <w:rFonts w:eastAsia="GulimChe"/>
                <w:b/>
                <w:sz w:val="16"/>
                <w:szCs w:val="16"/>
                <w:lang w:val="en-GB"/>
              </w:rPr>
            </w:pPr>
            <w:r w:rsidRPr="00806209">
              <w:rPr>
                <w:rFonts w:eastAsia="GulimChe"/>
                <w:b/>
                <w:sz w:val="16"/>
                <w:szCs w:val="16"/>
                <w:lang w:val="en-GB"/>
              </w:rPr>
              <w:t xml:space="preserve">Source: </w:t>
            </w:r>
            <w:r w:rsidRPr="00806209">
              <w:rPr>
                <w:rFonts w:eastAsia="GulimChe"/>
                <w:bCs/>
                <w:sz w:val="16"/>
                <w:szCs w:val="16"/>
                <w:lang w:val="en-GB"/>
              </w:rPr>
              <w:t xml:space="preserve">MHDHS, </w:t>
            </w:r>
            <w:r w:rsidRPr="00806209">
              <w:rPr>
                <w:rFonts w:eastAsia="GulimChe"/>
                <w:sz w:val="16"/>
                <w:szCs w:val="16"/>
                <w:lang w:val="en-GB"/>
              </w:rPr>
              <w:t>Annually</w:t>
            </w:r>
          </w:p>
        </w:tc>
        <w:tc>
          <w:tcPr>
            <w:tcW w:w="0" w:type="auto"/>
            <w:tcBorders>
              <w:bottom w:val="single" w:sz="4" w:space="0" w:color="auto"/>
            </w:tcBorders>
          </w:tcPr>
          <w:p w14:paraId="0FA833F1" w14:textId="77777777" w:rsidR="003F4E32" w:rsidRPr="00806209" w:rsidRDefault="003F4E32" w:rsidP="006261B1">
            <w:pPr>
              <w:rPr>
                <w:rFonts w:eastAsia="GulimChe"/>
                <w:sz w:val="16"/>
                <w:szCs w:val="16"/>
                <w:lang w:val="en-GB"/>
              </w:rPr>
            </w:pPr>
            <w:r w:rsidRPr="00806209">
              <w:rPr>
                <w:rFonts w:eastAsia="GulimChe"/>
                <w:sz w:val="16"/>
                <w:szCs w:val="16"/>
                <w:lang w:val="en-GB"/>
              </w:rPr>
              <w:lastRenderedPageBreak/>
              <w:t>Comptroller General’s Department</w:t>
            </w:r>
          </w:p>
          <w:p w14:paraId="42DD6B49" w14:textId="77777777" w:rsidR="003F4E32" w:rsidRPr="00806209" w:rsidRDefault="003F4E32" w:rsidP="006261B1">
            <w:pPr>
              <w:rPr>
                <w:rFonts w:eastAsia="GulimChe"/>
                <w:sz w:val="16"/>
                <w:szCs w:val="16"/>
                <w:lang w:val="en-GB"/>
              </w:rPr>
            </w:pPr>
          </w:p>
          <w:p w14:paraId="436994FA" w14:textId="77777777" w:rsidR="003F4E32" w:rsidRPr="00806209" w:rsidRDefault="003F4E32" w:rsidP="006261B1">
            <w:pPr>
              <w:rPr>
                <w:rFonts w:eastAsia="GulimChe"/>
                <w:sz w:val="16"/>
                <w:szCs w:val="16"/>
                <w:lang w:val="en-GB"/>
              </w:rPr>
            </w:pPr>
            <w:r w:rsidRPr="00806209">
              <w:rPr>
                <w:rFonts w:eastAsia="GulimChe"/>
                <w:sz w:val="16"/>
                <w:szCs w:val="16"/>
                <w:lang w:val="en-GB"/>
              </w:rPr>
              <w:t>Office of Public Sector Development Commission</w:t>
            </w:r>
          </w:p>
          <w:p w14:paraId="44852345" w14:textId="77777777" w:rsidR="003F4E32" w:rsidRPr="00806209" w:rsidRDefault="003F4E32" w:rsidP="006261B1">
            <w:pPr>
              <w:rPr>
                <w:rFonts w:eastAsia="GulimChe"/>
                <w:sz w:val="16"/>
                <w:szCs w:val="16"/>
                <w:lang w:val="en-GB"/>
              </w:rPr>
            </w:pPr>
          </w:p>
          <w:p w14:paraId="42A6EFD9" w14:textId="77777777" w:rsidR="003F4E32" w:rsidRPr="00806209" w:rsidRDefault="009523B0" w:rsidP="006261B1">
            <w:pPr>
              <w:rPr>
                <w:rFonts w:eastAsia="GulimChe"/>
                <w:sz w:val="16"/>
                <w:szCs w:val="16"/>
                <w:lang w:val="en-GB"/>
              </w:rPr>
            </w:pPr>
            <w:r>
              <w:rPr>
                <w:rFonts w:eastAsia="GulimChe"/>
                <w:sz w:val="16"/>
                <w:szCs w:val="16"/>
                <w:lang w:val="en-GB"/>
              </w:rPr>
              <w:t>S</w:t>
            </w:r>
            <w:r w:rsidR="003F4E32" w:rsidRPr="00806209">
              <w:rPr>
                <w:rFonts w:eastAsia="GulimChe"/>
                <w:sz w:val="16"/>
                <w:szCs w:val="16"/>
                <w:lang w:val="en-GB"/>
              </w:rPr>
              <w:t>ectoral ministries</w:t>
            </w:r>
          </w:p>
          <w:p w14:paraId="194C333F" w14:textId="77777777" w:rsidR="003F4E32" w:rsidRPr="00806209" w:rsidRDefault="003F4E32" w:rsidP="006261B1">
            <w:pPr>
              <w:rPr>
                <w:rFonts w:eastAsia="GulimChe"/>
                <w:sz w:val="16"/>
                <w:szCs w:val="16"/>
                <w:lang w:val="en-GB"/>
              </w:rPr>
            </w:pPr>
          </w:p>
          <w:p w14:paraId="1B56C271" w14:textId="77777777" w:rsidR="003F4E32" w:rsidRPr="00806209" w:rsidRDefault="003F4E32" w:rsidP="006261B1">
            <w:pPr>
              <w:rPr>
                <w:rFonts w:eastAsia="GulimChe"/>
                <w:sz w:val="16"/>
                <w:szCs w:val="16"/>
                <w:lang w:val="en-GB"/>
              </w:rPr>
            </w:pPr>
            <w:r w:rsidRPr="00806209">
              <w:rPr>
                <w:rFonts w:eastAsia="GulimChe"/>
                <w:sz w:val="16"/>
                <w:szCs w:val="16"/>
                <w:lang w:val="en-GB"/>
              </w:rPr>
              <w:t>Anti-Corruption Network of Thailand</w:t>
            </w:r>
          </w:p>
          <w:p w14:paraId="6A6E389F" w14:textId="77777777" w:rsidR="003F4E32" w:rsidRPr="00806209" w:rsidRDefault="003F4E32" w:rsidP="006261B1">
            <w:pPr>
              <w:rPr>
                <w:rFonts w:eastAsia="GulimChe"/>
                <w:sz w:val="16"/>
                <w:szCs w:val="16"/>
                <w:lang w:val="en-GB"/>
              </w:rPr>
            </w:pPr>
          </w:p>
          <w:p w14:paraId="217F2838" w14:textId="089F393D" w:rsidR="003F4E32" w:rsidRPr="00806209" w:rsidRDefault="003F4E32" w:rsidP="006261B1">
            <w:pPr>
              <w:rPr>
                <w:rFonts w:eastAsia="GulimChe"/>
                <w:sz w:val="16"/>
                <w:szCs w:val="16"/>
                <w:lang w:val="en-GB"/>
              </w:rPr>
            </w:pPr>
            <w:r w:rsidRPr="00806209">
              <w:rPr>
                <w:rFonts w:eastAsia="GulimChe"/>
                <w:sz w:val="16"/>
                <w:szCs w:val="16"/>
                <w:lang w:val="en-GB"/>
              </w:rPr>
              <w:t xml:space="preserve">Government of </w:t>
            </w:r>
            <w:r w:rsidR="00C870EE">
              <w:rPr>
                <w:rFonts w:eastAsia="GulimChe"/>
                <w:sz w:val="16"/>
                <w:szCs w:val="16"/>
                <w:lang w:val="en-GB"/>
              </w:rPr>
              <w:t xml:space="preserve">Republic of </w:t>
            </w:r>
            <w:r w:rsidR="00C870EE" w:rsidRPr="00806209">
              <w:rPr>
                <w:rFonts w:eastAsia="GulimChe"/>
                <w:sz w:val="16"/>
                <w:szCs w:val="16"/>
                <w:lang w:val="en-GB"/>
              </w:rPr>
              <w:t xml:space="preserve"> </w:t>
            </w:r>
            <w:r w:rsidRPr="00806209">
              <w:rPr>
                <w:rFonts w:eastAsia="GulimChe"/>
                <w:sz w:val="16"/>
                <w:szCs w:val="16"/>
                <w:lang w:val="en-GB"/>
              </w:rPr>
              <w:t xml:space="preserve">Korea </w:t>
            </w:r>
          </w:p>
          <w:p w14:paraId="2636BADF" w14:textId="77777777" w:rsidR="003F4E32" w:rsidRPr="00806209" w:rsidRDefault="003F4E32" w:rsidP="006261B1">
            <w:pPr>
              <w:rPr>
                <w:rFonts w:eastAsia="GulimChe"/>
                <w:sz w:val="16"/>
                <w:szCs w:val="16"/>
                <w:lang w:val="en-GB"/>
              </w:rPr>
            </w:pPr>
          </w:p>
          <w:p w14:paraId="1CABBE47" w14:textId="77777777" w:rsidR="003F4E32" w:rsidRPr="00806209" w:rsidRDefault="003F4E32" w:rsidP="006261B1">
            <w:pPr>
              <w:rPr>
                <w:rFonts w:eastAsia="GulimChe"/>
                <w:sz w:val="16"/>
                <w:szCs w:val="16"/>
                <w:lang w:val="en-GB"/>
              </w:rPr>
            </w:pPr>
          </w:p>
          <w:p w14:paraId="03AF654A" w14:textId="77777777" w:rsidR="003F4E32" w:rsidRPr="00806209" w:rsidRDefault="003F4E32" w:rsidP="006261B1">
            <w:pPr>
              <w:rPr>
                <w:rFonts w:eastAsia="GulimChe"/>
                <w:sz w:val="16"/>
                <w:szCs w:val="16"/>
                <w:lang w:val="en-GB"/>
              </w:rPr>
            </w:pPr>
            <w:r w:rsidRPr="00806209">
              <w:rPr>
                <w:rFonts w:eastAsia="GulimChe"/>
                <w:sz w:val="16"/>
                <w:szCs w:val="16"/>
                <w:lang w:val="en-GB"/>
              </w:rPr>
              <w:t>Thai Youth Anti-Corruption Network</w:t>
            </w:r>
          </w:p>
          <w:p w14:paraId="7ACD83E6" w14:textId="77777777" w:rsidR="003F4E32" w:rsidRPr="00806209" w:rsidRDefault="003F4E32" w:rsidP="006261B1">
            <w:pPr>
              <w:rPr>
                <w:rFonts w:eastAsia="GulimChe"/>
                <w:sz w:val="16"/>
                <w:szCs w:val="16"/>
                <w:lang w:val="en-GB"/>
              </w:rPr>
            </w:pPr>
          </w:p>
          <w:p w14:paraId="3949FB5A" w14:textId="77777777" w:rsidR="003F4E32" w:rsidRPr="00806209" w:rsidRDefault="003F4E32" w:rsidP="006261B1">
            <w:pPr>
              <w:rPr>
                <w:rFonts w:eastAsia="GulimChe"/>
                <w:sz w:val="16"/>
                <w:szCs w:val="16"/>
                <w:lang w:val="en-GB"/>
              </w:rPr>
            </w:pPr>
            <w:r w:rsidRPr="00806209">
              <w:rPr>
                <w:rFonts w:eastAsia="GulimChe"/>
                <w:sz w:val="16"/>
                <w:szCs w:val="16"/>
                <w:lang w:val="en-GB"/>
              </w:rPr>
              <w:t>UbonRatchathani</w:t>
            </w:r>
            <w:r w:rsidR="00852BB7">
              <w:rPr>
                <w:rFonts w:eastAsia="GulimChe"/>
                <w:sz w:val="16"/>
                <w:szCs w:val="16"/>
                <w:lang w:val="en-GB"/>
              </w:rPr>
              <w:t>,</w:t>
            </w:r>
          </w:p>
          <w:p w14:paraId="663C7BA4" w14:textId="77777777" w:rsidR="003F4E32" w:rsidRPr="00806209" w:rsidRDefault="003F4E32" w:rsidP="006261B1">
            <w:pPr>
              <w:rPr>
                <w:rFonts w:eastAsia="GulimChe"/>
                <w:sz w:val="16"/>
                <w:szCs w:val="16"/>
                <w:lang w:val="en-GB"/>
              </w:rPr>
            </w:pPr>
            <w:r w:rsidRPr="00806209">
              <w:rPr>
                <w:rFonts w:eastAsia="GulimChe"/>
                <w:sz w:val="16"/>
                <w:szCs w:val="16"/>
                <w:lang w:val="en-GB"/>
              </w:rPr>
              <w:t>KhonKaen</w:t>
            </w:r>
            <w:r w:rsidR="00852BB7">
              <w:rPr>
                <w:rFonts w:eastAsia="GulimChe"/>
                <w:sz w:val="16"/>
                <w:szCs w:val="16"/>
                <w:lang w:val="en-GB"/>
              </w:rPr>
              <w:t>,</w:t>
            </w:r>
          </w:p>
          <w:p w14:paraId="39603B83" w14:textId="77777777" w:rsidR="003F4E32" w:rsidRPr="00806209" w:rsidRDefault="003F4E32" w:rsidP="006261B1">
            <w:pPr>
              <w:rPr>
                <w:rFonts w:eastAsia="GulimChe"/>
                <w:sz w:val="16"/>
                <w:szCs w:val="16"/>
                <w:lang w:val="en-GB"/>
              </w:rPr>
            </w:pPr>
            <w:r w:rsidRPr="00806209">
              <w:rPr>
                <w:rFonts w:eastAsia="GulimChe"/>
                <w:sz w:val="16"/>
                <w:szCs w:val="16"/>
                <w:lang w:val="en-GB"/>
              </w:rPr>
              <w:t>Chiang Mai Universit</w:t>
            </w:r>
            <w:r w:rsidR="00852BB7">
              <w:rPr>
                <w:rFonts w:eastAsia="GulimChe"/>
                <w:sz w:val="16"/>
                <w:szCs w:val="16"/>
                <w:lang w:val="en-GB"/>
              </w:rPr>
              <w:t>ies</w:t>
            </w:r>
          </w:p>
          <w:p w14:paraId="3BD7F0E0" w14:textId="77777777" w:rsidR="003F4E32" w:rsidRPr="00806209" w:rsidRDefault="003F4E32" w:rsidP="006261B1">
            <w:pPr>
              <w:rPr>
                <w:rFonts w:eastAsia="GulimChe"/>
                <w:sz w:val="16"/>
                <w:szCs w:val="16"/>
                <w:lang w:val="en-GB"/>
              </w:rPr>
            </w:pPr>
          </w:p>
          <w:p w14:paraId="66408482" w14:textId="77777777" w:rsidR="003F4E32" w:rsidRPr="00806209" w:rsidRDefault="009523B0" w:rsidP="006261B1">
            <w:pPr>
              <w:rPr>
                <w:rFonts w:eastAsia="GulimChe"/>
                <w:sz w:val="16"/>
                <w:szCs w:val="16"/>
                <w:lang w:val="en-GB"/>
              </w:rPr>
            </w:pPr>
            <w:r>
              <w:rPr>
                <w:rFonts w:eastAsia="GulimChe"/>
                <w:sz w:val="16"/>
                <w:szCs w:val="16"/>
                <w:lang w:val="en-GB"/>
              </w:rPr>
              <w:t>U</w:t>
            </w:r>
            <w:r w:rsidR="003F4E32" w:rsidRPr="00806209">
              <w:rPr>
                <w:rFonts w:eastAsia="GulimChe"/>
                <w:sz w:val="16"/>
                <w:szCs w:val="16"/>
                <w:lang w:val="en-GB"/>
              </w:rPr>
              <w:t>niversities identified with Ministry of Education</w:t>
            </w:r>
          </w:p>
          <w:p w14:paraId="542865D6" w14:textId="77777777" w:rsidR="003F4E32" w:rsidRPr="00806209" w:rsidRDefault="003F4E32" w:rsidP="006261B1">
            <w:pPr>
              <w:rPr>
                <w:rFonts w:eastAsia="GulimChe"/>
                <w:sz w:val="16"/>
                <w:szCs w:val="16"/>
                <w:lang w:val="en-GB"/>
              </w:rPr>
            </w:pPr>
          </w:p>
          <w:p w14:paraId="2CD7B130" w14:textId="77777777" w:rsidR="003F4E32" w:rsidRPr="00806209" w:rsidRDefault="003F4E32" w:rsidP="006261B1">
            <w:pPr>
              <w:rPr>
                <w:rFonts w:eastAsia="GulimChe"/>
                <w:sz w:val="16"/>
                <w:szCs w:val="16"/>
                <w:lang w:val="en-GB"/>
              </w:rPr>
            </w:pPr>
            <w:r w:rsidRPr="00806209">
              <w:rPr>
                <w:rFonts w:eastAsia="GulimChe"/>
                <w:sz w:val="16"/>
                <w:szCs w:val="16"/>
                <w:lang w:val="en-GB"/>
              </w:rPr>
              <w:t>TRUE Corporation</w:t>
            </w:r>
          </w:p>
          <w:p w14:paraId="69B54E3C" w14:textId="77777777" w:rsidR="003F4E32" w:rsidRPr="00806209" w:rsidRDefault="003F4E32" w:rsidP="006261B1">
            <w:pPr>
              <w:rPr>
                <w:rFonts w:eastAsia="GulimChe"/>
                <w:sz w:val="16"/>
                <w:szCs w:val="16"/>
                <w:lang w:val="en-GB"/>
              </w:rPr>
            </w:pPr>
          </w:p>
          <w:p w14:paraId="6B873ECB" w14:textId="0862030A" w:rsidR="003F4E32" w:rsidRPr="00806209" w:rsidRDefault="009523B0" w:rsidP="006261B1">
            <w:pPr>
              <w:rPr>
                <w:rFonts w:eastAsia="GulimChe"/>
                <w:sz w:val="16"/>
                <w:szCs w:val="16"/>
                <w:lang w:val="en-GB"/>
              </w:rPr>
            </w:pPr>
            <w:r>
              <w:rPr>
                <w:rFonts w:eastAsia="GulimChe"/>
                <w:sz w:val="16"/>
                <w:szCs w:val="16"/>
                <w:lang w:val="en-GB"/>
              </w:rPr>
              <w:lastRenderedPageBreak/>
              <w:t xml:space="preserve">Identified </w:t>
            </w:r>
            <w:r w:rsidR="00C870EE">
              <w:rPr>
                <w:rFonts w:eastAsia="GulimChe"/>
                <w:sz w:val="16"/>
                <w:szCs w:val="16"/>
                <w:lang w:val="en-GB"/>
              </w:rPr>
              <w:t>p</w:t>
            </w:r>
            <w:r w:rsidR="00C870EE" w:rsidRPr="00806209">
              <w:rPr>
                <w:rFonts w:eastAsia="GulimChe"/>
                <w:sz w:val="16"/>
                <w:szCs w:val="16"/>
                <w:lang w:val="en-GB"/>
              </w:rPr>
              <w:t xml:space="preserve">rivate </w:t>
            </w:r>
            <w:r w:rsidR="00C870EE">
              <w:rPr>
                <w:rFonts w:eastAsia="GulimChe"/>
                <w:sz w:val="16"/>
                <w:szCs w:val="16"/>
                <w:lang w:val="en-GB"/>
              </w:rPr>
              <w:t>s</w:t>
            </w:r>
            <w:r w:rsidR="00C870EE" w:rsidRPr="00806209">
              <w:rPr>
                <w:rFonts w:eastAsia="GulimChe"/>
                <w:sz w:val="16"/>
                <w:szCs w:val="16"/>
                <w:lang w:val="en-GB"/>
              </w:rPr>
              <w:t xml:space="preserve">ector </w:t>
            </w:r>
            <w:r w:rsidR="003F4E32" w:rsidRPr="00806209">
              <w:rPr>
                <w:rFonts w:eastAsia="GulimChe"/>
                <w:sz w:val="16"/>
                <w:szCs w:val="16"/>
                <w:lang w:val="en-GB"/>
              </w:rPr>
              <w:t xml:space="preserve">companies </w:t>
            </w:r>
          </w:p>
          <w:p w14:paraId="3E80DA45" w14:textId="77777777" w:rsidR="003F4E32" w:rsidRPr="00806209" w:rsidRDefault="003F4E32" w:rsidP="006261B1">
            <w:pPr>
              <w:rPr>
                <w:rFonts w:eastAsia="GulimChe"/>
                <w:sz w:val="16"/>
                <w:szCs w:val="16"/>
                <w:lang w:val="en-GB"/>
              </w:rPr>
            </w:pPr>
          </w:p>
          <w:p w14:paraId="704271E3" w14:textId="77777777" w:rsidR="003F4E32" w:rsidRPr="00806209" w:rsidRDefault="003F4E32" w:rsidP="006261B1">
            <w:pPr>
              <w:rPr>
                <w:rFonts w:eastAsia="GulimChe"/>
                <w:sz w:val="16"/>
                <w:szCs w:val="16"/>
                <w:lang w:val="en-GB"/>
              </w:rPr>
            </w:pPr>
            <w:r w:rsidRPr="00806209">
              <w:rPr>
                <w:rFonts w:eastAsia="GulimChe"/>
                <w:sz w:val="16"/>
                <w:szCs w:val="16"/>
                <w:lang w:val="en-GB"/>
              </w:rPr>
              <w:t>Integrity Action</w:t>
            </w:r>
          </w:p>
          <w:p w14:paraId="40181617" w14:textId="77777777" w:rsidR="003F4E32" w:rsidRPr="00806209" w:rsidRDefault="003F4E32" w:rsidP="006261B1">
            <w:pPr>
              <w:rPr>
                <w:rFonts w:eastAsia="GulimChe"/>
                <w:sz w:val="16"/>
                <w:szCs w:val="16"/>
                <w:lang w:val="en-GB"/>
              </w:rPr>
            </w:pPr>
          </w:p>
          <w:p w14:paraId="7714374F" w14:textId="77777777" w:rsidR="003F4E32" w:rsidRPr="00806209" w:rsidRDefault="003F4E32" w:rsidP="006261B1">
            <w:pPr>
              <w:rPr>
                <w:rFonts w:eastAsia="GulimChe"/>
                <w:sz w:val="16"/>
                <w:szCs w:val="16"/>
                <w:lang w:val="en-GB"/>
              </w:rPr>
            </w:pPr>
            <w:r w:rsidRPr="00806209">
              <w:rPr>
                <w:rFonts w:eastAsia="GulimChe"/>
                <w:sz w:val="16"/>
                <w:szCs w:val="16"/>
                <w:lang w:val="en-GB"/>
              </w:rPr>
              <w:t>Public Sector Development Commission</w:t>
            </w:r>
          </w:p>
          <w:p w14:paraId="5D9AD26D" w14:textId="77777777" w:rsidR="003F4E32" w:rsidRPr="00806209" w:rsidRDefault="003F4E32" w:rsidP="006261B1">
            <w:pPr>
              <w:rPr>
                <w:rFonts w:eastAsia="GulimChe"/>
                <w:sz w:val="16"/>
                <w:szCs w:val="16"/>
                <w:lang w:val="en-GB"/>
              </w:rPr>
            </w:pPr>
          </w:p>
          <w:p w14:paraId="17877BD6" w14:textId="77777777" w:rsidR="003F4E32" w:rsidRPr="00806209" w:rsidRDefault="003F4E32" w:rsidP="006261B1">
            <w:pPr>
              <w:rPr>
                <w:rFonts w:eastAsia="GulimChe"/>
                <w:sz w:val="16"/>
                <w:szCs w:val="16"/>
                <w:lang w:val="en-GB"/>
              </w:rPr>
            </w:pPr>
            <w:r w:rsidRPr="00806209">
              <w:rPr>
                <w:rFonts w:eastAsia="GulimChe"/>
                <w:sz w:val="16"/>
                <w:szCs w:val="16"/>
                <w:lang w:val="en-GB"/>
              </w:rPr>
              <w:t>National Anti-Corruption Commission</w:t>
            </w:r>
          </w:p>
          <w:p w14:paraId="43A68B39" w14:textId="77777777" w:rsidR="003F4E32" w:rsidRPr="00806209" w:rsidRDefault="003F4E32" w:rsidP="006261B1">
            <w:pPr>
              <w:rPr>
                <w:rFonts w:eastAsia="GulimChe"/>
                <w:sz w:val="16"/>
                <w:szCs w:val="16"/>
                <w:lang w:val="en-GB"/>
              </w:rPr>
            </w:pPr>
          </w:p>
          <w:p w14:paraId="6737D24F" w14:textId="77777777" w:rsidR="003F4E32" w:rsidRPr="00806209" w:rsidRDefault="003F4E32" w:rsidP="006261B1">
            <w:pPr>
              <w:rPr>
                <w:rFonts w:eastAsia="GulimChe"/>
                <w:sz w:val="16"/>
                <w:szCs w:val="16"/>
                <w:lang w:val="en-GB"/>
              </w:rPr>
            </w:pPr>
          </w:p>
          <w:p w14:paraId="638C2146" w14:textId="77777777" w:rsidR="00625D97" w:rsidRDefault="00625D97" w:rsidP="006261B1">
            <w:pPr>
              <w:rPr>
                <w:rFonts w:eastAsia="GulimChe"/>
                <w:sz w:val="16"/>
                <w:szCs w:val="16"/>
                <w:lang w:val="en-GB"/>
              </w:rPr>
            </w:pPr>
          </w:p>
          <w:p w14:paraId="11E56EF2" w14:textId="77777777" w:rsidR="00625D97" w:rsidRDefault="00625D97" w:rsidP="006261B1">
            <w:pPr>
              <w:rPr>
                <w:rFonts w:eastAsia="GulimChe"/>
                <w:sz w:val="16"/>
                <w:szCs w:val="16"/>
                <w:lang w:val="en-GB"/>
              </w:rPr>
            </w:pPr>
          </w:p>
          <w:p w14:paraId="29DDFEB3" w14:textId="77777777" w:rsidR="00625D97" w:rsidRDefault="00625D97" w:rsidP="006261B1">
            <w:pPr>
              <w:rPr>
                <w:rFonts w:eastAsia="GulimChe"/>
                <w:sz w:val="16"/>
                <w:szCs w:val="16"/>
                <w:lang w:val="en-GB"/>
              </w:rPr>
            </w:pPr>
          </w:p>
          <w:p w14:paraId="4480E920" w14:textId="77777777" w:rsidR="00625D97" w:rsidRDefault="00625D97" w:rsidP="006261B1">
            <w:pPr>
              <w:rPr>
                <w:rFonts w:eastAsia="GulimChe"/>
                <w:sz w:val="16"/>
                <w:szCs w:val="16"/>
                <w:lang w:val="en-GB"/>
              </w:rPr>
            </w:pPr>
          </w:p>
          <w:p w14:paraId="207C5123" w14:textId="77777777" w:rsidR="003F4E32" w:rsidRPr="00806209" w:rsidRDefault="003F4E32" w:rsidP="006261B1">
            <w:pPr>
              <w:rPr>
                <w:rFonts w:eastAsia="GulimChe"/>
                <w:sz w:val="16"/>
                <w:szCs w:val="16"/>
                <w:lang w:val="en-GB"/>
              </w:rPr>
            </w:pPr>
            <w:r w:rsidRPr="00806209">
              <w:rPr>
                <w:rFonts w:eastAsia="GulimChe"/>
                <w:sz w:val="16"/>
                <w:szCs w:val="16"/>
                <w:lang w:val="en-GB"/>
              </w:rPr>
              <w:t>SBPAC</w:t>
            </w:r>
          </w:p>
          <w:p w14:paraId="5C415D64" w14:textId="77777777" w:rsidR="003F4E32" w:rsidRPr="00806209" w:rsidRDefault="003F4E32" w:rsidP="006261B1">
            <w:pPr>
              <w:rPr>
                <w:rFonts w:eastAsia="GulimChe"/>
                <w:sz w:val="16"/>
                <w:szCs w:val="16"/>
                <w:lang w:val="en-GB"/>
              </w:rPr>
            </w:pPr>
          </w:p>
          <w:p w14:paraId="52A8AF93" w14:textId="77777777" w:rsidR="003F4E32" w:rsidRPr="00806209" w:rsidRDefault="003F4E32" w:rsidP="006261B1">
            <w:pPr>
              <w:rPr>
                <w:rFonts w:eastAsia="GulimChe"/>
                <w:sz w:val="16"/>
                <w:szCs w:val="16"/>
                <w:lang w:val="en-GB"/>
              </w:rPr>
            </w:pPr>
            <w:r w:rsidRPr="00806209">
              <w:rPr>
                <w:rFonts w:eastAsia="GulimChe"/>
                <w:sz w:val="16"/>
                <w:szCs w:val="16"/>
                <w:lang w:val="en-GB"/>
              </w:rPr>
              <w:t>Ministry of Justice</w:t>
            </w:r>
          </w:p>
          <w:p w14:paraId="2C6489F9" w14:textId="77777777" w:rsidR="003F4E32" w:rsidRPr="00806209" w:rsidRDefault="003F4E32" w:rsidP="006261B1">
            <w:pPr>
              <w:rPr>
                <w:rFonts w:eastAsia="GulimChe"/>
                <w:sz w:val="16"/>
                <w:szCs w:val="16"/>
                <w:lang w:val="en-GB"/>
              </w:rPr>
            </w:pPr>
          </w:p>
          <w:p w14:paraId="280DDAB1" w14:textId="77777777" w:rsidR="003F4E32" w:rsidRPr="00806209" w:rsidRDefault="003F4E32" w:rsidP="006261B1">
            <w:pPr>
              <w:rPr>
                <w:rFonts w:eastAsia="GulimChe"/>
                <w:sz w:val="16"/>
                <w:szCs w:val="16"/>
                <w:lang w:val="en-GB"/>
              </w:rPr>
            </w:pPr>
            <w:r w:rsidRPr="00806209">
              <w:rPr>
                <w:rFonts w:eastAsia="GulimChe"/>
                <w:sz w:val="16"/>
                <w:szCs w:val="16"/>
                <w:lang w:val="en-GB"/>
              </w:rPr>
              <w:t>Prince of Songkhla University</w:t>
            </w:r>
          </w:p>
          <w:p w14:paraId="368B8BD9" w14:textId="77777777" w:rsidR="003F4E32" w:rsidRPr="00806209" w:rsidRDefault="003F4E32" w:rsidP="006261B1">
            <w:pPr>
              <w:rPr>
                <w:rFonts w:eastAsia="GulimChe"/>
                <w:sz w:val="16"/>
                <w:szCs w:val="16"/>
                <w:lang w:val="en-GB"/>
              </w:rPr>
            </w:pPr>
          </w:p>
          <w:p w14:paraId="2280CB9E" w14:textId="331B40BE" w:rsidR="003F4E32" w:rsidRPr="00806209" w:rsidRDefault="00FC11B9" w:rsidP="006261B1">
            <w:pPr>
              <w:rPr>
                <w:rFonts w:eastAsia="GulimChe"/>
                <w:sz w:val="16"/>
                <w:szCs w:val="16"/>
                <w:lang w:val="en-GB"/>
              </w:rPr>
            </w:pPr>
            <w:r>
              <w:rPr>
                <w:rFonts w:eastAsia="GulimChe"/>
                <w:sz w:val="16"/>
                <w:szCs w:val="16"/>
                <w:lang w:val="en-GB"/>
              </w:rPr>
              <w:t>CSOs</w:t>
            </w:r>
          </w:p>
          <w:p w14:paraId="42102053" w14:textId="77777777" w:rsidR="003F4E32" w:rsidRPr="00806209" w:rsidRDefault="003F4E32" w:rsidP="006261B1">
            <w:pPr>
              <w:rPr>
                <w:rFonts w:eastAsia="GulimChe"/>
                <w:sz w:val="16"/>
                <w:szCs w:val="16"/>
                <w:lang w:val="en-GB"/>
              </w:rPr>
            </w:pPr>
          </w:p>
          <w:p w14:paraId="7FB4E544" w14:textId="77777777" w:rsidR="003F4E32" w:rsidRPr="00806209" w:rsidRDefault="003F4E32" w:rsidP="006261B1">
            <w:pPr>
              <w:rPr>
                <w:rFonts w:eastAsia="GulimChe"/>
                <w:sz w:val="16"/>
                <w:szCs w:val="16"/>
                <w:lang w:val="en-GB"/>
              </w:rPr>
            </w:pPr>
            <w:r w:rsidRPr="00806209">
              <w:rPr>
                <w:rFonts w:eastAsia="GulimChe"/>
                <w:sz w:val="16"/>
                <w:szCs w:val="16"/>
                <w:lang w:val="en-GB"/>
              </w:rPr>
              <w:t>Deep South Watch</w:t>
            </w:r>
          </w:p>
          <w:p w14:paraId="59CC6F17" w14:textId="77777777" w:rsidR="003F4E32" w:rsidRPr="00806209" w:rsidRDefault="003F4E32" w:rsidP="006261B1">
            <w:pPr>
              <w:rPr>
                <w:rFonts w:eastAsia="GulimChe"/>
                <w:sz w:val="16"/>
                <w:szCs w:val="16"/>
                <w:lang w:val="en-GB"/>
              </w:rPr>
            </w:pPr>
          </w:p>
          <w:p w14:paraId="12CEBC45" w14:textId="77777777" w:rsidR="003F4E32" w:rsidRPr="00806209" w:rsidRDefault="003F4E32" w:rsidP="006261B1">
            <w:pPr>
              <w:rPr>
                <w:rFonts w:eastAsia="GulimChe"/>
                <w:sz w:val="16"/>
                <w:szCs w:val="16"/>
                <w:lang w:val="en-GB"/>
              </w:rPr>
            </w:pPr>
            <w:r w:rsidRPr="00806209">
              <w:rPr>
                <w:rFonts w:eastAsia="GulimChe"/>
                <w:sz w:val="16"/>
                <w:szCs w:val="16"/>
                <w:lang w:val="en-GB"/>
              </w:rPr>
              <w:t>People’s College</w:t>
            </w:r>
          </w:p>
          <w:p w14:paraId="201960A9" w14:textId="77777777" w:rsidR="003F4E32" w:rsidRPr="00806209" w:rsidRDefault="003F4E32" w:rsidP="006261B1">
            <w:pPr>
              <w:rPr>
                <w:rFonts w:eastAsia="GulimChe"/>
                <w:sz w:val="16"/>
                <w:szCs w:val="16"/>
                <w:lang w:val="en-GB"/>
              </w:rPr>
            </w:pPr>
          </w:p>
          <w:p w14:paraId="089DF2B6" w14:textId="77777777" w:rsidR="003F4E32" w:rsidRDefault="009523B0" w:rsidP="006261B1">
            <w:pPr>
              <w:rPr>
                <w:rFonts w:eastAsia="GulimChe"/>
                <w:sz w:val="16"/>
                <w:szCs w:val="16"/>
                <w:lang w:val="en-GB"/>
              </w:rPr>
            </w:pPr>
            <w:r>
              <w:rPr>
                <w:rFonts w:eastAsia="GulimChe"/>
                <w:sz w:val="16"/>
                <w:szCs w:val="16"/>
                <w:lang w:val="en-GB"/>
              </w:rPr>
              <w:t>P</w:t>
            </w:r>
            <w:r w:rsidR="003F4E32" w:rsidRPr="00806209">
              <w:rPr>
                <w:rFonts w:eastAsia="GulimChe"/>
                <w:sz w:val="16"/>
                <w:szCs w:val="16"/>
                <w:lang w:val="en-GB"/>
              </w:rPr>
              <w:t>rivate sector companies</w:t>
            </w:r>
          </w:p>
          <w:p w14:paraId="2E74F640" w14:textId="77777777" w:rsidR="007E0F34" w:rsidRDefault="007E0F34" w:rsidP="006261B1">
            <w:pPr>
              <w:rPr>
                <w:rFonts w:eastAsia="GulimChe"/>
                <w:sz w:val="16"/>
                <w:szCs w:val="16"/>
                <w:lang w:val="en-GB"/>
              </w:rPr>
            </w:pPr>
          </w:p>
          <w:p w14:paraId="5817CFB0" w14:textId="77777777" w:rsidR="007E0F34" w:rsidRDefault="007E0F34" w:rsidP="006261B1">
            <w:pPr>
              <w:rPr>
                <w:rFonts w:eastAsia="GulimChe"/>
                <w:sz w:val="16"/>
                <w:szCs w:val="16"/>
                <w:lang w:val="en-GB"/>
              </w:rPr>
            </w:pPr>
            <w:r>
              <w:rPr>
                <w:rFonts w:eastAsia="GulimChe"/>
                <w:sz w:val="16"/>
                <w:szCs w:val="16"/>
                <w:lang w:val="en-GB"/>
              </w:rPr>
              <w:t>UNESCO</w:t>
            </w:r>
          </w:p>
          <w:p w14:paraId="248775FF" w14:textId="77777777" w:rsidR="007E0F34" w:rsidRDefault="007E0F34" w:rsidP="006261B1">
            <w:pPr>
              <w:rPr>
                <w:rFonts w:eastAsia="GulimChe"/>
                <w:sz w:val="16"/>
                <w:szCs w:val="16"/>
                <w:lang w:val="en-GB"/>
              </w:rPr>
            </w:pPr>
          </w:p>
          <w:p w14:paraId="7BC6700E" w14:textId="378F9603" w:rsidR="007E0F34" w:rsidRDefault="00FC11B9" w:rsidP="006261B1">
            <w:pPr>
              <w:rPr>
                <w:rFonts w:eastAsia="GulimChe"/>
                <w:sz w:val="16"/>
                <w:szCs w:val="16"/>
                <w:lang w:val="en-GB"/>
              </w:rPr>
            </w:pPr>
            <w:r>
              <w:rPr>
                <w:rFonts w:eastAsia="GulimChe"/>
                <w:sz w:val="16"/>
                <w:szCs w:val="16"/>
                <w:lang w:val="en-GB"/>
              </w:rPr>
              <w:t>UN-</w:t>
            </w:r>
            <w:r w:rsidR="007E0F34">
              <w:rPr>
                <w:rFonts w:eastAsia="GulimChe"/>
                <w:sz w:val="16"/>
                <w:szCs w:val="16"/>
                <w:lang w:val="en-GB"/>
              </w:rPr>
              <w:t>Women</w:t>
            </w:r>
          </w:p>
          <w:p w14:paraId="06C5C0AD" w14:textId="77777777" w:rsidR="007E0F34" w:rsidRDefault="007E0F34" w:rsidP="006261B1">
            <w:pPr>
              <w:rPr>
                <w:rFonts w:eastAsia="GulimChe"/>
                <w:sz w:val="16"/>
                <w:szCs w:val="16"/>
                <w:lang w:val="en-GB"/>
              </w:rPr>
            </w:pPr>
          </w:p>
          <w:p w14:paraId="6B7D5C6D" w14:textId="77777777" w:rsidR="007E0F34" w:rsidRDefault="007E0F34" w:rsidP="006261B1">
            <w:pPr>
              <w:rPr>
                <w:rFonts w:eastAsia="GulimChe"/>
                <w:sz w:val="16"/>
                <w:szCs w:val="16"/>
                <w:lang w:val="en-GB"/>
              </w:rPr>
            </w:pPr>
            <w:r>
              <w:rPr>
                <w:rFonts w:eastAsia="GulimChe"/>
                <w:sz w:val="16"/>
                <w:szCs w:val="16"/>
                <w:lang w:val="en-GB"/>
              </w:rPr>
              <w:t>UNICEF</w:t>
            </w:r>
          </w:p>
          <w:p w14:paraId="434FA88D" w14:textId="77777777" w:rsidR="007E0F34" w:rsidRDefault="007E0F34" w:rsidP="006261B1">
            <w:pPr>
              <w:rPr>
                <w:rFonts w:eastAsia="GulimChe"/>
                <w:sz w:val="16"/>
                <w:szCs w:val="16"/>
                <w:lang w:val="en-GB"/>
              </w:rPr>
            </w:pPr>
          </w:p>
          <w:p w14:paraId="6201F2E0" w14:textId="77777777" w:rsidR="007E0F34" w:rsidRDefault="007E0F34" w:rsidP="006261B1">
            <w:pPr>
              <w:rPr>
                <w:rFonts w:eastAsia="GulimChe"/>
                <w:sz w:val="16"/>
                <w:szCs w:val="16"/>
                <w:lang w:val="en-GB"/>
              </w:rPr>
            </w:pPr>
            <w:r>
              <w:rPr>
                <w:rFonts w:eastAsia="GulimChe"/>
                <w:sz w:val="16"/>
                <w:szCs w:val="16"/>
                <w:lang w:val="en-GB"/>
              </w:rPr>
              <w:t>USAID</w:t>
            </w:r>
          </w:p>
          <w:p w14:paraId="7FCF6A6A" w14:textId="77777777" w:rsidR="007E0F34" w:rsidRDefault="007E0F34" w:rsidP="006261B1">
            <w:pPr>
              <w:rPr>
                <w:rFonts w:eastAsia="GulimChe"/>
                <w:sz w:val="16"/>
                <w:szCs w:val="16"/>
                <w:lang w:val="en-GB"/>
              </w:rPr>
            </w:pPr>
          </w:p>
          <w:p w14:paraId="53326C0D" w14:textId="77777777" w:rsidR="007E0F34" w:rsidRPr="00806209" w:rsidRDefault="007E0F34" w:rsidP="006261B1">
            <w:pPr>
              <w:rPr>
                <w:rFonts w:eastAsia="GulimChe"/>
                <w:sz w:val="16"/>
                <w:szCs w:val="16"/>
                <w:lang w:val="en-GB"/>
              </w:rPr>
            </w:pPr>
            <w:r>
              <w:rPr>
                <w:rFonts w:eastAsia="GulimChe"/>
                <w:sz w:val="16"/>
                <w:szCs w:val="16"/>
                <w:lang w:val="en-GB"/>
              </w:rPr>
              <w:t>World Bank</w:t>
            </w:r>
          </w:p>
          <w:p w14:paraId="50681F30" w14:textId="77777777" w:rsidR="003F4E32" w:rsidRPr="00806209" w:rsidRDefault="003F4E32" w:rsidP="006261B1">
            <w:pPr>
              <w:rPr>
                <w:rFonts w:eastAsia="GulimChe"/>
                <w:sz w:val="16"/>
                <w:szCs w:val="16"/>
                <w:lang w:val="en-GB"/>
              </w:rPr>
            </w:pPr>
          </w:p>
          <w:p w14:paraId="458166EE" w14:textId="77777777" w:rsidR="003F4E32" w:rsidRPr="00806209" w:rsidRDefault="003F4E32" w:rsidP="006261B1">
            <w:pPr>
              <w:rPr>
                <w:rFonts w:eastAsia="GulimChe"/>
                <w:sz w:val="16"/>
                <w:szCs w:val="16"/>
                <w:lang w:val="en-GB"/>
              </w:rPr>
            </w:pPr>
          </w:p>
          <w:p w14:paraId="105680EB" w14:textId="77777777" w:rsidR="003F4E32" w:rsidRPr="00806209" w:rsidRDefault="003F4E32" w:rsidP="006261B1">
            <w:pPr>
              <w:rPr>
                <w:rFonts w:eastAsia="GulimChe"/>
                <w:sz w:val="16"/>
                <w:szCs w:val="16"/>
                <w:lang w:val="en-GB"/>
              </w:rPr>
            </w:pPr>
          </w:p>
          <w:p w14:paraId="619C83A5" w14:textId="77777777" w:rsidR="003F4E32" w:rsidRPr="00806209" w:rsidRDefault="003F4E32" w:rsidP="006261B1">
            <w:pPr>
              <w:rPr>
                <w:rFonts w:eastAsia="GulimChe"/>
                <w:sz w:val="16"/>
                <w:szCs w:val="16"/>
                <w:lang w:val="en-GB"/>
              </w:rPr>
            </w:pPr>
          </w:p>
          <w:p w14:paraId="4C734DB2" w14:textId="77777777" w:rsidR="003F4E32" w:rsidRPr="00806209" w:rsidRDefault="003F4E32" w:rsidP="006261B1">
            <w:pPr>
              <w:rPr>
                <w:rFonts w:eastAsia="GulimChe"/>
                <w:sz w:val="16"/>
                <w:szCs w:val="16"/>
                <w:lang w:val="en-GB"/>
              </w:rPr>
            </w:pPr>
          </w:p>
          <w:p w14:paraId="7E78900F" w14:textId="77777777" w:rsidR="003F4E32" w:rsidRPr="00806209" w:rsidRDefault="003F4E32" w:rsidP="006261B1">
            <w:pPr>
              <w:rPr>
                <w:rFonts w:eastAsia="GulimChe"/>
                <w:sz w:val="16"/>
                <w:szCs w:val="16"/>
                <w:lang w:val="en-GB"/>
              </w:rPr>
            </w:pPr>
          </w:p>
          <w:p w14:paraId="723B8CF4" w14:textId="77777777" w:rsidR="003F4E32" w:rsidRPr="00806209" w:rsidRDefault="003F4E32" w:rsidP="006261B1">
            <w:pPr>
              <w:rPr>
                <w:rFonts w:eastAsia="GulimChe"/>
                <w:sz w:val="16"/>
                <w:szCs w:val="16"/>
                <w:lang w:val="en-GB"/>
              </w:rPr>
            </w:pPr>
          </w:p>
          <w:p w14:paraId="719B5011" w14:textId="77777777" w:rsidR="003F4E32" w:rsidRPr="00806209" w:rsidRDefault="003F4E32" w:rsidP="006261B1">
            <w:pPr>
              <w:rPr>
                <w:rFonts w:eastAsia="GulimChe"/>
                <w:sz w:val="16"/>
                <w:szCs w:val="16"/>
                <w:lang w:val="en-GB"/>
              </w:rPr>
            </w:pPr>
          </w:p>
          <w:p w14:paraId="6E5B9DE0" w14:textId="77777777" w:rsidR="003F4E32" w:rsidRPr="00806209" w:rsidRDefault="003F4E32" w:rsidP="006261B1">
            <w:pPr>
              <w:rPr>
                <w:rFonts w:eastAsia="GulimChe"/>
                <w:sz w:val="16"/>
                <w:szCs w:val="16"/>
                <w:lang w:val="en-GB"/>
              </w:rPr>
            </w:pPr>
          </w:p>
          <w:p w14:paraId="4BC48466" w14:textId="77777777" w:rsidR="003F4E32" w:rsidRPr="00806209" w:rsidRDefault="003F4E32" w:rsidP="006261B1">
            <w:pPr>
              <w:rPr>
                <w:rFonts w:eastAsia="GulimChe"/>
                <w:sz w:val="16"/>
                <w:szCs w:val="16"/>
                <w:lang w:val="en-GB"/>
              </w:rPr>
            </w:pPr>
          </w:p>
          <w:p w14:paraId="4D1817CB" w14:textId="77777777" w:rsidR="003F4E32" w:rsidRPr="00806209" w:rsidRDefault="003F4E32" w:rsidP="006261B1">
            <w:pPr>
              <w:rPr>
                <w:rFonts w:eastAsia="GulimChe"/>
                <w:sz w:val="16"/>
                <w:szCs w:val="16"/>
                <w:lang w:val="en-GB"/>
              </w:rPr>
            </w:pPr>
          </w:p>
          <w:p w14:paraId="30559F50" w14:textId="77777777" w:rsidR="003F4E32" w:rsidRPr="00806209" w:rsidRDefault="003F4E32" w:rsidP="006261B1">
            <w:pPr>
              <w:rPr>
                <w:rFonts w:eastAsia="GulimChe"/>
                <w:sz w:val="16"/>
                <w:szCs w:val="16"/>
                <w:lang w:val="en-GB"/>
              </w:rPr>
            </w:pPr>
          </w:p>
          <w:p w14:paraId="5FCD8E5C" w14:textId="77777777" w:rsidR="003F4E32" w:rsidRPr="00806209" w:rsidRDefault="003F4E32" w:rsidP="006261B1">
            <w:pPr>
              <w:rPr>
                <w:rFonts w:eastAsia="GulimChe"/>
                <w:sz w:val="16"/>
                <w:szCs w:val="16"/>
                <w:lang w:val="en-GB"/>
              </w:rPr>
            </w:pPr>
          </w:p>
          <w:p w14:paraId="6BDB5881" w14:textId="77777777" w:rsidR="003F4E32" w:rsidRPr="00806209" w:rsidRDefault="003F4E32" w:rsidP="006261B1">
            <w:pPr>
              <w:rPr>
                <w:rFonts w:eastAsia="GulimChe"/>
                <w:sz w:val="16"/>
                <w:szCs w:val="16"/>
                <w:lang w:val="en-GB"/>
              </w:rPr>
            </w:pPr>
          </w:p>
          <w:p w14:paraId="58DF3B15" w14:textId="77777777" w:rsidR="003F4E32" w:rsidRPr="00806209" w:rsidRDefault="003F4E32" w:rsidP="006261B1">
            <w:pPr>
              <w:rPr>
                <w:rFonts w:eastAsia="GulimChe"/>
                <w:sz w:val="16"/>
                <w:szCs w:val="16"/>
                <w:lang w:val="en-GB"/>
              </w:rPr>
            </w:pPr>
          </w:p>
          <w:p w14:paraId="06EA75F7" w14:textId="77777777" w:rsidR="003F4E32" w:rsidRPr="00806209" w:rsidRDefault="003F4E32" w:rsidP="006261B1">
            <w:pPr>
              <w:rPr>
                <w:rFonts w:eastAsia="GulimChe"/>
                <w:sz w:val="16"/>
                <w:szCs w:val="16"/>
                <w:lang w:val="en-GB"/>
              </w:rPr>
            </w:pPr>
          </w:p>
          <w:p w14:paraId="6BBC3655" w14:textId="77777777" w:rsidR="003F4E32" w:rsidRPr="00806209" w:rsidRDefault="003F4E32" w:rsidP="006261B1">
            <w:pPr>
              <w:rPr>
                <w:rFonts w:eastAsia="GulimChe"/>
                <w:sz w:val="16"/>
                <w:szCs w:val="16"/>
                <w:lang w:val="en-GB"/>
              </w:rPr>
            </w:pPr>
          </w:p>
          <w:p w14:paraId="2E7D3E29" w14:textId="77777777" w:rsidR="003F4E32" w:rsidRPr="00806209" w:rsidRDefault="003F4E32" w:rsidP="006261B1">
            <w:pPr>
              <w:rPr>
                <w:rFonts w:eastAsia="GulimChe"/>
                <w:sz w:val="16"/>
                <w:szCs w:val="16"/>
                <w:lang w:val="en-GB"/>
              </w:rPr>
            </w:pPr>
          </w:p>
          <w:p w14:paraId="15C6784C" w14:textId="77777777" w:rsidR="003F4E32" w:rsidRPr="00806209" w:rsidRDefault="003F4E32" w:rsidP="006261B1">
            <w:pPr>
              <w:rPr>
                <w:rFonts w:eastAsia="GulimChe"/>
                <w:sz w:val="16"/>
                <w:szCs w:val="16"/>
                <w:lang w:val="en-GB"/>
              </w:rPr>
            </w:pPr>
          </w:p>
          <w:p w14:paraId="7A01C76F" w14:textId="77777777" w:rsidR="00FC376C" w:rsidRDefault="00FC376C" w:rsidP="006261B1">
            <w:pPr>
              <w:rPr>
                <w:rFonts w:eastAsia="GulimChe"/>
                <w:bCs/>
                <w:sz w:val="16"/>
                <w:szCs w:val="16"/>
                <w:lang w:val="en-GB"/>
              </w:rPr>
            </w:pPr>
          </w:p>
          <w:p w14:paraId="314CE6A2" w14:textId="77777777" w:rsidR="00FC376C" w:rsidRDefault="00FC376C" w:rsidP="006261B1">
            <w:pPr>
              <w:rPr>
                <w:rFonts w:eastAsia="GulimChe"/>
                <w:bCs/>
                <w:sz w:val="16"/>
                <w:szCs w:val="16"/>
                <w:lang w:val="en-GB"/>
              </w:rPr>
            </w:pPr>
          </w:p>
          <w:p w14:paraId="6E38B1AF" w14:textId="77777777" w:rsidR="00FC376C" w:rsidRDefault="00FC376C" w:rsidP="006261B1">
            <w:pPr>
              <w:rPr>
                <w:rFonts w:eastAsia="GulimChe"/>
                <w:bCs/>
                <w:sz w:val="16"/>
                <w:szCs w:val="16"/>
                <w:lang w:val="en-GB"/>
              </w:rPr>
            </w:pPr>
          </w:p>
          <w:p w14:paraId="100588CE" w14:textId="77777777" w:rsidR="00FC376C" w:rsidRDefault="00FC376C" w:rsidP="006261B1">
            <w:pPr>
              <w:rPr>
                <w:rFonts w:eastAsia="GulimChe"/>
                <w:bCs/>
                <w:sz w:val="16"/>
                <w:szCs w:val="16"/>
                <w:lang w:val="en-GB"/>
              </w:rPr>
            </w:pPr>
          </w:p>
          <w:p w14:paraId="3F5DEEA0" w14:textId="77777777" w:rsidR="00FC376C" w:rsidRDefault="00FC376C" w:rsidP="006261B1">
            <w:pPr>
              <w:rPr>
                <w:rFonts w:eastAsia="GulimChe"/>
                <w:bCs/>
                <w:sz w:val="16"/>
                <w:szCs w:val="16"/>
                <w:lang w:val="en-GB"/>
              </w:rPr>
            </w:pPr>
          </w:p>
          <w:p w14:paraId="119834EA" w14:textId="77777777" w:rsidR="00FC376C" w:rsidRDefault="00FC376C" w:rsidP="006261B1">
            <w:pPr>
              <w:rPr>
                <w:rFonts w:eastAsia="GulimChe"/>
                <w:bCs/>
                <w:sz w:val="16"/>
                <w:szCs w:val="16"/>
                <w:lang w:val="en-GB"/>
              </w:rPr>
            </w:pPr>
          </w:p>
          <w:p w14:paraId="17329EBF" w14:textId="77777777" w:rsidR="00FC376C" w:rsidRDefault="00FC376C" w:rsidP="006261B1">
            <w:pPr>
              <w:rPr>
                <w:rFonts w:eastAsia="GulimChe"/>
                <w:bCs/>
                <w:sz w:val="16"/>
                <w:szCs w:val="16"/>
                <w:lang w:val="en-GB"/>
              </w:rPr>
            </w:pPr>
          </w:p>
          <w:p w14:paraId="0C00BF89" w14:textId="77777777" w:rsidR="007572E5" w:rsidRDefault="007572E5" w:rsidP="006261B1">
            <w:pPr>
              <w:rPr>
                <w:rFonts w:eastAsia="GulimChe"/>
                <w:bCs/>
                <w:sz w:val="16"/>
                <w:szCs w:val="16"/>
                <w:lang w:val="en-GB"/>
              </w:rPr>
            </w:pPr>
          </w:p>
          <w:p w14:paraId="13C09C73" w14:textId="77777777" w:rsidR="0043638C" w:rsidRDefault="0043638C" w:rsidP="006261B1">
            <w:pPr>
              <w:rPr>
                <w:rFonts w:eastAsia="GulimChe"/>
                <w:bCs/>
                <w:sz w:val="16"/>
                <w:szCs w:val="16"/>
                <w:lang w:val="en-GB"/>
              </w:rPr>
            </w:pPr>
          </w:p>
          <w:p w14:paraId="5F3EABA9" w14:textId="77777777" w:rsidR="0043638C" w:rsidRDefault="0043638C" w:rsidP="006261B1">
            <w:pPr>
              <w:rPr>
                <w:rFonts w:eastAsia="GulimChe"/>
                <w:bCs/>
                <w:sz w:val="16"/>
                <w:szCs w:val="16"/>
                <w:lang w:val="en-GB"/>
              </w:rPr>
            </w:pPr>
          </w:p>
          <w:p w14:paraId="024C61F8" w14:textId="77777777" w:rsidR="0043638C" w:rsidRDefault="0043638C" w:rsidP="006261B1">
            <w:pPr>
              <w:rPr>
                <w:rFonts w:eastAsia="GulimChe"/>
                <w:bCs/>
                <w:sz w:val="16"/>
                <w:szCs w:val="16"/>
                <w:lang w:val="en-GB"/>
              </w:rPr>
            </w:pPr>
          </w:p>
          <w:p w14:paraId="475705F7" w14:textId="77777777" w:rsidR="0043638C" w:rsidRDefault="0043638C" w:rsidP="006261B1">
            <w:pPr>
              <w:rPr>
                <w:rFonts w:eastAsia="GulimChe"/>
                <w:bCs/>
                <w:sz w:val="16"/>
                <w:szCs w:val="16"/>
                <w:lang w:val="en-GB"/>
              </w:rPr>
            </w:pPr>
          </w:p>
          <w:p w14:paraId="708CA846" w14:textId="77777777" w:rsidR="0043638C" w:rsidRDefault="0043638C" w:rsidP="006261B1">
            <w:pPr>
              <w:rPr>
                <w:rFonts w:eastAsia="GulimChe"/>
                <w:bCs/>
                <w:sz w:val="16"/>
                <w:szCs w:val="16"/>
                <w:lang w:val="en-GB"/>
              </w:rPr>
            </w:pPr>
          </w:p>
          <w:p w14:paraId="5F208A93" w14:textId="77777777" w:rsidR="0043638C" w:rsidRDefault="0043638C" w:rsidP="006261B1">
            <w:pPr>
              <w:rPr>
                <w:rFonts w:eastAsia="GulimChe"/>
                <w:bCs/>
                <w:sz w:val="16"/>
                <w:szCs w:val="16"/>
                <w:lang w:val="en-GB"/>
              </w:rPr>
            </w:pPr>
          </w:p>
          <w:p w14:paraId="7E71210F" w14:textId="77777777" w:rsidR="003F4E32" w:rsidRPr="005B01A8" w:rsidRDefault="003F4E32" w:rsidP="006261B1">
            <w:pPr>
              <w:rPr>
                <w:rFonts w:eastAsia="GulimChe"/>
                <w:bCs/>
                <w:sz w:val="16"/>
                <w:szCs w:val="16"/>
                <w:lang w:val="en-GB"/>
              </w:rPr>
            </w:pPr>
            <w:r w:rsidRPr="00806209">
              <w:rPr>
                <w:rFonts w:eastAsia="GulimChe"/>
                <w:bCs/>
                <w:sz w:val="16"/>
                <w:szCs w:val="16"/>
                <w:lang w:val="en-GB"/>
              </w:rPr>
              <w:t>Ministry of Social Development and Human Security (MSDHS)</w:t>
            </w:r>
          </w:p>
        </w:tc>
        <w:tc>
          <w:tcPr>
            <w:tcW w:w="0" w:type="auto"/>
            <w:tcBorders>
              <w:bottom w:val="single" w:sz="4" w:space="0" w:color="auto"/>
            </w:tcBorders>
            <w:tcMar>
              <w:top w:w="15" w:type="dxa"/>
              <w:left w:w="108" w:type="dxa"/>
              <w:bottom w:w="0" w:type="dxa"/>
              <w:right w:w="108" w:type="dxa"/>
            </w:tcMar>
          </w:tcPr>
          <w:p w14:paraId="550E3FB9" w14:textId="77777777" w:rsidR="003F4E32" w:rsidRPr="00025B4B" w:rsidRDefault="003F4E32" w:rsidP="006261B1">
            <w:pPr>
              <w:rPr>
                <w:rFonts w:eastAsia="GulimChe"/>
                <w:b/>
                <w:sz w:val="16"/>
                <w:szCs w:val="16"/>
                <w:lang w:val="en-GB"/>
              </w:rPr>
            </w:pPr>
            <w:r w:rsidRPr="00025B4B">
              <w:rPr>
                <w:rFonts w:eastAsia="GulimChe"/>
                <w:b/>
                <w:sz w:val="16"/>
                <w:szCs w:val="16"/>
                <w:lang w:val="en-GB"/>
              </w:rPr>
              <w:lastRenderedPageBreak/>
              <w:t>Regular:</w:t>
            </w:r>
            <w:r w:rsidR="00834133" w:rsidRPr="001D1660">
              <w:rPr>
                <w:rFonts w:eastAsia="GulimChe"/>
                <w:b/>
                <w:sz w:val="16"/>
                <w:szCs w:val="16"/>
                <w:lang w:val="en-GB"/>
              </w:rPr>
              <w:t xml:space="preserve"> </w:t>
            </w:r>
            <w:r w:rsidR="00C870EE">
              <w:rPr>
                <w:rFonts w:eastAsia="GulimChe"/>
                <w:b/>
                <w:sz w:val="16"/>
                <w:szCs w:val="16"/>
                <w:lang w:val="en-GB"/>
              </w:rPr>
              <w:t>$</w:t>
            </w:r>
            <w:r w:rsidR="00834133" w:rsidRPr="001D1660">
              <w:rPr>
                <w:rFonts w:eastAsia="GulimChe"/>
                <w:b/>
                <w:sz w:val="16"/>
                <w:szCs w:val="16"/>
                <w:lang w:val="en-GB"/>
              </w:rPr>
              <w:t>1,076,000</w:t>
            </w:r>
          </w:p>
          <w:p w14:paraId="1EAF7F0A" w14:textId="77777777" w:rsidR="003F4E32" w:rsidRPr="00806209" w:rsidRDefault="003F4E32" w:rsidP="006261B1">
            <w:pPr>
              <w:rPr>
                <w:rFonts w:eastAsia="GulimChe"/>
                <w:b/>
                <w:sz w:val="16"/>
                <w:szCs w:val="16"/>
                <w:lang w:val="en-GB"/>
              </w:rPr>
            </w:pPr>
            <w:r w:rsidRPr="00025B4B">
              <w:rPr>
                <w:rFonts w:eastAsia="GulimChe"/>
                <w:b/>
                <w:sz w:val="16"/>
                <w:szCs w:val="16"/>
                <w:lang w:val="en-GB"/>
              </w:rPr>
              <w:t>Other:</w:t>
            </w:r>
            <w:r w:rsidR="00834133" w:rsidRPr="001D1660">
              <w:rPr>
                <w:rFonts w:eastAsia="GulimChe"/>
                <w:b/>
                <w:sz w:val="16"/>
                <w:szCs w:val="16"/>
                <w:lang w:val="en-GB"/>
              </w:rPr>
              <w:t xml:space="preserve"> </w:t>
            </w:r>
            <w:r w:rsidR="00C870EE">
              <w:rPr>
                <w:rFonts w:eastAsia="GulimChe"/>
                <w:b/>
                <w:sz w:val="16"/>
                <w:szCs w:val="16"/>
                <w:lang w:val="en-GB"/>
              </w:rPr>
              <w:t>$</w:t>
            </w:r>
            <w:r w:rsidR="00834133" w:rsidRPr="001D1660">
              <w:rPr>
                <w:rFonts w:eastAsia="GulimChe"/>
                <w:b/>
                <w:sz w:val="16"/>
                <w:szCs w:val="16"/>
                <w:lang w:val="en-GB"/>
              </w:rPr>
              <w:t>10, 803,000</w:t>
            </w:r>
          </w:p>
        </w:tc>
      </w:tr>
      <w:tr w:rsidR="002A7378" w:rsidRPr="00806209" w14:paraId="6B7D822A" w14:textId="77777777" w:rsidTr="005B01A8">
        <w:tc>
          <w:tcPr>
            <w:tcW w:w="0" w:type="auto"/>
            <w:gridSpan w:val="5"/>
            <w:shd w:val="clear" w:color="auto" w:fill="auto"/>
            <w:tcMar>
              <w:top w:w="72" w:type="dxa"/>
              <w:left w:w="144" w:type="dxa"/>
              <w:bottom w:w="72" w:type="dxa"/>
              <w:right w:w="144" w:type="dxa"/>
            </w:tcMar>
            <w:vAlign w:val="center"/>
          </w:tcPr>
          <w:p w14:paraId="77B4BB2C" w14:textId="77777777" w:rsidR="002A7378" w:rsidRPr="00806209" w:rsidRDefault="002A7378" w:rsidP="00FF209D">
            <w:pPr>
              <w:rPr>
                <w:rFonts w:eastAsia="GulimChe"/>
                <w:b/>
                <w:bCs/>
                <w:color w:val="000000"/>
                <w:sz w:val="16"/>
                <w:szCs w:val="16"/>
                <w:lang w:val="en-GB" w:eastAsia="ja-JP"/>
              </w:rPr>
            </w:pPr>
            <w:r w:rsidRPr="00806209">
              <w:rPr>
                <w:rFonts w:eastAsia="GulimChe"/>
                <w:b/>
                <w:bCs/>
                <w:color w:val="000000"/>
                <w:sz w:val="16"/>
                <w:szCs w:val="16"/>
                <w:lang w:val="en-GB" w:eastAsia="ja-JP"/>
              </w:rPr>
              <w:lastRenderedPageBreak/>
              <w:t xml:space="preserve">NATIONAL PRIORITY OR GOAL: </w:t>
            </w:r>
            <w:r w:rsidR="00625D97" w:rsidRPr="00625D97">
              <w:rPr>
                <w:rFonts w:eastAsia="GulimChe"/>
                <w:sz w:val="16"/>
                <w:szCs w:val="16"/>
              </w:rPr>
              <w:t>Promoting green and inclusive growth</w:t>
            </w:r>
            <w:r w:rsidRPr="00625D97">
              <w:rPr>
                <w:rFonts w:eastAsia="GulimChe"/>
                <w:bCs/>
                <w:color w:val="000000"/>
                <w:sz w:val="16"/>
                <w:szCs w:val="16"/>
                <w:lang w:val="en-GB" w:eastAsia="ja-JP"/>
              </w:rPr>
              <w:t>: Strategy 1: Creation of fairness, reducing inequality in the society; Strategy 4: Green growth for sustainable development</w:t>
            </w:r>
          </w:p>
        </w:tc>
      </w:tr>
      <w:tr w:rsidR="002A7378" w:rsidRPr="00806209" w14:paraId="58946AF6" w14:textId="77777777" w:rsidTr="005B01A8">
        <w:tc>
          <w:tcPr>
            <w:tcW w:w="0" w:type="auto"/>
            <w:gridSpan w:val="5"/>
            <w:shd w:val="clear" w:color="auto" w:fill="auto"/>
            <w:tcMar>
              <w:top w:w="72" w:type="dxa"/>
              <w:left w:w="144" w:type="dxa"/>
              <w:bottom w:w="72" w:type="dxa"/>
              <w:right w:w="144" w:type="dxa"/>
            </w:tcMar>
            <w:vAlign w:val="center"/>
          </w:tcPr>
          <w:p w14:paraId="48F776C6" w14:textId="77777777" w:rsidR="002A7378" w:rsidRPr="00806209" w:rsidRDefault="002A7378" w:rsidP="00FF209D">
            <w:pPr>
              <w:rPr>
                <w:rFonts w:eastAsia="GulimChe"/>
                <w:b/>
                <w:bCs/>
                <w:color w:val="000000"/>
                <w:sz w:val="16"/>
                <w:szCs w:val="16"/>
                <w:lang w:val="en-GB" w:eastAsia="ja-JP"/>
              </w:rPr>
            </w:pPr>
            <w:r w:rsidRPr="00806209">
              <w:rPr>
                <w:rFonts w:eastAsia="GulimChe"/>
                <w:b/>
                <w:bCs/>
                <w:color w:val="000000"/>
                <w:sz w:val="16"/>
                <w:szCs w:val="16"/>
                <w:lang w:val="en-GB" w:eastAsia="ja-JP"/>
              </w:rPr>
              <w:t xml:space="preserve">RELATED UNDP </w:t>
            </w:r>
            <w:r>
              <w:rPr>
                <w:rFonts w:eastAsia="GulimChe"/>
                <w:b/>
                <w:bCs/>
                <w:color w:val="000000"/>
                <w:sz w:val="16"/>
                <w:szCs w:val="16"/>
                <w:lang w:val="en-GB" w:eastAsia="ja-JP"/>
              </w:rPr>
              <w:t xml:space="preserve">CORPORATE </w:t>
            </w:r>
            <w:r w:rsidRPr="00806209">
              <w:rPr>
                <w:rFonts w:eastAsia="GulimChe"/>
                <w:b/>
                <w:bCs/>
                <w:color w:val="000000"/>
                <w:sz w:val="16"/>
                <w:szCs w:val="16"/>
                <w:lang w:val="en-GB" w:eastAsia="ja-JP"/>
              </w:rPr>
              <w:t>STRATEGIC PLAN OUTCOME: Outcome 1</w:t>
            </w:r>
            <w:r w:rsidRPr="00806209">
              <w:rPr>
                <w:rStyle w:val="FootnoteReference"/>
                <w:rFonts w:eastAsia="GulimChe"/>
                <w:b/>
                <w:bCs/>
                <w:color w:val="000000"/>
                <w:sz w:val="16"/>
                <w:szCs w:val="16"/>
                <w:lang w:val="en-GB" w:eastAsia="ja-JP"/>
              </w:rPr>
              <w:footnoteReference w:id="34"/>
            </w:r>
          </w:p>
        </w:tc>
      </w:tr>
      <w:tr w:rsidR="003D5F64" w:rsidRPr="00806209" w14:paraId="7E2BA36B" w14:textId="77777777" w:rsidTr="00290FB7">
        <w:tc>
          <w:tcPr>
            <w:tcW w:w="0" w:type="auto"/>
            <w:tcMar>
              <w:top w:w="72" w:type="dxa"/>
              <w:left w:w="144" w:type="dxa"/>
              <w:bottom w:w="72" w:type="dxa"/>
              <w:right w:w="144" w:type="dxa"/>
            </w:tcMar>
          </w:tcPr>
          <w:p w14:paraId="50D841D2" w14:textId="77777777" w:rsidR="002A7378" w:rsidRPr="00806209" w:rsidRDefault="002A7378" w:rsidP="00FF209D">
            <w:pPr>
              <w:rPr>
                <w:rFonts w:eastAsia="GulimChe"/>
                <w:sz w:val="16"/>
                <w:szCs w:val="16"/>
                <w:lang w:val="en-GB"/>
              </w:rPr>
            </w:pPr>
            <w:r w:rsidRPr="00806209">
              <w:rPr>
                <w:rFonts w:eastAsia="GulimChe"/>
                <w:sz w:val="16"/>
                <w:szCs w:val="16"/>
                <w:lang w:val="en-GB"/>
              </w:rPr>
              <w:t>Level of inequality as measured by Gini coefficient</w:t>
            </w:r>
          </w:p>
          <w:p w14:paraId="1362090E" w14:textId="77777777" w:rsidR="002A7378" w:rsidRPr="00806209" w:rsidRDefault="002A7378" w:rsidP="00FF209D">
            <w:pPr>
              <w:rPr>
                <w:rFonts w:eastAsia="GulimChe"/>
                <w:sz w:val="16"/>
                <w:szCs w:val="16"/>
                <w:lang w:val="en-GB"/>
              </w:rPr>
            </w:pPr>
            <w:r w:rsidRPr="00806209">
              <w:rPr>
                <w:rFonts w:eastAsia="GulimChe"/>
                <w:b/>
                <w:bCs/>
                <w:sz w:val="16"/>
                <w:szCs w:val="16"/>
                <w:lang w:val="en-GB"/>
              </w:rPr>
              <w:t>Baseline</w:t>
            </w:r>
            <w:r w:rsidRPr="00806209">
              <w:rPr>
                <w:rFonts w:eastAsia="GulimChe"/>
                <w:sz w:val="16"/>
                <w:szCs w:val="16"/>
                <w:lang w:val="en-GB"/>
              </w:rPr>
              <w:t xml:space="preserve"> (2013): 0.465</w:t>
            </w:r>
          </w:p>
          <w:p w14:paraId="330229EA" w14:textId="77777777" w:rsidR="002A7378" w:rsidRPr="00806209" w:rsidRDefault="002A7378" w:rsidP="00FF209D">
            <w:pPr>
              <w:rPr>
                <w:rFonts w:eastAsia="GulimChe"/>
                <w:sz w:val="16"/>
                <w:szCs w:val="16"/>
                <w:lang w:val="en-GB"/>
              </w:rPr>
            </w:pPr>
            <w:r w:rsidRPr="00806209">
              <w:rPr>
                <w:rFonts w:eastAsia="GulimChe"/>
                <w:b/>
                <w:bCs/>
                <w:sz w:val="16"/>
                <w:szCs w:val="16"/>
                <w:lang w:val="en-GB"/>
              </w:rPr>
              <w:t>Target</w:t>
            </w:r>
            <w:r w:rsidRPr="00806209">
              <w:rPr>
                <w:rFonts w:eastAsia="GulimChe"/>
                <w:sz w:val="16"/>
                <w:szCs w:val="16"/>
                <w:lang w:val="en-GB"/>
              </w:rPr>
              <w:t>: 0.424</w:t>
            </w:r>
          </w:p>
          <w:p w14:paraId="750EC8F3" w14:textId="77777777" w:rsidR="002A7378" w:rsidRPr="00806209" w:rsidRDefault="002A7378" w:rsidP="00FF209D">
            <w:pPr>
              <w:rPr>
                <w:rFonts w:eastAsia="GulimChe"/>
                <w:sz w:val="16"/>
                <w:szCs w:val="16"/>
                <w:lang w:val="en-GB"/>
              </w:rPr>
            </w:pPr>
          </w:p>
          <w:p w14:paraId="53401567" w14:textId="1A7AB487" w:rsidR="002A7378" w:rsidRPr="00806209" w:rsidRDefault="002A7378" w:rsidP="00FF209D">
            <w:pPr>
              <w:rPr>
                <w:rFonts w:eastAsia="GulimChe"/>
                <w:sz w:val="16"/>
                <w:szCs w:val="16"/>
                <w:lang w:val="en-GB"/>
              </w:rPr>
            </w:pPr>
            <w:r w:rsidRPr="00806209">
              <w:rPr>
                <w:rFonts w:eastAsia="GulimChe"/>
                <w:sz w:val="16"/>
                <w:szCs w:val="16"/>
                <w:lang w:val="en-GB"/>
              </w:rPr>
              <w:t>Hectares of land that are managed sustainably under an in-situ conservation regime, sustainable use regime (</w:t>
            </w:r>
            <w:r w:rsidR="003D5F64">
              <w:rPr>
                <w:rFonts w:eastAsia="GulimChe"/>
                <w:sz w:val="16"/>
                <w:szCs w:val="16"/>
                <w:lang w:val="en-GB"/>
              </w:rPr>
              <w:t>Strategic Plan</w:t>
            </w:r>
            <w:r w:rsidR="003D5F64" w:rsidRPr="00806209">
              <w:rPr>
                <w:rFonts w:eastAsia="GulimChe"/>
                <w:sz w:val="16"/>
                <w:szCs w:val="16"/>
                <w:lang w:val="en-GB"/>
              </w:rPr>
              <w:t xml:space="preserve"> </w:t>
            </w:r>
            <w:r w:rsidRPr="00806209">
              <w:rPr>
                <w:rFonts w:eastAsia="GulimChe"/>
                <w:sz w:val="16"/>
                <w:szCs w:val="16"/>
                <w:lang w:val="en-GB"/>
              </w:rPr>
              <w:t>Indicator 1.5)</w:t>
            </w:r>
          </w:p>
          <w:p w14:paraId="5C81E576" w14:textId="77777777" w:rsidR="002A7378" w:rsidRPr="00806209" w:rsidRDefault="002A7378" w:rsidP="00FF209D">
            <w:pPr>
              <w:rPr>
                <w:rFonts w:eastAsia="GulimChe"/>
                <w:sz w:val="16"/>
                <w:szCs w:val="16"/>
                <w:lang w:val="en-GB"/>
              </w:rPr>
            </w:pPr>
            <w:r w:rsidRPr="00806209">
              <w:rPr>
                <w:rFonts w:eastAsia="GulimChe"/>
                <w:b/>
                <w:bCs/>
                <w:sz w:val="16"/>
                <w:szCs w:val="16"/>
                <w:lang w:val="en-GB"/>
              </w:rPr>
              <w:t>Baseline</w:t>
            </w:r>
            <w:r w:rsidRPr="00806209">
              <w:rPr>
                <w:rFonts w:eastAsia="GulimChe"/>
                <w:sz w:val="16"/>
                <w:szCs w:val="16"/>
                <w:lang w:val="en-GB"/>
              </w:rPr>
              <w:t xml:space="preserve"> (2014): 10,882,777 hectares under in-situ conservation </w:t>
            </w:r>
            <w:r w:rsidR="003D5F64">
              <w:rPr>
                <w:rFonts w:eastAsia="GulimChe"/>
                <w:sz w:val="16"/>
                <w:szCs w:val="16"/>
                <w:lang w:val="en-GB"/>
              </w:rPr>
              <w:t xml:space="preserve"> </w:t>
            </w:r>
            <w:r w:rsidRPr="00806209">
              <w:rPr>
                <w:rFonts w:eastAsia="GulimChe"/>
                <w:sz w:val="16"/>
                <w:szCs w:val="16"/>
                <w:lang w:val="en-GB"/>
              </w:rPr>
              <w:t>regime; 228,393 hectares under the sustainable use regime</w:t>
            </w:r>
          </w:p>
          <w:p w14:paraId="7E4CBFEC" w14:textId="77777777" w:rsidR="002A7378" w:rsidRPr="00806209" w:rsidRDefault="002A7378" w:rsidP="00FF209D">
            <w:pPr>
              <w:rPr>
                <w:rFonts w:eastAsia="GulimChe"/>
                <w:sz w:val="16"/>
                <w:szCs w:val="16"/>
                <w:lang w:val="en-GB"/>
              </w:rPr>
            </w:pPr>
            <w:r w:rsidRPr="00806209">
              <w:rPr>
                <w:rFonts w:eastAsia="GulimChe"/>
                <w:b/>
                <w:bCs/>
                <w:sz w:val="16"/>
                <w:szCs w:val="16"/>
                <w:lang w:val="en-GB"/>
              </w:rPr>
              <w:t>Target</w:t>
            </w:r>
            <w:r w:rsidRPr="00806209">
              <w:rPr>
                <w:rFonts w:eastAsia="GulimChe"/>
                <w:sz w:val="16"/>
                <w:szCs w:val="16"/>
                <w:lang w:val="en-GB"/>
              </w:rPr>
              <w:t>: 12,564,240 and 263,588</w:t>
            </w:r>
          </w:p>
          <w:p w14:paraId="616BBBB1" w14:textId="77777777" w:rsidR="002A7378" w:rsidRPr="00806209" w:rsidRDefault="002A7378" w:rsidP="00FF209D">
            <w:pPr>
              <w:rPr>
                <w:rFonts w:eastAsia="GulimChe"/>
                <w:sz w:val="16"/>
                <w:szCs w:val="16"/>
                <w:lang w:val="en-GB"/>
              </w:rPr>
            </w:pPr>
          </w:p>
          <w:p w14:paraId="7D0C51FC" w14:textId="706C64CC" w:rsidR="002A7378" w:rsidRPr="00806209" w:rsidRDefault="002A7378" w:rsidP="00FF209D">
            <w:pPr>
              <w:rPr>
                <w:rFonts w:eastAsia="GulimChe"/>
                <w:sz w:val="16"/>
                <w:szCs w:val="16"/>
                <w:lang w:val="en-GB"/>
              </w:rPr>
            </w:pPr>
            <w:r w:rsidRPr="00806209">
              <w:rPr>
                <w:rFonts w:eastAsia="GulimChe"/>
                <w:sz w:val="16"/>
                <w:szCs w:val="16"/>
                <w:lang w:val="en-GB"/>
              </w:rPr>
              <w:lastRenderedPageBreak/>
              <w:t>Extent to which implementation of comprehensive measures - plans, strategies, policies, programmes and budgets – to achieve low-emission and climate-resilient development objectives has improved (</w:t>
            </w:r>
            <w:r w:rsidR="003D5F64">
              <w:rPr>
                <w:rFonts w:eastAsia="GulimChe"/>
                <w:sz w:val="16"/>
                <w:szCs w:val="16"/>
                <w:lang w:val="en-GB"/>
              </w:rPr>
              <w:t>Strategic Plan</w:t>
            </w:r>
            <w:r w:rsidR="003D5F64" w:rsidRPr="00806209">
              <w:rPr>
                <w:rFonts w:eastAsia="GulimChe"/>
                <w:sz w:val="16"/>
                <w:szCs w:val="16"/>
                <w:lang w:val="en-GB"/>
              </w:rPr>
              <w:t xml:space="preserve"> </w:t>
            </w:r>
            <w:r w:rsidRPr="00806209">
              <w:rPr>
                <w:rFonts w:eastAsia="GulimChe"/>
                <w:sz w:val="16"/>
                <w:szCs w:val="16"/>
                <w:lang w:val="en-GB"/>
              </w:rPr>
              <w:t>indicator 1.4.2)</w:t>
            </w:r>
          </w:p>
          <w:p w14:paraId="5CB224D6" w14:textId="77777777" w:rsidR="002A7378" w:rsidRPr="00806209" w:rsidRDefault="002A7378" w:rsidP="00FF209D">
            <w:pPr>
              <w:rPr>
                <w:rFonts w:eastAsia="GulimChe"/>
                <w:sz w:val="16"/>
                <w:szCs w:val="16"/>
                <w:lang w:val="en-GB"/>
              </w:rPr>
            </w:pPr>
            <w:r w:rsidRPr="00806209">
              <w:rPr>
                <w:rFonts w:eastAsia="GulimChe"/>
                <w:b/>
                <w:bCs/>
                <w:sz w:val="16"/>
                <w:szCs w:val="16"/>
                <w:lang w:val="en-GB"/>
              </w:rPr>
              <w:t>Baseline</w:t>
            </w:r>
            <w:r w:rsidRPr="00806209">
              <w:rPr>
                <w:rFonts w:eastAsia="GulimChe"/>
                <w:sz w:val="16"/>
                <w:szCs w:val="16"/>
                <w:lang w:val="en-GB"/>
              </w:rPr>
              <w:t xml:space="preserve"> (2015): Very Partially</w:t>
            </w:r>
          </w:p>
          <w:p w14:paraId="393BFBFC" w14:textId="77777777" w:rsidR="002A7378" w:rsidRPr="00806209" w:rsidRDefault="002A7378" w:rsidP="00FF209D">
            <w:pPr>
              <w:rPr>
                <w:rFonts w:eastAsia="GulimChe"/>
                <w:sz w:val="16"/>
                <w:szCs w:val="16"/>
                <w:lang w:val="en-GB"/>
              </w:rPr>
            </w:pPr>
            <w:r w:rsidRPr="00806209">
              <w:rPr>
                <w:rFonts w:eastAsia="GulimChe"/>
                <w:b/>
                <w:bCs/>
                <w:sz w:val="16"/>
                <w:szCs w:val="16"/>
                <w:lang w:val="en-GB"/>
              </w:rPr>
              <w:t>Target</w:t>
            </w:r>
            <w:r w:rsidRPr="00806209">
              <w:rPr>
                <w:rFonts w:eastAsia="GulimChe"/>
                <w:sz w:val="16"/>
                <w:szCs w:val="16"/>
                <w:lang w:val="en-GB"/>
              </w:rPr>
              <w:t>: Largely</w:t>
            </w:r>
          </w:p>
          <w:p w14:paraId="4D3ECF02" w14:textId="77777777" w:rsidR="002A7378" w:rsidRPr="00806209" w:rsidRDefault="002A7378" w:rsidP="00FF209D">
            <w:pPr>
              <w:rPr>
                <w:rFonts w:eastAsia="GulimChe"/>
                <w:sz w:val="16"/>
                <w:szCs w:val="16"/>
                <w:lang w:val="en-GB"/>
              </w:rPr>
            </w:pPr>
          </w:p>
          <w:p w14:paraId="7D985F1B" w14:textId="77777777" w:rsidR="002A7378" w:rsidRPr="00806209" w:rsidRDefault="002A7378" w:rsidP="00FF209D">
            <w:pPr>
              <w:rPr>
                <w:rFonts w:eastAsia="GulimChe"/>
                <w:sz w:val="16"/>
                <w:szCs w:val="16"/>
                <w:lang w:val="en-GB"/>
              </w:rPr>
            </w:pPr>
            <w:r w:rsidRPr="00806209">
              <w:rPr>
                <w:rFonts w:eastAsia="GulimChe"/>
                <w:sz w:val="16"/>
                <w:szCs w:val="16"/>
                <w:lang w:val="en-GB"/>
              </w:rPr>
              <w:t>INFORM Risk Index</w:t>
            </w:r>
          </w:p>
          <w:p w14:paraId="598597C7" w14:textId="77777777" w:rsidR="002A7378" w:rsidRPr="00806209" w:rsidRDefault="002A7378" w:rsidP="00FF209D">
            <w:pPr>
              <w:rPr>
                <w:rFonts w:eastAsia="GulimChe"/>
                <w:sz w:val="16"/>
                <w:szCs w:val="16"/>
                <w:lang w:val="en-GB"/>
              </w:rPr>
            </w:pPr>
            <w:r w:rsidRPr="00806209">
              <w:rPr>
                <w:rFonts w:eastAsia="GulimChe"/>
                <w:b/>
                <w:bCs/>
                <w:sz w:val="16"/>
                <w:szCs w:val="16"/>
                <w:lang w:val="en-GB"/>
              </w:rPr>
              <w:t>Baseline</w:t>
            </w:r>
            <w:r w:rsidRPr="00806209">
              <w:rPr>
                <w:rFonts w:eastAsia="GulimChe"/>
                <w:sz w:val="16"/>
                <w:szCs w:val="16"/>
                <w:lang w:val="en-GB"/>
              </w:rPr>
              <w:t xml:space="preserve"> (2016): 4.3 (medium)</w:t>
            </w:r>
          </w:p>
          <w:p w14:paraId="751C88A1" w14:textId="77777777" w:rsidR="002A7378" w:rsidRPr="00806209" w:rsidRDefault="002A7378" w:rsidP="00FF209D">
            <w:pPr>
              <w:rPr>
                <w:rFonts w:eastAsia="GulimChe"/>
                <w:sz w:val="16"/>
                <w:szCs w:val="16"/>
                <w:lang w:val="en-GB"/>
              </w:rPr>
            </w:pPr>
            <w:r w:rsidRPr="00806209">
              <w:rPr>
                <w:rFonts w:eastAsia="GulimChe"/>
                <w:b/>
                <w:bCs/>
                <w:sz w:val="16"/>
                <w:szCs w:val="16"/>
                <w:lang w:val="en-GB"/>
              </w:rPr>
              <w:t>Target</w:t>
            </w:r>
            <w:r w:rsidRPr="00806209">
              <w:rPr>
                <w:rFonts w:eastAsia="GulimChe"/>
                <w:sz w:val="16"/>
                <w:szCs w:val="16"/>
                <w:lang w:val="en-GB"/>
              </w:rPr>
              <w:t>: 3.5-4.3 (medium)</w:t>
            </w:r>
          </w:p>
          <w:p w14:paraId="62B2726F" w14:textId="77777777" w:rsidR="002A7378" w:rsidRPr="00806209" w:rsidRDefault="002A7378" w:rsidP="00FF209D">
            <w:pPr>
              <w:rPr>
                <w:rFonts w:eastAsia="GulimChe"/>
                <w:sz w:val="16"/>
                <w:szCs w:val="16"/>
                <w:lang w:val="en-GB"/>
              </w:rPr>
            </w:pPr>
          </w:p>
          <w:p w14:paraId="72DD0688" w14:textId="77777777" w:rsidR="002A7378" w:rsidRPr="00806209" w:rsidRDefault="002A7378" w:rsidP="00FF209D">
            <w:pPr>
              <w:rPr>
                <w:rFonts w:eastAsia="GulimChe"/>
                <w:sz w:val="16"/>
                <w:szCs w:val="16"/>
                <w:lang w:val="en-GB"/>
              </w:rPr>
            </w:pPr>
          </w:p>
          <w:p w14:paraId="24507310" w14:textId="0963EA70" w:rsidR="002A7378" w:rsidRPr="00806209" w:rsidRDefault="002A7378" w:rsidP="00FF209D">
            <w:pPr>
              <w:rPr>
                <w:rFonts w:eastAsia="GulimChe"/>
                <w:sz w:val="16"/>
                <w:szCs w:val="16"/>
                <w:lang w:val="en-GB"/>
              </w:rPr>
            </w:pPr>
            <w:r w:rsidRPr="00806209">
              <w:rPr>
                <w:rFonts w:eastAsia="GulimChe"/>
                <w:sz w:val="16"/>
                <w:szCs w:val="16"/>
                <w:lang w:val="en-GB"/>
              </w:rPr>
              <w:t>Extent to which updated and disaggregated data is used to monitor progress on national development goals aligned with post-2015 agenda (</w:t>
            </w:r>
            <w:r w:rsidR="003D5F64">
              <w:rPr>
                <w:rFonts w:eastAsia="GulimChe"/>
                <w:sz w:val="16"/>
                <w:szCs w:val="16"/>
                <w:lang w:val="en-GB"/>
              </w:rPr>
              <w:t>Strategic Plan</w:t>
            </w:r>
            <w:r w:rsidR="003D5F64" w:rsidRPr="00806209">
              <w:rPr>
                <w:rFonts w:eastAsia="GulimChe"/>
                <w:sz w:val="16"/>
                <w:szCs w:val="16"/>
                <w:lang w:val="en-GB"/>
              </w:rPr>
              <w:t xml:space="preserve"> </w:t>
            </w:r>
            <w:r w:rsidRPr="00806209">
              <w:rPr>
                <w:rFonts w:eastAsia="GulimChe"/>
                <w:sz w:val="16"/>
                <w:szCs w:val="16"/>
                <w:lang w:val="en-GB"/>
              </w:rPr>
              <w:t>indicator 7.2.2)</w:t>
            </w:r>
          </w:p>
          <w:p w14:paraId="3D5AF6C4" w14:textId="77777777" w:rsidR="002A7378" w:rsidRPr="00806209" w:rsidRDefault="002A7378" w:rsidP="00FF209D">
            <w:pPr>
              <w:rPr>
                <w:rFonts w:eastAsia="GulimChe"/>
                <w:sz w:val="16"/>
                <w:szCs w:val="16"/>
                <w:lang w:val="en-GB"/>
              </w:rPr>
            </w:pPr>
            <w:r w:rsidRPr="00806209">
              <w:rPr>
                <w:rFonts w:eastAsia="GulimChe"/>
                <w:b/>
                <w:bCs/>
                <w:sz w:val="16"/>
                <w:szCs w:val="16"/>
                <w:lang w:val="en-GB"/>
              </w:rPr>
              <w:t>Baseline</w:t>
            </w:r>
            <w:r w:rsidRPr="00806209">
              <w:rPr>
                <w:rFonts w:eastAsia="GulimChe"/>
                <w:sz w:val="16"/>
                <w:szCs w:val="16"/>
                <w:lang w:val="en-GB"/>
              </w:rPr>
              <w:t xml:space="preserve"> (2015): Partially</w:t>
            </w:r>
          </w:p>
          <w:p w14:paraId="65B9A1C1" w14:textId="77777777" w:rsidR="002A7378" w:rsidRPr="00806209" w:rsidRDefault="002A7378" w:rsidP="00FF209D">
            <w:pPr>
              <w:rPr>
                <w:rFonts w:eastAsia="GulimChe"/>
                <w:sz w:val="16"/>
                <w:szCs w:val="16"/>
                <w:lang w:val="en-GB"/>
              </w:rPr>
            </w:pPr>
            <w:r w:rsidRPr="00806209">
              <w:rPr>
                <w:rFonts w:eastAsia="GulimChe"/>
                <w:b/>
                <w:bCs/>
                <w:sz w:val="16"/>
                <w:szCs w:val="16"/>
                <w:lang w:val="en-GB"/>
              </w:rPr>
              <w:t>Target</w:t>
            </w:r>
            <w:r w:rsidRPr="00806209">
              <w:rPr>
                <w:rFonts w:eastAsia="GulimChe"/>
                <w:sz w:val="16"/>
                <w:szCs w:val="16"/>
                <w:lang w:val="en-GB"/>
              </w:rPr>
              <w:t xml:space="preserve">: Largely </w:t>
            </w:r>
          </w:p>
          <w:p w14:paraId="1D7F602D" w14:textId="77777777" w:rsidR="002A7378" w:rsidRPr="00806209" w:rsidRDefault="002A7378" w:rsidP="00FF209D">
            <w:pPr>
              <w:rPr>
                <w:rFonts w:eastAsia="GulimChe"/>
                <w:sz w:val="16"/>
                <w:szCs w:val="16"/>
                <w:lang w:val="en-GB"/>
              </w:rPr>
            </w:pPr>
          </w:p>
          <w:p w14:paraId="3A9969E0" w14:textId="77777777" w:rsidR="002A7378" w:rsidRPr="00806209" w:rsidRDefault="002A7378" w:rsidP="00FF209D">
            <w:pPr>
              <w:rPr>
                <w:rFonts w:eastAsia="GulimChe"/>
                <w:sz w:val="16"/>
                <w:szCs w:val="16"/>
                <w:lang w:val="en-GB"/>
              </w:rPr>
            </w:pPr>
          </w:p>
          <w:p w14:paraId="2A7F93D0" w14:textId="61B46BB5" w:rsidR="002A7378" w:rsidRPr="00806209" w:rsidRDefault="002A7378" w:rsidP="00FF209D">
            <w:pPr>
              <w:rPr>
                <w:rFonts w:eastAsia="GulimChe"/>
                <w:sz w:val="16"/>
                <w:szCs w:val="16"/>
                <w:lang w:val="en-GB"/>
              </w:rPr>
            </w:pPr>
            <w:r w:rsidRPr="00806209">
              <w:rPr>
                <w:rFonts w:eastAsia="GulimChe"/>
                <w:sz w:val="16"/>
                <w:szCs w:val="16"/>
                <w:lang w:val="en-GB"/>
              </w:rPr>
              <w:t xml:space="preserve">Amount of Thailand’s </w:t>
            </w:r>
            <w:r w:rsidR="003D5F64">
              <w:rPr>
                <w:rFonts w:eastAsia="GulimChe"/>
                <w:sz w:val="16"/>
                <w:szCs w:val="16"/>
                <w:lang w:val="en-GB"/>
              </w:rPr>
              <w:t>o</w:t>
            </w:r>
            <w:r w:rsidR="003D5F64" w:rsidRPr="00806209">
              <w:rPr>
                <w:rFonts w:eastAsia="GulimChe"/>
                <w:sz w:val="16"/>
                <w:szCs w:val="16"/>
                <w:lang w:val="en-GB"/>
              </w:rPr>
              <w:t xml:space="preserve">fficial </w:t>
            </w:r>
            <w:r w:rsidR="003D5F64">
              <w:rPr>
                <w:rFonts w:eastAsia="GulimChe"/>
                <w:sz w:val="16"/>
                <w:szCs w:val="16"/>
                <w:lang w:val="en-GB"/>
              </w:rPr>
              <w:t>d</w:t>
            </w:r>
            <w:r w:rsidR="003D5F64" w:rsidRPr="00806209">
              <w:rPr>
                <w:rFonts w:eastAsia="GulimChe"/>
                <w:sz w:val="16"/>
                <w:szCs w:val="16"/>
                <w:lang w:val="en-GB"/>
              </w:rPr>
              <w:t xml:space="preserve">evelopment </w:t>
            </w:r>
            <w:r w:rsidR="003D5F64">
              <w:rPr>
                <w:rFonts w:eastAsia="GulimChe"/>
                <w:sz w:val="16"/>
                <w:szCs w:val="16"/>
                <w:lang w:val="en-GB"/>
              </w:rPr>
              <w:t>a</w:t>
            </w:r>
            <w:r w:rsidR="003D5F64" w:rsidRPr="00806209">
              <w:rPr>
                <w:rFonts w:eastAsia="GulimChe"/>
                <w:sz w:val="16"/>
                <w:szCs w:val="16"/>
                <w:lang w:val="en-GB"/>
              </w:rPr>
              <w:t>ssistance</w:t>
            </w:r>
          </w:p>
          <w:p w14:paraId="7B565971" w14:textId="6194FBA8" w:rsidR="002A7378" w:rsidRPr="00806209" w:rsidRDefault="002A7378" w:rsidP="00FF209D">
            <w:pPr>
              <w:rPr>
                <w:rFonts w:eastAsia="GulimChe"/>
                <w:sz w:val="16"/>
                <w:szCs w:val="16"/>
                <w:lang w:val="en-GB"/>
              </w:rPr>
            </w:pPr>
            <w:r w:rsidRPr="00806209">
              <w:rPr>
                <w:rFonts w:eastAsia="GulimChe"/>
                <w:b/>
                <w:bCs/>
                <w:sz w:val="16"/>
                <w:szCs w:val="16"/>
                <w:lang w:val="en-GB"/>
              </w:rPr>
              <w:t>Baseline</w:t>
            </w:r>
            <w:r w:rsidRPr="00806209">
              <w:rPr>
                <w:rFonts w:eastAsia="GulimChe"/>
                <w:sz w:val="16"/>
                <w:szCs w:val="16"/>
                <w:lang w:val="en-GB"/>
              </w:rPr>
              <w:t xml:space="preserve"> (2014): 2,824,080,891</w:t>
            </w:r>
            <w:r w:rsidR="003D5F64">
              <w:rPr>
                <w:rFonts w:eastAsia="GulimChe"/>
                <w:sz w:val="16"/>
                <w:szCs w:val="16"/>
                <w:lang w:val="en-GB"/>
              </w:rPr>
              <w:t xml:space="preserve"> Thai baht</w:t>
            </w:r>
            <w:r w:rsidRPr="00806209">
              <w:rPr>
                <w:rFonts w:eastAsia="GulimChe"/>
                <w:sz w:val="16"/>
                <w:szCs w:val="16"/>
                <w:lang w:val="en-GB"/>
              </w:rPr>
              <w:t xml:space="preserve"> </w:t>
            </w:r>
          </w:p>
          <w:p w14:paraId="3AB23DCF" w14:textId="2B87545E" w:rsidR="002A7378" w:rsidRPr="00806209" w:rsidRDefault="002A7378" w:rsidP="00FF209D">
            <w:pPr>
              <w:rPr>
                <w:rFonts w:eastAsia="GulimChe"/>
                <w:sz w:val="16"/>
                <w:szCs w:val="16"/>
                <w:lang w:val="en-GB"/>
              </w:rPr>
            </w:pPr>
            <w:r w:rsidRPr="00806209">
              <w:rPr>
                <w:rFonts w:eastAsia="GulimChe"/>
                <w:b/>
                <w:bCs/>
                <w:sz w:val="16"/>
                <w:szCs w:val="16"/>
                <w:lang w:val="en-GB"/>
              </w:rPr>
              <w:t>Target</w:t>
            </w:r>
            <w:r w:rsidRPr="00806209">
              <w:rPr>
                <w:rFonts w:eastAsia="GulimChe"/>
                <w:sz w:val="16"/>
                <w:szCs w:val="16"/>
                <w:lang w:val="en-GB"/>
              </w:rPr>
              <w:t>: 3,500,000,000</w:t>
            </w:r>
            <w:r w:rsidR="003D5F64">
              <w:rPr>
                <w:rFonts w:eastAsia="GulimChe"/>
                <w:sz w:val="16"/>
                <w:szCs w:val="16"/>
                <w:lang w:val="en-GB"/>
              </w:rPr>
              <w:t xml:space="preserve"> Thai baht</w:t>
            </w:r>
          </w:p>
          <w:p w14:paraId="62FA0E7B" w14:textId="77777777" w:rsidR="002A7378" w:rsidRPr="00806209" w:rsidRDefault="002A7378" w:rsidP="00FF209D">
            <w:pPr>
              <w:rPr>
                <w:rFonts w:eastAsia="GulimChe"/>
                <w:sz w:val="16"/>
                <w:szCs w:val="16"/>
                <w:lang w:val="en-GB"/>
              </w:rPr>
            </w:pPr>
          </w:p>
        </w:tc>
        <w:tc>
          <w:tcPr>
            <w:tcW w:w="0" w:type="auto"/>
          </w:tcPr>
          <w:p w14:paraId="2E0A6E2F" w14:textId="77777777" w:rsidR="002A7378" w:rsidRPr="00806209" w:rsidRDefault="002A7378" w:rsidP="00FF209D">
            <w:pPr>
              <w:rPr>
                <w:rFonts w:eastAsia="GulimChe"/>
                <w:sz w:val="16"/>
                <w:szCs w:val="16"/>
                <w:lang w:val="en-GB"/>
              </w:rPr>
            </w:pPr>
            <w:r w:rsidRPr="00806209">
              <w:rPr>
                <w:rFonts w:eastAsia="GulimChe"/>
                <w:sz w:val="16"/>
                <w:szCs w:val="16"/>
                <w:lang w:val="en-GB"/>
              </w:rPr>
              <w:lastRenderedPageBreak/>
              <w:t>National Economic and Social Development Board, Biennially</w:t>
            </w:r>
          </w:p>
          <w:p w14:paraId="6131D152" w14:textId="77777777" w:rsidR="002A7378" w:rsidRPr="00806209" w:rsidRDefault="002A7378" w:rsidP="00FF209D">
            <w:pPr>
              <w:rPr>
                <w:rFonts w:eastAsia="GulimChe"/>
                <w:sz w:val="16"/>
                <w:szCs w:val="16"/>
                <w:lang w:val="en-GB"/>
              </w:rPr>
            </w:pPr>
          </w:p>
          <w:p w14:paraId="4F38253C" w14:textId="77777777" w:rsidR="002A7378" w:rsidRPr="00806209" w:rsidRDefault="002A7378" w:rsidP="00FF209D">
            <w:pPr>
              <w:rPr>
                <w:rFonts w:eastAsia="GulimChe"/>
                <w:sz w:val="16"/>
                <w:szCs w:val="16"/>
                <w:lang w:val="en-GB"/>
              </w:rPr>
            </w:pPr>
          </w:p>
          <w:p w14:paraId="37F93E99" w14:textId="77777777" w:rsidR="002A7378" w:rsidRPr="00806209" w:rsidRDefault="002A7378" w:rsidP="00FF209D">
            <w:pPr>
              <w:rPr>
                <w:rFonts w:eastAsia="GulimChe"/>
                <w:sz w:val="16"/>
                <w:szCs w:val="16"/>
                <w:lang w:val="en-GB"/>
              </w:rPr>
            </w:pPr>
          </w:p>
          <w:p w14:paraId="6FE33837" w14:textId="77777777" w:rsidR="002A7378" w:rsidRPr="00806209" w:rsidRDefault="002A7378" w:rsidP="00FF209D">
            <w:pPr>
              <w:rPr>
                <w:rFonts w:eastAsia="GulimChe"/>
                <w:sz w:val="16"/>
                <w:szCs w:val="16"/>
                <w:lang w:val="en-GB"/>
              </w:rPr>
            </w:pPr>
            <w:r w:rsidRPr="00806209">
              <w:rPr>
                <w:rFonts w:eastAsia="GulimChe"/>
                <w:sz w:val="16"/>
                <w:szCs w:val="16"/>
                <w:lang w:val="en-GB"/>
              </w:rPr>
              <w:t>World Database on Protected Areas;</w:t>
            </w:r>
          </w:p>
          <w:p w14:paraId="7AF07E81" w14:textId="77777777" w:rsidR="002A7378" w:rsidRPr="00806209" w:rsidRDefault="002A7378" w:rsidP="00FF209D">
            <w:pPr>
              <w:rPr>
                <w:rFonts w:eastAsia="GulimChe"/>
                <w:sz w:val="16"/>
                <w:szCs w:val="16"/>
                <w:lang w:val="en-GB"/>
              </w:rPr>
            </w:pPr>
            <w:r w:rsidRPr="00806209">
              <w:rPr>
                <w:rFonts w:eastAsia="GulimChe"/>
                <w:sz w:val="16"/>
                <w:szCs w:val="16"/>
                <w:lang w:val="en-GB"/>
              </w:rPr>
              <w:t>Organic World Net/Forest Stewardship Council/GEF, Biennially</w:t>
            </w:r>
          </w:p>
          <w:p w14:paraId="773203AF" w14:textId="77777777" w:rsidR="002A7378" w:rsidRPr="00806209" w:rsidRDefault="002A7378" w:rsidP="00FF209D">
            <w:pPr>
              <w:rPr>
                <w:rFonts w:eastAsia="GulimChe"/>
                <w:sz w:val="16"/>
                <w:szCs w:val="16"/>
                <w:lang w:val="en-GB"/>
              </w:rPr>
            </w:pPr>
          </w:p>
          <w:p w14:paraId="54C45545" w14:textId="77777777" w:rsidR="002A7378" w:rsidRPr="00806209" w:rsidRDefault="002A7378" w:rsidP="00FF209D">
            <w:pPr>
              <w:rPr>
                <w:rFonts w:eastAsia="GulimChe"/>
                <w:sz w:val="16"/>
                <w:szCs w:val="16"/>
                <w:lang w:val="en-GB"/>
              </w:rPr>
            </w:pPr>
          </w:p>
          <w:p w14:paraId="0B082C49" w14:textId="77777777" w:rsidR="002A7378" w:rsidRPr="00806209" w:rsidRDefault="002A7378" w:rsidP="00FF209D">
            <w:pPr>
              <w:rPr>
                <w:rFonts w:eastAsia="GulimChe"/>
                <w:sz w:val="16"/>
                <w:szCs w:val="16"/>
                <w:lang w:val="en-GB"/>
              </w:rPr>
            </w:pPr>
          </w:p>
          <w:p w14:paraId="5397956E" w14:textId="77777777" w:rsidR="002A7378" w:rsidRDefault="002A7378" w:rsidP="00FF209D">
            <w:pPr>
              <w:rPr>
                <w:rFonts w:eastAsia="GulimChe"/>
                <w:sz w:val="16"/>
                <w:szCs w:val="16"/>
                <w:lang w:val="en-GB"/>
              </w:rPr>
            </w:pPr>
          </w:p>
          <w:p w14:paraId="794C7D8A" w14:textId="77777777" w:rsidR="002A7378" w:rsidRPr="00806209" w:rsidRDefault="002A7378" w:rsidP="00FF209D">
            <w:pPr>
              <w:rPr>
                <w:rFonts w:eastAsia="GulimChe"/>
                <w:sz w:val="16"/>
                <w:szCs w:val="16"/>
                <w:lang w:val="en-GB"/>
              </w:rPr>
            </w:pPr>
          </w:p>
          <w:p w14:paraId="06791C82" w14:textId="77777777" w:rsidR="002A7378" w:rsidRPr="00806209" w:rsidRDefault="002A7378" w:rsidP="00FF209D">
            <w:pPr>
              <w:rPr>
                <w:rFonts w:eastAsia="GulimChe"/>
                <w:sz w:val="16"/>
                <w:szCs w:val="16"/>
                <w:lang w:val="en-GB"/>
              </w:rPr>
            </w:pPr>
            <w:r w:rsidRPr="00806209">
              <w:rPr>
                <w:rFonts w:eastAsia="GulimChe"/>
                <w:sz w:val="16"/>
                <w:szCs w:val="16"/>
                <w:lang w:val="en-GB"/>
              </w:rPr>
              <w:t>Office of Natural Resources and Environmental Policy and Planning, Annually</w:t>
            </w:r>
          </w:p>
          <w:p w14:paraId="6F4766FD" w14:textId="77777777" w:rsidR="002A7378" w:rsidRPr="00806209" w:rsidRDefault="002A7378" w:rsidP="00FF209D">
            <w:pPr>
              <w:rPr>
                <w:rFonts w:eastAsia="GulimChe"/>
                <w:sz w:val="16"/>
                <w:szCs w:val="16"/>
                <w:lang w:val="en-GB"/>
              </w:rPr>
            </w:pPr>
          </w:p>
          <w:p w14:paraId="2146E7DB" w14:textId="77777777" w:rsidR="002A7378" w:rsidRPr="00806209" w:rsidRDefault="002A7378" w:rsidP="00FF209D">
            <w:pPr>
              <w:rPr>
                <w:rFonts w:eastAsia="GulimChe"/>
                <w:sz w:val="16"/>
                <w:szCs w:val="16"/>
                <w:lang w:val="en-GB"/>
              </w:rPr>
            </w:pPr>
          </w:p>
          <w:p w14:paraId="38397E6C" w14:textId="77777777" w:rsidR="002A7378" w:rsidRPr="00806209" w:rsidRDefault="002A7378" w:rsidP="00FF209D">
            <w:pPr>
              <w:rPr>
                <w:rFonts w:eastAsia="GulimChe"/>
                <w:sz w:val="16"/>
                <w:szCs w:val="16"/>
                <w:lang w:val="en-GB"/>
              </w:rPr>
            </w:pPr>
          </w:p>
          <w:p w14:paraId="10B3C21D" w14:textId="77777777" w:rsidR="002A7378" w:rsidRPr="00806209" w:rsidRDefault="002A7378" w:rsidP="00FF209D">
            <w:pPr>
              <w:rPr>
                <w:rFonts w:eastAsia="GulimChe"/>
                <w:sz w:val="16"/>
                <w:szCs w:val="16"/>
                <w:lang w:val="en-GB"/>
              </w:rPr>
            </w:pPr>
          </w:p>
          <w:p w14:paraId="5B2A93F2" w14:textId="77777777" w:rsidR="002A7378" w:rsidRPr="00806209" w:rsidRDefault="002A7378" w:rsidP="00FF209D">
            <w:pPr>
              <w:rPr>
                <w:rFonts w:eastAsia="GulimChe"/>
                <w:sz w:val="16"/>
                <w:szCs w:val="16"/>
                <w:lang w:val="en-GB"/>
              </w:rPr>
            </w:pPr>
            <w:r w:rsidRPr="00806209">
              <w:rPr>
                <w:rFonts w:eastAsia="GulimChe"/>
                <w:sz w:val="16"/>
                <w:szCs w:val="16"/>
                <w:lang w:val="en-GB"/>
              </w:rPr>
              <w:t>Inter-Agency Standing Committee Task Team for Preparedness and Resilience and the European Commission, Annually</w:t>
            </w:r>
          </w:p>
          <w:p w14:paraId="0B7A9AB6" w14:textId="77777777" w:rsidR="002A7378" w:rsidRPr="00806209" w:rsidRDefault="002A7378" w:rsidP="00FF209D">
            <w:pPr>
              <w:rPr>
                <w:rFonts w:eastAsia="GulimChe"/>
                <w:sz w:val="16"/>
                <w:szCs w:val="16"/>
                <w:lang w:val="en-GB"/>
              </w:rPr>
            </w:pPr>
          </w:p>
          <w:p w14:paraId="798DEBE4" w14:textId="77777777" w:rsidR="002A7378" w:rsidRPr="00806209" w:rsidRDefault="002A7378" w:rsidP="00FF209D">
            <w:pPr>
              <w:rPr>
                <w:rFonts w:eastAsia="GulimChe"/>
                <w:sz w:val="16"/>
                <w:szCs w:val="16"/>
                <w:lang w:val="en-GB"/>
              </w:rPr>
            </w:pPr>
          </w:p>
          <w:p w14:paraId="549F775F" w14:textId="01BC690D" w:rsidR="002A7378" w:rsidRPr="00806209" w:rsidRDefault="002A7378" w:rsidP="00FF209D">
            <w:pPr>
              <w:rPr>
                <w:rFonts w:eastAsia="GulimChe"/>
                <w:sz w:val="16"/>
                <w:szCs w:val="16"/>
                <w:lang w:val="en-GB"/>
              </w:rPr>
            </w:pPr>
            <w:r w:rsidRPr="00806209">
              <w:rPr>
                <w:rFonts w:eastAsia="GulimChe"/>
                <w:sz w:val="16"/>
                <w:szCs w:val="16"/>
                <w:lang w:val="en-GB"/>
              </w:rPr>
              <w:t xml:space="preserve">Thailand National Annual </w:t>
            </w:r>
            <w:r w:rsidR="003D5F64">
              <w:rPr>
                <w:rFonts w:eastAsia="GulimChe"/>
                <w:sz w:val="16"/>
                <w:szCs w:val="16"/>
                <w:lang w:val="en-GB"/>
              </w:rPr>
              <w:t>Sustainable Development Goals</w:t>
            </w:r>
            <w:r w:rsidR="003D5F64" w:rsidRPr="00806209">
              <w:rPr>
                <w:rFonts w:eastAsia="GulimChe"/>
                <w:sz w:val="16"/>
                <w:szCs w:val="16"/>
                <w:lang w:val="en-GB"/>
              </w:rPr>
              <w:t xml:space="preserve"> </w:t>
            </w:r>
            <w:r w:rsidRPr="00806209">
              <w:rPr>
                <w:rFonts w:eastAsia="GulimChe"/>
                <w:sz w:val="16"/>
                <w:szCs w:val="16"/>
                <w:lang w:val="en-GB"/>
              </w:rPr>
              <w:t>report, Annually</w:t>
            </w:r>
          </w:p>
          <w:p w14:paraId="04B366EF" w14:textId="77777777" w:rsidR="002A7378" w:rsidRPr="00806209" w:rsidRDefault="002A7378" w:rsidP="00FF209D">
            <w:pPr>
              <w:rPr>
                <w:rFonts w:eastAsia="GulimChe"/>
                <w:sz w:val="16"/>
                <w:szCs w:val="16"/>
                <w:lang w:val="en-GB"/>
              </w:rPr>
            </w:pPr>
          </w:p>
          <w:p w14:paraId="7180961E" w14:textId="77777777" w:rsidR="002A7378" w:rsidRPr="00806209" w:rsidRDefault="002A7378" w:rsidP="00FF209D">
            <w:pPr>
              <w:rPr>
                <w:rFonts w:eastAsia="GulimChe"/>
                <w:sz w:val="16"/>
                <w:szCs w:val="16"/>
                <w:lang w:val="en-GB"/>
              </w:rPr>
            </w:pPr>
          </w:p>
          <w:p w14:paraId="6D0BFF0C" w14:textId="77777777" w:rsidR="002A7378" w:rsidRPr="00806209" w:rsidRDefault="002A7378" w:rsidP="00FF209D">
            <w:pPr>
              <w:rPr>
                <w:rFonts w:eastAsia="GulimChe"/>
                <w:sz w:val="16"/>
                <w:szCs w:val="16"/>
                <w:lang w:val="en-GB"/>
              </w:rPr>
            </w:pPr>
          </w:p>
          <w:p w14:paraId="00445CD5" w14:textId="77777777" w:rsidR="002A7378" w:rsidRPr="00806209" w:rsidRDefault="002A7378" w:rsidP="00FF209D">
            <w:pPr>
              <w:rPr>
                <w:rFonts w:eastAsia="GulimChe"/>
                <w:sz w:val="16"/>
                <w:szCs w:val="16"/>
                <w:lang w:val="en-GB"/>
              </w:rPr>
            </w:pPr>
          </w:p>
          <w:p w14:paraId="59AA1964" w14:textId="77777777" w:rsidR="002A7378" w:rsidRDefault="002A7378" w:rsidP="00FF209D">
            <w:pPr>
              <w:rPr>
                <w:rFonts w:eastAsia="GulimChe"/>
                <w:sz w:val="16"/>
                <w:szCs w:val="16"/>
                <w:lang w:val="en-GB"/>
              </w:rPr>
            </w:pPr>
          </w:p>
          <w:p w14:paraId="6D9CEC24" w14:textId="77777777" w:rsidR="002A7378" w:rsidRPr="00806209" w:rsidRDefault="002A7378" w:rsidP="00FF209D">
            <w:pPr>
              <w:rPr>
                <w:rFonts w:eastAsia="GulimChe"/>
                <w:sz w:val="16"/>
                <w:szCs w:val="16"/>
                <w:lang w:val="en-GB"/>
              </w:rPr>
            </w:pPr>
          </w:p>
          <w:p w14:paraId="381C0F00" w14:textId="77777777" w:rsidR="002A7378" w:rsidRPr="00806209" w:rsidRDefault="002A7378" w:rsidP="00FF209D">
            <w:pPr>
              <w:rPr>
                <w:rFonts w:eastAsia="GulimChe"/>
                <w:sz w:val="16"/>
                <w:szCs w:val="16"/>
                <w:lang w:val="en-GB"/>
              </w:rPr>
            </w:pPr>
          </w:p>
          <w:p w14:paraId="27783876" w14:textId="3416D577" w:rsidR="002A7378" w:rsidRPr="00806209" w:rsidRDefault="003D5F64" w:rsidP="00FF209D">
            <w:pPr>
              <w:rPr>
                <w:rFonts w:eastAsia="GulimChe"/>
                <w:sz w:val="16"/>
                <w:szCs w:val="16"/>
                <w:lang w:val="en-GB"/>
              </w:rPr>
            </w:pPr>
            <w:r w:rsidRPr="00806209">
              <w:rPr>
                <w:rFonts w:eastAsia="GulimChe"/>
                <w:sz w:val="16"/>
                <w:szCs w:val="16"/>
                <w:lang w:val="en-GB"/>
              </w:rPr>
              <w:t>T</w:t>
            </w:r>
            <w:r>
              <w:rPr>
                <w:rFonts w:eastAsia="GulimChe"/>
                <w:sz w:val="16"/>
                <w:szCs w:val="16"/>
                <w:lang w:val="en-GB"/>
              </w:rPr>
              <w:t>hai International Cooperation Agency</w:t>
            </w:r>
            <w:r w:rsidRPr="00806209">
              <w:rPr>
                <w:rFonts w:eastAsia="GulimChe"/>
                <w:sz w:val="16"/>
                <w:szCs w:val="16"/>
                <w:lang w:val="en-GB"/>
              </w:rPr>
              <w:t xml:space="preserve"> </w:t>
            </w:r>
            <w:r w:rsidR="00B93E41">
              <w:rPr>
                <w:rFonts w:eastAsia="GulimChe"/>
                <w:sz w:val="16"/>
                <w:szCs w:val="16"/>
                <w:lang w:val="en-GB"/>
              </w:rPr>
              <w:t xml:space="preserve">(TICA) </w:t>
            </w:r>
            <w:r w:rsidR="002A7378" w:rsidRPr="00806209">
              <w:rPr>
                <w:rFonts w:eastAsia="GulimChe"/>
                <w:sz w:val="16"/>
                <w:szCs w:val="16"/>
                <w:lang w:val="en-GB"/>
              </w:rPr>
              <w:t>Report, Annually</w:t>
            </w:r>
          </w:p>
          <w:p w14:paraId="4A1AC8F4" w14:textId="77777777" w:rsidR="002A7378" w:rsidRPr="00806209" w:rsidRDefault="002A7378" w:rsidP="00FF209D">
            <w:pPr>
              <w:rPr>
                <w:rFonts w:eastAsia="GulimChe"/>
                <w:sz w:val="16"/>
                <w:szCs w:val="16"/>
                <w:lang w:val="en-GB"/>
              </w:rPr>
            </w:pPr>
          </w:p>
        </w:tc>
        <w:tc>
          <w:tcPr>
            <w:tcW w:w="0" w:type="auto"/>
            <w:tcMar>
              <w:top w:w="72" w:type="dxa"/>
              <w:left w:w="144" w:type="dxa"/>
              <w:bottom w:w="72" w:type="dxa"/>
              <w:right w:w="144" w:type="dxa"/>
            </w:tcMar>
          </w:tcPr>
          <w:p w14:paraId="009C1A6D" w14:textId="77777777" w:rsidR="002A7378" w:rsidRPr="00806209" w:rsidRDefault="002A7378" w:rsidP="00FF209D">
            <w:pPr>
              <w:rPr>
                <w:rFonts w:eastAsia="GulimChe"/>
                <w:b/>
                <w:sz w:val="16"/>
                <w:szCs w:val="16"/>
                <w:lang w:val="en-GB"/>
              </w:rPr>
            </w:pPr>
            <w:r w:rsidRPr="00806209">
              <w:rPr>
                <w:rFonts w:eastAsia="GulimChe"/>
                <w:b/>
                <w:sz w:val="16"/>
                <w:szCs w:val="16"/>
                <w:lang w:val="en-GB"/>
              </w:rPr>
              <w:lastRenderedPageBreak/>
              <w:t xml:space="preserve">Output </w:t>
            </w:r>
            <w:r>
              <w:rPr>
                <w:rFonts w:eastAsia="GulimChe"/>
                <w:b/>
                <w:sz w:val="16"/>
                <w:szCs w:val="16"/>
                <w:lang w:val="en-GB"/>
              </w:rPr>
              <w:t>5</w:t>
            </w:r>
            <w:r w:rsidRPr="00806209">
              <w:rPr>
                <w:rFonts w:eastAsia="GulimChe"/>
                <w:b/>
                <w:sz w:val="16"/>
                <w:szCs w:val="16"/>
                <w:lang w:val="en-GB"/>
              </w:rPr>
              <w:t>: Targeted local government</w:t>
            </w:r>
            <w:r w:rsidR="001B19CB">
              <w:rPr>
                <w:rFonts w:eastAsia="GulimChe"/>
                <w:b/>
                <w:sz w:val="16"/>
                <w:szCs w:val="16"/>
                <w:lang w:val="en-GB"/>
              </w:rPr>
              <w:t>s</w:t>
            </w:r>
            <w:r w:rsidRPr="00806209">
              <w:rPr>
                <w:rFonts w:eastAsia="GulimChe"/>
                <w:b/>
                <w:sz w:val="16"/>
                <w:szCs w:val="16"/>
                <w:lang w:val="en-GB"/>
              </w:rPr>
              <w:t xml:space="preserve"> and urban poor communities can effectively define localized multi-dimensional poverty indicators </w:t>
            </w:r>
          </w:p>
          <w:p w14:paraId="7FAE7CA5" w14:textId="77777777" w:rsidR="002A7378" w:rsidRPr="00806209" w:rsidRDefault="002A7378" w:rsidP="00FF209D">
            <w:pPr>
              <w:rPr>
                <w:rFonts w:eastAsia="GulimChe"/>
                <w:b/>
                <w:sz w:val="16"/>
                <w:szCs w:val="16"/>
                <w:lang w:val="en-GB"/>
              </w:rPr>
            </w:pPr>
          </w:p>
          <w:p w14:paraId="63F0B6DC" w14:textId="6B08037B" w:rsidR="00562747" w:rsidRDefault="002A7378" w:rsidP="00FF209D">
            <w:pPr>
              <w:rPr>
                <w:rFonts w:eastAsia="GulimChe"/>
                <w:bCs/>
                <w:sz w:val="16"/>
                <w:szCs w:val="16"/>
                <w:lang w:val="en-GB"/>
              </w:rPr>
            </w:pPr>
            <w:r>
              <w:rPr>
                <w:rFonts w:eastAsia="GulimChe"/>
                <w:bCs/>
                <w:sz w:val="16"/>
                <w:szCs w:val="16"/>
                <w:lang w:val="en-GB"/>
              </w:rPr>
              <w:t>5</w:t>
            </w:r>
            <w:r w:rsidRPr="00806209">
              <w:rPr>
                <w:rFonts w:eastAsia="GulimChe"/>
                <w:bCs/>
                <w:sz w:val="16"/>
                <w:szCs w:val="16"/>
                <w:lang w:val="en-GB"/>
              </w:rPr>
              <w:t xml:space="preserve">.1 </w:t>
            </w:r>
            <w:r w:rsidR="001B19CB">
              <w:rPr>
                <w:rFonts w:eastAsia="GulimChe"/>
                <w:bCs/>
                <w:sz w:val="16"/>
                <w:szCs w:val="16"/>
                <w:lang w:val="en-GB"/>
              </w:rPr>
              <w:t xml:space="preserve">Extent to which the urban poor communities are engaged in defining the </w:t>
            </w:r>
            <w:r w:rsidR="003D5F64">
              <w:rPr>
                <w:rFonts w:eastAsia="GulimChe"/>
                <w:bCs/>
                <w:sz w:val="16"/>
                <w:szCs w:val="16"/>
                <w:lang w:val="en-GB"/>
              </w:rPr>
              <w:t>indicators</w:t>
            </w:r>
          </w:p>
          <w:p w14:paraId="24A3F11D" w14:textId="77777777" w:rsidR="001B19CB" w:rsidRDefault="001B19CB" w:rsidP="00FF209D">
            <w:pPr>
              <w:rPr>
                <w:rFonts w:eastAsia="GulimChe"/>
                <w:bCs/>
                <w:sz w:val="16"/>
                <w:szCs w:val="16"/>
                <w:lang w:val="en-GB"/>
              </w:rPr>
            </w:pPr>
            <w:r>
              <w:rPr>
                <w:rFonts w:eastAsia="GulimChe"/>
                <w:b/>
                <w:sz w:val="16"/>
                <w:szCs w:val="16"/>
                <w:lang w:val="en-GB"/>
              </w:rPr>
              <w:t xml:space="preserve">Baseline </w:t>
            </w:r>
            <w:r>
              <w:rPr>
                <w:rFonts w:eastAsia="GulimChe"/>
                <w:bCs/>
                <w:sz w:val="16"/>
                <w:szCs w:val="16"/>
                <w:lang w:val="en-GB"/>
              </w:rPr>
              <w:t>(2016): None</w:t>
            </w:r>
          </w:p>
          <w:p w14:paraId="40659B2F" w14:textId="77777777" w:rsidR="001B19CB" w:rsidRDefault="001B19CB" w:rsidP="00FF209D">
            <w:pPr>
              <w:rPr>
                <w:rFonts w:eastAsia="GulimChe"/>
                <w:bCs/>
                <w:sz w:val="16"/>
                <w:szCs w:val="16"/>
                <w:lang w:val="en-GB"/>
              </w:rPr>
            </w:pPr>
            <w:r>
              <w:rPr>
                <w:rFonts w:eastAsia="GulimChe"/>
                <w:b/>
                <w:sz w:val="16"/>
                <w:szCs w:val="16"/>
                <w:lang w:val="en-GB"/>
              </w:rPr>
              <w:t xml:space="preserve">Target: </w:t>
            </w:r>
            <w:r>
              <w:rPr>
                <w:rFonts w:eastAsia="GulimChe"/>
                <w:bCs/>
                <w:sz w:val="16"/>
                <w:szCs w:val="16"/>
                <w:lang w:val="en-GB"/>
              </w:rPr>
              <w:t>Fully</w:t>
            </w:r>
          </w:p>
          <w:p w14:paraId="14FF3604" w14:textId="77777777" w:rsidR="001B19CB" w:rsidRPr="001B19CB" w:rsidRDefault="001B19CB" w:rsidP="00FF209D">
            <w:pPr>
              <w:rPr>
                <w:rFonts w:eastAsia="GulimChe"/>
                <w:sz w:val="16"/>
                <w:szCs w:val="16"/>
                <w:lang w:val="en-GB"/>
              </w:rPr>
            </w:pPr>
            <w:r>
              <w:rPr>
                <w:rFonts w:eastAsia="GulimChe"/>
                <w:b/>
                <w:sz w:val="16"/>
                <w:szCs w:val="16"/>
                <w:lang w:val="en-GB"/>
              </w:rPr>
              <w:t xml:space="preserve">Source: </w:t>
            </w:r>
            <w:r>
              <w:rPr>
                <w:rFonts w:eastAsia="GulimChe"/>
                <w:sz w:val="16"/>
                <w:szCs w:val="16"/>
                <w:lang w:val="en-GB"/>
              </w:rPr>
              <w:t>NESDB, Annually</w:t>
            </w:r>
          </w:p>
          <w:p w14:paraId="1DC7E610" w14:textId="77777777" w:rsidR="00562747" w:rsidRDefault="00562747" w:rsidP="00FF209D">
            <w:pPr>
              <w:rPr>
                <w:rFonts w:eastAsia="GulimChe"/>
                <w:bCs/>
                <w:sz w:val="16"/>
                <w:szCs w:val="16"/>
                <w:lang w:val="en-GB"/>
              </w:rPr>
            </w:pPr>
          </w:p>
          <w:p w14:paraId="18D1A68B" w14:textId="6518D630" w:rsidR="002A7378" w:rsidRPr="00806209" w:rsidRDefault="00562747" w:rsidP="00FF209D">
            <w:pPr>
              <w:rPr>
                <w:rFonts w:eastAsia="GulimChe"/>
                <w:bCs/>
                <w:sz w:val="16"/>
                <w:szCs w:val="16"/>
                <w:lang w:val="en-GB"/>
              </w:rPr>
            </w:pPr>
            <w:r>
              <w:rPr>
                <w:rFonts w:eastAsia="GulimChe"/>
                <w:bCs/>
                <w:sz w:val="16"/>
                <w:szCs w:val="16"/>
                <w:lang w:val="en-GB"/>
              </w:rPr>
              <w:t xml:space="preserve">5.2 </w:t>
            </w:r>
            <w:r w:rsidR="002A7378" w:rsidRPr="00806209">
              <w:rPr>
                <w:rFonts w:eastAsia="GulimChe"/>
                <w:bCs/>
                <w:sz w:val="16"/>
                <w:szCs w:val="16"/>
                <w:lang w:val="en-GB"/>
              </w:rPr>
              <w:t>Percentage of the newly</w:t>
            </w:r>
            <w:r w:rsidR="003D5F64">
              <w:rPr>
                <w:rFonts w:eastAsia="GulimChe"/>
                <w:bCs/>
                <w:sz w:val="16"/>
                <w:szCs w:val="16"/>
                <w:lang w:val="en-GB"/>
              </w:rPr>
              <w:t xml:space="preserve"> </w:t>
            </w:r>
            <w:r w:rsidR="002A7378" w:rsidRPr="00806209">
              <w:rPr>
                <w:rFonts w:eastAsia="GulimChe"/>
                <w:bCs/>
                <w:sz w:val="16"/>
                <w:szCs w:val="16"/>
                <w:lang w:val="en-GB"/>
              </w:rPr>
              <w:t xml:space="preserve">defined </w:t>
            </w:r>
            <w:r w:rsidR="003D5F64">
              <w:rPr>
                <w:rFonts w:eastAsia="GulimChe"/>
                <w:bCs/>
                <w:sz w:val="16"/>
                <w:szCs w:val="16"/>
                <w:lang w:val="en-GB"/>
              </w:rPr>
              <w:t xml:space="preserve"> </w:t>
            </w:r>
            <w:r w:rsidR="002A7378" w:rsidRPr="00806209">
              <w:rPr>
                <w:rFonts w:eastAsia="GulimChe"/>
                <w:bCs/>
                <w:sz w:val="16"/>
                <w:szCs w:val="16"/>
                <w:lang w:val="en-GB"/>
              </w:rPr>
              <w:t xml:space="preserve">multi-dimensional urban poverty indicators that </w:t>
            </w:r>
            <w:r w:rsidR="003D5F64">
              <w:rPr>
                <w:rFonts w:eastAsia="GulimChe"/>
                <w:bCs/>
                <w:sz w:val="16"/>
                <w:szCs w:val="16"/>
                <w:lang w:val="en-GB"/>
              </w:rPr>
              <w:t>are</w:t>
            </w:r>
            <w:r w:rsidR="003D5F64" w:rsidRPr="00806209">
              <w:rPr>
                <w:rFonts w:eastAsia="GulimChe"/>
                <w:bCs/>
                <w:sz w:val="16"/>
                <w:szCs w:val="16"/>
                <w:lang w:val="en-GB"/>
              </w:rPr>
              <w:t xml:space="preserve"> </w:t>
            </w:r>
            <w:r w:rsidR="002A7378" w:rsidRPr="00806209">
              <w:rPr>
                <w:rFonts w:eastAsia="GulimChe"/>
                <w:bCs/>
                <w:sz w:val="16"/>
                <w:szCs w:val="16"/>
                <w:lang w:val="en-GB"/>
              </w:rPr>
              <w:t>sex</w:t>
            </w:r>
            <w:r w:rsidR="003D5F64">
              <w:rPr>
                <w:rFonts w:eastAsia="GulimChe"/>
                <w:bCs/>
                <w:sz w:val="16"/>
                <w:szCs w:val="16"/>
                <w:lang w:val="en-GB"/>
              </w:rPr>
              <w:t>-</w:t>
            </w:r>
            <w:r w:rsidR="002A7378" w:rsidRPr="00806209">
              <w:rPr>
                <w:rFonts w:eastAsia="GulimChe"/>
                <w:bCs/>
                <w:sz w:val="16"/>
                <w:szCs w:val="16"/>
                <w:lang w:val="en-GB"/>
              </w:rPr>
              <w:lastRenderedPageBreak/>
              <w:t xml:space="preserve">disaggregated </w:t>
            </w:r>
          </w:p>
          <w:p w14:paraId="3DEED4D9" w14:textId="77777777" w:rsidR="002A7378" w:rsidRPr="00806209" w:rsidRDefault="002A7378" w:rsidP="00FF209D">
            <w:pPr>
              <w:rPr>
                <w:rFonts w:eastAsia="GulimChe"/>
                <w:bCs/>
                <w:sz w:val="16"/>
                <w:szCs w:val="16"/>
                <w:lang w:val="en-GB"/>
              </w:rPr>
            </w:pPr>
            <w:r w:rsidRPr="00806209">
              <w:rPr>
                <w:rFonts w:eastAsia="GulimChe"/>
                <w:b/>
                <w:sz w:val="16"/>
                <w:szCs w:val="16"/>
                <w:lang w:val="en-GB"/>
              </w:rPr>
              <w:t>Baseline</w:t>
            </w:r>
            <w:r w:rsidRPr="00806209">
              <w:rPr>
                <w:rFonts w:eastAsia="GulimChe"/>
                <w:bCs/>
                <w:sz w:val="16"/>
                <w:szCs w:val="16"/>
                <w:lang w:val="en-GB"/>
              </w:rPr>
              <w:t xml:space="preserve"> (2016): 0%</w:t>
            </w:r>
          </w:p>
          <w:p w14:paraId="0E686512" w14:textId="77777777" w:rsidR="002A7378" w:rsidRPr="00806209" w:rsidRDefault="002A7378" w:rsidP="00FF209D">
            <w:pPr>
              <w:rPr>
                <w:rFonts w:eastAsia="GulimChe"/>
                <w:bCs/>
                <w:sz w:val="16"/>
                <w:szCs w:val="16"/>
                <w:lang w:val="en-GB"/>
              </w:rPr>
            </w:pPr>
            <w:r w:rsidRPr="00806209">
              <w:rPr>
                <w:rFonts w:eastAsia="GulimChe"/>
                <w:b/>
                <w:sz w:val="16"/>
                <w:szCs w:val="16"/>
                <w:lang w:val="en-GB"/>
              </w:rPr>
              <w:t>Target</w:t>
            </w:r>
            <w:r w:rsidRPr="00806209">
              <w:rPr>
                <w:rFonts w:eastAsia="GulimChe"/>
                <w:bCs/>
                <w:sz w:val="16"/>
                <w:szCs w:val="16"/>
                <w:lang w:val="en-GB"/>
              </w:rPr>
              <w:t xml:space="preserve">: </w:t>
            </w:r>
            <w:r w:rsidR="00562747">
              <w:rPr>
                <w:rFonts w:eastAsia="GulimChe"/>
                <w:bCs/>
                <w:sz w:val="16"/>
                <w:szCs w:val="16"/>
                <w:lang w:val="en-GB"/>
              </w:rPr>
              <w:t>50</w:t>
            </w:r>
            <w:r w:rsidRPr="00806209">
              <w:rPr>
                <w:rFonts w:eastAsia="GulimChe"/>
                <w:bCs/>
                <w:sz w:val="16"/>
                <w:szCs w:val="16"/>
                <w:lang w:val="en-GB"/>
              </w:rPr>
              <w:t>%</w:t>
            </w:r>
          </w:p>
          <w:p w14:paraId="55FA2E04" w14:textId="77777777" w:rsidR="002A7378" w:rsidRDefault="002A7378" w:rsidP="00FF209D">
            <w:pPr>
              <w:rPr>
                <w:rFonts w:eastAsia="GulimChe"/>
                <w:sz w:val="16"/>
                <w:szCs w:val="16"/>
                <w:lang w:val="en-GB"/>
              </w:rPr>
            </w:pPr>
            <w:r w:rsidRPr="00806209">
              <w:rPr>
                <w:rFonts w:eastAsia="GulimChe"/>
                <w:b/>
                <w:sz w:val="16"/>
                <w:szCs w:val="16"/>
                <w:lang w:val="en-GB"/>
              </w:rPr>
              <w:t>Source</w:t>
            </w:r>
            <w:r w:rsidRPr="00806209">
              <w:rPr>
                <w:rFonts w:eastAsia="GulimChe"/>
                <w:bCs/>
                <w:sz w:val="16"/>
                <w:szCs w:val="16"/>
                <w:lang w:val="en-GB"/>
              </w:rPr>
              <w:t xml:space="preserve">: NESDB, </w:t>
            </w:r>
            <w:r w:rsidRPr="00806209">
              <w:rPr>
                <w:rFonts w:eastAsia="GulimChe"/>
                <w:sz w:val="16"/>
                <w:szCs w:val="16"/>
                <w:lang w:val="en-GB"/>
              </w:rPr>
              <w:t>Annually</w:t>
            </w:r>
          </w:p>
          <w:p w14:paraId="79C43E6B" w14:textId="77777777" w:rsidR="002A7378" w:rsidRPr="00806209" w:rsidRDefault="002A7378" w:rsidP="00FF209D">
            <w:pPr>
              <w:rPr>
                <w:rFonts w:eastAsia="GulimChe"/>
                <w:bCs/>
                <w:sz w:val="16"/>
                <w:szCs w:val="16"/>
                <w:lang w:val="en-GB"/>
              </w:rPr>
            </w:pPr>
          </w:p>
          <w:p w14:paraId="789B8F72" w14:textId="50EEBBDF" w:rsidR="002A7378" w:rsidRPr="00806209" w:rsidRDefault="002A7378" w:rsidP="00FF209D">
            <w:pPr>
              <w:rPr>
                <w:rFonts w:eastAsia="GulimChe"/>
                <w:b/>
                <w:sz w:val="16"/>
                <w:szCs w:val="16"/>
                <w:lang w:val="en-GB" w:eastAsia="ja-JP"/>
              </w:rPr>
            </w:pPr>
            <w:r w:rsidRPr="00806209">
              <w:rPr>
                <w:rFonts w:eastAsia="GulimChe"/>
                <w:b/>
                <w:sz w:val="16"/>
                <w:szCs w:val="16"/>
                <w:lang w:val="en-GB" w:eastAsia="ja-JP"/>
              </w:rPr>
              <w:t xml:space="preserve">Output </w:t>
            </w:r>
            <w:r>
              <w:rPr>
                <w:rFonts w:eastAsia="GulimChe"/>
                <w:b/>
                <w:sz w:val="16"/>
                <w:szCs w:val="16"/>
                <w:lang w:val="en-GB" w:eastAsia="ja-JP"/>
              </w:rPr>
              <w:t>6</w:t>
            </w:r>
            <w:r w:rsidRPr="00806209">
              <w:rPr>
                <w:rFonts w:eastAsia="GulimChe"/>
                <w:b/>
                <w:sz w:val="16"/>
                <w:szCs w:val="16"/>
                <w:lang w:val="en-GB" w:eastAsia="ja-JP"/>
              </w:rPr>
              <w:t>: Solutions developed at national and sub-national levels for sustainable management of natural resources (S</w:t>
            </w:r>
            <w:r w:rsidR="003D5F64">
              <w:rPr>
                <w:rFonts w:eastAsia="GulimChe"/>
                <w:b/>
                <w:sz w:val="16"/>
                <w:szCs w:val="16"/>
                <w:lang w:val="en-GB" w:eastAsia="ja-JP"/>
              </w:rPr>
              <w:t>trategic Plan</w:t>
            </w:r>
            <w:r w:rsidRPr="00806209">
              <w:rPr>
                <w:rFonts w:eastAsia="GulimChe"/>
                <w:b/>
                <w:sz w:val="16"/>
                <w:szCs w:val="16"/>
                <w:lang w:val="en-GB" w:eastAsia="ja-JP"/>
              </w:rPr>
              <w:t xml:space="preserve"> </w:t>
            </w:r>
            <w:r w:rsidR="003D5F64">
              <w:rPr>
                <w:rFonts w:eastAsia="GulimChe"/>
                <w:b/>
                <w:sz w:val="16"/>
                <w:szCs w:val="16"/>
                <w:lang w:val="en-GB" w:eastAsia="ja-JP"/>
              </w:rPr>
              <w:t>o</w:t>
            </w:r>
            <w:r w:rsidR="003D5F64" w:rsidRPr="00806209">
              <w:rPr>
                <w:rFonts w:eastAsia="GulimChe"/>
                <w:b/>
                <w:sz w:val="16"/>
                <w:szCs w:val="16"/>
                <w:lang w:val="en-GB" w:eastAsia="ja-JP"/>
              </w:rPr>
              <w:t xml:space="preserve">utput </w:t>
            </w:r>
            <w:r w:rsidRPr="00806209">
              <w:rPr>
                <w:rFonts w:eastAsia="GulimChe"/>
                <w:b/>
                <w:sz w:val="16"/>
                <w:szCs w:val="16"/>
                <w:lang w:val="en-GB" w:eastAsia="ja-JP"/>
              </w:rPr>
              <w:t>1.3)</w:t>
            </w:r>
          </w:p>
          <w:p w14:paraId="02DAFCEE" w14:textId="77777777" w:rsidR="002A7378" w:rsidRPr="00806209" w:rsidRDefault="002A7378" w:rsidP="00FF209D">
            <w:pPr>
              <w:rPr>
                <w:rFonts w:eastAsia="GulimChe"/>
                <w:sz w:val="16"/>
                <w:szCs w:val="16"/>
                <w:lang w:val="en-GB" w:eastAsia="ja-JP"/>
              </w:rPr>
            </w:pPr>
          </w:p>
          <w:p w14:paraId="2625FB52" w14:textId="77777777" w:rsidR="002A7378" w:rsidRPr="00806209" w:rsidRDefault="002A7378" w:rsidP="00FF209D">
            <w:pPr>
              <w:rPr>
                <w:rFonts w:eastAsia="GulimChe"/>
                <w:sz w:val="16"/>
                <w:szCs w:val="16"/>
                <w:lang w:val="en-GB" w:eastAsia="ja-JP"/>
              </w:rPr>
            </w:pPr>
            <w:r>
              <w:rPr>
                <w:rFonts w:eastAsia="GulimChe"/>
                <w:sz w:val="16"/>
                <w:szCs w:val="16"/>
                <w:lang w:val="en-GB" w:eastAsia="ja-JP"/>
              </w:rPr>
              <w:t>6</w:t>
            </w:r>
            <w:r w:rsidRPr="00806209">
              <w:rPr>
                <w:rFonts w:eastAsia="GulimChe"/>
                <w:sz w:val="16"/>
                <w:szCs w:val="16"/>
                <w:lang w:val="en-GB" w:eastAsia="ja-JP"/>
              </w:rPr>
              <w:t>.1 Number of natural resources co-management models established and adopted in policy and regulatory frameworks of relevant ministries</w:t>
            </w:r>
          </w:p>
          <w:p w14:paraId="1A274FDC" w14:textId="77777777" w:rsidR="002A7378" w:rsidRPr="00806209" w:rsidRDefault="002A7378" w:rsidP="00FF209D">
            <w:pPr>
              <w:rPr>
                <w:rFonts w:eastAsia="GulimChe"/>
                <w:sz w:val="16"/>
                <w:szCs w:val="16"/>
                <w:lang w:val="en-GB" w:eastAsia="ja-JP"/>
              </w:rPr>
            </w:pPr>
            <w:r w:rsidRPr="00806209">
              <w:rPr>
                <w:rFonts w:eastAsia="GulimChe"/>
                <w:b/>
                <w:sz w:val="16"/>
                <w:szCs w:val="16"/>
                <w:lang w:val="en-GB" w:eastAsia="ja-JP"/>
              </w:rPr>
              <w:t>Baseline</w:t>
            </w:r>
            <w:r w:rsidRPr="00806209">
              <w:rPr>
                <w:rFonts w:eastAsia="GulimChe"/>
                <w:b/>
                <w:sz w:val="16"/>
                <w:szCs w:val="16"/>
                <w:lang w:val="en-GB"/>
              </w:rPr>
              <w:t xml:space="preserve"> (2015)</w:t>
            </w:r>
            <w:r w:rsidRPr="00806209">
              <w:rPr>
                <w:rFonts w:eastAsia="GulimChe"/>
                <w:sz w:val="16"/>
                <w:szCs w:val="16"/>
                <w:lang w:val="en-GB" w:eastAsia="ja-JP"/>
              </w:rPr>
              <w:t xml:space="preserve">: 1 </w:t>
            </w:r>
          </w:p>
          <w:p w14:paraId="712F77F2" w14:textId="77777777" w:rsidR="002A7378" w:rsidRPr="00806209" w:rsidRDefault="002A7378" w:rsidP="00FF209D">
            <w:pPr>
              <w:rPr>
                <w:rFonts w:eastAsia="GulimChe"/>
                <w:sz w:val="16"/>
                <w:szCs w:val="16"/>
                <w:lang w:val="en-GB" w:eastAsia="ja-JP"/>
              </w:rPr>
            </w:pPr>
            <w:r w:rsidRPr="00806209">
              <w:rPr>
                <w:rFonts w:eastAsia="GulimChe"/>
                <w:b/>
                <w:sz w:val="16"/>
                <w:szCs w:val="16"/>
                <w:lang w:val="en-GB" w:eastAsia="ja-JP"/>
              </w:rPr>
              <w:t>Target</w:t>
            </w:r>
            <w:r w:rsidRPr="00806209">
              <w:rPr>
                <w:rFonts w:eastAsia="GulimChe"/>
                <w:sz w:val="16"/>
                <w:szCs w:val="16"/>
                <w:lang w:val="en-GB" w:eastAsia="ja-JP"/>
              </w:rPr>
              <w:t>: 3</w:t>
            </w:r>
          </w:p>
          <w:p w14:paraId="451974A0" w14:textId="77777777" w:rsidR="002A7378" w:rsidRPr="00806209" w:rsidRDefault="002A7378" w:rsidP="00FF209D">
            <w:pPr>
              <w:rPr>
                <w:rFonts w:eastAsia="GulimChe"/>
                <w:sz w:val="16"/>
                <w:szCs w:val="16"/>
                <w:lang w:val="en-GB" w:eastAsia="ja-JP"/>
              </w:rPr>
            </w:pPr>
            <w:r w:rsidRPr="00806209">
              <w:rPr>
                <w:rFonts w:eastAsia="GulimChe"/>
                <w:b/>
                <w:sz w:val="16"/>
                <w:szCs w:val="16"/>
                <w:lang w:val="en-GB" w:eastAsia="ja-JP"/>
              </w:rPr>
              <w:t xml:space="preserve">Source: </w:t>
            </w:r>
            <w:r w:rsidRPr="00806209">
              <w:rPr>
                <w:rFonts w:eastAsia="GulimChe"/>
                <w:bCs/>
                <w:sz w:val="16"/>
                <w:szCs w:val="16"/>
                <w:lang w:val="en-GB" w:eastAsia="ja-JP"/>
              </w:rPr>
              <w:t xml:space="preserve">Ministerial orders, </w:t>
            </w:r>
            <w:r w:rsidRPr="00806209">
              <w:rPr>
                <w:rFonts w:eastAsia="GulimChe"/>
                <w:sz w:val="16"/>
                <w:szCs w:val="16"/>
                <w:lang w:val="en-GB"/>
              </w:rPr>
              <w:t>Annually</w:t>
            </w:r>
          </w:p>
          <w:p w14:paraId="7C9C05BF" w14:textId="77777777" w:rsidR="002A7378" w:rsidRPr="00806209" w:rsidRDefault="002A7378" w:rsidP="00FF209D">
            <w:pPr>
              <w:rPr>
                <w:rFonts w:eastAsia="GulimChe"/>
                <w:sz w:val="16"/>
                <w:szCs w:val="16"/>
                <w:lang w:val="en-GB" w:eastAsia="ja-JP"/>
              </w:rPr>
            </w:pPr>
          </w:p>
          <w:p w14:paraId="0895789C" w14:textId="298E4421" w:rsidR="002A7378" w:rsidRPr="00806209" w:rsidRDefault="002A7378" w:rsidP="00FF209D">
            <w:pPr>
              <w:rPr>
                <w:rFonts w:eastAsia="GulimChe"/>
                <w:sz w:val="16"/>
                <w:szCs w:val="16"/>
                <w:lang w:val="en-GB" w:eastAsia="ja-JP"/>
              </w:rPr>
            </w:pPr>
            <w:r>
              <w:rPr>
                <w:rFonts w:eastAsia="GulimChe"/>
                <w:sz w:val="16"/>
                <w:szCs w:val="16"/>
                <w:lang w:val="en-GB" w:eastAsia="ja-JP"/>
              </w:rPr>
              <w:t>6</w:t>
            </w:r>
            <w:r w:rsidRPr="00806209">
              <w:rPr>
                <w:rFonts w:eastAsia="GulimChe"/>
                <w:sz w:val="16"/>
                <w:szCs w:val="16"/>
                <w:lang w:val="en-GB" w:eastAsia="ja-JP"/>
              </w:rPr>
              <w:t xml:space="preserve">.2 Number of </w:t>
            </w:r>
            <w:r w:rsidR="003D5F64">
              <w:rPr>
                <w:rFonts w:eastAsia="GulimChe"/>
                <w:sz w:val="16"/>
                <w:szCs w:val="16"/>
                <w:lang w:val="en-GB" w:eastAsia="ja-JP"/>
              </w:rPr>
              <w:t>b</w:t>
            </w:r>
            <w:r w:rsidR="003D5F64" w:rsidRPr="00806209">
              <w:rPr>
                <w:rFonts w:eastAsia="GulimChe"/>
                <w:sz w:val="16"/>
                <w:szCs w:val="16"/>
                <w:lang w:val="en-GB" w:eastAsia="ja-JP"/>
              </w:rPr>
              <w:t>iodiversity</w:t>
            </w:r>
            <w:r w:rsidRPr="00806209">
              <w:rPr>
                <w:rFonts w:eastAsia="GulimChe"/>
                <w:sz w:val="16"/>
                <w:szCs w:val="16"/>
                <w:lang w:val="en-GB" w:eastAsia="ja-JP"/>
              </w:rPr>
              <w:t xml:space="preserve">-based </w:t>
            </w:r>
            <w:r w:rsidR="003D5F64">
              <w:rPr>
                <w:rFonts w:eastAsia="GulimChe"/>
                <w:sz w:val="16"/>
                <w:szCs w:val="16"/>
                <w:lang w:val="en-GB" w:eastAsia="ja-JP"/>
              </w:rPr>
              <w:t>e</w:t>
            </w:r>
            <w:r w:rsidR="003D5F64" w:rsidRPr="00806209">
              <w:rPr>
                <w:rFonts w:eastAsia="GulimChe"/>
                <w:sz w:val="16"/>
                <w:szCs w:val="16"/>
                <w:lang w:val="en-GB" w:eastAsia="ja-JP"/>
              </w:rPr>
              <w:t xml:space="preserve">nterprises </w:t>
            </w:r>
            <w:r w:rsidRPr="00806209">
              <w:rPr>
                <w:rFonts w:eastAsia="GulimChe"/>
                <w:sz w:val="16"/>
                <w:szCs w:val="16"/>
                <w:lang w:val="en-GB" w:eastAsia="ja-JP"/>
              </w:rPr>
              <w:t>established and scaled up</w:t>
            </w:r>
          </w:p>
          <w:p w14:paraId="6940B4D6" w14:textId="51D86141" w:rsidR="002A7378" w:rsidRPr="00806209" w:rsidRDefault="002A7378" w:rsidP="00FF209D">
            <w:pPr>
              <w:rPr>
                <w:rFonts w:eastAsia="GulimChe"/>
                <w:sz w:val="16"/>
                <w:szCs w:val="16"/>
                <w:lang w:val="en-GB" w:eastAsia="ja-JP"/>
              </w:rPr>
            </w:pPr>
            <w:r w:rsidRPr="00806209">
              <w:rPr>
                <w:rFonts w:eastAsia="GulimChe"/>
                <w:b/>
                <w:sz w:val="16"/>
                <w:szCs w:val="16"/>
                <w:lang w:val="en-GB" w:eastAsia="ja-JP"/>
              </w:rPr>
              <w:t>Baseline</w:t>
            </w:r>
            <w:r w:rsidRPr="00806209">
              <w:rPr>
                <w:rFonts w:eastAsia="GulimChe"/>
                <w:b/>
                <w:sz w:val="16"/>
                <w:szCs w:val="16"/>
                <w:lang w:val="en-GB"/>
              </w:rPr>
              <w:t xml:space="preserve"> (2015)</w:t>
            </w:r>
            <w:r w:rsidRPr="00806209">
              <w:rPr>
                <w:rFonts w:eastAsia="GulimChe"/>
                <w:sz w:val="16"/>
                <w:szCs w:val="16"/>
                <w:lang w:val="en-GB" w:eastAsia="ja-JP"/>
              </w:rPr>
              <w:t>: 4</w:t>
            </w:r>
            <w:r w:rsidR="00171FE4">
              <w:rPr>
                <w:rFonts w:eastAsia="GulimChe"/>
                <w:sz w:val="16"/>
                <w:szCs w:val="16"/>
                <w:lang w:val="en-GB" w:eastAsia="ja-JP"/>
              </w:rPr>
              <w:t xml:space="preserve"> est</w:t>
            </w:r>
            <w:r w:rsidR="003D5F64">
              <w:rPr>
                <w:rFonts w:eastAsia="GulimChe"/>
                <w:sz w:val="16"/>
                <w:szCs w:val="16"/>
                <w:lang w:val="en-GB" w:eastAsia="ja-JP"/>
              </w:rPr>
              <w:t>ablished</w:t>
            </w:r>
            <w:r w:rsidR="00171FE4">
              <w:rPr>
                <w:rFonts w:eastAsia="GulimChe"/>
                <w:sz w:val="16"/>
                <w:szCs w:val="16"/>
                <w:lang w:val="en-GB" w:eastAsia="ja-JP"/>
              </w:rPr>
              <w:t>, 0 scaled</w:t>
            </w:r>
          </w:p>
          <w:p w14:paraId="72667079" w14:textId="77777777" w:rsidR="002A7378" w:rsidRPr="00806209" w:rsidRDefault="002A7378" w:rsidP="00FF209D">
            <w:pPr>
              <w:rPr>
                <w:rFonts w:eastAsia="GulimChe"/>
                <w:sz w:val="16"/>
                <w:szCs w:val="16"/>
                <w:lang w:val="en-GB" w:eastAsia="ja-JP"/>
              </w:rPr>
            </w:pPr>
            <w:r w:rsidRPr="00806209">
              <w:rPr>
                <w:rFonts w:eastAsia="GulimChe"/>
                <w:b/>
                <w:sz w:val="16"/>
                <w:szCs w:val="16"/>
                <w:lang w:val="en-GB" w:eastAsia="ja-JP"/>
              </w:rPr>
              <w:t>Target</w:t>
            </w:r>
            <w:r w:rsidRPr="00806209">
              <w:rPr>
                <w:rFonts w:eastAsia="GulimChe"/>
                <w:sz w:val="16"/>
                <w:szCs w:val="16"/>
                <w:lang w:val="en-GB" w:eastAsia="ja-JP"/>
              </w:rPr>
              <w:t>: 12</w:t>
            </w:r>
            <w:r w:rsidR="003D5F64">
              <w:rPr>
                <w:rFonts w:eastAsia="GulimChe"/>
                <w:sz w:val="16"/>
                <w:szCs w:val="16"/>
                <w:lang w:val="en-GB" w:eastAsia="ja-JP"/>
              </w:rPr>
              <w:t xml:space="preserve"> </w:t>
            </w:r>
            <w:r w:rsidR="00171FE4">
              <w:rPr>
                <w:rFonts w:eastAsia="GulimChe"/>
                <w:sz w:val="16"/>
                <w:szCs w:val="16"/>
                <w:lang w:val="en-GB" w:eastAsia="ja-JP"/>
              </w:rPr>
              <w:t>est</w:t>
            </w:r>
            <w:r w:rsidR="003D5F64">
              <w:rPr>
                <w:rFonts w:eastAsia="GulimChe"/>
                <w:sz w:val="16"/>
                <w:szCs w:val="16"/>
                <w:lang w:val="en-GB" w:eastAsia="ja-JP"/>
              </w:rPr>
              <w:t>ablished</w:t>
            </w:r>
            <w:r w:rsidR="00171FE4">
              <w:rPr>
                <w:rFonts w:eastAsia="GulimChe"/>
                <w:sz w:val="16"/>
                <w:szCs w:val="16"/>
                <w:lang w:val="en-GB" w:eastAsia="ja-JP"/>
              </w:rPr>
              <w:t>, 4 scaled</w:t>
            </w:r>
          </w:p>
          <w:p w14:paraId="5EF5C006" w14:textId="77777777" w:rsidR="002A7378" w:rsidRPr="00806209" w:rsidRDefault="002A7378" w:rsidP="00FF209D">
            <w:pPr>
              <w:rPr>
                <w:rFonts w:eastAsia="GulimChe"/>
                <w:b/>
                <w:sz w:val="16"/>
                <w:szCs w:val="16"/>
                <w:lang w:val="en-GB" w:eastAsia="ja-JP"/>
              </w:rPr>
            </w:pPr>
            <w:r w:rsidRPr="00806209">
              <w:rPr>
                <w:rFonts w:eastAsia="GulimChe"/>
                <w:b/>
                <w:sz w:val="16"/>
                <w:szCs w:val="16"/>
                <w:lang w:val="en-GB" w:eastAsia="ja-JP"/>
              </w:rPr>
              <w:t xml:space="preserve">Source: </w:t>
            </w:r>
            <w:r w:rsidRPr="00806209">
              <w:rPr>
                <w:rFonts w:eastAsia="GulimChe"/>
                <w:sz w:val="16"/>
                <w:szCs w:val="16"/>
                <w:lang w:val="en-GB" w:eastAsia="ja-JP"/>
              </w:rPr>
              <w:t xml:space="preserve">Biodiversity-based Economy Development Organisation (BEDO) Annual Report, </w:t>
            </w:r>
            <w:r w:rsidRPr="00806209">
              <w:rPr>
                <w:rFonts w:eastAsia="GulimChe"/>
                <w:sz w:val="16"/>
                <w:szCs w:val="16"/>
                <w:lang w:val="en-GB"/>
              </w:rPr>
              <w:t>Annually</w:t>
            </w:r>
          </w:p>
          <w:p w14:paraId="14D49FF1" w14:textId="77777777" w:rsidR="002A7378" w:rsidRPr="00806209" w:rsidRDefault="002A7378" w:rsidP="00FF209D">
            <w:pPr>
              <w:rPr>
                <w:rFonts w:eastAsia="GulimChe"/>
                <w:sz w:val="16"/>
                <w:szCs w:val="16"/>
                <w:lang w:val="en-GB"/>
              </w:rPr>
            </w:pPr>
            <w:r>
              <w:rPr>
                <w:rFonts w:eastAsia="GulimChe"/>
                <w:sz w:val="16"/>
                <w:szCs w:val="16"/>
                <w:lang w:val="en-GB"/>
              </w:rPr>
              <w:t>6</w:t>
            </w:r>
            <w:r w:rsidRPr="00806209">
              <w:rPr>
                <w:rFonts w:eastAsia="GulimChe"/>
                <w:sz w:val="16"/>
                <w:szCs w:val="16"/>
                <w:lang w:val="en-GB"/>
              </w:rPr>
              <w:t>.</w:t>
            </w:r>
            <w:r w:rsidR="00C213AA">
              <w:rPr>
                <w:rFonts w:eastAsia="GulimChe"/>
                <w:sz w:val="16"/>
                <w:szCs w:val="16"/>
                <w:lang w:val="en-GB"/>
              </w:rPr>
              <w:t>3</w:t>
            </w:r>
            <w:r w:rsidRPr="00806209">
              <w:rPr>
                <w:rFonts w:eastAsia="GulimChe"/>
                <w:sz w:val="16"/>
                <w:szCs w:val="16"/>
                <w:lang w:val="en-GB"/>
              </w:rPr>
              <w:t xml:space="preserve"> Number of incentive structures established to support the private sector’s investments and community engagement in biodiversity</w:t>
            </w:r>
            <w:r w:rsidR="0072374B">
              <w:rPr>
                <w:rFonts w:eastAsia="GulimChe"/>
                <w:sz w:val="16"/>
                <w:szCs w:val="16"/>
                <w:lang w:val="en-GB"/>
              </w:rPr>
              <w:t>,</w:t>
            </w:r>
            <w:r w:rsidR="0043638C">
              <w:rPr>
                <w:rFonts w:eastAsia="GulimChe"/>
                <w:sz w:val="16"/>
                <w:szCs w:val="16"/>
                <w:lang w:val="en-GB"/>
              </w:rPr>
              <w:t xml:space="preserve"> </w:t>
            </w:r>
            <w:r w:rsidRPr="00806209">
              <w:rPr>
                <w:rFonts w:eastAsia="GulimChe"/>
                <w:sz w:val="16"/>
                <w:szCs w:val="16"/>
                <w:lang w:val="en-GB"/>
              </w:rPr>
              <w:t>environmental protection</w:t>
            </w:r>
            <w:r w:rsidR="0072374B">
              <w:rPr>
                <w:rFonts w:eastAsia="GulimChe"/>
                <w:sz w:val="16"/>
                <w:szCs w:val="16"/>
                <w:lang w:val="en-GB"/>
              </w:rPr>
              <w:t>, and sustainable production and consumption</w:t>
            </w:r>
            <w:r w:rsidRPr="00806209">
              <w:rPr>
                <w:rFonts w:eastAsia="GulimChe"/>
                <w:sz w:val="16"/>
                <w:szCs w:val="16"/>
                <w:lang w:val="en-GB"/>
              </w:rPr>
              <w:t>.</w:t>
            </w:r>
          </w:p>
          <w:p w14:paraId="3C089A65" w14:textId="77777777" w:rsidR="002A7378" w:rsidRPr="00806209" w:rsidRDefault="002A7378" w:rsidP="00FF209D">
            <w:pPr>
              <w:rPr>
                <w:rFonts w:eastAsia="GulimChe"/>
                <w:sz w:val="16"/>
                <w:szCs w:val="16"/>
                <w:lang w:val="en-GB"/>
              </w:rPr>
            </w:pPr>
            <w:r w:rsidRPr="00806209">
              <w:rPr>
                <w:rFonts w:eastAsia="GulimChe"/>
                <w:b/>
                <w:sz w:val="16"/>
                <w:szCs w:val="16"/>
                <w:lang w:val="en-GB"/>
              </w:rPr>
              <w:t>Baseline (2015)</w:t>
            </w:r>
            <w:r w:rsidRPr="00806209">
              <w:rPr>
                <w:rFonts w:eastAsia="GulimChe"/>
                <w:sz w:val="16"/>
                <w:szCs w:val="16"/>
                <w:lang w:val="en-GB"/>
              </w:rPr>
              <w:t>: 0</w:t>
            </w:r>
          </w:p>
          <w:p w14:paraId="3117F739" w14:textId="77777777" w:rsidR="002A7378" w:rsidRPr="00806209" w:rsidRDefault="002A7378" w:rsidP="00FF209D">
            <w:pPr>
              <w:rPr>
                <w:rFonts w:eastAsia="GulimChe"/>
                <w:sz w:val="16"/>
                <w:szCs w:val="16"/>
                <w:lang w:val="en-GB"/>
              </w:rPr>
            </w:pPr>
            <w:r w:rsidRPr="00806209">
              <w:rPr>
                <w:rFonts w:eastAsia="GulimChe"/>
                <w:b/>
                <w:sz w:val="16"/>
                <w:szCs w:val="16"/>
                <w:lang w:val="en-GB"/>
              </w:rPr>
              <w:t>Target</w:t>
            </w:r>
            <w:r w:rsidRPr="00806209">
              <w:rPr>
                <w:rFonts w:eastAsia="GulimChe"/>
                <w:sz w:val="16"/>
                <w:szCs w:val="16"/>
                <w:lang w:val="en-GB"/>
              </w:rPr>
              <w:t>: 2</w:t>
            </w:r>
          </w:p>
          <w:p w14:paraId="7F741A13" w14:textId="77777777" w:rsidR="002A7378" w:rsidRDefault="002A7378" w:rsidP="00FF209D">
            <w:pPr>
              <w:rPr>
                <w:rFonts w:eastAsia="GulimChe"/>
                <w:sz w:val="16"/>
                <w:szCs w:val="16"/>
                <w:lang w:val="en-GB"/>
              </w:rPr>
            </w:pPr>
            <w:r w:rsidRPr="00806209">
              <w:rPr>
                <w:rFonts w:eastAsia="GulimChe"/>
                <w:b/>
                <w:sz w:val="16"/>
                <w:szCs w:val="16"/>
                <w:lang w:val="en-GB"/>
              </w:rPr>
              <w:t xml:space="preserve">Source: </w:t>
            </w:r>
            <w:r w:rsidRPr="00806209">
              <w:rPr>
                <w:rFonts w:eastAsia="GulimChe"/>
                <w:sz w:val="16"/>
                <w:szCs w:val="16"/>
                <w:lang w:val="en-GB"/>
              </w:rPr>
              <w:t>Cabinet orders, Stock exchange report, Ministerial regulations, Annually</w:t>
            </w:r>
          </w:p>
          <w:p w14:paraId="241938F9" w14:textId="77777777" w:rsidR="006C312C" w:rsidRDefault="006C312C" w:rsidP="00FF209D">
            <w:pPr>
              <w:rPr>
                <w:rFonts w:eastAsia="GulimChe"/>
                <w:b/>
                <w:sz w:val="16"/>
                <w:szCs w:val="16"/>
                <w:lang w:val="en-GB"/>
              </w:rPr>
            </w:pPr>
          </w:p>
          <w:p w14:paraId="76AB7BD9" w14:textId="77777777" w:rsidR="006C312C" w:rsidRPr="00BF7EEF" w:rsidRDefault="006C312C" w:rsidP="00FF209D">
            <w:pPr>
              <w:rPr>
                <w:rFonts w:eastAsia="GulimChe"/>
                <w:sz w:val="16"/>
                <w:szCs w:val="16"/>
                <w:lang w:val="en-GB"/>
              </w:rPr>
            </w:pPr>
            <w:r w:rsidRPr="006C312C">
              <w:rPr>
                <w:rFonts w:eastAsia="GulimChe"/>
                <w:sz w:val="16"/>
                <w:szCs w:val="16"/>
                <w:lang w:val="en-GB"/>
              </w:rPr>
              <w:t>6.</w:t>
            </w:r>
            <w:r w:rsidR="00C213AA">
              <w:rPr>
                <w:rFonts w:eastAsia="GulimChe"/>
                <w:sz w:val="16"/>
                <w:szCs w:val="16"/>
                <w:lang w:val="en-GB"/>
              </w:rPr>
              <w:t>4</w:t>
            </w:r>
            <w:r>
              <w:rPr>
                <w:rFonts w:eastAsia="GulimChe"/>
                <w:sz w:val="16"/>
                <w:szCs w:val="16"/>
                <w:lang w:val="en-GB"/>
              </w:rPr>
              <w:t xml:space="preserve"> Number of </w:t>
            </w:r>
            <w:r w:rsidRPr="00BF7EEF">
              <w:rPr>
                <w:rFonts w:eastAsia="GulimChe"/>
                <w:sz w:val="16"/>
                <w:szCs w:val="16"/>
                <w:lang w:val="en-GB"/>
              </w:rPr>
              <w:t>canals and flood gates in the irrigation network in the Yom and Nan river basins upgraded</w:t>
            </w:r>
          </w:p>
          <w:p w14:paraId="2BBB3A68" w14:textId="77777777" w:rsidR="00BF7EEF" w:rsidRPr="00806209" w:rsidRDefault="00BF7EEF" w:rsidP="00BF7EEF">
            <w:pPr>
              <w:rPr>
                <w:rFonts w:eastAsia="GulimChe"/>
                <w:sz w:val="16"/>
                <w:szCs w:val="16"/>
                <w:lang w:val="en-GB"/>
              </w:rPr>
            </w:pPr>
            <w:r w:rsidRPr="00BF7EEF">
              <w:rPr>
                <w:rFonts w:eastAsia="GulimChe"/>
                <w:b/>
                <w:sz w:val="16"/>
                <w:szCs w:val="16"/>
                <w:lang w:val="en-GB"/>
              </w:rPr>
              <w:t>Baseline (2015):</w:t>
            </w:r>
            <w:r w:rsidRPr="00806209">
              <w:rPr>
                <w:rFonts w:eastAsia="GulimChe"/>
                <w:sz w:val="16"/>
                <w:szCs w:val="16"/>
                <w:lang w:val="en-GB"/>
              </w:rPr>
              <w:t xml:space="preserve"> 0</w:t>
            </w:r>
          </w:p>
          <w:p w14:paraId="48BC63F3" w14:textId="77777777" w:rsidR="00BF7EEF" w:rsidRPr="00806209" w:rsidRDefault="00BF7EEF" w:rsidP="00BF7EEF">
            <w:pPr>
              <w:rPr>
                <w:rFonts w:eastAsia="GulimChe"/>
                <w:sz w:val="16"/>
                <w:szCs w:val="16"/>
                <w:lang w:val="en-GB"/>
              </w:rPr>
            </w:pPr>
            <w:r w:rsidRPr="00BF7EEF">
              <w:rPr>
                <w:rFonts w:eastAsia="GulimChe"/>
                <w:b/>
                <w:sz w:val="16"/>
                <w:szCs w:val="16"/>
                <w:lang w:val="en-GB"/>
              </w:rPr>
              <w:t>Target:</w:t>
            </w:r>
            <w:r>
              <w:rPr>
                <w:rFonts w:eastAsia="GulimChe"/>
                <w:sz w:val="16"/>
                <w:szCs w:val="16"/>
                <w:lang w:val="en-GB"/>
              </w:rPr>
              <w:t xml:space="preserve"> 6 (2 canals, 4 flood gates)</w:t>
            </w:r>
          </w:p>
          <w:p w14:paraId="7E5335A5" w14:textId="77777777" w:rsidR="00BF7EEF" w:rsidRDefault="00BF7EEF" w:rsidP="00BF7EEF">
            <w:pPr>
              <w:rPr>
                <w:rFonts w:eastAsia="GulimChe"/>
                <w:sz w:val="16"/>
                <w:szCs w:val="16"/>
                <w:lang w:val="en-GB"/>
              </w:rPr>
            </w:pPr>
            <w:r w:rsidRPr="00BF7EEF">
              <w:rPr>
                <w:rFonts w:eastAsia="GulimChe"/>
                <w:b/>
                <w:sz w:val="16"/>
                <w:szCs w:val="16"/>
                <w:lang w:val="en-GB"/>
              </w:rPr>
              <w:t>Source:</w:t>
            </w:r>
            <w:r w:rsidRPr="00BF7EEF">
              <w:rPr>
                <w:rFonts w:eastAsia="GulimChe"/>
                <w:sz w:val="16"/>
                <w:szCs w:val="16"/>
                <w:lang w:val="en-GB"/>
              </w:rPr>
              <w:t xml:space="preserve"> Royal Irrigation Department</w:t>
            </w:r>
            <w:r>
              <w:rPr>
                <w:rFonts w:eastAsia="GulimChe"/>
                <w:sz w:val="16"/>
                <w:szCs w:val="16"/>
                <w:lang w:val="en-GB"/>
              </w:rPr>
              <w:t>, A</w:t>
            </w:r>
            <w:r w:rsidRPr="00BF7EEF">
              <w:rPr>
                <w:rFonts w:eastAsia="GulimChe"/>
                <w:sz w:val="16"/>
                <w:szCs w:val="16"/>
                <w:lang w:val="en-GB"/>
              </w:rPr>
              <w:t>nnually</w:t>
            </w:r>
          </w:p>
          <w:p w14:paraId="593DE903" w14:textId="77777777" w:rsidR="00BF7EEF" w:rsidRDefault="00BF7EEF" w:rsidP="00BF7EEF">
            <w:pPr>
              <w:rPr>
                <w:rFonts w:eastAsia="GulimChe"/>
                <w:sz w:val="16"/>
                <w:szCs w:val="16"/>
                <w:lang w:val="en-GB"/>
              </w:rPr>
            </w:pPr>
          </w:p>
          <w:p w14:paraId="3720EB7C" w14:textId="7517EE73" w:rsidR="00BF7EEF" w:rsidRDefault="00BF7EEF" w:rsidP="00BF7EEF">
            <w:pPr>
              <w:rPr>
                <w:rFonts w:eastAsia="GulimChe"/>
                <w:sz w:val="16"/>
                <w:szCs w:val="16"/>
                <w:lang w:val="en-GB"/>
              </w:rPr>
            </w:pPr>
            <w:r>
              <w:rPr>
                <w:rFonts w:eastAsia="GulimChe"/>
                <w:sz w:val="16"/>
                <w:szCs w:val="16"/>
                <w:lang w:val="en-GB"/>
              </w:rPr>
              <w:t>6.</w:t>
            </w:r>
            <w:r w:rsidR="00C213AA">
              <w:rPr>
                <w:rFonts w:eastAsia="GulimChe"/>
                <w:sz w:val="16"/>
                <w:szCs w:val="16"/>
                <w:lang w:val="en-GB"/>
              </w:rPr>
              <w:t>5</w:t>
            </w:r>
            <w:r>
              <w:rPr>
                <w:rFonts w:eastAsia="GulimChe"/>
                <w:sz w:val="16"/>
                <w:szCs w:val="16"/>
                <w:lang w:val="en-GB"/>
              </w:rPr>
              <w:t xml:space="preserve"> Number of farm</w:t>
            </w:r>
            <w:r w:rsidR="00CA4D19">
              <w:rPr>
                <w:rFonts w:eastAsia="GulimChe"/>
                <w:sz w:val="16"/>
                <w:szCs w:val="16"/>
                <w:lang w:val="en-GB"/>
              </w:rPr>
              <w:t xml:space="preserve"> households</w:t>
            </w:r>
            <w:r>
              <w:rPr>
                <w:rFonts w:eastAsia="GulimChe"/>
                <w:sz w:val="16"/>
                <w:szCs w:val="16"/>
                <w:lang w:val="en-GB"/>
              </w:rPr>
              <w:t xml:space="preserve"> in the </w:t>
            </w:r>
            <w:r w:rsidRPr="00BF7EEF">
              <w:rPr>
                <w:rFonts w:eastAsia="GulimChe"/>
                <w:sz w:val="16"/>
                <w:szCs w:val="16"/>
                <w:lang w:val="en-GB"/>
              </w:rPr>
              <w:t>Yom and Nan river basins</w:t>
            </w:r>
            <w:r>
              <w:rPr>
                <w:rFonts w:eastAsia="GulimChe"/>
                <w:sz w:val="16"/>
                <w:szCs w:val="16"/>
                <w:lang w:val="en-GB"/>
              </w:rPr>
              <w:t xml:space="preserve"> benefiting from upgraded canals and flood gates</w:t>
            </w:r>
            <w:r w:rsidR="00CA4D19">
              <w:rPr>
                <w:rFonts w:eastAsia="GulimChe"/>
                <w:sz w:val="16"/>
                <w:szCs w:val="16"/>
                <w:lang w:val="en-GB"/>
              </w:rPr>
              <w:t>, and other soft adaptation measures</w:t>
            </w:r>
          </w:p>
          <w:p w14:paraId="04F6D442" w14:textId="77777777" w:rsidR="00BF7EEF" w:rsidRPr="00BF7EEF" w:rsidRDefault="00BF7EEF" w:rsidP="00BF7EEF">
            <w:pPr>
              <w:rPr>
                <w:rFonts w:eastAsia="GulimChe"/>
                <w:sz w:val="16"/>
                <w:szCs w:val="16"/>
                <w:lang w:val="en-GB"/>
              </w:rPr>
            </w:pPr>
            <w:r w:rsidRPr="00BF7EEF">
              <w:rPr>
                <w:rFonts w:eastAsia="GulimChe"/>
                <w:b/>
                <w:sz w:val="16"/>
                <w:szCs w:val="16"/>
                <w:lang w:val="en-GB"/>
              </w:rPr>
              <w:t>Baseline (2015):</w:t>
            </w:r>
            <w:r w:rsidRPr="00BF7EEF">
              <w:rPr>
                <w:rFonts w:eastAsia="GulimChe"/>
                <w:sz w:val="16"/>
                <w:szCs w:val="16"/>
                <w:lang w:val="en-GB"/>
              </w:rPr>
              <w:t xml:space="preserve"> 0</w:t>
            </w:r>
          </w:p>
          <w:p w14:paraId="0C39A426" w14:textId="77777777" w:rsidR="00BF7EEF" w:rsidRPr="00BF7EEF" w:rsidRDefault="00BF7EEF" w:rsidP="00BF7EEF">
            <w:pPr>
              <w:rPr>
                <w:rFonts w:eastAsia="GulimChe"/>
                <w:sz w:val="16"/>
                <w:szCs w:val="16"/>
                <w:lang w:val="en-GB"/>
              </w:rPr>
            </w:pPr>
            <w:r w:rsidRPr="00BF7EEF">
              <w:rPr>
                <w:rFonts w:eastAsia="GulimChe"/>
                <w:b/>
                <w:sz w:val="16"/>
                <w:szCs w:val="16"/>
                <w:lang w:val="en-GB"/>
              </w:rPr>
              <w:t>Target:</w:t>
            </w:r>
            <w:r w:rsidR="00CA4D19">
              <w:rPr>
                <w:rFonts w:eastAsia="GulimChe"/>
                <w:sz w:val="16"/>
                <w:szCs w:val="16"/>
                <w:lang w:val="en-GB"/>
              </w:rPr>
              <w:t>20,000</w:t>
            </w:r>
          </w:p>
          <w:p w14:paraId="1A5AF3D0" w14:textId="77777777" w:rsidR="00BF7EEF" w:rsidRPr="006C312C" w:rsidRDefault="00BF7EEF" w:rsidP="00BF7EEF">
            <w:pPr>
              <w:rPr>
                <w:rFonts w:eastAsia="GulimChe"/>
                <w:sz w:val="16"/>
                <w:szCs w:val="16"/>
                <w:lang w:val="en-GB"/>
              </w:rPr>
            </w:pPr>
            <w:r w:rsidRPr="00BF7EEF">
              <w:rPr>
                <w:rFonts w:eastAsia="GulimChe"/>
                <w:b/>
                <w:sz w:val="16"/>
                <w:szCs w:val="16"/>
                <w:lang w:val="en-GB"/>
              </w:rPr>
              <w:t>Source:</w:t>
            </w:r>
            <w:r w:rsidRPr="00BF7EEF">
              <w:rPr>
                <w:rFonts w:eastAsia="GulimChe"/>
                <w:sz w:val="16"/>
                <w:szCs w:val="16"/>
                <w:lang w:val="en-GB"/>
              </w:rPr>
              <w:t xml:space="preserve"> Royal Irrigation Department</w:t>
            </w:r>
            <w:r>
              <w:rPr>
                <w:rFonts w:eastAsia="GulimChe"/>
                <w:sz w:val="16"/>
                <w:szCs w:val="16"/>
                <w:lang w:val="en-GB"/>
              </w:rPr>
              <w:t>, A</w:t>
            </w:r>
            <w:r w:rsidRPr="00BF7EEF">
              <w:rPr>
                <w:rFonts w:eastAsia="GulimChe"/>
                <w:sz w:val="16"/>
                <w:szCs w:val="16"/>
                <w:lang w:val="en-GB"/>
              </w:rPr>
              <w:t>nnually</w:t>
            </w:r>
          </w:p>
          <w:p w14:paraId="2E483A45" w14:textId="77777777" w:rsidR="002A7378" w:rsidRPr="00806209" w:rsidRDefault="002A7378" w:rsidP="00FF209D">
            <w:pPr>
              <w:rPr>
                <w:rFonts w:eastAsia="GulimChe"/>
                <w:b/>
                <w:sz w:val="16"/>
                <w:szCs w:val="16"/>
                <w:lang w:val="en-GB"/>
              </w:rPr>
            </w:pPr>
          </w:p>
          <w:p w14:paraId="23F03C64" w14:textId="77777777" w:rsidR="002A7378" w:rsidRPr="00806209" w:rsidRDefault="002A7378" w:rsidP="00FF209D">
            <w:pPr>
              <w:rPr>
                <w:rFonts w:eastAsia="GulimChe"/>
                <w:b/>
                <w:sz w:val="16"/>
                <w:szCs w:val="16"/>
                <w:lang w:val="en-GB"/>
              </w:rPr>
            </w:pPr>
            <w:r w:rsidRPr="00806209">
              <w:rPr>
                <w:rFonts w:eastAsia="GulimChe"/>
                <w:b/>
                <w:sz w:val="16"/>
                <w:szCs w:val="16"/>
                <w:lang w:val="en-GB"/>
              </w:rPr>
              <w:t xml:space="preserve">Output </w:t>
            </w:r>
            <w:r>
              <w:rPr>
                <w:rFonts w:eastAsia="GulimChe"/>
                <w:b/>
                <w:sz w:val="16"/>
                <w:szCs w:val="16"/>
                <w:lang w:val="en-GB"/>
              </w:rPr>
              <w:t>7</w:t>
            </w:r>
            <w:r w:rsidRPr="00806209">
              <w:rPr>
                <w:rFonts w:eastAsia="GulimChe"/>
                <w:b/>
                <w:sz w:val="16"/>
                <w:szCs w:val="16"/>
                <w:lang w:val="en-GB"/>
              </w:rPr>
              <w:t>: Key institutions and target populations are able to utilize climate/disaster risk information for development purposes</w:t>
            </w:r>
          </w:p>
          <w:p w14:paraId="52497B34" w14:textId="77777777" w:rsidR="002A7378" w:rsidRPr="00806209" w:rsidRDefault="002A7378" w:rsidP="00FF209D">
            <w:pPr>
              <w:rPr>
                <w:rFonts w:eastAsia="GulimChe"/>
                <w:sz w:val="16"/>
                <w:szCs w:val="16"/>
                <w:lang w:val="en-GB"/>
              </w:rPr>
            </w:pPr>
          </w:p>
          <w:p w14:paraId="6808608A" w14:textId="4531D522" w:rsidR="002A7378" w:rsidRPr="00806209" w:rsidRDefault="002A7378" w:rsidP="00FF209D">
            <w:pPr>
              <w:rPr>
                <w:rFonts w:eastAsia="GulimChe"/>
                <w:sz w:val="16"/>
                <w:szCs w:val="16"/>
                <w:lang w:val="en-GB"/>
              </w:rPr>
            </w:pPr>
            <w:r>
              <w:rPr>
                <w:rFonts w:eastAsia="GulimChe"/>
                <w:sz w:val="16"/>
                <w:szCs w:val="16"/>
                <w:lang w:val="en-GB"/>
              </w:rPr>
              <w:t>7</w:t>
            </w:r>
            <w:r w:rsidRPr="00806209">
              <w:rPr>
                <w:rFonts w:eastAsia="GulimChe"/>
                <w:sz w:val="16"/>
                <w:szCs w:val="16"/>
                <w:lang w:val="en-GB"/>
              </w:rPr>
              <w:t xml:space="preserve">.1 Number of plans and programmes that are informed by multi-hazard national and sub-national disaster and climate risk assessments, taking into account differentiated impacts on women and men </w:t>
            </w:r>
          </w:p>
          <w:p w14:paraId="246C887E" w14:textId="77777777" w:rsidR="002A7378" w:rsidRPr="00806209" w:rsidRDefault="002A7378" w:rsidP="00FF209D">
            <w:pPr>
              <w:rPr>
                <w:rFonts w:eastAsia="GulimChe"/>
                <w:sz w:val="16"/>
                <w:szCs w:val="16"/>
                <w:lang w:val="en-GB"/>
              </w:rPr>
            </w:pPr>
            <w:r w:rsidRPr="00806209">
              <w:rPr>
                <w:rFonts w:eastAsia="GulimChe"/>
                <w:b/>
                <w:sz w:val="16"/>
                <w:szCs w:val="16"/>
                <w:lang w:val="en-GB"/>
              </w:rPr>
              <w:t>Baseline (2015)</w:t>
            </w:r>
            <w:r w:rsidRPr="00806209">
              <w:rPr>
                <w:rFonts w:eastAsia="GulimChe"/>
                <w:sz w:val="16"/>
                <w:szCs w:val="16"/>
                <w:lang w:val="en-GB"/>
              </w:rPr>
              <w:t>: 2</w:t>
            </w:r>
          </w:p>
          <w:p w14:paraId="72BD1500" w14:textId="77777777" w:rsidR="002A7378" w:rsidRPr="00806209" w:rsidRDefault="002A7378" w:rsidP="00FF209D">
            <w:pPr>
              <w:rPr>
                <w:rFonts w:eastAsia="GulimChe"/>
                <w:sz w:val="16"/>
                <w:szCs w:val="16"/>
                <w:lang w:val="en-GB"/>
              </w:rPr>
            </w:pPr>
            <w:r w:rsidRPr="00806209">
              <w:rPr>
                <w:rFonts w:eastAsia="GulimChe"/>
                <w:b/>
                <w:sz w:val="16"/>
                <w:szCs w:val="16"/>
                <w:lang w:val="en-GB"/>
              </w:rPr>
              <w:t>Target</w:t>
            </w:r>
            <w:r w:rsidRPr="00806209">
              <w:rPr>
                <w:rFonts w:eastAsia="GulimChe"/>
                <w:sz w:val="16"/>
                <w:szCs w:val="16"/>
                <w:lang w:val="en-GB"/>
              </w:rPr>
              <w:t>: 10</w:t>
            </w:r>
          </w:p>
          <w:p w14:paraId="5ADB88ED" w14:textId="77777777" w:rsidR="002A7378" w:rsidRPr="00806209" w:rsidRDefault="002A7378" w:rsidP="00FF209D">
            <w:pPr>
              <w:rPr>
                <w:rFonts w:eastAsia="GulimChe"/>
                <w:b/>
                <w:sz w:val="16"/>
                <w:szCs w:val="16"/>
                <w:lang w:val="en-GB"/>
              </w:rPr>
            </w:pPr>
            <w:r w:rsidRPr="00806209">
              <w:rPr>
                <w:rFonts w:eastAsia="GulimChe"/>
                <w:b/>
                <w:sz w:val="16"/>
                <w:szCs w:val="16"/>
                <w:lang w:val="en-GB"/>
              </w:rPr>
              <w:t>Source</w:t>
            </w:r>
            <w:r w:rsidRPr="00806209">
              <w:rPr>
                <w:rFonts w:eastAsia="GulimChe"/>
                <w:sz w:val="16"/>
                <w:szCs w:val="16"/>
                <w:lang w:val="en-GB"/>
              </w:rPr>
              <w:t>: Department of Disaster Prevention and Mitigation, Annually</w:t>
            </w:r>
          </w:p>
          <w:p w14:paraId="3320C38A" w14:textId="77777777" w:rsidR="002A7378" w:rsidRPr="00806209" w:rsidRDefault="002A7378" w:rsidP="00FF209D">
            <w:pPr>
              <w:rPr>
                <w:rFonts w:eastAsia="GulimChe"/>
                <w:b/>
                <w:sz w:val="16"/>
                <w:szCs w:val="16"/>
                <w:lang w:val="en-GB"/>
              </w:rPr>
            </w:pPr>
          </w:p>
          <w:p w14:paraId="0AFA5E00" w14:textId="77777777" w:rsidR="002A7378" w:rsidRPr="00806209" w:rsidRDefault="002A7378" w:rsidP="00FF209D">
            <w:pPr>
              <w:rPr>
                <w:rFonts w:eastAsia="GulimChe"/>
                <w:sz w:val="16"/>
                <w:szCs w:val="16"/>
                <w:lang w:val="en-GB"/>
              </w:rPr>
            </w:pPr>
            <w:r>
              <w:rPr>
                <w:rFonts w:eastAsia="GulimChe"/>
                <w:sz w:val="16"/>
                <w:szCs w:val="16"/>
                <w:lang w:val="en-GB"/>
              </w:rPr>
              <w:t>7</w:t>
            </w:r>
            <w:r w:rsidRPr="00806209">
              <w:rPr>
                <w:rFonts w:eastAsia="GulimChe"/>
                <w:sz w:val="16"/>
                <w:szCs w:val="16"/>
                <w:lang w:val="en-GB"/>
              </w:rPr>
              <w:t>.2 Number of communities that collect, analyse and share risk information through innovative methods</w:t>
            </w:r>
          </w:p>
          <w:p w14:paraId="41F4E9CF" w14:textId="77777777" w:rsidR="002A7378" w:rsidRPr="00806209" w:rsidRDefault="002A7378" w:rsidP="00FF209D">
            <w:pPr>
              <w:rPr>
                <w:rFonts w:eastAsia="GulimChe"/>
                <w:sz w:val="16"/>
                <w:szCs w:val="16"/>
                <w:lang w:val="en-GB"/>
              </w:rPr>
            </w:pPr>
            <w:r w:rsidRPr="00806209">
              <w:rPr>
                <w:rFonts w:eastAsia="GulimChe"/>
                <w:b/>
                <w:sz w:val="16"/>
                <w:szCs w:val="16"/>
                <w:lang w:val="en-GB"/>
              </w:rPr>
              <w:t>Baseline  (2015)</w:t>
            </w:r>
            <w:r w:rsidRPr="00806209">
              <w:rPr>
                <w:rFonts w:eastAsia="GulimChe"/>
                <w:sz w:val="16"/>
                <w:szCs w:val="16"/>
                <w:lang w:val="en-GB"/>
              </w:rPr>
              <w:t>: 0</w:t>
            </w:r>
          </w:p>
          <w:p w14:paraId="6BBA92CC" w14:textId="77777777" w:rsidR="002A7378" w:rsidRPr="00806209" w:rsidRDefault="002A7378" w:rsidP="00FF209D">
            <w:pPr>
              <w:rPr>
                <w:rFonts w:eastAsia="GulimChe"/>
                <w:sz w:val="16"/>
                <w:szCs w:val="16"/>
                <w:lang w:val="en-GB"/>
              </w:rPr>
            </w:pPr>
            <w:r w:rsidRPr="00806209">
              <w:rPr>
                <w:rFonts w:eastAsia="GulimChe"/>
                <w:b/>
                <w:sz w:val="16"/>
                <w:szCs w:val="16"/>
                <w:lang w:val="en-GB"/>
              </w:rPr>
              <w:t>Target</w:t>
            </w:r>
            <w:r w:rsidRPr="00806209">
              <w:rPr>
                <w:rFonts w:eastAsia="GulimChe"/>
                <w:sz w:val="16"/>
                <w:szCs w:val="16"/>
                <w:lang w:val="en-GB"/>
              </w:rPr>
              <w:t>: 50</w:t>
            </w:r>
          </w:p>
          <w:p w14:paraId="6F9E8BD3" w14:textId="77777777" w:rsidR="002A7378" w:rsidRDefault="002A7378" w:rsidP="00FF209D">
            <w:pPr>
              <w:rPr>
                <w:rFonts w:eastAsia="GulimChe"/>
                <w:sz w:val="16"/>
                <w:szCs w:val="16"/>
                <w:lang w:val="en-GB"/>
              </w:rPr>
            </w:pPr>
            <w:r w:rsidRPr="00806209">
              <w:rPr>
                <w:rFonts w:eastAsia="GulimChe"/>
                <w:b/>
                <w:sz w:val="16"/>
                <w:szCs w:val="16"/>
                <w:lang w:val="en-GB"/>
              </w:rPr>
              <w:t xml:space="preserve">Source: </w:t>
            </w:r>
            <w:r w:rsidRPr="00806209">
              <w:rPr>
                <w:rFonts w:eastAsia="GulimChe"/>
                <w:sz w:val="16"/>
                <w:szCs w:val="16"/>
                <w:lang w:val="en-GB"/>
              </w:rPr>
              <w:t>Risk Information System, Annually</w:t>
            </w:r>
          </w:p>
          <w:p w14:paraId="30671743" w14:textId="77777777" w:rsidR="002A7378" w:rsidRDefault="002A7378" w:rsidP="00FF209D">
            <w:pPr>
              <w:rPr>
                <w:rFonts w:eastAsia="GulimChe"/>
                <w:sz w:val="16"/>
                <w:szCs w:val="16"/>
                <w:lang w:val="en-GB"/>
              </w:rPr>
            </w:pPr>
          </w:p>
          <w:p w14:paraId="7DF437AF" w14:textId="77777777" w:rsidR="008408F2" w:rsidRDefault="00FC376C" w:rsidP="00FF209D">
            <w:pPr>
              <w:rPr>
                <w:rFonts w:eastAsia="GulimChe"/>
                <w:sz w:val="16"/>
                <w:szCs w:val="16"/>
                <w:lang w:val="en-GB"/>
              </w:rPr>
            </w:pPr>
            <w:r>
              <w:rPr>
                <w:rFonts w:eastAsia="GulimChe"/>
                <w:sz w:val="16"/>
                <w:szCs w:val="16"/>
                <w:lang w:val="en-GB"/>
              </w:rPr>
              <w:t xml:space="preserve">7.3 </w:t>
            </w:r>
            <w:r w:rsidR="008408F2">
              <w:rPr>
                <w:rFonts w:eastAsia="GulimChe"/>
                <w:sz w:val="16"/>
                <w:szCs w:val="16"/>
                <w:lang w:val="en-GB"/>
              </w:rPr>
              <w:t xml:space="preserve">Number of people covered by provincial development </w:t>
            </w:r>
            <w:r w:rsidR="008408F2" w:rsidRPr="00806209">
              <w:rPr>
                <w:rFonts w:eastAsia="GulimChe"/>
                <w:sz w:val="16"/>
                <w:szCs w:val="16"/>
                <w:lang w:val="en-GB"/>
              </w:rPr>
              <w:t>plans that are informed by multi-hazard disaster and climate risk assessments</w:t>
            </w:r>
            <w:r w:rsidR="008408F2">
              <w:rPr>
                <w:rFonts w:eastAsia="GulimChe"/>
                <w:sz w:val="16"/>
                <w:szCs w:val="16"/>
                <w:lang w:val="en-GB"/>
              </w:rPr>
              <w:t xml:space="preserve"> (disaggregated by sex)</w:t>
            </w:r>
          </w:p>
          <w:p w14:paraId="1D092651" w14:textId="169D7D62" w:rsidR="004837BD" w:rsidRPr="00806209" w:rsidRDefault="004837BD" w:rsidP="004837BD">
            <w:pPr>
              <w:rPr>
                <w:rFonts w:eastAsia="GulimChe"/>
                <w:sz w:val="16"/>
                <w:szCs w:val="16"/>
                <w:lang w:val="en-GB"/>
              </w:rPr>
            </w:pPr>
            <w:r w:rsidRPr="00806209">
              <w:rPr>
                <w:rFonts w:eastAsia="GulimChe"/>
                <w:b/>
                <w:sz w:val="16"/>
                <w:szCs w:val="16"/>
                <w:lang w:val="en-GB"/>
              </w:rPr>
              <w:t>Baseline  (2015)</w:t>
            </w:r>
            <w:r w:rsidRPr="00806209">
              <w:rPr>
                <w:rFonts w:eastAsia="GulimChe"/>
                <w:sz w:val="16"/>
                <w:szCs w:val="16"/>
                <w:lang w:val="en-GB"/>
              </w:rPr>
              <w:t xml:space="preserve">: </w:t>
            </w:r>
            <w:r>
              <w:rPr>
                <w:rFonts w:eastAsia="GulimChe"/>
                <w:sz w:val="16"/>
                <w:szCs w:val="16"/>
                <w:lang w:val="en-GB"/>
              </w:rPr>
              <w:t>2.57</w:t>
            </w:r>
            <w:r w:rsidR="00B93E41">
              <w:rPr>
                <w:rFonts w:eastAsia="GulimChe"/>
                <w:sz w:val="16"/>
                <w:szCs w:val="16"/>
                <w:lang w:val="en-GB"/>
              </w:rPr>
              <w:t xml:space="preserve"> million </w:t>
            </w:r>
            <w:r>
              <w:rPr>
                <w:rFonts w:eastAsia="GulimChe"/>
                <w:sz w:val="16"/>
                <w:szCs w:val="16"/>
                <w:lang w:val="en-GB"/>
              </w:rPr>
              <w:t>(1.</w:t>
            </w:r>
            <w:r w:rsidR="00B93E41">
              <w:rPr>
                <w:rFonts w:eastAsia="GulimChe"/>
                <w:sz w:val="16"/>
                <w:szCs w:val="16"/>
                <w:lang w:val="en-GB"/>
              </w:rPr>
              <w:t xml:space="preserve">26 million </w:t>
            </w:r>
            <w:r>
              <w:rPr>
                <w:rFonts w:eastAsia="GulimChe"/>
                <w:sz w:val="16"/>
                <w:szCs w:val="16"/>
                <w:lang w:val="en-GB"/>
              </w:rPr>
              <w:t>male/1.</w:t>
            </w:r>
            <w:r w:rsidR="00B93E41">
              <w:rPr>
                <w:rFonts w:eastAsia="GulimChe"/>
                <w:sz w:val="16"/>
                <w:szCs w:val="16"/>
                <w:lang w:val="en-GB"/>
              </w:rPr>
              <w:t xml:space="preserve">31 million </w:t>
            </w:r>
            <w:r>
              <w:rPr>
                <w:rFonts w:eastAsia="GulimChe"/>
                <w:sz w:val="16"/>
                <w:szCs w:val="16"/>
                <w:lang w:val="en-GB"/>
              </w:rPr>
              <w:t>female)</w:t>
            </w:r>
          </w:p>
          <w:p w14:paraId="030FC114" w14:textId="4DEA1558" w:rsidR="004837BD" w:rsidRPr="00806209" w:rsidRDefault="004837BD" w:rsidP="004837BD">
            <w:pPr>
              <w:rPr>
                <w:rFonts w:eastAsia="GulimChe"/>
                <w:sz w:val="16"/>
                <w:szCs w:val="16"/>
                <w:lang w:val="en-GB"/>
              </w:rPr>
            </w:pPr>
            <w:r w:rsidRPr="00806209">
              <w:rPr>
                <w:rFonts w:eastAsia="GulimChe"/>
                <w:b/>
                <w:sz w:val="16"/>
                <w:szCs w:val="16"/>
                <w:lang w:val="en-GB"/>
              </w:rPr>
              <w:t>Target</w:t>
            </w:r>
            <w:r w:rsidRPr="00806209">
              <w:rPr>
                <w:rFonts w:eastAsia="GulimChe"/>
                <w:sz w:val="16"/>
                <w:szCs w:val="16"/>
                <w:lang w:val="en-GB"/>
              </w:rPr>
              <w:t xml:space="preserve">: </w:t>
            </w:r>
            <w:r>
              <w:rPr>
                <w:rFonts w:eastAsia="GulimChe"/>
                <w:sz w:val="16"/>
                <w:szCs w:val="16"/>
                <w:lang w:val="en-GB"/>
              </w:rPr>
              <w:t>8.4M (4.</w:t>
            </w:r>
            <w:r w:rsidR="00B93E41">
              <w:rPr>
                <w:rFonts w:eastAsia="GulimChe"/>
                <w:sz w:val="16"/>
                <w:szCs w:val="16"/>
                <w:lang w:val="en-GB"/>
              </w:rPr>
              <w:t xml:space="preserve">1 million </w:t>
            </w:r>
            <w:r>
              <w:rPr>
                <w:rFonts w:eastAsia="GulimChe"/>
                <w:sz w:val="16"/>
                <w:szCs w:val="16"/>
                <w:lang w:val="en-GB"/>
              </w:rPr>
              <w:t>male/4.</w:t>
            </w:r>
            <w:r w:rsidR="00B93E41">
              <w:rPr>
                <w:rFonts w:eastAsia="GulimChe"/>
                <w:sz w:val="16"/>
                <w:szCs w:val="16"/>
                <w:lang w:val="en-GB"/>
              </w:rPr>
              <w:t xml:space="preserve">3million </w:t>
            </w:r>
            <w:r>
              <w:rPr>
                <w:rFonts w:eastAsia="GulimChe"/>
                <w:sz w:val="16"/>
                <w:szCs w:val="16"/>
                <w:lang w:val="en-GB"/>
              </w:rPr>
              <w:t>female)</w:t>
            </w:r>
          </w:p>
          <w:p w14:paraId="0E6ED2F7" w14:textId="77777777" w:rsidR="00FC376C" w:rsidRDefault="004837BD" w:rsidP="004837BD">
            <w:pPr>
              <w:rPr>
                <w:rFonts w:eastAsia="GulimChe"/>
                <w:sz w:val="16"/>
                <w:szCs w:val="16"/>
                <w:lang w:val="en-GB"/>
              </w:rPr>
            </w:pPr>
            <w:r w:rsidRPr="00806209">
              <w:rPr>
                <w:rFonts w:eastAsia="GulimChe"/>
                <w:b/>
                <w:sz w:val="16"/>
                <w:szCs w:val="16"/>
                <w:lang w:val="en-GB"/>
              </w:rPr>
              <w:t xml:space="preserve">Source: </w:t>
            </w:r>
            <w:r w:rsidRPr="00806209">
              <w:rPr>
                <w:rFonts w:eastAsia="GulimChe"/>
                <w:sz w:val="16"/>
                <w:szCs w:val="16"/>
                <w:lang w:val="en-GB"/>
              </w:rPr>
              <w:t>Department of Disaster Prevention and Mitigation, Annually</w:t>
            </w:r>
          </w:p>
          <w:p w14:paraId="4CA01823" w14:textId="77777777" w:rsidR="002A7378" w:rsidRPr="00806209" w:rsidRDefault="002A7378" w:rsidP="00FF209D">
            <w:pPr>
              <w:rPr>
                <w:rFonts w:eastAsia="GulimChe"/>
                <w:b/>
                <w:sz w:val="16"/>
                <w:szCs w:val="16"/>
                <w:lang w:val="en-GB"/>
              </w:rPr>
            </w:pPr>
          </w:p>
          <w:p w14:paraId="34CACF5B" w14:textId="2841A9B0" w:rsidR="002A7378" w:rsidRPr="0043638C" w:rsidRDefault="002A7378" w:rsidP="00FF209D">
            <w:pPr>
              <w:rPr>
                <w:rFonts w:eastAsia="GulimChe"/>
                <w:b/>
                <w:sz w:val="16"/>
                <w:szCs w:val="16"/>
              </w:rPr>
            </w:pPr>
            <w:r w:rsidRPr="00806209">
              <w:rPr>
                <w:rFonts w:eastAsia="GulimChe"/>
                <w:b/>
                <w:sz w:val="16"/>
                <w:szCs w:val="16"/>
                <w:lang w:val="en-GB"/>
              </w:rPr>
              <w:t xml:space="preserve">Output </w:t>
            </w:r>
            <w:r>
              <w:rPr>
                <w:rFonts w:eastAsia="GulimChe"/>
                <w:b/>
                <w:sz w:val="16"/>
                <w:szCs w:val="16"/>
                <w:lang w:val="en-GB"/>
              </w:rPr>
              <w:t>8</w:t>
            </w:r>
            <w:r w:rsidRPr="00806209">
              <w:rPr>
                <w:rFonts w:eastAsia="GulimChe"/>
                <w:b/>
                <w:sz w:val="16"/>
                <w:szCs w:val="16"/>
                <w:lang w:val="en-GB"/>
              </w:rPr>
              <w:t xml:space="preserve">: The National Statistical Office and relevant ministries and agencies have the capacity to collect, manage and use disaggregated data required for </w:t>
            </w:r>
            <w:r w:rsidR="00B93E41">
              <w:rPr>
                <w:rFonts w:eastAsia="GulimChe"/>
                <w:b/>
                <w:sz w:val="16"/>
                <w:szCs w:val="16"/>
                <w:lang w:val="en-GB"/>
              </w:rPr>
              <w:t xml:space="preserve">Sustainable Development Goal </w:t>
            </w:r>
            <w:r w:rsidR="00B93E41" w:rsidRPr="00806209">
              <w:rPr>
                <w:rFonts w:eastAsia="GulimChe"/>
                <w:b/>
                <w:sz w:val="16"/>
                <w:szCs w:val="16"/>
                <w:lang w:val="en-GB"/>
              </w:rPr>
              <w:t xml:space="preserve"> </w:t>
            </w:r>
            <w:r w:rsidRPr="00806209">
              <w:rPr>
                <w:rFonts w:eastAsia="GulimChe"/>
                <w:b/>
                <w:sz w:val="16"/>
                <w:szCs w:val="16"/>
                <w:lang w:val="en-GB"/>
              </w:rPr>
              <w:t>reporting</w:t>
            </w:r>
          </w:p>
          <w:p w14:paraId="6381AB53" w14:textId="77777777" w:rsidR="002A7378" w:rsidRPr="00806209" w:rsidRDefault="002A7378" w:rsidP="00FF209D">
            <w:pPr>
              <w:rPr>
                <w:rFonts w:eastAsia="GulimChe"/>
                <w:b/>
                <w:sz w:val="16"/>
                <w:szCs w:val="16"/>
                <w:lang w:val="en-GB"/>
              </w:rPr>
            </w:pPr>
          </w:p>
          <w:p w14:paraId="0096841F" w14:textId="7A177ACF" w:rsidR="002A7378" w:rsidRPr="00806209" w:rsidRDefault="002A7378" w:rsidP="00FF209D">
            <w:pPr>
              <w:rPr>
                <w:rFonts w:eastAsia="GulimChe"/>
                <w:sz w:val="16"/>
                <w:szCs w:val="16"/>
                <w:lang w:val="en-GB"/>
              </w:rPr>
            </w:pPr>
            <w:r>
              <w:rPr>
                <w:rFonts w:eastAsia="GulimChe"/>
                <w:sz w:val="16"/>
                <w:szCs w:val="16"/>
                <w:lang w:val="en-GB"/>
              </w:rPr>
              <w:t>8</w:t>
            </w:r>
            <w:r w:rsidRPr="00806209">
              <w:rPr>
                <w:rFonts w:eastAsia="GulimChe"/>
                <w:sz w:val="16"/>
                <w:szCs w:val="16"/>
                <w:lang w:val="en-GB"/>
              </w:rPr>
              <w:t>.1 Percentage of identified data gaps</w:t>
            </w:r>
            <w:r w:rsidR="00562747">
              <w:rPr>
                <w:rFonts w:eastAsia="GulimChe"/>
                <w:sz w:val="16"/>
                <w:szCs w:val="16"/>
                <w:lang w:val="en-GB"/>
              </w:rPr>
              <w:t>, including disaggregat</w:t>
            </w:r>
            <w:r w:rsidR="0043638C">
              <w:rPr>
                <w:rFonts w:eastAsia="GulimChe"/>
                <w:sz w:val="16"/>
                <w:szCs w:val="16"/>
                <w:lang w:val="en-GB"/>
              </w:rPr>
              <w:t>ion</w:t>
            </w:r>
            <w:r w:rsidR="00562747">
              <w:rPr>
                <w:rFonts w:eastAsia="GulimChe"/>
                <w:sz w:val="16"/>
                <w:szCs w:val="16"/>
                <w:lang w:val="en-GB"/>
              </w:rPr>
              <w:t>,</w:t>
            </w:r>
            <w:r w:rsidRPr="00806209">
              <w:rPr>
                <w:rFonts w:eastAsia="GulimChe"/>
                <w:sz w:val="16"/>
                <w:szCs w:val="16"/>
                <w:lang w:val="en-GB"/>
              </w:rPr>
              <w:t xml:space="preserve"> addressed by NSO and relevant line ministries</w:t>
            </w:r>
          </w:p>
          <w:p w14:paraId="29573B22" w14:textId="77777777" w:rsidR="002A7378" w:rsidRPr="00806209" w:rsidRDefault="002A7378" w:rsidP="00FF209D">
            <w:pPr>
              <w:rPr>
                <w:rFonts w:eastAsia="GulimChe"/>
                <w:sz w:val="16"/>
                <w:szCs w:val="16"/>
                <w:lang w:val="en-GB"/>
              </w:rPr>
            </w:pPr>
            <w:r w:rsidRPr="00806209">
              <w:rPr>
                <w:rFonts w:eastAsia="GulimChe"/>
                <w:b/>
                <w:sz w:val="16"/>
                <w:szCs w:val="16"/>
                <w:lang w:val="en-GB"/>
              </w:rPr>
              <w:t>Baseline (2015)</w:t>
            </w:r>
            <w:r w:rsidRPr="00806209">
              <w:rPr>
                <w:rFonts w:eastAsia="GulimChe"/>
                <w:sz w:val="16"/>
                <w:szCs w:val="16"/>
                <w:lang w:val="en-GB"/>
              </w:rPr>
              <w:t>: 0%</w:t>
            </w:r>
          </w:p>
          <w:p w14:paraId="12843EBA" w14:textId="77777777" w:rsidR="002A7378" w:rsidRPr="00806209" w:rsidRDefault="002A7378" w:rsidP="00FF209D">
            <w:pPr>
              <w:rPr>
                <w:rFonts w:eastAsia="GulimChe"/>
                <w:sz w:val="16"/>
                <w:szCs w:val="16"/>
                <w:lang w:val="en-GB"/>
              </w:rPr>
            </w:pPr>
            <w:r w:rsidRPr="00806209">
              <w:rPr>
                <w:rFonts w:eastAsia="GulimChe"/>
                <w:b/>
                <w:sz w:val="16"/>
                <w:szCs w:val="16"/>
                <w:lang w:val="en-GB"/>
              </w:rPr>
              <w:t>Target</w:t>
            </w:r>
            <w:r w:rsidRPr="00806209">
              <w:rPr>
                <w:rFonts w:eastAsia="GulimChe"/>
                <w:sz w:val="16"/>
                <w:szCs w:val="16"/>
                <w:lang w:val="en-GB"/>
              </w:rPr>
              <w:t xml:space="preserve">: 90%  </w:t>
            </w:r>
          </w:p>
          <w:p w14:paraId="76672D76" w14:textId="77777777" w:rsidR="002A7378" w:rsidRPr="00806209" w:rsidRDefault="002A7378" w:rsidP="00FF209D">
            <w:pPr>
              <w:rPr>
                <w:rFonts w:eastAsia="GulimChe"/>
                <w:b/>
                <w:sz w:val="16"/>
                <w:szCs w:val="16"/>
                <w:lang w:val="en-GB"/>
              </w:rPr>
            </w:pPr>
            <w:r w:rsidRPr="00806209">
              <w:rPr>
                <w:rFonts w:eastAsia="GulimChe"/>
                <w:b/>
                <w:sz w:val="16"/>
                <w:szCs w:val="16"/>
                <w:lang w:val="en-GB"/>
              </w:rPr>
              <w:t xml:space="preserve">Source: </w:t>
            </w:r>
            <w:r w:rsidRPr="00806209">
              <w:rPr>
                <w:rFonts w:eastAsia="GulimChe"/>
                <w:sz w:val="16"/>
                <w:szCs w:val="16"/>
                <w:lang w:val="en-GB"/>
              </w:rPr>
              <w:t>NSO report, Annually</w:t>
            </w:r>
          </w:p>
          <w:p w14:paraId="6F47FFCA" w14:textId="77777777" w:rsidR="002A7378" w:rsidRPr="00806209" w:rsidRDefault="002A7378" w:rsidP="00FF209D">
            <w:pPr>
              <w:rPr>
                <w:rFonts w:eastAsia="GulimChe"/>
                <w:sz w:val="16"/>
                <w:szCs w:val="16"/>
                <w:lang w:val="en-GB"/>
              </w:rPr>
            </w:pPr>
          </w:p>
          <w:p w14:paraId="382CCA9D" w14:textId="71CF480A" w:rsidR="002A7378" w:rsidRPr="00806209" w:rsidRDefault="002A7378" w:rsidP="00FF209D">
            <w:pPr>
              <w:rPr>
                <w:rFonts w:eastAsia="GulimChe"/>
                <w:b/>
                <w:sz w:val="16"/>
                <w:szCs w:val="16"/>
                <w:lang w:val="en-GB"/>
              </w:rPr>
            </w:pPr>
            <w:r w:rsidRPr="00806209">
              <w:rPr>
                <w:rFonts w:eastAsia="GulimChe"/>
                <w:b/>
                <w:sz w:val="16"/>
                <w:szCs w:val="16"/>
                <w:lang w:val="en-GB"/>
              </w:rPr>
              <w:t xml:space="preserve">Output </w:t>
            </w:r>
            <w:r>
              <w:rPr>
                <w:rFonts w:eastAsia="GulimChe"/>
                <w:b/>
                <w:sz w:val="16"/>
                <w:szCs w:val="16"/>
                <w:lang w:val="en-GB"/>
              </w:rPr>
              <w:t>9</w:t>
            </w:r>
            <w:r w:rsidRPr="00806209">
              <w:rPr>
                <w:rFonts w:eastAsia="GulimChe"/>
                <w:b/>
                <w:sz w:val="16"/>
                <w:szCs w:val="16"/>
                <w:lang w:val="en-GB"/>
              </w:rPr>
              <w:t xml:space="preserve">: National </w:t>
            </w:r>
            <w:r w:rsidR="00B93E41">
              <w:rPr>
                <w:rFonts w:eastAsia="GulimChe"/>
                <w:b/>
                <w:sz w:val="16"/>
                <w:szCs w:val="16"/>
                <w:lang w:val="en-GB"/>
              </w:rPr>
              <w:t>South-South cooperation</w:t>
            </w:r>
            <w:r w:rsidR="00B93E41" w:rsidRPr="00806209">
              <w:rPr>
                <w:rFonts w:eastAsia="GulimChe"/>
                <w:b/>
                <w:sz w:val="16"/>
                <w:szCs w:val="16"/>
                <w:lang w:val="en-GB"/>
              </w:rPr>
              <w:t xml:space="preserve"> </w:t>
            </w:r>
            <w:r w:rsidRPr="00806209">
              <w:rPr>
                <w:rFonts w:eastAsia="GulimChe"/>
                <w:b/>
                <w:sz w:val="16"/>
                <w:szCs w:val="16"/>
                <w:lang w:val="en-GB"/>
              </w:rPr>
              <w:t xml:space="preserve">mechanism and capacity are strengthened for development solutions </w:t>
            </w:r>
          </w:p>
          <w:p w14:paraId="2965C7F9" w14:textId="77777777" w:rsidR="002A7378" w:rsidRPr="00806209" w:rsidRDefault="002A7378" w:rsidP="00FF209D">
            <w:pPr>
              <w:rPr>
                <w:rFonts w:eastAsia="GulimChe"/>
                <w:sz w:val="16"/>
                <w:szCs w:val="16"/>
                <w:lang w:val="en-GB"/>
              </w:rPr>
            </w:pPr>
          </w:p>
          <w:p w14:paraId="40B55441" w14:textId="242BEE7C" w:rsidR="002A7378" w:rsidRPr="00806209" w:rsidRDefault="002A7378" w:rsidP="00FF209D">
            <w:pPr>
              <w:rPr>
                <w:rFonts w:eastAsia="GulimChe"/>
                <w:sz w:val="16"/>
                <w:szCs w:val="16"/>
                <w:lang w:val="en-GB"/>
              </w:rPr>
            </w:pPr>
            <w:r>
              <w:rPr>
                <w:rFonts w:eastAsia="GulimChe"/>
                <w:sz w:val="16"/>
                <w:szCs w:val="16"/>
                <w:lang w:val="en-GB"/>
              </w:rPr>
              <w:t>9</w:t>
            </w:r>
            <w:r w:rsidRPr="00806209">
              <w:rPr>
                <w:rFonts w:eastAsia="GulimChe"/>
                <w:sz w:val="16"/>
                <w:szCs w:val="16"/>
                <w:lang w:val="en-GB"/>
              </w:rPr>
              <w:t xml:space="preserve">.1 Number of </w:t>
            </w:r>
            <w:r w:rsidR="00B93E41">
              <w:rPr>
                <w:rFonts w:eastAsia="GulimChe"/>
                <w:sz w:val="16"/>
                <w:szCs w:val="16"/>
                <w:lang w:val="en-GB"/>
              </w:rPr>
              <w:t xml:space="preserve">South-South and triangular cooperation </w:t>
            </w:r>
            <w:r w:rsidRPr="00806209">
              <w:rPr>
                <w:rFonts w:eastAsia="GulimChe"/>
                <w:sz w:val="16"/>
                <w:szCs w:val="16"/>
                <w:lang w:val="en-GB"/>
              </w:rPr>
              <w:t xml:space="preserve">partnerships, supported by UNDP, that deliver measurable and sustainable development </w:t>
            </w:r>
            <w:r w:rsidRPr="00806209">
              <w:rPr>
                <w:rFonts w:eastAsia="GulimChe"/>
                <w:sz w:val="16"/>
                <w:szCs w:val="16"/>
                <w:lang w:val="en-GB"/>
              </w:rPr>
              <w:lastRenderedPageBreak/>
              <w:t xml:space="preserve">benefits for participants </w:t>
            </w:r>
          </w:p>
          <w:p w14:paraId="076E0F51" w14:textId="77777777" w:rsidR="002A7378" w:rsidRPr="00806209" w:rsidRDefault="002A7378" w:rsidP="00FF209D">
            <w:pPr>
              <w:rPr>
                <w:rFonts w:eastAsia="GulimChe"/>
                <w:sz w:val="16"/>
                <w:szCs w:val="16"/>
                <w:lang w:val="en-GB"/>
              </w:rPr>
            </w:pPr>
            <w:r w:rsidRPr="00806209">
              <w:rPr>
                <w:rFonts w:eastAsia="GulimChe"/>
                <w:b/>
                <w:sz w:val="16"/>
                <w:szCs w:val="16"/>
                <w:lang w:val="en-GB"/>
              </w:rPr>
              <w:t>Baseline (2015)</w:t>
            </w:r>
            <w:r w:rsidRPr="00806209">
              <w:rPr>
                <w:rFonts w:eastAsia="GulimChe"/>
                <w:sz w:val="16"/>
                <w:szCs w:val="16"/>
                <w:lang w:val="en-GB"/>
              </w:rPr>
              <w:t>: 1 (Thailand-China on Health sector – E-waste)</w:t>
            </w:r>
          </w:p>
          <w:p w14:paraId="244E57C4" w14:textId="77777777" w:rsidR="002A7378" w:rsidRPr="00806209" w:rsidRDefault="002A7378" w:rsidP="00FF209D">
            <w:pPr>
              <w:rPr>
                <w:rFonts w:eastAsia="GulimChe"/>
                <w:sz w:val="16"/>
                <w:szCs w:val="16"/>
                <w:lang w:val="en-GB"/>
              </w:rPr>
            </w:pPr>
            <w:r w:rsidRPr="00806209">
              <w:rPr>
                <w:rFonts w:eastAsia="GulimChe"/>
                <w:b/>
                <w:sz w:val="16"/>
                <w:szCs w:val="16"/>
                <w:lang w:val="en-GB"/>
              </w:rPr>
              <w:t>Target</w:t>
            </w:r>
            <w:r w:rsidRPr="00806209">
              <w:rPr>
                <w:rFonts w:eastAsia="GulimChe"/>
                <w:sz w:val="16"/>
                <w:szCs w:val="16"/>
                <w:lang w:val="en-GB"/>
              </w:rPr>
              <w:t xml:space="preserve">: 15 </w:t>
            </w:r>
          </w:p>
          <w:p w14:paraId="6C89BCAA" w14:textId="77777777" w:rsidR="002A7378" w:rsidRPr="00806209" w:rsidRDefault="002A7378" w:rsidP="00FF209D">
            <w:pPr>
              <w:rPr>
                <w:rFonts w:eastAsia="GulimChe"/>
                <w:sz w:val="16"/>
                <w:szCs w:val="16"/>
                <w:lang w:val="en-GB"/>
              </w:rPr>
            </w:pPr>
            <w:r w:rsidRPr="00806209">
              <w:rPr>
                <w:rFonts w:eastAsia="GulimChe"/>
                <w:b/>
                <w:sz w:val="16"/>
                <w:szCs w:val="16"/>
                <w:lang w:val="en-GB"/>
              </w:rPr>
              <w:t>Source</w:t>
            </w:r>
            <w:r w:rsidRPr="00806209">
              <w:rPr>
                <w:rFonts w:eastAsia="GulimChe"/>
                <w:sz w:val="16"/>
                <w:szCs w:val="16"/>
                <w:lang w:val="en-GB"/>
              </w:rPr>
              <w:t>: TICA, Annually</w:t>
            </w:r>
          </w:p>
          <w:p w14:paraId="7B17A404" w14:textId="77777777" w:rsidR="002A7378" w:rsidRPr="0043638C" w:rsidRDefault="002A7378" w:rsidP="00FF209D">
            <w:pPr>
              <w:rPr>
                <w:rFonts w:eastAsia="GulimChe"/>
                <w:sz w:val="16"/>
                <w:szCs w:val="16"/>
              </w:rPr>
            </w:pPr>
          </w:p>
          <w:p w14:paraId="54FC1AC6" w14:textId="4468BED3" w:rsidR="002A7378" w:rsidRPr="00806209" w:rsidRDefault="002A7378" w:rsidP="00FF209D">
            <w:pPr>
              <w:rPr>
                <w:rFonts w:eastAsia="GulimChe"/>
                <w:b/>
                <w:sz w:val="16"/>
                <w:szCs w:val="16"/>
                <w:lang w:val="en-GB"/>
              </w:rPr>
            </w:pPr>
            <w:r w:rsidRPr="00806209">
              <w:rPr>
                <w:rFonts w:eastAsia="GulimChe"/>
                <w:b/>
                <w:sz w:val="16"/>
                <w:szCs w:val="16"/>
                <w:lang w:val="en-GB"/>
              </w:rPr>
              <w:t xml:space="preserve">Output </w:t>
            </w:r>
            <w:r>
              <w:rPr>
                <w:rFonts w:eastAsia="GulimChe"/>
                <w:b/>
                <w:sz w:val="16"/>
                <w:szCs w:val="16"/>
                <w:lang w:val="en-GB"/>
              </w:rPr>
              <w:t>10</w:t>
            </w:r>
            <w:r w:rsidRPr="00806209">
              <w:rPr>
                <w:rFonts w:eastAsia="GulimChe"/>
                <w:b/>
                <w:sz w:val="16"/>
                <w:szCs w:val="16"/>
                <w:lang w:val="en-GB"/>
              </w:rPr>
              <w:t>: Innovations enabled for development solutions,  partnerships and other collaborative arrangements (</w:t>
            </w:r>
            <w:r w:rsidR="00B93E41">
              <w:rPr>
                <w:rFonts w:eastAsia="GulimChe"/>
                <w:b/>
                <w:sz w:val="16"/>
                <w:szCs w:val="16"/>
                <w:lang w:val="en-GB"/>
              </w:rPr>
              <w:t>Strategic Plan</w:t>
            </w:r>
            <w:r w:rsidR="00B93E41" w:rsidRPr="00806209">
              <w:rPr>
                <w:rFonts w:eastAsia="GulimChe"/>
                <w:b/>
                <w:sz w:val="16"/>
                <w:szCs w:val="16"/>
                <w:lang w:val="en-GB"/>
              </w:rPr>
              <w:t xml:space="preserve"> </w:t>
            </w:r>
            <w:r w:rsidRPr="00806209">
              <w:rPr>
                <w:rFonts w:eastAsia="GulimChe"/>
                <w:b/>
                <w:sz w:val="16"/>
                <w:szCs w:val="16"/>
                <w:lang w:val="en-GB"/>
              </w:rPr>
              <w:t>output 7.6)</w:t>
            </w:r>
          </w:p>
          <w:p w14:paraId="669BF85E" w14:textId="77777777" w:rsidR="002A7378" w:rsidRPr="00806209" w:rsidRDefault="002A7378" w:rsidP="00FF209D">
            <w:pPr>
              <w:rPr>
                <w:rFonts w:eastAsia="GulimChe"/>
                <w:b/>
                <w:sz w:val="16"/>
                <w:szCs w:val="16"/>
                <w:lang w:val="en-GB"/>
              </w:rPr>
            </w:pPr>
          </w:p>
          <w:p w14:paraId="08941135" w14:textId="5EB4E507" w:rsidR="002A7378" w:rsidRPr="00806209" w:rsidRDefault="002A7378" w:rsidP="00FF209D">
            <w:pPr>
              <w:rPr>
                <w:rFonts w:eastAsia="GulimChe"/>
                <w:sz w:val="16"/>
                <w:szCs w:val="16"/>
                <w:lang w:val="en-GB"/>
              </w:rPr>
            </w:pPr>
            <w:r>
              <w:rPr>
                <w:rFonts w:eastAsia="GulimChe"/>
                <w:sz w:val="16"/>
                <w:szCs w:val="16"/>
                <w:lang w:val="en-GB"/>
              </w:rPr>
              <w:t>10</w:t>
            </w:r>
            <w:r w:rsidRPr="00806209">
              <w:rPr>
                <w:rFonts w:eastAsia="GulimChe"/>
                <w:sz w:val="16"/>
                <w:szCs w:val="16"/>
                <w:lang w:val="en-GB"/>
              </w:rPr>
              <w:t xml:space="preserve">.1 Number of new public-private partnership mechanisms, with UNDP support, that provide innovative solutions for development </w:t>
            </w:r>
          </w:p>
          <w:p w14:paraId="3364D6AD" w14:textId="77777777" w:rsidR="002A7378" w:rsidRPr="00806209" w:rsidRDefault="002A7378" w:rsidP="00FF209D">
            <w:pPr>
              <w:rPr>
                <w:rFonts w:eastAsia="GulimChe"/>
                <w:sz w:val="16"/>
                <w:szCs w:val="16"/>
                <w:lang w:val="en-GB"/>
              </w:rPr>
            </w:pPr>
            <w:r w:rsidRPr="00806209">
              <w:rPr>
                <w:rFonts w:eastAsia="GulimChe"/>
                <w:b/>
                <w:sz w:val="16"/>
                <w:szCs w:val="16"/>
                <w:lang w:val="en-GB"/>
              </w:rPr>
              <w:t xml:space="preserve">Baseline (2015): </w:t>
            </w:r>
            <w:r w:rsidRPr="00806209">
              <w:rPr>
                <w:rFonts w:eastAsia="GulimChe"/>
                <w:sz w:val="16"/>
                <w:szCs w:val="16"/>
                <w:lang w:val="en-GB"/>
              </w:rPr>
              <w:t>0</w:t>
            </w:r>
          </w:p>
          <w:p w14:paraId="3E8C7C12" w14:textId="5CC32D09" w:rsidR="002A7378" w:rsidRPr="00806209" w:rsidRDefault="002A7378" w:rsidP="00FF209D">
            <w:pPr>
              <w:rPr>
                <w:rFonts w:eastAsia="GulimChe"/>
                <w:sz w:val="16"/>
                <w:szCs w:val="16"/>
                <w:lang w:val="en-GB"/>
              </w:rPr>
            </w:pPr>
            <w:r w:rsidRPr="00806209">
              <w:rPr>
                <w:rFonts w:eastAsia="GulimChe"/>
                <w:b/>
                <w:sz w:val="16"/>
                <w:szCs w:val="16"/>
                <w:lang w:val="en-GB"/>
              </w:rPr>
              <w:t xml:space="preserve">Target: </w:t>
            </w:r>
            <w:r w:rsidRPr="00806209">
              <w:rPr>
                <w:rFonts w:eastAsia="GulimChe"/>
                <w:sz w:val="16"/>
                <w:szCs w:val="16"/>
                <w:lang w:val="en-GB"/>
              </w:rPr>
              <w:t>1 (Thailand Social Innovation for Development Facility</w:t>
            </w:r>
            <w:r w:rsidR="00B93E41">
              <w:rPr>
                <w:rFonts w:eastAsia="GulimChe"/>
                <w:sz w:val="16"/>
                <w:szCs w:val="16"/>
                <w:lang w:val="en-GB"/>
              </w:rPr>
              <w:t xml:space="preserve"> (</w:t>
            </w:r>
            <w:r w:rsidRPr="00806209">
              <w:rPr>
                <w:rFonts w:eastAsia="GulimChe"/>
                <w:sz w:val="16"/>
                <w:szCs w:val="16"/>
                <w:lang w:val="en-GB"/>
              </w:rPr>
              <w:t>TSI4DF)</w:t>
            </w:r>
          </w:p>
          <w:p w14:paraId="2E80947C" w14:textId="77777777" w:rsidR="002A7378" w:rsidRPr="00806209" w:rsidRDefault="002A7378" w:rsidP="00FF209D">
            <w:pPr>
              <w:rPr>
                <w:rFonts w:eastAsia="GulimChe"/>
                <w:sz w:val="16"/>
                <w:szCs w:val="16"/>
                <w:lang w:val="en-GB"/>
              </w:rPr>
            </w:pPr>
            <w:r w:rsidRPr="00806209">
              <w:rPr>
                <w:rFonts w:eastAsia="GulimChe"/>
                <w:b/>
                <w:bCs/>
                <w:sz w:val="16"/>
                <w:szCs w:val="16"/>
                <w:lang w:val="en-GB"/>
              </w:rPr>
              <w:t xml:space="preserve">Source: </w:t>
            </w:r>
            <w:r w:rsidRPr="00806209">
              <w:rPr>
                <w:rFonts w:eastAsia="GulimChe"/>
                <w:sz w:val="16"/>
                <w:szCs w:val="16"/>
                <w:lang w:val="en-GB"/>
              </w:rPr>
              <w:t>signed MOUs, Annually</w:t>
            </w:r>
          </w:p>
          <w:p w14:paraId="15CD19A3" w14:textId="77777777" w:rsidR="002A7378" w:rsidRPr="00806209" w:rsidRDefault="002A7378" w:rsidP="00FF209D">
            <w:pPr>
              <w:rPr>
                <w:rFonts w:eastAsia="GulimChe"/>
                <w:sz w:val="16"/>
                <w:szCs w:val="16"/>
                <w:lang w:val="en-GB"/>
              </w:rPr>
            </w:pPr>
          </w:p>
          <w:p w14:paraId="785D4BB7" w14:textId="77777777" w:rsidR="002A7378" w:rsidRPr="00806209" w:rsidRDefault="002A7378" w:rsidP="00FF209D">
            <w:pPr>
              <w:rPr>
                <w:rFonts w:eastAsia="GulimChe"/>
                <w:sz w:val="16"/>
                <w:szCs w:val="16"/>
                <w:lang w:val="en-GB" w:eastAsia="ja-JP"/>
              </w:rPr>
            </w:pPr>
            <w:r>
              <w:rPr>
                <w:rFonts w:eastAsia="GulimChe"/>
                <w:sz w:val="16"/>
                <w:szCs w:val="16"/>
                <w:lang w:val="en-GB" w:eastAsia="ja-JP"/>
              </w:rPr>
              <w:t>10</w:t>
            </w:r>
            <w:r w:rsidRPr="00806209">
              <w:rPr>
                <w:rFonts w:eastAsia="GulimChe"/>
                <w:sz w:val="16"/>
                <w:szCs w:val="16"/>
                <w:lang w:val="en-GB" w:eastAsia="ja-JP"/>
              </w:rPr>
              <w:t>.2 Number of social impact start-ups supported (and scaled-up nationally)</w:t>
            </w:r>
          </w:p>
          <w:p w14:paraId="2E2EB2F4" w14:textId="77777777" w:rsidR="002A7378" w:rsidRPr="00806209" w:rsidRDefault="002A7378" w:rsidP="00FF209D">
            <w:pPr>
              <w:rPr>
                <w:rFonts w:eastAsia="GulimChe"/>
                <w:sz w:val="16"/>
                <w:szCs w:val="16"/>
                <w:lang w:val="en-GB" w:eastAsia="ja-JP"/>
              </w:rPr>
            </w:pPr>
            <w:r w:rsidRPr="00806209">
              <w:rPr>
                <w:rFonts w:eastAsia="GulimChe"/>
                <w:b/>
                <w:sz w:val="16"/>
                <w:szCs w:val="16"/>
                <w:lang w:val="en-GB" w:eastAsia="ja-JP"/>
              </w:rPr>
              <w:t>Baseline</w:t>
            </w:r>
            <w:r w:rsidRPr="00806209">
              <w:rPr>
                <w:rFonts w:eastAsia="GulimChe"/>
                <w:b/>
                <w:sz w:val="16"/>
                <w:szCs w:val="16"/>
                <w:lang w:val="en-GB"/>
              </w:rPr>
              <w:t xml:space="preserve"> (2015)</w:t>
            </w:r>
            <w:r w:rsidRPr="00806209">
              <w:rPr>
                <w:rFonts w:eastAsia="GulimChe"/>
                <w:sz w:val="16"/>
                <w:szCs w:val="16"/>
                <w:lang w:val="en-GB" w:eastAsia="ja-JP"/>
              </w:rPr>
              <w:t>: 0</w:t>
            </w:r>
          </w:p>
          <w:p w14:paraId="5093FDB3" w14:textId="77777777" w:rsidR="002A7378" w:rsidRPr="00806209" w:rsidRDefault="002A7378" w:rsidP="00FF209D">
            <w:pPr>
              <w:rPr>
                <w:rFonts w:eastAsia="GulimChe"/>
                <w:sz w:val="16"/>
                <w:szCs w:val="16"/>
                <w:lang w:val="en-GB" w:eastAsia="ja-JP"/>
              </w:rPr>
            </w:pPr>
            <w:r w:rsidRPr="00806209">
              <w:rPr>
                <w:rFonts w:eastAsia="GulimChe"/>
                <w:b/>
                <w:sz w:val="16"/>
                <w:szCs w:val="16"/>
                <w:lang w:val="en-GB" w:eastAsia="ja-JP"/>
              </w:rPr>
              <w:t>Target</w:t>
            </w:r>
            <w:r w:rsidRPr="00806209">
              <w:rPr>
                <w:rFonts w:eastAsia="GulimChe"/>
                <w:sz w:val="16"/>
                <w:szCs w:val="16"/>
                <w:lang w:val="en-GB" w:eastAsia="ja-JP"/>
              </w:rPr>
              <w:t>: 50 (5)</w:t>
            </w:r>
          </w:p>
          <w:p w14:paraId="5878ABAB" w14:textId="77777777" w:rsidR="002A7378" w:rsidRPr="00806209" w:rsidRDefault="002A7378" w:rsidP="00FF209D">
            <w:pPr>
              <w:rPr>
                <w:rFonts w:eastAsia="GulimChe"/>
                <w:b/>
                <w:sz w:val="16"/>
                <w:szCs w:val="16"/>
                <w:lang w:val="en-GB"/>
              </w:rPr>
            </w:pPr>
            <w:r w:rsidRPr="00806209">
              <w:rPr>
                <w:rFonts w:eastAsia="GulimChe"/>
                <w:b/>
                <w:sz w:val="16"/>
                <w:szCs w:val="16"/>
                <w:lang w:val="en-GB" w:eastAsia="ja-JP"/>
              </w:rPr>
              <w:t>Source</w:t>
            </w:r>
            <w:r w:rsidRPr="00806209">
              <w:rPr>
                <w:rFonts w:eastAsia="GulimChe"/>
                <w:sz w:val="16"/>
                <w:szCs w:val="16"/>
                <w:lang w:val="en-GB" w:eastAsia="ja-JP"/>
              </w:rPr>
              <w:t>: TSI4DF, annual report</w:t>
            </w:r>
          </w:p>
        </w:tc>
        <w:tc>
          <w:tcPr>
            <w:tcW w:w="0" w:type="auto"/>
          </w:tcPr>
          <w:p w14:paraId="285EB1B0" w14:textId="77777777" w:rsidR="002A7378" w:rsidRPr="00806209" w:rsidRDefault="002A7378" w:rsidP="00FF209D">
            <w:pPr>
              <w:rPr>
                <w:rFonts w:eastAsia="GulimChe"/>
                <w:sz w:val="16"/>
                <w:szCs w:val="16"/>
                <w:lang w:val="en-GB"/>
              </w:rPr>
            </w:pPr>
            <w:r w:rsidRPr="00806209">
              <w:rPr>
                <w:rFonts w:eastAsia="GulimChe"/>
                <w:sz w:val="16"/>
                <w:szCs w:val="16"/>
                <w:lang w:val="en-GB"/>
              </w:rPr>
              <w:lastRenderedPageBreak/>
              <w:t>NESDB</w:t>
            </w:r>
          </w:p>
          <w:p w14:paraId="53D37C5C" w14:textId="77777777" w:rsidR="002A7378" w:rsidRPr="00806209" w:rsidRDefault="002A7378" w:rsidP="00FF209D">
            <w:pPr>
              <w:rPr>
                <w:rFonts w:eastAsia="GulimChe"/>
                <w:sz w:val="16"/>
                <w:szCs w:val="16"/>
                <w:lang w:val="en-GB"/>
              </w:rPr>
            </w:pPr>
          </w:p>
          <w:p w14:paraId="7356C3F0" w14:textId="0CE0CD39" w:rsidR="002A7378" w:rsidRPr="00806209" w:rsidRDefault="002A7378" w:rsidP="00FF209D">
            <w:pPr>
              <w:rPr>
                <w:rFonts w:eastAsia="GulimChe"/>
                <w:sz w:val="16"/>
                <w:szCs w:val="16"/>
                <w:lang w:val="en-GB"/>
              </w:rPr>
            </w:pPr>
            <w:r w:rsidRPr="001F51DC">
              <w:rPr>
                <w:rFonts w:eastAsia="GulimChe"/>
                <w:sz w:val="16"/>
                <w:szCs w:val="16"/>
                <w:lang w:val="en-GB"/>
              </w:rPr>
              <w:t xml:space="preserve">Pilot </w:t>
            </w:r>
            <w:r w:rsidR="003D5F64">
              <w:rPr>
                <w:rFonts w:eastAsia="GulimChe"/>
                <w:sz w:val="16"/>
                <w:szCs w:val="16"/>
                <w:lang w:val="en-GB"/>
              </w:rPr>
              <w:t>m</w:t>
            </w:r>
            <w:r w:rsidR="003D5F64" w:rsidRPr="00824EB7">
              <w:rPr>
                <w:rFonts w:eastAsia="GulimChe"/>
                <w:sz w:val="16"/>
                <w:szCs w:val="16"/>
                <w:lang w:val="en-GB"/>
              </w:rPr>
              <w:t>unicipalit</w:t>
            </w:r>
            <w:r w:rsidR="003D5F64" w:rsidRPr="001F51DC">
              <w:rPr>
                <w:rFonts w:eastAsia="GulimChe"/>
                <w:sz w:val="16"/>
                <w:szCs w:val="16"/>
                <w:lang w:val="en-GB"/>
              </w:rPr>
              <w:t>ies</w:t>
            </w:r>
          </w:p>
          <w:p w14:paraId="62A7CB51" w14:textId="77777777" w:rsidR="002A7378" w:rsidRPr="00806209" w:rsidRDefault="002A7378" w:rsidP="00FF209D">
            <w:pPr>
              <w:rPr>
                <w:rFonts w:eastAsia="GulimChe"/>
                <w:sz w:val="16"/>
                <w:szCs w:val="16"/>
                <w:lang w:val="en-GB"/>
              </w:rPr>
            </w:pPr>
          </w:p>
          <w:p w14:paraId="5A2FC973" w14:textId="77777777" w:rsidR="002A7378" w:rsidRPr="00806209" w:rsidRDefault="002A7378" w:rsidP="00FF209D">
            <w:pPr>
              <w:rPr>
                <w:rFonts w:eastAsia="GulimChe"/>
                <w:sz w:val="16"/>
                <w:szCs w:val="16"/>
                <w:lang w:val="en-GB"/>
              </w:rPr>
            </w:pPr>
          </w:p>
          <w:p w14:paraId="7650379C" w14:textId="77777777" w:rsidR="002A7378" w:rsidRPr="00806209" w:rsidRDefault="002A7378" w:rsidP="00FF209D">
            <w:pPr>
              <w:rPr>
                <w:rFonts w:eastAsia="GulimChe"/>
                <w:sz w:val="16"/>
                <w:szCs w:val="16"/>
                <w:lang w:val="en-GB"/>
              </w:rPr>
            </w:pPr>
          </w:p>
          <w:p w14:paraId="7E725F05" w14:textId="77777777" w:rsidR="002A7378" w:rsidRPr="00806209" w:rsidRDefault="002A7378" w:rsidP="00FF209D">
            <w:pPr>
              <w:rPr>
                <w:rFonts w:eastAsia="GulimChe"/>
                <w:sz w:val="16"/>
                <w:szCs w:val="16"/>
                <w:lang w:val="en-GB"/>
              </w:rPr>
            </w:pPr>
          </w:p>
          <w:p w14:paraId="04B42CB2" w14:textId="77777777" w:rsidR="002A7378" w:rsidRPr="00806209" w:rsidRDefault="002A7378" w:rsidP="00FF209D">
            <w:pPr>
              <w:rPr>
                <w:rFonts w:eastAsia="GulimChe"/>
                <w:sz w:val="16"/>
                <w:szCs w:val="16"/>
                <w:lang w:val="en-GB"/>
              </w:rPr>
            </w:pPr>
          </w:p>
          <w:p w14:paraId="0F234F1B" w14:textId="77777777" w:rsidR="002A7378" w:rsidRPr="00806209" w:rsidRDefault="002A7378" w:rsidP="00FF209D">
            <w:pPr>
              <w:rPr>
                <w:rFonts w:eastAsia="GulimChe"/>
                <w:sz w:val="16"/>
                <w:szCs w:val="16"/>
                <w:lang w:val="en-GB"/>
              </w:rPr>
            </w:pPr>
          </w:p>
          <w:p w14:paraId="589E7940" w14:textId="77777777" w:rsidR="002A7378" w:rsidRPr="00806209" w:rsidRDefault="002A7378" w:rsidP="00FF209D">
            <w:pPr>
              <w:rPr>
                <w:rFonts w:eastAsia="GulimChe"/>
                <w:sz w:val="16"/>
                <w:szCs w:val="16"/>
                <w:lang w:val="en-GB"/>
              </w:rPr>
            </w:pPr>
          </w:p>
          <w:p w14:paraId="529E802A" w14:textId="77777777" w:rsidR="002A7378" w:rsidRPr="00806209" w:rsidRDefault="002A7378" w:rsidP="00FF209D">
            <w:pPr>
              <w:rPr>
                <w:rFonts w:eastAsia="GulimChe"/>
                <w:sz w:val="16"/>
                <w:szCs w:val="16"/>
                <w:lang w:val="en-GB"/>
              </w:rPr>
            </w:pPr>
          </w:p>
          <w:p w14:paraId="25A7A506" w14:textId="77777777" w:rsidR="002A7378" w:rsidRDefault="002A7378" w:rsidP="00FF209D">
            <w:pPr>
              <w:rPr>
                <w:rFonts w:eastAsia="GulimChe"/>
                <w:sz w:val="16"/>
                <w:szCs w:val="16"/>
                <w:lang w:val="en-GB"/>
              </w:rPr>
            </w:pPr>
          </w:p>
          <w:p w14:paraId="2B72A1E3" w14:textId="77777777" w:rsidR="001B19CB" w:rsidRDefault="001B19CB" w:rsidP="00FF209D">
            <w:pPr>
              <w:rPr>
                <w:rFonts w:eastAsia="GulimChe"/>
                <w:sz w:val="16"/>
                <w:szCs w:val="16"/>
                <w:lang w:val="en-GB"/>
              </w:rPr>
            </w:pPr>
          </w:p>
          <w:p w14:paraId="67B9389C" w14:textId="77777777" w:rsidR="001B19CB" w:rsidRDefault="001B19CB" w:rsidP="00FF209D">
            <w:pPr>
              <w:rPr>
                <w:rFonts w:eastAsia="GulimChe"/>
                <w:sz w:val="16"/>
                <w:szCs w:val="16"/>
                <w:lang w:val="en-GB"/>
              </w:rPr>
            </w:pPr>
          </w:p>
          <w:p w14:paraId="47BDACE3" w14:textId="77777777" w:rsidR="001B19CB" w:rsidRDefault="001B19CB" w:rsidP="00FF209D">
            <w:pPr>
              <w:rPr>
                <w:rFonts w:eastAsia="GulimChe"/>
                <w:sz w:val="16"/>
                <w:szCs w:val="16"/>
                <w:lang w:val="en-GB"/>
              </w:rPr>
            </w:pPr>
          </w:p>
          <w:p w14:paraId="529E4FBD" w14:textId="77777777" w:rsidR="001B19CB" w:rsidRPr="00806209" w:rsidRDefault="001B19CB" w:rsidP="00FF209D">
            <w:pPr>
              <w:rPr>
                <w:rFonts w:eastAsia="GulimChe"/>
                <w:sz w:val="16"/>
                <w:szCs w:val="16"/>
                <w:lang w:val="en-GB"/>
              </w:rPr>
            </w:pPr>
          </w:p>
          <w:p w14:paraId="1E65E63F" w14:textId="77777777" w:rsidR="002A7378" w:rsidRPr="00806209" w:rsidRDefault="002A7378" w:rsidP="00FF209D">
            <w:pPr>
              <w:rPr>
                <w:rFonts w:eastAsia="GulimChe"/>
                <w:sz w:val="16"/>
                <w:szCs w:val="16"/>
                <w:lang w:val="en-GB"/>
              </w:rPr>
            </w:pPr>
          </w:p>
          <w:p w14:paraId="463EB788" w14:textId="77777777" w:rsidR="002A7378" w:rsidRPr="00806209" w:rsidRDefault="002A7378" w:rsidP="00FF209D">
            <w:pPr>
              <w:rPr>
                <w:rFonts w:eastAsia="GulimChe"/>
                <w:sz w:val="16"/>
                <w:szCs w:val="16"/>
                <w:lang w:val="en-GB"/>
              </w:rPr>
            </w:pPr>
            <w:r w:rsidRPr="00806209">
              <w:rPr>
                <w:rFonts w:eastAsia="GulimChe"/>
                <w:sz w:val="16"/>
                <w:szCs w:val="16"/>
                <w:lang w:val="en-GB"/>
              </w:rPr>
              <w:t>BEDO</w:t>
            </w:r>
          </w:p>
          <w:p w14:paraId="6F13C288" w14:textId="77777777" w:rsidR="002A7378" w:rsidRPr="00806209" w:rsidRDefault="002A7378" w:rsidP="00FF209D">
            <w:pPr>
              <w:rPr>
                <w:rFonts w:eastAsia="GulimChe"/>
                <w:sz w:val="16"/>
                <w:szCs w:val="16"/>
                <w:lang w:val="en-GB"/>
              </w:rPr>
            </w:pPr>
          </w:p>
          <w:p w14:paraId="641ACB59" w14:textId="77777777" w:rsidR="002A7378" w:rsidRPr="00806209" w:rsidRDefault="002A7378" w:rsidP="00FF209D">
            <w:pPr>
              <w:rPr>
                <w:rFonts w:eastAsia="GulimChe"/>
                <w:sz w:val="16"/>
                <w:szCs w:val="16"/>
                <w:lang w:val="en-GB"/>
              </w:rPr>
            </w:pPr>
            <w:r w:rsidRPr="00806209">
              <w:rPr>
                <w:rFonts w:eastAsia="GulimChe"/>
                <w:sz w:val="16"/>
                <w:szCs w:val="16"/>
                <w:lang w:val="en-GB"/>
              </w:rPr>
              <w:t xml:space="preserve">Public financing institutions </w:t>
            </w:r>
          </w:p>
          <w:p w14:paraId="72F7FD8E" w14:textId="77777777" w:rsidR="002A7378" w:rsidRPr="00806209" w:rsidRDefault="002A7378" w:rsidP="00FF209D">
            <w:pPr>
              <w:rPr>
                <w:rFonts w:eastAsia="GulimChe"/>
                <w:sz w:val="16"/>
                <w:szCs w:val="16"/>
                <w:lang w:val="en-GB"/>
              </w:rPr>
            </w:pPr>
          </w:p>
          <w:p w14:paraId="2EC723D4" w14:textId="77777777" w:rsidR="002A7378" w:rsidRPr="00806209" w:rsidRDefault="002A7378" w:rsidP="00FF209D">
            <w:pPr>
              <w:rPr>
                <w:rFonts w:eastAsia="GulimChe"/>
                <w:sz w:val="16"/>
                <w:szCs w:val="16"/>
                <w:lang w:val="en-GB"/>
              </w:rPr>
            </w:pPr>
            <w:r w:rsidRPr="00806209">
              <w:rPr>
                <w:rFonts w:eastAsia="GulimChe"/>
                <w:sz w:val="16"/>
                <w:szCs w:val="16"/>
                <w:lang w:val="en-GB"/>
              </w:rPr>
              <w:t>NESDB</w:t>
            </w:r>
          </w:p>
          <w:p w14:paraId="28B63D94" w14:textId="77777777" w:rsidR="002A7378" w:rsidRPr="00806209" w:rsidRDefault="002A7378" w:rsidP="00FF209D">
            <w:pPr>
              <w:rPr>
                <w:rFonts w:eastAsia="GulimChe"/>
                <w:sz w:val="16"/>
                <w:szCs w:val="16"/>
                <w:lang w:val="en-GB"/>
              </w:rPr>
            </w:pPr>
          </w:p>
          <w:p w14:paraId="72652E21" w14:textId="77777777" w:rsidR="002A7378" w:rsidRPr="00806209" w:rsidRDefault="002A7378" w:rsidP="00FF209D">
            <w:pPr>
              <w:rPr>
                <w:rFonts w:eastAsia="GulimChe"/>
                <w:sz w:val="16"/>
                <w:szCs w:val="16"/>
                <w:lang w:val="en-GB"/>
              </w:rPr>
            </w:pPr>
            <w:r w:rsidRPr="00806209">
              <w:rPr>
                <w:rFonts w:eastAsia="GulimChe"/>
                <w:sz w:val="16"/>
                <w:szCs w:val="16"/>
                <w:lang w:val="en-GB"/>
              </w:rPr>
              <w:t>Private sector companies</w:t>
            </w:r>
          </w:p>
          <w:p w14:paraId="2EA7A040" w14:textId="77777777" w:rsidR="002A7378" w:rsidRPr="00806209" w:rsidRDefault="002A7378" w:rsidP="00FF209D">
            <w:pPr>
              <w:rPr>
                <w:rFonts w:eastAsia="GulimChe"/>
                <w:sz w:val="16"/>
                <w:szCs w:val="16"/>
                <w:lang w:val="en-GB"/>
              </w:rPr>
            </w:pPr>
          </w:p>
          <w:p w14:paraId="6FBB7F41" w14:textId="77777777" w:rsidR="002A7378" w:rsidRPr="00806209" w:rsidRDefault="002A7378" w:rsidP="00FF209D">
            <w:pPr>
              <w:rPr>
                <w:rFonts w:eastAsia="GulimChe"/>
                <w:sz w:val="16"/>
                <w:szCs w:val="16"/>
                <w:lang w:val="en-GB"/>
              </w:rPr>
            </w:pPr>
            <w:r w:rsidRPr="00806209">
              <w:rPr>
                <w:rFonts w:eastAsia="GulimChe"/>
                <w:sz w:val="16"/>
                <w:szCs w:val="16"/>
                <w:lang w:val="en-GB"/>
              </w:rPr>
              <w:t>Ministries of Finance; Agriculture; Natural Resources and Environment</w:t>
            </w:r>
          </w:p>
          <w:p w14:paraId="070DCFD0" w14:textId="77777777" w:rsidR="002A7378" w:rsidRPr="00806209" w:rsidRDefault="002A7378" w:rsidP="00FF209D">
            <w:pPr>
              <w:rPr>
                <w:rFonts w:eastAsia="GulimChe"/>
                <w:sz w:val="16"/>
                <w:szCs w:val="16"/>
                <w:lang w:val="en-GB"/>
              </w:rPr>
            </w:pPr>
          </w:p>
          <w:p w14:paraId="37EA00F5" w14:textId="272DCB1E" w:rsidR="002A7378" w:rsidRPr="00806209" w:rsidRDefault="002A7378" w:rsidP="00FF209D">
            <w:pPr>
              <w:rPr>
                <w:rFonts w:eastAsia="GulimChe"/>
                <w:sz w:val="16"/>
                <w:szCs w:val="16"/>
                <w:lang w:val="en-GB"/>
              </w:rPr>
            </w:pPr>
            <w:r w:rsidRPr="00806209">
              <w:rPr>
                <w:rFonts w:eastAsia="GulimChe"/>
                <w:sz w:val="16"/>
                <w:szCs w:val="16"/>
                <w:lang w:val="en-GB"/>
              </w:rPr>
              <w:t>Tambon (subdistrict) Administrative Organizations</w:t>
            </w:r>
          </w:p>
          <w:p w14:paraId="273378CB" w14:textId="77777777" w:rsidR="002A7378" w:rsidRPr="00806209" w:rsidRDefault="002A7378" w:rsidP="00FF209D">
            <w:pPr>
              <w:rPr>
                <w:rFonts w:eastAsia="GulimChe"/>
                <w:sz w:val="16"/>
                <w:szCs w:val="16"/>
                <w:lang w:val="en-GB"/>
              </w:rPr>
            </w:pPr>
          </w:p>
          <w:p w14:paraId="7CADC9A7" w14:textId="77777777" w:rsidR="002A7378" w:rsidRPr="00806209" w:rsidRDefault="002A7378" w:rsidP="00FF209D">
            <w:pPr>
              <w:rPr>
                <w:rFonts w:eastAsia="GulimChe"/>
                <w:sz w:val="16"/>
                <w:szCs w:val="16"/>
                <w:lang w:val="en-GB"/>
              </w:rPr>
            </w:pPr>
            <w:r w:rsidRPr="00806209">
              <w:rPr>
                <w:rFonts w:eastAsia="GulimChe"/>
                <w:sz w:val="16"/>
                <w:szCs w:val="16"/>
                <w:lang w:val="en-GB"/>
              </w:rPr>
              <w:t>Federation of Thai Industry</w:t>
            </w:r>
          </w:p>
          <w:p w14:paraId="321DF791" w14:textId="77777777" w:rsidR="002A7378" w:rsidRPr="00806209" w:rsidRDefault="002A7378" w:rsidP="00FF209D">
            <w:pPr>
              <w:rPr>
                <w:rFonts w:eastAsia="GulimChe"/>
                <w:sz w:val="16"/>
                <w:szCs w:val="16"/>
                <w:lang w:val="en-GB"/>
              </w:rPr>
            </w:pPr>
          </w:p>
          <w:p w14:paraId="42AF3EBB" w14:textId="77777777" w:rsidR="002A7378" w:rsidRDefault="002A7378" w:rsidP="00FF209D">
            <w:pPr>
              <w:rPr>
                <w:rFonts w:eastAsia="GulimChe"/>
                <w:sz w:val="16"/>
                <w:szCs w:val="16"/>
                <w:lang w:val="en-GB"/>
              </w:rPr>
            </w:pPr>
            <w:r w:rsidRPr="00806209">
              <w:rPr>
                <w:rFonts w:eastAsia="GulimChe"/>
                <w:sz w:val="16"/>
                <w:szCs w:val="16"/>
                <w:lang w:val="en-GB"/>
              </w:rPr>
              <w:t>Thai Chamber of Commerce</w:t>
            </w:r>
          </w:p>
          <w:p w14:paraId="58066998" w14:textId="77777777" w:rsidR="006C312C" w:rsidRDefault="006C312C" w:rsidP="00FF209D">
            <w:pPr>
              <w:rPr>
                <w:rFonts w:eastAsia="GulimChe"/>
                <w:sz w:val="16"/>
                <w:szCs w:val="16"/>
                <w:lang w:val="en-GB"/>
              </w:rPr>
            </w:pPr>
          </w:p>
          <w:p w14:paraId="090DC802" w14:textId="77777777" w:rsidR="00CA4D19" w:rsidRDefault="00CA4D19" w:rsidP="00CA4D19">
            <w:pPr>
              <w:rPr>
                <w:rFonts w:eastAsia="GulimChe"/>
                <w:sz w:val="16"/>
                <w:szCs w:val="16"/>
                <w:lang w:val="en-GB"/>
              </w:rPr>
            </w:pPr>
            <w:r>
              <w:rPr>
                <w:rFonts w:eastAsia="GulimChe"/>
                <w:sz w:val="16"/>
                <w:szCs w:val="16"/>
                <w:lang w:val="en-GB"/>
              </w:rPr>
              <w:t>GEF</w:t>
            </w:r>
          </w:p>
          <w:p w14:paraId="70BEBBC2" w14:textId="77777777" w:rsidR="006C312C" w:rsidRDefault="006C312C" w:rsidP="00FF209D">
            <w:pPr>
              <w:rPr>
                <w:rFonts w:eastAsia="GulimChe"/>
                <w:sz w:val="16"/>
                <w:szCs w:val="16"/>
                <w:lang w:val="en-GB"/>
              </w:rPr>
            </w:pPr>
          </w:p>
          <w:p w14:paraId="6035E2CF" w14:textId="77777777" w:rsidR="00CA4D19" w:rsidRDefault="00CA4D19" w:rsidP="00CA4D19">
            <w:pPr>
              <w:rPr>
                <w:rFonts w:eastAsia="GulimChe"/>
                <w:sz w:val="16"/>
                <w:szCs w:val="16"/>
                <w:lang w:val="en-GB"/>
              </w:rPr>
            </w:pPr>
            <w:r>
              <w:rPr>
                <w:rFonts w:eastAsia="GulimChe"/>
                <w:sz w:val="16"/>
                <w:szCs w:val="16"/>
                <w:lang w:val="en-GB"/>
              </w:rPr>
              <w:t>GCF</w:t>
            </w:r>
          </w:p>
          <w:p w14:paraId="0E4AF73E" w14:textId="77777777" w:rsidR="007E0F34" w:rsidRDefault="007E0F34" w:rsidP="00CA4D19">
            <w:pPr>
              <w:rPr>
                <w:rFonts w:eastAsia="GulimChe"/>
                <w:sz w:val="16"/>
                <w:szCs w:val="16"/>
                <w:lang w:val="en-GB"/>
              </w:rPr>
            </w:pPr>
          </w:p>
          <w:p w14:paraId="6CFBC968" w14:textId="77777777" w:rsidR="007E0F34" w:rsidRPr="00806209" w:rsidRDefault="007E0F34" w:rsidP="00CA4D19">
            <w:pPr>
              <w:rPr>
                <w:rFonts w:eastAsia="GulimChe"/>
                <w:sz w:val="16"/>
                <w:szCs w:val="16"/>
                <w:lang w:val="en-GB"/>
              </w:rPr>
            </w:pPr>
            <w:r>
              <w:rPr>
                <w:rFonts w:eastAsia="GulimChe"/>
                <w:sz w:val="16"/>
                <w:szCs w:val="16"/>
                <w:lang w:val="en-GB"/>
              </w:rPr>
              <w:t>UNEP</w:t>
            </w:r>
          </w:p>
          <w:p w14:paraId="126A8A5A" w14:textId="77777777" w:rsidR="006C312C" w:rsidRDefault="006C312C" w:rsidP="00FF209D">
            <w:pPr>
              <w:rPr>
                <w:rFonts w:eastAsia="GulimChe"/>
                <w:sz w:val="16"/>
                <w:szCs w:val="16"/>
                <w:lang w:val="en-GB"/>
              </w:rPr>
            </w:pPr>
          </w:p>
          <w:p w14:paraId="1C4A6402" w14:textId="77777777" w:rsidR="006C312C" w:rsidRDefault="006C312C" w:rsidP="00FF209D">
            <w:pPr>
              <w:rPr>
                <w:rFonts w:eastAsia="GulimChe"/>
                <w:sz w:val="16"/>
                <w:szCs w:val="16"/>
                <w:lang w:val="en-GB"/>
              </w:rPr>
            </w:pPr>
          </w:p>
          <w:p w14:paraId="6CEB54E0" w14:textId="77777777" w:rsidR="006C312C" w:rsidRDefault="006C312C" w:rsidP="00FF209D">
            <w:pPr>
              <w:rPr>
                <w:rFonts w:eastAsia="GulimChe"/>
                <w:sz w:val="16"/>
                <w:szCs w:val="16"/>
                <w:lang w:val="en-GB"/>
              </w:rPr>
            </w:pPr>
          </w:p>
          <w:p w14:paraId="1B23FF67" w14:textId="77777777" w:rsidR="006C312C" w:rsidRDefault="006C312C" w:rsidP="00FF209D">
            <w:pPr>
              <w:rPr>
                <w:rFonts w:eastAsia="GulimChe"/>
                <w:sz w:val="16"/>
                <w:szCs w:val="16"/>
                <w:lang w:val="en-GB"/>
              </w:rPr>
            </w:pPr>
          </w:p>
          <w:p w14:paraId="4F09C6CB" w14:textId="77777777" w:rsidR="006C312C" w:rsidRDefault="006C312C" w:rsidP="00FF209D">
            <w:pPr>
              <w:rPr>
                <w:rFonts w:eastAsia="GulimChe"/>
                <w:sz w:val="16"/>
                <w:szCs w:val="16"/>
                <w:lang w:val="en-GB"/>
              </w:rPr>
            </w:pPr>
          </w:p>
          <w:p w14:paraId="451C3250" w14:textId="77777777" w:rsidR="006C312C" w:rsidRDefault="006C312C" w:rsidP="00FF209D">
            <w:pPr>
              <w:rPr>
                <w:rFonts w:eastAsia="GulimChe"/>
                <w:sz w:val="16"/>
                <w:szCs w:val="16"/>
                <w:lang w:val="en-GB"/>
              </w:rPr>
            </w:pPr>
          </w:p>
          <w:p w14:paraId="65C2F55C" w14:textId="77777777" w:rsidR="006C312C" w:rsidRDefault="006C312C" w:rsidP="00FF209D">
            <w:pPr>
              <w:rPr>
                <w:rFonts w:eastAsia="GulimChe"/>
                <w:sz w:val="16"/>
                <w:szCs w:val="16"/>
                <w:lang w:val="en-GB"/>
              </w:rPr>
            </w:pPr>
          </w:p>
          <w:p w14:paraId="034BC383" w14:textId="77777777" w:rsidR="006C312C" w:rsidRDefault="006C312C" w:rsidP="00FF209D">
            <w:pPr>
              <w:rPr>
                <w:rFonts w:eastAsia="GulimChe"/>
                <w:sz w:val="16"/>
                <w:szCs w:val="16"/>
                <w:lang w:val="en-GB"/>
              </w:rPr>
            </w:pPr>
          </w:p>
          <w:p w14:paraId="0C981A16" w14:textId="77777777" w:rsidR="002A7378" w:rsidRPr="00806209" w:rsidRDefault="002A7378" w:rsidP="00FF209D">
            <w:pPr>
              <w:rPr>
                <w:rFonts w:eastAsia="GulimChe"/>
                <w:sz w:val="16"/>
                <w:szCs w:val="16"/>
                <w:lang w:val="en-GB"/>
              </w:rPr>
            </w:pPr>
          </w:p>
          <w:p w14:paraId="422D78E3" w14:textId="77777777" w:rsidR="002A7378" w:rsidRDefault="002A7378" w:rsidP="00FF209D">
            <w:pPr>
              <w:rPr>
                <w:rFonts w:eastAsia="GulimChe"/>
                <w:sz w:val="16"/>
                <w:szCs w:val="16"/>
                <w:lang w:val="en-GB"/>
              </w:rPr>
            </w:pPr>
          </w:p>
          <w:p w14:paraId="65838474" w14:textId="77777777" w:rsidR="00625D97" w:rsidRDefault="00625D97" w:rsidP="00FF209D">
            <w:pPr>
              <w:rPr>
                <w:rFonts w:eastAsia="GulimChe"/>
                <w:sz w:val="16"/>
                <w:szCs w:val="16"/>
                <w:lang w:val="en-GB"/>
              </w:rPr>
            </w:pPr>
          </w:p>
          <w:p w14:paraId="017D4B8F" w14:textId="77777777" w:rsidR="00625D97" w:rsidRDefault="00625D97" w:rsidP="00FF209D">
            <w:pPr>
              <w:rPr>
                <w:rFonts w:eastAsia="GulimChe"/>
                <w:sz w:val="16"/>
                <w:szCs w:val="16"/>
                <w:lang w:val="en-GB"/>
              </w:rPr>
            </w:pPr>
          </w:p>
          <w:p w14:paraId="3EC85244" w14:textId="77777777" w:rsidR="00625D97" w:rsidRDefault="00625D97" w:rsidP="00FF209D">
            <w:pPr>
              <w:rPr>
                <w:rFonts w:eastAsia="GulimChe"/>
                <w:sz w:val="16"/>
                <w:szCs w:val="16"/>
                <w:lang w:val="en-GB"/>
              </w:rPr>
            </w:pPr>
          </w:p>
          <w:p w14:paraId="2608BFB7" w14:textId="77777777" w:rsidR="00625D97" w:rsidRDefault="00625D97" w:rsidP="00FF209D">
            <w:pPr>
              <w:rPr>
                <w:rFonts w:eastAsia="GulimChe"/>
                <w:sz w:val="16"/>
                <w:szCs w:val="16"/>
                <w:lang w:val="en-GB"/>
              </w:rPr>
            </w:pPr>
          </w:p>
          <w:p w14:paraId="38AF9996" w14:textId="77777777" w:rsidR="00625D97" w:rsidRDefault="00625D97" w:rsidP="00FF209D">
            <w:pPr>
              <w:rPr>
                <w:rFonts w:eastAsia="GulimChe"/>
                <w:sz w:val="16"/>
                <w:szCs w:val="16"/>
                <w:lang w:val="en-GB"/>
              </w:rPr>
            </w:pPr>
          </w:p>
          <w:p w14:paraId="43A3DB9F" w14:textId="77777777" w:rsidR="002A7378" w:rsidRPr="00806209" w:rsidRDefault="002A7378" w:rsidP="00FF209D">
            <w:pPr>
              <w:rPr>
                <w:rFonts w:eastAsia="GulimChe"/>
                <w:sz w:val="16"/>
                <w:szCs w:val="16"/>
                <w:lang w:val="en-GB"/>
              </w:rPr>
            </w:pPr>
            <w:r w:rsidRPr="00806209">
              <w:rPr>
                <w:rFonts w:eastAsia="GulimChe"/>
                <w:sz w:val="16"/>
                <w:szCs w:val="16"/>
                <w:lang w:val="en-GB"/>
              </w:rPr>
              <w:t xml:space="preserve">Department of Disaster Prevention and Mitigation, </w:t>
            </w:r>
          </w:p>
          <w:p w14:paraId="002D2B39" w14:textId="77777777" w:rsidR="002A7378" w:rsidRPr="00806209" w:rsidRDefault="002A7378" w:rsidP="00FF209D">
            <w:pPr>
              <w:rPr>
                <w:rFonts w:eastAsia="GulimChe"/>
                <w:sz w:val="16"/>
                <w:szCs w:val="16"/>
                <w:lang w:val="en-GB"/>
              </w:rPr>
            </w:pPr>
          </w:p>
          <w:p w14:paraId="5FDFCF9E" w14:textId="77777777" w:rsidR="002A7378" w:rsidRPr="00806209" w:rsidRDefault="002A7378" w:rsidP="00FF209D">
            <w:pPr>
              <w:rPr>
                <w:rFonts w:eastAsia="GulimChe"/>
                <w:sz w:val="16"/>
                <w:szCs w:val="16"/>
                <w:lang w:val="en-GB"/>
              </w:rPr>
            </w:pPr>
            <w:r w:rsidRPr="00806209">
              <w:rPr>
                <w:rFonts w:eastAsia="GulimChe"/>
                <w:sz w:val="16"/>
                <w:szCs w:val="16"/>
                <w:lang w:val="en-GB"/>
              </w:rPr>
              <w:t>N</w:t>
            </w:r>
            <w:r w:rsidR="007E0F34">
              <w:rPr>
                <w:rFonts w:eastAsia="GulimChe"/>
                <w:sz w:val="16"/>
                <w:szCs w:val="16"/>
                <w:lang w:val="en-GB"/>
              </w:rPr>
              <w:t>ESDB</w:t>
            </w:r>
          </w:p>
          <w:p w14:paraId="282CDD28" w14:textId="77777777" w:rsidR="002A7378" w:rsidRPr="00806209" w:rsidRDefault="002A7378" w:rsidP="00FF209D">
            <w:pPr>
              <w:rPr>
                <w:rFonts w:eastAsia="GulimChe"/>
                <w:sz w:val="16"/>
                <w:szCs w:val="16"/>
                <w:lang w:val="en-GB"/>
              </w:rPr>
            </w:pPr>
          </w:p>
          <w:p w14:paraId="5C2D19F3" w14:textId="77777777" w:rsidR="002A7378" w:rsidRPr="00806209" w:rsidRDefault="002A7378" w:rsidP="00FF209D">
            <w:pPr>
              <w:rPr>
                <w:rFonts w:eastAsia="GulimChe"/>
                <w:sz w:val="16"/>
                <w:szCs w:val="16"/>
                <w:lang w:val="en-GB"/>
              </w:rPr>
            </w:pPr>
            <w:r w:rsidRPr="00806209">
              <w:rPr>
                <w:rFonts w:eastAsia="GulimChe"/>
                <w:sz w:val="16"/>
                <w:szCs w:val="16"/>
                <w:lang w:val="en-GB"/>
              </w:rPr>
              <w:t>Thai Geo-Informatics and Space Technology Development Agency</w:t>
            </w:r>
          </w:p>
          <w:p w14:paraId="494977FD" w14:textId="77777777" w:rsidR="002A7378" w:rsidRPr="00806209" w:rsidRDefault="002A7378" w:rsidP="00FF209D">
            <w:pPr>
              <w:rPr>
                <w:rFonts w:eastAsia="GulimChe"/>
                <w:sz w:val="16"/>
                <w:szCs w:val="16"/>
                <w:lang w:val="en-GB"/>
              </w:rPr>
            </w:pPr>
          </w:p>
          <w:p w14:paraId="228CF04A" w14:textId="22D5F559" w:rsidR="002A7378" w:rsidRPr="00806209" w:rsidRDefault="002A7378" w:rsidP="00FF209D">
            <w:pPr>
              <w:rPr>
                <w:rFonts w:eastAsia="GulimChe"/>
                <w:sz w:val="16"/>
                <w:szCs w:val="16"/>
                <w:lang w:val="en-GB"/>
              </w:rPr>
            </w:pPr>
            <w:r w:rsidRPr="00806209">
              <w:rPr>
                <w:rFonts w:eastAsia="GulimChe"/>
                <w:sz w:val="16"/>
                <w:szCs w:val="16"/>
                <w:lang w:val="en-GB"/>
              </w:rPr>
              <w:t xml:space="preserve">Provincial </w:t>
            </w:r>
            <w:r w:rsidR="00B93E41">
              <w:rPr>
                <w:rFonts w:eastAsia="GulimChe"/>
                <w:sz w:val="16"/>
                <w:szCs w:val="16"/>
                <w:lang w:val="en-GB"/>
              </w:rPr>
              <w:t>a</w:t>
            </w:r>
            <w:r w:rsidR="00B93E41" w:rsidRPr="00806209">
              <w:rPr>
                <w:rFonts w:eastAsia="GulimChe"/>
                <w:sz w:val="16"/>
                <w:szCs w:val="16"/>
                <w:lang w:val="en-GB"/>
              </w:rPr>
              <w:t>dministrations</w:t>
            </w:r>
          </w:p>
          <w:p w14:paraId="13EB1662" w14:textId="77777777" w:rsidR="002A7378" w:rsidRPr="00806209" w:rsidRDefault="002A7378" w:rsidP="00FF209D">
            <w:pPr>
              <w:rPr>
                <w:rFonts w:eastAsia="GulimChe"/>
                <w:sz w:val="16"/>
                <w:szCs w:val="16"/>
                <w:lang w:val="en-GB"/>
              </w:rPr>
            </w:pPr>
          </w:p>
          <w:p w14:paraId="3CC67CBA" w14:textId="05321AB2" w:rsidR="002A7378" w:rsidRPr="00806209" w:rsidRDefault="002A7378" w:rsidP="00FF209D">
            <w:pPr>
              <w:rPr>
                <w:rFonts w:eastAsia="GulimChe"/>
                <w:sz w:val="16"/>
                <w:szCs w:val="16"/>
                <w:lang w:val="en-GB"/>
              </w:rPr>
            </w:pPr>
            <w:r w:rsidRPr="00806209">
              <w:rPr>
                <w:rFonts w:eastAsia="GulimChe"/>
                <w:sz w:val="16"/>
                <w:szCs w:val="16"/>
                <w:lang w:val="en-GB"/>
              </w:rPr>
              <w:t xml:space="preserve">Sectoral </w:t>
            </w:r>
            <w:r w:rsidR="00B93E41">
              <w:rPr>
                <w:rFonts w:eastAsia="GulimChe"/>
                <w:sz w:val="16"/>
                <w:szCs w:val="16"/>
                <w:lang w:val="en-GB"/>
              </w:rPr>
              <w:t>m</w:t>
            </w:r>
            <w:r w:rsidR="00B93E41" w:rsidRPr="00806209">
              <w:rPr>
                <w:rFonts w:eastAsia="GulimChe"/>
                <w:sz w:val="16"/>
                <w:szCs w:val="16"/>
                <w:lang w:val="en-GB"/>
              </w:rPr>
              <w:t>inistries</w:t>
            </w:r>
          </w:p>
          <w:p w14:paraId="25ABBE38" w14:textId="77777777" w:rsidR="002A7378" w:rsidRPr="00806209" w:rsidRDefault="002A7378" w:rsidP="00FF209D">
            <w:pPr>
              <w:rPr>
                <w:rFonts w:eastAsia="GulimChe"/>
                <w:sz w:val="16"/>
                <w:szCs w:val="16"/>
                <w:lang w:val="en-GB"/>
              </w:rPr>
            </w:pPr>
          </w:p>
          <w:p w14:paraId="48AD2B3B" w14:textId="6E36DD74" w:rsidR="002A7378" w:rsidRPr="00806209" w:rsidRDefault="002A7378" w:rsidP="00FF209D">
            <w:pPr>
              <w:rPr>
                <w:rFonts w:eastAsia="GulimChe"/>
                <w:sz w:val="16"/>
                <w:szCs w:val="16"/>
                <w:lang w:val="en-GB"/>
              </w:rPr>
            </w:pPr>
            <w:r w:rsidRPr="00806209">
              <w:rPr>
                <w:rFonts w:eastAsia="GulimChe"/>
                <w:sz w:val="16"/>
                <w:szCs w:val="16"/>
                <w:lang w:val="en-GB"/>
              </w:rPr>
              <w:t xml:space="preserve">Private </w:t>
            </w:r>
            <w:r w:rsidR="00B93E41">
              <w:rPr>
                <w:rFonts w:eastAsia="GulimChe"/>
                <w:sz w:val="16"/>
                <w:szCs w:val="16"/>
                <w:lang w:val="en-GB"/>
              </w:rPr>
              <w:t>s</w:t>
            </w:r>
            <w:r w:rsidR="00B93E41" w:rsidRPr="00806209">
              <w:rPr>
                <w:rFonts w:eastAsia="GulimChe"/>
                <w:sz w:val="16"/>
                <w:szCs w:val="16"/>
                <w:lang w:val="en-GB"/>
              </w:rPr>
              <w:t xml:space="preserve">ector </w:t>
            </w:r>
            <w:r w:rsidRPr="00806209">
              <w:rPr>
                <w:rFonts w:eastAsia="GulimChe"/>
                <w:sz w:val="16"/>
                <w:szCs w:val="16"/>
                <w:lang w:val="en-GB"/>
              </w:rPr>
              <w:t>companies</w:t>
            </w:r>
          </w:p>
          <w:p w14:paraId="36605BD0" w14:textId="77777777" w:rsidR="002A7378" w:rsidRPr="00806209" w:rsidRDefault="002A7378" w:rsidP="00FF209D">
            <w:pPr>
              <w:rPr>
                <w:rFonts w:eastAsia="GulimChe"/>
                <w:sz w:val="16"/>
                <w:szCs w:val="16"/>
                <w:lang w:val="en-GB"/>
              </w:rPr>
            </w:pPr>
          </w:p>
          <w:p w14:paraId="29AF0B30" w14:textId="49DA8D39" w:rsidR="002A7378" w:rsidRPr="00806209" w:rsidRDefault="00B93E41" w:rsidP="00FF209D">
            <w:pPr>
              <w:rPr>
                <w:rFonts w:eastAsia="GulimChe"/>
                <w:sz w:val="16"/>
                <w:szCs w:val="16"/>
                <w:lang w:val="en-GB"/>
              </w:rPr>
            </w:pPr>
            <w:r>
              <w:rPr>
                <w:rFonts w:eastAsia="GulimChe"/>
                <w:sz w:val="16"/>
                <w:szCs w:val="16"/>
                <w:lang w:val="en-GB"/>
              </w:rPr>
              <w:t>CSOs</w:t>
            </w:r>
          </w:p>
          <w:p w14:paraId="3B4CF4FF" w14:textId="77777777" w:rsidR="002A7378" w:rsidRPr="00806209" w:rsidRDefault="002A7378" w:rsidP="00FF209D">
            <w:pPr>
              <w:rPr>
                <w:rFonts w:eastAsia="GulimChe"/>
                <w:sz w:val="16"/>
                <w:szCs w:val="16"/>
                <w:lang w:val="en-GB"/>
              </w:rPr>
            </w:pPr>
          </w:p>
          <w:p w14:paraId="125FBC32" w14:textId="77777777" w:rsidR="00FC376C" w:rsidRDefault="00FC376C" w:rsidP="00FF209D">
            <w:pPr>
              <w:rPr>
                <w:rFonts w:eastAsia="GulimChe"/>
                <w:sz w:val="16"/>
                <w:szCs w:val="16"/>
                <w:lang w:val="en-GB"/>
              </w:rPr>
            </w:pPr>
          </w:p>
          <w:p w14:paraId="7DC390AB" w14:textId="77777777" w:rsidR="00FC376C" w:rsidRDefault="00FC376C" w:rsidP="00FF209D">
            <w:pPr>
              <w:rPr>
                <w:rFonts w:eastAsia="GulimChe"/>
                <w:sz w:val="16"/>
                <w:szCs w:val="16"/>
                <w:lang w:val="en-GB"/>
              </w:rPr>
            </w:pPr>
          </w:p>
          <w:p w14:paraId="5291ED66" w14:textId="77777777" w:rsidR="004837BD" w:rsidRDefault="004837BD" w:rsidP="00FF209D">
            <w:pPr>
              <w:rPr>
                <w:rFonts w:eastAsia="GulimChe"/>
                <w:sz w:val="16"/>
                <w:szCs w:val="16"/>
                <w:lang w:val="en-GB"/>
              </w:rPr>
            </w:pPr>
          </w:p>
          <w:p w14:paraId="434D56DE" w14:textId="77777777" w:rsidR="004837BD" w:rsidRDefault="004837BD" w:rsidP="00FF209D">
            <w:pPr>
              <w:rPr>
                <w:rFonts w:eastAsia="GulimChe"/>
                <w:sz w:val="16"/>
                <w:szCs w:val="16"/>
                <w:lang w:val="en-GB"/>
              </w:rPr>
            </w:pPr>
          </w:p>
          <w:p w14:paraId="090A634F" w14:textId="77777777" w:rsidR="004837BD" w:rsidRDefault="004837BD" w:rsidP="00FF209D">
            <w:pPr>
              <w:rPr>
                <w:rFonts w:eastAsia="GulimChe"/>
                <w:sz w:val="16"/>
                <w:szCs w:val="16"/>
                <w:lang w:val="en-GB"/>
              </w:rPr>
            </w:pPr>
          </w:p>
          <w:p w14:paraId="6E908D50" w14:textId="77777777" w:rsidR="004837BD" w:rsidRDefault="004837BD" w:rsidP="00FF209D">
            <w:pPr>
              <w:rPr>
                <w:rFonts w:eastAsia="GulimChe"/>
                <w:sz w:val="16"/>
                <w:szCs w:val="16"/>
                <w:lang w:val="en-GB"/>
              </w:rPr>
            </w:pPr>
          </w:p>
          <w:p w14:paraId="3A8A1812" w14:textId="77777777" w:rsidR="004837BD" w:rsidRDefault="004837BD" w:rsidP="00FF209D">
            <w:pPr>
              <w:rPr>
                <w:rFonts w:eastAsia="GulimChe"/>
                <w:sz w:val="16"/>
                <w:szCs w:val="16"/>
                <w:lang w:val="en-GB"/>
              </w:rPr>
            </w:pPr>
          </w:p>
          <w:p w14:paraId="5ECA347E" w14:textId="77777777" w:rsidR="004837BD" w:rsidRDefault="004837BD" w:rsidP="00FF209D">
            <w:pPr>
              <w:rPr>
                <w:rFonts w:eastAsia="GulimChe"/>
                <w:sz w:val="16"/>
                <w:szCs w:val="16"/>
                <w:lang w:val="en-GB"/>
              </w:rPr>
            </w:pPr>
          </w:p>
          <w:p w14:paraId="0E4CAA55" w14:textId="77777777" w:rsidR="004837BD" w:rsidRDefault="004837BD" w:rsidP="00FF209D">
            <w:pPr>
              <w:rPr>
                <w:rFonts w:eastAsia="GulimChe"/>
                <w:sz w:val="16"/>
                <w:szCs w:val="16"/>
                <w:lang w:val="en-GB"/>
              </w:rPr>
            </w:pPr>
          </w:p>
          <w:p w14:paraId="2E2F2937" w14:textId="77777777" w:rsidR="004837BD" w:rsidRDefault="004837BD" w:rsidP="00FF209D">
            <w:pPr>
              <w:rPr>
                <w:rFonts w:eastAsia="GulimChe"/>
                <w:sz w:val="16"/>
                <w:szCs w:val="16"/>
                <w:lang w:val="en-GB"/>
              </w:rPr>
            </w:pPr>
          </w:p>
          <w:p w14:paraId="624CEE82" w14:textId="77777777" w:rsidR="004837BD" w:rsidRDefault="004837BD" w:rsidP="00FF209D">
            <w:pPr>
              <w:rPr>
                <w:rFonts w:eastAsia="GulimChe"/>
                <w:sz w:val="16"/>
                <w:szCs w:val="16"/>
                <w:lang w:val="en-GB"/>
              </w:rPr>
            </w:pPr>
          </w:p>
          <w:p w14:paraId="3C66CEAA" w14:textId="77777777" w:rsidR="00625D97" w:rsidRDefault="00625D97" w:rsidP="00FF209D">
            <w:pPr>
              <w:rPr>
                <w:rFonts w:eastAsia="GulimChe"/>
                <w:sz w:val="16"/>
                <w:szCs w:val="16"/>
                <w:lang w:val="en-GB"/>
              </w:rPr>
            </w:pPr>
          </w:p>
          <w:p w14:paraId="4F1316A4" w14:textId="77777777" w:rsidR="00625D97" w:rsidRDefault="00625D97" w:rsidP="00FF209D">
            <w:pPr>
              <w:rPr>
                <w:rFonts w:eastAsia="GulimChe"/>
                <w:sz w:val="16"/>
                <w:szCs w:val="16"/>
                <w:lang w:val="en-GB"/>
              </w:rPr>
            </w:pPr>
          </w:p>
          <w:p w14:paraId="2A5864FA" w14:textId="77777777" w:rsidR="00625D97" w:rsidRDefault="00625D97" w:rsidP="00FF209D">
            <w:pPr>
              <w:rPr>
                <w:rFonts w:eastAsia="GulimChe"/>
                <w:sz w:val="16"/>
                <w:szCs w:val="16"/>
                <w:lang w:val="en-GB"/>
              </w:rPr>
            </w:pPr>
          </w:p>
          <w:p w14:paraId="1C2684AB" w14:textId="77777777" w:rsidR="002A7378" w:rsidRPr="00806209" w:rsidRDefault="002A7378" w:rsidP="00FF209D">
            <w:pPr>
              <w:rPr>
                <w:rFonts w:eastAsia="GulimChe"/>
                <w:sz w:val="16"/>
                <w:szCs w:val="16"/>
                <w:lang w:val="en-GB"/>
              </w:rPr>
            </w:pPr>
            <w:r w:rsidRPr="00806209">
              <w:rPr>
                <w:rFonts w:eastAsia="GulimChe"/>
                <w:sz w:val="16"/>
                <w:szCs w:val="16"/>
                <w:lang w:val="en-GB"/>
              </w:rPr>
              <w:t>NSO</w:t>
            </w:r>
          </w:p>
          <w:p w14:paraId="0CBC504B" w14:textId="77777777" w:rsidR="002A7378" w:rsidRPr="00806209" w:rsidRDefault="002A7378" w:rsidP="00FF209D">
            <w:pPr>
              <w:rPr>
                <w:rFonts w:eastAsia="GulimChe"/>
                <w:sz w:val="16"/>
                <w:szCs w:val="16"/>
                <w:lang w:val="en-GB"/>
              </w:rPr>
            </w:pPr>
          </w:p>
          <w:p w14:paraId="2F60FB41" w14:textId="77777777" w:rsidR="002A7378" w:rsidRPr="00806209" w:rsidRDefault="002A7378" w:rsidP="00FF209D">
            <w:pPr>
              <w:rPr>
                <w:rFonts w:eastAsia="GulimChe"/>
                <w:sz w:val="16"/>
                <w:szCs w:val="16"/>
                <w:lang w:val="en-GB"/>
              </w:rPr>
            </w:pPr>
            <w:r w:rsidRPr="00806209">
              <w:rPr>
                <w:rFonts w:eastAsia="GulimChe"/>
                <w:sz w:val="16"/>
                <w:szCs w:val="16"/>
                <w:lang w:val="en-GB"/>
              </w:rPr>
              <w:t>NESDB</w:t>
            </w:r>
          </w:p>
          <w:p w14:paraId="3693B452" w14:textId="77777777" w:rsidR="002A7378" w:rsidRPr="00806209" w:rsidRDefault="002A7378" w:rsidP="00FF209D">
            <w:pPr>
              <w:rPr>
                <w:rFonts w:eastAsia="GulimChe"/>
                <w:sz w:val="16"/>
                <w:szCs w:val="16"/>
                <w:lang w:val="en-GB"/>
              </w:rPr>
            </w:pPr>
          </w:p>
          <w:p w14:paraId="5B79811C" w14:textId="271DA4CB" w:rsidR="002A7378" w:rsidRPr="00806209" w:rsidRDefault="002A7378" w:rsidP="00FF209D">
            <w:pPr>
              <w:rPr>
                <w:rFonts w:eastAsia="GulimChe"/>
                <w:sz w:val="16"/>
                <w:szCs w:val="16"/>
                <w:lang w:val="en-GB"/>
              </w:rPr>
            </w:pPr>
            <w:r w:rsidRPr="00806209">
              <w:rPr>
                <w:rFonts w:eastAsia="GulimChe"/>
                <w:sz w:val="16"/>
                <w:szCs w:val="16"/>
                <w:lang w:val="en-GB"/>
              </w:rPr>
              <w:t xml:space="preserve">National </w:t>
            </w:r>
            <w:r w:rsidR="00B93E41" w:rsidRPr="00A711E2">
              <w:rPr>
                <w:rFonts w:eastAsia="GulimChe"/>
                <w:sz w:val="16"/>
                <w:szCs w:val="16"/>
                <w:lang w:val="en-GB"/>
              </w:rPr>
              <w:t>Sustainable Development Goal</w:t>
            </w:r>
            <w:r w:rsidRPr="00A711E2">
              <w:rPr>
                <w:rFonts w:eastAsia="GulimChe"/>
                <w:sz w:val="16"/>
                <w:szCs w:val="16"/>
                <w:lang w:val="en-GB"/>
              </w:rPr>
              <w:t xml:space="preserve"> </w:t>
            </w:r>
            <w:r w:rsidRPr="00806209">
              <w:rPr>
                <w:rFonts w:eastAsia="GulimChe"/>
                <w:sz w:val="16"/>
                <w:szCs w:val="16"/>
                <w:lang w:val="en-GB"/>
              </w:rPr>
              <w:t>Committee and sub</w:t>
            </w:r>
            <w:r w:rsidR="00B93E41">
              <w:rPr>
                <w:rFonts w:eastAsia="GulimChe"/>
                <w:sz w:val="16"/>
                <w:szCs w:val="16"/>
                <w:lang w:val="en-GB"/>
              </w:rPr>
              <w:t>c</w:t>
            </w:r>
            <w:r w:rsidR="00B93E41" w:rsidRPr="00806209">
              <w:rPr>
                <w:rFonts w:eastAsia="GulimChe"/>
                <w:sz w:val="16"/>
                <w:szCs w:val="16"/>
                <w:lang w:val="en-GB"/>
              </w:rPr>
              <w:t>ommittees</w:t>
            </w:r>
          </w:p>
          <w:p w14:paraId="5F5AE869" w14:textId="77777777" w:rsidR="002A7378" w:rsidRPr="00806209" w:rsidRDefault="002A7378" w:rsidP="00FF209D">
            <w:pPr>
              <w:rPr>
                <w:rFonts w:eastAsia="GulimChe"/>
                <w:sz w:val="16"/>
                <w:szCs w:val="16"/>
                <w:lang w:val="en-GB"/>
              </w:rPr>
            </w:pPr>
          </w:p>
          <w:p w14:paraId="3D92EACC" w14:textId="77777777" w:rsidR="002A7378" w:rsidRPr="00806209" w:rsidRDefault="002A7378" w:rsidP="00FF209D">
            <w:pPr>
              <w:rPr>
                <w:rFonts w:eastAsia="GulimChe"/>
                <w:sz w:val="16"/>
                <w:szCs w:val="16"/>
                <w:lang w:val="en-GB"/>
              </w:rPr>
            </w:pPr>
            <w:r w:rsidRPr="00806209">
              <w:rPr>
                <w:rFonts w:eastAsia="GulimChe"/>
                <w:sz w:val="16"/>
                <w:szCs w:val="16"/>
                <w:lang w:val="en-GB"/>
              </w:rPr>
              <w:t>Ministry of Interior</w:t>
            </w:r>
          </w:p>
          <w:p w14:paraId="4846681B" w14:textId="77777777" w:rsidR="002A7378" w:rsidRPr="00806209" w:rsidRDefault="002A7378" w:rsidP="00FF209D">
            <w:pPr>
              <w:rPr>
                <w:rFonts w:eastAsia="GulimChe"/>
                <w:sz w:val="16"/>
                <w:szCs w:val="16"/>
                <w:lang w:val="en-GB"/>
              </w:rPr>
            </w:pPr>
          </w:p>
          <w:p w14:paraId="50149F09" w14:textId="77777777" w:rsidR="002A7378" w:rsidRPr="00806209" w:rsidRDefault="002A7378" w:rsidP="00FF209D">
            <w:pPr>
              <w:rPr>
                <w:rFonts w:eastAsia="GulimChe"/>
                <w:sz w:val="16"/>
                <w:szCs w:val="16"/>
                <w:lang w:val="en-GB"/>
              </w:rPr>
            </w:pPr>
            <w:r w:rsidRPr="00806209">
              <w:rPr>
                <w:rFonts w:eastAsia="GulimChe"/>
                <w:sz w:val="16"/>
                <w:szCs w:val="16"/>
                <w:lang w:val="en-GB"/>
              </w:rPr>
              <w:t>UNEP, UNICEF, UNFPA</w:t>
            </w:r>
          </w:p>
          <w:p w14:paraId="42260432" w14:textId="77777777" w:rsidR="002A7378" w:rsidRPr="00806209" w:rsidRDefault="002A7378" w:rsidP="00FF209D">
            <w:pPr>
              <w:rPr>
                <w:rFonts w:eastAsia="GulimChe"/>
                <w:sz w:val="16"/>
                <w:szCs w:val="16"/>
                <w:lang w:val="en-GB"/>
              </w:rPr>
            </w:pPr>
          </w:p>
          <w:p w14:paraId="477BC988" w14:textId="77777777" w:rsidR="007E0F34" w:rsidRDefault="007E0F34" w:rsidP="00FF209D">
            <w:pPr>
              <w:rPr>
                <w:rFonts w:eastAsia="GulimChe"/>
                <w:sz w:val="16"/>
                <w:szCs w:val="16"/>
                <w:lang w:val="en-GB"/>
              </w:rPr>
            </w:pPr>
          </w:p>
          <w:p w14:paraId="72EF384D" w14:textId="77777777" w:rsidR="002A7378" w:rsidRPr="00806209" w:rsidRDefault="002A7378" w:rsidP="00FF209D">
            <w:pPr>
              <w:rPr>
                <w:rFonts w:eastAsia="GulimChe"/>
                <w:sz w:val="16"/>
                <w:szCs w:val="16"/>
                <w:lang w:val="en-GB"/>
              </w:rPr>
            </w:pPr>
            <w:r w:rsidRPr="00806209">
              <w:rPr>
                <w:rFonts w:eastAsia="GulimChe"/>
                <w:sz w:val="16"/>
                <w:szCs w:val="16"/>
                <w:lang w:val="en-GB"/>
              </w:rPr>
              <w:t>TICA</w:t>
            </w:r>
          </w:p>
          <w:p w14:paraId="5E4FD044" w14:textId="77777777" w:rsidR="002A7378" w:rsidRPr="00806209" w:rsidRDefault="002A7378" w:rsidP="00FF209D">
            <w:pPr>
              <w:rPr>
                <w:rFonts w:eastAsia="GulimChe"/>
                <w:sz w:val="16"/>
                <w:szCs w:val="16"/>
                <w:lang w:val="en-GB"/>
              </w:rPr>
            </w:pPr>
          </w:p>
          <w:p w14:paraId="36F5A8EE" w14:textId="77777777" w:rsidR="002A7378" w:rsidRPr="00806209" w:rsidRDefault="002A7378" w:rsidP="00FF209D">
            <w:pPr>
              <w:rPr>
                <w:rFonts w:eastAsia="GulimChe"/>
                <w:sz w:val="16"/>
                <w:szCs w:val="16"/>
                <w:lang w:val="en-GB"/>
              </w:rPr>
            </w:pPr>
            <w:r w:rsidRPr="00806209">
              <w:rPr>
                <w:rFonts w:eastAsia="GulimChe"/>
                <w:sz w:val="16"/>
                <w:szCs w:val="16"/>
                <w:lang w:val="en-GB"/>
              </w:rPr>
              <w:t>UNFPA, WHO, FAO</w:t>
            </w:r>
          </w:p>
          <w:p w14:paraId="095E7F57" w14:textId="77777777" w:rsidR="002A7378" w:rsidRPr="00806209" w:rsidRDefault="002A7378" w:rsidP="00FF209D">
            <w:pPr>
              <w:rPr>
                <w:rFonts w:eastAsia="GulimChe"/>
                <w:sz w:val="16"/>
                <w:szCs w:val="16"/>
                <w:lang w:val="en-GB"/>
              </w:rPr>
            </w:pPr>
          </w:p>
          <w:p w14:paraId="0947EE06" w14:textId="3747CCB3" w:rsidR="002A7378" w:rsidRPr="00806209" w:rsidRDefault="002A7378" w:rsidP="00FF209D">
            <w:pPr>
              <w:rPr>
                <w:rFonts w:eastAsia="GulimChe"/>
                <w:sz w:val="16"/>
                <w:szCs w:val="16"/>
                <w:lang w:val="en-GB"/>
              </w:rPr>
            </w:pPr>
            <w:r w:rsidRPr="00806209">
              <w:rPr>
                <w:rFonts w:eastAsia="GulimChe"/>
                <w:sz w:val="16"/>
                <w:szCs w:val="16"/>
                <w:lang w:val="en-GB"/>
              </w:rPr>
              <w:t xml:space="preserve">Line </w:t>
            </w:r>
            <w:r w:rsidR="00B93E41">
              <w:rPr>
                <w:rFonts w:eastAsia="GulimChe"/>
                <w:sz w:val="16"/>
                <w:szCs w:val="16"/>
                <w:lang w:val="en-GB"/>
              </w:rPr>
              <w:t>m</w:t>
            </w:r>
            <w:r w:rsidR="00B93E41" w:rsidRPr="00806209">
              <w:rPr>
                <w:rFonts w:eastAsia="GulimChe"/>
                <w:sz w:val="16"/>
                <w:szCs w:val="16"/>
                <w:lang w:val="en-GB"/>
              </w:rPr>
              <w:t>inistries</w:t>
            </w:r>
          </w:p>
          <w:p w14:paraId="2782FF3F" w14:textId="77777777" w:rsidR="002A7378" w:rsidRPr="00806209" w:rsidRDefault="002A7378" w:rsidP="00FF209D">
            <w:pPr>
              <w:rPr>
                <w:rFonts w:eastAsia="GulimChe"/>
                <w:sz w:val="16"/>
                <w:szCs w:val="16"/>
                <w:lang w:val="en-GB"/>
              </w:rPr>
            </w:pPr>
          </w:p>
          <w:p w14:paraId="6786EE06" w14:textId="77777777" w:rsidR="002A7378" w:rsidRPr="00806209" w:rsidRDefault="002A7378" w:rsidP="00FF209D">
            <w:pPr>
              <w:rPr>
                <w:rFonts w:eastAsia="GulimChe"/>
                <w:sz w:val="16"/>
                <w:szCs w:val="16"/>
                <w:lang w:val="en-GB"/>
              </w:rPr>
            </w:pPr>
            <w:r w:rsidRPr="00806209">
              <w:rPr>
                <w:rFonts w:eastAsia="GulimChe"/>
                <w:sz w:val="16"/>
                <w:szCs w:val="16"/>
                <w:lang w:val="en-GB"/>
              </w:rPr>
              <w:lastRenderedPageBreak/>
              <w:t>Recipient countries</w:t>
            </w:r>
          </w:p>
          <w:p w14:paraId="3E6649BA" w14:textId="77777777" w:rsidR="002A7378" w:rsidRPr="00806209" w:rsidRDefault="002A7378" w:rsidP="00FF209D">
            <w:pPr>
              <w:rPr>
                <w:rFonts w:eastAsia="GulimChe"/>
                <w:sz w:val="16"/>
                <w:szCs w:val="16"/>
                <w:lang w:val="en-GB"/>
              </w:rPr>
            </w:pPr>
          </w:p>
          <w:p w14:paraId="75272D79" w14:textId="77777777" w:rsidR="002A7378" w:rsidRPr="00806209" w:rsidRDefault="002A7378" w:rsidP="00FF209D">
            <w:pPr>
              <w:rPr>
                <w:rFonts w:eastAsia="GulimChe"/>
                <w:sz w:val="16"/>
                <w:szCs w:val="16"/>
                <w:lang w:val="en-GB"/>
              </w:rPr>
            </w:pPr>
          </w:p>
          <w:p w14:paraId="7B08710A" w14:textId="77777777" w:rsidR="002A7378" w:rsidRPr="00806209" w:rsidRDefault="002A7378" w:rsidP="00FF209D">
            <w:pPr>
              <w:rPr>
                <w:rFonts w:eastAsia="GulimChe"/>
                <w:sz w:val="16"/>
                <w:szCs w:val="16"/>
                <w:lang w:val="en-GB"/>
              </w:rPr>
            </w:pPr>
          </w:p>
          <w:p w14:paraId="0DE59707" w14:textId="77777777" w:rsidR="002A7378" w:rsidRPr="00806209" w:rsidRDefault="002A7378" w:rsidP="00FF209D">
            <w:pPr>
              <w:rPr>
                <w:rFonts w:eastAsia="GulimChe"/>
                <w:sz w:val="16"/>
                <w:szCs w:val="16"/>
                <w:lang w:val="en-GB"/>
              </w:rPr>
            </w:pPr>
          </w:p>
          <w:p w14:paraId="3BDFADE7" w14:textId="77777777" w:rsidR="00625D97" w:rsidRDefault="00625D97" w:rsidP="00FF209D">
            <w:pPr>
              <w:rPr>
                <w:rFonts w:eastAsia="GulimChe"/>
                <w:sz w:val="16"/>
                <w:szCs w:val="16"/>
                <w:lang w:val="en-GB"/>
              </w:rPr>
            </w:pPr>
          </w:p>
          <w:p w14:paraId="0F1F3FE7" w14:textId="77777777" w:rsidR="002A7378" w:rsidRPr="00806209" w:rsidRDefault="002A7378" w:rsidP="00FF209D">
            <w:pPr>
              <w:rPr>
                <w:rFonts w:eastAsia="GulimChe"/>
                <w:sz w:val="16"/>
                <w:szCs w:val="16"/>
                <w:lang w:val="en-GB"/>
              </w:rPr>
            </w:pPr>
            <w:r w:rsidRPr="00806209">
              <w:rPr>
                <w:rFonts w:eastAsia="GulimChe"/>
                <w:sz w:val="16"/>
                <w:szCs w:val="16"/>
                <w:lang w:val="en-GB"/>
              </w:rPr>
              <w:t>Intel Thailand Plc</w:t>
            </w:r>
          </w:p>
          <w:p w14:paraId="3CE3313F" w14:textId="77777777" w:rsidR="002A7378" w:rsidRPr="00806209" w:rsidRDefault="002A7378" w:rsidP="00FF209D">
            <w:pPr>
              <w:rPr>
                <w:rFonts w:eastAsia="GulimChe"/>
                <w:sz w:val="16"/>
                <w:szCs w:val="16"/>
                <w:lang w:val="en-GB"/>
              </w:rPr>
            </w:pPr>
          </w:p>
          <w:p w14:paraId="72E51DCB" w14:textId="77777777" w:rsidR="002A7378" w:rsidRPr="00806209" w:rsidRDefault="002A7378" w:rsidP="00FF209D">
            <w:pPr>
              <w:rPr>
                <w:rFonts w:eastAsia="GulimChe"/>
                <w:sz w:val="16"/>
                <w:szCs w:val="16"/>
                <w:lang w:val="en-GB"/>
              </w:rPr>
            </w:pPr>
            <w:r w:rsidRPr="00806209">
              <w:rPr>
                <w:rFonts w:eastAsia="GulimChe"/>
                <w:sz w:val="16"/>
                <w:szCs w:val="16"/>
                <w:lang w:val="en-GB"/>
              </w:rPr>
              <w:t>C-ASEAN</w:t>
            </w:r>
          </w:p>
          <w:p w14:paraId="5AB4E1C4" w14:textId="77777777" w:rsidR="002A7378" w:rsidRPr="00806209" w:rsidRDefault="002A7378" w:rsidP="00FF209D">
            <w:pPr>
              <w:rPr>
                <w:rFonts w:eastAsia="GulimChe"/>
                <w:sz w:val="16"/>
                <w:szCs w:val="16"/>
                <w:lang w:val="en-GB"/>
              </w:rPr>
            </w:pPr>
          </w:p>
          <w:p w14:paraId="68460121" w14:textId="77777777" w:rsidR="002A7378" w:rsidRPr="00806209" w:rsidRDefault="002A7378" w:rsidP="00FF209D">
            <w:pPr>
              <w:rPr>
                <w:rFonts w:eastAsia="GulimChe"/>
                <w:sz w:val="16"/>
                <w:szCs w:val="16"/>
                <w:lang w:val="en-GB"/>
              </w:rPr>
            </w:pPr>
            <w:r w:rsidRPr="00806209">
              <w:rPr>
                <w:rFonts w:eastAsia="GulimChe"/>
                <w:sz w:val="16"/>
                <w:szCs w:val="16"/>
                <w:lang w:val="en-GB"/>
              </w:rPr>
              <w:t>Ministry of Science and Technology</w:t>
            </w:r>
          </w:p>
          <w:p w14:paraId="60A64287" w14:textId="77777777" w:rsidR="002A7378" w:rsidRPr="00806209" w:rsidRDefault="002A7378" w:rsidP="00FF209D">
            <w:pPr>
              <w:rPr>
                <w:rFonts w:eastAsia="GulimChe"/>
                <w:sz w:val="16"/>
                <w:szCs w:val="16"/>
                <w:lang w:val="en-GB"/>
              </w:rPr>
            </w:pPr>
          </w:p>
          <w:p w14:paraId="65531254" w14:textId="77777777" w:rsidR="002A7378" w:rsidRPr="00806209" w:rsidRDefault="002A7378" w:rsidP="00FF209D">
            <w:pPr>
              <w:rPr>
                <w:rFonts w:eastAsia="GulimChe"/>
                <w:sz w:val="16"/>
                <w:szCs w:val="16"/>
                <w:lang w:val="en-GB"/>
              </w:rPr>
            </w:pPr>
            <w:r w:rsidRPr="00806209">
              <w:rPr>
                <w:rFonts w:eastAsia="GulimChe"/>
                <w:sz w:val="16"/>
                <w:szCs w:val="16"/>
                <w:lang w:val="en-GB"/>
              </w:rPr>
              <w:t xml:space="preserve">Software Park </w:t>
            </w:r>
          </w:p>
          <w:p w14:paraId="3EF2FFD3" w14:textId="77777777" w:rsidR="002A7378" w:rsidRPr="00806209" w:rsidRDefault="002A7378" w:rsidP="00FF209D">
            <w:pPr>
              <w:rPr>
                <w:rFonts w:eastAsia="GulimChe"/>
                <w:sz w:val="16"/>
                <w:szCs w:val="16"/>
                <w:lang w:val="en-GB"/>
              </w:rPr>
            </w:pPr>
          </w:p>
          <w:p w14:paraId="0B4D1D4B" w14:textId="77777777" w:rsidR="002A7378" w:rsidRPr="00806209" w:rsidRDefault="002A7378" w:rsidP="00FF209D">
            <w:pPr>
              <w:rPr>
                <w:rFonts w:eastAsia="GulimChe"/>
                <w:sz w:val="16"/>
                <w:szCs w:val="16"/>
                <w:lang w:val="en-GB"/>
              </w:rPr>
            </w:pPr>
            <w:r w:rsidRPr="00806209">
              <w:rPr>
                <w:rFonts w:eastAsia="GulimChe"/>
                <w:sz w:val="16"/>
                <w:szCs w:val="16"/>
                <w:lang w:val="en-GB"/>
              </w:rPr>
              <w:t>Yushan Ventures</w:t>
            </w:r>
          </w:p>
          <w:p w14:paraId="28697F58" w14:textId="77777777" w:rsidR="002A7378" w:rsidRPr="00806209" w:rsidRDefault="002A7378" w:rsidP="00FF209D">
            <w:pPr>
              <w:rPr>
                <w:rFonts w:eastAsia="GulimChe"/>
                <w:sz w:val="16"/>
                <w:szCs w:val="16"/>
                <w:lang w:val="en-GB"/>
              </w:rPr>
            </w:pPr>
          </w:p>
        </w:tc>
        <w:tc>
          <w:tcPr>
            <w:tcW w:w="0" w:type="auto"/>
            <w:tcMar>
              <w:top w:w="15" w:type="dxa"/>
              <w:left w:w="108" w:type="dxa"/>
              <w:bottom w:w="0" w:type="dxa"/>
              <w:right w:w="108" w:type="dxa"/>
            </w:tcMar>
          </w:tcPr>
          <w:p w14:paraId="7247162D" w14:textId="77777777" w:rsidR="002A7378" w:rsidRPr="001D1660" w:rsidRDefault="002A7378" w:rsidP="00FF209D">
            <w:pPr>
              <w:rPr>
                <w:rFonts w:eastAsia="GulimChe"/>
                <w:b/>
                <w:sz w:val="16"/>
                <w:szCs w:val="16"/>
                <w:lang w:val="en-GB"/>
              </w:rPr>
            </w:pPr>
            <w:r w:rsidRPr="001D1660">
              <w:rPr>
                <w:rFonts w:eastAsia="GulimChe"/>
                <w:b/>
                <w:sz w:val="16"/>
                <w:szCs w:val="16"/>
                <w:lang w:val="en-GB"/>
              </w:rPr>
              <w:lastRenderedPageBreak/>
              <w:t>Regular:</w:t>
            </w:r>
            <w:r w:rsidR="003D5F64">
              <w:rPr>
                <w:rFonts w:eastAsia="GulimChe"/>
                <w:b/>
                <w:sz w:val="16"/>
                <w:szCs w:val="16"/>
                <w:lang w:val="en-GB"/>
              </w:rPr>
              <w:t xml:space="preserve"> $</w:t>
            </w:r>
            <w:r w:rsidRPr="001D1660">
              <w:rPr>
                <w:rFonts w:eastAsia="GulimChe"/>
                <w:b/>
                <w:sz w:val="16"/>
                <w:szCs w:val="16"/>
                <w:lang w:val="en-GB"/>
              </w:rPr>
              <w:t>1,000,000</w:t>
            </w:r>
          </w:p>
          <w:p w14:paraId="2C2AB9EE" w14:textId="77777777" w:rsidR="002A7378" w:rsidRPr="00806209" w:rsidRDefault="002A7378" w:rsidP="00FF209D">
            <w:pPr>
              <w:rPr>
                <w:rFonts w:eastAsia="GulimChe"/>
                <w:b/>
                <w:sz w:val="16"/>
                <w:szCs w:val="16"/>
                <w:lang w:val="en-GB"/>
              </w:rPr>
            </w:pPr>
            <w:r w:rsidRPr="001D1660">
              <w:rPr>
                <w:rFonts w:eastAsia="GulimChe"/>
                <w:b/>
                <w:sz w:val="16"/>
                <w:szCs w:val="16"/>
                <w:lang w:val="en-GB"/>
              </w:rPr>
              <w:t xml:space="preserve">Other: </w:t>
            </w:r>
            <w:r w:rsidR="003D5F64">
              <w:rPr>
                <w:rFonts w:eastAsia="GulimChe"/>
                <w:b/>
                <w:sz w:val="16"/>
                <w:szCs w:val="16"/>
                <w:lang w:val="en-GB"/>
              </w:rPr>
              <w:t>$</w:t>
            </w:r>
            <w:r w:rsidRPr="001D1660">
              <w:rPr>
                <w:rFonts w:eastAsia="GulimChe"/>
                <w:b/>
                <w:sz w:val="16"/>
                <w:szCs w:val="16"/>
                <w:lang w:val="en-GB"/>
              </w:rPr>
              <w:t>42,450,000</w:t>
            </w:r>
          </w:p>
        </w:tc>
      </w:tr>
    </w:tbl>
    <w:p w14:paraId="6B293668" w14:textId="77777777" w:rsidR="005B01A8" w:rsidRDefault="005B01A8" w:rsidP="005B01A8">
      <w:pPr>
        <w:jc w:val="center"/>
        <w:rPr>
          <w:rFonts w:cs="Times New Roman"/>
          <w:b/>
          <w:bCs/>
          <w:color w:val="000000"/>
          <w:lang w:val="en-GB"/>
        </w:rPr>
      </w:pPr>
    </w:p>
    <w:p w14:paraId="27191B69" w14:textId="77777777" w:rsidR="005B01A8" w:rsidRPr="005B01A8" w:rsidRDefault="005B01A8" w:rsidP="005B01A8">
      <w:pPr>
        <w:jc w:val="center"/>
        <w:rPr>
          <w:rFonts w:cs="Times New Roman"/>
          <w:b/>
          <w:bCs/>
          <w:color w:val="000000"/>
          <w:lang w:val="en-GB"/>
        </w:rPr>
      </w:pPr>
      <w:r w:rsidRPr="005B01A8">
        <w:rPr>
          <w:rFonts w:cs="Times New Roman"/>
          <w:b/>
          <w:bCs/>
          <w:color w:val="000000"/>
          <w:lang w:val="en-GB"/>
        </w:rPr>
        <w:t>_______________</w:t>
      </w:r>
    </w:p>
    <w:p w14:paraId="093D46B7" w14:textId="77777777" w:rsidR="001966AE" w:rsidRPr="003610C7" w:rsidRDefault="001966AE" w:rsidP="006F1876">
      <w:pPr>
        <w:jc w:val="both"/>
        <w:rPr>
          <w:rFonts w:eastAsia="GulimChe"/>
          <w:color w:val="000000"/>
        </w:rPr>
      </w:pPr>
    </w:p>
    <w:sectPr w:rsidR="001966AE" w:rsidRPr="003610C7" w:rsidSect="0047507F">
      <w:headerReference w:type="even" r:id="rId15"/>
      <w:headerReference w:type="default" r:id="rId16"/>
      <w:pgSz w:w="15840" w:h="12240" w:orient="landscape"/>
      <w:pgMar w:top="1440" w:right="1152" w:bottom="1440" w:left="1152"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FB7C0A" w14:textId="77777777" w:rsidR="00843886" w:rsidRDefault="00843886" w:rsidP="00441061">
      <w:r>
        <w:separator/>
      </w:r>
    </w:p>
  </w:endnote>
  <w:endnote w:type="continuationSeparator" w:id="0">
    <w:p w14:paraId="5A106135" w14:textId="77777777" w:rsidR="00843886" w:rsidRDefault="00843886" w:rsidP="00441061">
      <w:r>
        <w:continuationSeparator/>
      </w:r>
    </w:p>
  </w:endnote>
  <w:endnote w:type="continuationNotice" w:id="1">
    <w:p w14:paraId="39699928" w14:textId="77777777" w:rsidR="00843886" w:rsidRDefault="008438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Che">
    <w:panose1 w:val="020B0609000101010101"/>
    <w:charset w:val="81"/>
    <w:family w:val="modern"/>
    <w:pitch w:val="fixed"/>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D0875" w14:textId="77777777" w:rsidR="000179C9" w:rsidRPr="005841A3" w:rsidRDefault="000179C9">
    <w:pPr>
      <w:pStyle w:val="Footer"/>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10</w:t>
    </w:r>
    <w:r w:rsidRPr="005841A3">
      <w:rPr>
        <w:b/>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B4731" w14:textId="77777777" w:rsidR="000179C9" w:rsidRPr="005841A3" w:rsidRDefault="000179C9">
    <w:pPr>
      <w:pStyle w:val="Footer"/>
      <w:jc w:val="right"/>
      <w:rPr>
        <w:b/>
        <w:sz w:val="17"/>
        <w:szCs w:val="17"/>
      </w:rPr>
    </w:pPr>
    <w:r w:rsidRPr="005841A3">
      <w:rPr>
        <w:b/>
        <w:sz w:val="17"/>
        <w:szCs w:val="17"/>
      </w:rPr>
      <w:fldChar w:fldCharType="begin"/>
    </w:r>
    <w:r w:rsidRPr="005841A3">
      <w:rPr>
        <w:b/>
        <w:sz w:val="17"/>
        <w:szCs w:val="17"/>
      </w:rPr>
      <w:instrText xml:space="preserve"> PAGE   \* MERGEFORMAT </w:instrText>
    </w:r>
    <w:r w:rsidRPr="005841A3">
      <w:rPr>
        <w:b/>
        <w:sz w:val="17"/>
        <w:szCs w:val="17"/>
      </w:rPr>
      <w:fldChar w:fldCharType="separate"/>
    </w:r>
    <w:r>
      <w:rPr>
        <w:b/>
        <w:noProof/>
        <w:sz w:val="17"/>
        <w:szCs w:val="17"/>
      </w:rPr>
      <w:t>9</w:t>
    </w:r>
    <w:r w:rsidRPr="005841A3">
      <w:rPr>
        <w:b/>
        <w:sz w:val="17"/>
        <w:szCs w:val="17"/>
      </w:rPr>
      <w:fldChar w:fldCharType="end"/>
    </w:r>
  </w:p>
  <w:p w14:paraId="7CE6E3E9" w14:textId="77777777" w:rsidR="000179C9" w:rsidRDefault="000179C9" w:rsidP="005841A3">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21ED79" w14:textId="77777777" w:rsidR="000179C9" w:rsidRPr="00740FE9" w:rsidRDefault="000179C9" w:rsidP="00740FE9">
    <w:pPr>
      <w:pStyle w:val="Footer"/>
      <w:rPr>
        <w:b/>
        <w:sz w:val="17"/>
        <w:szCs w:val="17"/>
      </w:rPr>
    </w:pPr>
    <w:r w:rsidRPr="00740FE9">
      <w:rPr>
        <w:b/>
        <w:sz w:val="17"/>
        <w:szCs w:val="17"/>
      </w:rPr>
      <w:fldChar w:fldCharType="begin"/>
    </w:r>
    <w:r w:rsidRPr="00740FE9">
      <w:rPr>
        <w:b/>
        <w:sz w:val="17"/>
        <w:szCs w:val="17"/>
      </w:rPr>
      <w:instrText xml:space="preserve"> PAGE   \* MERGEFORMAT </w:instrText>
    </w:r>
    <w:r w:rsidRPr="00740FE9">
      <w:rPr>
        <w:b/>
        <w:sz w:val="17"/>
        <w:szCs w:val="17"/>
      </w:rPr>
      <w:fldChar w:fldCharType="separate"/>
    </w:r>
    <w:r w:rsidR="004F2929">
      <w:rPr>
        <w:b/>
        <w:noProof/>
        <w:sz w:val="17"/>
        <w:szCs w:val="17"/>
      </w:rPr>
      <w:t>6</w:t>
    </w:r>
    <w:r w:rsidRPr="00740FE9">
      <w:rPr>
        <w:b/>
        <w:noProof/>
        <w:sz w:val="17"/>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CAFD0D" w14:textId="77777777" w:rsidR="000179C9" w:rsidRPr="000C7522" w:rsidRDefault="000179C9" w:rsidP="000C7522">
    <w:pPr>
      <w:pStyle w:val="Footer"/>
      <w:jc w:val="right"/>
      <w:rPr>
        <w:b/>
        <w:sz w:val="17"/>
        <w:szCs w:val="17"/>
      </w:rPr>
    </w:pPr>
    <w:r w:rsidRPr="000C7522">
      <w:rPr>
        <w:b/>
        <w:sz w:val="17"/>
        <w:szCs w:val="17"/>
      </w:rPr>
      <w:fldChar w:fldCharType="begin"/>
    </w:r>
    <w:r w:rsidRPr="000C7522">
      <w:rPr>
        <w:b/>
        <w:sz w:val="17"/>
        <w:szCs w:val="17"/>
      </w:rPr>
      <w:instrText xml:space="preserve"> PAGE   \* MERGEFORMAT </w:instrText>
    </w:r>
    <w:r w:rsidRPr="000C7522">
      <w:rPr>
        <w:b/>
        <w:sz w:val="17"/>
        <w:szCs w:val="17"/>
      </w:rPr>
      <w:fldChar w:fldCharType="separate"/>
    </w:r>
    <w:r w:rsidR="004F2929">
      <w:rPr>
        <w:b/>
        <w:noProof/>
        <w:sz w:val="17"/>
        <w:szCs w:val="17"/>
      </w:rPr>
      <w:t>7</w:t>
    </w:r>
    <w:r w:rsidRPr="000C7522">
      <w:rPr>
        <w:b/>
        <w:noProof/>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A71A73" w14:textId="77777777" w:rsidR="00843886" w:rsidRDefault="00843886" w:rsidP="00441061">
      <w:r>
        <w:separator/>
      </w:r>
    </w:p>
  </w:footnote>
  <w:footnote w:type="continuationSeparator" w:id="0">
    <w:p w14:paraId="1A4AF8F2" w14:textId="77777777" w:rsidR="00843886" w:rsidRDefault="00843886" w:rsidP="00441061">
      <w:r>
        <w:continuationSeparator/>
      </w:r>
    </w:p>
  </w:footnote>
  <w:footnote w:type="continuationNotice" w:id="1">
    <w:p w14:paraId="487B4A5E" w14:textId="77777777" w:rsidR="00843886" w:rsidRDefault="00843886"/>
  </w:footnote>
  <w:footnote w:id="2">
    <w:p w14:paraId="391EC78F" w14:textId="443798B1" w:rsidR="000179C9" w:rsidRPr="00F56CA9" w:rsidRDefault="000179C9" w:rsidP="00D21527">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The index is identical for Thai men and women </w:t>
      </w:r>
      <w:r>
        <w:rPr>
          <w:rFonts w:ascii="Times New Roman" w:hAnsi="Times New Roman"/>
          <w:sz w:val="16"/>
          <w:szCs w:val="16"/>
        </w:rPr>
        <w:t>(</w:t>
      </w:r>
      <w:r w:rsidRPr="00F56CA9">
        <w:rPr>
          <w:rFonts w:ascii="Times New Roman" w:hAnsi="Times New Roman"/>
          <w:sz w:val="16"/>
          <w:szCs w:val="16"/>
        </w:rPr>
        <w:t>Human Development Report 2015).</w:t>
      </w:r>
    </w:p>
  </w:footnote>
  <w:footnote w:id="3">
    <w:p w14:paraId="6CDA78C9" w14:textId="539E0D54" w:rsidR="000179C9" w:rsidRPr="00F56CA9" w:rsidRDefault="000179C9" w:rsidP="00D21527">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H</w:t>
      </w:r>
      <w:r>
        <w:rPr>
          <w:rFonts w:ascii="Times New Roman" w:hAnsi="Times New Roman"/>
          <w:sz w:val="16"/>
          <w:szCs w:val="16"/>
        </w:rPr>
        <w:t xml:space="preserve">uman </w:t>
      </w:r>
      <w:r w:rsidRPr="00F56CA9">
        <w:rPr>
          <w:rFonts w:ascii="Times New Roman" w:hAnsi="Times New Roman"/>
          <w:sz w:val="16"/>
          <w:szCs w:val="16"/>
        </w:rPr>
        <w:t>D</w:t>
      </w:r>
      <w:r>
        <w:rPr>
          <w:rFonts w:ascii="Times New Roman" w:hAnsi="Times New Roman"/>
          <w:sz w:val="16"/>
          <w:szCs w:val="16"/>
        </w:rPr>
        <w:t xml:space="preserve">evelopment </w:t>
      </w:r>
      <w:r w:rsidRPr="00F56CA9">
        <w:rPr>
          <w:rFonts w:ascii="Times New Roman" w:hAnsi="Times New Roman"/>
          <w:sz w:val="16"/>
          <w:szCs w:val="16"/>
        </w:rPr>
        <w:t>R</w:t>
      </w:r>
      <w:r>
        <w:rPr>
          <w:rFonts w:ascii="Times New Roman" w:hAnsi="Times New Roman"/>
          <w:sz w:val="16"/>
          <w:szCs w:val="16"/>
        </w:rPr>
        <w:t>eport</w:t>
      </w:r>
      <w:r w:rsidRPr="00F56CA9">
        <w:rPr>
          <w:rFonts w:ascii="Times New Roman" w:hAnsi="Times New Roman"/>
          <w:sz w:val="16"/>
          <w:szCs w:val="16"/>
        </w:rPr>
        <w:t xml:space="preserve"> 2015.</w:t>
      </w:r>
    </w:p>
  </w:footnote>
  <w:footnote w:id="4">
    <w:p w14:paraId="1458ADEF" w14:textId="127859BE" w:rsidR="000179C9" w:rsidRPr="00F56CA9" w:rsidRDefault="000179C9">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w:t>
      </w:r>
      <w:r>
        <w:rPr>
          <w:rFonts w:ascii="Times New Roman" w:hAnsi="Times New Roman"/>
          <w:sz w:val="16"/>
          <w:szCs w:val="16"/>
        </w:rPr>
        <w:t xml:space="preserve">National Statistical </w:t>
      </w:r>
      <w:r w:rsidR="00A927FC">
        <w:rPr>
          <w:rFonts w:ascii="Times New Roman" w:hAnsi="Times New Roman"/>
          <w:sz w:val="16"/>
          <w:szCs w:val="16"/>
        </w:rPr>
        <w:t xml:space="preserve">Office </w:t>
      </w:r>
      <w:r w:rsidR="00A927FC" w:rsidRPr="00F56CA9">
        <w:rPr>
          <w:rFonts w:ascii="Times New Roman" w:hAnsi="Times New Roman"/>
          <w:sz w:val="16"/>
          <w:szCs w:val="16"/>
        </w:rPr>
        <w:t>2015</w:t>
      </w:r>
      <w:r w:rsidRPr="00F56CA9">
        <w:rPr>
          <w:rFonts w:ascii="Times New Roman" w:hAnsi="Times New Roman"/>
          <w:sz w:val="16"/>
          <w:szCs w:val="16"/>
        </w:rPr>
        <w:t>, National socio-economic household survey 2014</w:t>
      </w:r>
      <w:r>
        <w:rPr>
          <w:rFonts w:ascii="Times New Roman" w:hAnsi="Times New Roman"/>
          <w:sz w:val="16"/>
          <w:szCs w:val="16"/>
        </w:rPr>
        <w:t>.</w:t>
      </w:r>
      <w:r w:rsidRPr="00F56CA9">
        <w:rPr>
          <w:rFonts w:ascii="Times New Roman" w:hAnsi="Times New Roman"/>
          <w:sz w:val="16"/>
          <w:szCs w:val="16"/>
        </w:rPr>
        <w:t xml:space="preserve"> </w:t>
      </w:r>
    </w:p>
  </w:footnote>
  <w:footnote w:id="5">
    <w:p w14:paraId="2915677E" w14:textId="574E577B" w:rsidR="000179C9" w:rsidRPr="00F56CA9" w:rsidRDefault="000179C9" w:rsidP="00215E1E">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00FC6BB9">
        <w:rPr>
          <w:rStyle w:val="Hyperlink"/>
          <w:rFonts w:ascii="Times New Roman" w:hAnsi="Times New Roman"/>
          <w:color w:val="auto"/>
          <w:sz w:val="16"/>
          <w:szCs w:val="16"/>
        </w:rPr>
        <w:t xml:space="preserve"> </w:t>
      </w:r>
      <w:r w:rsidRPr="004B4B9E">
        <w:rPr>
          <w:rStyle w:val="Hyperlink"/>
          <w:rFonts w:ascii="Times New Roman" w:hAnsi="Times New Roman"/>
          <w:color w:val="auto"/>
          <w:sz w:val="16"/>
          <w:szCs w:val="16"/>
        </w:rPr>
        <w:t>Ibid.,</w:t>
      </w:r>
      <w:r w:rsidR="00A927FC">
        <w:rPr>
          <w:rStyle w:val="Hyperlink"/>
          <w:rFonts w:ascii="Times New Roman" w:hAnsi="Times New Roman"/>
          <w:color w:val="auto"/>
          <w:sz w:val="16"/>
          <w:szCs w:val="16"/>
        </w:rPr>
        <w:t xml:space="preserve"> </w:t>
      </w:r>
      <w:bookmarkStart w:id="0" w:name="_GoBack"/>
      <w:bookmarkEnd w:id="0"/>
      <w:r w:rsidRPr="00F56CA9">
        <w:rPr>
          <w:rFonts w:ascii="Times New Roman" w:hAnsi="Times New Roman"/>
          <w:sz w:val="16"/>
          <w:szCs w:val="16"/>
        </w:rPr>
        <w:t xml:space="preserve">and </w:t>
      </w:r>
      <w:r>
        <w:rPr>
          <w:rFonts w:ascii="Times New Roman" w:hAnsi="Times New Roman"/>
          <w:sz w:val="16"/>
          <w:szCs w:val="16"/>
        </w:rPr>
        <w:t>National Economic and Social Development Board (</w:t>
      </w:r>
      <w:r w:rsidRPr="00F56CA9">
        <w:rPr>
          <w:rFonts w:ascii="Times New Roman" w:hAnsi="Times New Roman"/>
          <w:sz w:val="16"/>
          <w:szCs w:val="16"/>
        </w:rPr>
        <w:t>NESDB</w:t>
      </w:r>
      <w:r>
        <w:rPr>
          <w:rFonts w:ascii="Times New Roman" w:hAnsi="Times New Roman"/>
          <w:sz w:val="16"/>
          <w:szCs w:val="16"/>
        </w:rPr>
        <w:t>)</w:t>
      </w:r>
      <w:r w:rsidRPr="00F56CA9">
        <w:rPr>
          <w:rFonts w:ascii="Times New Roman" w:hAnsi="Times New Roman"/>
          <w:sz w:val="16"/>
          <w:szCs w:val="16"/>
        </w:rPr>
        <w:t xml:space="preserve"> 2015. The national poverty line is approximately $81 per month.</w:t>
      </w:r>
    </w:p>
  </w:footnote>
  <w:footnote w:id="6">
    <w:p w14:paraId="3530130F" w14:textId="77777777" w:rsidR="000179C9" w:rsidRPr="00F56CA9" w:rsidRDefault="000179C9" w:rsidP="00215E1E">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NESDB 2015</w:t>
      </w:r>
    </w:p>
  </w:footnote>
  <w:footnote w:id="7">
    <w:p w14:paraId="1057E877" w14:textId="72D2D6A0" w:rsidR="000179C9" w:rsidRPr="00025B4B" w:rsidRDefault="000179C9">
      <w:pPr>
        <w:pStyle w:val="FootnoteText"/>
        <w:rPr>
          <w:rFonts w:ascii="Times New Roman" w:hAnsi="Times New Roman"/>
          <w:sz w:val="16"/>
          <w:szCs w:val="16"/>
        </w:rPr>
      </w:pPr>
      <w:r w:rsidRPr="00025B4B">
        <w:rPr>
          <w:rStyle w:val="FootnoteReference"/>
          <w:rFonts w:ascii="Times New Roman" w:hAnsi="Times New Roman"/>
          <w:sz w:val="16"/>
          <w:szCs w:val="16"/>
        </w:rPr>
        <w:footnoteRef/>
      </w:r>
      <w:r>
        <w:rPr>
          <w:rFonts w:ascii="Times New Roman" w:hAnsi="Times New Roman"/>
          <w:sz w:val="16"/>
          <w:szCs w:val="16"/>
        </w:rPr>
        <w:t xml:space="preserve"> Organisation for Economic Co-Operation and Development</w:t>
      </w:r>
      <w:r w:rsidRPr="00F56CA9">
        <w:rPr>
          <w:rFonts w:ascii="Times New Roman" w:hAnsi="Times New Roman"/>
          <w:sz w:val="16"/>
          <w:szCs w:val="16"/>
        </w:rPr>
        <w:t>, Structural Policy Country Notes – Thailand, 2014</w:t>
      </w:r>
      <w:r>
        <w:rPr>
          <w:rFonts w:ascii="Times New Roman" w:hAnsi="Times New Roman"/>
          <w:sz w:val="16"/>
          <w:szCs w:val="16"/>
        </w:rPr>
        <w:t>.</w:t>
      </w:r>
    </w:p>
  </w:footnote>
  <w:footnote w:id="8">
    <w:p w14:paraId="177DD1AF" w14:textId="025DCAAC" w:rsidR="000179C9" w:rsidRPr="00F56CA9" w:rsidRDefault="000179C9" w:rsidP="00727493">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00FC6BB9">
        <w:rPr>
          <w:rFonts w:ascii="Times New Roman" w:hAnsi="Times New Roman"/>
          <w:sz w:val="16"/>
          <w:szCs w:val="16"/>
        </w:rPr>
        <w:t xml:space="preserve"> </w:t>
      </w:r>
      <w:r w:rsidRPr="00F56CA9">
        <w:rPr>
          <w:rFonts w:ascii="Times New Roman" w:hAnsi="Times New Roman"/>
          <w:sz w:val="16"/>
          <w:szCs w:val="16"/>
        </w:rPr>
        <w:t>NESDB, Rural-Urban poverty and inequality in Thailand, Summary Note, 2014</w:t>
      </w:r>
      <w:r>
        <w:rPr>
          <w:rFonts w:ascii="Times New Roman" w:hAnsi="Times New Roman"/>
          <w:sz w:val="16"/>
          <w:szCs w:val="16"/>
        </w:rPr>
        <w:t>.</w:t>
      </w:r>
    </w:p>
  </w:footnote>
  <w:footnote w:id="9">
    <w:p w14:paraId="50E1DFBE" w14:textId="6C1ECF59" w:rsidR="000179C9" w:rsidRPr="00F56CA9" w:rsidRDefault="000179C9" w:rsidP="00215E1E">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w:t>
      </w:r>
      <w:r>
        <w:rPr>
          <w:rFonts w:ascii="Times New Roman" w:hAnsi="Times New Roman"/>
          <w:sz w:val="16"/>
          <w:szCs w:val="16"/>
        </w:rPr>
        <w:t>United States Central Intelligence Agency</w:t>
      </w:r>
      <w:r w:rsidRPr="00F56CA9">
        <w:rPr>
          <w:rFonts w:ascii="Times New Roman" w:hAnsi="Times New Roman"/>
          <w:sz w:val="16"/>
          <w:szCs w:val="16"/>
        </w:rPr>
        <w:t>, World Factbook, 2015</w:t>
      </w:r>
    </w:p>
  </w:footnote>
  <w:footnote w:id="10">
    <w:p w14:paraId="04516C92" w14:textId="750582B7" w:rsidR="000179C9" w:rsidRPr="00F56CA9" w:rsidRDefault="000179C9" w:rsidP="00215E1E">
      <w:pPr>
        <w:pStyle w:val="FootnoteText"/>
        <w:rPr>
          <w:rFonts w:ascii="Times New Roman" w:hAnsi="Times New Roman"/>
          <w:sz w:val="16"/>
          <w:szCs w:val="16"/>
        </w:rPr>
      </w:pPr>
      <w:r w:rsidRPr="00F56CA9">
        <w:rPr>
          <w:rFonts w:ascii="Times New Roman" w:hAnsi="Times New Roman"/>
          <w:sz w:val="16"/>
          <w:szCs w:val="16"/>
          <w:vertAlign w:val="superscript"/>
        </w:rPr>
        <w:footnoteRef/>
      </w:r>
      <w:r>
        <w:rPr>
          <w:rFonts w:ascii="Times New Roman" w:hAnsi="Times New Roman"/>
          <w:sz w:val="16"/>
          <w:szCs w:val="16"/>
        </w:rPr>
        <w:t xml:space="preserve"> </w:t>
      </w:r>
      <w:r w:rsidRPr="00F56CA9">
        <w:rPr>
          <w:rFonts w:ascii="Times New Roman" w:hAnsi="Times New Roman"/>
          <w:sz w:val="16"/>
          <w:szCs w:val="16"/>
        </w:rPr>
        <w:t>NESDB, Rural-Urban poverty and inequality in Thailand, Summary Note, 2014</w:t>
      </w:r>
      <w:r>
        <w:rPr>
          <w:rFonts w:ascii="Times New Roman" w:hAnsi="Times New Roman"/>
          <w:sz w:val="16"/>
          <w:szCs w:val="16"/>
        </w:rPr>
        <w:t>.</w:t>
      </w:r>
    </w:p>
  </w:footnote>
  <w:footnote w:id="11">
    <w:p w14:paraId="42BEC9C5" w14:textId="77777777" w:rsidR="000179C9" w:rsidRPr="00F56CA9" w:rsidRDefault="000179C9" w:rsidP="00215E1E">
      <w:pPr>
        <w:pStyle w:val="FootnoteText"/>
        <w:rPr>
          <w:rFonts w:ascii="Times New Roman" w:hAnsi="Times New Roman"/>
          <w:sz w:val="16"/>
          <w:szCs w:val="16"/>
        </w:rPr>
      </w:pPr>
      <w:r w:rsidRPr="00F56CA9">
        <w:rPr>
          <w:rStyle w:val="FootnoteReference"/>
          <w:rFonts w:ascii="Times New Roman" w:hAnsi="Times New Roman"/>
          <w:sz w:val="16"/>
          <w:szCs w:val="16"/>
        </w:rPr>
        <w:footnoteRef/>
      </w:r>
      <w:r>
        <w:t xml:space="preserve"> </w:t>
      </w:r>
      <w:hyperlink r:id="rId1" w:history="1">
        <w:r w:rsidRPr="00F56CA9">
          <w:rPr>
            <w:rStyle w:val="Hyperlink"/>
            <w:rFonts w:ascii="Times New Roman" w:hAnsi="Times New Roman"/>
            <w:color w:val="auto"/>
            <w:sz w:val="16"/>
            <w:szCs w:val="16"/>
          </w:rPr>
          <w:t>http://www.worldbank.org/en/country/thailand</w:t>
        </w:r>
      </w:hyperlink>
    </w:p>
  </w:footnote>
  <w:footnote w:id="12">
    <w:p w14:paraId="2C4F7544" w14:textId="77777777" w:rsidR="000179C9" w:rsidRPr="00F56CA9" w:rsidRDefault="000179C9">
      <w:pPr>
        <w:pStyle w:val="FootnoteText"/>
        <w:rPr>
          <w:rFonts w:ascii="Times New Roman" w:hAnsi="Times New Roman"/>
          <w:sz w:val="16"/>
          <w:szCs w:val="16"/>
        </w:rPr>
      </w:pPr>
      <w:r w:rsidRPr="00025B4B">
        <w:rPr>
          <w:rStyle w:val="FootnoteReference"/>
          <w:rFonts w:ascii="Times New Roman" w:hAnsi="Times New Roman"/>
          <w:sz w:val="16"/>
          <w:szCs w:val="16"/>
        </w:rPr>
        <w:footnoteRef/>
      </w:r>
      <w:r>
        <w:rPr>
          <w:rFonts w:ascii="Times New Roman" w:hAnsi="Times New Roman"/>
          <w:sz w:val="16"/>
          <w:szCs w:val="16"/>
        </w:rPr>
        <w:t xml:space="preserve"> </w:t>
      </w:r>
      <w:r w:rsidRPr="00F56CA9">
        <w:rPr>
          <w:rFonts w:ascii="Times New Roman" w:hAnsi="Times New Roman"/>
          <w:sz w:val="16"/>
          <w:szCs w:val="16"/>
        </w:rPr>
        <w:t>Asia Foundation, the Contested Corners of Asia, 2013</w:t>
      </w:r>
    </w:p>
  </w:footnote>
  <w:footnote w:id="13">
    <w:p w14:paraId="7F527E5A" w14:textId="6F748A35" w:rsidR="000179C9" w:rsidRPr="00F56CA9" w:rsidRDefault="000179C9" w:rsidP="008E6047">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w:t>
      </w:r>
      <w:r>
        <w:rPr>
          <w:rFonts w:ascii="Times New Roman" w:hAnsi="Times New Roman"/>
          <w:sz w:val="16"/>
          <w:szCs w:val="16"/>
        </w:rPr>
        <w:t>Ibid.</w:t>
      </w:r>
    </w:p>
  </w:footnote>
  <w:footnote w:id="14">
    <w:p w14:paraId="1AC63BEF" w14:textId="77777777" w:rsidR="000179C9" w:rsidRPr="00F56CA9" w:rsidRDefault="000179C9">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International Business Publications, Thailand Business Law Handbook</w:t>
      </w:r>
    </w:p>
  </w:footnote>
  <w:footnote w:id="15">
    <w:p w14:paraId="41F5EF67" w14:textId="77777777" w:rsidR="000179C9" w:rsidRPr="00F56CA9" w:rsidRDefault="000179C9">
      <w:pPr>
        <w:pStyle w:val="FootnoteText"/>
        <w:rPr>
          <w:rFonts w:ascii="Times New Roman" w:hAnsi="Times New Roman"/>
          <w:sz w:val="16"/>
          <w:szCs w:val="16"/>
        </w:rPr>
      </w:pPr>
      <w:r w:rsidRPr="00025B4B">
        <w:rPr>
          <w:rStyle w:val="FootnoteReference"/>
          <w:rFonts w:ascii="Times New Roman" w:hAnsi="Times New Roman"/>
          <w:sz w:val="16"/>
          <w:szCs w:val="16"/>
        </w:rPr>
        <w:footnoteRef/>
      </w:r>
      <w:r>
        <w:rPr>
          <w:rFonts w:ascii="Times New Roman" w:hAnsi="Times New Roman"/>
          <w:sz w:val="16"/>
          <w:szCs w:val="16"/>
        </w:rPr>
        <w:t xml:space="preserve"> </w:t>
      </w:r>
      <w:r w:rsidRPr="00F56CA9">
        <w:rPr>
          <w:rFonts w:ascii="Times New Roman" w:hAnsi="Times New Roman"/>
          <w:sz w:val="16"/>
          <w:szCs w:val="16"/>
        </w:rPr>
        <w:t xml:space="preserve">Ongprasert, Preecha, </w:t>
      </w:r>
      <w:r>
        <w:rPr>
          <w:rFonts w:ascii="Times New Roman" w:hAnsi="Times New Roman"/>
          <w:sz w:val="16"/>
          <w:szCs w:val="16"/>
        </w:rPr>
        <w:t>'</w:t>
      </w:r>
      <w:r w:rsidRPr="00F56CA9">
        <w:rPr>
          <w:rFonts w:ascii="Times New Roman" w:hAnsi="Times New Roman"/>
          <w:sz w:val="16"/>
          <w:szCs w:val="16"/>
        </w:rPr>
        <w:t>Forest Management in Thailand</w:t>
      </w:r>
      <w:r>
        <w:rPr>
          <w:rFonts w:ascii="Times New Roman" w:hAnsi="Times New Roman"/>
          <w:sz w:val="16"/>
          <w:szCs w:val="16"/>
        </w:rPr>
        <w:t>'</w:t>
      </w:r>
      <w:r w:rsidRPr="00F56CA9">
        <w:rPr>
          <w:rFonts w:ascii="Times New Roman" w:hAnsi="Times New Roman"/>
          <w:sz w:val="16"/>
          <w:szCs w:val="16"/>
        </w:rPr>
        <w:t xml:space="preserve">, Ministry of Natural Resources and Environment, 2011 </w:t>
      </w:r>
    </w:p>
  </w:footnote>
  <w:footnote w:id="16">
    <w:p w14:paraId="12EE295F" w14:textId="64E70A77" w:rsidR="000179C9" w:rsidRPr="00F56CA9" w:rsidRDefault="000179C9">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Thailand </w:t>
      </w:r>
      <w:r>
        <w:rPr>
          <w:rFonts w:ascii="Times New Roman" w:hAnsi="Times New Roman"/>
          <w:sz w:val="16"/>
          <w:szCs w:val="16"/>
        </w:rPr>
        <w:t>Common Country Assessment,</w:t>
      </w:r>
      <w:r w:rsidRPr="00F56CA9">
        <w:rPr>
          <w:rFonts w:ascii="Times New Roman" w:hAnsi="Times New Roman"/>
          <w:sz w:val="16"/>
          <w:szCs w:val="16"/>
        </w:rPr>
        <w:t xml:space="preserve"> 2015</w:t>
      </w:r>
    </w:p>
  </w:footnote>
  <w:footnote w:id="17">
    <w:p w14:paraId="55B5EB04" w14:textId="77777777" w:rsidR="000179C9" w:rsidRPr="00F56CA9" w:rsidRDefault="000179C9" w:rsidP="00842855">
      <w:pPr>
        <w:pStyle w:val="FootnoteText"/>
        <w:rPr>
          <w:rFonts w:ascii="Times New Roman" w:hAnsi="Times New Roman"/>
          <w:sz w:val="16"/>
          <w:szCs w:val="16"/>
        </w:rPr>
      </w:pPr>
      <w:r w:rsidRPr="00F56CA9">
        <w:rPr>
          <w:rStyle w:val="FootnoteReference"/>
          <w:rFonts w:ascii="Times New Roman" w:hAnsi="Times New Roman"/>
          <w:sz w:val="16"/>
          <w:szCs w:val="16"/>
        </w:rPr>
        <w:footnoteRef/>
      </w:r>
      <w:r>
        <w:t xml:space="preserve"> </w:t>
      </w:r>
      <w:hyperlink r:id="rId2" w:history="1">
        <w:r w:rsidRPr="00F56CA9">
          <w:rPr>
            <w:rFonts w:ascii="Times New Roman" w:hAnsi="Times New Roman"/>
            <w:sz w:val="16"/>
            <w:szCs w:val="16"/>
          </w:rPr>
          <w:t>https://www.gfdrr.org/sites/gfdrr/files/publication/Thai_Flood_2011_2.pdf</w:t>
        </w:r>
      </w:hyperlink>
    </w:p>
  </w:footnote>
  <w:footnote w:id="18">
    <w:p w14:paraId="3F05D990" w14:textId="77777777" w:rsidR="000179C9" w:rsidRPr="00F56CA9" w:rsidRDefault="000179C9" w:rsidP="004B3164">
      <w:pPr>
        <w:pStyle w:val="FootnoteText"/>
        <w:rPr>
          <w:rFonts w:ascii="Times New Roman" w:hAnsi="Times New Roman"/>
          <w:sz w:val="16"/>
          <w:szCs w:val="16"/>
        </w:rPr>
      </w:pPr>
      <w:r w:rsidRPr="00F56CA9">
        <w:rPr>
          <w:rFonts w:ascii="Times New Roman" w:eastAsia="Calibri" w:hAnsi="Times New Roman"/>
          <w:sz w:val="16"/>
          <w:szCs w:val="16"/>
          <w:vertAlign w:val="superscript"/>
        </w:rPr>
        <w:footnoteRef/>
      </w:r>
      <w:r>
        <w:rPr>
          <w:rFonts w:ascii="Times New Roman" w:hAnsi="Times New Roman"/>
          <w:sz w:val="16"/>
          <w:szCs w:val="16"/>
        </w:rPr>
        <w:t xml:space="preserve"> </w:t>
      </w:r>
      <w:r w:rsidRPr="00F56CA9">
        <w:rPr>
          <w:rFonts w:ascii="Times New Roman" w:hAnsi="Times New Roman"/>
          <w:sz w:val="16"/>
          <w:szCs w:val="16"/>
        </w:rPr>
        <w:t xml:space="preserve">Srisontisuk, Katchamat, Pakdee, </w:t>
      </w:r>
      <w:r>
        <w:rPr>
          <w:rFonts w:ascii="Times New Roman" w:hAnsi="Times New Roman"/>
          <w:sz w:val="16"/>
          <w:szCs w:val="16"/>
        </w:rPr>
        <w:t>'</w:t>
      </w:r>
      <w:r w:rsidRPr="00F56CA9">
        <w:rPr>
          <w:rFonts w:ascii="Times New Roman" w:hAnsi="Times New Roman"/>
          <w:sz w:val="16"/>
          <w:szCs w:val="16"/>
        </w:rPr>
        <w:t>Poverty and the Ethnic Minority Groups in Thailand</w:t>
      </w:r>
      <w:r>
        <w:rPr>
          <w:rFonts w:ascii="Times New Roman" w:hAnsi="Times New Roman"/>
          <w:sz w:val="16"/>
          <w:szCs w:val="16"/>
        </w:rPr>
        <w:t>'</w:t>
      </w:r>
      <w:r w:rsidRPr="00F56CA9">
        <w:rPr>
          <w:rFonts w:ascii="Times New Roman" w:hAnsi="Times New Roman"/>
          <w:sz w:val="16"/>
          <w:szCs w:val="16"/>
        </w:rPr>
        <w:t xml:space="preserve">, KhonKaen University </w:t>
      </w:r>
    </w:p>
  </w:footnote>
  <w:footnote w:id="19">
    <w:p w14:paraId="5E782C5F" w14:textId="77777777" w:rsidR="000179C9" w:rsidRPr="00F56CA9" w:rsidRDefault="000179C9" w:rsidP="004B3164">
      <w:pPr>
        <w:pStyle w:val="FootnoteText"/>
        <w:rPr>
          <w:rFonts w:ascii="Times New Roman" w:hAnsi="Times New Roman"/>
          <w:sz w:val="16"/>
          <w:szCs w:val="16"/>
        </w:rPr>
      </w:pPr>
      <w:r w:rsidRPr="00F56CA9">
        <w:rPr>
          <w:rFonts w:ascii="Times New Roman" w:eastAsia="Calibri" w:hAnsi="Times New Roman"/>
          <w:sz w:val="16"/>
          <w:szCs w:val="16"/>
          <w:vertAlign w:val="superscript"/>
        </w:rPr>
        <w:footnoteRef/>
      </w:r>
      <w:r>
        <w:rPr>
          <w:rFonts w:ascii="Times New Roman" w:hAnsi="Times New Roman"/>
          <w:sz w:val="16"/>
          <w:szCs w:val="16"/>
        </w:rPr>
        <w:t xml:space="preserve"> </w:t>
      </w:r>
      <w:r w:rsidRPr="00F56CA9">
        <w:rPr>
          <w:rFonts w:ascii="Times New Roman" w:hAnsi="Times New Roman"/>
          <w:sz w:val="16"/>
          <w:szCs w:val="16"/>
        </w:rPr>
        <w:t>CARE, Climate Vulnerability and Capacity Analysis Report, 2013</w:t>
      </w:r>
      <w:r>
        <w:rPr>
          <w:rFonts w:ascii="Times New Roman" w:hAnsi="Times New Roman"/>
          <w:sz w:val="16"/>
          <w:szCs w:val="16"/>
        </w:rPr>
        <w:t>.</w:t>
      </w:r>
    </w:p>
  </w:footnote>
  <w:footnote w:id="20">
    <w:p w14:paraId="434B2828" w14:textId="77777777" w:rsidR="000179C9" w:rsidRPr="00025B4B" w:rsidRDefault="000179C9">
      <w:pPr>
        <w:pStyle w:val="FootnoteText"/>
        <w:rPr>
          <w:rFonts w:ascii="Times New Roman" w:hAnsi="Times New Roman"/>
          <w:sz w:val="16"/>
          <w:szCs w:val="16"/>
        </w:rPr>
      </w:pPr>
      <w:r w:rsidRPr="00025B4B">
        <w:rPr>
          <w:rStyle w:val="FootnoteReference"/>
          <w:rFonts w:ascii="Times New Roman" w:hAnsi="Times New Roman"/>
          <w:sz w:val="16"/>
          <w:szCs w:val="16"/>
        </w:rPr>
        <w:footnoteRef/>
      </w:r>
      <w:r>
        <w:rPr>
          <w:rFonts w:ascii="Times New Roman" w:hAnsi="Times New Roman"/>
          <w:sz w:val="16"/>
          <w:szCs w:val="16"/>
        </w:rPr>
        <w:t xml:space="preserve"> Kerdsuk, Chinyanna, '</w:t>
      </w:r>
      <w:r w:rsidRPr="00F56CA9">
        <w:rPr>
          <w:rFonts w:ascii="Times New Roman" w:hAnsi="Times New Roman"/>
          <w:sz w:val="16"/>
          <w:szCs w:val="16"/>
        </w:rPr>
        <w:t>Mainstreaming Climate Change into Community Development Strategies and Plans</w:t>
      </w:r>
      <w:r>
        <w:rPr>
          <w:rFonts w:ascii="Times New Roman" w:hAnsi="Times New Roman"/>
          <w:sz w:val="16"/>
          <w:szCs w:val="16"/>
        </w:rPr>
        <w:t>'</w:t>
      </w:r>
      <w:r w:rsidRPr="00F56CA9">
        <w:rPr>
          <w:rFonts w:ascii="Times New Roman" w:hAnsi="Times New Roman"/>
          <w:sz w:val="16"/>
          <w:szCs w:val="16"/>
        </w:rPr>
        <w:t>, 2013</w:t>
      </w:r>
      <w:r>
        <w:rPr>
          <w:rFonts w:ascii="Times New Roman" w:hAnsi="Times New Roman"/>
          <w:sz w:val="16"/>
          <w:szCs w:val="16"/>
        </w:rPr>
        <w:t>.</w:t>
      </w:r>
    </w:p>
  </w:footnote>
  <w:footnote w:id="21">
    <w:p w14:paraId="355052BC" w14:textId="1D80BB54" w:rsidR="000179C9" w:rsidRPr="00F56CA9" w:rsidRDefault="000179C9">
      <w:pPr>
        <w:pStyle w:val="FootnoteText"/>
        <w:rPr>
          <w:rFonts w:ascii="Times New Roman" w:eastAsia="Calibri" w:hAnsi="Times New Roman"/>
          <w:sz w:val="16"/>
          <w:szCs w:val="16"/>
        </w:rPr>
      </w:pPr>
      <w:r w:rsidRPr="00F56CA9">
        <w:rPr>
          <w:rFonts w:ascii="Times New Roman" w:eastAsia="Calibri" w:hAnsi="Times New Roman"/>
          <w:sz w:val="16"/>
          <w:szCs w:val="16"/>
          <w:vertAlign w:val="superscript"/>
        </w:rPr>
        <w:footnoteRef/>
      </w:r>
      <w:r w:rsidRPr="00F56CA9">
        <w:rPr>
          <w:rFonts w:ascii="Times New Roman" w:eastAsia="Calibri" w:hAnsi="Times New Roman"/>
          <w:sz w:val="16"/>
          <w:szCs w:val="16"/>
        </w:rPr>
        <w:t xml:space="preserve"> </w:t>
      </w:r>
      <w:r>
        <w:rPr>
          <w:rFonts w:ascii="Times New Roman" w:eastAsia="Calibri" w:hAnsi="Times New Roman"/>
          <w:sz w:val="16"/>
          <w:szCs w:val="16"/>
        </w:rPr>
        <w:t>Human Development Report, 2015.</w:t>
      </w:r>
    </w:p>
  </w:footnote>
  <w:footnote w:id="22">
    <w:p w14:paraId="6582C5B8" w14:textId="77777777" w:rsidR="000179C9" w:rsidRPr="00F56CA9" w:rsidRDefault="000179C9">
      <w:pPr>
        <w:pStyle w:val="FootnoteText"/>
        <w:rPr>
          <w:rFonts w:ascii="Times New Roman" w:hAnsi="Times New Roman"/>
          <w:sz w:val="16"/>
          <w:szCs w:val="16"/>
        </w:rPr>
      </w:pPr>
      <w:r w:rsidRPr="00F56CA9">
        <w:rPr>
          <w:rStyle w:val="FootnoteReference"/>
          <w:rFonts w:ascii="Times New Roman" w:hAnsi="Times New Roman"/>
          <w:sz w:val="16"/>
          <w:szCs w:val="16"/>
        </w:rPr>
        <w:footnoteRef/>
      </w:r>
      <w:r>
        <w:rPr>
          <w:rFonts w:ascii="Times New Roman" w:eastAsia="Calibri" w:hAnsi="Times New Roman"/>
          <w:sz w:val="16"/>
          <w:szCs w:val="16"/>
        </w:rPr>
        <w:t xml:space="preserve"> </w:t>
      </w:r>
      <w:r w:rsidRPr="00F56CA9">
        <w:rPr>
          <w:rFonts w:ascii="Times New Roman" w:eastAsia="Calibri" w:hAnsi="Times New Roman"/>
          <w:sz w:val="16"/>
          <w:szCs w:val="16"/>
        </w:rPr>
        <w:t>Women situation report, 2015, Ministry of Social Development and Human Security</w:t>
      </w:r>
      <w:r>
        <w:rPr>
          <w:rFonts w:ascii="Times New Roman" w:eastAsia="Calibri" w:hAnsi="Times New Roman"/>
          <w:sz w:val="16"/>
          <w:szCs w:val="16"/>
        </w:rPr>
        <w:t>.</w:t>
      </w:r>
    </w:p>
  </w:footnote>
  <w:footnote w:id="23">
    <w:p w14:paraId="64E8125C" w14:textId="206D8A26" w:rsidR="000179C9" w:rsidRPr="00F56CA9" w:rsidRDefault="000179C9">
      <w:pPr>
        <w:pStyle w:val="FootnoteText"/>
        <w:rPr>
          <w:rFonts w:ascii="Times New Roman" w:hAnsi="Times New Roman"/>
          <w:sz w:val="16"/>
          <w:szCs w:val="16"/>
        </w:rPr>
      </w:pPr>
      <w:r w:rsidRPr="00F56CA9">
        <w:rPr>
          <w:rFonts w:ascii="Times New Roman" w:eastAsia="Calibri" w:hAnsi="Times New Roman"/>
          <w:sz w:val="16"/>
          <w:szCs w:val="16"/>
          <w:vertAlign w:val="superscript"/>
        </w:rPr>
        <w:footnoteRef/>
      </w:r>
      <w:r w:rsidR="00D278F5">
        <w:t xml:space="preserve"> </w:t>
      </w:r>
      <w:hyperlink r:id="rId3" w:anchor="economy=THA" w:history="1">
        <w:r w:rsidRPr="00F56CA9">
          <w:rPr>
            <w:rStyle w:val="Hyperlink"/>
            <w:rFonts w:ascii="Times New Roman" w:hAnsi="Times New Roman"/>
            <w:color w:val="auto"/>
            <w:sz w:val="16"/>
            <w:szCs w:val="16"/>
          </w:rPr>
          <w:t>http://reports.weforum.org/global-gender-gap-report-2015/economies/#economy=THA</w:t>
        </w:r>
      </w:hyperlink>
    </w:p>
  </w:footnote>
  <w:footnote w:id="24">
    <w:p w14:paraId="3615508E" w14:textId="77777777" w:rsidR="000179C9" w:rsidRPr="00F56CA9" w:rsidRDefault="000179C9">
      <w:pPr>
        <w:pStyle w:val="FootnoteText"/>
        <w:rPr>
          <w:rStyle w:val="Hyperlink"/>
          <w:rFonts w:ascii="Times New Roman" w:hAnsi="Times New Roman"/>
          <w:color w:val="auto"/>
          <w:sz w:val="16"/>
          <w:szCs w:val="16"/>
        </w:rPr>
      </w:pPr>
      <w:r w:rsidRPr="00025B4B">
        <w:rPr>
          <w:rFonts w:ascii="Times New Roman" w:eastAsia="Calibri" w:hAnsi="Times New Roman"/>
          <w:sz w:val="16"/>
          <w:szCs w:val="16"/>
          <w:vertAlign w:val="superscript"/>
        </w:rPr>
        <w:footnoteRef/>
      </w:r>
      <w:r>
        <w:rPr>
          <w:rStyle w:val="Hyperlink"/>
          <w:rFonts w:ascii="Times New Roman" w:hAnsi="Times New Roman"/>
          <w:color w:val="auto"/>
          <w:sz w:val="16"/>
          <w:szCs w:val="16"/>
        </w:rPr>
        <w:t xml:space="preserve"> </w:t>
      </w:r>
      <w:r w:rsidRPr="00F56CA9">
        <w:rPr>
          <w:rStyle w:val="Hyperlink"/>
          <w:rFonts w:ascii="Times New Roman" w:hAnsi="Times New Roman"/>
          <w:color w:val="auto"/>
          <w:sz w:val="16"/>
          <w:szCs w:val="16"/>
        </w:rPr>
        <w:t xml:space="preserve">UNDP, </w:t>
      </w:r>
      <w:r>
        <w:rPr>
          <w:rStyle w:val="Hyperlink"/>
          <w:rFonts w:ascii="Times New Roman" w:hAnsi="Times New Roman"/>
          <w:color w:val="auto"/>
          <w:sz w:val="16"/>
          <w:szCs w:val="16"/>
        </w:rPr>
        <w:t>'</w:t>
      </w:r>
      <w:r w:rsidRPr="00F56CA9">
        <w:rPr>
          <w:rStyle w:val="Hyperlink"/>
          <w:rFonts w:ascii="Times New Roman" w:hAnsi="Times New Roman"/>
          <w:color w:val="auto"/>
          <w:sz w:val="16"/>
          <w:szCs w:val="16"/>
        </w:rPr>
        <w:t>Being LGBT in Asia: Country Report, 2014</w:t>
      </w:r>
      <w:r>
        <w:rPr>
          <w:rStyle w:val="Hyperlink"/>
          <w:rFonts w:ascii="Times New Roman" w:hAnsi="Times New Roman"/>
          <w:color w:val="auto"/>
          <w:sz w:val="16"/>
          <w:szCs w:val="16"/>
        </w:rPr>
        <w:t>'.</w:t>
      </w:r>
    </w:p>
  </w:footnote>
  <w:footnote w:id="25">
    <w:p w14:paraId="66695FFB" w14:textId="77777777" w:rsidR="000179C9" w:rsidRPr="00F56CA9" w:rsidRDefault="000179C9" w:rsidP="00D87658">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Thailand ADR, 2011</w:t>
      </w:r>
      <w:r>
        <w:rPr>
          <w:rFonts w:ascii="Times New Roman" w:hAnsi="Times New Roman"/>
          <w:sz w:val="16"/>
          <w:szCs w:val="16"/>
        </w:rPr>
        <w:t>.</w:t>
      </w:r>
    </w:p>
  </w:footnote>
  <w:footnote w:id="26">
    <w:p w14:paraId="73940569" w14:textId="02D6A025" w:rsidR="000179C9" w:rsidRPr="00F56CA9" w:rsidRDefault="000179C9" w:rsidP="00131491">
      <w:pPr>
        <w:pStyle w:val="FootnoteText"/>
        <w:ind w:right="1170"/>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Outcome evaluation of Thailand </w:t>
      </w:r>
      <w:r>
        <w:rPr>
          <w:rFonts w:ascii="Times New Roman" w:hAnsi="Times New Roman"/>
          <w:sz w:val="16"/>
          <w:szCs w:val="16"/>
        </w:rPr>
        <w:t>country programme</w:t>
      </w:r>
      <w:r w:rsidRPr="00F56CA9">
        <w:rPr>
          <w:rFonts w:ascii="Times New Roman" w:hAnsi="Times New Roman"/>
          <w:sz w:val="16"/>
          <w:szCs w:val="16"/>
        </w:rPr>
        <w:t xml:space="preserve"> (2012-2016), 2015 and 2014 Final Evaluation, Strengthening the capacity of vulnerable community to address climate risks project.</w:t>
      </w:r>
    </w:p>
  </w:footnote>
  <w:footnote w:id="27">
    <w:p w14:paraId="10A07632" w14:textId="62E28C9E" w:rsidR="000179C9" w:rsidRPr="00025B4B" w:rsidRDefault="000179C9">
      <w:pPr>
        <w:pStyle w:val="FootnoteText"/>
        <w:rPr>
          <w:rFonts w:ascii="Times New Roman" w:hAnsi="Times New Roman"/>
          <w:sz w:val="16"/>
          <w:szCs w:val="16"/>
        </w:rPr>
      </w:pPr>
      <w:r w:rsidRPr="00025B4B">
        <w:rPr>
          <w:rStyle w:val="FootnoteReference"/>
          <w:rFonts w:ascii="Times New Roman" w:hAnsi="Times New Roman"/>
          <w:sz w:val="16"/>
          <w:szCs w:val="16"/>
        </w:rPr>
        <w:footnoteRef/>
      </w:r>
      <w:r w:rsidR="00AB5C5F">
        <w:rPr>
          <w:rFonts w:ascii="Times New Roman" w:hAnsi="Times New Roman"/>
          <w:sz w:val="16"/>
          <w:szCs w:val="16"/>
        </w:rPr>
        <w:t xml:space="preserve"> </w:t>
      </w:r>
      <w:r>
        <w:rPr>
          <w:rFonts w:ascii="Times New Roman" w:hAnsi="Times New Roman"/>
          <w:sz w:val="16"/>
          <w:szCs w:val="16"/>
        </w:rPr>
        <w:t>Ibid.</w:t>
      </w:r>
    </w:p>
  </w:footnote>
  <w:footnote w:id="28">
    <w:p w14:paraId="76E3291D" w14:textId="676C8C05" w:rsidR="000179C9" w:rsidRPr="00F56CA9" w:rsidRDefault="000179C9" w:rsidP="00562A4B">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w:t>
      </w:r>
      <w:r w:rsidR="00AB5C5F">
        <w:rPr>
          <w:rFonts w:ascii="Times New Roman" w:hAnsi="Times New Roman"/>
          <w:sz w:val="16"/>
          <w:szCs w:val="16"/>
        </w:rPr>
        <w:t xml:space="preserve">Review of Southern </w:t>
      </w:r>
      <w:r w:rsidR="00A927FC">
        <w:rPr>
          <w:rFonts w:ascii="Times New Roman" w:hAnsi="Times New Roman"/>
          <w:sz w:val="16"/>
          <w:szCs w:val="16"/>
        </w:rPr>
        <w:t>Thailand Empowerment</w:t>
      </w:r>
      <w:r w:rsidR="00AB5C5F">
        <w:rPr>
          <w:rFonts w:ascii="Times New Roman" w:hAnsi="Times New Roman"/>
          <w:sz w:val="16"/>
          <w:szCs w:val="16"/>
        </w:rPr>
        <w:t xml:space="preserve"> and Participation project</w:t>
      </w:r>
      <w:r w:rsidRPr="00F56CA9">
        <w:rPr>
          <w:rFonts w:ascii="Times New Roman" w:hAnsi="Times New Roman"/>
          <w:sz w:val="16"/>
          <w:szCs w:val="16"/>
        </w:rPr>
        <w:t>, 2013.</w:t>
      </w:r>
    </w:p>
  </w:footnote>
  <w:footnote w:id="29">
    <w:p w14:paraId="25888B9E" w14:textId="77777777" w:rsidR="000179C9" w:rsidRPr="00F56CA9" w:rsidRDefault="000179C9">
      <w:pPr>
        <w:pStyle w:val="FootnoteText"/>
        <w:rPr>
          <w:rFonts w:ascii="Times New Roman" w:hAnsi="Times New Roman"/>
          <w:sz w:val="16"/>
          <w:szCs w:val="16"/>
        </w:rPr>
      </w:pPr>
      <w:r w:rsidRPr="00F56CA9">
        <w:rPr>
          <w:rStyle w:val="FootnoteReference"/>
          <w:rFonts w:ascii="Times New Roman" w:hAnsi="Times New Roman"/>
          <w:sz w:val="16"/>
          <w:szCs w:val="16"/>
        </w:rPr>
        <w:footnoteRef/>
      </w:r>
      <w:r>
        <w:rPr>
          <w:rFonts w:ascii="Times New Roman" w:hAnsi="Times New Roman"/>
          <w:bCs/>
          <w:sz w:val="16"/>
          <w:szCs w:val="16"/>
          <w:lang w:eastAsia="en-GB"/>
        </w:rPr>
        <w:t xml:space="preserve"> </w:t>
      </w:r>
      <w:r w:rsidRPr="00F56CA9">
        <w:rPr>
          <w:rFonts w:ascii="Times New Roman" w:hAnsi="Times New Roman"/>
          <w:bCs/>
          <w:sz w:val="16"/>
          <w:szCs w:val="16"/>
          <w:lang w:eastAsia="en-GB"/>
        </w:rPr>
        <w:t xml:space="preserve">Jitsuchon, </w:t>
      </w:r>
      <w:r>
        <w:rPr>
          <w:rFonts w:ascii="Times New Roman" w:hAnsi="Times New Roman"/>
          <w:bCs/>
          <w:sz w:val="16"/>
          <w:szCs w:val="16"/>
          <w:lang w:eastAsia="en-GB"/>
        </w:rPr>
        <w:t>'</w:t>
      </w:r>
      <w:r w:rsidRPr="00F56CA9">
        <w:rPr>
          <w:rFonts w:ascii="Times New Roman" w:hAnsi="Times New Roman"/>
          <w:bCs/>
          <w:sz w:val="16"/>
          <w:szCs w:val="16"/>
          <w:lang w:eastAsia="en-GB"/>
        </w:rPr>
        <w:t>Thailand in a Middle-Income Trap</w:t>
      </w:r>
      <w:r>
        <w:rPr>
          <w:rFonts w:ascii="Times New Roman" w:hAnsi="Times New Roman"/>
          <w:bCs/>
          <w:sz w:val="16"/>
          <w:szCs w:val="16"/>
          <w:lang w:eastAsia="en-GB"/>
        </w:rPr>
        <w:t>'</w:t>
      </w:r>
      <w:r w:rsidRPr="00F56CA9">
        <w:rPr>
          <w:rFonts w:ascii="Times New Roman" w:hAnsi="Times New Roman"/>
          <w:bCs/>
          <w:sz w:val="16"/>
          <w:szCs w:val="16"/>
          <w:lang w:eastAsia="en-GB"/>
        </w:rPr>
        <w:t>, 2012</w:t>
      </w:r>
      <w:r>
        <w:rPr>
          <w:rFonts w:ascii="Times New Roman" w:hAnsi="Times New Roman"/>
          <w:bCs/>
          <w:sz w:val="16"/>
          <w:szCs w:val="16"/>
          <w:lang w:eastAsia="en-GB"/>
        </w:rPr>
        <w:t>.</w:t>
      </w:r>
    </w:p>
  </w:footnote>
  <w:footnote w:id="30">
    <w:p w14:paraId="0260EE7D" w14:textId="3467B48B" w:rsidR="000179C9" w:rsidRPr="00F56CA9" w:rsidRDefault="000179C9" w:rsidP="000C77BE">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In line with the </w:t>
      </w:r>
      <w:r w:rsidR="00A927FC">
        <w:rPr>
          <w:rFonts w:ascii="Times New Roman" w:hAnsi="Times New Roman"/>
          <w:sz w:val="16"/>
          <w:szCs w:val="16"/>
        </w:rPr>
        <w:t>Government’s strategy</w:t>
      </w:r>
      <w:r w:rsidRPr="00F56CA9">
        <w:rPr>
          <w:rFonts w:ascii="Times New Roman" w:hAnsi="Times New Roman"/>
          <w:sz w:val="16"/>
          <w:szCs w:val="16"/>
        </w:rPr>
        <w:t xml:space="preserve"> to implement Security Council Resolution 1325</w:t>
      </w:r>
      <w:r>
        <w:rPr>
          <w:rFonts w:ascii="Times New Roman" w:hAnsi="Times New Roman"/>
          <w:sz w:val="16"/>
          <w:szCs w:val="16"/>
        </w:rPr>
        <w:t xml:space="preserve"> (2000)</w:t>
      </w:r>
      <w:r w:rsidRPr="00F56CA9">
        <w:rPr>
          <w:rFonts w:ascii="Times New Roman" w:hAnsi="Times New Roman"/>
          <w:sz w:val="16"/>
          <w:szCs w:val="16"/>
        </w:rPr>
        <w:t>.</w:t>
      </w:r>
    </w:p>
  </w:footnote>
  <w:footnote w:id="31">
    <w:p w14:paraId="5BA9ECD4" w14:textId="77777777" w:rsidR="000179C9" w:rsidRPr="00F56CA9" w:rsidRDefault="000179C9">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CAF </w:t>
      </w:r>
      <w:r>
        <w:rPr>
          <w:rFonts w:ascii="Times New Roman" w:hAnsi="Times New Roman"/>
          <w:sz w:val="16"/>
          <w:szCs w:val="16"/>
        </w:rPr>
        <w:t>World Giving Index,</w:t>
      </w:r>
      <w:r w:rsidRPr="00F56CA9">
        <w:rPr>
          <w:rFonts w:ascii="Times New Roman" w:hAnsi="Times New Roman"/>
          <w:sz w:val="16"/>
          <w:szCs w:val="16"/>
        </w:rPr>
        <w:t xml:space="preserve"> 2015</w:t>
      </w:r>
      <w:r>
        <w:rPr>
          <w:rFonts w:ascii="Times New Roman" w:hAnsi="Times New Roman"/>
          <w:sz w:val="16"/>
          <w:szCs w:val="16"/>
        </w:rPr>
        <w:t>.</w:t>
      </w:r>
    </w:p>
  </w:footnote>
  <w:footnote w:id="32">
    <w:p w14:paraId="20EF5C6F" w14:textId="77777777" w:rsidR="000179C9" w:rsidRPr="00F56CA9" w:rsidRDefault="000179C9" w:rsidP="003F4E32">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Draft 12</w:t>
      </w:r>
      <w:r w:rsidRPr="00F56CA9">
        <w:rPr>
          <w:rFonts w:ascii="Times New Roman" w:hAnsi="Times New Roman"/>
          <w:sz w:val="16"/>
          <w:szCs w:val="16"/>
          <w:vertAlign w:val="superscript"/>
        </w:rPr>
        <w:t>th</w:t>
      </w:r>
      <w:r w:rsidRPr="00F56CA9">
        <w:rPr>
          <w:rFonts w:ascii="Times New Roman" w:hAnsi="Times New Roman"/>
          <w:sz w:val="16"/>
          <w:szCs w:val="16"/>
        </w:rPr>
        <w:t xml:space="preserve"> NESDP</w:t>
      </w:r>
      <w:r>
        <w:rPr>
          <w:rFonts w:ascii="Times New Roman" w:hAnsi="Times New Roman"/>
          <w:sz w:val="16"/>
          <w:szCs w:val="16"/>
        </w:rPr>
        <w:t>.</w:t>
      </w:r>
    </w:p>
  </w:footnote>
  <w:footnote w:id="33">
    <w:p w14:paraId="19B9C985" w14:textId="758EB507" w:rsidR="000179C9" w:rsidRPr="00F56CA9" w:rsidRDefault="000179C9" w:rsidP="003F4E32">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The </w:t>
      </w:r>
      <w:r>
        <w:rPr>
          <w:rFonts w:ascii="Times New Roman" w:hAnsi="Times New Roman"/>
          <w:sz w:val="16"/>
          <w:szCs w:val="16"/>
        </w:rPr>
        <w:t xml:space="preserve">Thailand </w:t>
      </w:r>
      <w:r w:rsidRPr="00F56CA9">
        <w:rPr>
          <w:rFonts w:ascii="Times New Roman" w:hAnsi="Times New Roman"/>
          <w:sz w:val="16"/>
          <w:szCs w:val="16"/>
        </w:rPr>
        <w:t>U</w:t>
      </w:r>
      <w:r>
        <w:rPr>
          <w:rFonts w:ascii="Times New Roman" w:hAnsi="Times New Roman"/>
          <w:sz w:val="16"/>
          <w:szCs w:val="16"/>
        </w:rPr>
        <w:t xml:space="preserve">nited </w:t>
      </w:r>
      <w:r w:rsidRPr="00F56CA9">
        <w:rPr>
          <w:rFonts w:ascii="Times New Roman" w:hAnsi="Times New Roman"/>
          <w:sz w:val="16"/>
          <w:szCs w:val="16"/>
        </w:rPr>
        <w:t>N</w:t>
      </w:r>
      <w:r>
        <w:rPr>
          <w:rFonts w:ascii="Times New Roman" w:hAnsi="Times New Roman"/>
          <w:sz w:val="16"/>
          <w:szCs w:val="16"/>
        </w:rPr>
        <w:t>ations</w:t>
      </w:r>
      <w:r w:rsidRPr="00F56CA9">
        <w:rPr>
          <w:rFonts w:ascii="Times New Roman" w:hAnsi="Times New Roman"/>
          <w:sz w:val="16"/>
          <w:szCs w:val="16"/>
        </w:rPr>
        <w:t xml:space="preserve"> Partnership </w:t>
      </w:r>
      <w:r w:rsidR="00A927FC" w:rsidRPr="00F56CA9">
        <w:rPr>
          <w:rFonts w:ascii="Times New Roman" w:hAnsi="Times New Roman"/>
          <w:sz w:val="16"/>
          <w:szCs w:val="16"/>
        </w:rPr>
        <w:t>Framework 2017</w:t>
      </w:r>
      <w:r w:rsidRPr="00F56CA9">
        <w:rPr>
          <w:rFonts w:ascii="Times New Roman" w:hAnsi="Times New Roman"/>
          <w:sz w:val="16"/>
          <w:szCs w:val="16"/>
        </w:rPr>
        <w:t>-2021 has one outcome.</w:t>
      </w:r>
    </w:p>
  </w:footnote>
  <w:footnote w:id="34">
    <w:p w14:paraId="0774B9D4" w14:textId="2D6F065C" w:rsidR="000179C9" w:rsidRPr="00F56CA9" w:rsidRDefault="000179C9" w:rsidP="002A7378">
      <w:pPr>
        <w:pStyle w:val="FootnoteText"/>
        <w:rPr>
          <w:rFonts w:ascii="Times New Roman" w:hAnsi="Times New Roman"/>
          <w:sz w:val="16"/>
          <w:szCs w:val="16"/>
        </w:rPr>
      </w:pPr>
      <w:r w:rsidRPr="00F56CA9">
        <w:rPr>
          <w:rStyle w:val="FootnoteReference"/>
          <w:rFonts w:ascii="Times New Roman" w:hAnsi="Times New Roman"/>
          <w:sz w:val="16"/>
          <w:szCs w:val="16"/>
        </w:rPr>
        <w:footnoteRef/>
      </w:r>
      <w:r w:rsidRPr="00F56CA9">
        <w:rPr>
          <w:rFonts w:ascii="Times New Roman" w:hAnsi="Times New Roman"/>
          <w:sz w:val="16"/>
          <w:szCs w:val="16"/>
        </w:rPr>
        <w:t xml:space="preserve"> Some of the output results under this pillar will also contribute to Strategic Plan </w:t>
      </w:r>
      <w:r>
        <w:rPr>
          <w:rFonts w:ascii="Times New Roman" w:hAnsi="Times New Roman"/>
          <w:sz w:val="16"/>
          <w:szCs w:val="16"/>
        </w:rPr>
        <w:t>o</w:t>
      </w:r>
      <w:r w:rsidRPr="00F56CA9">
        <w:rPr>
          <w:rFonts w:ascii="Times New Roman" w:hAnsi="Times New Roman"/>
          <w:sz w:val="16"/>
          <w:szCs w:val="16"/>
        </w:rPr>
        <w:t>utcome</w:t>
      </w:r>
      <w:r>
        <w:rPr>
          <w:rFonts w:ascii="Times New Roman" w:hAnsi="Times New Roman"/>
          <w:sz w:val="16"/>
          <w:szCs w:val="16"/>
        </w:rPr>
        <w:t>s</w:t>
      </w:r>
      <w:r w:rsidRPr="00F56CA9">
        <w:rPr>
          <w:rFonts w:ascii="Times New Roman" w:hAnsi="Times New Roman"/>
          <w:sz w:val="16"/>
          <w:szCs w:val="16"/>
        </w:rPr>
        <w:t xml:space="preserve"> 5 and 7</w:t>
      </w:r>
      <w:r>
        <w:rPr>
          <w:rFonts w:ascii="Times New Roman" w:hAnsi="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71" w:type="dxa"/>
      <w:tblInd w:w="-170" w:type="dxa"/>
      <w:tblBorders>
        <w:bottom w:val="single" w:sz="2" w:space="0" w:color="000000"/>
      </w:tblBorders>
      <w:tblLayout w:type="fixed"/>
      <w:tblCellMar>
        <w:left w:w="0" w:type="dxa"/>
        <w:right w:w="0" w:type="dxa"/>
      </w:tblCellMar>
      <w:tblLook w:val="0000" w:firstRow="0" w:lastRow="0" w:firstColumn="0" w:lastColumn="0" w:noHBand="0" w:noVBand="0"/>
    </w:tblPr>
    <w:tblGrid>
      <w:gridCol w:w="4838"/>
      <w:gridCol w:w="5033"/>
    </w:tblGrid>
    <w:tr w:rsidR="000179C9" w:rsidRPr="00740FE9" w14:paraId="01172ADC" w14:textId="77777777" w:rsidTr="00520DB5">
      <w:trPr>
        <w:trHeight w:hRule="exact" w:val="864"/>
      </w:trPr>
      <w:tc>
        <w:tcPr>
          <w:tcW w:w="4838" w:type="dxa"/>
          <w:shd w:val="clear" w:color="auto" w:fill="auto"/>
          <w:vAlign w:val="bottom"/>
        </w:tcPr>
        <w:p w14:paraId="03C90A25" w14:textId="77777777" w:rsidR="000179C9" w:rsidRPr="00740FE9" w:rsidRDefault="000179C9" w:rsidP="00740FE9">
          <w:pPr>
            <w:tabs>
              <w:tab w:val="center" w:pos="4320"/>
              <w:tab w:val="right" w:pos="8640"/>
            </w:tabs>
            <w:spacing w:after="80"/>
            <w:rPr>
              <w:rFonts w:cs="Times New Roman"/>
              <w:b/>
              <w:noProof/>
              <w:sz w:val="17"/>
            </w:rPr>
          </w:pPr>
          <w:r w:rsidRPr="00740FE9">
            <w:rPr>
              <w:rFonts w:cs="Times New Roman"/>
              <w:b/>
              <w:noProof/>
              <w:sz w:val="17"/>
            </w:rPr>
            <w:t>DP/DCP/</w:t>
          </w:r>
          <w:r>
            <w:rPr>
              <w:rFonts w:cs="Times New Roman"/>
              <w:b/>
              <w:noProof/>
              <w:sz w:val="17"/>
            </w:rPr>
            <w:t>THA</w:t>
          </w:r>
          <w:r w:rsidRPr="00740FE9">
            <w:rPr>
              <w:rFonts w:cs="Times New Roman"/>
              <w:b/>
              <w:noProof/>
              <w:sz w:val="17"/>
            </w:rPr>
            <w:t>/3</w:t>
          </w:r>
        </w:p>
      </w:tc>
      <w:tc>
        <w:tcPr>
          <w:tcW w:w="5033" w:type="dxa"/>
          <w:shd w:val="clear" w:color="auto" w:fill="auto"/>
          <w:vAlign w:val="bottom"/>
        </w:tcPr>
        <w:p w14:paraId="5296DFDE" w14:textId="77777777" w:rsidR="000179C9" w:rsidRPr="00740FE9" w:rsidRDefault="000179C9" w:rsidP="00740FE9">
          <w:pPr>
            <w:tabs>
              <w:tab w:val="center" w:pos="4320"/>
              <w:tab w:val="right" w:pos="8640"/>
            </w:tabs>
            <w:jc w:val="right"/>
            <w:rPr>
              <w:rFonts w:cs="Times New Roman"/>
              <w:b/>
              <w:noProof/>
              <w:sz w:val="17"/>
            </w:rPr>
          </w:pPr>
        </w:p>
      </w:tc>
    </w:tr>
  </w:tbl>
  <w:p w14:paraId="70D3D9EA" w14:textId="77777777" w:rsidR="000179C9" w:rsidRPr="005E1868" w:rsidRDefault="000179C9" w:rsidP="005E186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6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4522"/>
    </w:tblGrid>
    <w:tr w:rsidR="000179C9" w:rsidRPr="000C7522" w14:paraId="0C9E2033" w14:textId="77777777" w:rsidTr="00520DB5">
      <w:trPr>
        <w:trHeight w:hRule="exact" w:val="864"/>
      </w:trPr>
      <w:tc>
        <w:tcPr>
          <w:tcW w:w="4838" w:type="dxa"/>
          <w:tcBorders>
            <w:bottom w:val="single" w:sz="4" w:space="0" w:color="auto"/>
          </w:tcBorders>
          <w:vAlign w:val="bottom"/>
        </w:tcPr>
        <w:p w14:paraId="0014BFEE" w14:textId="77777777" w:rsidR="000179C9" w:rsidRPr="000C7522" w:rsidRDefault="000179C9" w:rsidP="000C7522">
          <w:pPr>
            <w:widowControl w:val="0"/>
            <w:tabs>
              <w:tab w:val="center" w:pos="4320"/>
              <w:tab w:val="right" w:pos="8640"/>
            </w:tabs>
            <w:spacing w:after="80"/>
            <w:rPr>
              <w:rFonts w:cs="Times New Roman"/>
              <w:b/>
              <w:sz w:val="17"/>
              <w:szCs w:val="17"/>
            </w:rPr>
          </w:pPr>
        </w:p>
      </w:tc>
      <w:tc>
        <w:tcPr>
          <w:tcW w:w="4522" w:type="dxa"/>
          <w:tcBorders>
            <w:bottom w:val="single" w:sz="4" w:space="0" w:color="auto"/>
          </w:tcBorders>
          <w:vAlign w:val="bottom"/>
        </w:tcPr>
        <w:p w14:paraId="3713C5F5" w14:textId="77777777" w:rsidR="000179C9" w:rsidRPr="000C7522" w:rsidRDefault="000179C9" w:rsidP="000C7522">
          <w:pPr>
            <w:widowControl w:val="0"/>
            <w:tabs>
              <w:tab w:val="center" w:pos="4320"/>
              <w:tab w:val="right" w:pos="8640"/>
            </w:tabs>
            <w:jc w:val="right"/>
            <w:rPr>
              <w:rFonts w:cs="Times New Roman"/>
              <w:sz w:val="17"/>
              <w:szCs w:val="17"/>
            </w:rPr>
          </w:pPr>
          <w:r w:rsidRPr="000C7522">
            <w:rPr>
              <w:rFonts w:cs="Times New Roman"/>
              <w:b/>
              <w:sz w:val="17"/>
              <w:szCs w:val="17"/>
            </w:rPr>
            <w:t>DP/DCP/</w:t>
          </w:r>
          <w:r>
            <w:rPr>
              <w:rFonts w:cs="Times New Roman"/>
              <w:b/>
              <w:sz w:val="17"/>
              <w:szCs w:val="17"/>
            </w:rPr>
            <w:t>THA</w:t>
          </w:r>
          <w:r w:rsidRPr="000C7522">
            <w:rPr>
              <w:rFonts w:cs="Times New Roman"/>
              <w:b/>
              <w:sz w:val="17"/>
              <w:szCs w:val="17"/>
            </w:rPr>
            <w:t>/3</w:t>
          </w:r>
        </w:p>
      </w:tc>
    </w:tr>
  </w:tbl>
  <w:p w14:paraId="2945FDA0" w14:textId="77777777" w:rsidR="000179C9" w:rsidRPr="00916E69" w:rsidRDefault="000179C9">
    <w:pPr>
      <w:pStyle w:val="Header"/>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90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140"/>
      <w:gridCol w:w="28"/>
    </w:tblGrid>
    <w:tr w:rsidR="000179C9" w:rsidRPr="005625DC" w14:paraId="2A2B32E0" w14:textId="77777777" w:rsidTr="00520DB5">
      <w:trPr>
        <w:trHeight w:hRule="exact" w:val="864"/>
      </w:trPr>
      <w:tc>
        <w:tcPr>
          <w:tcW w:w="1267" w:type="dxa"/>
          <w:tcBorders>
            <w:bottom w:val="single" w:sz="4" w:space="0" w:color="auto"/>
          </w:tcBorders>
          <w:shd w:val="clear" w:color="auto" w:fill="auto"/>
          <w:vAlign w:val="bottom"/>
        </w:tcPr>
        <w:p w14:paraId="7B4D94CC" w14:textId="77777777" w:rsidR="000179C9" w:rsidRPr="005625DC" w:rsidRDefault="000179C9" w:rsidP="005625DC">
          <w:pPr>
            <w:tabs>
              <w:tab w:val="center" w:pos="4320"/>
              <w:tab w:val="right" w:pos="8640"/>
            </w:tabs>
            <w:spacing w:after="120"/>
            <w:rPr>
              <w:rFonts w:cs="Times New Roman"/>
              <w:noProof/>
              <w:sz w:val="17"/>
            </w:rPr>
          </w:pPr>
        </w:p>
      </w:tc>
      <w:tc>
        <w:tcPr>
          <w:tcW w:w="1872" w:type="dxa"/>
          <w:tcBorders>
            <w:bottom w:val="single" w:sz="4" w:space="0" w:color="auto"/>
          </w:tcBorders>
          <w:shd w:val="clear" w:color="auto" w:fill="auto"/>
          <w:vAlign w:val="bottom"/>
        </w:tcPr>
        <w:p w14:paraId="6A52400E" w14:textId="77777777" w:rsidR="000179C9" w:rsidRPr="005625DC" w:rsidRDefault="000179C9" w:rsidP="005625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80" w:line="300" w:lineRule="exact"/>
            <w:outlineLvl w:val="0"/>
            <w:rPr>
              <w:rFonts w:cs="Times New Roman"/>
              <w:spacing w:val="2"/>
              <w:w w:val="96"/>
              <w:kern w:val="14"/>
              <w:sz w:val="28"/>
              <w:lang w:val="en-GB"/>
            </w:rPr>
          </w:pPr>
          <w:r w:rsidRPr="005625DC">
            <w:rPr>
              <w:rFonts w:cs="Times New Roman"/>
              <w:spacing w:val="2"/>
              <w:w w:val="96"/>
              <w:kern w:val="14"/>
              <w:sz w:val="28"/>
              <w:lang w:val="en-GB"/>
            </w:rPr>
            <w:t>United Nations</w:t>
          </w:r>
        </w:p>
      </w:tc>
      <w:tc>
        <w:tcPr>
          <w:tcW w:w="245" w:type="dxa"/>
          <w:tcBorders>
            <w:bottom w:val="single" w:sz="4" w:space="0" w:color="auto"/>
          </w:tcBorders>
          <w:shd w:val="clear" w:color="auto" w:fill="auto"/>
          <w:vAlign w:val="bottom"/>
        </w:tcPr>
        <w:p w14:paraId="7070534B" w14:textId="77777777" w:rsidR="000179C9" w:rsidRPr="005625DC" w:rsidRDefault="000179C9" w:rsidP="005625DC">
          <w:pPr>
            <w:tabs>
              <w:tab w:val="center" w:pos="4320"/>
              <w:tab w:val="right" w:pos="8640"/>
            </w:tabs>
            <w:spacing w:after="120"/>
            <w:rPr>
              <w:rFonts w:cs="Times New Roman"/>
              <w:noProof/>
              <w:sz w:val="17"/>
            </w:rPr>
          </w:pPr>
        </w:p>
      </w:tc>
      <w:tc>
        <w:tcPr>
          <w:tcW w:w="6523" w:type="dxa"/>
          <w:gridSpan w:val="4"/>
          <w:tcBorders>
            <w:bottom w:val="single" w:sz="4" w:space="0" w:color="auto"/>
          </w:tcBorders>
          <w:shd w:val="clear" w:color="auto" w:fill="auto"/>
          <w:vAlign w:val="bottom"/>
        </w:tcPr>
        <w:p w14:paraId="203847E7" w14:textId="77777777" w:rsidR="000179C9" w:rsidRPr="005625DC" w:rsidRDefault="000179C9" w:rsidP="005625DC">
          <w:pPr>
            <w:suppressAutoHyphens/>
            <w:spacing w:after="80"/>
            <w:jc w:val="right"/>
            <w:rPr>
              <w:rFonts w:cs="Times New Roman"/>
              <w:spacing w:val="4"/>
              <w:w w:val="103"/>
              <w:kern w:val="14"/>
              <w:position w:val="-4"/>
              <w:lang w:val="en-GB"/>
            </w:rPr>
          </w:pPr>
          <w:r w:rsidRPr="005625DC">
            <w:rPr>
              <w:rFonts w:cs="Times New Roman"/>
              <w:spacing w:val="4"/>
              <w:w w:val="103"/>
              <w:kern w:val="14"/>
              <w:position w:val="-4"/>
              <w:sz w:val="40"/>
              <w:lang w:val="en-GB"/>
            </w:rPr>
            <w:t>DP</w:t>
          </w:r>
          <w:r w:rsidRPr="005625DC">
            <w:rPr>
              <w:rFonts w:cs="Times New Roman"/>
              <w:spacing w:val="4"/>
              <w:w w:val="103"/>
              <w:kern w:val="14"/>
              <w:position w:val="-4"/>
              <w:lang w:val="en-GB"/>
            </w:rPr>
            <w:t>/DCP/</w:t>
          </w:r>
          <w:r>
            <w:rPr>
              <w:rFonts w:cs="Times New Roman"/>
              <w:spacing w:val="4"/>
              <w:w w:val="103"/>
              <w:kern w:val="14"/>
              <w:position w:val="-4"/>
              <w:lang w:val="en-GB"/>
            </w:rPr>
            <w:t>THA</w:t>
          </w:r>
          <w:r w:rsidRPr="005625DC">
            <w:rPr>
              <w:rFonts w:cs="Times New Roman"/>
              <w:spacing w:val="4"/>
              <w:w w:val="103"/>
              <w:kern w:val="14"/>
              <w:position w:val="-4"/>
              <w:lang w:val="en-GB"/>
            </w:rPr>
            <w:t>/3</w:t>
          </w:r>
        </w:p>
      </w:tc>
    </w:tr>
    <w:tr w:rsidR="000179C9" w:rsidRPr="005625DC" w14:paraId="5734B1E4" w14:textId="77777777" w:rsidTr="00520DB5">
      <w:trPr>
        <w:gridAfter w:val="1"/>
        <w:wAfter w:w="28" w:type="dxa"/>
        <w:trHeight w:hRule="exact" w:val="2880"/>
      </w:trPr>
      <w:tc>
        <w:tcPr>
          <w:tcW w:w="1267" w:type="dxa"/>
          <w:tcBorders>
            <w:top w:val="single" w:sz="4" w:space="0" w:color="auto"/>
            <w:bottom w:val="single" w:sz="12" w:space="0" w:color="auto"/>
          </w:tcBorders>
          <w:shd w:val="clear" w:color="auto" w:fill="auto"/>
        </w:tcPr>
        <w:p w14:paraId="564B7990" w14:textId="77777777" w:rsidR="000179C9" w:rsidRPr="005625DC" w:rsidRDefault="000179C9" w:rsidP="005625DC">
          <w:pPr>
            <w:tabs>
              <w:tab w:val="center" w:pos="4320"/>
              <w:tab w:val="right" w:pos="8640"/>
            </w:tabs>
            <w:spacing w:before="109"/>
            <w:rPr>
              <w:rFonts w:cs="Times New Roman"/>
              <w:noProof/>
              <w:sz w:val="17"/>
            </w:rPr>
          </w:pPr>
          <w:r w:rsidRPr="005625DC">
            <w:rPr>
              <w:rFonts w:cs="Times New Roman"/>
              <w:noProof/>
              <w:sz w:val="17"/>
            </w:rPr>
            <w:t xml:space="preserve"> </w:t>
          </w:r>
          <w:r>
            <w:rPr>
              <w:rFonts w:cs="Times New Roman"/>
              <w:noProof/>
              <w:sz w:val="17"/>
            </w:rPr>
            <w:drawing>
              <wp:inline distT="0" distB="0" distL="0" distR="0" wp14:anchorId="6C40B16B" wp14:editId="08E33A94">
                <wp:extent cx="704850" cy="590550"/>
                <wp:effectExtent l="0" t="0" r="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590550"/>
                        </a:xfrm>
                        <a:prstGeom prst="rect">
                          <a:avLst/>
                        </a:prstGeom>
                        <a:noFill/>
                        <a:ln>
                          <a:noFill/>
                        </a:ln>
                      </pic:spPr>
                    </pic:pic>
                  </a:graphicData>
                </a:graphic>
              </wp:inline>
            </w:drawing>
          </w:r>
        </w:p>
        <w:p w14:paraId="28838060" w14:textId="77777777" w:rsidR="000179C9" w:rsidRPr="005625DC" w:rsidRDefault="000179C9" w:rsidP="005625DC">
          <w:pPr>
            <w:tabs>
              <w:tab w:val="center" w:pos="4320"/>
              <w:tab w:val="right" w:pos="8640"/>
            </w:tabs>
            <w:spacing w:before="109"/>
            <w:rPr>
              <w:rFonts w:cs="Times New Roman"/>
              <w:noProof/>
              <w:sz w:val="17"/>
            </w:rPr>
          </w:pPr>
        </w:p>
      </w:tc>
      <w:tc>
        <w:tcPr>
          <w:tcW w:w="5227" w:type="dxa"/>
          <w:gridSpan w:val="3"/>
          <w:tcBorders>
            <w:top w:val="single" w:sz="4" w:space="0" w:color="auto"/>
            <w:bottom w:val="single" w:sz="12" w:space="0" w:color="auto"/>
          </w:tcBorders>
          <w:shd w:val="clear" w:color="auto" w:fill="auto"/>
        </w:tcPr>
        <w:p w14:paraId="57E0AE67" w14:textId="77777777" w:rsidR="000179C9" w:rsidRPr="005625DC" w:rsidRDefault="000179C9" w:rsidP="005625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before="109"/>
            <w:outlineLvl w:val="0"/>
            <w:rPr>
              <w:rFonts w:cs="Times New Roman"/>
              <w:b/>
              <w:sz w:val="34"/>
            </w:rPr>
          </w:pPr>
          <w:r w:rsidRPr="005625DC">
            <w:rPr>
              <w:rFonts w:cs="Times New Roman"/>
              <w:b/>
              <w:sz w:val="34"/>
            </w:rPr>
            <w:t>Executive Board of the</w:t>
          </w:r>
          <w:r w:rsidRPr="005625DC">
            <w:rPr>
              <w:rFonts w:cs="Times New Roman"/>
              <w:b/>
              <w:sz w:val="34"/>
            </w:rPr>
            <w:br/>
            <w:t>United Nations Development</w:t>
          </w:r>
          <w:r w:rsidRPr="005625DC">
            <w:rPr>
              <w:rFonts w:cs="Times New Roman"/>
              <w:b/>
              <w:sz w:val="34"/>
            </w:rPr>
            <w:br/>
            <w:t xml:space="preserve">Programme, the United Nations Population Fund and the </w:t>
          </w:r>
        </w:p>
        <w:p w14:paraId="618F82DA" w14:textId="77777777" w:rsidR="000179C9" w:rsidRPr="005625DC" w:rsidRDefault="000179C9" w:rsidP="005625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rFonts w:cs="Times New Roman"/>
              <w:b/>
              <w:sz w:val="34"/>
            </w:rPr>
          </w:pPr>
          <w:r w:rsidRPr="005625DC">
            <w:rPr>
              <w:rFonts w:cs="Times New Roman"/>
              <w:b/>
              <w:sz w:val="34"/>
            </w:rPr>
            <w:t xml:space="preserve">United Nations Office for </w:t>
          </w:r>
        </w:p>
        <w:p w14:paraId="599BD271" w14:textId="77777777" w:rsidR="000179C9" w:rsidRPr="005625DC" w:rsidRDefault="000179C9" w:rsidP="005625DC">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outlineLvl w:val="0"/>
            <w:rPr>
              <w:rFonts w:cs="Times New Roman"/>
              <w:b/>
              <w:spacing w:val="-4"/>
              <w:w w:val="98"/>
              <w:kern w:val="14"/>
              <w:sz w:val="34"/>
              <w:lang w:val="en-GB"/>
            </w:rPr>
          </w:pPr>
          <w:r w:rsidRPr="005625DC">
            <w:rPr>
              <w:rFonts w:cs="Times New Roman"/>
              <w:b/>
              <w:sz w:val="34"/>
            </w:rPr>
            <w:t>Project Services</w:t>
          </w:r>
        </w:p>
      </w:tc>
      <w:tc>
        <w:tcPr>
          <w:tcW w:w="245" w:type="dxa"/>
          <w:tcBorders>
            <w:top w:val="single" w:sz="4" w:space="0" w:color="auto"/>
            <w:bottom w:val="single" w:sz="12" w:space="0" w:color="auto"/>
          </w:tcBorders>
          <w:shd w:val="clear" w:color="auto" w:fill="auto"/>
        </w:tcPr>
        <w:p w14:paraId="49E50C72" w14:textId="77777777" w:rsidR="000179C9" w:rsidRPr="005625DC" w:rsidRDefault="000179C9" w:rsidP="005625DC">
          <w:pPr>
            <w:tabs>
              <w:tab w:val="center" w:pos="4320"/>
              <w:tab w:val="right" w:pos="8640"/>
            </w:tabs>
            <w:spacing w:before="109"/>
            <w:rPr>
              <w:rFonts w:cs="Times New Roman"/>
              <w:noProof/>
              <w:sz w:val="17"/>
            </w:rPr>
          </w:pPr>
        </w:p>
      </w:tc>
      <w:tc>
        <w:tcPr>
          <w:tcW w:w="3140" w:type="dxa"/>
          <w:tcBorders>
            <w:top w:val="single" w:sz="4" w:space="0" w:color="auto"/>
            <w:bottom w:val="single" w:sz="12" w:space="0" w:color="auto"/>
          </w:tcBorders>
          <w:shd w:val="clear" w:color="auto" w:fill="auto"/>
        </w:tcPr>
        <w:p w14:paraId="731B519F" w14:textId="77777777" w:rsidR="000179C9" w:rsidRPr="005625DC" w:rsidRDefault="000179C9" w:rsidP="005625DC">
          <w:pPr>
            <w:suppressAutoHyphens/>
            <w:spacing w:before="240" w:line="240" w:lineRule="exact"/>
            <w:rPr>
              <w:rFonts w:cs="Times New Roman"/>
              <w:spacing w:val="4"/>
              <w:w w:val="103"/>
              <w:kern w:val="14"/>
              <w:lang w:val="en-GB"/>
            </w:rPr>
          </w:pPr>
          <w:r w:rsidRPr="005625DC">
            <w:rPr>
              <w:rFonts w:cs="Times New Roman"/>
              <w:spacing w:val="4"/>
              <w:w w:val="103"/>
              <w:kern w:val="14"/>
              <w:lang w:val="en-GB"/>
            </w:rPr>
            <w:t>Distr.: General</w:t>
          </w:r>
        </w:p>
        <w:p w14:paraId="7A17234A" w14:textId="3DF77476" w:rsidR="000179C9" w:rsidRPr="005625DC" w:rsidRDefault="000179C9" w:rsidP="005625DC">
          <w:pPr>
            <w:suppressAutoHyphens/>
            <w:spacing w:line="240" w:lineRule="exact"/>
            <w:rPr>
              <w:rFonts w:cs="Times New Roman"/>
              <w:spacing w:val="4"/>
              <w:w w:val="103"/>
              <w:kern w:val="14"/>
              <w:lang w:val="en-GB"/>
            </w:rPr>
          </w:pPr>
          <w:r w:rsidRPr="005625DC">
            <w:rPr>
              <w:rFonts w:cs="Times New Roman"/>
              <w:spacing w:val="4"/>
              <w:w w:val="103"/>
              <w:kern w:val="14"/>
              <w:lang w:val="en-GB"/>
            </w:rPr>
            <w:t>1</w:t>
          </w:r>
          <w:r w:rsidR="007E4420">
            <w:rPr>
              <w:rFonts w:cs="Times New Roman"/>
              <w:spacing w:val="4"/>
              <w:w w:val="103"/>
              <w:kern w:val="14"/>
              <w:lang w:val="en-GB"/>
            </w:rPr>
            <w:t>5</w:t>
          </w:r>
          <w:r w:rsidRPr="005625DC">
            <w:rPr>
              <w:rFonts w:cs="Times New Roman"/>
              <w:spacing w:val="4"/>
              <w:w w:val="103"/>
              <w:kern w:val="14"/>
              <w:lang w:val="en-GB"/>
            </w:rPr>
            <w:t xml:space="preserve"> June 2016</w:t>
          </w:r>
        </w:p>
        <w:p w14:paraId="64B1C8B0" w14:textId="77777777" w:rsidR="000179C9" w:rsidRPr="005625DC" w:rsidRDefault="000179C9" w:rsidP="005625DC">
          <w:pPr>
            <w:suppressAutoHyphens/>
            <w:spacing w:line="240" w:lineRule="exact"/>
            <w:rPr>
              <w:rFonts w:cs="Times New Roman"/>
              <w:spacing w:val="4"/>
              <w:w w:val="103"/>
              <w:kern w:val="14"/>
              <w:lang w:val="en-GB"/>
            </w:rPr>
          </w:pPr>
        </w:p>
        <w:p w14:paraId="136CFD0E" w14:textId="77777777" w:rsidR="000179C9" w:rsidRPr="005625DC" w:rsidRDefault="000179C9" w:rsidP="005625DC">
          <w:pPr>
            <w:suppressAutoHyphens/>
            <w:spacing w:line="240" w:lineRule="exact"/>
            <w:rPr>
              <w:rFonts w:cs="Times New Roman"/>
              <w:spacing w:val="4"/>
              <w:w w:val="103"/>
              <w:kern w:val="14"/>
              <w:lang w:val="en-GB"/>
            </w:rPr>
          </w:pPr>
          <w:r w:rsidRPr="005625DC">
            <w:rPr>
              <w:rFonts w:cs="Times New Roman"/>
              <w:spacing w:val="4"/>
              <w:w w:val="103"/>
              <w:kern w:val="14"/>
              <w:lang w:val="en-GB"/>
            </w:rPr>
            <w:t>Original: English</w:t>
          </w:r>
        </w:p>
      </w:tc>
    </w:tr>
  </w:tbl>
  <w:p w14:paraId="1B994D53" w14:textId="77777777" w:rsidR="000179C9" w:rsidRPr="005625DC" w:rsidRDefault="000179C9">
    <w:pPr>
      <w:pStyle w:val="Header"/>
      <w:rPr>
        <w:sz w:val="2"/>
        <w:lang w:val="en-U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73CEC" w14:textId="77777777" w:rsidR="000179C9" w:rsidRDefault="000179C9">
    <w:pPr>
      <w:pStyle w:val="Header"/>
    </w:pPr>
    <w:r>
      <w:rPr>
        <w:noProof/>
        <w:lang w:val="en-US" w:eastAsia="en-US" w:bidi="ar-SA"/>
      </w:rPr>
      <mc:AlternateContent>
        <mc:Choice Requires="wps">
          <w:drawing>
            <wp:anchor distT="0" distB="0" distL="114300" distR="114300" simplePos="0" relativeHeight="251657728" behindDoc="0" locked="0" layoutInCell="0" allowOverlap="1" wp14:anchorId="104AF80A" wp14:editId="271A5AEC">
              <wp:simplePos x="0" y="0"/>
              <wp:positionH relativeFrom="column">
                <wp:posOffset>-73025</wp:posOffset>
              </wp:positionH>
              <wp:positionV relativeFrom="paragraph">
                <wp:posOffset>-302895</wp:posOffset>
              </wp:positionV>
              <wp:extent cx="846455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6455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179C9" w:rsidRPr="005841A3" w14:paraId="0021D728" w14:textId="77777777" w:rsidTr="000C7522">
                            <w:trPr>
                              <w:trHeight w:hRule="exact" w:val="900"/>
                            </w:trPr>
                            <w:tc>
                              <w:tcPr>
                                <w:tcW w:w="4838" w:type="dxa"/>
                                <w:tcBorders>
                                  <w:bottom w:val="single" w:sz="4" w:space="0" w:color="auto"/>
                                </w:tcBorders>
                                <w:vAlign w:val="bottom"/>
                              </w:tcPr>
                              <w:p w14:paraId="21E1717E" w14:textId="77777777" w:rsidR="000179C9" w:rsidRPr="00936995" w:rsidRDefault="000179C9" w:rsidP="005841A3">
                                <w:pPr>
                                  <w:pStyle w:val="Header"/>
                                  <w:spacing w:after="80"/>
                                  <w:rPr>
                                    <w:rFonts w:ascii="Times New Roman" w:hAnsi="Times New Roman" w:cs="Times New Roman"/>
                                    <w:b/>
                                    <w:sz w:val="17"/>
                                    <w:szCs w:val="17"/>
                                    <w:lang w:val="en-US" w:eastAsia="en-US" w:bidi="ar-SA"/>
                                  </w:rPr>
                                </w:pPr>
                                <w:r w:rsidRPr="00936995">
                                  <w:rPr>
                                    <w:rFonts w:ascii="Times New Roman" w:hAnsi="Times New Roman" w:cs="Times New Roman"/>
                                    <w:b/>
                                    <w:sz w:val="17"/>
                                    <w:szCs w:val="17"/>
                                    <w:lang w:val="en-US" w:eastAsia="en-US" w:bidi="ar-SA"/>
                                  </w:rPr>
                                  <w:t>DP/DCP/</w:t>
                                </w:r>
                                <w:r>
                                  <w:rPr>
                                    <w:rFonts w:ascii="Times New Roman" w:hAnsi="Times New Roman" w:cs="Times New Roman"/>
                                    <w:b/>
                                    <w:sz w:val="17"/>
                                    <w:szCs w:val="17"/>
                                    <w:lang w:val="en-US" w:eastAsia="en-US" w:bidi="ar-SA"/>
                                  </w:rPr>
                                  <w:t>THA/3</w:t>
                                </w:r>
                              </w:p>
                            </w:tc>
                            <w:tc>
                              <w:tcPr>
                                <w:tcW w:w="8276" w:type="dxa"/>
                                <w:tcBorders>
                                  <w:bottom w:val="single" w:sz="4" w:space="0" w:color="auto"/>
                                </w:tcBorders>
                                <w:vAlign w:val="bottom"/>
                              </w:tcPr>
                              <w:p w14:paraId="60CBA911" w14:textId="77777777" w:rsidR="000179C9" w:rsidRPr="00936995" w:rsidRDefault="000179C9">
                                <w:pPr>
                                  <w:pStyle w:val="Header"/>
                                  <w:rPr>
                                    <w:rFonts w:ascii="Times New Roman" w:hAnsi="Times New Roman" w:cs="Times New Roman"/>
                                    <w:sz w:val="17"/>
                                    <w:szCs w:val="17"/>
                                    <w:lang w:val="en-US" w:eastAsia="en-US" w:bidi="ar-SA"/>
                                  </w:rPr>
                                </w:pPr>
                              </w:p>
                            </w:tc>
                          </w:tr>
                        </w:tbl>
                        <w:p w14:paraId="2D47D52D" w14:textId="77777777" w:rsidR="000179C9" w:rsidRDefault="000179C9"/>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type w14:anchorId="104AF80A" id="_x0000_t202" coordsize="21600,21600" o:spt="202" path="m,l,21600r21600,l21600,xe">
              <v:stroke joinstyle="miter"/>
              <v:path gradientshapeok="t" o:connecttype="rect"/>
            </v:shapetype>
            <v:shape id="Text Box 2" o:spid="_x0000_s1026" type="#_x0000_t202" style="position:absolute;margin-left:-5.75pt;margin-top:-23.85pt;width:666.5pt;height:50.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" o:allowincell="f" stroked="f">
              <v:textbox inset="0,0,0,0">
                <w:txbxContent>
                  <w:tbl>
                    <w:tblPr>
                      <w:tblW w:w="13114"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276"/>
                    </w:tblGrid>
                    <w:tr w:rsidR="000179C9" w:rsidRPr="005841A3" w14:paraId="0021D728" w14:textId="77777777" w:rsidTr="000C7522">
                      <w:trPr>
                        <w:trHeight w:hRule="exact" w:val="900"/>
                      </w:trPr>
                      <w:tc>
                        <w:tcPr>
                          <w:tcW w:w="4838" w:type="dxa"/>
                          <w:tcBorders>
                            <w:bottom w:val="single" w:sz="4" w:space="0" w:color="auto"/>
                          </w:tcBorders>
                          <w:vAlign w:val="bottom"/>
                        </w:tcPr>
                        <w:p w14:paraId="21E1717E" w14:textId="77777777" w:rsidR="000179C9" w:rsidRPr="00936995" w:rsidRDefault="000179C9" w:rsidP="005841A3">
                          <w:pPr>
                            <w:pStyle w:val="Header"/>
                            <w:spacing w:after="80"/>
                            <w:rPr>
                              <w:rFonts w:ascii="Times New Roman" w:hAnsi="Times New Roman" w:cs="Times New Roman"/>
                              <w:b/>
                              <w:sz w:val="17"/>
                              <w:szCs w:val="17"/>
                              <w:lang w:val="en-US" w:eastAsia="en-US" w:bidi="ar-SA"/>
                            </w:rPr>
                          </w:pPr>
                          <w:r w:rsidRPr="00936995">
                            <w:rPr>
                              <w:rFonts w:ascii="Times New Roman" w:hAnsi="Times New Roman" w:cs="Times New Roman"/>
                              <w:b/>
                              <w:sz w:val="17"/>
                              <w:szCs w:val="17"/>
                              <w:lang w:val="en-US" w:eastAsia="en-US" w:bidi="ar-SA"/>
                            </w:rPr>
                            <w:t>DP/DCP/</w:t>
                          </w:r>
                          <w:r>
                            <w:rPr>
                              <w:rFonts w:ascii="Times New Roman" w:hAnsi="Times New Roman" w:cs="Times New Roman"/>
                              <w:b/>
                              <w:sz w:val="17"/>
                              <w:szCs w:val="17"/>
                              <w:lang w:val="en-US" w:eastAsia="en-US" w:bidi="ar-SA"/>
                            </w:rPr>
                            <w:t>THA/3</w:t>
                          </w:r>
                        </w:p>
                      </w:tc>
                      <w:tc>
                        <w:tcPr>
                          <w:tcW w:w="8276" w:type="dxa"/>
                          <w:tcBorders>
                            <w:bottom w:val="single" w:sz="4" w:space="0" w:color="auto"/>
                          </w:tcBorders>
                          <w:vAlign w:val="bottom"/>
                        </w:tcPr>
                        <w:p w14:paraId="60CBA911" w14:textId="77777777" w:rsidR="000179C9" w:rsidRPr="00936995" w:rsidRDefault="000179C9">
                          <w:pPr>
                            <w:pStyle w:val="Header"/>
                            <w:rPr>
                              <w:rFonts w:ascii="Times New Roman" w:hAnsi="Times New Roman" w:cs="Times New Roman"/>
                              <w:sz w:val="17"/>
                              <w:szCs w:val="17"/>
                              <w:lang w:val="en-US" w:eastAsia="en-US" w:bidi="ar-SA"/>
                            </w:rPr>
                          </w:pPr>
                        </w:p>
                      </w:tc>
                    </w:tr>
                  </w:tbl>
                  <w:p w14:paraId="2D47D52D" w14:textId="77777777" w:rsidR="000179C9" w:rsidRDefault="000179C9"/>
                </w:txbxContent>
              </v:textbox>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3230" w:type="dxa"/>
      <w:tblBorders>
        <w:bottom w:val="single" w:sz="4" w:space="0" w:color="auto"/>
      </w:tblBorders>
      <w:tblLayout w:type="fixed"/>
      <w:tblCellMar>
        <w:left w:w="0" w:type="dxa"/>
        <w:right w:w="0" w:type="dxa"/>
      </w:tblCellMar>
      <w:tblLook w:val="0000" w:firstRow="0" w:lastRow="0" w:firstColumn="0" w:lastColumn="0" w:noHBand="0" w:noVBand="0"/>
    </w:tblPr>
    <w:tblGrid>
      <w:gridCol w:w="4838"/>
      <w:gridCol w:w="8392"/>
    </w:tblGrid>
    <w:tr w:rsidR="000179C9" w:rsidRPr="000C7522" w14:paraId="135C1FAB" w14:textId="77777777" w:rsidTr="000C7522">
      <w:trPr>
        <w:trHeight w:hRule="exact" w:val="864"/>
      </w:trPr>
      <w:tc>
        <w:tcPr>
          <w:tcW w:w="4838" w:type="dxa"/>
          <w:tcBorders>
            <w:bottom w:val="single" w:sz="4" w:space="0" w:color="auto"/>
          </w:tcBorders>
          <w:vAlign w:val="bottom"/>
        </w:tcPr>
        <w:p w14:paraId="2494DB37" w14:textId="77777777" w:rsidR="000179C9" w:rsidRPr="000C7522" w:rsidRDefault="000179C9" w:rsidP="000C7522">
          <w:pPr>
            <w:widowControl w:val="0"/>
            <w:tabs>
              <w:tab w:val="center" w:pos="4320"/>
              <w:tab w:val="right" w:pos="8640"/>
            </w:tabs>
            <w:spacing w:after="80"/>
            <w:rPr>
              <w:rFonts w:cs="Times New Roman"/>
              <w:b/>
              <w:sz w:val="17"/>
              <w:szCs w:val="17"/>
            </w:rPr>
          </w:pPr>
        </w:p>
      </w:tc>
      <w:tc>
        <w:tcPr>
          <w:tcW w:w="8392" w:type="dxa"/>
          <w:tcBorders>
            <w:bottom w:val="single" w:sz="4" w:space="0" w:color="auto"/>
          </w:tcBorders>
          <w:vAlign w:val="bottom"/>
        </w:tcPr>
        <w:p w14:paraId="7DAA8FD0" w14:textId="77777777" w:rsidR="000179C9" w:rsidRPr="000C7522" w:rsidRDefault="000179C9" w:rsidP="000C7522">
          <w:pPr>
            <w:widowControl w:val="0"/>
            <w:tabs>
              <w:tab w:val="center" w:pos="4320"/>
              <w:tab w:val="right" w:pos="8640"/>
            </w:tabs>
            <w:jc w:val="right"/>
            <w:rPr>
              <w:rFonts w:cs="Times New Roman"/>
              <w:sz w:val="17"/>
              <w:szCs w:val="17"/>
            </w:rPr>
          </w:pPr>
          <w:r w:rsidRPr="000C7522">
            <w:rPr>
              <w:rFonts w:cs="Times New Roman"/>
              <w:b/>
              <w:sz w:val="17"/>
              <w:szCs w:val="17"/>
            </w:rPr>
            <w:t>DP/DCP/</w:t>
          </w:r>
          <w:r>
            <w:rPr>
              <w:rFonts w:cs="Times New Roman"/>
              <w:b/>
              <w:sz w:val="17"/>
              <w:szCs w:val="17"/>
            </w:rPr>
            <w:t>THA</w:t>
          </w:r>
          <w:r w:rsidRPr="000C7522">
            <w:rPr>
              <w:rFonts w:cs="Times New Roman"/>
              <w:b/>
              <w:sz w:val="17"/>
              <w:szCs w:val="17"/>
            </w:rPr>
            <w:t>/3</w:t>
          </w:r>
        </w:p>
      </w:tc>
    </w:tr>
  </w:tbl>
  <w:p w14:paraId="50379566" w14:textId="77777777" w:rsidR="000179C9" w:rsidRPr="00916E69" w:rsidRDefault="000179C9">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97875"/>
    <w:multiLevelType w:val="hybridMultilevel"/>
    <w:tmpl w:val="391435B8"/>
    <w:lvl w:ilvl="0" w:tplc="82F8C544">
      <w:numFmt w:val="bullet"/>
      <w:lvlText w:val="-"/>
      <w:lvlJc w:val="left"/>
      <w:pPr>
        <w:ind w:left="1800" w:hanging="360"/>
      </w:pPr>
      <w:rPr>
        <w:rFonts w:ascii="Calibri" w:eastAsia="Calibri" w:hAnsi="Calibri" w:cs="Cordia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08350BC7"/>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B810EA3"/>
    <w:multiLevelType w:val="hybridMultilevel"/>
    <w:tmpl w:val="DDEC58F2"/>
    <w:lvl w:ilvl="0" w:tplc="0409000F">
      <w:start w:val="1"/>
      <w:numFmt w:val="decimal"/>
      <w:lvlText w:val="%1."/>
      <w:lvlJc w:val="left"/>
      <w:pPr>
        <w:ind w:left="1530" w:hanging="360"/>
      </w:pPr>
      <w:rPr>
        <w:rFonts w:hint="default"/>
      </w:rPr>
    </w:lvl>
    <w:lvl w:ilvl="1" w:tplc="A2F068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927B32"/>
    <w:multiLevelType w:val="hybridMultilevel"/>
    <w:tmpl w:val="89945AEA"/>
    <w:lvl w:ilvl="0" w:tplc="0409000F">
      <w:start w:val="1"/>
      <w:numFmt w:val="decimal"/>
      <w:lvlText w:val="%1."/>
      <w:lvlJc w:val="left"/>
      <w:pPr>
        <w:ind w:left="1530" w:hanging="360"/>
      </w:pPr>
      <w:rPr>
        <w:rFonts w:hint="default"/>
      </w:rPr>
    </w:lvl>
    <w:lvl w:ilvl="1" w:tplc="A2F0684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D44160"/>
    <w:multiLevelType w:val="hybridMultilevel"/>
    <w:tmpl w:val="A4920B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14E0260"/>
    <w:multiLevelType w:val="hybridMultilevel"/>
    <w:tmpl w:val="992EE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C5E98"/>
    <w:multiLevelType w:val="hybridMultilevel"/>
    <w:tmpl w:val="4E7A24A8"/>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F12972"/>
    <w:multiLevelType w:val="multilevel"/>
    <w:tmpl w:val="8528D00C"/>
    <w:lvl w:ilvl="0">
      <w:start w:val="1"/>
      <w:numFmt w:val="bullet"/>
      <w:lvlText w:val="o"/>
      <w:lvlJc w:val="left"/>
      <w:pPr>
        <w:tabs>
          <w:tab w:val="num" w:pos="1140"/>
        </w:tabs>
        <w:ind w:left="1140" w:hanging="570"/>
      </w:pPr>
      <w:rPr>
        <w:rFonts w:ascii="Courier New" w:hAnsi="Courier New" w:cs="Courier New" w:hint="default"/>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rPr>
    </w:lvl>
    <w:lvl w:ilvl="3">
      <w:start w:val="1"/>
      <w:numFmt w:val="decimal"/>
      <w:lvlText w:val="%1.%2.%3.%4"/>
      <w:lvlJc w:val="left"/>
      <w:pPr>
        <w:tabs>
          <w:tab w:val="num" w:pos="1290"/>
        </w:tabs>
        <w:ind w:left="1290" w:hanging="720"/>
      </w:pPr>
      <w:rPr>
        <w:rFonts w:hint="default"/>
      </w:rPr>
    </w:lvl>
    <w:lvl w:ilvl="4">
      <w:start w:val="1"/>
      <w:numFmt w:val="decimal"/>
      <w:lvlText w:val="%1.%2.%3.%4.%5"/>
      <w:lvlJc w:val="left"/>
      <w:pPr>
        <w:tabs>
          <w:tab w:val="num" w:pos="1650"/>
        </w:tabs>
        <w:ind w:left="1650" w:hanging="1080"/>
      </w:pPr>
      <w:rPr>
        <w:rFonts w:hint="default"/>
      </w:rPr>
    </w:lvl>
    <w:lvl w:ilvl="5">
      <w:start w:val="1"/>
      <w:numFmt w:val="decimal"/>
      <w:lvlText w:val="%1.%2.%3.%4.%5.%6"/>
      <w:lvlJc w:val="left"/>
      <w:pPr>
        <w:tabs>
          <w:tab w:val="num" w:pos="1650"/>
        </w:tabs>
        <w:ind w:left="1650" w:hanging="1080"/>
      </w:pPr>
      <w:rPr>
        <w:rFonts w:hint="default"/>
      </w:rPr>
    </w:lvl>
    <w:lvl w:ilvl="6">
      <w:start w:val="1"/>
      <w:numFmt w:val="decimal"/>
      <w:lvlText w:val="%1.%2.%3.%4.%5.%6.%7"/>
      <w:lvlJc w:val="left"/>
      <w:pPr>
        <w:tabs>
          <w:tab w:val="num" w:pos="2010"/>
        </w:tabs>
        <w:ind w:left="2010" w:hanging="1440"/>
      </w:pPr>
      <w:rPr>
        <w:rFonts w:hint="default"/>
      </w:rPr>
    </w:lvl>
    <w:lvl w:ilvl="7">
      <w:start w:val="1"/>
      <w:numFmt w:val="decimal"/>
      <w:lvlText w:val="%1.%2.%3.%4.%5.%6.%7.%8"/>
      <w:lvlJc w:val="left"/>
      <w:pPr>
        <w:tabs>
          <w:tab w:val="num" w:pos="2010"/>
        </w:tabs>
        <w:ind w:left="2010" w:hanging="1440"/>
      </w:pPr>
      <w:rPr>
        <w:rFonts w:hint="default"/>
      </w:rPr>
    </w:lvl>
    <w:lvl w:ilvl="8">
      <w:start w:val="1"/>
      <w:numFmt w:val="decimal"/>
      <w:lvlText w:val="%1.%2.%3.%4.%5.%6.%7.%8.%9"/>
      <w:lvlJc w:val="left"/>
      <w:pPr>
        <w:tabs>
          <w:tab w:val="num" w:pos="2010"/>
        </w:tabs>
        <w:ind w:left="2010" w:hanging="1440"/>
      </w:pPr>
      <w:rPr>
        <w:rFonts w:hint="default"/>
      </w:rPr>
    </w:lvl>
  </w:abstractNum>
  <w:abstractNum w:abstractNumId="8" w15:restartNumberingAfterBreak="0">
    <w:nsid w:val="2470056F"/>
    <w:multiLevelType w:val="hybridMultilevel"/>
    <w:tmpl w:val="563A838C"/>
    <w:lvl w:ilvl="0" w:tplc="44E67FD4">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C42F9F"/>
    <w:multiLevelType w:val="hybridMultilevel"/>
    <w:tmpl w:val="C058A58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4DE180E"/>
    <w:multiLevelType w:val="hybridMultilevel"/>
    <w:tmpl w:val="1E1A2778"/>
    <w:lvl w:ilvl="0" w:tplc="F1D8AC3A">
      <w:start w:val="1"/>
      <w:numFmt w:val="lowerLetter"/>
      <w:lvlText w:val="(%1)"/>
      <w:lvlJc w:val="left"/>
      <w:pPr>
        <w:ind w:left="16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8A519D"/>
    <w:multiLevelType w:val="hybridMultilevel"/>
    <w:tmpl w:val="127EDD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3B6AEF"/>
    <w:multiLevelType w:val="hybridMultilevel"/>
    <w:tmpl w:val="8EA2525A"/>
    <w:lvl w:ilvl="0" w:tplc="0436000F">
      <w:start w:val="2"/>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3" w15:restartNumberingAfterBreak="0">
    <w:nsid w:val="29D63C9C"/>
    <w:multiLevelType w:val="hybridMultilevel"/>
    <w:tmpl w:val="F64084C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C7F38BA"/>
    <w:multiLevelType w:val="hybridMultilevel"/>
    <w:tmpl w:val="D114A4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D474963"/>
    <w:multiLevelType w:val="hybridMultilevel"/>
    <w:tmpl w:val="FB34A8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291E04"/>
    <w:multiLevelType w:val="hybridMultilevel"/>
    <w:tmpl w:val="72686D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2725E5"/>
    <w:multiLevelType w:val="hybridMultilevel"/>
    <w:tmpl w:val="FCA86D60"/>
    <w:lvl w:ilvl="0" w:tplc="04090001">
      <w:start w:val="1"/>
      <w:numFmt w:val="bullet"/>
      <w:lvlText w:val=""/>
      <w:lvlJc w:val="left"/>
      <w:pPr>
        <w:ind w:left="1620" w:hanging="360"/>
      </w:pPr>
      <w:rPr>
        <w:rFonts w:ascii="Symbol" w:hAnsi="Symbol"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18" w15:restartNumberingAfterBreak="0">
    <w:nsid w:val="347765A9"/>
    <w:multiLevelType w:val="hybridMultilevel"/>
    <w:tmpl w:val="BAA25E2E"/>
    <w:lvl w:ilvl="0" w:tplc="0436000F">
      <w:start w:val="1"/>
      <w:numFmt w:val="decimal"/>
      <w:lvlText w:val="%1."/>
      <w:lvlJc w:val="left"/>
      <w:pPr>
        <w:ind w:left="720" w:hanging="360"/>
      </w:pPr>
      <w:rPr>
        <w:rFonts w:hint="default"/>
      </w:r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15:restartNumberingAfterBreak="0">
    <w:nsid w:val="37917003"/>
    <w:multiLevelType w:val="hybridMultilevel"/>
    <w:tmpl w:val="06FC3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8955CF6"/>
    <w:multiLevelType w:val="multilevel"/>
    <w:tmpl w:val="23CE1926"/>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8DD24AB"/>
    <w:multiLevelType w:val="hybridMultilevel"/>
    <w:tmpl w:val="6F360A8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3C4023E5"/>
    <w:multiLevelType w:val="hybridMultilevel"/>
    <w:tmpl w:val="6F8604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CEC6FD0"/>
    <w:multiLevelType w:val="multilevel"/>
    <w:tmpl w:val="822C67DC"/>
    <w:lvl w:ilvl="0">
      <w:start w:val="1"/>
      <w:numFmt w:val="bullet"/>
      <w:lvlText w:val=""/>
      <w:lvlJc w:val="left"/>
      <w:pPr>
        <w:tabs>
          <w:tab w:val="num" w:pos="570"/>
        </w:tabs>
        <w:ind w:left="570" w:hanging="570"/>
      </w:pPr>
      <w:rPr>
        <w:rFonts w:ascii="Symbol" w:hAnsi="Symbol" w:hint="default"/>
        <w:sz w:val="20"/>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sz w:val="20"/>
      </w:rPr>
    </w:lvl>
    <w:lvl w:ilvl="3">
      <w:start w:val="1"/>
      <w:numFmt w:val="decimal"/>
      <w:lvlText w:val="%1.%2.%3.%4"/>
      <w:lvlJc w:val="left"/>
      <w:pPr>
        <w:tabs>
          <w:tab w:val="num" w:pos="720"/>
        </w:tabs>
        <w:ind w:left="720" w:hanging="720"/>
      </w:pPr>
      <w:rPr>
        <w:rFonts w:hint="default"/>
        <w:sz w:val="20"/>
      </w:rPr>
    </w:lvl>
    <w:lvl w:ilvl="4">
      <w:start w:val="1"/>
      <w:numFmt w:val="decimal"/>
      <w:lvlText w:val="%1.%2.%3.%4.%5"/>
      <w:lvlJc w:val="left"/>
      <w:pPr>
        <w:tabs>
          <w:tab w:val="num" w:pos="1080"/>
        </w:tabs>
        <w:ind w:left="1080" w:hanging="1080"/>
      </w:pPr>
      <w:rPr>
        <w:rFonts w:hint="default"/>
        <w:sz w:val="20"/>
      </w:rPr>
    </w:lvl>
    <w:lvl w:ilvl="5">
      <w:start w:val="1"/>
      <w:numFmt w:val="decimal"/>
      <w:lvlText w:val="%1.%2.%3.%4.%5.%6"/>
      <w:lvlJc w:val="left"/>
      <w:pPr>
        <w:tabs>
          <w:tab w:val="num" w:pos="1080"/>
        </w:tabs>
        <w:ind w:left="1080" w:hanging="1080"/>
      </w:pPr>
      <w:rPr>
        <w:rFonts w:hint="default"/>
        <w:sz w:val="20"/>
      </w:rPr>
    </w:lvl>
    <w:lvl w:ilvl="6">
      <w:start w:val="1"/>
      <w:numFmt w:val="decimal"/>
      <w:lvlText w:val="%1.%2.%3.%4.%5.%6.%7"/>
      <w:lvlJc w:val="left"/>
      <w:pPr>
        <w:tabs>
          <w:tab w:val="num" w:pos="1440"/>
        </w:tabs>
        <w:ind w:left="1440" w:hanging="1440"/>
      </w:pPr>
      <w:rPr>
        <w:rFonts w:hint="default"/>
        <w:sz w:val="20"/>
      </w:rPr>
    </w:lvl>
    <w:lvl w:ilvl="7">
      <w:start w:val="1"/>
      <w:numFmt w:val="decimal"/>
      <w:lvlText w:val="%1.%2.%3.%4.%5.%6.%7.%8"/>
      <w:lvlJc w:val="left"/>
      <w:pPr>
        <w:tabs>
          <w:tab w:val="num" w:pos="1440"/>
        </w:tabs>
        <w:ind w:left="1440" w:hanging="1440"/>
      </w:pPr>
      <w:rPr>
        <w:rFonts w:hint="default"/>
        <w:sz w:val="20"/>
      </w:rPr>
    </w:lvl>
    <w:lvl w:ilvl="8">
      <w:start w:val="1"/>
      <w:numFmt w:val="decimal"/>
      <w:lvlText w:val="%1.%2.%3.%4.%5.%6.%7.%8.%9"/>
      <w:lvlJc w:val="left"/>
      <w:pPr>
        <w:tabs>
          <w:tab w:val="num" w:pos="1440"/>
        </w:tabs>
        <w:ind w:left="1440" w:hanging="1440"/>
      </w:pPr>
      <w:rPr>
        <w:rFonts w:hint="default"/>
        <w:sz w:val="20"/>
      </w:rPr>
    </w:lvl>
  </w:abstractNum>
  <w:abstractNum w:abstractNumId="24" w15:restartNumberingAfterBreak="0">
    <w:nsid w:val="3EEC19D8"/>
    <w:multiLevelType w:val="hybridMultilevel"/>
    <w:tmpl w:val="B47EC620"/>
    <w:lvl w:ilvl="0" w:tplc="3E5844CC">
      <w:start w:val="1"/>
      <w:numFmt w:val="lowerLetter"/>
      <w:lvlText w:val="(%1)"/>
      <w:lvlJc w:val="left"/>
      <w:pPr>
        <w:ind w:left="1627" w:hanging="36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25" w15:restartNumberingAfterBreak="0">
    <w:nsid w:val="3F945DF5"/>
    <w:multiLevelType w:val="hybridMultilevel"/>
    <w:tmpl w:val="8ED86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6375E0F"/>
    <w:multiLevelType w:val="multilevel"/>
    <w:tmpl w:val="0D5E116E"/>
    <w:lvl w:ilvl="0">
      <w:start w:val="1"/>
      <w:numFmt w:val="upperRoman"/>
      <w:lvlText w:val="%1."/>
      <w:lvlJc w:val="right"/>
      <w:pPr>
        <w:tabs>
          <w:tab w:val="num" w:pos="1296"/>
        </w:tabs>
        <w:ind w:left="1296" w:hanging="216"/>
      </w:pPr>
    </w:lvl>
    <w:lvl w:ilvl="1">
      <w:start w:val="1"/>
      <w:numFmt w:val="upperLetter"/>
      <w:lvlText w:val="%2."/>
      <w:lvlJc w:val="left"/>
      <w:pPr>
        <w:tabs>
          <w:tab w:val="num" w:pos="1728"/>
        </w:tabs>
        <w:ind w:left="1728" w:hanging="432"/>
      </w:pPr>
    </w:lvl>
    <w:lvl w:ilvl="2">
      <w:start w:val="1"/>
      <w:numFmt w:val="decimal"/>
      <w:lvlText w:val="%3."/>
      <w:lvlJc w:val="left"/>
      <w:pPr>
        <w:tabs>
          <w:tab w:val="num" w:pos="1242"/>
        </w:tabs>
        <w:ind w:left="1242" w:hanging="432"/>
      </w:pPr>
      <w:rPr>
        <w:rFonts w:ascii="Times New Roman" w:hAnsi="Times New Roman" w:cs="Times New Roman" w:hint="default"/>
        <w:b w:val="0"/>
        <w:i w:val="0"/>
        <w:sz w:val="20"/>
        <w:szCs w:val="20"/>
      </w:rPr>
    </w:lvl>
    <w:lvl w:ilvl="3">
      <w:start w:val="1"/>
      <w:numFmt w:val="lowerLetter"/>
      <w:lvlText w:val="(%4)"/>
      <w:lvlJc w:val="left"/>
      <w:pPr>
        <w:tabs>
          <w:tab w:val="num" w:pos="2592"/>
        </w:tabs>
        <w:ind w:left="2592" w:hanging="432"/>
      </w:pPr>
    </w:lvl>
    <w:lvl w:ilvl="4">
      <w:start w:val="1"/>
      <w:numFmt w:val="lowerRoman"/>
      <w:lvlText w:val="(%5)"/>
      <w:lvlJc w:val="left"/>
      <w:pPr>
        <w:tabs>
          <w:tab w:val="num" w:pos="3024"/>
        </w:tabs>
        <w:ind w:left="3024" w:hanging="432"/>
      </w:p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465865D2"/>
    <w:multiLevelType w:val="hybridMultilevel"/>
    <w:tmpl w:val="E4C02DEE"/>
    <w:lvl w:ilvl="0" w:tplc="29EA673A">
      <w:start w:val="1"/>
      <w:numFmt w:val="bullet"/>
      <w:lvlText w:val="-"/>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AD222C4"/>
    <w:multiLevelType w:val="multilevel"/>
    <w:tmpl w:val="EFD8F9FA"/>
    <w:lvl w:ilvl="0">
      <w:start w:val="1"/>
      <w:numFmt w:val="bullet"/>
      <w:lvlText w:val=""/>
      <w:lvlJc w:val="left"/>
      <w:pPr>
        <w:tabs>
          <w:tab w:val="num" w:pos="570"/>
        </w:tabs>
        <w:ind w:left="570" w:hanging="570"/>
      </w:pPr>
      <w:rPr>
        <w:rFonts w:ascii="Symbol" w:hAnsi="Symbol"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9" w15:restartNumberingAfterBreak="0">
    <w:nsid w:val="4BE85B6D"/>
    <w:multiLevelType w:val="hybridMultilevel"/>
    <w:tmpl w:val="4CD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A02372"/>
    <w:multiLevelType w:val="hybridMultilevel"/>
    <w:tmpl w:val="B6349452"/>
    <w:lvl w:ilvl="0" w:tplc="9EA0D570">
      <w:start w:val="1"/>
      <w:numFmt w:val="lowerLetter"/>
      <w:lvlText w:val="(%1)"/>
      <w:lvlJc w:val="left"/>
      <w:pPr>
        <w:ind w:left="1627"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41858AF"/>
    <w:multiLevelType w:val="hybridMultilevel"/>
    <w:tmpl w:val="97C29CBC"/>
    <w:lvl w:ilvl="0" w:tplc="7F06899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3745FD"/>
    <w:multiLevelType w:val="hybridMultilevel"/>
    <w:tmpl w:val="3DE26EA2"/>
    <w:lvl w:ilvl="0" w:tplc="04090001">
      <w:start w:val="1"/>
      <w:numFmt w:val="bullet"/>
      <w:lvlText w:val=""/>
      <w:lvlJc w:val="left"/>
      <w:pPr>
        <w:ind w:left="360" w:hanging="360"/>
      </w:pPr>
      <w:rPr>
        <w:rFonts w:ascii="Symbol" w:hAnsi="Symbol" w:hint="default"/>
      </w:rPr>
    </w:lvl>
    <w:lvl w:ilvl="1" w:tplc="C5562588">
      <w:numFmt w:val="bullet"/>
      <w:lvlText w:val="•"/>
      <w:lvlJc w:val="left"/>
      <w:pPr>
        <w:ind w:left="1440" w:hanging="720"/>
      </w:pPr>
      <w:rPr>
        <w:rFonts w:ascii="Times New Roman" w:eastAsia="Times New Roman" w:hAnsi="Times New Roman"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8D10498"/>
    <w:multiLevelType w:val="hybridMultilevel"/>
    <w:tmpl w:val="DDE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06784A"/>
    <w:multiLevelType w:val="hybridMultilevel"/>
    <w:tmpl w:val="DC5A141A"/>
    <w:lvl w:ilvl="0" w:tplc="A2F068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B3000C4"/>
    <w:multiLevelType w:val="hybridMultilevel"/>
    <w:tmpl w:val="730400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E36BC2"/>
    <w:multiLevelType w:val="hybridMultilevel"/>
    <w:tmpl w:val="92AAE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596F0F"/>
    <w:multiLevelType w:val="hybridMultilevel"/>
    <w:tmpl w:val="B2FAB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806982"/>
    <w:multiLevelType w:val="multilevel"/>
    <w:tmpl w:val="05ACE57A"/>
    <w:lvl w:ilvl="0">
      <w:numFmt w:val="bullet"/>
      <w:lvlText w:val="-"/>
      <w:lvlJc w:val="left"/>
      <w:pPr>
        <w:tabs>
          <w:tab w:val="num" w:pos="360"/>
        </w:tabs>
        <w:ind w:left="360" w:hanging="360"/>
      </w:pPr>
      <w:rPr>
        <w:rFonts w:ascii="Times New Roman" w:eastAsia="Times New Roman" w:hAnsi="Times New Roman" w:hint="default"/>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39" w15:restartNumberingAfterBreak="0">
    <w:nsid w:val="616524F7"/>
    <w:multiLevelType w:val="hybridMultilevel"/>
    <w:tmpl w:val="AD120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3B011A5"/>
    <w:multiLevelType w:val="hybridMultilevel"/>
    <w:tmpl w:val="1068DE6A"/>
    <w:lvl w:ilvl="0" w:tplc="3E5844C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647651CD"/>
    <w:multiLevelType w:val="hybridMultilevel"/>
    <w:tmpl w:val="B9A6A524"/>
    <w:lvl w:ilvl="0" w:tplc="04360001">
      <w:start w:val="1"/>
      <w:numFmt w:val="bullet"/>
      <w:lvlText w:val=""/>
      <w:lvlJc w:val="left"/>
      <w:pPr>
        <w:ind w:left="360" w:hanging="360"/>
      </w:pPr>
      <w:rPr>
        <w:rFonts w:ascii="Symbol" w:hAnsi="Symbol" w:hint="default"/>
      </w:rPr>
    </w:lvl>
    <w:lvl w:ilvl="1" w:tplc="04360003" w:tentative="1">
      <w:start w:val="1"/>
      <w:numFmt w:val="bullet"/>
      <w:lvlText w:val="o"/>
      <w:lvlJc w:val="left"/>
      <w:pPr>
        <w:ind w:left="1080" w:hanging="360"/>
      </w:pPr>
      <w:rPr>
        <w:rFonts w:ascii="Courier New" w:hAnsi="Courier New" w:cs="Courier New" w:hint="default"/>
      </w:rPr>
    </w:lvl>
    <w:lvl w:ilvl="2" w:tplc="04360005" w:tentative="1">
      <w:start w:val="1"/>
      <w:numFmt w:val="bullet"/>
      <w:lvlText w:val=""/>
      <w:lvlJc w:val="left"/>
      <w:pPr>
        <w:ind w:left="1800" w:hanging="360"/>
      </w:pPr>
      <w:rPr>
        <w:rFonts w:ascii="Wingdings" w:hAnsi="Wingdings" w:hint="default"/>
      </w:rPr>
    </w:lvl>
    <w:lvl w:ilvl="3" w:tplc="04360001" w:tentative="1">
      <w:start w:val="1"/>
      <w:numFmt w:val="bullet"/>
      <w:lvlText w:val=""/>
      <w:lvlJc w:val="left"/>
      <w:pPr>
        <w:ind w:left="2520" w:hanging="360"/>
      </w:pPr>
      <w:rPr>
        <w:rFonts w:ascii="Symbol" w:hAnsi="Symbol" w:hint="default"/>
      </w:rPr>
    </w:lvl>
    <w:lvl w:ilvl="4" w:tplc="04360003" w:tentative="1">
      <w:start w:val="1"/>
      <w:numFmt w:val="bullet"/>
      <w:lvlText w:val="o"/>
      <w:lvlJc w:val="left"/>
      <w:pPr>
        <w:ind w:left="3240" w:hanging="360"/>
      </w:pPr>
      <w:rPr>
        <w:rFonts w:ascii="Courier New" w:hAnsi="Courier New" w:cs="Courier New" w:hint="default"/>
      </w:rPr>
    </w:lvl>
    <w:lvl w:ilvl="5" w:tplc="04360005" w:tentative="1">
      <w:start w:val="1"/>
      <w:numFmt w:val="bullet"/>
      <w:lvlText w:val=""/>
      <w:lvlJc w:val="left"/>
      <w:pPr>
        <w:ind w:left="3960" w:hanging="360"/>
      </w:pPr>
      <w:rPr>
        <w:rFonts w:ascii="Wingdings" w:hAnsi="Wingdings" w:hint="default"/>
      </w:rPr>
    </w:lvl>
    <w:lvl w:ilvl="6" w:tplc="04360001" w:tentative="1">
      <w:start w:val="1"/>
      <w:numFmt w:val="bullet"/>
      <w:lvlText w:val=""/>
      <w:lvlJc w:val="left"/>
      <w:pPr>
        <w:ind w:left="4680" w:hanging="360"/>
      </w:pPr>
      <w:rPr>
        <w:rFonts w:ascii="Symbol" w:hAnsi="Symbol" w:hint="default"/>
      </w:rPr>
    </w:lvl>
    <w:lvl w:ilvl="7" w:tplc="04360003" w:tentative="1">
      <w:start w:val="1"/>
      <w:numFmt w:val="bullet"/>
      <w:lvlText w:val="o"/>
      <w:lvlJc w:val="left"/>
      <w:pPr>
        <w:ind w:left="5400" w:hanging="360"/>
      </w:pPr>
      <w:rPr>
        <w:rFonts w:ascii="Courier New" w:hAnsi="Courier New" w:cs="Courier New" w:hint="default"/>
      </w:rPr>
    </w:lvl>
    <w:lvl w:ilvl="8" w:tplc="04360005" w:tentative="1">
      <w:start w:val="1"/>
      <w:numFmt w:val="bullet"/>
      <w:lvlText w:val=""/>
      <w:lvlJc w:val="left"/>
      <w:pPr>
        <w:ind w:left="6120" w:hanging="360"/>
      </w:pPr>
      <w:rPr>
        <w:rFonts w:ascii="Wingdings" w:hAnsi="Wingdings" w:hint="default"/>
      </w:rPr>
    </w:lvl>
  </w:abstractNum>
  <w:abstractNum w:abstractNumId="42" w15:restartNumberingAfterBreak="0">
    <w:nsid w:val="66D543BB"/>
    <w:multiLevelType w:val="hybridMultilevel"/>
    <w:tmpl w:val="1D140CAE"/>
    <w:lvl w:ilvl="0" w:tplc="08090001">
      <w:start w:val="1"/>
      <w:numFmt w:val="bullet"/>
      <w:lvlText w:val=""/>
      <w:lvlJc w:val="left"/>
      <w:pPr>
        <w:ind w:left="1987" w:hanging="360"/>
      </w:pPr>
      <w:rPr>
        <w:rFonts w:ascii="Symbol" w:hAnsi="Symbol" w:hint="default"/>
      </w:rPr>
    </w:lvl>
    <w:lvl w:ilvl="1" w:tplc="08090003" w:tentative="1">
      <w:start w:val="1"/>
      <w:numFmt w:val="bullet"/>
      <w:lvlText w:val="o"/>
      <w:lvlJc w:val="left"/>
      <w:pPr>
        <w:ind w:left="2707" w:hanging="360"/>
      </w:pPr>
      <w:rPr>
        <w:rFonts w:ascii="Courier New" w:hAnsi="Courier New" w:cs="Courier New" w:hint="default"/>
      </w:rPr>
    </w:lvl>
    <w:lvl w:ilvl="2" w:tplc="08090005" w:tentative="1">
      <w:start w:val="1"/>
      <w:numFmt w:val="bullet"/>
      <w:lvlText w:val=""/>
      <w:lvlJc w:val="left"/>
      <w:pPr>
        <w:ind w:left="3427" w:hanging="360"/>
      </w:pPr>
      <w:rPr>
        <w:rFonts w:ascii="Wingdings" w:hAnsi="Wingdings" w:hint="default"/>
      </w:rPr>
    </w:lvl>
    <w:lvl w:ilvl="3" w:tplc="08090001" w:tentative="1">
      <w:start w:val="1"/>
      <w:numFmt w:val="bullet"/>
      <w:lvlText w:val=""/>
      <w:lvlJc w:val="left"/>
      <w:pPr>
        <w:ind w:left="4147" w:hanging="360"/>
      </w:pPr>
      <w:rPr>
        <w:rFonts w:ascii="Symbol" w:hAnsi="Symbol" w:hint="default"/>
      </w:rPr>
    </w:lvl>
    <w:lvl w:ilvl="4" w:tplc="08090003" w:tentative="1">
      <w:start w:val="1"/>
      <w:numFmt w:val="bullet"/>
      <w:lvlText w:val="o"/>
      <w:lvlJc w:val="left"/>
      <w:pPr>
        <w:ind w:left="4867" w:hanging="360"/>
      </w:pPr>
      <w:rPr>
        <w:rFonts w:ascii="Courier New" w:hAnsi="Courier New" w:cs="Courier New" w:hint="default"/>
      </w:rPr>
    </w:lvl>
    <w:lvl w:ilvl="5" w:tplc="08090005" w:tentative="1">
      <w:start w:val="1"/>
      <w:numFmt w:val="bullet"/>
      <w:lvlText w:val=""/>
      <w:lvlJc w:val="left"/>
      <w:pPr>
        <w:ind w:left="5587" w:hanging="360"/>
      </w:pPr>
      <w:rPr>
        <w:rFonts w:ascii="Wingdings" w:hAnsi="Wingdings" w:hint="default"/>
      </w:rPr>
    </w:lvl>
    <w:lvl w:ilvl="6" w:tplc="08090001" w:tentative="1">
      <w:start w:val="1"/>
      <w:numFmt w:val="bullet"/>
      <w:lvlText w:val=""/>
      <w:lvlJc w:val="left"/>
      <w:pPr>
        <w:ind w:left="6307" w:hanging="360"/>
      </w:pPr>
      <w:rPr>
        <w:rFonts w:ascii="Symbol" w:hAnsi="Symbol" w:hint="default"/>
      </w:rPr>
    </w:lvl>
    <w:lvl w:ilvl="7" w:tplc="08090003" w:tentative="1">
      <w:start w:val="1"/>
      <w:numFmt w:val="bullet"/>
      <w:lvlText w:val="o"/>
      <w:lvlJc w:val="left"/>
      <w:pPr>
        <w:ind w:left="7027" w:hanging="360"/>
      </w:pPr>
      <w:rPr>
        <w:rFonts w:ascii="Courier New" w:hAnsi="Courier New" w:cs="Courier New" w:hint="default"/>
      </w:rPr>
    </w:lvl>
    <w:lvl w:ilvl="8" w:tplc="08090005" w:tentative="1">
      <w:start w:val="1"/>
      <w:numFmt w:val="bullet"/>
      <w:lvlText w:val=""/>
      <w:lvlJc w:val="left"/>
      <w:pPr>
        <w:ind w:left="7747" w:hanging="360"/>
      </w:pPr>
      <w:rPr>
        <w:rFonts w:ascii="Wingdings" w:hAnsi="Wingdings" w:hint="default"/>
      </w:rPr>
    </w:lvl>
  </w:abstractNum>
  <w:abstractNum w:abstractNumId="43" w15:restartNumberingAfterBreak="0">
    <w:nsid w:val="674D489E"/>
    <w:multiLevelType w:val="multilevel"/>
    <w:tmpl w:val="3D64868A"/>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6776672A"/>
    <w:multiLevelType w:val="hybridMultilevel"/>
    <w:tmpl w:val="818A1710"/>
    <w:lvl w:ilvl="0" w:tplc="D27681EA">
      <w:start w:val="1"/>
      <w:numFmt w:val="lowerLetter"/>
      <w:lvlText w:val="(%1)"/>
      <w:lvlJc w:val="left"/>
      <w:pPr>
        <w:ind w:left="1620" w:hanging="360"/>
      </w:pPr>
      <w:rPr>
        <w:rFonts w:ascii="Times New Roman" w:hAnsi="Times New Roman" w:hint="default"/>
        <w:b w:val="0"/>
        <w:i w:val="0"/>
        <w:sz w:val="20"/>
      </w:rPr>
    </w:lvl>
    <w:lvl w:ilvl="1" w:tplc="04090019" w:tentative="1">
      <w:start w:val="1"/>
      <w:numFmt w:val="lowerLetter"/>
      <w:lvlText w:val="%2."/>
      <w:lvlJc w:val="left"/>
      <w:pPr>
        <w:ind w:left="1433" w:hanging="360"/>
      </w:pPr>
    </w:lvl>
    <w:lvl w:ilvl="2" w:tplc="0409001B" w:tentative="1">
      <w:start w:val="1"/>
      <w:numFmt w:val="lowerRoman"/>
      <w:lvlText w:val="%3."/>
      <w:lvlJc w:val="right"/>
      <w:pPr>
        <w:ind w:left="2153" w:hanging="180"/>
      </w:pPr>
    </w:lvl>
    <w:lvl w:ilvl="3" w:tplc="0409000F" w:tentative="1">
      <w:start w:val="1"/>
      <w:numFmt w:val="decimal"/>
      <w:lvlText w:val="%4."/>
      <w:lvlJc w:val="left"/>
      <w:pPr>
        <w:ind w:left="2873" w:hanging="360"/>
      </w:pPr>
    </w:lvl>
    <w:lvl w:ilvl="4" w:tplc="04090019" w:tentative="1">
      <w:start w:val="1"/>
      <w:numFmt w:val="lowerLetter"/>
      <w:lvlText w:val="%5."/>
      <w:lvlJc w:val="left"/>
      <w:pPr>
        <w:ind w:left="3593" w:hanging="360"/>
      </w:pPr>
    </w:lvl>
    <w:lvl w:ilvl="5" w:tplc="0409001B" w:tentative="1">
      <w:start w:val="1"/>
      <w:numFmt w:val="lowerRoman"/>
      <w:lvlText w:val="%6."/>
      <w:lvlJc w:val="right"/>
      <w:pPr>
        <w:ind w:left="4313" w:hanging="180"/>
      </w:pPr>
    </w:lvl>
    <w:lvl w:ilvl="6" w:tplc="0409000F" w:tentative="1">
      <w:start w:val="1"/>
      <w:numFmt w:val="decimal"/>
      <w:lvlText w:val="%7."/>
      <w:lvlJc w:val="left"/>
      <w:pPr>
        <w:ind w:left="5033" w:hanging="360"/>
      </w:pPr>
    </w:lvl>
    <w:lvl w:ilvl="7" w:tplc="04090019" w:tentative="1">
      <w:start w:val="1"/>
      <w:numFmt w:val="lowerLetter"/>
      <w:lvlText w:val="%8."/>
      <w:lvlJc w:val="left"/>
      <w:pPr>
        <w:ind w:left="5753" w:hanging="360"/>
      </w:pPr>
    </w:lvl>
    <w:lvl w:ilvl="8" w:tplc="0409001B" w:tentative="1">
      <w:start w:val="1"/>
      <w:numFmt w:val="lowerRoman"/>
      <w:lvlText w:val="%9."/>
      <w:lvlJc w:val="right"/>
      <w:pPr>
        <w:ind w:left="6473" w:hanging="180"/>
      </w:pPr>
    </w:lvl>
  </w:abstractNum>
  <w:abstractNum w:abstractNumId="45" w15:restartNumberingAfterBreak="0">
    <w:nsid w:val="69AF3049"/>
    <w:multiLevelType w:val="hybridMultilevel"/>
    <w:tmpl w:val="9F285E64"/>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46" w15:restartNumberingAfterBreak="0">
    <w:nsid w:val="6D5A6283"/>
    <w:multiLevelType w:val="multilevel"/>
    <w:tmpl w:val="19982EC8"/>
    <w:lvl w:ilvl="0">
      <w:start w:val="1"/>
      <w:numFmt w:val="bullet"/>
      <w:lvlText w:val="o"/>
      <w:lvlJc w:val="left"/>
      <w:pPr>
        <w:tabs>
          <w:tab w:val="num" w:pos="1140"/>
        </w:tabs>
        <w:ind w:left="1140" w:hanging="570"/>
      </w:pPr>
      <w:rPr>
        <w:rFonts w:ascii="Courier New" w:hAnsi="Courier New" w:cs="Courier New" w:hint="default"/>
        <w:sz w:val="20"/>
      </w:rPr>
    </w:lvl>
    <w:lvl w:ilvl="1">
      <w:start w:val="1"/>
      <w:numFmt w:val="bullet"/>
      <w:lvlText w:val=""/>
      <w:lvlJc w:val="left"/>
      <w:pPr>
        <w:tabs>
          <w:tab w:val="num" w:pos="1140"/>
        </w:tabs>
        <w:ind w:left="1140" w:hanging="570"/>
      </w:pPr>
      <w:rPr>
        <w:rFonts w:ascii="Symbol" w:hAnsi="Symbol" w:hint="default"/>
      </w:rPr>
    </w:lvl>
    <w:lvl w:ilvl="2">
      <w:start w:val="1"/>
      <w:numFmt w:val="decimal"/>
      <w:lvlText w:val="%1.%2.%3"/>
      <w:lvlJc w:val="left"/>
      <w:pPr>
        <w:tabs>
          <w:tab w:val="num" w:pos="1290"/>
        </w:tabs>
        <w:ind w:left="1290" w:hanging="720"/>
      </w:pPr>
      <w:rPr>
        <w:rFonts w:hint="default"/>
        <w:sz w:val="20"/>
      </w:rPr>
    </w:lvl>
    <w:lvl w:ilvl="3">
      <w:start w:val="1"/>
      <w:numFmt w:val="decimal"/>
      <w:lvlText w:val="%1.%2.%3.%4"/>
      <w:lvlJc w:val="left"/>
      <w:pPr>
        <w:tabs>
          <w:tab w:val="num" w:pos="1290"/>
        </w:tabs>
        <w:ind w:left="1290" w:hanging="720"/>
      </w:pPr>
      <w:rPr>
        <w:rFonts w:hint="default"/>
        <w:sz w:val="20"/>
      </w:rPr>
    </w:lvl>
    <w:lvl w:ilvl="4">
      <w:start w:val="1"/>
      <w:numFmt w:val="decimal"/>
      <w:lvlText w:val="%1.%2.%3.%4.%5"/>
      <w:lvlJc w:val="left"/>
      <w:pPr>
        <w:tabs>
          <w:tab w:val="num" w:pos="1650"/>
        </w:tabs>
        <w:ind w:left="1650" w:hanging="1080"/>
      </w:pPr>
      <w:rPr>
        <w:rFonts w:hint="default"/>
        <w:sz w:val="20"/>
      </w:rPr>
    </w:lvl>
    <w:lvl w:ilvl="5">
      <w:start w:val="1"/>
      <w:numFmt w:val="decimal"/>
      <w:lvlText w:val="%1.%2.%3.%4.%5.%6"/>
      <w:lvlJc w:val="left"/>
      <w:pPr>
        <w:tabs>
          <w:tab w:val="num" w:pos="1650"/>
        </w:tabs>
        <w:ind w:left="1650" w:hanging="1080"/>
      </w:pPr>
      <w:rPr>
        <w:rFonts w:hint="default"/>
        <w:sz w:val="20"/>
      </w:rPr>
    </w:lvl>
    <w:lvl w:ilvl="6">
      <w:start w:val="1"/>
      <w:numFmt w:val="decimal"/>
      <w:lvlText w:val="%1.%2.%3.%4.%5.%6.%7"/>
      <w:lvlJc w:val="left"/>
      <w:pPr>
        <w:tabs>
          <w:tab w:val="num" w:pos="2010"/>
        </w:tabs>
        <w:ind w:left="2010" w:hanging="1440"/>
      </w:pPr>
      <w:rPr>
        <w:rFonts w:hint="default"/>
        <w:sz w:val="20"/>
      </w:rPr>
    </w:lvl>
    <w:lvl w:ilvl="7">
      <w:start w:val="1"/>
      <w:numFmt w:val="decimal"/>
      <w:lvlText w:val="%1.%2.%3.%4.%5.%6.%7.%8"/>
      <w:lvlJc w:val="left"/>
      <w:pPr>
        <w:tabs>
          <w:tab w:val="num" w:pos="2010"/>
        </w:tabs>
        <w:ind w:left="2010" w:hanging="1440"/>
      </w:pPr>
      <w:rPr>
        <w:rFonts w:hint="default"/>
        <w:sz w:val="20"/>
      </w:rPr>
    </w:lvl>
    <w:lvl w:ilvl="8">
      <w:start w:val="1"/>
      <w:numFmt w:val="decimal"/>
      <w:lvlText w:val="%1.%2.%3.%4.%5.%6.%7.%8.%9"/>
      <w:lvlJc w:val="left"/>
      <w:pPr>
        <w:tabs>
          <w:tab w:val="num" w:pos="2010"/>
        </w:tabs>
        <w:ind w:left="2010" w:hanging="1440"/>
      </w:pPr>
      <w:rPr>
        <w:rFonts w:hint="default"/>
        <w:sz w:val="20"/>
      </w:rPr>
    </w:lvl>
  </w:abstractNum>
  <w:abstractNum w:abstractNumId="47" w15:restartNumberingAfterBreak="0">
    <w:nsid w:val="70D73FD3"/>
    <w:multiLevelType w:val="hybridMultilevel"/>
    <w:tmpl w:val="894A85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24F13ED"/>
    <w:multiLevelType w:val="hybridMultilevel"/>
    <w:tmpl w:val="5290BA4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24F1A2D"/>
    <w:multiLevelType w:val="hybridMultilevel"/>
    <w:tmpl w:val="54F466F0"/>
    <w:lvl w:ilvl="0" w:tplc="C4EC346A">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0" w15:restartNumberingAfterBreak="0">
    <w:nsid w:val="74320368"/>
    <w:multiLevelType w:val="multilevel"/>
    <w:tmpl w:val="C5FAB306"/>
    <w:lvl w:ilvl="0">
      <w:start w:val="9"/>
      <w:numFmt w:val="decimal"/>
      <w:lvlText w:val="%1"/>
      <w:lvlJc w:val="left"/>
      <w:pPr>
        <w:tabs>
          <w:tab w:val="num" w:pos="570"/>
        </w:tabs>
        <w:ind w:left="570" w:hanging="570"/>
      </w:pPr>
      <w:rPr>
        <w:rFonts w:hint="default"/>
      </w:rPr>
    </w:lvl>
    <w:lvl w:ilvl="1">
      <w:start w:val="1"/>
      <w:numFmt w:val="bullet"/>
      <w:lvlText w:val=""/>
      <w:lvlJc w:val="left"/>
      <w:pPr>
        <w:tabs>
          <w:tab w:val="num" w:pos="570"/>
        </w:tabs>
        <w:ind w:left="570" w:hanging="57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1" w15:restartNumberingAfterBreak="0">
    <w:nsid w:val="75766F4B"/>
    <w:multiLevelType w:val="hybridMultilevel"/>
    <w:tmpl w:val="E39ECB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15:restartNumberingAfterBreak="0">
    <w:nsid w:val="7B4F67B9"/>
    <w:multiLevelType w:val="multilevel"/>
    <w:tmpl w:val="FD24DCD6"/>
    <w:lvl w:ilvl="0">
      <w:start w:val="8"/>
      <w:numFmt w:val="decimal"/>
      <w:lvlText w:val="%1"/>
      <w:lvlJc w:val="left"/>
      <w:pPr>
        <w:tabs>
          <w:tab w:val="num" w:pos="360"/>
        </w:tabs>
        <w:ind w:left="360" w:hanging="360"/>
      </w:pPr>
      <w:rPr>
        <w:rFonts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4"/>
  </w:num>
  <w:num w:numId="2">
    <w:abstractNumId w:val="40"/>
  </w:num>
  <w:num w:numId="3">
    <w:abstractNumId w:val="30"/>
  </w:num>
  <w:num w:numId="4">
    <w:abstractNumId w:val="44"/>
  </w:num>
  <w:num w:numId="5">
    <w:abstractNumId w:val="32"/>
  </w:num>
  <w:num w:numId="6">
    <w:abstractNumId w:val="1"/>
  </w:num>
  <w:num w:numId="7">
    <w:abstractNumId w:val="21"/>
  </w:num>
  <w:num w:numId="8">
    <w:abstractNumId w:val="41"/>
  </w:num>
  <w:num w:numId="9">
    <w:abstractNumId w:val="52"/>
  </w:num>
  <w:num w:numId="10">
    <w:abstractNumId w:val="43"/>
  </w:num>
  <w:num w:numId="11">
    <w:abstractNumId w:val="50"/>
  </w:num>
  <w:num w:numId="12">
    <w:abstractNumId w:val="28"/>
  </w:num>
  <w:num w:numId="13">
    <w:abstractNumId w:val="7"/>
  </w:num>
  <w:num w:numId="14">
    <w:abstractNumId w:val="20"/>
  </w:num>
  <w:num w:numId="15">
    <w:abstractNumId w:val="46"/>
  </w:num>
  <w:num w:numId="16">
    <w:abstractNumId w:val="12"/>
  </w:num>
  <w:num w:numId="17">
    <w:abstractNumId w:val="18"/>
  </w:num>
  <w:num w:numId="18">
    <w:abstractNumId w:val="23"/>
  </w:num>
  <w:num w:numId="19">
    <w:abstractNumId w:val="49"/>
  </w:num>
  <w:num w:numId="20">
    <w:abstractNumId w:val="10"/>
  </w:num>
  <w:num w:numId="21">
    <w:abstractNumId w:val="9"/>
  </w:num>
  <w:num w:numId="22">
    <w:abstractNumId w:val="47"/>
  </w:num>
  <w:num w:numId="23">
    <w:abstractNumId w:val="19"/>
  </w:num>
  <w:num w:numId="24">
    <w:abstractNumId w:val="5"/>
  </w:num>
  <w:num w:numId="25">
    <w:abstractNumId w:val="45"/>
  </w:num>
  <w:num w:numId="26">
    <w:abstractNumId w:val="42"/>
  </w:num>
  <w:num w:numId="27">
    <w:abstractNumId w:val="37"/>
  </w:num>
  <w:num w:numId="28">
    <w:abstractNumId w:val="4"/>
  </w:num>
  <w:num w:numId="29">
    <w:abstractNumId w:val="29"/>
  </w:num>
  <w:num w:numId="30">
    <w:abstractNumId w:val="33"/>
  </w:num>
  <w:num w:numId="31">
    <w:abstractNumId w:val="17"/>
  </w:num>
  <w:num w:numId="32">
    <w:abstractNumId w:val="6"/>
  </w:num>
  <w:num w:numId="33">
    <w:abstractNumId w:val="27"/>
  </w:num>
  <w:num w:numId="34">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2"/>
  </w:num>
  <w:num w:numId="37">
    <w:abstractNumId w:val="16"/>
  </w:num>
  <w:num w:numId="38">
    <w:abstractNumId w:val="35"/>
  </w:num>
  <w:num w:numId="39">
    <w:abstractNumId w:val="15"/>
  </w:num>
  <w:num w:numId="40">
    <w:abstractNumId w:val="13"/>
  </w:num>
  <w:num w:numId="41">
    <w:abstractNumId w:val="22"/>
  </w:num>
  <w:num w:numId="42">
    <w:abstractNumId w:val="39"/>
  </w:num>
  <w:num w:numId="43">
    <w:abstractNumId w:val="48"/>
  </w:num>
  <w:num w:numId="44">
    <w:abstractNumId w:val="34"/>
  </w:num>
  <w:num w:numId="45">
    <w:abstractNumId w:val="51"/>
  </w:num>
  <w:num w:numId="46">
    <w:abstractNumId w:val="14"/>
  </w:num>
  <w:num w:numId="47">
    <w:abstractNumId w:val="0"/>
  </w:num>
  <w:num w:numId="48">
    <w:abstractNumId w:val="36"/>
  </w:num>
  <w:num w:numId="49">
    <w:abstractNumId w:val="3"/>
  </w:num>
  <w:num w:numId="50">
    <w:abstractNumId w:val="31"/>
  </w:num>
  <w:num w:numId="51">
    <w:abstractNumId w:val="11"/>
  </w:num>
  <w:num w:numId="52">
    <w:abstractNumId w:val="26"/>
  </w:num>
  <w:num w:numId="53">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comments" w:formatting="1" w:enforcement="0"/>
  <w:defaultTabStop w:val="720"/>
  <w:doNotHyphenateCaps/>
  <w:evenAndOddHeaders/>
  <w:drawingGridHorizontalSpacing w:val="100"/>
  <w:displayHorizontalDrawingGridEvery w:val="2"/>
  <w:characterSpacingControl w:val="doNotCompress"/>
  <w:doNotValidateAgainstSchema/>
  <w:doNotDemarcateInvalidXml/>
  <w:hdrShapeDefaults>
    <o:shapedefaults v:ext="edit" spidmax="2049"/>
  </w:hdrShapeDefaults>
  <w:footnotePr>
    <w:numRestart w:val="eachSect"/>
    <w:footnote w:id="-1"/>
    <w:footnote w:id="0"/>
    <w:footnote w:id="1"/>
  </w:footnotePr>
  <w:endnotePr>
    <w:numFmt w:val="decimal"/>
    <w:numStart w:val="7"/>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153B"/>
    <w:rsid w:val="00000E64"/>
    <w:rsid w:val="000010B5"/>
    <w:rsid w:val="0000184E"/>
    <w:rsid w:val="000027D2"/>
    <w:rsid w:val="0000487C"/>
    <w:rsid w:val="000057D9"/>
    <w:rsid w:val="00005E26"/>
    <w:rsid w:val="00007A46"/>
    <w:rsid w:val="00010BCD"/>
    <w:rsid w:val="000119B7"/>
    <w:rsid w:val="00011A6C"/>
    <w:rsid w:val="00012AD5"/>
    <w:rsid w:val="00015FDE"/>
    <w:rsid w:val="00016217"/>
    <w:rsid w:val="00016861"/>
    <w:rsid w:val="000179C9"/>
    <w:rsid w:val="000200CF"/>
    <w:rsid w:val="000205F1"/>
    <w:rsid w:val="00022047"/>
    <w:rsid w:val="00025927"/>
    <w:rsid w:val="00025B4B"/>
    <w:rsid w:val="00025D68"/>
    <w:rsid w:val="000274B9"/>
    <w:rsid w:val="0002758B"/>
    <w:rsid w:val="000276A0"/>
    <w:rsid w:val="00027A5A"/>
    <w:rsid w:val="00027D4B"/>
    <w:rsid w:val="00027F8D"/>
    <w:rsid w:val="000300CA"/>
    <w:rsid w:val="000311B8"/>
    <w:rsid w:val="00031ED5"/>
    <w:rsid w:val="000330DB"/>
    <w:rsid w:val="0003429F"/>
    <w:rsid w:val="00034457"/>
    <w:rsid w:val="00034EA1"/>
    <w:rsid w:val="000355CC"/>
    <w:rsid w:val="0003560A"/>
    <w:rsid w:val="0003562A"/>
    <w:rsid w:val="00036095"/>
    <w:rsid w:val="00036AF4"/>
    <w:rsid w:val="00037F6E"/>
    <w:rsid w:val="00041C10"/>
    <w:rsid w:val="000433B3"/>
    <w:rsid w:val="00043804"/>
    <w:rsid w:val="000441A1"/>
    <w:rsid w:val="0004783E"/>
    <w:rsid w:val="00050869"/>
    <w:rsid w:val="00051549"/>
    <w:rsid w:val="00052765"/>
    <w:rsid w:val="00052EDD"/>
    <w:rsid w:val="000561C1"/>
    <w:rsid w:val="00056204"/>
    <w:rsid w:val="000570D1"/>
    <w:rsid w:val="000570E9"/>
    <w:rsid w:val="000571A9"/>
    <w:rsid w:val="000601C3"/>
    <w:rsid w:val="00060290"/>
    <w:rsid w:val="00063913"/>
    <w:rsid w:val="00063E24"/>
    <w:rsid w:val="00064957"/>
    <w:rsid w:val="0006727D"/>
    <w:rsid w:val="00070089"/>
    <w:rsid w:val="00072229"/>
    <w:rsid w:val="00073CF1"/>
    <w:rsid w:val="00074BD0"/>
    <w:rsid w:val="00074D9A"/>
    <w:rsid w:val="00074DB9"/>
    <w:rsid w:val="000753C4"/>
    <w:rsid w:val="000753EA"/>
    <w:rsid w:val="00075DF0"/>
    <w:rsid w:val="000762CA"/>
    <w:rsid w:val="000773AA"/>
    <w:rsid w:val="000775F5"/>
    <w:rsid w:val="00077B6D"/>
    <w:rsid w:val="00080228"/>
    <w:rsid w:val="000803A4"/>
    <w:rsid w:val="000806E3"/>
    <w:rsid w:val="00081046"/>
    <w:rsid w:val="000822F4"/>
    <w:rsid w:val="0008339E"/>
    <w:rsid w:val="00085434"/>
    <w:rsid w:val="00085A60"/>
    <w:rsid w:val="00087CF3"/>
    <w:rsid w:val="00090AD1"/>
    <w:rsid w:val="00090F4F"/>
    <w:rsid w:val="00091476"/>
    <w:rsid w:val="00092879"/>
    <w:rsid w:val="000933C8"/>
    <w:rsid w:val="00093E85"/>
    <w:rsid w:val="00094E87"/>
    <w:rsid w:val="00097B93"/>
    <w:rsid w:val="00097FB2"/>
    <w:rsid w:val="000A0060"/>
    <w:rsid w:val="000A151D"/>
    <w:rsid w:val="000A24C5"/>
    <w:rsid w:val="000A2B39"/>
    <w:rsid w:val="000A3F7F"/>
    <w:rsid w:val="000A4BE2"/>
    <w:rsid w:val="000A4C6E"/>
    <w:rsid w:val="000A4ECC"/>
    <w:rsid w:val="000A7120"/>
    <w:rsid w:val="000B20C8"/>
    <w:rsid w:val="000B2A60"/>
    <w:rsid w:val="000B34F7"/>
    <w:rsid w:val="000B3A13"/>
    <w:rsid w:val="000B42CB"/>
    <w:rsid w:val="000B4BB2"/>
    <w:rsid w:val="000B4F21"/>
    <w:rsid w:val="000B5BED"/>
    <w:rsid w:val="000B61D2"/>
    <w:rsid w:val="000C092B"/>
    <w:rsid w:val="000C120C"/>
    <w:rsid w:val="000C31B1"/>
    <w:rsid w:val="000C5BA6"/>
    <w:rsid w:val="000C7522"/>
    <w:rsid w:val="000C76B0"/>
    <w:rsid w:val="000C77BE"/>
    <w:rsid w:val="000C7BBE"/>
    <w:rsid w:val="000D2475"/>
    <w:rsid w:val="000D424C"/>
    <w:rsid w:val="000D442C"/>
    <w:rsid w:val="000D4DC4"/>
    <w:rsid w:val="000D7D87"/>
    <w:rsid w:val="000E17F6"/>
    <w:rsid w:val="000E27B8"/>
    <w:rsid w:val="000E2B88"/>
    <w:rsid w:val="000E5C1F"/>
    <w:rsid w:val="000E612D"/>
    <w:rsid w:val="000E745A"/>
    <w:rsid w:val="000E7E9E"/>
    <w:rsid w:val="000F0044"/>
    <w:rsid w:val="000F16B0"/>
    <w:rsid w:val="000F5695"/>
    <w:rsid w:val="000F5C9A"/>
    <w:rsid w:val="000F6E74"/>
    <w:rsid w:val="000F703B"/>
    <w:rsid w:val="000F71A5"/>
    <w:rsid w:val="00105383"/>
    <w:rsid w:val="00106841"/>
    <w:rsid w:val="00106EF8"/>
    <w:rsid w:val="00107925"/>
    <w:rsid w:val="001101A2"/>
    <w:rsid w:val="00110252"/>
    <w:rsid w:val="001104DD"/>
    <w:rsid w:val="0011146E"/>
    <w:rsid w:val="00111489"/>
    <w:rsid w:val="00111797"/>
    <w:rsid w:val="00111B19"/>
    <w:rsid w:val="00113AB8"/>
    <w:rsid w:val="00114A64"/>
    <w:rsid w:val="00115C3C"/>
    <w:rsid w:val="00115F59"/>
    <w:rsid w:val="00116C1A"/>
    <w:rsid w:val="00121856"/>
    <w:rsid w:val="00121F3E"/>
    <w:rsid w:val="0012229E"/>
    <w:rsid w:val="00123849"/>
    <w:rsid w:val="00123A5E"/>
    <w:rsid w:val="00125010"/>
    <w:rsid w:val="00125266"/>
    <w:rsid w:val="00125B82"/>
    <w:rsid w:val="0013010C"/>
    <w:rsid w:val="001305E6"/>
    <w:rsid w:val="00131491"/>
    <w:rsid w:val="0013239A"/>
    <w:rsid w:val="001340DB"/>
    <w:rsid w:val="0013473E"/>
    <w:rsid w:val="00135497"/>
    <w:rsid w:val="001365F9"/>
    <w:rsid w:val="00137490"/>
    <w:rsid w:val="0013761A"/>
    <w:rsid w:val="00140D23"/>
    <w:rsid w:val="0014360E"/>
    <w:rsid w:val="0014423A"/>
    <w:rsid w:val="00144C1D"/>
    <w:rsid w:val="00146DC7"/>
    <w:rsid w:val="00146FDA"/>
    <w:rsid w:val="00147042"/>
    <w:rsid w:val="001471A7"/>
    <w:rsid w:val="00147E7E"/>
    <w:rsid w:val="001506F6"/>
    <w:rsid w:val="00150770"/>
    <w:rsid w:val="00151E4D"/>
    <w:rsid w:val="0015253C"/>
    <w:rsid w:val="00153032"/>
    <w:rsid w:val="00154032"/>
    <w:rsid w:val="001547D3"/>
    <w:rsid w:val="001553BB"/>
    <w:rsid w:val="001559BD"/>
    <w:rsid w:val="00156150"/>
    <w:rsid w:val="00157F79"/>
    <w:rsid w:val="00160F93"/>
    <w:rsid w:val="001620EB"/>
    <w:rsid w:val="00162F2D"/>
    <w:rsid w:val="00163E84"/>
    <w:rsid w:val="0016573A"/>
    <w:rsid w:val="001668AA"/>
    <w:rsid w:val="001675B1"/>
    <w:rsid w:val="0016789D"/>
    <w:rsid w:val="00167C87"/>
    <w:rsid w:val="00171FE4"/>
    <w:rsid w:val="001725F7"/>
    <w:rsid w:val="00172EE3"/>
    <w:rsid w:val="001742A2"/>
    <w:rsid w:val="001743AB"/>
    <w:rsid w:val="001743B8"/>
    <w:rsid w:val="001744A9"/>
    <w:rsid w:val="00174A09"/>
    <w:rsid w:val="001768C9"/>
    <w:rsid w:val="00177E7E"/>
    <w:rsid w:val="00180A3A"/>
    <w:rsid w:val="00182E50"/>
    <w:rsid w:val="0018356F"/>
    <w:rsid w:val="00183608"/>
    <w:rsid w:val="001837D2"/>
    <w:rsid w:val="001843DF"/>
    <w:rsid w:val="00184FE7"/>
    <w:rsid w:val="001866CE"/>
    <w:rsid w:val="001866DC"/>
    <w:rsid w:val="001873BD"/>
    <w:rsid w:val="001876C5"/>
    <w:rsid w:val="00187D68"/>
    <w:rsid w:val="00190155"/>
    <w:rsid w:val="001906B5"/>
    <w:rsid w:val="001928A9"/>
    <w:rsid w:val="00194163"/>
    <w:rsid w:val="001944FD"/>
    <w:rsid w:val="00194FEB"/>
    <w:rsid w:val="001966AE"/>
    <w:rsid w:val="001970A4"/>
    <w:rsid w:val="0019731E"/>
    <w:rsid w:val="00197AD1"/>
    <w:rsid w:val="001A3BBE"/>
    <w:rsid w:val="001A5489"/>
    <w:rsid w:val="001A5C1C"/>
    <w:rsid w:val="001A6B64"/>
    <w:rsid w:val="001A6CF6"/>
    <w:rsid w:val="001A750B"/>
    <w:rsid w:val="001A7921"/>
    <w:rsid w:val="001B0020"/>
    <w:rsid w:val="001B08A7"/>
    <w:rsid w:val="001B19CB"/>
    <w:rsid w:val="001B2807"/>
    <w:rsid w:val="001B3F87"/>
    <w:rsid w:val="001B4026"/>
    <w:rsid w:val="001B598C"/>
    <w:rsid w:val="001B68B4"/>
    <w:rsid w:val="001B76A6"/>
    <w:rsid w:val="001C07F8"/>
    <w:rsid w:val="001C0B4A"/>
    <w:rsid w:val="001C2F59"/>
    <w:rsid w:val="001C41C3"/>
    <w:rsid w:val="001C52C6"/>
    <w:rsid w:val="001C5C06"/>
    <w:rsid w:val="001C6C08"/>
    <w:rsid w:val="001C7464"/>
    <w:rsid w:val="001C7601"/>
    <w:rsid w:val="001D0B57"/>
    <w:rsid w:val="001D1660"/>
    <w:rsid w:val="001D2056"/>
    <w:rsid w:val="001D31FD"/>
    <w:rsid w:val="001D326E"/>
    <w:rsid w:val="001D4039"/>
    <w:rsid w:val="001D42D1"/>
    <w:rsid w:val="001D64E5"/>
    <w:rsid w:val="001D6EB8"/>
    <w:rsid w:val="001E05EC"/>
    <w:rsid w:val="001E0663"/>
    <w:rsid w:val="001E196F"/>
    <w:rsid w:val="001E28EE"/>
    <w:rsid w:val="001E2B0F"/>
    <w:rsid w:val="001E3D12"/>
    <w:rsid w:val="001E4809"/>
    <w:rsid w:val="001E49BF"/>
    <w:rsid w:val="001E4F4F"/>
    <w:rsid w:val="001E518C"/>
    <w:rsid w:val="001E61FA"/>
    <w:rsid w:val="001E63BA"/>
    <w:rsid w:val="001F16D1"/>
    <w:rsid w:val="001F234D"/>
    <w:rsid w:val="001F27F4"/>
    <w:rsid w:val="001F32AF"/>
    <w:rsid w:val="001F3DC0"/>
    <w:rsid w:val="001F41D3"/>
    <w:rsid w:val="001F4C5A"/>
    <w:rsid w:val="001F4EA9"/>
    <w:rsid w:val="001F4F73"/>
    <w:rsid w:val="001F63A8"/>
    <w:rsid w:val="001F6425"/>
    <w:rsid w:val="001F6772"/>
    <w:rsid w:val="001F7421"/>
    <w:rsid w:val="00200195"/>
    <w:rsid w:val="00200B5F"/>
    <w:rsid w:val="00201EEF"/>
    <w:rsid w:val="00204246"/>
    <w:rsid w:val="002047C8"/>
    <w:rsid w:val="002052B3"/>
    <w:rsid w:val="002058F9"/>
    <w:rsid w:val="002067EB"/>
    <w:rsid w:val="00207CF0"/>
    <w:rsid w:val="0021011B"/>
    <w:rsid w:val="00210981"/>
    <w:rsid w:val="002121A5"/>
    <w:rsid w:val="00212B1F"/>
    <w:rsid w:val="0021312B"/>
    <w:rsid w:val="00213D7C"/>
    <w:rsid w:val="00214513"/>
    <w:rsid w:val="002155B7"/>
    <w:rsid w:val="00215E1E"/>
    <w:rsid w:val="00216BE3"/>
    <w:rsid w:val="0021766A"/>
    <w:rsid w:val="00222456"/>
    <w:rsid w:val="002225D3"/>
    <w:rsid w:val="00222A35"/>
    <w:rsid w:val="0022301D"/>
    <w:rsid w:val="00224B2C"/>
    <w:rsid w:val="002271B1"/>
    <w:rsid w:val="00227E55"/>
    <w:rsid w:val="002318E8"/>
    <w:rsid w:val="00232AA0"/>
    <w:rsid w:val="00234CDF"/>
    <w:rsid w:val="00236B91"/>
    <w:rsid w:val="002424C0"/>
    <w:rsid w:val="00242CAA"/>
    <w:rsid w:val="00242F37"/>
    <w:rsid w:val="00245D74"/>
    <w:rsid w:val="00246402"/>
    <w:rsid w:val="00246D03"/>
    <w:rsid w:val="00246DDF"/>
    <w:rsid w:val="002526C8"/>
    <w:rsid w:val="002573CC"/>
    <w:rsid w:val="0026041F"/>
    <w:rsid w:val="002606BE"/>
    <w:rsid w:val="00260FAA"/>
    <w:rsid w:val="00261A45"/>
    <w:rsid w:val="00262338"/>
    <w:rsid w:val="00262D82"/>
    <w:rsid w:val="00263938"/>
    <w:rsid w:val="002646D7"/>
    <w:rsid w:val="002656AB"/>
    <w:rsid w:val="002660D3"/>
    <w:rsid w:val="002671D7"/>
    <w:rsid w:val="00271A99"/>
    <w:rsid w:val="0027259C"/>
    <w:rsid w:val="00272A55"/>
    <w:rsid w:val="00272E54"/>
    <w:rsid w:val="00273418"/>
    <w:rsid w:val="00273543"/>
    <w:rsid w:val="00274265"/>
    <w:rsid w:val="00274751"/>
    <w:rsid w:val="00274C82"/>
    <w:rsid w:val="0027654D"/>
    <w:rsid w:val="0027695C"/>
    <w:rsid w:val="00277CC2"/>
    <w:rsid w:val="002810DF"/>
    <w:rsid w:val="002812AB"/>
    <w:rsid w:val="002816D8"/>
    <w:rsid w:val="002826CB"/>
    <w:rsid w:val="00282A8C"/>
    <w:rsid w:val="00282A8F"/>
    <w:rsid w:val="0028398E"/>
    <w:rsid w:val="002854EE"/>
    <w:rsid w:val="0028561B"/>
    <w:rsid w:val="0028565C"/>
    <w:rsid w:val="002875DE"/>
    <w:rsid w:val="00287E07"/>
    <w:rsid w:val="00290EB3"/>
    <w:rsid w:val="00290FB7"/>
    <w:rsid w:val="002920AF"/>
    <w:rsid w:val="00292846"/>
    <w:rsid w:val="00292A90"/>
    <w:rsid w:val="002971D6"/>
    <w:rsid w:val="002A084A"/>
    <w:rsid w:val="002A2F08"/>
    <w:rsid w:val="002A2F86"/>
    <w:rsid w:val="002A3641"/>
    <w:rsid w:val="002A4892"/>
    <w:rsid w:val="002A495F"/>
    <w:rsid w:val="002A706F"/>
    <w:rsid w:val="002A70EA"/>
    <w:rsid w:val="002A7363"/>
    <w:rsid w:val="002A7378"/>
    <w:rsid w:val="002A7F43"/>
    <w:rsid w:val="002A7F47"/>
    <w:rsid w:val="002B10C2"/>
    <w:rsid w:val="002B365E"/>
    <w:rsid w:val="002B3A0D"/>
    <w:rsid w:val="002B4309"/>
    <w:rsid w:val="002B489A"/>
    <w:rsid w:val="002B489E"/>
    <w:rsid w:val="002B4E24"/>
    <w:rsid w:val="002B631D"/>
    <w:rsid w:val="002B6341"/>
    <w:rsid w:val="002C0526"/>
    <w:rsid w:val="002C27A8"/>
    <w:rsid w:val="002C333E"/>
    <w:rsid w:val="002C36C8"/>
    <w:rsid w:val="002C472A"/>
    <w:rsid w:val="002C51A0"/>
    <w:rsid w:val="002C556D"/>
    <w:rsid w:val="002C591A"/>
    <w:rsid w:val="002C7971"/>
    <w:rsid w:val="002C7B5D"/>
    <w:rsid w:val="002D0584"/>
    <w:rsid w:val="002D0752"/>
    <w:rsid w:val="002D2E2A"/>
    <w:rsid w:val="002D302B"/>
    <w:rsid w:val="002D3839"/>
    <w:rsid w:val="002D4274"/>
    <w:rsid w:val="002D439D"/>
    <w:rsid w:val="002D5295"/>
    <w:rsid w:val="002D52BF"/>
    <w:rsid w:val="002D68FA"/>
    <w:rsid w:val="002D7A16"/>
    <w:rsid w:val="002D7ECA"/>
    <w:rsid w:val="002E0141"/>
    <w:rsid w:val="002E0B5D"/>
    <w:rsid w:val="002E0B76"/>
    <w:rsid w:val="002E1495"/>
    <w:rsid w:val="002E2777"/>
    <w:rsid w:val="002E2900"/>
    <w:rsid w:val="002E29F7"/>
    <w:rsid w:val="002E383D"/>
    <w:rsid w:val="002E3C0D"/>
    <w:rsid w:val="002E43EC"/>
    <w:rsid w:val="002E447E"/>
    <w:rsid w:val="002E5B3C"/>
    <w:rsid w:val="002E62A9"/>
    <w:rsid w:val="002E7A79"/>
    <w:rsid w:val="002F02E8"/>
    <w:rsid w:val="002F1708"/>
    <w:rsid w:val="002F2C6E"/>
    <w:rsid w:val="002F3C21"/>
    <w:rsid w:val="002F3C88"/>
    <w:rsid w:val="002F4067"/>
    <w:rsid w:val="002F47EB"/>
    <w:rsid w:val="002F514F"/>
    <w:rsid w:val="002F5E84"/>
    <w:rsid w:val="002F6FA5"/>
    <w:rsid w:val="002F7339"/>
    <w:rsid w:val="002F7461"/>
    <w:rsid w:val="002F79D9"/>
    <w:rsid w:val="003025E2"/>
    <w:rsid w:val="003028AE"/>
    <w:rsid w:val="00304732"/>
    <w:rsid w:val="003058DA"/>
    <w:rsid w:val="00306472"/>
    <w:rsid w:val="0030649D"/>
    <w:rsid w:val="00306D24"/>
    <w:rsid w:val="00307712"/>
    <w:rsid w:val="003114CF"/>
    <w:rsid w:val="0031404A"/>
    <w:rsid w:val="00314B6B"/>
    <w:rsid w:val="00314B7C"/>
    <w:rsid w:val="00314E49"/>
    <w:rsid w:val="00315445"/>
    <w:rsid w:val="00317183"/>
    <w:rsid w:val="00317547"/>
    <w:rsid w:val="003204AE"/>
    <w:rsid w:val="003208EF"/>
    <w:rsid w:val="0032126A"/>
    <w:rsid w:val="003229E4"/>
    <w:rsid w:val="00324846"/>
    <w:rsid w:val="00324ABD"/>
    <w:rsid w:val="00324D9B"/>
    <w:rsid w:val="00324F4B"/>
    <w:rsid w:val="00325BD5"/>
    <w:rsid w:val="003272A6"/>
    <w:rsid w:val="003273CB"/>
    <w:rsid w:val="00327483"/>
    <w:rsid w:val="0033125E"/>
    <w:rsid w:val="003341D9"/>
    <w:rsid w:val="0033424B"/>
    <w:rsid w:val="00335B7E"/>
    <w:rsid w:val="0033619E"/>
    <w:rsid w:val="0033631E"/>
    <w:rsid w:val="00336913"/>
    <w:rsid w:val="0033718C"/>
    <w:rsid w:val="00337407"/>
    <w:rsid w:val="00340E02"/>
    <w:rsid w:val="003413D2"/>
    <w:rsid w:val="00343E6E"/>
    <w:rsid w:val="00344E7E"/>
    <w:rsid w:val="003450C8"/>
    <w:rsid w:val="0034782B"/>
    <w:rsid w:val="00347E9B"/>
    <w:rsid w:val="00351089"/>
    <w:rsid w:val="003512F1"/>
    <w:rsid w:val="00351B0B"/>
    <w:rsid w:val="00351E5C"/>
    <w:rsid w:val="00354A22"/>
    <w:rsid w:val="00354BCA"/>
    <w:rsid w:val="00355352"/>
    <w:rsid w:val="003554DE"/>
    <w:rsid w:val="003556BA"/>
    <w:rsid w:val="0035580F"/>
    <w:rsid w:val="00355872"/>
    <w:rsid w:val="00355F6D"/>
    <w:rsid w:val="00356A22"/>
    <w:rsid w:val="00356BA1"/>
    <w:rsid w:val="00357CB4"/>
    <w:rsid w:val="00357D16"/>
    <w:rsid w:val="00357FDC"/>
    <w:rsid w:val="003604EE"/>
    <w:rsid w:val="003610C7"/>
    <w:rsid w:val="0036286B"/>
    <w:rsid w:val="003629AE"/>
    <w:rsid w:val="00363371"/>
    <w:rsid w:val="00364989"/>
    <w:rsid w:val="00365A81"/>
    <w:rsid w:val="003664C0"/>
    <w:rsid w:val="00366769"/>
    <w:rsid w:val="00367E04"/>
    <w:rsid w:val="00373370"/>
    <w:rsid w:val="00375749"/>
    <w:rsid w:val="003758CC"/>
    <w:rsid w:val="00376013"/>
    <w:rsid w:val="003761F2"/>
    <w:rsid w:val="00376A05"/>
    <w:rsid w:val="003774FE"/>
    <w:rsid w:val="00377909"/>
    <w:rsid w:val="0038319B"/>
    <w:rsid w:val="003833CB"/>
    <w:rsid w:val="00384E22"/>
    <w:rsid w:val="00385788"/>
    <w:rsid w:val="0038594F"/>
    <w:rsid w:val="003909C8"/>
    <w:rsid w:val="00390E30"/>
    <w:rsid w:val="00393ABE"/>
    <w:rsid w:val="0039458D"/>
    <w:rsid w:val="00394D61"/>
    <w:rsid w:val="003971B9"/>
    <w:rsid w:val="00397CFC"/>
    <w:rsid w:val="003A01C5"/>
    <w:rsid w:val="003A05B5"/>
    <w:rsid w:val="003A1F5A"/>
    <w:rsid w:val="003A2ECE"/>
    <w:rsid w:val="003A3473"/>
    <w:rsid w:val="003A34C4"/>
    <w:rsid w:val="003A3D22"/>
    <w:rsid w:val="003A4252"/>
    <w:rsid w:val="003A4BF1"/>
    <w:rsid w:val="003A539A"/>
    <w:rsid w:val="003A579D"/>
    <w:rsid w:val="003A62A4"/>
    <w:rsid w:val="003A7476"/>
    <w:rsid w:val="003A7D86"/>
    <w:rsid w:val="003B0AA1"/>
    <w:rsid w:val="003B243D"/>
    <w:rsid w:val="003B304F"/>
    <w:rsid w:val="003B39EB"/>
    <w:rsid w:val="003B3B41"/>
    <w:rsid w:val="003B3BBC"/>
    <w:rsid w:val="003B5D18"/>
    <w:rsid w:val="003B795D"/>
    <w:rsid w:val="003C0CB4"/>
    <w:rsid w:val="003C26A6"/>
    <w:rsid w:val="003C26C1"/>
    <w:rsid w:val="003C352A"/>
    <w:rsid w:val="003C3E37"/>
    <w:rsid w:val="003C5C11"/>
    <w:rsid w:val="003C6A5A"/>
    <w:rsid w:val="003C6AAD"/>
    <w:rsid w:val="003D00D5"/>
    <w:rsid w:val="003D1D4D"/>
    <w:rsid w:val="003D37DD"/>
    <w:rsid w:val="003D42CD"/>
    <w:rsid w:val="003D45DF"/>
    <w:rsid w:val="003D47C6"/>
    <w:rsid w:val="003D5F64"/>
    <w:rsid w:val="003D6BEF"/>
    <w:rsid w:val="003D6F33"/>
    <w:rsid w:val="003D7E38"/>
    <w:rsid w:val="003D7E48"/>
    <w:rsid w:val="003D7EAC"/>
    <w:rsid w:val="003E24F8"/>
    <w:rsid w:val="003E33D1"/>
    <w:rsid w:val="003E379A"/>
    <w:rsid w:val="003E52B0"/>
    <w:rsid w:val="003E5363"/>
    <w:rsid w:val="003E64DC"/>
    <w:rsid w:val="003E7A43"/>
    <w:rsid w:val="003F0B13"/>
    <w:rsid w:val="003F0B58"/>
    <w:rsid w:val="003F0D40"/>
    <w:rsid w:val="003F2037"/>
    <w:rsid w:val="003F2236"/>
    <w:rsid w:val="003F27B7"/>
    <w:rsid w:val="003F4051"/>
    <w:rsid w:val="003F4E32"/>
    <w:rsid w:val="003F5812"/>
    <w:rsid w:val="003F6AA4"/>
    <w:rsid w:val="003F6EA1"/>
    <w:rsid w:val="003F769E"/>
    <w:rsid w:val="00400E4A"/>
    <w:rsid w:val="00401D20"/>
    <w:rsid w:val="00401FAB"/>
    <w:rsid w:val="00402E9A"/>
    <w:rsid w:val="00403F50"/>
    <w:rsid w:val="00403FA8"/>
    <w:rsid w:val="00404040"/>
    <w:rsid w:val="00404213"/>
    <w:rsid w:val="004048AC"/>
    <w:rsid w:val="00404B8E"/>
    <w:rsid w:val="004068C2"/>
    <w:rsid w:val="004100C3"/>
    <w:rsid w:val="00410682"/>
    <w:rsid w:val="00410E5F"/>
    <w:rsid w:val="00414C4E"/>
    <w:rsid w:val="004155F5"/>
    <w:rsid w:val="00415E7F"/>
    <w:rsid w:val="004164B9"/>
    <w:rsid w:val="00416553"/>
    <w:rsid w:val="00417EE7"/>
    <w:rsid w:val="00420288"/>
    <w:rsid w:val="00421C78"/>
    <w:rsid w:val="004224CE"/>
    <w:rsid w:val="00424A78"/>
    <w:rsid w:val="004254DB"/>
    <w:rsid w:val="00425F68"/>
    <w:rsid w:val="00426CC3"/>
    <w:rsid w:val="00427599"/>
    <w:rsid w:val="00427EEA"/>
    <w:rsid w:val="00431836"/>
    <w:rsid w:val="004321E6"/>
    <w:rsid w:val="0043278E"/>
    <w:rsid w:val="004327DA"/>
    <w:rsid w:val="004360AC"/>
    <w:rsid w:val="0043638C"/>
    <w:rsid w:val="00436B83"/>
    <w:rsid w:val="00437505"/>
    <w:rsid w:val="00441061"/>
    <w:rsid w:val="00444742"/>
    <w:rsid w:val="0044487F"/>
    <w:rsid w:val="00446481"/>
    <w:rsid w:val="00446A4F"/>
    <w:rsid w:val="00450C70"/>
    <w:rsid w:val="0045170E"/>
    <w:rsid w:val="00453344"/>
    <w:rsid w:val="00454E76"/>
    <w:rsid w:val="00457080"/>
    <w:rsid w:val="00457B67"/>
    <w:rsid w:val="00460891"/>
    <w:rsid w:val="004613CC"/>
    <w:rsid w:val="00464FB2"/>
    <w:rsid w:val="004662E1"/>
    <w:rsid w:val="00466CDC"/>
    <w:rsid w:val="0046745E"/>
    <w:rsid w:val="00471230"/>
    <w:rsid w:val="004736BE"/>
    <w:rsid w:val="0047507F"/>
    <w:rsid w:val="0047556D"/>
    <w:rsid w:val="00475789"/>
    <w:rsid w:val="00476170"/>
    <w:rsid w:val="004762C5"/>
    <w:rsid w:val="004774DA"/>
    <w:rsid w:val="004820B0"/>
    <w:rsid w:val="00482E2F"/>
    <w:rsid w:val="004837BD"/>
    <w:rsid w:val="0048382B"/>
    <w:rsid w:val="004859B4"/>
    <w:rsid w:val="00485F9F"/>
    <w:rsid w:val="0048658B"/>
    <w:rsid w:val="00486ACD"/>
    <w:rsid w:val="00490CAC"/>
    <w:rsid w:val="004916AD"/>
    <w:rsid w:val="00492C65"/>
    <w:rsid w:val="00493C28"/>
    <w:rsid w:val="0049403F"/>
    <w:rsid w:val="00494323"/>
    <w:rsid w:val="00494349"/>
    <w:rsid w:val="00494485"/>
    <w:rsid w:val="004972B5"/>
    <w:rsid w:val="00497503"/>
    <w:rsid w:val="00497AAC"/>
    <w:rsid w:val="004A0F27"/>
    <w:rsid w:val="004A0F37"/>
    <w:rsid w:val="004A0F68"/>
    <w:rsid w:val="004A3608"/>
    <w:rsid w:val="004A37F4"/>
    <w:rsid w:val="004A3A2F"/>
    <w:rsid w:val="004A3B4F"/>
    <w:rsid w:val="004A4FBD"/>
    <w:rsid w:val="004A6EF9"/>
    <w:rsid w:val="004A7810"/>
    <w:rsid w:val="004A7E93"/>
    <w:rsid w:val="004B17C3"/>
    <w:rsid w:val="004B3164"/>
    <w:rsid w:val="004B3CFB"/>
    <w:rsid w:val="004B4B9E"/>
    <w:rsid w:val="004B5D6B"/>
    <w:rsid w:val="004B76F8"/>
    <w:rsid w:val="004B7B5F"/>
    <w:rsid w:val="004C0352"/>
    <w:rsid w:val="004C12ED"/>
    <w:rsid w:val="004C1FA6"/>
    <w:rsid w:val="004C5CFD"/>
    <w:rsid w:val="004D12C0"/>
    <w:rsid w:val="004D18EA"/>
    <w:rsid w:val="004D1910"/>
    <w:rsid w:val="004D1F1F"/>
    <w:rsid w:val="004D3713"/>
    <w:rsid w:val="004D3E72"/>
    <w:rsid w:val="004D5886"/>
    <w:rsid w:val="004D6254"/>
    <w:rsid w:val="004D6604"/>
    <w:rsid w:val="004D6933"/>
    <w:rsid w:val="004D6949"/>
    <w:rsid w:val="004D7423"/>
    <w:rsid w:val="004D7E99"/>
    <w:rsid w:val="004E00CE"/>
    <w:rsid w:val="004E0BA6"/>
    <w:rsid w:val="004E0CC3"/>
    <w:rsid w:val="004E19F5"/>
    <w:rsid w:val="004E1C96"/>
    <w:rsid w:val="004E2BDB"/>
    <w:rsid w:val="004E6C2E"/>
    <w:rsid w:val="004F270F"/>
    <w:rsid w:val="004F2929"/>
    <w:rsid w:val="004F2AE7"/>
    <w:rsid w:val="004F33F4"/>
    <w:rsid w:val="004F3978"/>
    <w:rsid w:val="004F3B75"/>
    <w:rsid w:val="004F428E"/>
    <w:rsid w:val="004F50AF"/>
    <w:rsid w:val="004F5A64"/>
    <w:rsid w:val="004F5D6F"/>
    <w:rsid w:val="004F681D"/>
    <w:rsid w:val="004F6B69"/>
    <w:rsid w:val="004F6E14"/>
    <w:rsid w:val="004F71EC"/>
    <w:rsid w:val="00500216"/>
    <w:rsid w:val="00500992"/>
    <w:rsid w:val="0050112F"/>
    <w:rsid w:val="0050228C"/>
    <w:rsid w:val="00502747"/>
    <w:rsid w:val="00502857"/>
    <w:rsid w:val="005044A9"/>
    <w:rsid w:val="0050535E"/>
    <w:rsid w:val="00505994"/>
    <w:rsid w:val="00505FD4"/>
    <w:rsid w:val="0050636F"/>
    <w:rsid w:val="00506E25"/>
    <w:rsid w:val="005070F5"/>
    <w:rsid w:val="00510741"/>
    <w:rsid w:val="0051132C"/>
    <w:rsid w:val="005119FD"/>
    <w:rsid w:val="00512D02"/>
    <w:rsid w:val="00513388"/>
    <w:rsid w:val="00513483"/>
    <w:rsid w:val="00514403"/>
    <w:rsid w:val="00514A10"/>
    <w:rsid w:val="00514A55"/>
    <w:rsid w:val="00514EF5"/>
    <w:rsid w:val="00517087"/>
    <w:rsid w:val="0051782D"/>
    <w:rsid w:val="0052087E"/>
    <w:rsid w:val="005208E1"/>
    <w:rsid w:val="0052097C"/>
    <w:rsid w:val="00520DB5"/>
    <w:rsid w:val="0052241A"/>
    <w:rsid w:val="00522A01"/>
    <w:rsid w:val="00522B62"/>
    <w:rsid w:val="0052315E"/>
    <w:rsid w:val="00524594"/>
    <w:rsid w:val="00525957"/>
    <w:rsid w:val="0052605C"/>
    <w:rsid w:val="005273B7"/>
    <w:rsid w:val="0053015B"/>
    <w:rsid w:val="00530ED3"/>
    <w:rsid w:val="00531AFF"/>
    <w:rsid w:val="00531E0A"/>
    <w:rsid w:val="0053438E"/>
    <w:rsid w:val="0053453F"/>
    <w:rsid w:val="005346F6"/>
    <w:rsid w:val="00534EE9"/>
    <w:rsid w:val="00535588"/>
    <w:rsid w:val="005355EE"/>
    <w:rsid w:val="005355EF"/>
    <w:rsid w:val="00535B16"/>
    <w:rsid w:val="00536455"/>
    <w:rsid w:val="005366D0"/>
    <w:rsid w:val="00537E27"/>
    <w:rsid w:val="00540AAB"/>
    <w:rsid w:val="00540B4D"/>
    <w:rsid w:val="00540FFA"/>
    <w:rsid w:val="00541F84"/>
    <w:rsid w:val="00542930"/>
    <w:rsid w:val="005435B3"/>
    <w:rsid w:val="00544289"/>
    <w:rsid w:val="00544D2C"/>
    <w:rsid w:val="00550849"/>
    <w:rsid w:val="0055437D"/>
    <w:rsid w:val="00554BF3"/>
    <w:rsid w:val="00555570"/>
    <w:rsid w:val="005559D3"/>
    <w:rsid w:val="0055655F"/>
    <w:rsid w:val="0055657D"/>
    <w:rsid w:val="00560886"/>
    <w:rsid w:val="00560BCC"/>
    <w:rsid w:val="00560D0D"/>
    <w:rsid w:val="005625DC"/>
    <w:rsid w:val="00562747"/>
    <w:rsid w:val="00562A4B"/>
    <w:rsid w:val="005646D9"/>
    <w:rsid w:val="00565FB1"/>
    <w:rsid w:val="005662FB"/>
    <w:rsid w:val="005670A0"/>
    <w:rsid w:val="005673E8"/>
    <w:rsid w:val="00567781"/>
    <w:rsid w:val="00567ECC"/>
    <w:rsid w:val="00570A25"/>
    <w:rsid w:val="0057101C"/>
    <w:rsid w:val="005713B1"/>
    <w:rsid w:val="00572606"/>
    <w:rsid w:val="00573218"/>
    <w:rsid w:val="00574EB3"/>
    <w:rsid w:val="00576112"/>
    <w:rsid w:val="00576AFD"/>
    <w:rsid w:val="00581855"/>
    <w:rsid w:val="00583090"/>
    <w:rsid w:val="005835F4"/>
    <w:rsid w:val="00583EFE"/>
    <w:rsid w:val="0058403A"/>
    <w:rsid w:val="005841A3"/>
    <w:rsid w:val="00585830"/>
    <w:rsid w:val="00585F1C"/>
    <w:rsid w:val="00586BD4"/>
    <w:rsid w:val="00590EAE"/>
    <w:rsid w:val="0059112A"/>
    <w:rsid w:val="00591569"/>
    <w:rsid w:val="00593216"/>
    <w:rsid w:val="00593636"/>
    <w:rsid w:val="00594BC3"/>
    <w:rsid w:val="00596CA7"/>
    <w:rsid w:val="00596DC8"/>
    <w:rsid w:val="00596E16"/>
    <w:rsid w:val="005971B7"/>
    <w:rsid w:val="005977F5"/>
    <w:rsid w:val="005A0314"/>
    <w:rsid w:val="005A1240"/>
    <w:rsid w:val="005A16A3"/>
    <w:rsid w:val="005A1C48"/>
    <w:rsid w:val="005A253A"/>
    <w:rsid w:val="005A2E0A"/>
    <w:rsid w:val="005A31B3"/>
    <w:rsid w:val="005A39E6"/>
    <w:rsid w:val="005A7ECA"/>
    <w:rsid w:val="005B01A8"/>
    <w:rsid w:val="005B1978"/>
    <w:rsid w:val="005B4421"/>
    <w:rsid w:val="005B460B"/>
    <w:rsid w:val="005B51D4"/>
    <w:rsid w:val="005B709D"/>
    <w:rsid w:val="005B7826"/>
    <w:rsid w:val="005B7929"/>
    <w:rsid w:val="005B7AEB"/>
    <w:rsid w:val="005C07A4"/>
    <w:rsid w:val="005C173B"/>
    <w:rsid w:val="005C25D1"/>
    <w:rsid w:val="005C26D7"/>
    <w:rsid w:val="005C35A9"/>
    <w:rsid w:val="005C464B"/>
    <w:rsid w:val="005C5767"/>
    <w:rsid w:val="005C577F"/>
    <w:rsid w:val="005C6034"/>
    <w:rsid w:val="005C74A0"/>
    <w:rsid w:val="005D052C"/>
    <w:rsid w:val="005D0A65"/>
    <w:rsid w:val="005D16FE"/>
    <w:rsid w:val="005D3184"/>
    <w:rsid w:val="005D4084"/>
    <w:rsid w:val="005D44C4"/>
    <w:rsid w:val="005D4777"/>
    <w:rsid w:val="005D4C2B"/>
    <w:rsid w:val="005D4CC2"/>
    <w:rsid w:val="005D6AD6"/>
    <w:rsid w:val="005E0578"/>
    <w:rsid w:val="005E1868"/>
    <w:rsid w:val="005E2DFA"/>
    <w:rsid w:val="005E4C5A"/>
    <w:rsid w:val="005E7953"/>
    <w:rsid w:val="005E7E82"/>
    <w:rsid w:val="005F16FF"/>
    <w:rsid w:val="005F4660"/>
    <w:rsid w:val="005F6C28"/>
    <w:rsid w:val="005F7AB6"/>
    <w:rsid w:val="005F7C91"/>
    <w:rsid w:val="005F7E3C"/>
    <w:rsid w:val="00600FA8"/>
    <w:rsid w:val="00602824"/>
    <w:rsid w:val="006052F2"/>
    <w:rsid w:val="006063DA"/>
    <w:rsid w:val="00606400"/>
    <w:rsid w:val="00606CE3"/>
    <w:rsid w:val="006100FC"/>
    <w:rsid w:val="006112B3"/>
    <w:rsid w:val="0061178E"/>
    <w:rsid w:val="00611DD3"/>
    <w:rsid w:val="00611EF0"/>
    <w:rsid w:val="00612219"/>
    <w:rsid w:val="00612E04"/>
    <w:rsid w:val="00613C54"/>
    <w:rsid w:val="00613E31"/>
    <w:rsid w:val="006159A5"/>
    <w:rsid w:val="00616CCC"/>
    <w:rsid w:val="006173A4"/>
    <w:rsid w:val="00617539"/>
    <w:rsid w:val="00617C44"/>
    <w:rsid w:val="00620243"/>
    <w:rsid w:val="006225B6"/>
    <w:rsid w:val="00622C30"/>
    <w:rsid w:val="00622CE4"/>
    <w:rsid w:val="006234A7"/>
    <w:rsid w:val="006236F3"/>
    <w:rsid w:val="00623A51"/>
    <w:rsid w:val="00625917"/>
    <w:rsid w:val="00625D97"/>
    <w:rsid w:val="006261B1"/>
    <w:rsid w:val="0062789F"/>
    <w:rsid w:val="006301BE"/>
    <w:rsid w:val="0063089A"/>
    <w:rsid w:val="0063096E"/>
    <w:rsid w:val="0063216B"/>
    <w:rsid w:val="00633349"/>
    <w:rsid w:val="00633D61"/>
    <w:rsid w:val="0063402B"/>
    <w:rsid w:val="00635A30"/>
    <w:rsid w:val="00636570"/>
    <w:rsid w:val="00636AC9"/>
    <w:rsid w:val="00637901"/>
    <w:rsid w:val="00637E1B"/>
    <w:rsid w:val="006402DF"/>
    <w:rsid w:val="0064115A"/>
    <w:rsid w:val="0064164B"/>
    <w:rsid w:val="00641FAF"/>
    <w:rsid w:val="00642080"/>
    <w:rsid w:val="00644468"/>
    <w:rsid w:val="006445E6"/>
    <w:rsid w:val="00645F5E"/>
    <w:rsid w:val="00646075"/>
    <w:rsid w:val="00647B1E"/>
    <w:rsid w:val="00647C55"/>
    <w:rsid w:val="0065008B"/>
    <w:rsid w:val="006520BE"/>
    <w:rsid w:val="00653A3B"/>
    <w:rsid w:val="00653FD9"/>
    <w:rsid w:val="00654070"/>
    <w:rsid w:val="00654D42"/>
    <w:rsid w:val="00656328"/>
    <w:rsid w:val="006564C5"/>
    <w:rsid w:val="00656F5E"/>
    <w:rsid w:val="00656FA8"/>
    <w:rsid w:val="00657527"/>
    <w:rsid w:val="00660279"/>
    <w:rsid w:val="00660F52"/>
    <w:rsid w:val="00661436"/>
    <w:rsid w:val="006620F9"/>
    <w:rsid w:val="006622B9"/>
    <w:rsid w:val="00662E1E"/>
    <w:rsid w:val="00663118"/>
    <w:rsid w:val="0066371E"/>
    <w:rsid w:val="00665B41"/>
    <w:rsid w:val="006669C7"/>
    <w:rsid w:val="006669E7"/>
    <w:rsid w:val="00667146"/>
    <w:rsid w:val="00667573"/>
    <w:rsid w:val="006677FF"/>
    <w:rsid w:val="006703FE"/>
    <w:rsid w:val="00670D52"/>
    <w:rsid w:val="00671F6A"/>
    <w:rsid w:val="006723E1"/>
    <w:rsid w:val="006724AD"/>
    <w:rsid w:val="00672BAB"/>
    <w:rsid w:val="0067314A"/>
    <w:rsid w:val="00673D1E"/>
    <w:rsid w:val="0067408D"/>
    <w:rsid w:val="006749B2"/>
    <w:rsid w:val="006779CF"/>
    <w:rsid w:val="00677A8F"/>
    <w:rsid w:val="00677F8A"/>
    <w:rsid w:val="006803B8"/>
    <w:rsid w:val="00681F0A"/>
    <w:rsid w:val="006821E3"/>
    <w:rsid w:val="006838AE"/>
    <w:rsid w:val="00683AD6"/>
    <w:rsid w:val="006842AE"/>
    <w:rsid w:val="00684663"/>
    <w:rsid w:val="0069097D"/>
    <w:rsid w:val="006952EA"/>
    <w:rsid w:val="006A48A7"/>
    <w:rsid w:val="006A5773"/>
    <w:rsid w:val="006A5804"/>
    <w:rsid w:val="006A58F0"/>
    <w:rsid w:val="006B0372"/>
    <w:rsid w:val="006B0764"/>
    <w:rsid w:val="006B17E9"/>
    <w:rsid w:val="006B4467"/>
    <w:rsid w:val="006B47C8"/>
    <w:rsid w:val="006B6C46"/>
    <w:rsid w:val="006B6E78"/>
    <w:rsid w:val="006B7216"/>
    <w:rsid w:val="006B78E1"/>
    <w:rsid w:val="006C0039"/>
    <w:rsid w:val="006C1927"/>
    <w:rsid w:val="006C2585"/>
    <w:rsid w:val="006C312C"/>
    <w:rsid w:val="006C4008"/>
    <w:rsid w:val="006C566F"/>
    <w:rsid w:val="006C5931"/>
    <w:rsid w:val="006C73EF"/>
    <w:rsid w:val="006D1723"/>
    <w:rsid w:val="006D307A"/>
    <w:rsid w:val="006D3850"/>
    <w:rsid w:val="006D398B"/>
    <w:rsid w:val="006D5696"/>
    <w:rsid w:val="006D5D3F"/>
    <w:rsid w:val="006D60ED"/>
    <w:rsid w:val="006D76D4"/>
    <w:rsid w:val="006E1166"/>
    <w:rsid w:val="006E41F0"/>
    <w:rsid w:val="006E596E"/>
    <w:rsid w:val="006E640E"/>
    <w:rsid w:val="006E7D7E"/>
    <w:rsid w:val="006F033F"/>
    <w:rsid w:val="006F0451"/>
    <w:rsid w:val="006F13FF"/>
    <w:rsid w:val="006F1876"/>
    <w:rsid w:val="006F24D8"/>
    <w:rsid w:val="006F33B8"/>
    <w:rsid w:val="006F4567"/>
    <w:rsid w:val="006F4C9C"/>
    <w:rsid w:val="006F640F"/>
    <w:rsid w:val="006F693E"/>
    <w:rsid w:val="006F7361"/>
    <w:rsid w:val="006F762A"/>
    <w:rsid w:val="00701186"/>
    <w:rsid w:val="00701453"/>
    <w:rsid w:val="00701B6B"/>
    <w:rsid w:val="0070384F"/>
    <w:rsid w:val="00703913"/>
    <w:rsid w:val="00703A9E"/>
    <w:rsid w:val="00703D62"/>
    <w:rsid w:val="00703D6D"/>
    <w:rsid w:val="00704152"/>
    <w:rsid w:val="00704FB5"/>
    <w:rsid w:val="00706B71"/>
    <w:rsid w:val="00711612"/>
    <w:rsid w:val="00711821"/>
    <w:rsid w:val="0071277A"/>
    <w:rsid w:val="00712EE5"/>
    <w:rsid w:val="00713493"/>
    <w:rsid w:val="00713494"/>
    <w:rsid w:val="00714031"/>
    <w:rsid w:val="0071460C"/>
    <w:rsid w:val="0071466E"/>
    <w:rsid w:val="00714A6C"/>
    <w:rsid w:val="00714CD3"/>
    <w:rsid w:val="00715DBD"/>
    <w:rsid w:val="00716D6F"/>
    <w:rsid w:val="00720309"/>
    <w:rsid w:val="007206A8"/>
    <w:rsid w:val="0072116D"/>
    <w:rsid w:val="007213F2"/>
    <w:rsid w:val="0072226F"/>
    <w:rsid w:val="0072374B"/>
    <w:rsid w:val="00723BB1"/>
    <w:rsid w:val="00725B78"/>
    <w:rsid w:val="00725E47"/>
    <w:rsid w:val="007263B0"/>
    <w:rsid w:val="00727082"/>
    <w:rsid w:val="00727493"/>
    <w:rsid w:val="0073233C"/>
    <w:rsid w:val="00732D0C"/>
    <w:rsid w:val="00733EAD"/>
    <w:rsid w:val="00734F54"/>
    <w:rsid w:val="007358B0"/>
    <w:rsid w:val="00735CFE"/>
    <w:rsid w:val="00736643"/>
    <w:rsid w:val="00737C04"/>
    <w:rsid w:val="00740FE9"/>
    <w:rsid w:val="00744110"/>
    <w:rsid w:val="00744595"/>
    <w:rsid w:val="00744771"/>
    <w:rsid w:val="00744D74"/>
    <w:rsid w:val="00744DE5"/>
    <w:rsid w:val="00744F0A"/>
    <w:rsid w:val="00746C62"/>
    <w:rsid w:val="00746EF3"/>
    <w:rsid w:val="00747A52"/>
    <w:rsid w:val="00750A5A"/>
    <w:rsid w:val="00750F1E"/>
    <w:rsid w:val="00751C12"/>
    <w:rsid w:val="00751E16"/>
    <w:rsid w:val="00752691"/>
    <w:rsid w:val="007528F2"/>
    <w:rsid w:val="00754365"/>
    <w:rsid w:val="00754627"/>
    <w:rsid w:val="0075605D"/>
    <w:rsid w:val="007570D5"/>
    <w:rsid w:val="007572E5"/>
    <w:rsid w:val="007575C4"/>
    <w:rsid w:val="00760BB8"/>
    <w:rsid w:val="00762EC0"/>
    <w:rsid w:val="00762FD4"/>
    <w:rsid w:val="00763700"/>
    <w:rsid w:val="0076427C"/>
    <w:rsid w:val="00764550"/>
    <w:rsid w:val="00765217"/>
    <w:rsid w:val="007659AA"/>
    <w:rsid w:val="00766844"/>
    <w:rsid w:val="0076706D"/>
    <w:rsid w:val="0077266C"/>
    <w:rsid w:val="00772802"/>
    <w:rsid w:val="00772A49"/>
    <w:rsid w:val="0077364B"/>
    <w:rsid w:val="00774499"/>
    <w:rsid w:val="007749AA"/>
    <w:rsid w:val="00775066"/>
    <w:rsid w:val="007752E1"/>
    <w:rsid w:val="00775496"/>
    <w:rsid w:val="00776406"/>
    <w:rsid w:val="0078005A"/>
    <w:rsid w:val="00781B01"/>
    <w:rsid w:val="00781B6F"/>
    <w:rsid w:val="00781F9C"/>
    <w:rsid w:val="00781FBB"/>
    <w:rsid w:val="00782311"/>
    <w:rsid w:val="00782BFB"/>
    <w:rsid w:val="00782DFD"/>
    <w:rsid w:val="00783A09"/>
    <w:rsid w:val="00784424"/>
    <w:rsid w:val="00784EEB"/>
    <w:rsid w:val="00785474"/>
    <w:rsid w:val="00785842"/>
    <w:rsid w:val="00787504"/>
    <w:rsid w:val="00787B99"/>
    <w:rsid w:val="007910ED"/>
    <w:rsid w:val="00793814"/>
    <w:rsid w:val="0079421C"/>
    <w:rsid w:val="00794E2E"/>
    <w:rsid w:val="0079526D"/>
    <w:rsid w:val="00795A2C"/>
    <w:rsid w:val="00797390"/>
    <w:rsid w:val="007A05B6"/>
    <w:rsid w:val="007A0D11"/>
    <w:rsid w:val="007A16E0"/>
    <w:rsid w:val="007A1C0A"/>
    <w:rsid w:val="007A1C59"/>
    <w:rsid w:val="007A36C3"/>
    <w:rsid w:val="007A51A5"/>
    <w:rsid w:val="007A5B41"/>
    <w:rsid w:val="007B173E"/>
    <w:rsid w:val="007B3A1D"/>
    <w:rsid w:val="007B48D7"/>
    <w:rsid w:val="007B5792"/>
    <w:rsid w:val="007B5B89"/>
    <w:rsid w:val="007C20A3"/>
    <w:rsid w:val="007C21B4"/>
    <w:rsid w:val="007C31E2"/>
    <w:rsid w:val="007C5CE1"/>
    <w:rsid w:val="007C6F85"/>
    <w:rsid w:val="007C7998"/>
    <w:rsid w:val="007D0569"/>
    <w:rsid w:val="007D16B1"/>
    <w:rsid w:val="007D19E4"/>
    <w:rsid w:val="007D1F59"/>
    <w:rsid w:val="007D3C5D"/>
    <w:rsid w:val="007D4068"/>
    <w:rsid w:val="007D5731"/>
    <w:rsid w:val="007D5899"/>
    <w:rsid w:val="007D6E3E"/>
    <w:rsid w:val="007D7400"/>
    <w:rsid w:val="007D7761"/>
    <w:rsid w:val="007D79FF"/>
    <w:rsid w:val="007E02A7"/>
    <w:rsid w:val="007E0F34"/>
    <w:rsid w:val="007E1973"/>
    <w:rsid w:val="007E326B"/>
    <w:rsid w:val="007E4420"/>
    <w:rsid w:val="007E468A"/>
    <w:rsid w:val="007E51A5"/>
    <w:rsid w:val="007E7F4C"/>
    <w:rsid w:val="007F3018"/>
    <w:rsid w:val="007F3218"/>
    <w:rsid w:val="007F7705"/>
    <w:rsid w:val="008060C3"/>
    <w:rsid w:val="008063A1"/>
    <w:rsid w:val="00807581"/>
    <w:rsid w:val="00807F00"/>
    <w:rsid w:val="00812095"/>
    <w:rsid w:val="008134BD"/>
    <w:rsid w:val="00814656"/>
    <w:rsid w:val="0081749A"/>
    <w:rsid w:val="008206F3"/>
    <w:rsid w:val="00820E45"/>
    <w:rsid w:val="00821E2C"/>
    <w:rsid w:val="00822835"/>
    <w:rsid w:val="00822B7D"/>
    <w:rsid w:val="00824EB7"/>
    <w:rsid w:val="00826758"/>
    <w:rsid w:val="00830C73"/>
    <w:rsid w:val="00831B0E"/>
    <w:rsid w:val="00834133"/>
    <w:rsid w:val="0083501A"/>
    <w:rsid w:val="008353E0"/>
    <w:rsid w:val="008364CA"/>
    <w:rsid w:val="008365F0"/>
    <w:rsid w:val="008408F2"/>
    <w:rsid w:val="00841534"/>
    <w:rsid w:val="0084277D"/>
    <w:rsid w:val="00842855"/>
    <w:rsid w:val="00843886"/>
    <w:rsid w:val="00843CAD"/>
    <w:rsid w:val="008462F1"/>
    <w:rsid w:val="00846930"/>
    <w:rsid w:val="00846A30"/>
    <w:rsid w:val="00850FDE"/>
    <w:rsid w:val="00852876"/>
    <w:rsid w:val="00852A7A"/>
    <w:rsid w:val="00852BB7"/>
    <w:rsid w:val="008543F5"/>
    <w:rsid w:val="00855004"/>
    <w:rsid w:val="00855BD5"/>
    <w:rsid w:val="00857057"/>
    <w:rsid w:val="008572C4"/>
    <w:rsid w:val="0085733E"/>
    <w:rsid w:val="008604A8"/>
    <w:rsid w:val="008607A1"/>
    <w:rsid w:val="00861AFA"/>
    <w:rsid w:val="00862AE2"/>
    <w:rsid w:val="008631F8"/>
    <w:rsid w:val="00863C61"/>
    <w:rsid w:val="00865522"/>
    <w:rsid w:val="00865750"/>
    <w:rsid w:val="0086576E"/>
    <w:rsid w:val="0086578F"/>
    <w:rsid w:val="00865ADF"/>
    <w:rsid w:val="00865ED7"/>
    <w:rsid w:val="0086644C"/>
    <w:rsid w:val="008666B5"/>
    <w:rsid w:val="00866E6F"/>
    <w:rsid w:val="008703B3"/>
    <w:rsid w:val="008721FC"/>
    <w:rsid w:val="0087324B"/>
    <w:rsid w:val="00874404"/>
    <w:rsid w:val="00875EF4"/>
    <w:rsid w:val="00876985"/>
    <w:rsid w:val="0087736E"/>
    <w:rsid w:val="00877714"/>
    <w:rsid w:val="00880B3D"/>
    <w:rsid w:val="00883780"/>
    <w:rsid w:val="00883B99"/>
    <w:rsid w:val="0088425D"/>
    <w:rsid w:val="008843B6"/>
    <w:rsid w:val="00885066"/>
    <w:rsid w:val="00885F85"/>
    <w:rsid w:val="0088665E"/>
    <w:rsid w:val="00887317"/>
    <w:rsid w:val="008923C8"/>
    <w:rsid w:val="00893260"/>
    <w:rsid w:val="008932A8"/>
    <w:rsid w:val="00893756"/>
    <w:rsid w:val="00894A9E"/>
    <w:rsid w:val="008950F6"/>
    <w:rsid w:val="0089590B"/>
    <w:rsid w:val="00896815"/>
    <w:rsid w:val="008A0744"/>
    <w:rsid w:val="008A0A6E"/>
    <w:rsid w:val="008A0D0F"/>
    <w:rsid w:val="008A2726"/>
    <w:rsid w:val="008A2FB3"/>
    <w:rsid w:val="008A33E5"/>
    <w:rsid w:val="008A398B"/>
    <w:rsid w:val="008A5601"/>
    <w:rsid w:val="008A59AD"/>
    <w:rsid w:val="008B01B8"/>
    <w:rsid w:val="008B0EEB"/>
    <w:rsid w:val="008B2718"/>
    <w:rsid w:val="008B3056"/>
    <w:rsid w:val="008B431D"/>
    <w:rsid w:val="008B43A2"/>
    <w:rsid w:val="008B51FD"/>
    <w:rsid w:val="008B7186"/>
    <w:rsid w:val="008C1142"/>
    <w:rsid w:val="008C1939"/>
    <w:rsid w:val="008C3396"/>
    <w:rsid w:val="008C37D6"/>
    <w:rsid w:val="008C54A6"/>
    <w:rsid w:val="008C5E64"/>
    <w:rsid w:val="008C621C"/>
    <w:rsid w:val="008C6767"/>
    <w:rsid w:val="008C697C"/>
    <w:rsid w:val="008C6C1C"/>
    <w:rsid w:val="008C75ED"/>
    <w:rsid w:val="008C7649"/>
    <w:rsid w:val="008C7E64"/>
    <w:rsid w:val="008D2DAC"/>
    <w:rsid w:val="008D539F"/>
    <w:rsid w:val="008D6B93"/>
    <w:rsid w:val="008D76BD"/>
    <w:rsid w:val="008E08CD"/>
    <w:rsid w:val="008E0991"/>
    <w:rsid w:val="008E2246"/>
    <w:rsid w:val="008E338E"/>
    <w:rsid w:val="008E36BB"/>
    <w:rsid w:val="008E4E1A"/>
    <w:rsid w:val="008E517E"/>
    <w:rsid w:val="008E57FE"/>
    <w:rsid w:val="008E5E18"/>
    <w:rsid w:val="008E6047"/>
    <w:rsid w:val="008E6C84"/>
    <w:rsid w:val="008E6EBE"/>
    <w:rsid w:val="008E6EFE"/>
    <w:rsid w:val="008E717D"/>
    <w:rsid w:val="008F135B"/>
    <w:rsid w:val="008F231B"/>
    <w:rsid w:val="008F2665"/>
    <w:rsid w:val="008F298F"/>
    <w:rsid w:val="008F47F7"/>
    <w:rsid w:val="008F507E"/>
    <w:rsid w:val="008F6376"/>
    <w:rsid w:val="008F7C9C"/>
    <w:rsid w:val="00900876"/>
    <w:rsid w:val="00900CC2"/>
    <w:rsid w:val="00900D01"/>
    <w:rsid w:val="009019FB"/>
    <w:rsid w:val="00901AE3"/>
    <w:rsid w:val="00903A36"/>
    <w:rsid w:val="00905B05"/>
    <w:rsid w:val="00905BA7"/>
    <w:rsid w:val="009063F2"/>
    <w:rsid w:val="00906768"/>
    <w:rsid w:val="0090753C"/>
    <w:rsid w:val="009105CA"/>
    <w:rsid w:val="00911B66"/>
    <w:rsid w:val="00912A7E"/>
    <w:rsid w:val="00914B1D"/>
    <w:rsid w:val="00915330"/>
    <w:rsid w:val="00916E69"/>
    <w:rsid w:val="00917525"/>
    <w:rsid w:val="0091777D"/>
    <w:rsid w:val="0092057D"/>
    <w:rsid w:val="009218DE"/>
    <w:rsid w:val="00921DCE"/>
    <w:rsid w:val="009221AE"/>
    <w:rsid w:val="0092262B"/>
    <w:rsid w:val="00922D00"/>
    <w:rsid w:val="00923C30"/>
    <w:rsid w:val="00923DFD"/>
    <w:rsid w:val="00923F17"/>
    <w:rsid w:val="009266DA"/>
    <w:rsid w:val="00926ABB"/>
    <w:rsid w:val="0093052B"/>
    <w:rsid w:val="00930DE8"/>
    <w:rsid w:val="00931224"/>
    <w:rsid w:val="009318DD"/>
    <w:rsid w:val="0093313D"/>
    <w:rsid w:val="00933E82"/>
    <w:rsid w:val="00933FE0"/>
    <w:rsid w:val="00935413"/>
    <w:rsid w:val="00935F5D"/>
    <w:rsid w:val="009368E0"/>
    <w:rsid w:val="00936995"/>
    <w:rsid w:val="0093752B"/>
    <w:rsid w:val="00937CA2"/>
    <w:rsid w:val="00940EE1"/>
    <w:rsid w:val="00940FF5"/>
    <w:rsid w:val="0094260B"/>
    <w:rsid w:val="00942661"/>
    <w:rsid w:val="009432D2"/>
    <w:rsid w:val="00945307"/>
    <w:rsid w:val="0094547E"/>
    <w:rsid w:val="0094558D"/>
    <w:rsid w:val="00945873"/>
    <w:rsid w:val="00946FCE"/>
    <w:rsid w:val="0094775F"/>
    <w:rsid w:val="009477B9"/>
    <w:rsid w:val="00950291"/>
    <w:rsid w:val="009515BC"/>
    <w:rsid w:val="009523B0"/>
    <w:rsid w:val="00952BB3"/>
    <w:rsid w:val="00953ED0"/>
    <w:rsid w:val="0095492E"/>
    <w:rsid w:val="00955261"/>
    <w:rsid w:val="00955F7D"/>
    <w:rsid w:val="009567FB"/>
    <w:rsid w:val="009579EA"/>
    <w:rsid w:val="0096242F"/>
    <w:rsid w:val="0096266B"/>
    <w:rsid w:val="00962E3B"/>
    <w:rsid w:val="00962FF5"/>
    <w:rsid w:val="00964A4E"/>
    <w:rsid w:val="00965B02"/>
    <w:rsid w:val="00965C07"/>
    <w:rsid w:val="00965D2D"/>
    <w:rsid w:val="00966DB8"/>
    <w:rsid w:val="00967AD0"/>
    <w:rsid w:val="00970C7D"/>
    <w:rsid w:val="00971847"/>
    <w:rsid w:val="009719E1"/>
    <w:rsid w:val="00972001"/>
    <w:rsid w:val="0097248C"/>
    <w:rsid w:val="00972964"/>
    <w:rsid w:val="0097471E"/>
    <w:rsid w:val="00974B57"/>
    <w:rsid w:val="0097762F"/>
    <w:rsid w:val="00981691"/>
    <w:rsid w:val="009816B8"/>
    <w:rsid w:val="00982C82"/>
    <w:rsid w:val="009834E3"/>
    <w:rsid w:val="00983B45"/>
    <w:rsid w:val="0098450B"/>
    <w:rsid w:val="009851E0"/>
    <w:rsid w:val="00985A2F"/>
    <w:rsid w:val="0098766F"/>
    <w:rsid w:val="00987B81"/>
    <w:rsid w:val="0099233F"/>
    <w:rsid w:val="00993912"/>
    <w:rsid w:val="00994050"/>
    <w:rsid w:val="009962CF"/>
    <w:rsid w:val="009969D6"/>
    <w:rsid w:val="009974E5"/>
    <w:rsid w:val="00997EDA"/>
    <w:rsid w:val="00997FCD"/>
    <w:rsid w:val="009A00F1"/>
    <w:rsid w:val="009A28AA"/>
    <w:rsid w:val="009A3BF5"/>
    <w:rsid w:val="009A3D92"/>
    <w:rsid w:val="009A4183"/>
    <w:rsid w:val="009A4543"/>
    <w:rsid w:val="009A5DB1"/>
    <w:rsid w:val="009A6680"/>
    <w:rsid w:val="009A6DBF"/>
    <w:rsid w:val="009A7C5A"/>
    <w:rsid w:val="009A7E51"/>
    <w:rsid w:val="009A7ECC"/>
    <w:rsid w:val="009B0798"/>
    <w:rsid w:val="009B0CA5"/>
    <w:rsid w:val="009B21B9"/>
    <w:rsid w:val="009B2ECD"/>
    <w:rsid w:val="009B4CD0"/>
    <w:rsid w:val="009B4DA7"/>
    <w:rsid w:val="009B6F4E"/>
    <w:rsid w:val="009B7881"/>
    <w:rsid w:val="009B7DAE"/>
    <w:rsid w:val="009C21C6"/>
    <w:rsid w:val="009C383B"/>
    <w:rsid w:val="009C3A80"/>
    <w:rsid w:val="009C5238"/>
    <w:rsid w:val="009C53BB"/>
    <w:rsid w:val="009C7C45"/>
    <w:rsid w:val="009D0D51"/>
    <w:rsid w:val="009D12B4"/>
    <w:rsid w:val="009D1E70"/>
    <w:rsid w:val="009D1FD0"/>
    <w:rsid w:val="009D2135"/>
    <w:rsid w:val="009D21CA"/>
    <w:rsid w:val="009D2A62"/>
    <w:rsid w:val="009D2FA7"/>
    <w:rsid w:val="009D4CAE"/>
    <w:rsid w:val="009D55F9"/>
    <w:rsid w:val="009D5A11"/>
    <w:rsid w:val="009D7760"/>
    <w:rsid w:val="009E0875"/>
    <w:rsid w:val="009E16E6"/>
    <w:rsid w:val="009E1EA5"/>
    <w:rsid w:val="009E2953"/>
    <w:rsid w:val="009E2D72"/>
    <w:rsid w:val="009E30CE"/>
    <w:rsid w:val="009E65C5"/>
    <w:rsid w:val="009E73BF"/>
    <w:rsid w:val="009F04C3"/>
    <w:rsid w:val="009F0760"/>
    <w:rsid w:val="009F3B29"/>
    <w:rsid w:val="009F4517"/>
    <w:rsid w:val="009F45E9"/>
    <w:rsid w:val="009F4860"/>
    <w:rsid w:val="009F5934"/>
    <w:rsid w:val="009F5B16"/>
    <w:rsid w:val="009F5CEB"/>
    <w:rsid w:val="009F60D4"/>
    <w:rsid w:val="009F7DED"/>
    <w:rsid w:val="00A00057"/>
    <w:rsid w:val="00A00485"/>
    <w:rsid w:val="00A00E0F"/>
    <w:rsid w:val="00A01A5F"/>
    <w:rsid w:val="00A026F1"/>
    <w:rsid w:val="00A02BE0"/>
    <w:rsid w:val="00A02C96"/>
    <w:rsid w:val="00A02E65"/>
    <w:rsid w:val="00A0340A"/>
    <w:rsid w:val="00A03630"/>
    <w:rsid w:val="00A0440C"/>
    <w:rsid w:val="00A0585F"/>
    <w:rsid w:val="00A0694A"/>
    <w:rsid w:val="00A101C6"/>
    <w:rsid w:val="00A10A30"/>
    <w:rsid w:val="00A1137C"/>
    <w:rsid w:val="00A113D7"/>
    <w:rsid w:val="00A11F0F"/>
    <w:rsid w:val="00A1211C"/>
    <w:rsid w:val="00A12720"/>
    <w:rsid w:val="00A16126"/>
    <w:rsid w:val="00A16800"/>
    <w:rsid w:val="00A2026A"/>
    <w:rsid w:val="00A22C6E"/>
    <w:rsid w:val="00A2321A"/>
    <w:rsid w:val="00A23C56"/>
    <w:rsid w:val="00A24133"/>
    <w:rsid w:val="00A25538"/>
    <w:rsid w:val="00A262BF"/>
    <w:rsid w:val="00A26FA7"/>
    <w:rsid w:val="00A27809"/>
    <w:rsid w:val="00A30533"/>
    <w:rsid w:val="00A317B0"/>
    <w:rsid w:val="00A3214E"/>
    <w:rsid w:val="00A34591"/>
    <w:rsid w:val="00A34E44"/>
    <w:rsid w:val="00A3640F"/>
    <w:rsid w:val="00A36593"/>
    <w:rsid w:val="00A3687D"/>
    <w:rsid w:val="00A37DEB"/>
    <w:rsid w:val="00A40909"/>
    <w:rsid w:val="00A40CE2"/>
    <w:rsid w:val="00A41505"/>
    <w:rsid w:val="00A42D98"/>
    <w:rsid w:val="00A43E6A"/>
    <w:rsid w:val="00A44B36"/>
    <w:rsid w:val="00A45096"/>
    <w:rsid w:val="00A47176"/>
    <w:rsid w:val="00A472B2"/>
    <w:rsid w:val="00A475C5"/>
    <w:rsid w:val="00A4768C"/>
    <w:rsid w:val="00A5029C"/>
    <w:rsid w:val="00A50A68"/>
    <w:rsid w:val="00A50D3B"/>
    <w:rsid w:val="00A518AA"/>
    <w:rsid w:val="00A52F89"/>
    <w:rsid w:val="00A55406"/>
    <w:rsid w:val="00A56348"/>
    <w:rsid w:val="00A5703F"/>
    <w:rsid w:val="00A5723F"/>
    <w:rsid w:val="00A57D39"/>
    <w:rsid w:val="00A57EC3"/>
    <w:rsid w:val="00A60722"/>
    <w:rsid w:val="00A6226D"/>
    <w:rsid w:val="00A6306C"/>
    <w:rsid w:val="00A6316B"/>
    <w:rsid w:val="00A65316"/>
    <w:rsid w:val="00A65A3F"/>
    <w:rsid w:val="00A66504"/>
    <w:rsid w:val="00A674FF"/>
    <w:rsid w:val="00A70F69"/>
    <w:rsid w:val="00A711E2"/>
    <w:rsid w:val="00A72503"/>
    <w:rsid w:val="00A72611"/>
    <w:rsid w:val="00A72AE9"/>
    <w:rsid w:val="00A73ABB"/>
    <w:rsid w:val="00A74A40"/>
    <w:rsid w:val="00A765C5"/>
    <w:rsid w:val="00A76D2C"/>
    <w:rsid w:val="00A77746"/>
    <w:rsid w:val="00A77D28"/>
    <w:rsid w:val="00A77E01"/>
    <w:rsid w:val="00A803BD"/>
    <w:rsid w:val="00A806AA"/>
    <w:rsid w:val="00A8229D"/>
    <w:rsid w:val="00A82E8B"/>
    <w:rsid w:val="00A83BF6"/>
    <w:rsid w:val="00A84F95"/>
    <w:rsid w:val="00A85A5D"/>
    <w:rsid w:val="00A869E5"/>
    <w:rsid w:val="00A875BF"/>
    <w:rsid w:val="00A87F31"/>
    <w:rsid w:val="00A90D27"/>
    <w:rsid w:val="00A9103B"/>
    <w:rsid w:val="00A91284"/>
    <w:rsid w:val="00A918A7"/>
    <w:rsid w:val="00A927FC"/>
    <w:rsid w:val="00A92871"/>
    <w:rsid w:val="00A952F8"/>
    <w:rsid w:val="00A955EB"/>
    <w:rsid w:val="00A9692F"/>
    <w:rsid w:val="00AA1F49"/>
    <w:rsid w:val="00AA3A2E"/>
    <w:rsid w:val="00AA4099"/>
    <w:rsid w:val="00AA40C8"/>
    <w:rsid w:val="00AA4F11"/>
    <w:rsid w:val="00AA64AF"/>
    <w:rsid w:val="00AA6913"/>
    <w:rsid w:val="00AB2190"/>
    <w:rsid w:val="00AB39EB"/>
    <w:rsid w:val="00AB3F27"/>
    <w:rsid w:val="00AB3FD9"/>
    <w:rsid w:val="00AB416B"/>
    <w:rsid w:val="00AB5C5F"/>
    <w:rsid w:val="00AB6C6A"/>
    <w:rsid w:val="00AB724F"/>
    <w:rsid w:val="00AB7DE7"/>
    <w:rsid w:val="00AC1BE7"/>
    <w:rsid w:val="00AC275F"/>
    <w:rsid w:val="00AC338E"/>
    <w:rsid w:val="00AC4207"/>
    <w:rsid w:val="00AC48D5"/>
    <w:rsid w:val="00AC50A4"/>
    <w:rsid w:val="00AC53CA"/>
    <w:rsid w:val="00AC5699"/>
    <w:rsid w:val="00AC5A95"/>
    <w:rsid w:val="00AC6074"/>
    <w:rsid w:val="00AC60BD"/>
    <w:rsid w:val="00AC6471"/>
    <w:rsid w:val="00AC70EF"/>
    <w:rsid w:val="00AD1751"/>
    <w:rsid w:val="00AD1808"/>
    <w:rsid w:val="00AD2B6E"/>
    <w:rsid w:val="00AD2FD4"/>
    <w:rsid w:val="00AD3443"/>
    <w:rsid w:val="00AD35B7"/>
    <w:rsid w:val="00AD4B3C"/>
    <w:rsid w:val="00AD5043"/>
    <w:rsid w:val="00AD636E"/>
    <w:rsid w:val="00AD68A5"/>
    <w:rsid w:val="00AD6B1F"/>
    <w:rsid w:val="00AD7705"/>
    <w:rsid w:val="00AE185D"/>
    <w:rsid w:val="00AE19C3"/>
    <w:rsid w:val="00AE1BFE"/>
    <w:rsid w:val="00AE3842"/>
    <w:rsid w:val="00AE3D83"/>
    <w:rsid w:val="00AE4374"/>
    <w:rsid w:val="00AE485C"/>
    <w:rsid w:val="00AE7D4F"/>
    <w:rsid w:val="00AE7FE4"/>
    <w:rsid w:val="00AF17D3"/>
    <w:rsid w:val="00AF1D77"/>
    <w:rsid w:val="00AF24BC"/>
    <w:rsid w:val="00AF38BA"/>
    <w:rsid w:val="00AF4904"/>
    <w:rsid w:val="00AF4A46"/>
    <w:rsid w:val="00AF4F67"/>
    <w:rsid w:val="00AF54A1"/>
    <w:rsid w:val="00AF5811"/>
    <w:rsid w:val="00AF6509"/>
    <w:rsid w:val="00B00BBE"/>
    <w:rsid w:val="00B011B2"/>
    <w:rsid w:val="00B01B85"/>
    <w:rsid w:val="00B02A63"/>
    <w:rsid w:val="00B040E3"/>
    <w:rsid w:val="00B0456E"/>
    <w:rsid w:val="00B055B5"/>
    <w:rsid w:val="00B06A05"/>
    <w:rsid w:val="00B06BF6"/>
    <w:rsid w:val="00B06F7F"/>
    <w:rsid w:val="00B073A8"/>
    <w:rsid w:val="00B100F0"/>
    <w:rsid w:val="00B1222C"/>
    <w:rsid w:val="00B12BE6"/>
    <w:rsid w:val="00B131D6"/>
    <w:rsid w:val="00B13546"/>
    <w:rsid w:val="00B1402E"/>
    <w:rsid w:val="00B14865"/>
    <w:rsid w:val="00B15395"/>
    <w:rsid w:val="00B15ACB"/>
    <w:rsid w:val="00B16B91"/>
    <w:rsid w:val="00B16D03"/>
    <w:rsid w:val="00B202F8"/>
    <w:rsid w:val="00B206A4"/>
    <w:rsid w:val="00B21634"/>
    <w:rsid w:val="00B21D50"/>
    <w:rsid w:val="00B22F9B"/>
    <w:rsid w:val="00B23472"/>
    <w:rsid w:val="00B236A6"/>
    <w:rsid w:val="00B23747"/>
    <w:rsid w:val="00B24090"/>
    <w:rsid w:val="00B252F2"/>
    <w:rsid w:val="00B254D3"/>
    <w:rsid w:val="00B25714"/>
    <w:rsid w:val="00B257E3"/>
    <w:rsid w:val="00B260C7"/>
    <w:rsid w:val="00B268DC"/>
    <w:rsid w:val="00B27494"/>
    <w:rsid w:val="00B279B9"/>
    <w:rsid w:val="00B27B24"/>
    <w:rsid w:val="00B27BFD"/>
    <w:rsid w:val="00B305A3"/>
    <w:rsid w:val="00B31E40"/>
    <w:rsid w:val="00B34630"/>
    <w:rsid w:val="00B34F48"/>
    <w:rsid w:val="00B40730"/>
    <w:rsid w:val="00B41143"/>
    <w:rsid w:val="00B4246B"/>
    <w:rsid w:val="00B44364"/>
    <w:rsid w:val="00B46415"/>
    <w:rsid w:val="00B50890"/>
    <w:rsid w:val="00B51782"/>
    <w:rsid w:val="00B51BA0"/>
    <w:rsid w:val="00B535BD"/>
    <w:rsid w:val="00B53701"/>
    <w:rsid w:val="00B5384B"/>
    <w:rsid w:val="00B5412C"/>
    <w:rsid w:val="00B56A26"/>
    <w:rsid w:val="00B570C0"/>
    <w:rsid w:val="00B600DA"/>
    <w:rsid w:val="00B6110A"/>
    <w:rsid w:val="00B6176A"/>
    <w:rsid w:val="00B6301A"/>
    <w:rsid w:val="00B636E5"/>
    <w:rsid w:val="00B642CC"/>
    <w:rsid w:val="00B64C4E"/>
    <w:rsid w:val="00B64CAD"/>
    <w:rsid w:val="00B66751"/>
    <w:rsid w:val="00B67397"/>
    <w:rsid w:val="00B67AA6"/>
    <w:rsid w:val="00B67D11"/>
    <w:rsid w:val="00B705E9"/>
    <w:rsid w:val="00B7066C"/>
    <w:rsid w:val="00B717D8"/>
    <w:rsid w:val="00B72DF3"/>
    <w:rsid w:val="00B74146"/>
    <w:rsid w:val="00B76913"/>
    <w:rsid w:val="00B76F6C"/>
    <w:rsid w:val="00B76F90"/>
    <w:rsid w:val="00B801D8"/>
    <w:rsid w:val="00B8044C"/>
    <w:rsid w:val="00B8080B"/>
    <w:rsid w:val="00B80E7C"/>
    <w:rsid w:val="00B810D4"/>
    <w:rsid w:val="00B811EF"/>
    <w:rsid w:val="00B81B11"/>
    <w:rsid w:val="00B83848"/>
    <w:rsid w:val="00B83ADC"/>
    <w:rsid w:val="00B84E38"/>
    <w:rsid w:val="00B850EF"/>
    <w:rsid w:val="00B85685"/>
    <w:rsid w:val="00B85C44"/>
    <w:rsid w:val="00B86EF1"/>
    <w:rsid w:val="00B90674"/>
    <w:rsid w:val="00B934E3"/>
    <w:rsid w:val="00B93667"/>
    <w:rsid w:val="00B93E3A"/>
    <w:rsid w:val="00B93E41"/>
    <w:rsid w:val="00B94323"/>
    <w:rsid w:val="00B9566B"/>
    <w:rsid w:val="00B961B7"/>
    <w:rsid w:val="00B963D4"/>
    <w:rsid w:val="00B9772B"/>
    <w:rsid w:val="00BA2DEF"/>
    <w:rsid w:val="00BA2E7C"/>
    <w:rsid w:val="00BA42FB"/>
    <w:rsid w:val="00BA4768"/>
    <w:rsid w:val="00BA50E7"/>
    <w:rsid w:val="00BA516F"/>
    <w:rsid w:val="00BA5ACC"/>
    <w:rsid w:val="00BA628C"/>
    <w:rsid w:val="00BA7059"/>
    <w:rsid w:val="00BA7A1C"/>
    <w:rsid w:val="00BA7E8A"/>
    <w:rsid w:val="00BB0051"/>
    <w:rsid w:val="00BB02C6"/>
    <w:rsid w:val="00BB0E79"/>
    <w:rsid w:val="00BB1082"/>
    <w:rsid w:val="00BB2127"/>
    <w:rsid w:val="00BB2671"/>
    <w:rsid w:val="00BB36DE"/>
    <w:rsid w:val="00BB3805"/>
    <w:rsid w:val="00BB52A5"/>
    <w:rsid w:val="00BB6740"/>
    <w:rsid w:val="00BB6F98"/>
    <w:rsid w:val="00BB7EA1"/>
    <w:rsid w:val="00BB7F81"/>
    <w:rsid w:val="00BC269B"/>
    <w:rsid w:val="00BC27D2"/>
    <w:rsid w:val="00BC29EA"/>
    <w:rsid w:val="00BC6C6F"/>
    <w:rsid w:val="00BD2C5E"/>
    <w:rsid w:val="00BD35E1"/>
    <w:rsid w:val="00BD4ACC"/>
    <w:rsid w:val="00BD4E6B"/>
    <w:rsid w:val="00BD54FC"/>
    <w:rsid w:val="00BD5FDC"/>
    <w:rsid w:val="00BD63C3"/>
    <w:rsid w:val="00BD67CE"/>
    <w:rsid w:val="00BD76A4"/>
    <w:rsid w:val="00BD7EF6"/>
    <w:rsid w:val="00BE1C8A"/>
    <w:rsid w:val="00BE2B42"/>
    <w:rsid w:val="00BE3109"/>
    <w:rsid w:val="00BE3D7C"/>
    <w:rsid w:val="00BE4857"/>
    <w:rsid w:val="00BE5817"/>
    <w:rsid w:val="00BE5847"/>
    <w:rsid w:val="00BE5BE0"/>
    <w:rsid w:val="00BE70E8"/>
    <w:rsid w:val="00BF0897"/>
    <w:rsid w:val="00BF0E76"/>
    <w:rsid w:val="00BF19DC"/>
    <w:rsid w:val="00BF2B3E"/>
    <w:rsid w:val="00BF2DAF"/>
    <w:rsid w:val="00BF404D"/>
    <w:rsid w:val="00BF4B30"/>
    <w:rsid w:val="00BF4E1B"/>
    <w:rsid w:val="00BF4E3A"/>
    <w:rsid w:val="00BF7008"/>
    <w:rsid w:val="00BF7EEF"/>
    <w:rsid w:val="00C03361"/>
    <w:rsid w:val="00C03AF8"/>
    <w:rsid w:val="00C0480F"/>
    <w:rsid w:val="00C05B73"/>
    <w:rsid w:val="00C078FF"/>
    <w:rsid w:val="00C1043C"/>
    <w:rsid w:val="00C12651"/>
    <w:rsid w:val="00C12A51"/>
    <w:rsid w:val="00C12CD1"/>
    <w:rsid w:val="00C1591E"/>
    <w:rsid w:val="00C1698D"/>
    <w:rsid w:val="00C20D36"/>
    <w:rsid w:val="00C21038"/>
    <w:rsid w:val="00C213AA"/>
    <w:rsid w:val="00C2396B"/>
    <w:rsid w:val="00C24392"/>
    <w:rsid w:val="00C25AA9"/>
    <w:rsid w:val="00C2785F"/>
    <w:rsid w:val="00C30BA6"/>
    <w:rsid w:val="00C31467"/>
    <w:rsid w:val="00C31568"/>
    <w:rsid w:val="00C329C7"/>
    <w:rsid w:val="00C3300E"/>
    <w:rsid w:val="00C34CCB"/>
    <w:rsid w:val="00C34D57"/>
    <w:rsid w:val="00C35515"/>
    <w:rsid w:val="00C35807"/>
    <w:rsid w:val="00C35A4B"/>
    <w:rsid w:val="00C36133"/>
    <w:rsid w:val="00C36696"/>
    <w:rsid w:val="00C36720"/>
    <w:rsid w:val="00C36E73"/>
    <w:rsid w:val="00C37102"/>
    <w:rsid w:val="00C37518"/>
    <w:rsid w:val="00C37F00"/>
    <w:rsid w:val="00C404BD"/>
    <w:rsid w:val="00C409A3"/>
    <w:rsid w:val="00C421C9"/>
    <w:rsid w:val="00C42A3A"/>
    <w:rsid w:val="00C43F9C"/>
    <w:rsid w:val="00C443CA"/>
    <w:rsid w:val="00C4517F"/>
    <w:rsid w:val="00C45232"/>
    <w:rsid w:val="00C46D38"/>
    <w:rsid w:val="00C46E94"/>
    <w:rsid w:val="00C479AA"/>
    <w:rsid w:val="00C51035"/>
    <w:rsid w:val="00C510FA"/>
    <w:rsid w:val="00C52BA5"/>
    <w:rsid w:val="00C53323"/>
    <w:rsid w:val="00C53F86"/>
    <w:rsid w:val="00C54D8C"/>
    <w:rsid w:val="00C56580"/>
    <w:rsid w:val="00C577B5"/>
    <w:rsid w:val="00C63E3D"/>
    <w:rsid w:val="00C63EF3"/>
    <w:rsid w:val="00C6422E"/>
    <w:rsid w:val="00C66CEF"/>
    <w:rsid w:val="00C670FE"/>
    <w:rsid w:val="00C71087"/>
    <w:rsid w:val="00C71E3C"/>
    <w:rsid w:val="00C75492"/>
    <w:rsid w:val="00C75559"/>
    <w:rsid w:val="00C762DB"/>
    <w:rsid w:val="00C76511"/>
    <w:rsid w:val="00C77C78"/>
    <w:rsid w:val="00C77CA4"/>
    <w:rsid w:val="00C80A99"/>
    <w:rsid w:val="00C8146C"/>
    <w:rsid w:val="00C81AC5"/>
    <w:rsid w:val="00C826A6"/>
    <w:rsid w:val="00C82F63"/>
    <w:rsid w:val="00C846DD"/>
    <w:rsid w:val="00C852D1"/>
    <w:rsid w:val="00C85CA6"/>
    <w:rsid w:val="00C860A6"/>
    <w:rsid w:val="00C870EE"/>
    <w:rsid w:val="00C87243"/>
    <w:rsid w:val="00C87788"/>
    <w:rsid w:val="00C908F2"/>
    <w:rsid w:val="00C9147E"/>
    <w:rsid w:val="00C92160"/>
    <w:rsid w:val="00C925ED"/>
    <w:rsid w:val="00C9339F"/>
    <w:rsid w:val="00C96A10"/>
    <w:rsid w:val="00C973FB"/>
    <w:rsid w:val="00C9753B"/>
    <w:rsid w:val="00CA0C87"/>
    <w:rsid w:val="00CA19CD"/>
    <w:rsid w:val="00CA391B"/>
    <w:rsid w:val="00CA4A62"/>
    <w:rsid w:val="00CA4D19"/>
    <w:rsid w:val="00CA561E"/>
    <w:rsid w:val="00CA5A60"/>
    <w:rsid w:val="00CA61F1"/>
    <w:rsid w:val="00CA659E"/>
    <w:rsid w:val="00CA6F0B"/>
    <w:rsid w:val="00CB041E"/>
    <w:rsid w:val="00CB143D"/>
    <w:rsid w:val="00CB23DD"/>
    <w:rsid w:val="00CB2757"/>
    <w:rsid w:val="00CB2BC5"/>
    <w:rsid w:val="00CB2FE7"/>
    <w:rsid w:val="00CB3A7F"/>
    <w:rsid w:val="00CB3B57"/>
    <w:rsid w:val="00CB42AE"/>
    <w:rsid w:val="00CB46FD"/>
    <w:rsid w:val="00CB5797"/>
    <w:rsid w:val="00CB6768"/>
    <w:rsid w:val="00CB689D"/>
    <w:rsid w:val="00CC13C8"/>
    <w:rsid w:val="00CC17DB"/>
    <w:rsid w:val="00CC2DE5"/>
    <w:rsid w:val="00CC2F01"/>
    <w:rsid w:val="00CC6453"/>
    <w:rsid w:val="00CC6510"/>
    <w:rsid w:val="00CD1B10"/>
    <w:rsid w:val="00CD2650"/>
    <w:rsid w:val="00CD2D8A"/>
    <w:rsid w:val="00CD31EA"/>
    <w:rsid w:val="00CD4847"/>
    <w:rsid w:val="00CD692F"/>
    <w:rsid w:val="00CE0392"/>
    <w:rsid w:val="00CE0D61"/>
    <w:rsid w:val="00CE113A"/>
    <w:rsid w:val="00CE5481"/>
    <w:rsid w:val="00CE5866"/>
    <w:rsid w:val="00CF0045"/>
    <w:rsid w:val="00CF5C7C"/>
    <w:rsid w:val="00CF7194"/>
    <w:rsid w:val="00CF7C90"/>
    <w:rsid w:val="00CF7EA0"/>
    <w:rsid w:val="00D00600"/>
    <w:rsid w:val="00D0108B"/>
    <w:rsid w:val="00D01906"/>
    <w:rsid w:val="00D0329F"/>
    <w:rsid w:val="00D03340"/>
    <w:rsid w:val="00D03494"/>
    <w:rsid w:val="00D04412"/>
    <w:rsid w:val="00D06299"/>
    <w:rsid w:val="00D1045D"/>
    <w:rsid w:val="00D133AA"/>
    <w:rsid w:val="00D13B0B"/>
    <w:rsid w:val="00D13CCF"/>
    <w:rsid w:val="00D14CF7"/>
    <w:rsid w:val="00D15E67"/>
    <w:rsid w:val="00D16EF7"/>
    <w:rsid w:val="00D20ABB"/>
    <w:rsid w:val="00D21527"/>
    <w:rsid w:val="00D227A2"/>
    <w:rsid w:val="00D22B12"/>
    <w:rsid w:val="00D2468D"/>
    <w:rsid w:val="00D24AEE"/>
    <w:rsid w:val="00D25737"/>
    <w:rsid w:val="00D25D9F"/>
    <w:rsid w:val="00D26A33"/>
    <w:rsid w:val="00D26E15"/>
    <w:rsid w:val="00D26EB3"/>
    <w:rsid w:val="00D27007"/>
    <w:rsid w:val="00D278F5"/>
    <w:rsid w:val="00D3073E"/>
    <w:rsid w:val="00D30DC9"/>
    <w:rsid w:val="00D3124E"/>
    <w:rsid w:val="00D31676"/>
    <w:rsid w:val="00D316C8"/>
    <w:rsid w:val="00D337D5"/>
    <w:rsid w:val="00D3412E"/>
    <w:rsid w:val="00D34817"/>
    <w:rsid w:val="00D365BB"/>
    <w:rsid w:val="00D366AE"/>
    <w:rsid w:val="00D3795A"/>
    <w:rsid w:val="00D37AB5"/>
    <w:rsid w:val="00D40C74"/>
    <w:rsid w:val="00D43282"/>
    <w:rsid w:val="00D43EA4"/>
    <w:rsid w:val="00D44508"/>
    <w:rsid w:val="00D46AB6"/>
    <w:rsid w:val="00D4732F"/>
    <w:rsid w:val="00D47810"/>
    <w:rsid w:val="00D5026C"/>
    <w:rsid w:val="00D50C1A"/>
    <w:rsid w:val="00D5128E"/>
    <w:rsid w:val="00D5238E"/>
    <w:rsid w:val="00D52FD0"/>
    <w:rsid w:val="00D531AC"/>
    <w:rsid w:val="00D54385"/>
    <w:rsid w:val="00D564D0"/>
    <w:rsid w:val="00D6156B"/>
    <w:rsid w:val="00D61CFC"/>
    <w:rsid w:val="00D6259C"/>
    <w:rsid w:val="00D626C9"/>
    <w:rsid w:val="00D63B91"/>
    <w:rsid w:val="00D64690"/>
    <w:rsid w:val="00D64A4A"/>
    <w:rsid w:val="00D6679C"/>
    <w:rsid w:val="00D67FA6"/>
    <w:rsid w:val="00D72077"/>
    <w:rsid w:val="00D73EE6"/>
    <w:rsid w:val="00D742D2"/>
    <w:rsid w:val="00D744DC"/>
    <w:rsid w:val="00D75CF7"/>
    <w:rsid w:val="00D75F59"/>
    <w:rsid w:val="00D776C3"/>
    <w:rsid w:val="00D80153"/>
    <w:rsid w:val="00D809AD"/>
    <w:rsid w:val="00D81AC7"/>
    <w:rsid w:val="00D8495C"/>
    <w:rsid w:val="00D86737"/>
    <w:rsid w:val="00D8696A"/>
    <w:rsid w:val="00D87658"/>
    <w:rsid w:val="00D87DFE"/>
    <w:rsid w:val="00D9153B"/>
    <w:rsid w:val="00D95903"/>
    <w:rsid w:val="00D95D78"/>
    <w:rsid w:val="00D97BA4"/>
    <w:rsid w:val="00DA00B3"/>
    <w:rsid w:val="00DA0710"/>
    <w:rsid w:val="00DA0810"/>
    <w:rsid w:val="00DA3D2A"/>
    <w:rsid w:val="00DA3EF9"/>
    <w:rsid w:val="00DA3FCE"/>
    <w:rsid w:val="00DA5172"/>
    <w:rsid w:val="00DA742A"/>
    <w:rsid w:val="00DA777F"/>
    <w:rsid w:val="00DB388B"/>
    <w:rsid w:val="00DB4203"/>
    <w:rsid w:val="00DB6C77"/>
    <w:rsid w:val="00DB7CA1"/>
    <w:rsid w:val="00DC25DA"/>
    <w:rsid w:val="00DC4C59"/>
    <w:rsid w:val="00DC5149"/>
    <w:rsid w:val="00DC59BB"/>
    <w:rsid w:val="00DC7CD5"/>
    <w:rsid w:val="00DC7DEC"/>
    <w:rsid w:val="00DD0343"/>
    <w:rsid w:val="00DD1B88"/>
    <w:rsid w:val="00DD2896"/>
    <w:rsid w:val="00DD3C08"/>
    <w:rsid w:val="00DD3C8D"/>
    <w:rsid w:val="00DE0476"/>
    <w:rsid w:val="00DE0C2C"/>
    <w:rsid w:val="00DE1588"/>
    <w:rsid w:val="00DE2AAC"/>
    <w:rsid w:val="00DE2BDB"/>
    <w:rsid w:val="00DE2CDD"/>
    <w:rsid w:val="00DE3091"/>
    <w:rsid w:val="00DE609B"/>
    <w:rsid w:val="00DE7CB7"/>
    <w:rsid w:val="00DE7CD1"/>
    <w:rsid w:val="00DE7ED9"/>
    <w:rsid w:val="00DF0A3E"/>
    <w:rsid w:val="00DF1125"/>
    <w:rsid w:val="00DF1F63"/>
    <w:rsid w:val="00DF2166"/>
    <w:rsid w:val="00DF27AC"/>
    <w:rsid w:val="00DF28E7"/>
    <w:rsid w:val="00DF2A69"/>
    <w:rsid w:val="00DF2F83"/>
    <w:rsid w:val="00DF38BE"/>
    <w:rsid w:val="00DF399A"/>
    <w:rsid w:val="00DF43D9"/>
    <w:rsid w:val="00DF5359"/>
    <w:rsid w:val="00DF6280"/>
    <w:rsid w:val="00DF7B14"/>
    <w:rsid w:val="00E00009"/>
    <w:rsid w:val="00E00A2A"/>
    <w:rsid w:val="00E01EF4"/>
    <w:rsid w:val="00E02CF2"/>
    <w:rsid w:val="00E0425B"/>
    <w:rsid w:val="00E04947"/>
    <w:rsid w:val="00E069F7"/>
    <w:rsid w:val="00E06C35"/>
    <w:rsid w:val="00E0710D"/>
    <w:rsid w:val="00E07F71"/>
    <w:rsid w:val="00E102CD"/>
    <w:rsid w:val="00E10967"/>
    <w:rsid w:val="00E114D8"/>
    <w:rsid w:val="00E1219E"/>
    <w:rsid w:val="00E1347F"/>
    <w:rsid w:val="00E146AB"/>
    <w:rsid w:val="00E1621B"/>
    <w:rsid w:val="00E17544"/>
    <w:rsid w:val="00E21114"/>
    <w:rsid w:val="00E2225D"/>
    <w:rsid w:val="00E22B84"/>
    <w:rsid w:val="00E234A9"/>
    <w:rsid w:val="00E243C5"/>
    <w:rsid w:val="00E247DF"/>
    <w:rsid w:val="00E25A4B"/>
    <w:rsid w:val="00E26045"/>
    <w:rsid w:val="00E26BDB"/>
    <w:rsid w:val="00E27304"/>
    <w:rsid w:val="00E278C9"/>
    <w:rsid w:val="00E32605"/>
    <w:rsid w:val="00E337F5"/>
    <w:rsid w:val="00E339E4"/>
    <w:rsid w:val="00E34EBC"/>
    <w:rsid w:val="00E3533F"/>
    <w:rsid w:val="00E36D19"/>
    <w:rsid w:val="00E37211"/>
    <w:rsid w:val="00E37848"/>
    <w:rsid w:val="00E4034D"/>
    <w:rsid w:val="00E404B3"/>
    <w:rsid w:val="00E41EE7"/>
    <w:rsid w:val="00E42084"/>
    <w:rsid w:val="00E44854"/>
    <w:rsid w:val="00E45CA8"/>
    <w:rsid w:val="00E46613"/>
    <w:rsid w:val="00E467C1"/>
    <w:rsid w:val="00E470F2"/>
    <w:rsid w:val="00E50474"/>
    <w:rsid w:val="00E55808"/>
    <w:rsid w:val="00E559EA"/>
    <w:rsid w:val="00E566E0"/>
    <w:rsid w:val="00E5696D"/>
    <w:rsid w:val="00E56E45"/>
    <w:rsid w:val="00E608A7"/>
    <w:rsid w:val="00E6161C"/>
    <w:rsid w:val="00E62DEC"/>
    <w:rsid w:val="00E63233"/>
    <w:rsid w:val="00E64EC1"/>
    <w:rsid w:val="00E65F8A"/>
    <w:rsid w:val="00E66ECB"/>
    <w:rsid w:val="00E67486"/>
    <w:rsid w:val="00E67627"/>
    <w:rsid w:val="00E71C1C"/>
    <w:rsid w:val="00E727CE"/>
    <w:rsid w:val="00E73245"/>
    <w:rsid w:val="00E743AC"/>
    <w:rsid w:val="00E749E1"/>
    <w:rsid w:val="00E7758A"/>
    <w:rsid w:val="00E77A5D"/>
    <w:rsid w:val="00E8007A"/>
    <w:rsid w:val="00E80578"/>
    <w:rsid w:val="00E809BA"/>
    <w:rsid w:val="00E80B43"/>
    <w:rsid w:val="00E820EE"/>
    <w:rsid w:val="00E82E0D"/>
    <w:rsid w:val="00E833CB"/>
    <w:rsid w:val="00E83995"/>
    <w:rsid w:val="00E83CBA"/>
    <w:rsid w:val="00E83D2E"/>
    <w:rsid w:val="00E83FB2"/>
    <w:rsid w:val="00E8409C"/>
    <w:rsid w:val="00E90615"/>
    <w:rsid w:val="00E91FE0"/>
    <w:rsid w:val="00E9396D"/>
    <w:rsid w:val="00E93B26"/>
    <w:rsid w:val="00E95870"/>
    <w:rsid w:val="00E95AC2"/>
    <w:rsid w:val="00E97167"/>
    <w:rsid w:val="00E97DBB"/>
    <w:rsid w:val="00EA0169"/>
    <w:rsid w:val="00EA0C27"/>
    <w:rsid w:val="00EA2697"/>
    <w:rsid w:val="00EA35F7"/>
    <w:rsid w:val="00EA3781"/>
    <w:rsid w:val="00EA4718"/>
    <w:rsid w:val="00EA5023"/>
    <w:rsid w:val="00EA6A51"/>
    <w:rsid w:val="00EA6C3B"/>
    <w:rsid w:val="00EA7061"/>
    <w:rsid w:val="00EB13FE"/>
    <w:rsid w:val="00EB254B"/>
    <w:rsid w:val="00EB39F1"/>
    <w:rsid w:val="00EB472E"/>
    <w:rsid w:val="00EB5434"/>
    <w:rsid w:val="00EB5D6C"/>
    <w:rsid w:val="00EB6A9B"/>
    <w:rsid w:val="00EB76D6"/>
    <w:rsid w:val="00EC00E5"/>
    <w:rsid w:val="00EC0178"/>
    <w:rsid w:val="00EC049F"/>
    <w:rsid w:val="00EC2421"/>
    <w:rsid w:val="00EC44A8"/>
    <w:rsid w:val="00ED024E"/>
    <w:rsid w:val="00ED194C"/>
    <w:rsid w:val="00ED2C26"/>
    <w:rsid w:val="00ED3898"/>
    <w:rsid w:val="00ED5EC2"/>
    <w:rsid w:val="00EE0DF2"/>
    <w:rsid w:val="00EE21DD"/>
    <w:rsid w:val="00EE295C"/>
    <w:rsid w:val="00EE45F3"/>
    <w:rsid w:val="00EE56DF"/>
    <w:rsid w:val="00EF0364"/>
    <w:rsid w:val="00EF096F"/>
    <w:rsid w:val="00EF1A24"/>
    <w:rsid w:val="00EF1BF1"/>
    <w:rsid w:val="00EF2281"/>
    <w:rsid w:val="00EF30E3"/>
    <w:rsid w:val="00EF63EE"/>
    <w:rsid w:val="00EF6C41"/>
    <w:rsid w:val="00EF6F0F"/>
    <w:rsid w:val="00EF71E1"/>
    <w:rsid w:val="00F00A03"/>
    <w:rsid w:val="00F00AC7"/>
    <w:rsid w:val="00F01BD5"/>
    <w:rsid w:val="00F0264E"/>
    <w:rsid w:val="00F02703"/>
    <w:rsid w:val="00F0312A"/>
    <w:rsid w:val="00F05EAF"/>
    <w:rsid w:val="00F06D7C"/>
    <w:rsid w:val="00F1049D"/>
    <w:rsid w:val="00F119F0"/>
    <w:rsid w:val="00F13430"/>
    <w:rsid w:val="00F13D92"/>
    <w:rsid w:val="00F147FD"/>
    <w:rsid w:val="00F15335"/>
    <w:rsid w:val="00F15927"/>
    <w:rsid w:val="00F15FC1"/>
    <w:rsid w:val="00F17762"/>
    <w:rsid w:val="00F23C5A"/>
    <w:rsid w:val="00F23E91"/>
    <w:rsid w:val="00F2667B"/>
    <w:rsid w:val="00F277D4"/>
    <w:rsid w:val="00F31104"/>
    <w:rsid w:val="00F312F9"/>
    <w:rsid w:val="00F33E65"/>
    <w:rsid w:val="00F34E01"/>
    <w:rsid w:val="00F34E93"/>
    <w:rsid w:val="00F37155"/>
    <w:rsid w:val="00F375B4"/>
    <w:rsid w:val="00F40EB0"/>
    <w:rsid w:val="00F40F1D"/>
    <w:rsid w:val="00F41482"/>
    <w:rsid w:val="00F42CB2"/>
    <w:rsid w:val="00F42E46"/>
    <w:rsid w:val="00F4417D"/>
    <w:rsid w:val="00F4474B"/>
    <w:rsid w:val="00F45132"/>
    <w:rsid w:val="00F50AB3"/>
    <w:rsid w:val="00F5131C"/>
    <w:rsid w:val="00F513E5"/>
    <w:rsid w:val="00F5219B"/>
    <w:rsid w:val="00F53138"/>
    <w:rsid w:val="00F534C0"/>
    <w:rsid w:val="00F548A8"/>
    <w:rsid w:val="00F54930"/>
    <w:rsid w:val="00F54AAE"/>
    <w:rsid w:val="00F5523B"/>
    <w:rsid w:val="00F55B40"/>
    <w:rsid w:val="00F56CA9"/>
    <w:rsid w:val="00F60C93"/>
    <w:rsid w:val="00F61C25"/>
    <w:rsid w:val="00F623B6"/>
    <w:rsid w:val="00F6280F"/>
    <w:rsid w:val="00F62819"/>
    <w:rsid w:val="00F6283B"/>
    <w:rsid w:val="00F6394B"/>
    <w:rsid w:val="00F6653B"/>
    <w:rsid w:val="00F708D9"/>
    <w:rsid w:val="00F70A82"/>
    <w:rsid w:val="00F71D46"/>
    <w:rsid w:val="00F720FB"/>
    <w:rsid w:val="00F721C2"/>
    <w:rsid w:val="00F759B4"/>
    <w:rsid w:val="00F80602"/>
    <w:rsid w:val="00F81376"/>
    <w:rsid w:val="00F84C20"/>
    <w:rsid w:val="00F85995"/>
    <w:rsid w:val="00F918B6"/>
    <w:rsid w:val="00F92112"/>
    <w:rsid w:val="00F9230A"/>
    <w:rsid w:val="00F92366"/>
    <w:rsid w:val="00F92592"/>
    <w:rsid w:val="00F92753"/>
    <w:rsid w:val="00F93381"/>
    <w:rsid w:val="00F93A2E"/>
    <w:rsid w:val="00F9598E"/>
    <w:rsid w:val="00F96B32"/>
    <w:rsid w:val="00F97019"/>
    <w:rsid w:val="00F9735A"/>
    <w:rsid w:val="00F975F2"/>
    <w:rsid w:val="00FA14C6"/>
    <w:rsid w:val="00FA2F23"/>
    <w:rsid w:val="00FA42F4"/>
    <w:rsid w:val="00FA6502"/>
    <w:rsid w:val="00FA72AA"/>
    <w:rsid w:val="00FB0730"/>
    <w:rsid w:val="00FB0780"/>
    <w:rsid w:val="00FB0BC1"/>
    <w:rsid w:val="00FB14A0"/>
    <w:rsid w:val="00FB4E4A"/>
    <w:rsid w:val="00FB6D3A"/>
    <w:rsid w:val="00FB7924"/>
    <w:rsid w:val="00FB7F35"/>
    <w:rsid w:val="00FC11B9"/>
    <w:rsid w:val="00FC11D6"/>
    <w:rsid w:val="00FC20C2"/>
    <w:rsid w:val="00FC376C"/>
    <w:rsid w:val="00FC48DD"/>
    <w:rsid w:val="00FC569E"/>
    <w:rsid w:val="00FC5A5F"/>
    <w:rsid w:val="00FC63B4"/>
    <w:rsid w:val="00FC67E5"/>
    <w:rsid w:val="00FC6BB9"/>
    <w:rsid w:val="00FC6BFF"/>
    <w:rsid w:val="00FC7A06"/>
    <w:rsid w:val="00FD04EB"/>
    <w:rsid w:val="00FD1036"/>
    <w:rsid w:val="00FD131D"/>
    <w:rsid w:val="00FD5177"/>
    <w:rsid w:val="00FD6040"/>
    <w:rsid w:val="00FE02AC"/>
    <w:rsid w:val="00FE35E1"/>
    <w:rsid w:val="00FE6D86"/>
    <w:rsid w:val="00FE779C"/>
    <w:rsid w:val="00FF0DA7"/>
    <w:rsid w:val="00FF10DA"/>
    <w:rsid w:val="00FF209D"/>
    <w:rsid w:val="00FF20F1"/>
    <w:rsid w:val="00FF28C1"/>
    <w:rsid w:val="00FF2CB2"/>
    <w:rsid w:val="00FF3276"/>
    <w:rsid w:val="00FF4388"/>
    <w:rsid w:val="00FF5B26"/>
    <w:rsid w:val="00FF6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9B1B655"/>
  <w15:docId w15:val="{0117B909-9075-43FB-809F-DDB33AF30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Angsana New"/>
        <w:lang w:val="en-GB" w:eastAsia="en-GB"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semiHidden="1" w:unhideWhenUsed="1" w:qFormat="1"/>
    <w:lsdException w:name="heading 4" w:lock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locked="1"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153B"/>
    <w:rPr>
      <w:lang w:val="en-US" w:eastAsia="en-US"/>
    </w:rPr>
  </w:style>
  <w:style w:type="paragraph" w:styleId="Heading1">
    <w:name w:val="heading 1"/>
    <w:basedOn w:val="Normal"/>
    <w:next w:val="Normal"/>
    <w:link w:val="Heading1Char"/>
    <w:qFormat/>
    <w:rsid w:val="00D9153B"/>
    <w:pPr>
      <w:keepNext/>
      <w:widowControl w:val="0"/>
      <w:suppressAutoHyphens/>
      <w:outlineLvl w:val="0"/>
    </w:pPr>
    <w:rPr>
      <w:rFonts w:ascii="Courier" w:hAnsi="Courier"/>
      <w:b/>
      <w:spacing w:val="-3"/>
      <w:sz w:val="28"/>
      <w:lang w:val="x-none" w:eastAsia="x-none" w:bidi="th-TH"/>
    </w:rPr>
  </w:style>
  <w:style w:type="paragraph" w:styleId="Heading2">
    <w:name w:val="heading 2"/>
    <w:basedOn w:val="Normal"/>
    <w:next w:val="Normal"/>
    <w:link w:val="Heading2Char"/>
    <w:qFormat/>
    <w:rsid w:val="00D9153B"/>
    <w:pPr>
      <w:keepNext/>
      <w:jc w:val="center"/>
      <w:outlineLvl w:val="1"/>
    </w:pPr>
    <w:rPr>
      <w:rFonts w:ascii="Arial" w:hAnsi="Arial"/>
      <w:b/>
      <w:sz w:val="28"/>
      <w:lang w:bidi="th-TH"/>
    </w:rPr>
  </w:style>
  <w:style w:type="paragraph" w:styleId="Heading4">
    <w:name w:val="heading 4"/>
    <w:basedOn w:val="Normal"/>
    <w:next w:val="Normal"/>
    <w:qFormat/>
    <w:rsid w:val="00D9153B"/>
    <w:pPr>
      <w:keepNext/>
      <w:outlineLvl w:val="3"/>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53B"/>
    <w:pPr>
      <w:widowControl w:val="0"/>
      <w:tabs>
        <w:tab w:val="center" w:pos="4320"/>
        <w:tab w:val="right" w:pos="8640"/>
      </w:tabs>
    </w:pPr>
    <w:rPr>
      <w:rFonts w:ascii="Courier" w:hAnsi="Courier"/>
      <w:sz w:val="22"/>
      <w:lang w:val="x-none" w:eastAsia="x-none" w:bidi="th-TH"/>
    </w:rPr>
  </w:style>
  <w:style w:type="paragraph" w:styleId="FootnoteText">
    <w:name w:val="footnote text"/>
    <w:aliases w:val="Geneva 9,Font: Geneva 9,Boston 10,f,single space,Footnote,otnote Text,ft,footnote text"/>
    <w:basedOn w:val="Normal"/>
    <w:link w:val="FootnoteTextChar"/>
    <w:uiPriority w:val="99"/>
    <w:semiHidden/>
    <w:rsid w:val="00D9153B"/>
    <w:pPr>
      <w:widowControl w:val="0"/>
    </w:pPr>
    <w:rPr>
      <w:rFonts w:ascii="Courier" w:hAnsi="Courier"/>
      <w:lang w:bidi="th-TH"/>
    </w:rPr>
  </w:style>
  <w:style w:type="paragraph" w:styleId="Subtitle">
    <w:name w:val="Subtitle"/>
    <w:basedOn w:val="Normal"/>
    <w:link w:val="SubtitleChar"/>
    <w:qFormat/>
    <w:rsid w:val="00D9153B"/>
    <w:pPr>
      <w:spacing w:after="60"/>
      <w:jc w:val="center"/>
      <w:outlineLvl w:val="1"/>
    </w:pPr>
    <w:rPr>
      <w:rFonts w:ascii="Arial" w:hAnsi="Arial"/>
      <w:sz w:val="24"/>
      <w:szCs w:val="24"/>
      <w:lang w:bidi="th-TH"/>
    </w:rPr>
  </w:style>
  <w:style w:type="character" w:styleId="FootnoteReference">
    <w:name w:val="footnote reference"/>
    <w:aliases w:val="16 Point,Superscript 6 Point,Superscript 6 Point + 11 pt"/>
    <w:uiPriority w:val="99"/>
    <w:rsid w:val="00D9153B"/>
    <w:rPr>
      <w:rFonts w:cs="Times New Roman"/>
      <w:vertAlign w:val="superscript"/>
    </w:rPr>
  </w:style>
  <w:style w:type="paragraph" w:styleId="Footer">
    <w:name w:val="footer"/>
    <w:basedOn w:val="Normal"/>
    <w:link w:val="FooterChar"/>
    <w:uiPriority w:val="99"/>
    <w:rsid w:val="00D9153B"/>
    <w:pPr>
      <w:tabs>
        <w:tab w:val="center" w:pos="4320"/>
        <w:tab w:val="right" w:pos="8640"/>
      </w:tabs>
    </w:pPr>
    <w:rPr>
      <w:lang w:val="x-none" w:eastAsia="x-none" w:bidi="th-TH"/>
    </w:rPr>
  </w:style>
  <w:style w:type="paragraph" w:customStyle="1" w:styleId="HCh">
    <w:name w:val="_ H _Ch"/>
    <w:basedOn w:val="Normal"/>
    <w:next w:val="Normal"/>
    <w:rsid w:val="00D9153B"/>
    <w:pPr>
      <w:keepNext/>
      <w:keepLines/>
      <w:suppressAutoHyphens/>
      <w:spacing w:line="300" w:lineRule="exact"/>
      <w:outlineLvl w:val="0"/>
    </w:pPr>
    <w:rPr>
      <w:b/>
      <w:spacing w:val="-2"/>
      <w:w w:val="103"/>
      <w:kern w:val="14"/>
      <w:sz w:val="28"/>
      <w:lang w:val="en-GB"/>
    </w:rPr>
  </w:style>
  <w:style w:type="paragraph" w:customStyle="1" w:styleId="SingleTxt">
    <w:name w:val="__Single Txt"/>
    <w:basedOn w:val="Normal"/>
    <w:rsid w:val="00D9153B"/>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lang w:val="en-GB"/>
    </w:rPr>
  </w:style>
  <w:style w:type="paragraph" w:customStyle="1" w:styleId="XLarge">
    <w:name w:val="XLarge"/>
    <w:basedOn w:val="Normal"/>
    <w:rsid w:val="00D9153B"/>
    <w:pPr>
      <w:keepNext/>
      <w:keepLines/>
      <w:tabs>
        <w:tab w:val="right" w:leader="dot" w:pos="360"/>
      </w:tabs>
      <w:suppressAutoHyphens/>
      <w:spacing w:line="390" w:lineRule="exact"/>
      <w:outlineLvl w:val="0"/>
    </w:pPr>
    <w:rPr>
      <w:b/>
      <w:spacing w:val="-4"/>
      <w:w w:val="98"/>
      <w:kern w:val="14"/>
      <w:sz w:val="40"/>
      <w:lang w:val="en-GB"/>
    </w:rPr>
  </w:style>
  <w:style w:type="paragraph" w:styleId="BalloonText">
    <w:name w:val="Balloon Text"/>
    <w:basedOn w:val="Normal"/>
    <w:semiHidden/>
    <w:rsid w:val="005D4084"/>
    <w:rPr>
      <w:rFonts w:ascii="Tahoma" w:hAnsi="Tahoma" w:cs="Tahoma"/>
      <w:sz w:val="16"/>
      <w:szCs w:val="16"/>
    </w:rPr>
  </w:style>
  <w:style w:type="character" w:styleId="Hyperlink">
    <w:name w:val="Hyperlink"/>
    <w:rsid w:val="0079421C"/>
    <w:rPr>
      <w:rFonts w:cs="Times New Roman"/>
      <w:color w:val="336699"/>
      <w:u w:val="none"/>
      <w:effect w:val="none"/>
    </w:rPr>
  </w:style>
  <w:style w:type="paragraph" w:customStyle="1" w:styleId="ListParagraph1">
    <w:name w:val="List Paragraph1"/>
    <w:aliases w:val="List Paragraph (numbered (a))"/>
    <w:basedOn w:val="Normal"/>
    <w:link w:val="ListParagraphChar"/>
    <w:uiPriority w:val="34"/>
    <w:qFormat/>
    <w:rsid w:val="00896815"/>
    <w:pPr>
      <w:ind w:left="720"/>
    </w:pPr>
    <w:rPr>
      <w:lang w:bidi="th-TH"/>
    </w:rPr>
  </w:style>
  <w:style w:type="paragraph" w:styleId="DocumentMap">
    <w:name w:val="Document Map"/>
    <w:basedOn w:val="Normal"/>
    <w:link w:val="DocumentMapChar"/>
    <w:semiHidden/>
    <w:rsid w:val="00993912"/>
    <w:rPr>
      <w:rFonts w:ascii="Tahoma" w:hAnsi="Tahoma"/>
      <w:sz w:val="16"/>
      <w:szCs w:val="16"/>
      <w:lang w:val="x-none" w:eastAsia="x-none" w:bidi="th-TH"/>
    </w:rPr>
  </w:style>
  <w:style w:type="character" w:customStyle="1" w:styleId="DocumentMapChar">
    <w:name w:val="Document Map Char"/>
    <w:link w:val="DocumentMap"/>
    <w:locked/>
    <w:rsid w:val="00993912"/>
    <w:rPr>
      <w:rFonts w:ascii="Tahoma" w:hAnsi="Tahoma" w:cs="Tahoma"/>
      <w:sz w:val="16"/>
      <w:szCs w:val="16"/>
    </w:rPr>
  </w:style>
  <w:style w:type="character" w:styleId="CommentReference">
    <w:name w:val="annotation reference"/>
    <w:semiHidden/>
    <w:rsid w:val="00400E4A"/>
    <w:rPr>
      <w:rFonts w:cs="Times New Roman"/>
      <w:sz w:val="6"/>
      <w:szCs w:val="6"/>
    </w:rPr>
  </w:style>
  <w:style w:type="character" w:customStyle="1" w:styleId="FooterChar">
    <w:name w:val="Footer Char"/>
    <w:link w:val="Footer"/>
    <w:uiPriority w:val="99"/>
    <w:locked/>
    <w:rsid w:val="005841A3"/>
    <w:rPr>
      <w:rFonts w:cs="Times New Roman"/>
    </w:rPr>
  </w:style>
  <w:style w:type="paragraph" w:styleId="CommentText">
    <w:name w:val="annotation text"/>
    <w:basedOn w:val="Normal"/>
    <w:link w:val="CommentTextChar"/>
    <w:rsid w:val="008543F5"/>
  </w:style>
  <w:style w:type="character" w:customStyle="1" w:styleId="CommentTextChar">
    <w:name w:val="Comment Text Char"/>
    <w:basedOn w:val="DefaultParagraphFont"/>
    <w:link w:val="CommentText"/>
    <w:rsid w:val="008543F5"/>
  </w:style>
  <w:style w:type="paragraph" w:styleId="CommentSubject">
    <w:name w:val="annotation subject"/>
    <w:basedOn w:val="CommentText"/>
    <w:next w:val="CommentText"/>
    <w:link w:val="CommentSubjectChar"/>
    <w:rsid w:val="008543F5"/>
    <w:rPr>
      <w:b/>
      <w:bCs/>
      <w:lang w:val="x-none" w:eastAsia="x-none" w:bidi="th-TH"/>
    </w:rPr>
  </w:style>
  <w:style w:type="character" w:customStyle="1" w:styleId="CommentSubjectChar">
    <w:name w:val="Comment Subject Char"/>
    <w:link w:val="CommentSubject"/>
    <w:rsid w:val="008543F5"/>
    <w:rPr>
      <w:b/>
      <w:bCs/>
    </w:rPr>
  </w:style>
  <w:style w:type="character" w:customStyle="1" w:styleId="Heading1Char">
    <w:name w:val="Heading 1 Char"/>
    <w:link w:val="Heading1"/>
    <w:rsid w:val="001D42D1"/>
    <w:rPr>
      <w:rFonts w:ascii="Courier" w:hAnsi="Courier"/>
      <w:b/>
      <w:spacing w:val="-3"/>
      <w:sz w:val="28"/>
    </w:rPr>
  </w:style>
  <w:style w:type="character" w:customStyle="1" w:styleId="HeaderChar">
    <w:name w:val="Header Char"/>
    <w:link w:val="Header"/>
    <w:uiPriority w:val="99"/>
    <w:rsid w:val="00852876"/>
    <w:rPr>
      <w:rFonts w:ascii="Courier" w:hAnsi="Courier"/>
      <w:sz w:val="22"/>
    </w:rPr>
  </w:style>
  <w:style w:type="character" w:styleId="PageNumber">
    <w:name w:val="page number"/>
    <w:basedOn w:val="DefaultParagraphFont"/>
    <w:semiHidden/>
    <w:rsid w:val="00D6679C"/>
  </w:style>
  <w:style w:type="character" w:customStyle="1" w:styleId="SubtitleChar">
    <w:name w:val="Subtitle Char"/>
    <w:link w:val="Subtitle"/>
    <w:rsid w:val="00D6679C"/>
    <w:rPr>
      <w:rFonts w:ascii="Arial" w:hAnsi="Arial" w:cs="Arial"/>
      <w:sz w:val="24"/>
      <w:szCs w:val="24"/>
      <w:lang w:val="en-US" w:eastAsia="en-US"/>
    </w:rPr>
  </w:style>
  <w:style w:type="paragraph" w:styleId="BodyText">
    <w:name w:val="Body Text"/>
    <w:basedOn w:val="Normal"/>
    <w:link w:val="BodyTextChar"/>
    <w:semiHidden/>
    <w:rsid w:val="00D6679C"/>
    <w:rPr>
      <w:b/>
      <w:bCs/>
      <w:sz w:val="24"/>
      <w:lang w:bidi="th-TH"/>
    </w:rPr>
  </w:style>
  <w:style w:type="character" w:customStyle="1" w:styleId="BodyTextChar">
    <w:name w:val="Body Text Char"/>
    <w:link w:val="BodyText"/>
    <w:semiHidden/>
    <w:rsid w:val="00D6679C"/>
    <w:rPr>
      <w:b/>
      <w:bCs/>
      <w:sz w:val="24"/>
      <w:lang w:val="en-US" w:eastAsia="en-US"/>
    </w:rPr>
  </w:style>
  <w:style w:type="paragraph" w:styleId="BodyText2">
    <w:name w:val="Body Text 2"/>
    <w:basedOn w:val="Normal"/>
    <w:link w:val="BodyText2Char"/>
    <w:semiHidden/>
    <w:rsid w:val="00D6679C"/>
    <w:rPr>
      <w:sz w:val="24"/>
      <w:lang w:bidi="th-TH"/>
    </w:rPr>
  </w:style>
  <w:style w:type="character" w:customStyle="1" w:styleId="BodyText2Char">
    <w:name w:val="Body Text 2 Char"/>
    <w:link w:val="BodyText2"/>
    <w:semiHidden/>
    <w:rsid w:val="00D6679C"/>
    <w:rPr>
      <w:sz w:val="24"/>
      <w:lang w:val="en-US" w:eastAsia="en-US"/>
    </w:rPr>
  </w:style>
  <w:style w:type="paragraph" w:styleId="BodyText3">
    <w:name w:val="Body Text 3"/>
    <w:basedOn w:val="Normal"/>
    <w:link w:val="BodyText3Char"/>
    <w:semiHidden/>
    <w:rsid w:val="00D6679C"/>
    <w:pPr>
      <w:tabs>
        <w:tab w:val="left" w:pos="-720"/>
        <w:tab w:val="left" w:pos="0"/>
        <w:tab w:val="left" w:pos="607"/>
        <w:tab w:val="left" w:pos="1180"/>
        <w:tab w:val="left" w:pos="1411"/>
        <w:tab w:val="left" w:pos="2116"/>
        <w:tab w:val="left" w:pos="2822"/>
        <w:tab w:val="left" w:pos="3528"/>
        <w:tab w:val="left" w:pos="4233"/>
        <w:tab w:val="left" w:pos="4939"/>
        <w:tab w:val="left" w:pos="5762"/>
        <w:tab w:val="left" w:pos="6468"/>
        <w:tab w:val="left" w:pos="7173"/>
        <w:tab w:val="left" w:pos="7879"/>
        <w:tab w:val="left" w:pos="8584"/>
        <w:tab w:val="left" w:pos="9290"/>
        <w:tab w:val="left" w:pos="9996"/>
        <w:tab w:val="left" w:pos="10701"/>
        <w:tab w:val="left" w:pos="11407"/>
      </w:tabs>
      <w:suppressAutoHyphens/>
      <w:jc w:val="both"/>
    </w:pPr>
    <w:rPr>
      <w:sz w:val="24"/>
      <w:lang w:bidi="th-TH"/>
    </w:rPr>
  </w:style>
  <w:style w:type="character" w:customStyle="1" w:styleId="BodyText3Char">
    <w:name w:val="Body Text 3 Char"/>
    <w:link w:val="BodyText3"/>
    <w:semiHidden/>
    <w:rsid w:val="00D6679C"/>
    <w:rPr>
      <w:sz w:val="24"/>
      <w:lang w:val="en-US" w:eastAsia="en-US"/>
    </w:rPr>
  </w:style>
  <w:style w:type="character" w:customStyle="1" w:styleId="FootnoteTextChar">
    <w:name w:val="Footnote Text Char"/>
    <w:aliases w:val="Geneva 9 Char,Font: Geneva 9 Char,Boston 10 Char,f Char,single space Char,Footnote Char,otnote Text Char,ft Char,footnote text Char"/>
    <w:link w:val="FootnoteText"/>
    <w:uiPriority w:val="99"/>
    <w:semiHidden/>
    <w:rsid w:val="00D6679C"/>
    <w:rPr>
      <w:rFonts w:ascii="Courier" w:hAnsi="Courier"/>
      <w:lang w:val="en-US" w:eastAsia="en-US"/>
    </w:rPr>
  </w:style>
  <w:style w:type="character" w:customStyle="1" w:styleId="ListParagraphChar">
    <w:name w:val="List Paragraph Char"/>
    <w:aliases w:val="List Paragraph (numbered (a)) Char"/>
    <w:link w:val="ListParagraph1"/>
    <w:uiPriority w:val="34"/>
    <w:locked/>
    <w:rsid w:val="009A4543"/>
    <w:rPr>
      <w:lang w:val="en-US" w:eastAsia="en-US"/>
    </w:rPr>
  </w:style>
  <w:style w:type="paragraph" w:styleId="Revision">
    <w:name w:val="Revision"/>
    <w:hidden/>
    <w:uiPriority w:val="99"/>
    <w:semiHidden/>
    <w:rsid w:val="0050228C"/>
    <w:rPr>
      <w:lang w:val="en-US" w:eastAsia="en-US"/>
    </w:rPr>
  </w:style>
  <w:style w:type="paragraph" w:customStyle="1" w:styleId="Normal1">
    <w:name w:val="Normal1"/>
    <w:rsid w:val="00D21527"/>
    <w:rPr>
      <w:color w:val="000000"/>
      <w:sz w:val="24"/>
      <w:lang w:val="en-US" w:eastAsia="en-US"/>
    </w:rPr>
  </w:style>
  <w:style w:type="character" w:customStyle="1" w:styleId="Heading2Char">
    <w:name w:val="Heading 2 Char"/>
    <w:link w:val="Heading2"/>
    <w:rsid w:val="008607A1"/>
    <w:rPr>
      <w:rFonts w:ascii="Arial" w:hAnsi="Arial"/>
      <w:b/>
      <w:sz w:val="28"/>
      <w:lang w:val="en-US" w:eastAsia="en-US"/>
    </w:rPr>
  </w:style>
  <w:style w:type="character" w:customStyle="1" w:styleId="apple-converted-space">
    <w:name w:val="apple-converted-space"/>
    <w:basedOn w:val="DefaultParagraphFont"/>
    <w:rsid w:val="002F5E84"/>
  </w:style>
  <w:style w:type="character" w:styleId="FollowedHyperlink">
    <w:name w:val="FollowedHyperlink"/>
    <w:basedOn w:val="DefaultParagraphFont"/>
    <w:semiHidden/>
    <w:unhideWhenUsed/>
    <w:rsid w:val="00FC6B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sChild>
        <w:div w:id="6">
          <w:marLeft w:val="547"/>
          <w:marRight w:val="0"/>
          <w:marTop w:val="115"/>
          <w:marBottom w:val="0"/>
          <w:divBdr>
            <w:top w:val="none" w:sz="0" w:space="0" w:color="auto"/>
            <w:left w:val="none" w:sz="0" w:space="0" w:color="auto"/>
            <w:bottom w:val="none" w:sz="0" w:space="0" w:color="auto"/>
            <w:right w:val="none" w:sz="0" w:space="0" w:color="auto"/>
          </w:divBdr>
        </w:div>
        <w:div w:id="12">
          <w:marLeft w:val="547"/>
          <w:marRight w:val="0"/>
          <w:marTop w:val="115"/>
          <w:marBottom w:val="0"/>
          <w:divBdr>
            <w:top w:val="none" w:sz="0" w:space="0" w:color="auto"/>
            <w:left w:val="none" w:sz="0" w:space="0" w:color="auto"/>
            <w:bottom w:val="none" w:sz="0" w:space="0" w:color="auto"/>
            <w:right w:val="none" w:sz="0" w:space="0" w:color="auto"/>
          </w:divBdr>
        </w:div>
      </w:divsChild>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sChild>
        <w:div w:id="14">
          <w:marLeft w:val="547"/>
          <w:marRight w:val="0"/>
          <w:marTop w:val="115"/>
          <w:marBottom w:val="0"/>
          <w:divBdr>
            <w:top w:val="none" w:sz="0" w:space="0" w:color="auto"/>
            <w:left w:val="none" w:sz="0" w:space="0" w:color="auto"/>
            <w:bottom w:val="none" w:sz="0" w:space="0" w:color="auto"/>
            <w:right w:val="none" w:sz="0" w:space="0" w:color="auto"/>
          </w:divBdr>
        </w:div>
      </w:divsChild>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sChild>
        <w:div w:id="2">
          <w:marLeft w:val="547"/>
          <w:marRight w:val="0"/>
          <w:marTop w:val="115"/>
          <w:marBottom w:val="0"/>
          <w:divBdr>
            <w:top w:val="none" w:sz="0" w:space="0" w:color="auto"/>
            <w:left w:val="none" w:sz="0" w:space="0" w:color="auto"/>
            <w:bottom w:val="none" w:sz="0" w:space="0" w:color="auto"/>
            <w:right w:val="none" w:sz="0" w:space="0" w:color="auto"/>
          </w:divBdr>
        </w:div>
        <w:div w:id="4">
          <w:marLeft w:val="547"/>
          <w:marRight w:val="0"/>
          <w:marTop w:val="115"/>
          <w:marBottom w:val="0"/>
          <w:divBdr>
            <w:top w:val="none" w:sz="0" w:space="0" w:color="auto"/>
            <w:left w:val="none" w:sz="0" w:space="0" w:color="auto"/>
            <w:bottom w:val="none" w:sz="0" w:space="0" w:color="auto"/>
            <w:right w:val="none" w:sz="0" w:space="0" w:color="auto"/>
          </w:divBdr>
        </w:div>
        <w:div w:id="9">
          <w:marLeft w:val="547"/>
          <w:marRight w:val="0"/>
          <w:marTop w:val="115"/>
          <w:marBottom w:val="0"/>
          <w:divBdr>
            <w:top w:val="none" w:sz="0" w:space="0" w:color="auto"/>
            <w:left w:val="none" w:sz="0" w:space="0" w:color="auto"/>
            <w:bottom w:val="none" w:sz="0" w:space="0" w:color="auto"/>
            <w:right w:val="none" w:sz="0" w:space="0" w:color="auto"/>
          </w:divBdr>
        </w:div>
        <w:div w:id="13">
          <w:marLeft w:val="547"/>
          <w:marRight w:val="0"/>
          <w:marTop w:val="115"/>
          <w:marBottom w:val="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
    <w:div w:id="688488284">
      <w:bodyDiv w:val="1"/>
      <w:marLeft w:val="0"/>
      <w:marRight w:val="0"/>
      <w:marTop w:val="0"/>
      <w:marBottom w:val="0"/>
      <w:divBdr>
        <w:top w:val="none" w:sz="0" w:space="0" w:color="auto"/>
        <w:left w:val="none" w:sz="0" w:space="0" w:color="auto"/>
        <w:bottom w:val="none" w:sz="0" w:space="0" w:color="auto"/>
        <w:right w:val="none" w:sz="0" w:space="0" w:color="auto"/>
      </w:divBdr>
    </w:div>
    <w:div w:id="744031519">
      <w:bodyDiv w:val="1"/>
      <w:marLeft w:val="0"/>
      <w:marRight w:val="0"/>
      <w:marTop w:val="0"/>
      <w:marBottom w:val="0"/>
      <w:divBdr>
        <w:top w:val="none" w:sz="0" w:space="0" w:color="auto"/>
        <w:left w:val="none" w:sz="0" w:space="0" w:color="auto"/>
        <w:bottom w:val="none" w:sz="0" w:space="0" w:color="auto"/>
        <w:right w:val="none" w:sz="0" w:space="0" w:color="auto"/>
      </w:divBdr>
    </w:div>
    <w:div w:id="1229337883">
      <w:bodyDiv w:val="1"/>
      <w:marLeft w:val="0"/>
      <w:marRight w:val="0"/>
      <w:marTop w:val="0"/>
      <w:marBottom w:val="0"/>
      <w:divBdr>
        <w:top w:val="none" w:sz="0" w:space="0" w:color="auto"/>
        <w:left w:val="none" w:sz="0" w:space="0" w:color="auto"/>
        <w:bottom w:val="none" w:sz="0" w:space="0" w:color="auto"/>
        <w:right w:val="none" w:sz="0" w:space="0" w:color="auto"/>
      </w:divBdr>
    </w:div>
    <w:div w:id="1900240456">
      <w:bodyDiv w:val="1"/>
      <w:marLeft w:val="0"/>
      <w:marRight w:val="0"/>
      <w:marTop w:val="0"/>
      <w:marBottom w:val="0"/>
      <w:divBdr>
        <w:top w:val="none" w:sz="0" w:space="0" w:color="auto"/>
        <w:left w:val="none" w:sz="0" w:space="0" w:color="auto"/>
        <w:bottom w:val="none" w:sz="0" w:space="0" w:color="auto"/>
        <w:right w:val="none" w:sz="0" w:space="0" w:color="auto"/>
      </w:divBdr>
    </w:div>
    <w:div w:id="2004892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_rels/footnotes.xml.rels><?xml version="1.0" encoding="UTF-8" standalone="yes"?>
<Relationships xmlns="http://schemas.openxmlformats.org/package/2006/relationships"><Relationship Id="rId3" Type="http://schemas.openxmlformats.org/officeDocument/2006/relationships/hyperlink" Target="http://reports.weforum.org/global-gender-gap-report-2015/economies/" TargetMode="External"/><Relationship Id="rId2" Type="http://schemas.openxmlformats.org/officeDocument/2006/relationships/hyperlink" Target="https://www.gfdrr.org/sites/gfdrr/files/publication/Thai_Flood_2011_2.pdf" TargetMode="External"/><Relationship Id="rId1" Type="http://schemas.openxmlformats.org/officeDocument/2006/relationships/hyperlink" Target="http://www.worldbank.org/en/country/thailand"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B8460-712C-4512-9730-EA78066D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6176</Words>
  <Characters>35205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Second/First/Annual session of (year)</vt:lpstr>
    </vt:vector>
  </TitlesOfParts>
  <Company>Microsoft</Company>
  <LinksUpToDate>false</LinksUpToDate>
  <CharactersWithSpaces>41299</CharactersWithSpaces>
  <SharedDoc>false</SharedDoc>
  <HLinks>
    <vt:vector size="24" baseType="variant">
      <vt:variant>
        <vt:i4>1835013</vt:i4>
      </vt:variant>
      <vt:variant>
        <vt:i4>9</vt:i4>
      </vt:variant>
      <vt:variant>
        <vt:i4>0</vt:i4>
      </vt:variant>
      <vt:variant>
        <vt:i4>5</vt:i4>
      </vt:variant>
      <vt:variant>
        <vt:lpwstr>http://reports.weforum.org/global-gender-gap-report-2015/economies/</vt:lpwstr>
      </vt:variant>
      <vt:variant>
        <vt:lpwstr>economy=THA</vt:lpwstr>
      </vt:variant>
      <vt:variant>
        <vt:i4>2097165</vt:i4>
      </vt:variant>
      <vt:variant>
        <vt:i4>6</vt:i4>
      </vt:variant>
      <vt:variant>
        <vt:i4>0</vt:i4>
      </vt:variant>
      <vt:variant>
        <vt:i4>5</vt:i4>
      </vt:variant>
      <vt:variant>
        <vt:lpwstr>https://www.gfdrr.org/sites/gfdrr/files/publication/Thai_Flood_2011_2.pdf</vt:lpwstr>
      </vt:variant>
      <vt:variant>
        <vt:lpwstr/>
      </vt:variant>
      <vt:variant>
        <vt:i4>5898318</vt:i4>
      </vt:variant>
      <vt:variant>
        <vt:i4>3</vt:i4>
      </vt:variant>
      <vt:variant>
        <vt:i4>0</vt:i4>
      </vt:variant>
      <vt:variant>
        <vt:i4>5</vt:i4>
      </vt:variant>
      <vt:variant>
        <vt:lpwstr>http://www.worldbank.org/en/country/thailand</vt:lpwstr>
      </vt:variant>
      <vt:variant>
        <vt:lpwstr/>
      </vt:variant>
      <vt:variant>
        <vt:i4>5898318</vt:i4>
      </vt:variant>
      <vt:variant>
        <vt:i4>0</vt:i4>
      </vt:variant>
      <vt:variant>
        <vt:i4>0</vt:i4>
      </vt:variant>
      <vt:variant>
        <vt:i4>5</vt:i4>
      </vt:variant>
      <vt:variant>
        <vt:lpwstr>http://www.worldbank.org/en/country/thailand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Second/First/Annual session of (year)</dc:title>
  <dc:creator>John Magoha</dc:creator>
  <cp:lastModifiedBy>Svetlana Iazykova</cp:lastModifiedBy>
  <cp:revision>2</cp:revision>
  <cp:lastPrinted>2016-05-18T15:58:00Z</cp:lastPrinted>
  <dcterms:created xsi:type="dcterms:W3CDTF">2016-06-15T19:06:00Z</dcterms:created>
  <dcterms:modified xsi:type="dcterms:W3CDTF">2016-06-15T19:06:00Z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d85662d7-541b-4ade-8939-e23478cf5ab7</vt:lpwstr>
  </property>
  <property fmtid="{D5CDD505-2E9C-101B-9397-08002B2CF9AE}" pid="4" name="_dlc_DocId">
    <vt:lpwstr>UNITOFFICE-440-3</vt:lpwstr>
  </property>
  <property fmtid="{D5CDD505-2E9C-101B-9397-08002B2CF9AE}" pid="5" name="_dlc_DocIdUrl">
    <vt:lpwstr>https://intranet.undp.org/unit/office/exo/sp2014/SP201417/_layouts/DocIdRedir.aspx?ID=UNITOFFICE-440-3, UNITOFFICE-440-3</vt:lpwstr>
  </property>
</Properties>
</file>