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84" w:rsidRPr="003C26C1" w:rsidRDefault="00B00784" w:rsidP="00B00784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b/>
          <w:color w:val="000000"/>
        </w:rPr>
      </w:pPr>
      <w:r w:rsidRPr="003C26C1">
        <w:rPr>
          <w:b/>
          <w:color w:val="000000"/>
        </w:rPr>
        <w:t>Se</w:t>
      </w:r>
      <w:r>
        <w:rPr>
          <w:b/>
          <w:color w:val="000000"/>
        </w:rPr>
        <w:t>con</w:t>
      </w:r>
      <w:bookmarkStart w:id="0" w:name="_GoBack"/>
      <w:bookmarkEnd w:id="0"/>
      <w:r>
        <w:rPr>
          <w:b/>
          <w:color w:val="000000"/>
        </w:rPr>
        <w:t>d regular session 2016</w:t>
      </w:r>
    </w:p>
    <w:p w:rsidR="00B00784" w:rsidRPr="003C26C1" w:rsidRDefault="00B00784" w:rsidP="00B00784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color w:val="000000"/>
        </w:rPr>
      </w:pPr>
      <w:r>
        <w:rPr>
          <w:color w:val="000000"/>
        </w:rPr>
        <w:t>6-9 and 13 September 2016, New York</w:t>
      </w:r>
    </w:p>
    <w:p w:rsidR="00B00784" w:rsidRPr="003C26C1" w:rsidRDefault="00B00784" w:rsidP="00B00784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color w:val="000000"/>
        </w:rPr>
      </w:pPr>
      <w:r w:rsidRPr="00251C3E">
        <w:rPr>
          <w:color w:val="000000"/>
        </w:rPr>
        <w:t>Item x</w:t>
      </w:r>
      <w:r w:rsidRPr="003C26C1">
        <w:rPr>
          <w:color w:val="000000"/>
        </w:rPr>
        <w:t xml:space="preserve"> of the provisional agenda</w:t>
      </w:r>
    </w:p>
    <w:p w:rsidR="00B00784" w:rsidRPr="003C26C1" w:rsidRDefault="00B00784" w:rsidP="00B00784">
      <w:pPr>
        <w:ind w:right="1260"/>
        <w:rPr>
          <w:b/>
          <w:color w:val="000000"/>
        </w:rPr>
      </w:pPr>
      <w:r w:rsidRPr="003C26C1">
        <w:rPr>
          <w:b/>
          <w:color w:val="000000"/>
        </w:rPr>
        <w:t>Country programmes and related matters</w:t>
      </w:r>
    </w:p>
    <w:p w:rsidR="00B00784" w:rsidRPr="003C26C1" w:rsidRDefault="00B00784" w:rsidP="00B00784">
      <w:pPr>
        <w:pStyle w:val="SingleTxt"/>
        <w:spacing w:after="0" w:line="120" w:lineRule="exact"/>
        <w:rPr>
          <w:color w:val="000000"/>
          <w:sz w:val="10"/>
        </w:rPr>
      </w:pPr>
    </w:p>
    <w:p w:rsidR="00B00784" w:rsidRPr="003C26C1" w:rsidRDefault="00B00784" w:rsidP="00B00784">
      <w:pPr>
        <w:pStyle w:val="SingleTxt"/>
        <w:spacing w:after="0" w:line="120" w:lineRule="exact"/>
        <w:rPr>
          <w:color w:val="000000"/>
          <w:sz w:val="10"/>
        </w:rPr>
      </w:pPr>
    </w:p>
    <w:p w:rsidR="00B00784" w:rsidRPr="003C26C1" w:rsidRDefault="00B00784" w:rsidP="00B00784">
      <w:pPr>
        <w:pStyle w:val="SingleTxt"/>
        <w:spacing w:after="0" w:line="120" w:lineRule="exact"/>
        <w:rPr>
          <w:color w:val="000000"/>
          <w:sz w:val="10"/>
        </w:rPr>
      </w:pPr>
    </w:p>
    <w:p w:rsidR="00B00784" w:rsidRDefault="00B00784" w:rsidP="00B0078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rFonts w:asciiTheme="minorHAnsi" w:hAnsiTheme="minorHAnsi"/>
          <w:color w:val="000000"/>
        </w:rPr>
      </w:pPr>
    </w:p>
    <w:p w:rsidR="00B00784" w:rsidRPr="00424794" w:rsidRDefault="00B00784" w:rsidP="00251C3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917"/>
        <w:rPr>
          <w:color w:val="000000"/>
          <w:sz w:val="32"/>
        </w:rPr>
      </w:pPr>
      <w:r w:rsidRPr="00424794">
        <w:rPr>
          <w:color w:val="000000"/>
          <w:sz w:val="32"/>
        </w:rPr>
        <w:t>Draft country programme document for Lebanon</w:t>
      </w:r>
      <w:r w:rsidR="00E731E8" w:rsidRPr="00424794">
        <w:rPr>
          <w:color w:val="000000"/>
          <w:sz w:val="32"/>
        </w:rPr>
        <w:t xml:space="preserve"> </w:t>
      </w:r>
      <w:r w:rsidR="00251C3E">
        <w:rPr>
          <w:color w:val="000000"/>
          <w:sz w:val="32"/>
        </w:rPr>
        <w:t>(</w:t>
      </w:r>
      <w:r w:rsidRPr="00424794">
        <w:rPr>
          <w:color w:val="000000"/>
          <w:sz w:val="32"/>
        </w:rPr>
        <w:t>2017-2020</w:t>
      </w:r>
      <w:r w:rsidR="00251C3E">
        <w:rPr>
          <w:color w:val="000000"/>
          <w:sz w:val="32"/>
        </w:rPr>
        <w:t>)</w:t>
      </w:r>
    </w:p>
    <w:p w:rsidR="00B00784" w:rsidRDefault="00B00784" w:rsidP="00B00784">
      <w:pPr>
        <w:rPr>
          <w:lang w:val="en-GB"/>
        </w:rPr>
      </w:pPr>
    </w:p>
    <w:p w:rsidR="00B00784" w:rsidRPr="0029593B" w:rsidRDefault="00B00784" w:rsidP="00B00784">
      <w:pPr>
        <w:tabs>
          <w:tab w:val="left" w:pos="1620"/>
        </w:tabs>
      </w:pPr>
    </w:p>
    <w:p w:rsidR="00B00784" w:rsidRPr="0029593B" w:rsidRDefault="00B00784" w:rsidP="00B00784">
      <w:pPr>
        <w:keepNext/>
        <w:keepLines/>
        <w:tabs>
          <w:tab w:val="right" w:pos="1022"/>
          <w:tab w:val="left" w:pos="1267"/>
          <w:tab w:val="left" w:pos="162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300" w:lineRule="exact"/>
        <w:ind w:firstLine="450"/>
        <w:outlineLvl w:val="0"/>
        <w:rPr>
          <w:spacing w:val="-2"/>
          <w:w w:val="103"/>
          <w:kern w:val="14"/>
          <w:sz w:val="28"/>
          <w:lang w:val="en-GB"/>
        </w:rPr>
      </w:pPr>
      <w:r w:rsidRPr="0029593B">
        <w:rPr>
          <w:spacing w:val="-2"/>
          <w:w w:val="103"/>
          <w:kern w:val="14"/>
          <w:sz w:val="28"/>
          <w:lang w:val="en-GB"/>
        </w:rPr>
        <w:t>Contents</w:t>
      </w:r>
    </w:p>
    <w:tbl>
      <w:tblPr>
        <w:tblW w:w="99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8300"/>
        <w:gridCol w:w="9"/>
        <w:gridCol w:w="533"/>
      </w:tblGrid>
      <w:tr w:rsidR="00B00784" w:rsidRPr="0029593B" w:rsidTr="003F3B97">
        <w:tc>
          <w:tcPr>
            <w:tcW w:w="1060" w:type="dxa"/>
            <w:shd w:val="clear" w:color="auto" w:fill="auto"/>
          </w:tcPr>
          <w:p w:rsidR="00B00784" w:rsidRPr="0029593B" w:rsidRDefault="00B00784" w:rsidP="003F3B97">
            <w:pPr>
              <w:tabs>
                <w:tab w:val="left" w:pos="1620"/>
              </w:tabs>
              <w:suppressAutoHyphens/>
              <w:spacing w:after="120"/>
              <w:jc w:val="right"/>
              <w:rPr>
                <w:i/>
                <w:spacing w:val="4"/>
                <w:w w:val="103"/>
                <w:kern w:val="14"/>
                <w:sz w:val="14"/>
                <w:lang w:val="en-GB"/>
              </w:rPr>
            </w:pPr>
          </w:p>
        </w:tc>
        <w:tc>
          <w:tcPr>
            <w:tcW w:w="8300" w:type="dxa"/>
            <w:shd w:val="clear" w:color="auto" w:fill="auto"/>
          </w:tcPr>
          <w:p w:rsidR="00B00784" w:rsidRPr="0029593B" w:rsidRDefault="00B00784" w:rsidP="003F3B97">
            <w:pPr>
              <w:tabs>
                <w:tab w:val="left" w:pos="1620"/>
              </w:tabs>
              <w:suppressAutoHyphens/>
              <w:spacing w:after="120"/>
              <w:rPr>
                <w:i/>
                <w:spacing w:val="4"/>
                <w:w w:val="103"/>
                <w:kern w:val="14"/>
                <w:sz w:val="14"/>
                <w:lang w:val="en-GB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B00784" w:rsidRPr="0029593B" w:rsidRDefault="00B00784" w:rsidP="003F3B97">
            <w:pPr>
              <w:tabs>
                <w:tab w:val="left" w:pos="1620"/>
              </w:tabs>
              <w:suppressAutoHyphens/>
              <w:spacing w:after="120"/>
              <w:jc w:val="right"/>
              <w:rPr>
                <w:i/>
                <w:spacing w:val="4"/>
                <w:w w:val="103"/>
                <w:kern w:val="14"/>
                <w:sz w:val="14"/>
                <w:lang w:val="en-GB"/>
              </w:rPr>
            </w:pPr>
            <w:r w:rsidRPr="0029593B">
              <w:rPr>
                <w:i/>
                <w:spacing w:val="4"/>
                <w:w w:val="103"/>
                <w:kern w:val="14"/>
                <w:sz w:val="14"/>
                <w:lang w:val="en-GB"/>
              </w:rPr>
              <w:t>Page</w:t>
            </w:r>
          </w:p>
        </w:tc>
      </w:tr>
      <w:tr w:rsidR="00B00784" w:rsidRPr="0029593B" w:rsidTr="003F3B97">
        <w:tc>
          <w:tcPr>
            <w:tcW w:w="9360" w:type="dxa"/>
            <w:gridSpan w:val="2"/>
            <w:shd w:val="clear" w:color="auto" w:fill="auto"/>
          </w:tcPr>
          <w:p w:rsidR="00B00784" w:rsidRPr="0029593B" w:rsidRDefault="00B00784" w:rsidP="00B00784">
            <w:pPr>
              <w:numPr>
                <w:ilvl w:val="0"/>
                <w:numId w:val="10"/>
              </w:numPr>
              <w:tabs>
                <w:tab w:val="right" w:pos="1080"/>
                <w:tab w:val="left" w:pos="1296"/>
                <w:tab w:val="left" w:pos="1620"/>
                <w:tab w:val="left" w:pos="2160"/>
                <w:tab w:val="left" w:pos="2592"/>
                <w:tab w:val="right" w:leader="dot" w:pos="8381"/>
              </w:tabs>
              <w:suppressAutoHyphens/>
              <w:spacing w:after="120" w:line="240" w:lineRule="exact"/>
              <w:jc w:val="both"/>
              <w:rPr>
                <w:spacing w:val="4"/>
                <w:w w:val="103"/>
                <w:kern w:val="14"/>
                <w:lang w:val="en-GB"/>
              </w:rPr>
            </w:pPr>
            <w:r w:rsidRPr="0029593B">
              <w:rPr>
                <w:spacing w:val="4"/>
                <w:w w:val="103"/>
                <w:kern w:val="14"/>
                <w:lang w:val="en-GB"/>
              </w:rPr>
              <w:tab/>
              <w:t>Programme rationale</w:t>
            </w:r>
            <w:r w:rsidRPr="0029593B">
              <w:rPr>
                <w:spacing w:val="60"/>
                <w:w w:val="103"/>
                <w:kern w:val="14"/>
                <w:sz w:val="17"/>
                <w:lang w:val="en-GB"/>
              </w:rPr>
              <w:tab/>
            </w:r>
          </w:p>
        </w:tc>
        <w:tc>
          <w:tcPr>
            <w:tcW w:w="542" w:type="dxa"/>
            <w:gridSpan w:val="2"/>
            <w:vMerge w:val="restart"/>
            <w:shd w:val="clear" w:color="auto" w:fill="auto"/>
            <w:vAlign w:val="bottom"/>
          </w:tcPr>
          <w:p w:rsidR="00B00784" w:rsidRPr="0029593B" w:rsidRDefault="00B00784" w:rsidP="003F3B97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spacing w:val="4"/>
                <w:w w:val="103"/>
                <w:kern w:val="14"/>
                <w:lang w:val="en-GB"/>
              </w:rPr>
            </w:pPr>
            <w:r w:rsidRPr="0029593B">
              <w:rPr>
                <w:spacing w:val="4"/>
                <w:w w:val="103"/>
                <w:kern w:val="14"/>
                <w:lang w:val="en-GB"/>
              </w:rPr>
              <w:t>2</w:t>
            </w:r>
          </w:p>
          <w:p w:rsidR="00B00784" w:rsidRPr="0029593B" w:rsidRDefault="00B00784" w:rsidP="003F3B97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spacing w:val="4"/>
                <w:w w:val="103"/>
                <w:kern w:val="14"/>
                <w:lang w:val="en-GB"/>
              </w:rPr>
            </w:pPr>
            <w:r w:rsidRPr="0029593B">
              <w:rPr>
                <w:spacing w:val="4"/>
                <w:w w:val="103"/>
                <w:kern w:val="14"/>
                <w:lang w:val="en-GB"/>
              </w:rPr>
              <w:t>5</w:t>
            </w:r>
          </w:p>
        </w:tc>
      </w:tr>
      <w:tr w:rsidR="00B00784" w:rsidRPr="0029593B" w:rsidTr="003F3B97">
        <w:tc>
          <w:tcPr>
            <w:tcW w:w="9360" w:type="dxa"/>
            <w:gridSpan w:val="2"/>
            <w:shd w:val="clear" w:color="auto" w:fill="auto"/>
          </w:tcPr>
          <w:p w:rsidR="00B00784" w:rsidRPr="0029593B" w:rsidRDefault="00B00784" w:rsidP="00B00784">
            <w:pPr>
              <w:numPr>
                <w:ilvl w:val="0"/>
                <w:numId w:val="10"/>
              </w:numPr>
              <w:tabs>
                <w:tab w:val="right" w:pos="1080"/>
                <w:tab w:val="left" w:pos="1296"/>
                <w:tab w:val="left" w:pos="1620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8381"/>
              </w:tabs>
              <w:suppressAutoHyphens/>
              <w:spacing w:after="120" w:line="240" w:lineRule="exact"/>
              <w:jc w:val="both"/>
              <w:rPr>
                <w:spacing w:val="4"/>
                <w:w w:val="103"/>
                <w:kern w:val="14"/>
                <w:lang w:val="en-GB"/>
              </w:rPr>
            </w:pPr>
            <w:r w:rsidRPr="0029593B">
              <w:rPr>
                <w:spacing w:val="4"/>
                <w:w w:val="103"/>
                <w:kern w:val="14"/>
                <w:lang w:val="en-GB"/>
              </w:rPr>
              <w:tab/>
              <w:t>Programme priorities and partnerships</w:t>
            </w:r>
            <w:r w:rsidRPr="0029593B">
              <w:rPr>
                <w:spacing w:val="60"/>
                <w:w w:val="103"/>
                <w:kern w:val="14"/>
                <w:sz w:val="17"/>
                <w:lang w:val="en-GB"/>
              </w:rPr>
              <w:tab/>
            </w:r>
          </w:p>
        </w:tc>
        <w:tc>
          <w:tcPr>
            <w:tcW w:w="542" w:type="dxa"/>
            <w:gridSpan w:val="2"/>
            <w:vMerge/>
            <w:shd w:val="clear" w:color="auto" w:fill="auto"/>
            <w:vAlign w:val="bottom"/>
          </w:tcPr>
          <w:p w:rsidR="00B00784" w:rsidRPr="0029593B" w:rsidRDefault="00B00784" w:rsidP="003F3B97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spacing w:val="4"/>
                <w:w w:val="103"/>
                <w:kern w:val="14"/>
                <w:lang w:val="en-GB"/>
              </w:rPr>
            </w:pPr>
          </w:p>
        </w:tc>
      </w:tr>
      <w:tr w:rsidR="00B00784" w:rsidRPr="0029593B" w:rsidTr="003F3B97">
        <w:tc>
          <w:tcPr>
            <w:tcW w:w="9360" w:type="dxa"/>
            <w:gridSpan w:val="2"/>
            <w:shd w:val="clear" w:color="auto" w:fill="auto"/>
          </w:tcPr>
          <w:p w:rsidR="00B00784" w:rsidRPr="0029593B" w:rsidRDefault="00B00784" w:rsidP="00B00784">
            <w:pPr>
              <w:numPr>
                <w:ilvl w:val="0"/>
                <w:numId w:val="10"/>
              </w:numPr>
              <w:tabs>
                <w:tab w:val="right" w:pos="1080"/>
                <w:tab w:val="left" w:pos="1296"/>
                <w:tab w:val="left" w:pos="1620"/>
                <w:tab w:val="left" w:pos="2160"/>
                <w:tab w:val="left" w:pos="2592"/>
                <w:tab w:val="left" w:pos="3024"/>
                <w:tab w:val="right" w:leader="dot" w:pos="8381"/>
              </w:tabs>
              <w:suppressAutoHyphens/>
              <w:spacing w:after="120" w:line="240" w:lineRule="exact"/>
              <w:jc w:val="both"/>
              <w:rPr>
                <w:spacing w:val="4"/>
                <w:w w:val="103"/>
                <w:kern w:val="14"/>
                <w:lang w:val="en-GB"/>
              </w:rPr>
            </w:pPr>
            <w:r w:rsidRPr="0029593B">
              <w:rPr>
                <w:spacing w:val="4"/>
                <w:w w:val="103"/>
                <w:kern w:val="14"/>
                <w:lang w:val="en-GB"/>
              </w:rPr>
              <w:tab/>
              <w:t>Programme and risk management</w:t>
            </w:r>
            <w:r w:rsidRPr="0029593B">
              <w:rPr>
                <w:spacing w:val="60"/>
                <w:w w:val="103"/>
                <w:kern w:val="14"/>
                <w:sz w:val="17"/>
                <w:lang w:val="en-GB"/>
              </w:rPr>
              <w:tab/>
            </w:r>
          </w:p>
        </w:tc>
        <w:tc>
          <w:tcPr>
            <w:tcW w:w="542" w:type="dxa"/>
            <w:gridSpan w:val="2"/>
            <w:vMerge w:val="restart"/>
            <w:shd w:val="clear" w:color="auto" w:fill="auto"/>
            <w:vAlign w:val="bottom"/>
          </w:tcPr>
          <w:p w:rsidR="00B00784" w:rsidRPr="0029593B" w:rsidRDefault="00B00784" w:rsidP="003F3B97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spacing w:val="4"/>
                <w:w w:val="103"/>
                <w:kern w:val="14"/>
                <w:lang w:val="en-GB"/>
              </w:rPr>
            </w:pPr>
            <w:r w:rsidRPr="0029593B">
              <w:rPr>
                <w:spacing w:val="4"/>
                <w:w w:val="103"/>
                <w:kern w:val="14"/>
                <w:lang w:val="en-GB"/>
              </w:rPr>
              <w:t>7</w:t>
            </w:r>
          </w:p>
          <w:p w:rsidR="00B00784" w:rsidRPr="0029593B" w:rsidRDefault="00B00784" w:rsidP="003F3B97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spacing w:val="4"/>
                <w:w w:val="103"/>
                <w:kern w:val="14"/>
                <w:lang w:val="en-GB"/>
              </w:rPr>
            </w:pPr>
            <w:r w:rsidRPr="0029593B">
              <w:rPr>
                <w:spacing w:val="4"/>
                <w:w w:val="103"/>
                <w:kern w:val="14"/>
                <w:lang w:val="en-GB"/>
              </w:rPr>
              <w:t xml:space="preserve">8 </w:t>
            </w:r>
          </w:p>
        </w:tc>
      </w:tr>
      <w:tr w:rsidR="00B00784" w:rsidRPr="0029593B" w:rsidTr="003F3B97">
        <w:tc>
          <w:tcPr>
            <w:tcW w:w="9360" w:type="dxa"/>
            <w:gridSpan w:val="2"/>
            <w:shd w:val="clear" w:color="auto" w:fill="auto"/>
          </w:tcPr>
          <w:p w:rsidR="00B00784" w:rsidRPr="0029593B" w:rsidRDefault="00B00784" w:rsidP="00251C3E">
            <w:pPr>
              <w:numPr>
                <w:ilvl w:val="0"/>
                <w:numId w:val="10"/>
              </w:numPr>
              <w:tabs>
                <w:tab w:val="right" w:pos="1080"/>
                <w:tab w:val="left" w:pos="1296"/>
                <w:tab w:val="left" w:pos="1620"/>
                <w:tab w:val="left" w:pos="2160"/>
                <w:tab w:val="left" w:pos="2592"/>
                <w:tab w:val="left" w:pos="3024"/>
                <w:tab w:val="left" w:pos="3420"/>
                <w:tab w:val="left" w:pos="3456"/>
                <w:tab w:val="right" w:leader="dot" w:pos="8381"/>
              </w:tabs>
              <w:suppressAutoHyphens/>
              <w:spacing w:after="120" w:line="240" w:lineRule="exact"/>
              <w:jc w:val="both"/>
              <w:rPr>
                <w:spacing w:val="4"/>
                <w:w w:val="103"/>
                <w:kern w:val="14"/>
                <w:lang w:val="en-GB"/>
              </w:rPr>
            </w:pPr>
            <w:r w:rsidRPr="0029593B">
              <w:rPr>
                <w:spacing w:val="4"/>
                <w:w w:val="103"/>
                <w:kern w:val="14"/>
                <w:lang w:val="en-GB"/>
              </w:rPr>
              <w:tab/>
              <w:t>Monitoring and evaluation</w:t>
            </w:r>
            <w:r w:rsidRPr="0029593B">
              <w:rPr>
                <w:spacing w:val="60"/>
                <w:w w:val="103"/>
                <w:kern w:val="14"/>
                <w:sz w:val="17"/>
                <w:lang w:val="en-GB"/>
              </w:rPr>
              <w:tab/>
            </w:r>
          </w:p>
        </w:tc>
        <w:tc>
          <w:tcPr>
            <w:tcW w:w="542" w:type="dxa"/>
            <w:gridSpan w:val="2"/>
            <w:vMerge/>
            <w:shd w:val="clear" w:color="auto" w:fill="auto"/>
            <w:vAlign w:val="bottom"/>
          </w:tcPr>
          <w:p w:rsidR="00B00784" w:rsidRPr="0029593B" w:rsidRDefault="00B00784" w:rsidP="003F3B97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spacing w:val="4"/>
                <w:w w:val="103"/>
                <w:kern w:val="14"/>
                <w:lang w:val="en-GB"/>
              </w:rPr>
            </w:pPr>
          </w:p>
        </w:tc>
      </w:tr>
      <w:tr w:rsidR="00B00784" w:rsidRPr="0029593B" w:rsidTr="003F3B97">
        <w:tc>
          <w:tcPr>
            <w:tcW w:w="9369" w:type="dxa"/>
            <w:gridSpan w:val="3"/>
            <w:shd w:val="clear" w:color="auto" w:fill="auto"/>
          </w:tcPr>
          <w:p w:rsidR="00B00784" w:rsidRPr="0029593B" w:rsidRDefault="00B00784" w:rsidP="003F3B97">
            <w:pPr>
              <w:tabs>
                <w:tab w:val="right" w:pos="1080"/>
                <w:tab w:val="left" w:pos="1296"/>
                <w:tab w:val="left" w:pos="1620"/>
                <w:tab w:val="right" w:pos="1714"/>
                <w:tab w:val="left" w:pos="2160"/>
                <w:tab w:val="left" w:pos="2592"/>
                <w:tab w:val="left" w:pos="3024"/>
                <w:tab w:val="left" w:pos="3456"/>
              </w:tabs>
              <w:suppressAutoHyphens/>
              <w:spacing w:after="120" w:line="240" w:lineRule="exact"/>
              <w:ind w:left="475"/>
              <w:rPr>
                <w:spacing w:val="4"/>
                <w:w w:val="103"/>
                <w:kern w:val="14"/>
                <w:lang w:val="en-GB"/>
              </w:rPr>
            </w:pPr>
            <w:r w:rsidRPr="0029593B">
              <w:rPr>
                <w:spacing w:val="4"/>
                <w:w w:val="103"/>
                <w:kern w:val="14"/>
                <w:lang w:val="en-GB"/>
              </w:rPr>
              <w:t xml:space="preserve">     Annex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B00784" w:rsidRPr="0029593B" w:rsidRDefault="00B00784" w:rsidP="003F3B97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spacing w:val="4"/>
                <w:w w:val="103"/>
                <w:kern w:val="14"/>
                <w:lang w:val="en-GB"/>
              </w:rPr>
            </w:pPr>
          </w:p>
        </w:tc>
      </w:tr>
      <w:tr w:rsidR="00B00784" w:rsidRPr="0029593B" w:rsidTr="003F3B97">
        <w:tc>
          <w:tcPr>
            <w:tcW w:w="9369" w:type="dxa"/>
            <w:gridSpan w:val="3"/>
            <w:shd w:val="clear" w:color="auto" w:fill="auto"/>
          </w:tcPr>
          <w:p w:rsidR="00B00784" w:rsidRPr="0029593B" w:rsidRDefault="00B00784" w:rsidP="00251C3E">
            <w:pPr>
              <w:tabs>
                <w:tab w:val="right" w:pos="1080"/>
                <w:tab w:val="left" w:pos="1296"/>
                <w:tab w:val="left" w:pos="1620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9360"/>
              </w:tabs>
              <w:suppressAutoHyphens/>
              <w:spacing w:after="120" w:line="240" w:lineRule="exact"/>
              <w:ind w:left="1296"/>
              <w:rPr>
                <w:spacing w:val="60"/>
                <w:w w:val="103"/>
                <w:kern w:val="14"/>
                <w:sz w:val="17"/>
                <w:lang w:val="en-GB"/>
              </w:rPr>
            </w:pPr>
            <w:r w:rsidRPr="0029593B">
              <w:rPr>
                <w:spacing w:val="4"/>
                <w:w w:val="103"/>
                <w:kern w:val="14"/>
                <w:lang w:val="en-GB"/>
              </w:rPr>
              <w:t xml:space="preserve">Results and resources framework for </w:t>
            </w:r>
            <w:r>
              <w:rPr>
                <w:spacing w:val="4"/>
                <w:w w:val="103"/>
                <w:kern w:val="14"/>
                <w:lang w:val="en-GB"/>
              </w:rPr>
              <w:t>Lebanon</w:t>
            </w:r>
            <w:r w:rsidRPr="0029593B">
              <w:rPr>
                <w:spacing w:val="4"/>
                <w:w w:val="103"/>
                <w:kern w:val="14"/>
                <w:lang w:val="en-GB"/>
              </w:rPr>
              <w:t xml:space="preserve"> </w:t>
            </w:r>
            <w:r w:rsidR="00251C3E">
              <w:rPr>
                <w:spacing w:val="4"/>
                <w:w w:val="103"/>
                <w:kern w:val="14"/>
                <w:lang w:val="en-GB"/>
              </w:rPr>
              <w:t>(</w:t>
            </w:r>
            <w:r w:rsidRPr="0029593B">
              <w:rPr>
                <w:spacing w:val="4"/>
                <w:w w:val="103"/>
                <w:kern w:val="14"/>
                <w:lang w:val="en-GB"/>
              </w:rPr>
              <w:t>2017-202</w:t>
            </w:r>
            <w:r>
              <w:rPr>
                <w:spacing w:val="4"/>
                <w:w w:val="103"/>
                <w:kern w:val="14"/>
                <w:lang w:val="en-GB"/>
              </w:rPr>
              <w:t>0</w:t>
            </w:r>
            <w:r w:rsidR="00251C3E">
              <w:rPr>
                <w:spacing w:val="4"/>
                <w:w w:val="103"/>
                <w:kern w:val="14"/>
                <w:lang w:val="en-GB"/>
              </w:rPr>
              <w:t>)</w:t>
            </w:r>
            <w:r w:rsidRPr="0029593B">
              <w:rPr>
                <w:spacing w:val="60"/>
                <w:w w:val="103"/>
                <w:kern w:val="14"/>
                <w:sz w:val="17"/>
                <w:lang w:val="en-GB"/>
              </w:rPr>
              <w:tab/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B00784" w:rsidRPr="0029593B" w:rsidRDefault="00DD33AC" w:rsidP="00DD33AC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spacing w:val="4"/>
                <w:w w:val="103"/>
                <w:kern w:val="14"/>
                <w:lang w:val="en-GB"/>
              </w:rPr>
            </w:pPr>
            <w:r>
              <w:rPr>
                <w:spacing w:val="4"/>
                <w:w w:val="103"/>
                <w:kern w:val="14"/>
                <w:lang w:val="en-GB"/>
              </w:rPr>
              <w:t>9</w:t>
            </w:r>
          </w:p>
        </w:tc>
      </w:tr>
    </w:tbl>
    <w:p w:rsidR="00A918A7" w:rsidRPr="00AF6C10" w:rsidRDefault="00785474" w:rsidP="00860E40">
      <w:pPr>
        <w:pStyle w:val="Heading2"/>
      </w:pPr>
      <w:r w:rsidRPr="00AF6C10">
        <w:br w:type="page"/>
      </w:r>
      <w:r w:rsidR="004A1498" w:rsidRPr="00AF6C10">
        <w:lastRenderedPageBreak/>
        <w:t>I.</w:t>
      </w:r>
      <w:r w:rsidR="004A1498" w:rsidRPr="00AF6C10">
        <w:tab/>
      </w:r>
      <w:r w:rsidR="0059112A" w:rsidRPr="00860E40">
        <w:t>Programme</w:t>
      </w:r>
      <w:r w:rsidR="0059112A" w:rsidRPr="00AF6C10">
        <w:t xml:space="preserve"> </w:t>
      </w:r>
      <w:r w:rsidR="00F87BB8">
        <w:t>r</w:t>
      </w:r>
      <w:r w:rsidR="0059112A" w:rsidRPr="00AF6C10">
        <w:t>ationale</w:t>
      </w:r>
      <w:r w:rsidR="000F6665">
        <w:t xml:space="preserve"> </w:t>
      </w:r>
    </w:p>
    <w:p w:rsidR="00526B86" w:rsidRDefault="00526B86" w:rsidP="00A23688">
      <w:pPr>
        <w:pStyle w:val="ListParagraph"/>
        <w:tabs>
          <w:tab w:val="left" w:pos="1260"/>
        </w:tabs>
        <w:ind w:left="720" w:firstLine="0"/>
      </w:pPr>
      <w:r w:rsidRPr="00860E40">
        <w:t>Lebanon</w:t>
      </w:r>
      <w:r w:rsidR="00B32876">
        <w:t xml:space="preserve"> is </w:t>
      </w:r>
      <w:r w:rsidR="006812A8">
        <w:t>an</w:t>
      </w:r>
      <w:r w:rsidR="00EE2A69">
        <w:t xml:space="preserve"> upper middle</w:t>
      </w:r>
      <w:r w:rsidR="00B32876">
        <w:t>-</w:t>
      </w:r>
      <w:r w:rsidR="00EE2A69">
        <w:t xml:space="preserve">income country </w:t>
      </w:r>
      <w:r>
        <w:t>with a</w:t>
      </w:r>
      <w:r w:rsidR="006F030D">
        <w:t>n estimated</w:t>
      </w:r>
      <w:r>
        <w:t xml:space="preserve"> population </w:t>
      </w:r>
      <w:r w:rsidR="006F030D">
        <w:t>of 4.55 million</w:t>
      </w:r>
      <w:r w:rsidR="00B32876">
        <w:t xml:space="preserve">. In 2015 the gross domestic product </w:t>
      </w:r>
      <w:r>
        <w:t xml:space="preserve">per capita </w:t>
      </w:r>
      <w:r w:rsidR="00B32876">
        <w:t xml:space="preserve">was </w:t>
      </w:r>
      <w:r>
        <w:t>$11,292</w:t>
      </w:r>
      <w:r w:rsidR="00DA5A9C">
        <w:t>.</w:t>
      </w:r>
      <w:r>
        <w:rPr>
          <w:rStyle w:val="FootnoteReference"/>
          <w:rFonts w:ascii="BookmanOldStyle" w:hAnsi="BookmanOldStyle" w:cs="BookmanOldStyle"/>
          <w:sz w:val="16"/>
        </w:rPr>
        <w:footnoteReference w:id="2"/>
      </w:r>
      <w:r w:rsidR="00B32876">
        <w:t xml:space="preserve"> </w:t>
      </w:r>
      <w:r w:rsidR="00DA5A9C">
        <w:t>The</w:t>
      </w:r>
      <w:r w:rsidR="00B32876">
        <w:t xml:space="preserve"> country </w:t>
      </w:r>
      <w:r w:rsidR="00DA5A9C">
        <w:t xml:space="preserve">is ranked </w:t>
      </w:r>
      <w:r>
        <w:t xml:space="preserve">67 out </w:t>
      </w:r>
      <w:r w:rsidR="002C6766">
        <w:t xml:space="preserve">of </w:t>
      </w:r>
      <w:r>
        <w:t>188 countries</w:t>
      </w:r>
      <w:r w:rsidR="00DA5A9C">
        <w:t xml:space="preserve"> according to the 2014 human development index</w:t>
      </w:r>
      <w:r w:rsidR="00B32876">
        <w:t>.</w:t>
      </w:r>
      <w:r>
        <w:rPr>
          <w:rStyle w:val="FootnoteReference"/>
          <w:rFonts w:ascii="BookmanOldStyle" w:hAnsi="BookmanOldStyle" w:cs="BookmanOldStyle"/>
          <w:sz w:val="16"/>
        </w:rPr>
        <w:footnoteReference w:id="3"/>
      </w:r>
      <w:r>
        <w:t xml:space="preserve"> While </w:t>
      </w:r>
      <w:r w:rsidR="00F60565">
        <w:t>Millennium Development Goal (</w:t>
      </w:r>
      <w:r>
        <w:t>MDG</w:t>
      </w:r>
      <w:r w:rsidR="00F60565">
        <w:t>)</w:t>
      </w:r>
      <w:r>
        <w:t xml:space="preserve"> targets</w:t>
      </w:r>
      <w:r w:rsidR="002C6766">
        <w:t xml:space="preserve"> were met in</w:t>
      </w:r>
      <w:r>
        <w:t xml:space="preserve"> </w:t>
      </w:r>
      <w:r w:rsidR="00DA5A9C">
        <w:t>the</w:t>
      </w:r>
      <w:r w:rsidR="00F60565">
        <w:t xml:space="preserve"> </w:t>
      </w:r>
      <w:r>
        <w:t>health</w:t>
      </w:r>
      <w:r w:rsidR="006812A8">
        <w:t xml:space="preserve"> and primary</w:t>
      </w:r>
      <w:r w:rsidR="00FD6B93">
        <w:t xml:space="preserve"> education</w:t>
      </w:r>
      <w:r w:rsidR="00DA5A9C">
        <w:t xml:space="preserve"> sectors</w:t>
      </w:r>
      <w:r>
        <w:t xml:space="preserve">, </w:t>
      </w:r>
      <w:r w:rsidR="002C6766">
        <w:t xml:space="preserve">they were not </w:t>
      </w:r>
      <w:r w:rsidR="00F60565">
        <w:t>in</w:t>
      </w:r>
      <w:r w:rsidR="00F60565" w:rsidRPr="00ED2416">
        <w:t xml:space="preserve"> </w:t>
      </w:r>
      <w:r w:rsidRPr="00ED2416">
        <w:t>poverty, gender equality and environmental sustain</w:t>
      </w:r>
      <w:r>
        <w:t>ability</w:t>
      </w:r>
      <w:r w:rsidR="00F60565">
        <w:t>.</w:t>
      </w:r>
      <w:r>
        <w:rPr>
          <w:rStyle w:val="FootnoteReference"/>
          <w:rFonts w:ascii="BookmanOldStyle" w:hAnsi="BookmanOldStyle" w:cs="BookmanOldStyle"/>
          <w:sz w:val="16"/>
        </w:rPr>
        <w:footnoteReference w:id="4"/>
      </w:r>
      <w:r w:rsidR="00EE181E">
        <w:t xml:space="preserve"> </w:t>
      </w:r>
      <w:r w:rsidR="00DA7559">
        <w:t xml:space="preserve">National </w:t>
      </w:r>
      <w:r w:rsidR="006F030D" w:rsidRPr="006F030D">
        <w:t xml:space="preserve">poverty rates of 28 </w:t>
      </w:r>
      <w:r w:rsidR="009B266C">
        <w:t xml:space="preserve">percent </w:t>
      </w:r>
      <w:r w:rsidR="006F030D" w:rsidRPr="006F030D">
        <w:t>mask regional disparities between Beirut</w:t>
      </w:r>
      <w:r w:rsidR="00F60565">
        <w:t xml:space="preserve"> (</w:t>
      </w:r>
      <w:r w:rsidR="006F030D" w:rsidRPr="006F030D">
        <w:t xml:space="preserve">where </w:t>
      </w:r>
      <w:r w:rsidR="00F60565">
        <w:t>rates</w:t>
      </w:r>
      <w:r w:rsidR="00F60565" w:rsidRPr="006F030D">
        <w:t xml:space="preserve"> </w:t>
      </w:r>
      <w:r w:rsidR="006F030D" w:rsidRPr="006F030D">
        <w:t>are insignificant</w:t>
      </w:r>
      <w:r w:rsidR="00F60565">
        <w:t>)</w:t>
      </w:r>
      <w:r w:rsidR="006F030D" w:rsidRPr="006F030D">
        <w:t xml:space="preserve">, the South </w:t>
      </w:r>
      <w:r w:rsidR="00B50473">
        <w:t>(</w:t>
      </w:r>
      <w:r w:rsidR="006F030D" w:rsidRPr="006F030D">
        <w:t>42 percent</w:t>
      </w:r>
      <w:r w:rsidR="00B50473">
        <w:t>)</w:t>
      </w:r>
      <w:r w:rsidR="00F60565">
        <w:t xml:space="preserve">, </w:t>
      </w:r>
      <w:r w:rsidR="006F030D" w:rsidRPr="006F030D">
        <w:t xml:space="preserve">and the North </w:t>
      </w:r>
      <w:r w:rsidR="00B50473">
        <w:t>(</w:t>
      </w:r>
      <w:r w:rsidR="006F030D" w:rsidRPr="006F030D">
        <w:t>52 percent</w:t>
      </w:r>
      <w:r w:rsidR="00B50473">
        <w:t>)</w:t>
      </w:r>
      <w:r w:rsidR="00F60565">
        <w:t xml:space="preserve">. </w:t>
      </w:r>
      <w:r w:rsidR="00B50473">
        <w:t>I</w:t>
      </w:r>
      <w:r w:rsidR="006F030D" w:rsidRPr="006F030D">
        <w:t>nequality</w:t>
      </w:r>
      <w:r w:rsidR="00F60565">
        <w:t xml:space="preserve"> </w:t>
      </w:r>
      <w:r w:rsidR="00B50473">
        <w:t xml:space="preserve">in Lebanon </w:t>
      </w:r>
      <w:r w:rsidR="00F60565">
        <w:t>is high</w:t>
      </w:r>
      <w:r w:rsidR="009B266C">
        <w:t xml:space="preserve"> and </w:t>
      </w:r>
      <w:r w:rsidR="006F030D" w:rsidRPr="006F030D">
        <w:t>wealth</w:t>
      </w:r>
      <w:r w:rsidR="00F60565">
        <w:t xml:space="preserve"> is concentrated</w:t>
      </w:r>
      <w:r w:rsidR="006F030D" w:rsidRPr="006F030D">
        <w:t xml:space="preserve"> in the hands of</w:t>
      </w:r>
      <w:r w:rsidR="00B50473">
        <w:t xml:space="preserve"> the few</w:t>
      </w:r>
      <w:r w:rsidR="006F030D" w:rsidRPr="006F030D">
        <w:t xml:space="preserve"> </w:t>
      </w:r>
      <w:r w:rsidR="00B50473">
        <w:t>(</w:t>
      </w:r>
      <w:r w:rsidR="006F030D" w:rsidRPr="006F030D">
        <w:t xml:space="preserve">0.3 percent of </w:t>
      </w:r>
      <w:r w:rsidR="00F60565">
        <w:t>Lebanon’s</w:t>
      </w:r>
      <w:r w:rsidR="00F60565" w:rsidRPr="006F030D">
        <w:t xml:space="preserve"> </w:t>
      </w:r>
      <w:r w:rsidR="006F030D" w:rsidRPr="006F030D">
        <w:t>working population</w:t>
      </w:r>
      <w:r w:rsidR="00B50473">
        <w:t>)</w:t>
      </w:r>
      <w:r w:rsidR="00F60565">
        <w:t>.</w:t>
      </w:r>
      <w:r w:rsidR="006F030D">
        <w:rPr>
          <w:rStyle w:val="FootnoteReference"/>
        </w:rPr>
        <w:footnoteReference w:id="5"/>
      </w:r>
      <w:r w:rsidR="000C6A7D">
        <w:t xml:space="preserve"> </w:t>
      </w:r>
      <w:r w:rsidR="000C6A7D" w:rsidRPr="000C6A7D">
        <w:t xml:space="preserve">Gender parity </w:t>
      </w:r>
      <w:r w:rsidR="00F60565">
        <w:t xml:space="preserve">is </w:t>
      </w:r>
      <w:r w:rsidR="00906AEA">
        <w:t>a slow moving process</w:t>
      </w:r>
      <w:r w:rsidR="00F60565">
        <w:t xml:space="preserve"> </w:t>
      </w:r>
      <w:r w:rsidR="00906AEA">
        <w:t>due to</w:t>
      </w:r>
      <w:r w:rsidR="00F60565">
        <w:t xml:space="preserve"> </w:t>
      </w:r>
      <w:r w:rsidR="000C6A7D" w:rsidRPr="000C6A7D">
        <w:t xml:space="preserve">deeply embedded socio-cultural and </w:t>
      </w:r>
      <w:r w:rsidR="000C6A7D" w:rsidRPr="007A5FEF">
        <w:t>legal</w:t>
      </w:r>
      <w:r w:rsidR="000C6A7D" w:rsidRPr="000C6A7D">
        <w:t xml:space="preserve"> constraints</w:t>
      </w:r>
      <w:r w:rsidR="00906AEA">
        <w:t xml:space="preserve">, and </w:t>
      </w:r>
      <w:r w:rsidR="000C6A7D" w:rsidRPr="000C6A7D">
        <w:t>unequal personal status laws</w:t>
      </w:r>
      <w:r w:rsidR="006812A8">
        <w:t xml:space="preserve">, low </w:t>
      </w:r>
      <w:r w:rsidR="00EB338A">
        <w:t xml:space="preserve">female representation in </w:t>
      </w:r>
      <w:r w:rsidR="006812A8">
        <w:t>parliament (</w:t>
      </w:r>
      <w:r w:rsidR="00EB338A">
        <w:t xml:space="preserve">only </w:t>
      </w:r>
      <w:r w:rsidR="000C6A7D" w:rsidRPr="000C6A7D">
        <w:t xml:space="preserve">4 </w:t>
      </w:r>
      <w:r w:rsidR="006812A8">
        <w:t xml:space="preserve">women </w:t>
      </w:r>
      <w:r w:rsidR="000C6A7D" w:rsidRPr="000C6A7D">
        <w:t>out of 128</w:t>
      </w:r>
      <w:r w:rsidR="006812A8">
        <w:t>)</w:t>
      </w:r>
      <w:r w:rsidR="000C6A7D" w:rsidRPr="000C6A7D">
        <w:t xml:space="preserve">, and </w:t>
      </w:r>
      <w:r w:rsidR="00F91568">
        <w:t>the absence of women</w:t>
      </w:r>
      <w:r w:rsidR="00EB338A">
        <w:t xml:space="preserve"> </w:t>
      </w:r>
      <w:r w:rsidR="006812A8">
        <w:t xml:space="preserve">in the </w:t>
      </w:r>
      <w:r w:rsidR="009816F3" w:rsidRPr="000C6A7D">
        <w:t>labour</w:t>
      </w:r>
      <w:r w:rsidR="000C6A7D" w:rsidRPr="000C6A7D">
        <w:t xml:space="preserve"> force</w:t>
      </w:r>
      <w:r w:rsidR="00F91568">
        <w:t xml:space="preserve"> (only 25 percent are gainfully employed)</w:t>
      </w:r>
      <w:r w:rsidR="00EB338A">
        <w:t>.</w:t>
      </w:r>
      <w:r w:rsidR="000C6A7D">
        <w:rPr>
          <w:rStyle w:val="FootnoteReference"/>
        </w:rPr>
        <w:footnoteReference w:id="6"/>
      </w:r>
      <w:r w:rsidR="002A6A25">
        <w:t xml:space="preserve"> </w:t>
      </w:r>
      <w:r w:rsidR="006812A8">
        <w:t>E</w:t>
      </w:r>
      <w:r w:rsidR="002A6A25">
        <w:t>nvironmental issues</w:t>
      </w:r>
      <w:r w:rsidR="00D32546">
        <w:t xml:space="preserve"> in Lebanon</w:t>
      </w:r>
      <w:r w:rsidR="002A6A25">
        <w:t xml:space="preserve"> include unplanned urban expansion, inadequate water supply</w:t>
      </w:r>
      <w:r w:rsidR="00540549">
        <w:t>,</w:t>
      </w:r>
      <w:r w:rsidR="002A6A25">
        <w:t xml:space="preserve"> </w:t>
      </w:r>
      <w:r w:rsidR="00D32546">
        <w:t xml:space="preserve">and unsustainable </w:t>
      </w:r>
      <w:r w:rsidR="002A6A25">
        <w:t>waste management and energy generation</w:t>
      </w:r>
      <w:r w:rsidR="00D32546">
        <w:t xml:space="preserve"> systems.</w:t>
      </w:r>
      <w:r w:rsidR="002C6766">
        <w:rPr>
          <w:rStyle w:val="FootnoteReference"/>
        </w:rPr>
        <w:footnoteReference w:id="7"/>
      </w:r>
    </w:p>
    <w:p w:rsidR="00D54616" w:rsidRPr="00AF6C10" w:rsidRDefault="0071676C" w:rsidP="00A23688">
      <w:pPr>
        <w:pStyle w:val="ListParagraph"/>
        <w:tabs>
          <w:tab w:val="left" w:pos="1260"/>
        </w:tabs>
        <w:ind w:left="720" w:firstLine="0"/>
      </w:pPr>
      <w:r>
        <w:t>The</w:t>
      </w:r>
      <w:r w:rsidR="00D63C29">
        <w:t xml:space="preserve"> S</w:t>
      </w:r>
      <w:r w:rsidR="00D1141F">
        <w:t>yrian crisis</w:t>
      </w:r>
      <w:r w:rsidR="00B53A8B">
        <w:t xml:space="preserve"> </w:t>
      </w:r>
      <w:r w:rsidR="0005488C">
        <w:t xml:space="preserve">has </w:t>
      </w:r>
      <w:r w:rsidR="00540549">
        <w:t>profound</w:t>
      </w:r>
      <w:r w:rsidR="00DA5A9C">
        <w:t>ly</w:t>
      </w:r>
      <w:r w:rsidR="00540549">
        <w:t xml:space="preserve"> </w:t>
      </w:r>
      <w:r w:rsidR="007F0574">
        <w:t xml:space="preserve">affected </w:t>
      </w:r>
      <w:r w:rsidR="002B7485">
        <w:t>Lebanon</w:t>
      </w:r>
      <w:r w:rsidR="00540549">
        <w:t xml:space="preserve">, affecting </w:t>
      </w:r>
      <w:r w:rsidR="00CA1622">
        <w:t>political, social, economic, and security situation</w:t>
      </w:r>
      <w:r w:rsidR="002B7485">
        <w:t>s.</w:t>
      </w:r>
      <w:r w:rsidR="00CA1622">
        <w:rPr>
          <w:rStyle w:val="FootnoteReference"/>
        </w:rPr>
        <w:footnoteReference w:id="8"/>
      </w:r>
      <w:r w:rsidR="00CA1622">
        <w:t xml:space="preserve"> The addition of </w:t>
      </w:r>
      <w:r w:rsidR="002B7485">
        <w:t xml:space="preserve">more than </w:t>
      </w:r>
      <w:r w:rsidR="00D54616" w:rsidRPr="00AF6C10">
        <w:t>1.</w:t>
      </w:r>
      <w:r w:rsidR="00DC28CA" w:rsidRPr="00AF6C10">
        <w:t>1</w:t>
      </w:r>
      <w:r w:rsidR="00D54616" w:rsidRPr="00AF6C10">
        <w:t xml:space="preserve"> million</w:t>
      </w:r>
      <w:r w:rsidR="007E5A69">
        <w:t xml:space="preserve"> </w:t>
      </w:r>
      <w:r w:rsidR="00D54616" w:rsidRPr="00AF6C10">
        <w:t xml:space="preserve">refugees, </w:t>
      </w:r>
      <w:r w:rsidR="00B53A8B">
        <w:t>concentrated</w:t>
      </w:r>
      <w:r w:rsidR="00D54616" w:rsidRPr="00AF6C10">
        <w:t xml:space="preserve"> in poor areas, </w:t>
      </w:r>
      <w:r w:rsidR="00CA1622">
        <w:t xml:space="preserve">has </w:t>
      </w:r>
      <w:r w:rsidR="00CA1622" w:rsidRPr="00AF6C10">
        <w:t>strain</w:t>
      </w:r>
      <w:r w:rsidR="00CA1622">
        <w:t>ed</w:t>
      </w:r>
      <w:r w:rsidR="00CA1622" w:rsidRPr="00AF6C10">
        <w:t xml:space="preserve"> </w:t>
      </w:r>
      <w:r w:rsidR="00D54616" w:rsidRPr="00AF6C10">
        <w:t xml:space="preserve">the capacity of municipalities </w:t>
      </w:r>
      <w:r w:rsidR="006360F8">
        <w:t xml:space="preserve">and </w:t>
      </w:r>
      <w:r w:rsidR="005E6BF2">
        <w:t xml:space="preserve">public </w:t>
      </w:r>
      <w:r w:rsidR="006360F8">
        <w:t xml:space="preserve">agencies </w:t>
      </w:r>
      <w:r w:rsidR="00D54616" w:rsidRPr="00AF6C10">
        <w:t>to address</w:t>
      </w:r>
      <w:r w:rsidR="00F732C5">
        <w:t xml:space="preserve"> </w:t>
      </w:r>
      <w:r w:rsidR="00D54616" w:rsidRPr="00AF6C10">
        <w:t>increased demand on service</w:t>
      </w:r>
      <w:r w:rsidR="002C6766">
        <w:t>s</w:t>
      </w:r>
      <w:r w:rsidR="00DA7559">
        <w:t xml:space="preserve"> and</w:t>
      </w:r>
      <w:r w:rsidR="003A57D3" w:rsidRPr="00AF6C10">
        <w:t xml:space="preserve"> </w:t>
      </w:r>
      <w:r w:rsidR="0005488C" w:rsidRPr="00AF6C10">
        <w:t>resources</w:t>
      </w:r>
      <w:r w:rsidR="00F91568">
        <w:t>. Along with this, the crisis has exacerbated</w:t>
      </w:r>
      <w:r w:rsidR="00DA7559" w:rsidRPr="00AF6C10">
        <w:t xml:space="preserve"> </w:t>
      </w:r>
      <w:r w:rsidR="006360F8" w:rsidRPr="00AF6C10">
        <w:t>tension</w:t>
      </w:r>
      <w:r w:rsidR="00F672D4">
        <w:t>s</w:t>
      </w:r>
      <w:r w:rsidR="006360F8" w:rsidRPr="00AF6C10">
        <w:t xml:space="preserve"> between refugees and host communities</w:t>
      </w:r>
      <w:r w:rsidR="006360F8">
        <w:t>. The</w:t>
      </w:r>
      <w:r w:rsidR="00D54616" w:rsidRPr="00AF6C10">
        <w:t xml:space="preserve"> loss of </w:t>
      </w:r>
      <w:r w:rsidR="00F672D4">
        <w:t xml:space="preserve">cross-border </w:t>
      </w:r>
      <w:r w:rsidR="00D54616" w:rsidRPr="00AF6C10">
        <w:t>trade</w:t>
      </w:r>
      <w:r w:rsidR="00DC28CA" w:rsidRPr="00AF6C10">
        <w:t>,</w:t>
      </w:r>
      <w:r w:rsidR="00F672D4">
        <w:t xml:space="preserve"> the</w:t>
      </w:r>
      <w:r w:rsidR="00DC28CA" w:rsidRPr="00AF6C10">
        <w:t xml:space="preserve"> slowdown in </w:t>
      </w:r>
      <w:r w:rsidR="00F672D4">
        <w:t xml:space="preserve">the </w:t>
      </w:r>
      <w:r w:rsidR="00DC28CA" w:rsidRPr="00AF6C10">
        <w:t>tourism and service industries</w:t>
      </w:r>
      <w:r w:rsidR="00F732C5">
        <w:t>,</w:t>
      </w:r>
      <w:r w:rsidR="00D54616" w:rsidRPr="00AF6C10">
        <w:t xml:space="preserve"> and </w:t>
      </w:r>
      <w:r w:rsidR="00983B83">
        <w:t xml:space="preserve">the </w:t>
      </w:r>
      <w:r w:rsidR="00D54616" w:rsidRPr="00AF6C10">
        <w:t xml:space="preserve">suspension </w:t>
      </w:r>
      <w:r w:rsidR="00983B83">
        <w:t>of</w:t>
      </w:r>
      <w:r w:rsidR="00983B83" w:rsidRPr="00AF6C10">
        <w:t xml:space="preserve"> </w:t>
      </w:r>
      <w:r w:rsidR="00D54616" w:rsidRPr="00AF6C10">
        <w:t xml:space="preserve">private sector investment </w:t>
      </w:r>
      <w:r w:rsidR="00F672D4">
        <w:t>has led to</w:t>
      </w:r>
      <w:r w:rsidR="00983B83">
        <w:t xml:space="preserve"> </w:t>
      </w:r>
      <w:r w:rsidR="00DA7559">
        <w:t>constrained economic</w:t>
      </w:r>
      <w:r w:rsidR="0092410C">
        <w:t xml:space="preserve"> growth</w:t>
      </w:r>
      <w:r w:rsidR="00F672D4">
        <w:t xml:space="preserve"> along with</w:t>
      </w:r>
      <w:r w:rsidR="005E6BF2">
        <w:t xml:space="preserve"> </w:t>
      </w:r>
      <w:r w:rsidR="00DA7559">
        <w:t>increased</w:t>
      </w:r>
      <w:r w:rsidR="00874F1C">
        <w:t xml:space="preserve"> </w:t>
      </w:r>
      <w:r w:rsidR="0005488C">
        <w:t>unemployment</w:t>
      </w:r>
      <w:r w:rsidR="00874F1C">
        <w:t xml:space="preserve"> </w:t>
      </w:r>
      <w:r w:rsidR="00DA7559">
        <w:t>(</w:t>
      </w:r>
      <w:r w:rsidR="00F91568">
        <w:t xml:space="preserve">a jump </w:t>
      </w:r>
      <w:r w:rsidR="00874F1C">
        <w:t>from 9 to 12 percent</w:t>
      </w:r>
      <w:r w:rsidR="00DA7559">
        <w:t>)</w:t>
      </w:r>
      <w:r w:rsidR="00F672D4">
        <w:t>.</w:t>
      </w:r>
      <w:r w:rsidR="00874F1C">
        <w:rPr>
          <w:rStyle w:val="FootnoteReference"/>
        </w:rPr>
        <w:footnoteReference w:id="9"/>
      </w:r>
      <w:r w:rsidR="005E6BF2">
        <w:t xml:space="preserve"> </w:t>
      </w:r>
      <w:r w:rsidR="00F672D4">
        <w:t>As a consequence, a</w:t>
      </w:r>
      <w:r w:rsidR="00D128A9">
        <w:t xml:space="preserve">n </w:t>
      </w:r>
      <w:r w:rsidR="00DA7559">
        <w:t xml:space="preserve">estimated </w:t>
      </w:r>
      <w:r w:rsidR="00D128A9">
        <w:t xml:space="preserve">170,000 Lebanese </w:t>
      </w:r>
      <w:r w:rsidR="00F672D4">
        <w:t xml:space="preserve">have been pushed </w:t>
      </w:r>
      <w:r w:rsidR="00D128A9">
        <w:t xml:space="preserve">into poverty. </w:t>
      </w:r>
      <w:r w:rsidR="00DA7559">
        <w:t>T</w:t>
      </w:r>
      <w:r w:rsidR="0074792B">
        <w:t xml:space="preserve">he refugee crisis has worsened the </w:t>
      </w:r>
      <w:r w:rsidR="00983B83">
        <w:t xml:space="preserve">country’s </w:t>
      </w:r>
      <w:r w:rsidR="0074792B">
        <w:t>debt burden,</w:t>
      </w:r>
      <w:r w:rsidR="00F672D4">
        <w:t xml:space="preserve"> </w:t>
      </w:r>
      <w:r w:rsidR="0074792B">
        <w:t>already one of the highest</w:t>
      </w:r>
      <w:r w:rsidR="008935EB">
        <w:t xml:space="preserve"> in the world</w:t>
      </w:r>
      <w:r w:rsidR="00B14E9E">
        <w:t>,</w:t>
      </w:r>
      <w:r w:rsidR="00F672D4">
        <w:t xml:space="preserve"> and</w:t>
      </w:r>
      <w:r w:rsidR="00B14E9E">
        <w:t xml:space="preserve"> limit</w:t>
      </w:r>
      <w:r w:rsidR="00F672D4">
        <w:t>ed</w:t>
      </w:r>
      <w:r w:rsidR="00B14E9E">
        <w:t xml:space="preserve"> fiscal space for </w:t>
      </w:r>
      <w:r w:rsidR="004B08F8">
        <w:t>social</w:t>
      </w:r>
      <w:r w:rsidR="00B14E9E">
        <w:t xml:space="preserve"> investment</w:t>
      </w:r>
      <w:r w:rsidR="00501232">
        <w:t xml:space="preserve">. </w:t>
      </w:r>
      <w:r w:rsidR="00DA7559">
        <w:t>In the political sphere t</w:t>
      </w:r>
      <w:r w:rsidR="006360F8">
        <w:t>h</w:t>
      </w:r>
      <w:r w:rsidR="00D54616" w:rsidRPr="00AF6C10">
        <w:t>e divide between</w:t>
      </w:r>
      <w:r w:rsidR="000757DD">
        <w:t xml:space="preserve"> the</w:t>
      </w:r>
      <w:r w:rsidR="00D54616" w:rsidRPr="00AF6C10">
        <w:t xml:space="preserve"> two </w:t>
      </w:r>
      <w:r w:rsidR="00DA7559">
        <w:t>main coalitions</w:t>
      </w:r>
      <w:r w:rsidR="000757DD">
        <w:t xml:space="preserve"> </w:t>
      </w:r>
      <w:r w:rsidR="00F91568">
        <w:t>has been marred by</w:t>
      </w:r>
      <w:r w:rsidR="000757DD">
        <w:t xml:space="preserve"> </w:t>
      </w:r>
      <w:r w:rsidR="00D54616" w:rsidRPr="00AF6C10">
        <w:t>competing regional interests</w:t>
      </w:r>
      <w:r w:rsidR="000757DD">
        <w:t xml:space="preserve"> </w:t>
      </w:r>
      <w:r w:rsidR="00F91568">
        <w:t>and brought</w:t>
      </w:r>
      <w:r w:rsidR="000757DD">
        <w:t xml:space="preserve"> </w:t>
      </w:r>
      <w:r w:rsidR="007E5A69" w:rsidRPr="00AF6C10">
        <w:t>national</w:t>
      </w:r>
      <w:r w:rsidR="007E5A69">
        <w:t xml:space="preserve"> </w:t>
      </w:r>
      <w:r w:rsidR="00A56F15">
        <w:t xml:space="preserve">decision-making </w:t>
      </w:r>
      <w:r w:rsidR="0005488C">
        <w:t>to</w:t>
      </w:r>
      <w:r w:rsidR="00A56F15">
        <w:t xml:space="preserve"> a standstill</w:t>
      </w:r>
      <w:r w:rsidR="00F91568">
        <w:t>. T</w:t>
      </w:r>
      <w:r w:rsidR="000757DD">
        <w:t xml:space="preserve">he </w:t>
      </w:r>
      <w:r w:rsidR="00501232">
        <w:t xml:space="preserve">security situation </w:t>
      </w:r>
      <w:r w:rsidR="000757DD">
        <w:t>has become</w:t>
      </w:r>
      <w:r w:rsidR="00501232">
        <w:t xml:space="preserve"> </w:t>
      </w:r>
      <w:r w:rsidR="00DA7559">
        <w:t>increasingly fragile</w:t>
      </w:r>
      <w:r w:rsidR="00F91568">
        <w:t>,</w:t>
      </w:r>
      <w:r w:rsidR="000757DD">
        <w:t xml:space="preserve"> </w:t>
      </w:r>
      <w:r w:rsidR="007E5A69">
        <w:t xml:space="preserve">fuelled by </w:t>
      </w:r>
      <w:r w:rsidR="00D54616" w:rsidRPr="00AF6C10">
        <w:t>sectarian differences</w:t>
      </w:r>
      <w:r w:rsidR="00F91568">
        <w:t>, the threat of clashes</w:t>
      </w:r>
      <w:r w:rsidR="00D54616" w:rsidRPr="00AF6C10">
        <w:t xml:space="preserve"> and </w:t>
      </w:r>
      <w:r w:rsidR="00F91568">
        <w:t>a</w:t>
      </w:r>
      <w:r w:rsidR="00F91568" w:rsidRPr="00AF6C10">
        <w:t xml:space="preserve"> </w:t>
      </w:r>
      <w:r w:rsidR="000757DD">
        <w:t>growing</w:t>
      </w:r>
      <w:r w:rsidR="000757DD" w:rsidRPr="00AF6C10">
        <w:t xml:space="preserve"> </w:t>
      </w:r>
      <w:r w:rsidR="00D54616" w:rsidRPr="00AF6C10">
        <w:t xml:space="preserve">disillusionment </w:t>
      </w:r>
      <w:r w:rsidR="00F91568">
        <w:t>among</w:t>
      </w:r>
      <w:r w:rsidR="00F91568" w:rsidRPr="00AF6C10">
        <w:t xml:space="preserve"> </w:t>
      </w:r>
      <w:r w:rsidR="000757DD">
        <w:t xml:space="preserve">Lebanon’s </w:t>
      </w:r>
      <w:r w:rsidR="00D54616" w:rsidRPr="00AF6C10">
        <w:t>youth</w:t>
      </w:r>
      <w:r w:rsidR="00501232">
        <w:t xml:space="preserve">, especially in areas with high </w:t>
      </w:r>
      <w:r w:rsidR="00F91568">
        <w:t>rates</w:t>
      </w:r>
      <w:r w:rsidR="000757DD">
        <w:t xml:space="preserve"> of </w:t>
      </w:r>
      <w:r w:rsidR="004B08F8">
        <w:t xml:space="preserve">poverty and </w:t>
      </w:r>
      <w:r w:rsidR="00F91568">
        <w:t>large</w:t>
      </w:r>
      <w:r w:rsidR="009522F6">
        <w:t xml:space="preserve"> </w:t>
      </w:r>
      <w:r w:rsidR="00501232">
        <w:t xml:space="preserve">refugee </w:t>
      </w:r>
      <w:r w:rsidR="009522F6">
        <w:t>populations</w:t>
      </w:r>
      <w:r w:rsidR="005116FC">
        <w:t>.</w:t>
      </w:r>
      <w:r w:rsidR="00501232">
        <w:t xml:space="preserve"> </w:t>
      </w:r>
    </w:p>
    <w:p w:rsidR="006B5D25" w:rsidRDefault="00F91568" w:rsidP="00A23688">
      <w:pPr>
        <w:pStyle w:val="ListParagraph"/>
        <w:tabs>
          <w:tab w:val="left" w:pos="1260"/>
        </w:tabs>
        <w:ind w:left="720" w:firstLine="0"/>
      </w:pPr>
      <w:r>
        <w:t>UNDP</w:t>
      </w:r>
      <w:r w:rsidRPr="00AF6C10">
        <w:t xml:space="preserve"> </w:t>
      </w:r>
      <w:r w:rsidR="00D54616" w:rsidRPr="00AF6C10">
        <w:t xml:space="preserve">commissioned </w:t>
      </w:r>
      <w:r>
        <w:t>an analysis</w:t>
      </w:r>
      <w:r w:rsidR="00D54616" w:rsidRPr="00AF6C10">
        <w:t xml:space="preserve"> to understand </w:t>
      </w:r>
      <w:r>
        <w:t xml:space="preserve">the </w:t>
      </w:r>
      <w:r w:rsidR="00EB57EE">
        <w:t xml:space="preserve">resilience </w:t>
      </w:r>
      <w:r w:rsidR="00D54616" w:rsidRPr="00AF6C10">
        <w:t xml:space="preserve">dynamics in </w:t>
      </w:r>
      <w:r>
        <w:t xml:space="preserve">Lebanon and found </w:t>
      </w:r>
      <w:r w:rsidR="009522F6" w:rsidRPr="00AF6C10">
        <w:t>that</w:t>
      </w:r>
      <w:r w:rsidR="009522F6">
        <w:t xml:space="preserve"> </w:t>
      </w:r>
      <w:r w:rsidR="009522F6" w:rsidRPr="00AF6C10">
        <w:t xml:space="preserve">the dominant </w:t>
      </w:r>
      <w:r>
        <w:t>response to the</w:t>
      </w:r>
      <w:r w:rsidR="009522F6">
        <w:t xml:space="preserve"> crisis thus far </w:t>
      </w:r>
      <w:r w:rsidR="009522F6" w:rsidRPr="00AF6C10">
        <w:t>has been to avoid addressing divisive issues</w:t>
      </w:r>
      <w:r w:rsidR="009522F6">
        <w:t xml:space="preserve"> in order to maintain stability.</w:t>
      </w:r>
      <w:r w:rsidR="00D54616" w:rsidRPr="00AF6C10">
        <w:rPr>
          <w:rStyle w:val="FootnoteReference"/>
        </w:rPr>
        <w:footnoteReference w:id="10"/>
      </w:r>
      <w:r w:rsidR="005A66D3">
        <w:t xml:space="preserve"> </w:t>
      </w:r>
      <w:r w:rsidR="00F85D92">
        <w:t>As a</w:t>
      </w:r>
      <w:r w:rsidR="00540549">
        <w:t xml:space="preserve"> result</w:t>
      </w:r>
      <w:r w:rsidR="009522F6">
        <w:t xml:space="preserve"> </w:t>
      </w:r>
      <w:r w:rsidR="005748F4">
        <w:t xml:space="preserve">the country </w:t>
      </w:r>
      <w:r w:rsidR="00540549">
        <w:t xml:space="preserve">has </w:t>
      </w:r>
      <w:r w:rsidR="00540549" w:rsidRPr="005A66D3">
        <w:t>progressive</w:t>
      </w:r>
      <w:r w:rsidR="009522F6">
        <w:t>ly</w:t>
      </w:r>
      <w:r w:rsidR="00540549" w:rsidRPr="005A66D3">
        <w:t xml:space="preserve"> deteriorat</w:t>
      </w:r>
      <w:r w:rsidR="009522F6">
        <w:t>ed</w:t>
      </w:r>
      <w:r w:rsidR="00B14E9E">
        <w:t xml:space="preserve"> </w:t>
      </w:r>
      <w:r w:rsidR="004B08F8">
        <w:t>(</w:t>
      </w:r>
      <w:r w:rsidR="009522F6">
        <w:t xml:space="preserve">entered a phase of </w:t>
      </w:r>
      <w:r w:rsidR="00B14E9E">
        <w:t>“negative resilience</w:t>
      </w:r>
      <w:r w:rsidR="009522F6">
        <w:t>”</w:t>
      </w:r>
      <w:r w:rsidR="004B08F8">
        <w:t>)</w:t>
      </w:r>
      <w:r w:rsidR="009522F6">
        <w:t xml:space="preserve"> </w:t>
      </w:r>
      <w:r>
        <w:t>since</w:t>
      </w:r>
      <w:r w:rsidR="00B14E9E">
        <w:t xml:space="preserve"> </w:t>
      </w:r>
      <w:r w:rsidR="005A66D3" w:rsidRPr="005A66D3">
        <w:t xml:space="preserve">institutions </w:t>
      </w:r>
      <w:r w:rsidR="009522F6">
        <w:t xml:space="preserve">are unable </w:t>
      </w:r>
      <w:r w:rsidR="005A66D3" w:rsidRPr="005A66D3">
        <w:t xml:space="preserve">to </w:t>
      </w:r>
      <w:r w:rsidR="000A443C">
        <w:t xml:space="preserve">effectively </w:t>
      </w:r>
      <w:r w:rsidR="005A66D3" w:rsidRPr="005A66D3">
        <w:t>respond to the population</w:t>
      </w:r>
      <w:r>
        <w:t xml:space="preserve">. This </w:t>
      </w:r>
      <w:r w:rsidR="00F85D92">
        <w:t>has</w:t>
      </w:r>
      <w:r w:rsidR="005A66D3" w:rsidRPr="005A66D3">
        <w:t xml:space="preserve"> ero</w:t>
      </w:r>
      <w:r w:rsidR="00F85D92">
        <w:t>de</w:t>
      </w:r>
      <w:r w:rsidR="009522F6">
        <w:t>d</w:t>
      </w:r>
      <w:r w:rsidR="005A66D3" w:rsidRPr="005A66D3">
        <w:t xml:space="preserve"> </w:t>
      </w:r>
      <w:r>
        <w:t xml:space="preserve">people’s </w:t>
      </w:r>
      <w:r w:rsidR="005A66D3" w:rsidRPr="005A66D3">
        <w:t>trust in</w:t>
      </w:r>
      <w:r w:rsidR="009522F6">
        <w:t xml:space="preserve"> the</w:t>
      </w:r>
      <w:r w:rsidR="005A66D3" w:rsidRPr="005A66D3">
        <w:t xml:space="preserve"> government, reinforce</w:t>
      </w:r>
      <w:r w:rsidR="009522F6">
        <w:t>d</w:t>
      </w:r>
      <w:r w:rsidR="005A66D3" w:rsidRPr="005A66D3">
        <w:t xml:space="preserve"> sectarian </w:t>
      </w:r>
      <w:r w:rsidR="005748F4">
        <w:t>dynamics</w:t>
      </w:r>
      <w:r>
        <w:t>,</w:t>
      </w:r>
      <w:r w:rsidR="006B5D25">
        <w:t xml:space="preserve"> </w:t>
      </w:r>
      <w:r w:rsidR="00732403">
        <w:t xml:space="preserve">and </w:t>
      </w:r>
      <w:r w:rsidR="00F85D92">
        <w:t>constrain</w:t>
      </w:r>
      <w:r w:rsidR="00D82E27">
        <w:t>ed</w:t>
      </w:r>
      <w:r w:rsidR="005A66D3" w:rsidRPr="005A66D3">
        <w:t xml:space="preserve"> </w:t>
      </w:r>
      <w:r w:rsidRPr="005A66D3">
        <w:t>decision-making</w:t>
      </w:r>
      <w:r w:rsidR="00D82E27">
        <w:t xml:space="preserve"> spaces</w:t>
      </w:r>
      <w:r w:rsidR="005A66D3" w:rsidRPr="005A66D3">
        <w:t>.</w:t>
      </w:r>
      <w:r w:rsidR="00026D83">
        <w:t xml:space="preserve"> </w:t>
      </w:r>
      <w:r w:rsidR="00974C06">
        <w:t>R</w:t>
      </w:r>
      <w:r w:rsidR="005E6BF2">
        <w:t>evers</w:t>
      </w:r>
      <w:r w:rsidR="00974C06">
        <w:t>ing</w:t>
      </w:r>
      <w:r w:rsidR="005E6BF2">
        <w:t xml:space="preserve"> thi</w:t>
      </w:r>
      <w:r w:rsidR="005748F4">
        <w:t xml:space="preserve">s trend and </w:t>
      </w:r>
      <w:r w:rsidR="00026D83">
        <w:t>build</w:t>
      </w:r>
      <w:r w:rsidR="00974C06">
        <w:t>ing</w:t>
      </w:r>
      <w:r w:rsidR="00026D83">
        <w:t xml:space="preserve"> </w:t>
      </w:r>
      <w:r w:rsidR="005748F4">
        <w:t xml:space="preserve">positive </w:t>
      </w:r>
      <w:r w:rsidR="00026D83">
        <w:t xml:space="preserve">resilience </w:t>
      </w:r>
      <w:r w:rsidR="00974C06">
        <w:t>will require</w:t>
      </w:r>
      <w:r w:rsidR="000A3A26">
        <w:t xml:space="preserve"> stakeholders to</w:t>
      </w:r>
      <w:r w:rsidR="00026D83">
        <w:t xml:space="preserve"> act </w:t>
      </w:r>
      <w:r w:rsidR="00974C06">
        <w:t xml:space="preserve">through </w:t>
      </w:r>
      <w:r w:rsidR="00AE6EC3">
        <w:t xml:space="preserve">four </w:t>
      </w:r>
      <w:r w:rsidR="00974C06">
        <w:t xml:space="preserve">points of </w:t>
      </w:r>
      <w:r w:rsidR="00026D83">
        <w:t>entry</w:t>
      </w:r>
      <w:r w:rsidR="00313C16">
        <w:t>,</w:t>
      </w:r>
      <w:r w:rsidR="005E6BF2">
        <w:t xml:space="preserve"> </w:t>
      </w:r>
      <w:r w:rsidR="00AE6EC3">
        <w:t>utiliz</w:t>
      </w:r>
      <w:r w:rsidR="008A4F3E">
        <w:t>ing</w:t>
      </w:r>
      <w:r w:rsidR="000A3A26">
        <w:t xml:space="preserve"> </w:t>
      </w:r>
      <w:r w:rsidR="00AE6EC3">
        <w:t>the</w:t>
      </w:r>
      <w:r w:rsidR="00F75FBF">
        <w:t xml:space="preserve"> </w:t>
      </w:r>
      <w:r w:rsidR="005E6BF2">
        <w:t xml:space="preserve">established </w:t>
      </w:r>
      <w:r w:rsidR="00F75FBF">
        <w:t xml:space="preserve">expertise </w:t>
      </w:r>
      <w:r w:rsidR="00AE6EC3">
        <w:t>of UNDP</w:t>
      </w:r>
      <w:r w:rsidR="005E6BF2">
        <w:t xml:space="preserve">, and combine short-term crisis response with long-term </w:t>
      </w:r>
      <w:r w:rsidR="00AE6EC3">
        <w:t xml:space="preserve">initiatives that fall </w:t>
      </w:r>
      <w:r w:rsidR="005E6BF2">
        <w:t>under the</w:t>
      </w:r>
      <w:r w:rsidR="00AE6EC3">
        <w:t xml:space="preserve"> umbrella of the</w:t>
      </w:r>
      <w:r w:rsidR="005E6BF2">
        <w:t xml:space="preserve"> new sustainable development </w:t>
      </w:r>
      <w:r w:rsidR="004B08F8">
        <w:t>agenda</w:t>
      </w:r>
      <w:r w:rsidR="00026D83">
        <w:t>.</w:t>
      </w:r>
    </w:p>
    <w:p w:rsidR="006B5D25" w:rsidRDefault="00313C16" w:rsidP="00A23688">
      <w:pPr>
        <w:pStyle w:val="ListParagraph"/>
        <w:tabs>
          <w:tab w:val="left" w:pos="1260"/>
        </w:tabs>
        <w:ind w:left="720" w:firstLine="0"/>
      </w:pPr>
      <w:r>
        <w:t xml:space="preserve">The </w:t>
      </w:r>
      <w:r w:rsidR="00F75FBF">
        <w:t>first entry point is to</w:t>
      </w:r>
      <w:r w:rsidR="006B5D25" w:rsidRPr="00AF6C10">
        <w:t xml:space="preserve"> </w:t>
      </w:r>
      <w:r w:rsidR="00F75FBF">
        <w:t xml:space="preserve">address </w:t>
      </w:r>
      <w:r w:rsidR="006B5D25">
        <w:t xml:space="preserve">perceived threats </w:t>
      </w:r>
      <w:r w:rsidR="000A3A26">
        <w:t>and engage</w:t>
      </w:r>
      <w:r w:rsidR="006B5D25">
        <w:t xml:space="preserve"> stakeholders</w:t>
      </w:r>
      <w:r w:rsidR="000A3A26">
        <w:t>—</w:t>
      </w:r>
      <w:r w:rsidR="006B5D25">
        <w:t xml:space="preserve"> </w:t>
      </w:r>
      <w:r w:rsidR="008A0EA2">
        <w:t xml:space="preserve">including </w:t>
      </w:r>
      <w:r w:rsidR="008A0EA2" w:rsidRPr="00AF6C10">
        <w:t>women</w:t>
      </w:r>
      <w:r w:rsidR="008A0EA2">
        <w:t>,</w:t>
      </w:r>
      <w:r w:rsidR="008A0EA2" w:rsidRPr="00AF6C10">
        <w:t xml:space="preserve"> youth </w:t>
      </w:r>
      <w:r w:rsidR="008A0EA2">
        <w:t>and marginalized groups</w:t>
      </w:r>
      <w:r w:rsidR="000A3A26">
        <w:t>—</w:t>
      </w:r>
      <w:r w:rsidR="006B5D25">
        <w:t xml:space="preserve">in a </w:t>
      </w:r>
      <w:r w:rsidR="00F75FBF">
        <w:t xml:space="preserve">constructive dialogue </w:t>
      </w:r>
      <w:r w:rsidR="006B5D25">
        <w:t xml:space="preserve">that fosters </w:t>
      </w:r>
      <w:r w:rsidR="00F75FBF">
        <w:t xml:space="preserve">mutual </w:t>
      </w:r>
      <w:r w:rsidR="006B5D25">
        <w:t>understanding, reshape</w:t>
      </w:r>
      <w:r w:rsidR="00974C06">
        <w:t>s</w:t>
      </w:r>
      <w:r w:rsidR="006B5D25">
        <w:t xml:space="preserve"> perceptions</w:t>
      </w:r>
      <w:r w:rsidR="006B5D25" w:rsidRPr="00AF6C10">
        <w:t xml:space="preserve"> and identif</w:t>
      </w:r>
      <w:r w:rsidR="000A3A26">
        <w:t>ies</w:t>
      </w:r>
      <w:r w:rsidR="006B5D25" w:rsidRPr="00AF6C10">
        <w:t xml:space="preserve"> viable alternatives</w:t>
      </w:r>
      <w:r w:rsidR="00D061DC">
        <w:t>.</w:t>
      </w:r>
    </w:p>
    <w:p w:rsidR="006B5D25" w:rsidRPr="00AF6C10" w:rsidRDefault="00313C16" w:rsidP="00A23688">
      <w:pPr>
        <w:pStyle w:val="ListParagraph"/>
        <w:tabs>
          <w:tab w:val="left" w:pos="1260"/>
        </w:tabs>
        <w:ind w:left="720" w:firstLine="0"/>
      </w:pPr>
      <w:r>
        <w:t>The</w:t>
      </w:r>
      <w:r w:rsidR="00F75FBF">
        <w:t xml:space="preserve"> second</w:t>
      </w:r>
      <w:r w:rsidR="000A3A26">
        <w:t xml:space="preserve"> </w:t>
      </w:r>
      <w:r w:rsidR="00F75FBF">
        <w:t xml:space="preserve">is to address the effectiveness </w:t>
      </w:r>
      <w:r w:rsidR="005748F4">
        <w:t xml:space="preserve">of </w:t>
      </w:r>
      <w:r w:rsidR="00F75FBF">
        <w:t xml:space="preserve">public institutions. </w:t>
      </w:r>
      <w:r w:rsidR="00557B28">
        <w:t xml:space="preserve">While comprehensive reforms </w:t>
      </w:r>
      <w:r w:rsidR="00974C06">
        <w:t xml:space="preserve">may not be realistic, </w:t>
      </w:r>
      <w:r w:rsidR="00557B28">
        <w:t xml:space="preserve">due to the complexity of the political </w:t>
      </w:r>
      <w:r w:rsidR="006B6D1C">
        <w:t>situation</w:t>
      </w:r>
      <w:r w:rsidR="00557B28">
        <w:t>,</w:t>
      </w:r>
      <w:r w:rsidR="00DF32F4">
        <w:t xml:space="preserve"> </w:t>
      </w:r>
      <w:r w:rsidR="00557B28">
        <w:t>i</w:t>
      </w:r>
      <w:r w:rsidR="00DF32F4">
        <w:t>t is</w:t>
      </w:r>
      <w:r w:rsidR="006B6D1C">
        <w:t xml:space="preserve"> </w:t>
      </w:r>
      <w:r w:rsidR="00557B28">
        <w:t xml:space="preserve">possible </w:t>
      </w:r>
      <w:r w:rsidR="006B5D25">
        <w:t xml:space="preserve">to </w:t>
      </w:r>
      <w:r w:rsidR="006B6D1C">
        <w:t>increase</w:t>
      </w:r>
      <w:r w:rsidR="00557B28">
        <w:t xml:space="preserve"> </w:t>
      </w:r>
      <w:r w:rsidR="006B5D25">
        <w:t>the</w:t>
      </w:r>
      <w:r w:rsidR="005748F4">
        <w:t xml:space="preserve"> </w:t>
      </w:r>
      <w:r w:rsidR="006B5D25">
        <w:t>legitimacy and capacity</w:t>
      </w:r>
      <w:r w:rsidR="00557B28">
        <w:t xml:space="preserve"> of institutions</w:t>
      </w:r>
      <w:r w:rsidR="006B5D25">
        <w:t xml:space="preserve"> </w:t>
      </w:r>
      <w:r w:rsidR="006B6D1C">
        <w:t xml:space="preserve">by </w:t>
      </w:r>
      <w:r w:rsidR="00982005">
        <w:t>holding</w:t>
      </w:r>
      <w:r w:rsidR="006B6D1C">
        <w:t xml:space="preserve"> </w:t>
      </w:r>
      <w:r w:rsidR="006B5D25">
        <w:t>credible elections</w:t>
      </w:r>
      <w:r w:rsidR="00557B28">
        <w:t>;</w:t>
      </w:r>
      <w:r w:rsidR="006B5D25">
        <w:t xml:space="preserve"> </w:t>
      </w:r>
      <w:r w:rsidR="00557B28">
        <w:t xml:space="preserve">promoting inclusive, </w:t>
      </w:r>
      <w:r w:rsidR="00D427F1">
        <w:t xml:space="preserve">evidence-based </w:t>
      </w:r>
      <w:r w:rsidR="00557B28">
        <w:t>planning at the local level;</w:t>
      </w:r>
      <w:r w:rsidR="006B5D25">
        <w:t xml:space="preserve"> </w:t>
      </w:r>
      <w:r w:rsidR="00557B28">
        <w:t>supporting the a</w:t>
      </w:r>
      <w:r w:rsidR="006B5D25">
        <w:t xml:space="preserve">doption of </w:t>
      </w:r>
      <w:r w:rsidR="00557B28">
        <w:t xml:space="preserve">specific </w:t>
      </w:r>
      <w:r w:rsidR="006B5D25">
        <w:t>reforms</w:t>
      </w:r>
      <w:r w:rsidR="00557B28">
        <w:t>;</w:t>
      </w:r>
      <w:r w:rsidR="006B5D25">
        <w:t xml:space="preserve"> strengthening </w:t>
      </w:r>
      <w:r w:rsidR="00557B28">
        <w:t xml:space="preserve">mechanisms for </w:t>
      </w:r>
      <w:r w:rsidR="00557B28">
        <w:lastRenderedPageBreak/>
        <w:t>community security</w:t>
      </w:r>
      <w:r w:rsidR="006B6D1C">
        <w:t>,</w:t>
      </w:r>
      <w:r w:rsidR="006B5D25">
        <w:t xml:space="preserve"> </w:t>
      </w:r>
      <w:r w:rsidR="00DF32F4">
        <w:t xml:space="preserve">and </w:t>
      </w:r>
      <w:r w:rsidR="00557B28">
        <w:t xml:space="preserve">reinforcing </w:t>
      </w:r>
      <w:r w:rsidR="00DF32F4">
        <w:t xml:space="preserve">the capacity of front line agencies to respond to the </w:t>
      </w:r>
      <w:r w:rsidR="00557B28">
        <w:t xml:space="preserve">current </w:t>
      </w:r>
      <w:r w:rsidR="00DF32F4">
        <w:t>crisis</w:t>
      </w:r>
      <w:r w:rsidR="006B5D25">
        <w:t>.</w:t>
      </w:r>
    </w:p>
    <w:p w:rsidR="00DF32F4" w:rsidRDefault="00313C16" w:rsidP="008A4F3E">
      <w:pPr>
        <w:pStyle w:val="ListParagraph"/>
        <w:tabs>
          <w:tab w:val="left" w:pos="1260"/>
        </w:tabs>
        <w:ind w:left="720" w:firstLine="0"/>
      </w:pPr>
      <w:r>
        <w:rPr>
          <w:lang w:val="en-US"/>
        </w:rPr>
        <w:t>The third is to</w:t>
      </w:r>
      <w:r w:rsidR="00557B28">
        <w:rPr>
          <w:lang w:val="en-US"/>
        </w:rPr>
        <w:t xml:space="preserve"> address </w:t>
      </w:r>
      <w:r w:rsidR="006B5D25" w:rsidRPr="00AF6C10">
        <w:t xml:space="preserve">drivers of </w:t>
      </w:r>
      <w:r w:rsidR="00557B28">
        <w:t>conflict</w:t>
      </w:r>
      <w:r w:rsidR="00557B28" w:rsidRPr="00AF6C10">
        <w:t xml:space="preserve"> </w:t>
      </w:r>
      <w:r>
        <w:t xml:space="preserve">linked </w:t>
      </w:r>
      <w:r w:rsidR="006B5D25">
        <w:t>to the influx of Syrian refugees</w:t>
      </w:r>
      <w:r>
        <w:t xml:space="preserve">, </w:t>
      </w:r>
      <w:r w:rsidR="00982005">
        <w:t>like the</w:t>
      </w:r>
      <w:r w:rsidR="00557B28">
        <w:t xml:space="preserve"> </w:t>
      </w:r>
      <w:r w:rsidR="006B5D25" w:rsidRPr="00AF6C10">
        <w:t xml:space="preserve">competition for jobs </w:t>
      </w:r>
      <w:r w:rsidR="00192528">
        <w:t xml:space="preserve">and </w:t>
      </w:r>
      <w:r w:rsidR="006B5D25" w:rsidRPr="00AF6C10">
        <w:t xml:space="preserve">degradation of municipal </w:t>
      </w:r>
      <w:r w:rsidR="006B5D25">
        <w:t xml:space="preserve">basic </w:t>
      </w:r>
      <w:r w:rsidR="006B5D25" w:rsidRPr="00AF6C10">
        <w:t>services</w:t>
      </w:r>
      <w:r w:rsidR="00982005">
        <w:t xml:space="preserve"> </w:t>
      </w:r>
      <w:r w:rsidR="006B5D25">
        <w:t xml:space="preserve">in </w:t>
      </w:r>
      <w:r w:rsidR="00192528">
        <w:t xml:space="preserve">the </w:t>
      </w:r>
      <w:r w:rsidR="006B5D25">
        <w:t xml:space="preserve">most </w:t>
      </w:r>
      <w:r w:rsidR="00F76ADD">
        <w:t xml:space="preserve">disadvantaged </w:t>
      </w:r>
      <w:r w:rsidR="006B5D25">
        <w:t xml:space="preserve">regions. </w:t>
      </w:r>
      <w:r w:rsidR="00982005">
        <w:t>I</w:t>
      </w:r>
      <w:r>
        <w:t>nterventions</w:t>
      </w:r>
      <w:r w:rsidR="00982005">
        <w:t xml:space="preserve"> must be</w:t>
      </w:r>
      <w:r>
        <w:t xml:space="preserve"> designed</w:t>
      </w:r>
      <w:r w:rsidR="00192528">
        <w:t xml:space="preserve"> </w:t>
      </w:r>
      <w:r w:rsidR="008A4F3E">
        <w:t>to benefit host communities and</w:t>
      </w:r>
      <w:r>
        <w:t xml:space="preserve"> </w:t>
      </w:r>
      <w:r w:rsidR="00192528">
        <w:t>refugees</w:t>
      </w:r>
      <w:r w:rsidR="00212617">
        <w:t>,</w:t>
      </w:r>
      <w:r w:rsidR="00212DEA">
        <w:t xml:space="preserve"> and they should</w:t>
      </w:r>
      <w:r w:rsidR="00192528">
        <w:t xml:space="preserve"> foster resilience</w:t>
      </w:r>
      <w:r w:rsidR="005705FF">
        <w:t>;</w:t>
      </w:r>
      <w:r w:rsidR="00192528">
        <w:t xml:space="preserve"> empower municipalities and local service delivery agents</w:t>
      </w:r>
      <w:r w:rsidR="00540549">
        <w:t>;</w:t>
      </w:r>
      <w:r w:rsidR="00192528">
        <w:t xml:space="preserve"> invest in community infrastructure</w:t>
      </w:r>
      <w:r w:rsidR="00540549">
        <w:t>;</w:t>
      </w:r>
      <w:r w:rsidR="00192528">
        <w:t xml:space="preserve"> promot</w:t>
      </w:r>
      <w:r>
        <w:t>e</w:t>
      </w:r>
      <w:r w:rsidR="00192528">
        <w:t xml:space="preserve"> local economic development</w:t>
      </w:r>
      <w:r>
        <w:t>,</w:t>
      </w:r>
      <w:r w:rsidR="00192528">
        <w:t xml:space="preserve"> and</w:t>
      </w:r>
      <w:r w:rsidR="00DF32F4">
        <w:t xml:space="preserve"> </w:t>
      </w:r>
      <w:r>
        <w:t>focus</w:t>
      </w:r>
      <w:r w:rsidR="00DF32F4">
        <w:t xml:space="preserve"> on conflict prevention and peacebuilding</w:t>
      </w:r>
      <w:r w:rsidR="006B5D25" w:rsidRPr="00AF6C10">
        <w:t>.</w:t>
      </w:r>
    </w:p>
    <w:p w:rsidR="009270F2" w:rsidRDefault="00313C16" w:rsidP="00A23688">
      <w:pPr>
        <w:pStyle w:val="ListParagraph"/>
        <w:tabs>
          <w:tab w:val="left" w:pos="1260"/>
        </w:tabs>
        <w:ind w:left="720" w:firstLine="0"/>
      </w:pPr>
      <w:r>
        <w:t xml:space="preserve">The </w:t>
      </w:r>
      <w:r w:rsidR="00D061DC">
        <w:t>final entry point is</w:t>
      </w:r>
      <w:r w:rsidR="00CB6E5B">
        <w:t xml:space="preserve"> </w:t>
      </w:r>
      <w:r w:rsidR="00540549">
        <w:t xml:space="preserve">to </w:t>
      </w:r>
      <w:r>
        <w:t xml:space="preserve">halt </w:t>
      </w:r>
      <w:r w:rsidR="00540549">
        <w:t xml:space="preserve">the </w:t>
      </w:r>
      <w:r w:rsidR="00CB6E5B">
        <w:t xml:space="preserve">environmental </w:t>
      </w:r>
      <w:r w:rsidR="00540549">
        <w:t>degradation</w:t>
      </w:r>
      <w:r>
        <w:t xml:space="preserve"> that has been</w:t>
      </w:r>
      <w:r w:rsidR="00540549">
        <w:t xml:space="preserve"> </w:t>
      </w:r>
      <w:r w:rsidR="00CB6E5B">
        <w:t>exacerbated by the crisis</w:t>
      </w:r>
      <w:r>
        <w:t xml:space="preserve"> and </w:t>
      </w:r>
      <w:r w:rsidR="00212DEA">
        <w:t>negatively influenced</w:t>
      </w:r>
      <w:r>
        <w:t xml:space="preserve"> Lebanon’s </w:t>
      </w:r>
      <w:r w:rsidR="00540549">
        <w:t xml:space="preserve">chances of </w:t>
      </w:r>
      <w:r w:rsidR="00212DEA">
        <w:t xml:space="preserve">securing </w:t>
      </w:r>
      <w:r w:rsidR="00540549">
        <w:t xml:space="preserve">long-term sustainable development. </w:t>
      </w:r>
      <w:r w:rsidR="00212DEA">
        <w:t>A</w:t>
      </w:r>
      <w:r w:rsidR="00540549">
        <w:t xml:space="preserve"> </w:t>
      </w:r>
      <w:r w:rsidR="005748F4">
        <w:t>mix</w:t>
      </w:r>
      <w:r w:rsidR="00540549">
        <w:t xml:space="preserve"> of policy-oriented actions </w:t>
      </w:r>
      <w:r w:rsidR="005748F4">
        <w:t>and scalable</w:t>
      </w:r>
      <w:r w:rsidR="00540549">
        <w:t xml:space="preserve"> </w:t>
      </w:r>
      <w:r w:rsidR="005748F4">
        <w:t>local interventions</w:t>
      </w:r>
      <w:r>
        <w:t xml:space="preserve"> </w:t>
      </w:r>
      <w:r w:rsidR="00212DEA">
        <w:t>are required and should be</w:t>
      </w:r>
      <w:r>
        <w:t xml:space="preserve"> guided by </w:t>
      </w:r>
      <w:r w:rsidR="005748F4">
        <w:t>the framework</w:t>
      </w:r>
      <w:r w:rsidR="005E6BF2">
        <w:t>s</w:t>
      </w:r>
      <w:r w:rsidR="005748F4">
        <w:t xml:space="preserve"> provided by the Paris Agreement on climate change</w:t>
      </w:r>
      <w:r>
        <w:t>,</w:t>
      </w:r>
      <w:r w:rsidR="005748F4">
        <w:t xml:space="preserve"> and </w:t>
      </w:r>
      <w:r w:rsidR="001108CD">
        <w:t>Sustainable Development Goals (</w:t>
      </w:r>
      <w:r w:rsidR="005748F4">
        <w:t>SDGs</w:t>
      </w:r>
      <w:r w:rsidR="001108CD">
        <w:t>)</w:t>
      </w:r>
      <w:r w:rsidR="005748F4">
        <w:t>.</w:t>
      </w:r>
      <w:r w:rsidR="00D061DC">
        <w:t xml:space="preserve"> </w:t>
      </w:r>
    </w:p>
    <w:p w:rsidR="00313C16" w:rsidRDefault="00B14E9E" w:rsidP="00A23688">
      <w:pPr>
        <w:pStyle w:val="ListParagraph"/>
        <w:tabs>
          <w:tab w:val="left" w:pos="1260"/>
        </w:tabs>
        <w:ind w:left="720" w:firstLine="0"/>
      </w:pPr>
      <w:r>
        <w:t>T</w:t>
      </w:r>
      <w:r w:rsidR="00C86DC7" w:rsidRPr="00AF6C10">
        <w:t xml:space="preserve">he </w:t>
      </w:r>
      <w:r w:rsidR="00212DEA">
        <w:t xml:space="preserve">UNDP </w:t>
      </w:r>
      <w:r>
        <w:t xml:space="preserve">approach is aligned with the new </w:t>
      </w:r>
      <w:r w:rsidR="00EF77CB">
        <w:t>UN</w:t>
      </w:r>
      <w:r w:rsidR="00C86DC7" w:rsidRPr="00AF6C10">
        <w:t xml:space="preserve"> Strategic Framework 2017-2020</w:t>
      </w:r>
      <w:r>
        <w:t>, which</w:t>
      </w:r>
      <w:r w:rsidR="007A67DA">
        <w:t xml:space="preserve"> </w:t>
      </w:r>
      <w:r w:rsidR="00F76ADD">
        <w:t>focuses</w:t>
      </w:r>
      <w:r w:rsidR="00C86DC7" w:rsidRPr="00AF6C10">
        <w:t xml:space="preserve"> </w:t>
      </w:r>
      <w:r w:rsidR="00DD35A3" w:rsidRPr="00AF6C10">
        <w:t>on</w:t>
      </w:r>
      <w:r w:rsidR="00C86DC7" w:rsidRPr="00AF6C10">
        <w:t xml:space="preserve"> </w:t>
      </w:r>
      <w:r w:rsidR="00DD35A3" w:rsidRPr="00AF6C10">
        <w:t xml:space="preserve">internal and external </w:t>
      </w:r>
      <w:r w:rsidR="00774690" w:rsidRPr="00AF6C10">
        <w:t xml:space="preserve">security, </w:t>
      </w:r>
      <w:r w:rsidR="00C86DC7" w:rsidRPr="00AF6C10">
        <w:t xml:space="preserve">governance </w:t>
      </w:r>
      <w:r w:rsidR="004B46B6" w:rsidRPr="00AF6C10">
        <w:t>and sustainable development</w:t>
      </w:r>
      <w:r w:rsidR="00C86DC7" w:rsidRPr="00AF6C10">
        <w:t>,</w:t>
      </w:r>
      <w:r w:rsidR="004B46B6" w:rsidRPr="00AF6C10">
        <w:t xml:space="preserve"> </w:t>
      </w:r>
      <w:r w:rsidR="00313C16">
        <w:t>and places an</w:t>
      </w:r>
      <w:r w:rsidR="00313C16" w:rsidRPr="00AF6C10">
        <w:t xml:space="preserve"> </w:t>
      </w:r>
      <w:r w:rsidR="00F76ADD">
        <w:t xml:space="preserve">emphasis </w:t>
      </w:r>
      <w:r w:rsidR="005D0A23" w:rsidRPr="00AF6C10">
        <w:t>on</w:t>
      </w:r>
      <w:r w:rsidR="004B46B6" w:rsidRPr="00AF6C10">
        <w:t xml:space="preserve"> </w:t>
      </w:r>
      <w:r w:rsidR="00C86DC7" w:rsidRPr="00AF6C10">
        <w:t xml:space="preserve">meeting </w:t>
      </w:r>
      <w:r w:rsidR="00212DEA">
        <w:t xml:space="preserve">the </w:t>
      </w:r>
      <w:r w:rsidR="004B46B6" w:rsidRPr="00AF6C10">
        <w:t>immediate needs</w:t>
      </w:r>
      <w:r w:rsidR="00C86DC7" w:rsidRPr="00AF6C10">
        <w:t xml:space="preserve"> arising from the Syrian crisis</w:t>
      </w:r>
      <w:r w:rsidR="004B46B6" w:rsidRPr="00AF6C10">
        <w:t>.</w:t>
      </w:r>
      <w:r w:rsidR="00C86DC7" w:rsidRPr="00AF6C10">
        <w:t xml:space="preserve"> </w:t>
      </w:r>
      <w:r w:rsidR="005705FF">
        <w:t>P</w:t>
      </w:r>
      <w:r w:rsidR="00D128A9">
        <w:t>riorit</w:t>
      </w:r>
      <w:r w:rsidR="005705FF">
        <w:t>ies</w:t>
      </w:r>
      <w:r w:rsidR="00D128A9">
        <w:t xml:space="preserve"> </w:t>
      </w:r>
      <w:r w:rsidR="005705FF">
        <w:t xml:space="preserve">for </w:t>
      </w:r>
      <w:r w:rsidR="00C86DC7" w:rsidRPr="00AF6C10">
        <w:t xml:space="preserve">the next </w:t>
      </w:r>
      <w:r w:rsidR="00EF77CB">
        <w:t>cycle</w:t>
      </w:r>
      <w:r w:rsidR="00C86DC7" w:rsidRPr="00AF6C10">
        <w:t xml:space="preserve"> include: </w:t>
      </w:r>
    </w:p>
    <w:p w:rsidR="00313C16" w:rsidRDefault="0084072D" w:rsidP="00424794">
      <w:pPr>
        <w:pStyle w:val="ListParagraph"/>
        <w:numPr>
          <w:ilvl w:val="0"/>
          <w:numId w:val="0"/>
        </w:numPr>
        <w:tabs>
          <w:tab w:val="left" w:pos="1260"/>
        </w:tabs>
        <w:ind w:left="1276" w:right="1343"/>
      </w:pPr>
      <w:r>
        <w:t>(</w:t>
      </w:r>
      <w:r w:rsidR="00313C16">
        <w:t>a</w:t>
      </w:r>
      <w:r w:rsidR="008F02DE">
        <w:t xml:space="preserve">) </w:t>
      </w:r>
      <w:r w:rsidR="00313C16" w:rsidRPr="00424794">
        <w:rPr>
          <w:i/>
        </w:rPr>
        <w:t>P</w:t>
      </w:r>
      <w:r w:rsidR="0008302E" w:rsidRPr="00424794">
        <w:rPr>
          <w:i/>
        </w:rPr>
        <w:t>romoti</w:t>
      </w:r>
      <w:r w:rsidR="00313C16" w:rsidRPr="00424794">
        <w:rPr>
          <w:i/>
        </w:rPr>
        <w:t>ng</w:t>
      </w:r>
      <w:r w:rsidR="0008302E" w:rsidRPr="00424794">
        <w:rPr>
          <w:i/>
        </w:rPr>
        <w:t xml:space="preserve"> a</w:t>
      </w:r>
      <w:r w:rsidR="0008302E">
        <w:t xml:space="preserve"> </w:t>
      </w:r>
      <w:r w:rsidR="0008302E" w:rsidRPr="00424794">
        <w:rPr>
          <w:i/>
        </w:rPr>
        <w:t>transformative national dialogue</w:t>
      </w:r>
      <w:r w:rsidR="0008302E">
        <w:t xml:space="preserve"> that supports</w:t>
      </w:r>
      <w:r w:rsidR="00313C16">
        <w:t xml:space="preserve"> the</w:t>
      </w:r>
      <w:r w:rsidR="0008302E">
        <w:t xml:space="preserve"> engagement of women and youth in public life</w:t>
      </w:r>
      <w:r w:rsidR="00212DEA">
        <w:t>,</w:t>
      </w:r>
      <w:r w:rsidR="0008302E">
        <w:t xml:space="preserve"> and identif</w:t>
      </w:r>
      <w:r w:rsidR="00212DEA">
        <w:t>ying</w:t>
      </w:r>
      <w:r w:rsidR="0008302E">
        <w:t xml:space="preserve"> social innovations</w:t>
      </w:r>
      <w:r w:rsidR="00313C16">
        <w:t xml:space="preserve"> </w:t>
      </w:r>
      <w:r w:rsidR="009816F3">
        <w:t>that strengthen</w:t>
      </w:r>
      <w:r w:rsidR="0008302E">
        <w:t xml:space="preserve"> </w:t>
      </w:r>
      <w:r w:rsidR="00313C16">
        <w:t xml:space="preserve">local and national </w:t>
      </w:r>
      <w:r w:rsidR="0008302E">
        <w:t>capacities to maintain peace</w:t>
      </w:r>
      <w:r w:rsidR="00313C16">
        <w:t>.</w:t>
      </w:r>
      <w:r w:rsidR="0008302E">
        <w:t xml:space="preserve"> </w:t>
      </w:r>
    </w:p>
    <w:p w:rsidR="00313C16" w:rsidRDefault="0084072D" w:rsidP="00424794">
      <w:pPr>
        <w:pStyle w:val="ListParagraph"/>
        <w:numPr>
          <w:ilvl w:val="0"/>
          <w:numId w:val="0"/>
        </w:numPr>
        <w:tabs>
          <w:tab w:val="left" w:pos="1260"/>
        </w:tabs>
        <w:ind w:left="1276" w:right="1343"/>
      </w:pPr>
      <w:r>
        <w:t>(</w:t>
      </w:r>
      <w:r w:rsidR="00C86DF0">
        <w:t>b</w:t>
      </w:r>
      <w:r w:rsidR="008F02DE">
        <w:t xml:space="preserve">) </w:t>
      </w:r>
      <w:r w:rsidR="00313C16" w:rsidRPr="00424794">
        <w:rPr>
          <w:i/>
        </w:rPr>
        <w:t>E</w:t>
      </w:r>
      <w:r w:rsidR="0008302E" w:rsidRPr="00424794">
        <w:rPr>
          <w:i/>
        </w:rPr>
        <w:t>nhancing governance and the legitimacy of institutions</w:t>
      </w:r>
      <w:r w:rsidR="008F02DE">
        <w:t xml:space="preserve"> </w:t>
      </w:r>
      <w:r w:rsidR="00313C16">
        <w:t xml:space="preserve">by </w:t>
      </w:r>
      <w:r w:rsidR="0008302E">
        <w:t>improv</w:t>
      </w:r>
      <w:r w:rsidR="00313C16">
        <w:t>ing institutional</w:t>
      </w:r>
      <w:r w:rsidR="0008302E">
        <w:t xml:space="preserve"> representation, effectiveness, transparency, </w:t>
      </w:r>
      <w:r w:rsidR="008F02DE">
        <w:t xml:space="preserve">and </w:t>
      </w:r>
      <w:r w:rsidR="0008302E">
        <w:t>accountability</w:t>
      </w:r>
      <w:r w:rsidR="00313C16">
        <w:t>.</w:t>
      </w:r>
      <w:r w:rsidR="0008302E">
        <w:t xml:space="preserve"> </w:t>
      </w:r>
    </w:p>
    <w:p w:rsidR="00313C16" w:rsidRDefault="0084072D" w:rsidP="00424794">
      <w:pPr>
        <w:pStyle w:val="ListParagraph"/>
        <w:numPr>
          <w:ilvl w:val="0"/>
          <w:numId w:val="0"/>
        </w:numPr>
        <w:tabs>
          <w:tab w:val="left" w:pos="1260"/>
        </w:tabs>
        <w:ind w:left="1276" w:right="1343"/>
      </w:pPr>
      <w:r>
        <w:t>(</w:t>
      </w:r>
      <w:r w:rsidR="00C86DF0">
        <w:t>c</w:t>
      </w:r>
      <w:r w:rsidR="00BB6AC6">
        <w:t xml:space="preserve">) </w:t>
      </w:r>
      <w:r w:rsidR="00313C16">
        <w:t>B</w:t>
      </w:r>
      <w:r w:rsidR="0008302E">
        <w:t>olstering</w:t>
      </w:r>
      <w:r w:rsidR="00313C16">
        <w:t xml:space="preserve"> the</w:t>
      </w:r>
      <w:r w:rsidR="0008302E">
        <w:t xml:space="preserve"> resilience of vulnerable communities </w:t>
      </w:r>
      <w:r w:rsidR="00BB6AC6">
        <w:t xml:space="preserve">affected by the Syrian crisis </w:t>
      </w:r>
      <w:r w:rsidR="0008302E">
        <w:t>by strengthening national and sub</w:t>
      </w:r>
      <w:r w:rsidR="00212DEA">
        <w:t>-</w:t>
      </w:r>
      <w:r w:rsidR="0008302E">
        <w:t>national institutions to respond to employment</w:t>
      </w:r>
      <w:r w:rsidR="00FA7699">
        <w:t>,</w:t>
      </w:r>
      <w:r w:rsidR="0008302E">
        <w:t xml:space="preserve"> basic service delivery</w:t>
      </w:r>
      <w:r w:rsidR="00FA7699">
        <w:t xml:space="preserve"> and environmental management</w:t>
      </w:r>
      <w:r w:rsidR="0008302E">
        <w:t xml:space="preserve"> needs in </w:t>
      </w:r>
      <w:r w:rsidR="00313C16">
        <w:t xml:space="preserve">heavily affected </w:t>
      </w:r>
      <w:r w:rsidR="0008302E">
        <w:t>areas</w:t>
      </w:r>
      <w:r w:rsidR="00313C16">
        <w:t>.</w:t>
      </w:r>
      <w:r w:rsidR="0008302E">
        <w:t xml:space="preserve"> </w:t>
      </w:r>
    </w:p>
    <w:p w:rsidR="0008302E" w:rsidRDefault="0084072D" w:rsidP="00424794">
      <w:pPr>
        <w:pStyle w:val="ListParagraph"/>
        <w:numPr>
          <w:ilvl w:val="0"/>
          <w:numId w:val="0"/>
        </w:numPr>
        <w:tabs>
          <w:tab w:val="left" w:pos="1260"/>
        </w:tabs>
        <w:ind w:left="1276" w:right="1343"/>
      </w:pPr>
      <w:r>
        <w:t>(</w:t>
      </w:r>
      <w:r w:rsidR="00C86DF0">
        <w:t>d</w:t>
      </w:r>
      <w:r w:rsidR="00BB6AC6">
        <w:t xml:space="preserve">) </w:t>
      </w:r>
      <w:r w:rsidR="00313C16" w:rsidRPr="00424794">
        <w:rPr>
          <w:i/>
        </w:rPr>
        <w:t>I</w:t>
      </w:r>
      <w:r w:rsidR="0008302E" w:rsidRPr="00424794">
        <w:rPr>
          <w:i/>
        </w:rPr>
        <w:t>mproving environmental governance</w:t>
      </w:r>
      <w:r w:rsidR="0008302E">
        <w:t>, including low-emission</w:t>
      </w:r>
      <w:r w:rsidR="007130E4">
        <w:t>,</w:t>
      </w:r>
      <w:r w:rsidR="0008302E">
        <w:t xml:space="preserve"> climate resilient actions</w:t>
      </w:r>
      <w:r w:rsidR="00E67A1F">
        <w:t>,</w:t>
      </w:r>
      <w:r w:rsidR="0008302E">
        <w:t xml:space="preserve"> and </w:t>
      </w:r>
      <w:r w:rsidR="00D427F1">
        <w:t>environmental management</w:t>
      </w:r>
      <w:r w:rsidR="00AE6EC3">
        <w:t xml:space="preserve"> programmes</w:t>
      </w:r>
      <w:r w:rsidR="0008302E">
        <w:t xml:space="preserve"> that protect national resource</w:t>
      </w:r>
      <w:r w:rsidR="00AE6EC3">
        <w:t>s</w:t>
      </w:r>
      <w:r w:rsidR="0008302E">
        <w:t xml:space="preserve"> and </w:t>
      </w:r>
      <w:r w:rsidR="00D061DC">
        <w:t xml:space="preserve">steer </w:t>
      </w:r>
      <w:r w:rsidR="0008302E">
        <w:t>the country towards a green economy.</w:t>
      </w:r>
    </w:p>
    <w:p w:rsidR="0066387A" w:rsidRDefault="0066387A" w:rsidP="00A23688">
      <w:pPr>
        <w:pStyle w:val="ListParagraph"/>
        <w:tabs>
          <w:tab w:val="left" w:pos="1260"/>
        </w:tabs>
        <w:ind w:left="720" w:firstLine="0"/>
      </w:pPr>
      <w:r w:rsidRPr="00AF6C10">
        <w:t xml:space="preserve">UNDP is uniquely placed to play a </w:t>
      </w:r>
      <w:r w:rsidR="00AE6EC3" w:rsidRPr="00AF6C10">
        <w:t>seminal</w:t>
      </w:r>
      <w:r w:rsidRPr="00AF6C10">
        <w:t xml:space="preserve"> role in meeting </w:t>
      </w:r>
      <w:r w:rsidR="00AE6EC3">
        <w:t>the aforementioned</w:t>
      </w:r>
      <w:r w:rsidR="00AE6EC3" w:rsidRPr="00AF6C10">
        <w:t xml:space="preserve"> </w:t>
      </w:r>
      <w:r w:rsidRPr="00AF6C10">
        <w:t>challenges</w:t>
      </w:r>
      <w:r w:rsidR="00AE6EC3">
        <w:t xml:space="preserve"> as it </w:t>
      </w:r>
      <w:r>
        <w:t xml:space="preserve">contributed significantly </w:t>
      </w:r>
      <w:r w:rsidR="00324154">
        <w:t xml:space="preserve">to </w:t>
      </w:r>
      <w:r>
        <w:t xml:space="preserve">each of </w:t>
      </w:r>
      <w:r w:rsidR="00AE6EC3">
        <w:t xml:space="preserve">the </w:t>
      </w:r>
      <w:r>
        <w:t>priority areas</w:t>
      </w:r>
      <w:r w:rsidR="00D427F1">
        <w:t xml:space="preserve"> over the previous cycle</w:t>
      </w:r>
      <w:r w:rsidR="00AE6EC3">
        <w:t>.</w:t>
      </w:r>
    </w:p>
    <w:p w:rsidR="0066387A" w:rsidRDefault="0066387A" w:rsidP="00A23688">
      <w:pPr>
        <w:pStyle w:val="ListParagraph"/>
        <w:tabs>
          <w:tab w:val="left" w:pos="1260"/>
        </w:tabs>
        <w:ind w:left="720" w:firstLine="0"/>
      </w:pPr>
      <w:r>
        <w:t xml:space="preserve">UNDP </w:t>
      </w:r>
      <w:r w:rsidR="00DA5A9C">
        <w:t>bridged</w:t>
      </w:r>
      <w:r w:rsidR="00DD0A02">
        <w:t xml:space="preserve"> the humanitarian-development divide </w:t>
      </w:r>
      <w:r w:rsidR="00443357">
        <w:t xml:space="preserve">in Lebanon </w:t>
      </w:r>
      <w:r w:rsidR="00DD0A02">
        <w:t xml:space="preserve">by </w:t>
      </w:r>
      <w:r w:rsidR="00C9036C">
        <w:t>complementing</w:t>
      </w:r>
      <w:r w:rsidR="00C9036C" w:rsidRPr="00AF6C10">
        <w:t xml:space="preserve"> </w:t>
      </w:r>
      <w:r w:rsidRPr="00AF6C10">
        <w:t>the international response to the Syrian crisis</w:t>
      </w:r>
      <w:r w:rsidR="00443357">
        <w:t>. This was done</w:t>
      </w:r>
      <w:r w:rsidRPr="00AF6C10">
        <w:t xml:space="preserve"> </w:t>
      </w:r>
      <w:r w:rsidR="00443357">
        <w:t xml:space="preserve">by </w:t>
      </w:r>
      <w:r w:rsidR="00E67A1F">
        <w:t>designing</w:t>
      </w:r>
      <w:r w:rsidR="00443357">
        <w:t xml:space="preserve"> </w:t>
      </w:r>
      <w:r w:rsidRPr="00AF6C10">
        <w:t>resilience-based development programming</w:t>
      </w:r>
      <w:r w:rsidR="00B14E9E">
        <w:t>,</w:t>
      </w:r>
      <w:r w:rsidRPr="00AF6C10">
        <w:t xml:space="preserve"> </w:t>
      </w:r>
      <w:r w:rsidR="00E67A1F">
        <w:t>and</w:t>
      </w:r>
      <w:r w:rsidR="00443357">
        <w:t xml:space="preserve"> </w:t>
      </w:r>
      <w:r w:rsidRPr="00AF6C10">
        <w:t>adapt</w:t>
      </w:r>
      <w:r w:rsidR="00B14E9E">
        <w:t>ing</w:t>
      </w:r>
      <w:r w:rsidRPr="00AF6C10">
        <w:t xml:space="preserve"> and scal</w:t>
      </w:r>
      <w:r w:rsidR="00B14E9E">
        <w:t>ing</w:t>
      </w:r>
      <w:r w:rsidRPr="00AF6C10">
        <w:t xml:space="preserve"> up </w:t>
      </w:r>
      <w:r w:rsidR="004D1851">
        <w:t xml:space="preserve">the </w:t>
      </w:r>
      <w:r w:rsidR="00443357">
        <w:t>current programme</w:t>
      </w:r>
      <w:r w:rsidR="00B14E9E">
        <w:t>.</w:t>
      </w:r>
      <w:r>
        <w:t xml:space="preserve"> </w:t>
      </w:r>
      <w:r w:rsidR="007773FB">
        <w:t xml:space="preserve">One example </w:t>
      </w:r>
      <w:r w:rsidR="00E67A1F">
        <w:t>of this is</w:t>
      </w:r>
      <w:r w:rsidR="007773FB">
        <w:t xml:space="preserve"> </w:t>
      </w:r>
      <w:r w:rsidR="004D1851">
        <w:t>the Lebanon Host Community Support Project (LHSP)</w:t>
      </w:r>
      <w:r w:rsidR="007773FB">
        <w:t>, established by UNDP and the Ministry of Social Affairs (MoSA). The</w:t>
      </w:r>
      <w:r w:rsidR="00B14E9E">
        <w:t xml:space="preserve"> platform </w:t>
      </w:r>
      <w:r w:rsidR="007773FB">
        <w:t>has effective</w:t>
      </w:r>
      <w:r w:rsidR="00E67A1F">
        <w:t xml:space="preserve">ly </w:t>
      </w:r>
      <w:r w:rsidR="00B14E9E">
        <w:t>engag</w:t>
      </w:r>
      <w:r w:rsidR="00E67A1F">
        <w:t xml:space="preserve">ed </w:t>
      </w:r>
      <w:r w:rsidR="00B14E9E">
        <w:t>central government and municipalit</w:t>
      </w:r>
      <w:r w:rsidR="004443ED">
        <w:t>y stakeholders,</w:t>
      </w:r>
      <w:r w:rsidR="00B14E9E">
        <w:t xml:space="preserve"> </w:t>
      </w:r>
      <w:r w:rsidR="00E67A1F">
        <w:t>and assisted</w:t>
      </w:r>
      <w:r w:rsidR="004443ED">
        <w:t xml:space="preserve"> </w:t>
      </w:r>
      <w:r w:rsidR="00E67A1F">
        <w:t>members</w:t>
      </w:r>
      <w:r w:rsidR="004D1851">
        <w:t xml:space="preserve"> </w:t>
      </w:r>
      <w:r w:rsidR="004443ED">
        <w:t xml:space="preserve">in </w:t>
      </w:r>
      <w:r w:rsidR="00E67A1F">
        <w:t>giving</w:t>
      </w:r>
      <w:r w:rsidR="00B14E9E">
        <w:t xml:space="preserve"> direct support to the most vulnerable communities</w:t>
      </w:r>
      <w:r w:rsidR="00E67A1F">
        <w:t xml:space="preserve"> (</w:t>
      </w:r>
      <w:r w:rsidR="004D1851">
        <w:t>LHSP</w:t>
      </w:r>
      <w:r w:rsidR="00B14E9E">
        <w:t xml:space="preserve"> </w:t>
      </w:r>
      <w:r w:rsidR="00E67A1F">
        <w:t>catered to over 800,000 people and</w:t>
      </w:r>
      <w:r w:rsidR="004D1851">
        <w:t xml:space="preserve"> improv</w:t>
      </w:r>
      <w:r w:rsidR="00E67A1F">
        <w:t>ed</w:t>
      </w:r>
      <w:r w:rsidR="004D1851">
        <w:t xml:space="preserve"> their</w:t>
      </w:r>
      <w:r w:rsidR="004D1851" w:rsidRPr="000C3621">
        <w:t xml:space="preserve"> </w:t>
      </w:r>
      <w:r w:rsidRPr="000C3621">
        <w:t xml:space="preserve">livelihoods </w:t>
      </w:r>
      <w:r w:rsidR="00E67A1F">
        <w:t>through</w:t>
      </w:r>
      <w:r w:rsidR="004D1851">
        <w:t xml:space="preserve"> better </w:t>
      </w:r>
      <w:r w:rsidRPr="000C3621">
        <w:t>service provision</w:t>
      </w:r>
      <w:r w:rsidR="00E67A1F">
        <w:t>)</w:t>
      </w:r>
      <w:r w:rsidR="00DD0A02">
        <w:t xml:space="preserve">. </w:t>
      </w:r>
      <w:r w:rsidR="004443ED">
        <w:t xml:space="preserve">Furthermore, the </w:t>
      </w:r>
      <w:r w:rsidR="004D1851">
        <w:t xml:space="preserve">programme </w:t>
      </w:r>
      <w:r w:rsidRPr="000C3621">
        <w:t>reduc</w:t>
      </w:r>
      <w:r w:rsidR="00DD0A02">
        <w:t>e</w:t>
      </w:r>
      <w:r w:rsidR="0009224D">
        <w:t>d</w:t>
      </w:r>
      <w:r w:rsidRPr="000C3621">
        <w:t xml:space="preserve"> tensions between Lebanese and </w:t>
      </w:r>
      <w:r w:rsidR="009A6CFD">
        <w:t>refugee</w:t>
      </w:r>
      <w:r w:rsidR="009A6CFD" w:rsidRPr="000C3621">
        <w:t xml:space="preserve"> </w:t>
      </w:r>
      <w:r w:rsidRPr="000C3621">
        <w:t xml:space="preserve">communities, </w:t>
      </w:r>
      <w:r w:rsidR="004D1851">
        <w:t xml:space="preserve">encouraged communities to </w:t>
      </w:r>
      <w:r w:rsidRPr="000C3621">
        <w:t xml:space="preserve">develop trust </w:t>
      </w:r>
      <w:r w:rsidR="005705FF">
        <w:t>in</w:t>
      </w:r>
      <w:r w:rsidRPr="000C3621">
        <w:t xml:space="preserve"> </w:t>
      </w:r>
      <w:r w:rsidR="005705FF">
        <w:t>local authorities,</w:t>
      </w:r>
      <w:r w:rsidRPr="000C3621">
        <w:t xml:space="preserve"> </w:t>
      </w:r>
      <w:r w:rsidR="009A6CFD" w:rsidRPr="000C3621">
        <w:t>help</w:t>
      </w:r>
      <w:r w:rsidR="009A6CFD">
        <w:t>ed</w:t>
      </w:r>
      <w:r w:rsidR="009A6CFD" w:rsidRPr="000C3621">
        <w:t xml:space="preserve"> </w:t>
      </w:r>
      <w:r>
        <w:t xml:space="preserve">municipalities </w:t>
      </w:r>
      <w:r w:rsidR="005705FF" w:rsidRPr="000C3621">
        <w:t>e</w:t>
      </w:r>
      <w:r w:rsidR="005705FF">
        <w:t>xpand</w:t>
      </w:r>
      <w:r w:rsidR="005705FF" w:rsidRPr="000C3621">
        <w:t xml:space="preserve"> </w:t>
      </w:r>
      <w:r w:rsidRPr="000C3621">
        <w:t xml:space="preserve">their role </w:t>
      </w:r>
      <w:r w:rsidR="004443ED">
        <w:t>in</w:t>
      </w:r>
      <w:r w:rsidR="004D1851">
        <w:t xml:space="preserve"> </w:t>
      </w:r>
      <w:r>
        <w:t>address</w:t>
      </w:r>
      <w:r w:rsidR="004443ED">
        <w:t>ing</w:t>
      </w:r>
      <w:r>
        <w:t xml:space="preserve"> social issues</w:t>
      </w:r>
      <w:r w:rsidR="004D1851">
        <w:t>,</w:t>
      </w:r>
      <w:r w:rsidRPr="00AF6C10">
        <w:rPr>
          <w:rStyle w:val="FootnoteReference"/>
        </w:rPr>
        <w:footnoteReference w:id="11"/>
      </w:r>
      <w:r w:rsidR="005705FF">
        <w:t xml:space="preserve"> and</w:t>
      </w:r>
      <w:r>
        <w:t xml:space="preserve"> strengthen</w:t>
      </w:r>
      <w:r w:rsidR="004D1851">
        <w:t>ed</w:t>
      </w:r>
      <w:r>
        <w:t xml:space="preserve"> </w:t>
      </w:r>
      <w:r w:rsidR="004D1851">
        <w:t xml:space="preserve">the </w:t>
      </w:r>
      <w:r w:rsidR="008A621D">
        <w:t>leadership</w:t>
      </w:r>
      <w:r>
        <w:t xml:space="preserve"> </w:t>
      </w:r>
      <w:r w:rsidR="00BD5EA6">
        <w:t>role</w:t>
      </w:r>
      <w:r w:rsidR="004D1851">
        <w:t xml:space="preserve"> of MoSA</w:t>
      </w:r>
      <w:r w:rsidR="00BD5EA6">
        <w:t xml:space="preserve"> within the </w:t>
      </w:r>
      <w:r w:rsidR="004D1851">
        <w:t xml:space="preserve">central </w:t>
      </w:r>
      <w:r w:rsidR="00BD5EA6">
        <w:t>government</w:t>
      </w:r>
      <w:r>
        <w:t xml:space="preserve">. </w:t>
      </w:r>
      <w:r w:rsidR="00F672D4">
        <w:t>To</w:t>
      </w:r>
      <w:r w:rsidR="005705FF">
        <w:t xml:space="preserve"> align local investments for development partners</w:t>
      </w:r>
      <w:r w:rsidR="00F672D4">
        <w:t>, UNDP</w:t>
      </w:r>
      <w:r>
        <w:t xml:space="preserve"> </w:t>
      </w:r>
      <w:r w:rsidR="00F672D4" w:rsidRPr="00AF6C10">
        <w:t>establish</w:t>
      </w:r>
      <w:r w:rsidR="00F672D4">
        <w:t>ed</w:t>
      </w:r>
      <w:r w:rsidR="0009224D">
        <w:t xml:space="preserve"> the</w:t>
      </w:r>
      <w:r w:rsidR="00F672D4" w:rsidRPr="00AF6C10">
        <w:t xml:space="preserve"> </w:t>
      </w:r>
      <w:r w:rsidRPr="00AF6C10">
        <w:t>Local Econom</w:t>
      </w:r>
      <w:r>
        <w:t>ic Development Agencies (LEDA)</w:t>
      </w:r>
      <w:r w:rsidR="00F672D4">
        <w:t xml:space="preserve"> to</w:t>
      </w:r>
      <w:r>
        <w:t xml:space="preserve"> </w:t>
      </w:r>
      <w:r w:rsidR="00B535FF">
        <w:t>expand</w:t>
      </w:r>
      <w:r>
        <w:t xml:space="preserve"> economic </w:t>
      </w:r>
      <w:r w:rsidR="005705FF">
        <w:t>opportunities</w:t>
      </w:r>
      <w:r w:rsidR="004D1851">
        <w:t xml:space="preserve"> in the country</w:t>
      </w:r>
      <w:r>
        <w:t xml:space="preserve">. </w:t>
      </w:r>
    </w:p>
    <w:p w:rsidR="0066387A" w:rsidRDefault="00976D36" w:rsidP="008A4F3E">
      <w:pPr>
        <w:pStyle w:val="ListParagraph"/>
        <w:tabs>
          <w:tab w:val="left" w:pos="1260"/>
        </w:tabs>
        <w:ind w:left="720" w:firstLine="0"/>
      </w:pPr>
      <w:r>
        <w:t>As part of its</w:t>
      </w:r>
      <w:r w:rsidR="00D427F1">
        <w:t xml:space="preserve"> </w:t>
      </w:r>
      <w:r w:rsidR="00F672D4">
        <w:t>peacebuilding efforts</w:t>
      </w:r>
      <w:r w:rsidR="00144A7F">
        <w:t>,</w:t>
      </w:r>
      <w:r w:rsidR="00F672D4">
        <w:t xml:space="preserve"> </w:t>
      </w:r>
      <w:r w:rsidR="0066387A" w:rsidRPr="009D10CF">
        <w:t>UNDP</w:t>
      </w:r>
      <w:r w:rsidR="0066387A">
        <w:t xml:space="preserve"> </w:t>
      </w:r>
      <w:r w:rsidR="005C3D1A">
        <w:t>extend</w:t>
      </w:r>
      <w:r w:rsidR="00F672D4">
        <w:t>ed</w:t>
      </w:r>
      <w:r w:rsidR="000A443C">
        <w:t xml:space="preserve"> support to </w:t>
      </w:r>
      <w:r w:rsidR="0066387A" w:rsidRPr="009D10CF">
        <w:t xml:space="preserve">Palestinian </w:t>
      </w:r>
      <w:r w:rsidR="00D50895">
        <w:t>g</w:t>
      </w:r>
      <w:r w:rsidR="000A443C">
        <w:t>atherings (</w:t>
      </w:r>
      <w:r w:rsidR="00F672D4">
        <w:t xml:space="preserve">located </w:t>
      </w:r>
      <w:r w:rsidR="000A443C">
        <w:t>outside official camps wh</w:t>
      </w:r>
      <w:r w:rsidR="005C3D1A">
        <w:t>ere</w:t>
      </w:r>
      <w:r w:rsidR="0009224D">
        <w:t xml:space="preserve"> the</w:t>
      </w:r>
      <w:r w:rsidR="005C3D1A">
        <w:t xml:space="preserve"> </w:t>
      </w:r>
      <w:r>
        <w:t>mandate</w:t>
      </w:r>
      <w:r w:rsidR="00B36171">
        <w:t xml:space="preserve"> </w:t>
      </w:r>
      <w:r w:rsidR="008A4F3E">
        <w:t xml:space="preserve">of </w:t>
      </w:r>
      <w:r w:rsidR="00212617">
        <w:t xml:space="preserve">the United Nations Relief and Works Agency </w:t>
      </w:r>
      <w:r w:rsidR="005C3D1A">
        <w:t>is limited)</w:t>
      </w:r>
      <w:r w:rsidR="00D50895">
        <w:t xml:space="preserve">. </w:t>
      </w:r>
      <w:r w:rsidR="007A07E2">
        <w:t>The</w:t>
      </w:r>
      <w:r w:rsidR="00D50895">
        <w:t xml:space="preserve"> organization </w:t>
      </w:r>
      <w:r w:rsidR="007A07E2">
        <w:t>carried out</w:t>
      </w:r>
      <w:r>
        <w:t xml:space="preserve"> </w:t>
      </w:r>
      <w:r w:rsidR="009A6CFD">
        <w:t xml:space="preserve">rapid </w:t>
      </w:r>
      <w:r w:rsidR="0066387A">
        <w:t>conflict risk analyses</w:t>
      </w:r>
      <w:r w:rsidR="005C3D1A">
        <w:t>;</w:t>
      </w:r>
      <w:r w:rsidR="0066387A">
        <w:t xml:space="preserve"> </w:t>
      </w:r>
      <w:r w:rsidR="000A443C">
        <w:t>support</w:t>
      </w:r>
      <w:r>
        <w:t>ed</w:t>
      </w:r>
      <w:r w:rsidR="000A443C">
        <w:t xml:space="preserve"> demining opera</w:t>
      </w:r>
      <w:r w:rsidR="005C3D1A">
        <w:t>tions in vulnerable communities;</w:t>
      </w:r>
      <w:r w:rsidR="000A443C">
        <w:t xml:space="preserve"> </w:t>
      </w:r>
      <w:r w:rsidR="00CC1D5F">
        <w:t xml:space="preserve">raised </w:t>
      </w:r>
      <w:r w:rsidR="000A443C">
        <w:t xml:space="preserve">media </w:t>
      </w:r>
      <w:r w:rsidR="00CC1D5F">
        <w:t xml:space="preserve">awareness </w:t>
      </w:r>
      <w:r w:rsidR="000A443C">
        <w:t>on peacebuilding</w:t>
      </w:r>
      <w:r w:rsidR="005C3D1A">
        <w:t>;</w:t>
      </w:r>
      <w:r w:rsidR="000A443C">
        <w:t xml:space="preserve"> </w:t>
      </w:r>
      <w:r w:rsidR="0066387A" w:rsidRPr="009D10CF">
        <w:t>expand</w:t>
      </w:r>
      <w:r>
        <w:t>ed</w:t>
      </w:r>
      <w:r w:rsidR="0066387A" w:rsidRPr="009D10CF">
        <w:t xml:space="preserve"> the network of </w:t>
      </w:r>
      <w:r w:rsidR="0066387A">
        <w:t xml:space="preserve">local </w:t>
      </w:r>
      <w:r w:rsidR="0066387A" w:rsidRPr="009D10CF">
        <w:t>peace structures</w:t>
      </w:r>
      <w:r w:rsidR="0066387A">
        <w:t xml:space="preserve"> </w:t>
      </w:r>
      <w:r w:rsidR="009A6CFD">
        <w:t xml:space="preserve">to </w:t>
      </w:r>
      <w:r>
        <w:t xml:space="preserve">reduce </w:t>
      </w:r>
      <w:r w:rsidR="00CC1D5F">
        <w:t xml:space="preserve">local </w:t>
      </w:r>
      <w:r w:rsidR="009A6CFD">
        <w:t>tension</w:t>
      </w:r>
      <w:r w:rsidR="00CC1D5F">
        <w:t>s</w:t>
      </w:r>
      <w:r>
        <w:t>,</w:t>
      </w:r>
      <w:r w:rsidR="009A6CFD">
        <w:rPr>
          <w:rStyle w:val="FootnoteReference"/>
        </w:rPr>
        <w:footnoteReference w:id="12"/>
      </w:r>
      <w:r w:rsidR="00B125A7">
        <w:t xml:space="preserve"> </w:t>
      </w:r>
      <w:r w:rsidR="00C362C9">
        <w:t>a</w:t>
      </w:r>
      <w:r w:rsidR="005C3D1A">
        <w:t>nd</w:t>
      </w:r>
      <w:r w:rsidR="0066387A">
        <w:t xml:space="preserve"> </w:t>
      </w:r>
      <w:r w:rsidR="005C3D1A">
        <w:t>initiate</w:t>
      </w:r>
      <w:r>
        <w:t>d</w:t>
      </w:r>
      <w:r w:rsidR="005C3D1A">
        <w:t xml:space="preserve"> a </w:t>
      </w:r>
      <w:r>
        <w:t xml:space="preserve">support </w:t>
      </w:r>
      <w:r w:rsidR="005C3D1A">
        <w:t>program</w:t>
      </w:r>
      <w:r>
        <w:t>me</w:t>
      </w:r>
      <w:r w:rsidR="005C3D1A">
        <w:t xml:space="preserve"> of </w:t>
      </w:r>
      <w:r w:rsidR="00B125A7">
        <w:t>security cells and sensitive community policing</w:t>
      </w:r>
      <w:r w:rsidR="005C3D1A">
        <w:t xml:space="preserve"> in partnership with the Ministry of Interior and Municipalities (MoIM)</w:t>
      </w:r>
      <w:r w:rsidR="00B125A7">
        <w:t>.</w:t>
      </w:r>
    </w:p>
    <w:p w:rsidR="0066387A" w:rsidRPr="00991065" w:rsidRDefault="00074BE0" w:rsidP="00A23688">
      <w:pPr>
        <w:pStyle w:val="ListParagraph"/>
        <w:tabs>
          <w:tab w:val="left" w:pos="1260"/>
        </w:tabs>
        <w:ind w:left="720" w:firstLine="0"/>
      </w:pPr>
      <w:r>
        <w:t>L</w:t>
      </w:r>
      <w:r w:rsidR="0066387A">
        <w:t xml:space="preserve">ong-standing support for reform and capacity development at the central level </w:t>
      </w:r>
      <w:r w:rsidR="00CC1D5F">
        <w:t>saw</w:t>
      </w:r>
      <w:r w:rsidR="0066387A">
        <w:t xml:space="preserve"> UNDP </w:t>
      </w:r>
      <w:r w:rsidR="00790DB6">
        <w:t xml:space="preserve">contribute to </w:t>
      </w:r>
      <w:r w:rsidR="0066387A">
        <w:t xml:space="preserve">the elaboration and implementation of </w:t>
      </w:r>
      <w:r>
        <w:t>several</w:t>
      </w:r>
      <w:r w:rsidR="0066387A">
        <w:t xml:space="preserve"> national strategies</w:t>
      </w:r>
      <w:r w:rsidR="00CC1D5F">
        <w:t xml:space="preserve">. The organization </w:t>
      </w:r>
      <w:r w:rsidR="005435CC">
        <w:t>push</w:t>
      </w:r>
      <w:r w:rsidR="00CC1D5F">
        <w:t>ed</w:t>
      </w:r>
      <w:r w:rsidR="005435CC">
        <w:t xml:space="preserve"> </w:t>
      </w:r>
      <w:r w:rsidR="005435CC">
        <w:lastRenderedPageBreak/>
        <w:t xml:space="preserve">for the </w:t>
      </w:r>
      <w:r w:rsidR="0066387A">
        <w:t xml:space="preserve">adoption of </w:t>
      </w:r>
      <w:r w:rsidR="005705FF">
        <w:t xml:space="preserve">over </w:t>
      </w:r>
      <w:r w:rsidR="0066387A">
        <w:t>1</w:t>
      </w:r>
      <w:r w:rsidR="005705FF">
        <w:t>00</w:t>
      </w:r>
      <w:r w:rsidR="0066387A">
        <w:t xml:space="preserve"> reform</w:t>
      </w:r>
      <w:r w:rsidR="00790DB6">
        <w:t xml:space="preserve"> proposals</w:t>
      </w:r>
      <w:r w:rsidR="0066387A">
        <w:t xml:space="preserve"> and policies on administrative reform, anti-corruption, elect</w:t>
      </w:r>
      <w:r>
        <w:t>ions</w:t>
      </w:r>
      <w:r w:rsidR="0066387A">
        <w:t>, econom</w:t>
      </w:r>
      <w:r>
        <w:t>y</w:t>
      </w:r>
      <w:r w:rsidR="0066387A">
        <w:t xml:space="preserve"> and trade, and debt and fiscal management</w:t>
      </w:r>
      <w:r w:rsidR="00CC1D5F">
        <w:t xml:space="preserve">, and </w:t>
      </w:r>
      <w:r w:rsidR="0066387A">
        <w:t>support</w:t>
      </w:r>
      <w:r w:rsidR="005435CC">
        <w:t>ed the</w:t>
      </w:r>
      <w:r w:rsidR="0066387A">
        <w:t xml:space="preserve"> diffusion of </w:t>
      </w:r>
      <w:r w:rsidR="00CC1D5F">
        <w:t xml:space="preserve">information </w:t>
      </w:r>
      <w:r w:rsidR="0066387A">
        <w:t xml:space="preserve">through </w:t>
      </w:r>
      <w:r w:rsidR="00CC1D5F">
        <w:t>the creation of</w:t>
      </w:r>
      <w:r w:rsidR="005705FF">
        <w:t xml:space="preserve"> </w:t>
      </w:r>
      <w:r>
        <w:t>2</w:t>
      </w:r>
      <w:r w:rsidR="005705FF">
        <w:t>00</w:t>
      </w:r>
      <w:r w:rsidR="0066387A">
        <w:t xml:space="preserve"> publications</w:t>
      </w:r>
      <w:r w:rsidR="00CC1D5F">
        <w:t>. In addition, UNDP</w:t>
      </w:r>
      <w:r w:rsidR="0066387A">
        <w:t xml:space="preserve"> strengthen</w:t>
      </w:r>
      <w:r w:rsidR="00CC1D5F">
        <w:t>ed</w:t>
      </w:r>
      <w:r w:rsidR="0066387A">
        <w:t xml:space="preserve"> the capacity of </w:t>
      </w:r>
      <w:r w:rsidR="00CC1D5F">
        <w:t xml:space="preserve">the </w:t>
      </w:r>
      <w:r w:rsidR="0066387A">
        <w:t xml:space="preserve">government on </w:t>
      </w:r>
      <w:r w:rsidR="005435CC">
        <w:t>disaster risk reduction</w:t>
      </w:r>
      <w:r w:rsidR="0066387A">
        <w:t xml:space="preserve">. In 2010, UNDP was awarded the UN Public Service Award for </w:t>
      </w:r>
      <w:r>
        <w:t>supporting</w:t>
      </w:r>
      <w:r w:rsidR="0066387A">
        <w:t xml:space="preserve"> </w:t>
      </w:r>
      <w:r>
        <w:t>MoIM</w:t>
      </w:r>
      <w:r w:rsidR="005C3D1A">
        <w:t xml:space="preserve"> </w:t>
      </w:r>
      <w:r w:rsidR="003B3697">
        <w:t xml:space="preserve">in </w:t>
      </w:r>
      <w:r w:rsidR="0066387A">
        <w:t>conduct</w:t>
      </w:r>
      <w:r w:rsidR="003B3697">
        <w:t>ing</w:t>
      </w:r>
      <w:r w:rsidR="0066387A">
        <w:t xml:space="preserve"> </w:t>
      </w:r>
      <w:r>
        <w:t>p</w:t>
      </w:r>
      <w:r w:rsidR="0066387A">
        <w:t xml:space="preserve">arliamentary </w:t>
      </w:r>
      <w:r>
        <w:t>e</w:t>
      </w:r>
      <w:r w:rsidR="0066387A">
        <w:t xml:space="preserve">lections </w:t>
      </w:r>
      <w:r w:rsidR="003B3697">
        <w:t xml:space="preserve">according </w:t>
      </w:r>
      <w:r w:rsidR="0066387A">
        <w:t xml:space="preserve">to international </w:t>
      </w:r>
      <w:r>
        <w:t>standards</w:t>
      </w:r>
      <w:r w:rsidR="0066387A" w:rsidRPr="00991065">
        <w:t xml:space="preserve">. </w:t>
      </w:r>
      <w:r w:rsidR="00A06A80" w:rsidRPr="00991065">
        <w:t>UNDP also assisted MoIM in successfully conducting municipal elections in May 2016</w:t>
      </w:r>
      <w:r w:rsidR="00685681" w:rsidRPr="00991065">
        <w:t>, in partnership with the European Union</w:t>
      </w:r>
      <w:r w:rsidR="00A06A80" w:rsidRPr="00991065">
        <w:t>.</w:t>
      </w:r>
    </w:p>
    <w:p w:rsidR="0066387A" w:rsidRDefault="0066387A" w:rsidP="00A23688">
      <w:pPr>
        <w:pStyle w:val="ListParagraph"/>
        <w:tabs>
          <w:tab w:val="left" w:pos="1260"/>
        </w:tabs>
        <w:ind w:left="720" w:firstLine="0"/>
      </w:pPr>
      <w:r>
        <w:t>UNDP</w:t>
      </w:r>
      <w:r w:rsidR="002D5CCE">
        <w:t xml:space="preserve"> </w:t>
      </w:r>
      <w:r>
        <w:t xml:space="preserve">supported </w:t>
      </w:r>
      <w:r w:rsidR="001A0E95">
        <w:t>the Ministry of Environment (MoE) and other partners</w:t>
      </w:r>
      <w:r w:rsidR="002D5CCE">
        <w:t xml:space="preserve"> through its energy and environment programme</w:t>
      </w:r>
      <w:r w:rsidR="00CC1D5F">
        <w:t xml:space="preserve">. Stakeholders </w:t>
      </w:r>
      <w:r>
        <w:t>pass</w:t>
      </w:r>
      <w:r w:rsidR="00CC1D5F">
        <w:t>ed</w:t>
      </w:r>
      <w:r>
        <w:t xml:space="preserve"> </w:t>
      </w:r>
      <w:r w:rsidR="00580C7A">
        <w:t>environmental mainstreaming legislation</w:t>
      </w:r>
      <w:r w:rsidR="00914F07">
        <w:t xml:space="preserve"> that meets</w:t>
      </w:r>
      <w:r>
        <w:t xml:space="preserve"> </w:t>
      </w:r>
      <w:r w:rsidR="00580C7A">
        <w:t>international environmental convention</w:t>
      </w:r>
      <w:r>
        <w:t xml:space="preserve"> </w:t>
      </w:r>
      <w:r w:rsidR="009259BD">
        <w:t>requirements</w:t>
      </w:r>
      <w:r w:rsidR="002D5CCE">
        <w:t xml:space="preserve"> (</w:t>
      </w:r>
      <w:r>
        <w:t>including phas</w:t>
      </w:r>
      <w:r w:rsidR="00580C7A">
        <w:t>ing</w:t>
      </w:r>
      <w:r>
        <w:t xml:space="preserve">-out </w:t>
      </w:r>
      <w:r w:rsidR="00580C7A">
        <w:t>Ozone Depleting Substances</w:t>
      </w:r>
      <w:r w:rsidR="002D5CCE">
        <w:t>)</w:t>
      </w:r>
      <w:r w:rsidR="00580C7A">
        <w:t xml:space="preserve"> and </w:t>
      </w:r>
      <w:r>
        <w:t>report</w:t>
      </w:r>
      <w:r w:rsidR="00914F07">
        <w:t>ed</w:t>
      </w:r>
      <w:r>
        <w:t xml:space="preserve"> to the </w:t>
      </w:r>
      <w:r w:rsidR="00F1277B">
        <w:t>United Nations Framework Convention on Climate Change (</w:t>
      </w:r>
      <w:r>
        <w:t>UNFCCC</w:t>
      </w:r>
      <w:r w:rsidR="00F1277B">
        <w:t>)</w:t>
      </w:r>
      <w:r w:rsidR="008F50D5">
        <w:t xml:space="preserve"> </w:t>
      </w:r>
      <w:r>
        <w:t xml:space="preserve">and the </w:t>
      </w:r>
      <w:r w:rsidR="00F1277B">
        <w:t xml:space="preserve">United Nations </w:t>
      </w:r>
      <w:r>
        <w:t xml:space="preserve">Convention to Combat Desertification. In the energy sector, </w:t>
      </w:r>
      <w:r w:rsidR="00914F07">
        <w:t xml:space="preserve">UNDP implemented </w:t>
      </w:r>
      <w:r>
        <w:t>pilot projects</w:t>
      </w:r>
      <w:r w:rsidR="001A0E95">
        <w:t xml:space="preserve"> in collaboration with the Ministry of Energy and Water (MoEW)</w:t>
      </w:r>
      <w:r w:rsidR="00801047">
        <w:t>. I</w:t>
      </w:r>
      <w:r w:rsidR="00F1277B">
        <w:t xml:space="preserve">n 2011, </w:t>
      </w:r>
      <w:r>
        <w:t xml:space="preserve">technical studies and capacity building activities </w:t>
      </w:r>
      <w:r w:rsidR="00580C7A">
        <w:t>contributed to the formulation of a</w:t>
      </w:r>
      <w:r w:rsidR="00F1277B">
        <w:t xml:space="preserve"> paper on the n</w:t>
      </w:r>
      <w:r>
        <w:t xml:space="preserve">ational </w:t>
      </w:r>
      <w:r w:rsidR="00F1277B">
        <w:t>e</w:t>
      </w:r>
      <w:r>
        <w:t xml:space="preserve">lectricity </w:t>
      </w:r>
      <w:r w:rsidR="00F1277B">
        <w:t>s</w:t>
      </w:r>
      <w:r>
        <w:t xml:space="preserve">ector </w:t>
      </w:r>
      <w:r w:rsidR="00580C7A">
        <w:t xml:space="preserve">that </w:t>
      </w:r>
      <w:r>
        <w:t xml:space="preserve">included policy recommendations and </w:t>
      </w:r>
      <w:r w:rsidR="00801047">
        <w:t>a government</w:t>
      </w:r>
      <w:r w:rsidR="00F1277B">
        <w:t xml:space="preserve"> </w:t>
      </w:r>
      <w:r w:rsidR="00580C7A">
        <w:t>commitment</w:t>
      </w:r>
      <w:r>
        <w:t xml:space="preserve"> to </w:t>
      </w:r>
      <w:r w:rsidR="00F1277B">
        <w:t xml:space="preserve">reaching </w:t>
      </w:r>
      <w:r>
        <w:t>a 12 percent renewable energy target by 2020</w:t>
      </w:r>
      <w:r w:rsidR="00F1277B">
        <w:t>.</w:t>
      </w:r>
      <w:r w:rsidR="009259BD">
        <w:rPr>
          <w:rStyle w:val="FootnoteReference"/>
        </w:rPr>
        <w:footnoteReference w:id="13"/>
      </w:r>
      <w:r>
        <w:t xml:space="preserve"> </w:t>
      </w:r>
    </w:p>
    <w:p w:rsidR="00C86DF0" w:rsidRDefault="00580C7A" w:rsidP="00A23688">
      <w:pPr>
        <w:pStyle w:val="ListParagraph"/>
        <w:tabs>
          <w:tab w:val="left" w:pos="1260"/>
        </w:tabs>
        <w:ind w:left="720" w:firstLine="0"/>
      </w:pPr>
      <w:r>
        <w:t>E</w:t>
      </w:r>
      <w:r w:rsidR="0066387A">
        <w:t xml:space="preserve">valuations conducted </w:t>
      </w:r>
      <w:r w:rsidR="00F1277B">
        <w:t xml:space="preserve">in </w:t>
      </w:r>
      <w:r w:rsidR="0066387A">
        <w:t xml:space="preserve">the </w:t>
      </w:r>
      <w:r w:rsidR="00F1277B">
        <w:t xml:space="preserve">last </w:t>
      </w:r>
      <w:r w:rsidR="0066387A">
        <w:t>cycle</w:t>
      </w:r>
      <w:r w:rsidR="00C86DF0">
        <w:t xml:space="preserve"> </w:t>
      </w:r>
      <w:r w:rsidR="0066387A">
        <w:t>validat</w:t>
      </w:r>
      <w:r w:rsidR="00C86DF0">
        <w:t>ed</w:t>
      </w:r>
      <w:r w:rsidR="0066387A">
        <w:t xml:space="preserve"> </w:t>
      </w:r>
      <w:r w:rsidR="00671419">
        <w:t xml:space="preserve">past </w:t>
      </w:r>
      <w:r w:rsidR="0066387A">
        <w:t>achievements</w:t>
      </w:r>
      <w:r w:rsidR="00C86DF0">
        <w:t xml:space="preserve"> and </w:t>
      </w:r>
      <w:r w:rsidR="0066387A">
        <w:t xml:space="preserve">provided useful </w:t>
      </w:r>
      <w:r w:rsidR="00C86DF0">
        <w:t>feedback for stakeholders</w:t>
      </w:r>
      <w:r w:rsidR="003C777C">
        <w:t xml:space="preserve"> </w:t>
      </w:r>
      <w:r w:rsidR="00671419">
        <w:t>on</w:t>
      </w:r>
      <w:r w:rsidR="003C777C">
        <w:t xml:space="preserve"> current programming cycles</w:t>
      </w:r>
      <w:r w:rsidR="00671419">
        <w:t>. Some of the areas UNDP will focus on are</w:t>
      </w:r>
      <w:r w:rsidR="00C86DF0">
        <w:t xml:space="preserve">: </w:t>
      </w:r>
    </w:p>
    <w:p w:rsidR="00C86DF0" w:rsidRDefault="00C86DF0" w:rsidP="00030A60">
      <w:pPr>
        <w:pStyle w:val="ListParagraph"/>
        <w:numPr>
          <w:ilvl w:val="0"/>
          <w:numId w:val="15"/>
        </w:numPr>
        <w:tabs>
          <w:tab w:val="left" w:pos="1800"/>
        </w:tabs>
        <w:ind w:left="1440" w:right="1343" w:hanging="22"/>
      </w:pPr>
      <w:r>
        <w:t>T</w:t>
      </w:r>
      <w:r w:rsidR="0066387A">
        <w:t>he</w:t>
      </w:r>
      <w:r>
        <w:t>re is a</w:t>
      </w:r>
      <w:r w:rsidR="0066387A">
        <w:t xml:space="preserve"> need for area</w:t>
      </w:r>
      <w:r w:rsidR="00B16390">
        <w:t>-</w:t>
      </w:r>
      <w:r w:rsidR="008C3861">
        <w:t xml:space="preserve">based coordination and </w:t>
      </w:r>
      <w:r w:rsidR="00671419">
        <w:t>improved</w:t>
      </w:r>
      <w:r w:rsidR="00580C7A">
        <w:t xml:space="preserve"> capacity of </w:t>
      </w:r>
      <w:r w:rsidR="0066387A">
        <w:t>emerging structures</w:t>
      </w:r>
      <w:r>
        <w:t>,</w:t>
      </w:r>
      <w:r w:rsidR="0066387A">
        <w:t xml:space="preserve"> </w:t>
      </w:r>
      <w:r>
        <w:t>like</w:t>
      </w:r>
      <w:r w:rsidR="0066387A">
        <w:t xml:space="preserve"> LEDA</w:t>
      </w:r>
      <w:r>
        <w:t>,</w:t>
      </w:r>
      <w:r w:rsidR="0066387A">
        <w:t xml:space="preserve"> </w:t>
      </w:r>
      <w:r w:rsidR="00671419">
        <w:t xml:space="preserve">in order to </w:t>
      </w:r>
      <w:r w:rsidR="0066387A">
        <w:t>support local development</w:t>
      </w:r>
      <w:r>
        <w:t>.</w:t>
      </w:r>
      <w:r w:rsidR="0066387A">
        <w:rPr>
          <w:rStyle w:val="FootnoteReference"/>
        </w:rPr>
        <w:footnoteReference w:id="14"/>
      </w:r>
      <w:r w:rsidR="0066387A">
        <w:t xml:space="preserve"> </w:t>
      </w:r>
    </w:p>
    <w:p w:rsidR="003C777C" w:rsidRDefault="00C86DF0" w:rsidP="00030A60">
      <w:pPr>
        <w:pStyle w:val="ListParagraph"/>
        <w:numPr>
          <w:ilvl w:val="0"/>
          <w:numId w:val="15"/>
        </w:numPr>
        <w:tabs>
          <w:tab w:val="left" w:pos="1800"/>
        </w:tabs>
        <w:ind w:left="1440" w:right="1343" w:hanging="22"/>
      </w:pPr>
      <w:r>
        <w:t>C</w:t>
      </w:r>
      <w:r w:rsidR="0066387A">
        <w:t>onnect</w:t>
      </w:r>
      <w:r w:rsidR="00671419">
        <w:t>ing</w:t>
      </w:r>
      <w:r w:rsidR="0066387A">
        <w:t xml:space="preserve"> </w:t>
      </w:r>
      <w:r w:rsidR="00580C7A">
        <w:t>upstream and downstream efforts</w:t>
      </w:r>
      <w:r w:rsidR="003C777C">
        <w:t xml:space="preserve"> by encouraging stakeholders to </w:t>
      </w:r>
      <w:r w:rsidR="0066387A">
        <w:t>participat</w:t>
      </w:r>
      <w:r w:rsidR="003C777C">
        <w:t xml:space="preserve">e </w:t>
      </w:r>
      <w:r w:rsidR="00EF1686">
        <w:t>in program</w:t>
      </w:r>
      <w:r w:rsidR="003C777C">
        <w:t>me</w:t>
      </w:r>
      <w:r w:rsidR="00EF1686">
        <w:t xml:space="preserve"> design</w:t>
      </w:r>
      <w:r w:rsidR="003C777C">
        <w:t xml:space="preserve">, </w:t>
      </w:r>
      <w:r w:rsidR="0066387A">
        <w:t>risk analysis</w:t>
      </w:r>
      <w:r w:rsidR="003C777C">
        <w:t xml:space="preserve"> (where required),</w:t>
      </w:r>
      <w:r w:rsidR="0066387A">
        <w:t xml:space="preserve"> and alternative implementation strategies</w:t>
      </w:r>
      <w:r w:rsidR="003C777C">
        <w:t>.</w:t>
      </w:r>
      <w:r w:rsidR="0066387A">
        <w:rPr>
          <w:rStyle w:val="FootnoteReference"/>
        </w:rPr>
        <w:footnoteReference w:id="15"/>
      </w:r>
      <w:r w:rsidR="0066387A">
        <w:t xml:space="preserve"> </w:t>
      </w:r>
    </w:p>
    <w:p w:rsidR="003C777C" w:rsidRDefault="003C777C" w:rsidP="00030A60">
      <w:pPr>
        <w:pStyle w:val="ListParagraph"/>
        <w:numPr>
          <w:ilvl w:val="0"/>
          <w:numId w:val="15"/>
        </w:numPr>
        <w:tabs>
          <w:tab w:val="left" w:pos="1800"/>
        </w:tabs>
        <w:ind w:left="1440" w:right="1343" w:hanging="22"/>
      </w:pPr>
      <w:r>
        <w:t>Gradually</w:t>
      </w:r>
      <w:r w:rsidR="0066387A">
        <w:t xml:space="preserve"> </w:t>
      </w:r>
      <w:r w:rsidR="00212617">
        <w:t xml:space="preserve">transitioning </w:t>
      </w:r>
      <w:r w:rsidR="0066387A">
        <w:t xml:space="preserve">UNDP </w:t>
      </w:r>
      <w:r w:rsidR="008A4F3E">
        <w:t>project</w:t>
      </w:r>
      <w:r w:rsidR="00DE59A9">
        <w:t xml:space="preserve"> </w:t>
      </w:r>
      <w:r w:rsidR="0066387A">
        <w:t xml:space="preserve">staff </w:t>
      </w:r>
      <w:r w:rsidR="008A4F3E">
        <w:t xml:space="preserve">serving in public institutions </w:t>
      </w:r>
      <w:r w:rsidR="0066387A">
        <w:t xml:space="preserve">into </w:t>
      </w:r>
      <w:r w:rsidR="008A4F3E">
        <w:t>civil servants</w:t>
      </w:r>
      <w:r>
        <w:t>.</w:t>
      </w:r>
      <w:r w:rsidR="0066387A">
        <w:rPr>
          <w:rStyle w:val="FootnoteReference"/>
        </w:rPr>
        <w:footnoteReference w:id="16"/>
      </w:r>
      <w:r w:rsidR="0066387A">
        <w:t xml:space="preserve"> </w:t>
      </w:r>
    </w:p>
    <w:p w:rsidR="0066387A" w:rsidRDefault="003C777C" w:rsidP="00030A60">
      <w:pPr>
        <w:pStyle w:val="ListParagraph"/>
        <w:numPr>
          <w:ilvl w:val="0"/>
          <w:numId w:val="15"/>
        </w:numPr>
        <w:tabs>
          <w:tab w:val="left" w:pos="1800"/>
        </w:tabs>
        <w:ind w:left="1440" w:right="1343" w:hanging="22"/>
      </w:pPr>
      <w:r>
        <w:t>R</w:t>
      </w:r>
      <w:r w:rsidR="0066387A">
        <w:t>efin</w:t>
      </w:r>
      <w:r w:rsidR="00671419">
        <w:t>ing</w:t>
      </w:r>
      <w:r w:rsidR="0066387A">
        <w:t xml:space="preserve"> the results framework</w:t>
      </w:r>
      <w:r w:rsidR="00671419">
        <w:t xml:space="preserve"> of the environment programme</w:t>
      </w:r>
      <w:r w:rsidR="0066387A">
        <w:t xml:space="preserve">, document useful approaches and impacts, and </w:t>
      </w:r>
      <w:r>
        <w:t xml:space="preserve">maintain </w:t>
      </w:r>
      <w:r w:rsidR="0066387A">
        <w:t>the sustainability of renewable energy investments</w:t>
      </w:r>
      <w:r>
        <w:t>.</w:t>
      </w:r>
      <w:r w:rsidR="0066387A" w:rsidRPr="00BC78E5">
        <w:rPr>
          <w:vertAlign w:val="superscript"/>
        </w:rPr>
        <w:footnoteReference w:id="17"/>
      </w:r>
    </w:p>
    <w:p w:rsidR="00A748F6" w:rsidRDefault="00671419" w:rsidP="00A23688">
      <w:pPr>
        <w:pStyle w:val="ListParagraph"/>
        <w:tabs>
          <w:tab w:val="left" w:pos="1260"/>
        </w:tabs>
        <w:ind w:left="720" w:firstLine="0"/>
      </w:pPr>
      <w:r>
        <w:t>In a</w:t>
      </w:r>
      <w:r w:rsidRPr="00C57800">
        <w:t xml:space="preserve"> </w:t>
      </w:r>
      <w:r w:rsidR="0066387A" w:rsidRPr="00C57800">
        <w:t xml:space="preserve">recently completed </w:t>
      </w:r>
      <w:r w:rsidR="003C777C">
        <w:t>g</w:t>
      </w:r>
      <w:r w:rsidR="0066387A" w:rsidRPr="00C57800">
        <w:t xml:space="preserve">ender </w:t>
      </w:r>
      <w:r w:rsidR="003C777C">
        <w:t>s</w:t>
      </w:r>
      <w:r w:rsidR="0066387A" w:rsidRPr="00C57800">
        <w:t>trategy</w:t>
      </w:r>
      <w:r w:rsidR="0066387A">
        <w:rPr>
          <w:rStyle w:val="FootnoteReference"/>
        </w:rPr>
        <w:footnoteReference w:id="18"/>
      </w:r>
      <w:r w:rsidR="0066387A" w:rsidRPr="00C57800">
        <w:t xml:space="preserve"> </w:t>
      </w:r>
      <w:r>
        <w:t xml:space="preserve">it was </w:t>
      </w:r>
      <w:r w:rsidR="003C777C">
        <w:t>found that</w:t>
      </w:r>
      <w:r>
        <w:t xml:space="preserve"> </w:t>
      </w:r>
      <w:r w:rsidR="001108CD">
        <w:t>women’s</w:t>
      </w:r>
      <w:r w:rsidR="0066387A" w:rsidRPr="00C57800">
        <w:t xml:space="preserve"> </w:t>
      </w:r>
      <w:r w:rsidR="009A6CFD" w:rsidRPr="00C57800">
        <w:t>participation</w:t>
      </w:r>
      <w:r w:rsidR="0066387A" w:rsidRPr="00C57800">
        <w:t xml:space="preserve"> i</w:t>
      </w:r>
      <w:r w:rsidR="00B16390">
        <w:t>n</w:t>
      </w:r>
      <w:r w:rsidR="0066387A" w:rsidRPr="00C57800">
        <w:t xml:space="preserve"> </w:t>
      </w:r>
      <w:r w:rsidR="003C777C">
        <w:t xml:space="preserve">programme </w:t>
      </w:r>
      <w:r w:rsidR="0066387A" w:rsidRPr="00C57800">
        <w:t xml:space="preserve">design and implementation </w:t>
      </w:r>
      <w:r w:rsidR="003C777C">
        <w:t>(particularly</w:t>
      </w:r>
      <w:r w:rsidR="001108CD">
        <w:t xml:space="preserve"> via</w:t>
      </w:r>
      <w:r w:rsidR="003C777C">
        <w:t xml:space="preserve"> </w:t>
      </w:r>
      <w:r w:rsidR="0066387A" w:rsidRPr="00C57800">
        <w:t xml:space="preserve">women’s groups </w:t>
      </w:r>
      <w:r w:rsidR="0082626B">
        <w:t>involved in</w:t>
      </w:r>
      <w:r w:rsidR="0082626B" w:rsidRPr="00C57800">
        <w:t xml:space="preserve"> </w:t>
      </w:r>
      <w:r w:rsidR="0066387A" w:rsidRPr="00C57800">
        <w:t>economic</w:t>
      </w:r>
      <w:r w:rsidR="003C777C">
        <w:t>, peacebuilding,</w:t>
      </w:r>
      <w:r w:rsidR="0066387A" w:rsidRPr="00C57800">
        <w:t xml:space="preserve"> and cultural development a</w:t>
      </w:r>
      <w:r w:rsidR="009161E2">
        <w:t>ctivities</w:t>
      </w:r>
      <w:r w:rsidR="003C777C">
        <w:t xml:space="preserve">) </w:t>
      </w:r>
      <w:r w:rsidR="0066387A" w:rsidRPr="00C57800">
        <w:t xml:space="preserve">contributed to </w:t>
      </w:r>
      <w:r w:rsidR="0066387A" w:rsidRPr="00013867">
        <w:t>reducing gender inequality</w:t>
      </w:r>
      <w:r w:rsidR="001108CD">
        <w:t>;</w:t>
      </w:r>
      <w:r w:rsidR="0066387A" w:rsidRPr="00013867">
        <w:t xml:space="preserve"> break</w:t>
      </w:r>
      <w:r w:rsidR="0066387A">
        <w:t>ing</w:t>
      </w:r>
      <w:r w:rsidR="0066387A" w:rsidRPr="00013867">
        <w:t xml:space="preserve"> traditional gender roles</w:t>
      </w:r>
      <w:r w:rsidR="001108CD">
        <w:t>;</w:t>
      </w:r>
      <w:r>
        <w:t xml:space="preserve"> increased </w:t>
      </w:r>
      <w:r w:rsidR="001108CD">
        <w:t xml:space="preserve">lobbying for women’s representation and participation in national governance, </w:t>
      </w:r>
      <w:r w:rsidR="0066387A">
        <w:t xml:space="preserve">and </w:t>
      </w:r>
      <w:r>
        <w:t xml:space="preserve">a greater number of </w:t>
      </w:r>
      <w:r w:rsidR="0082626B">
        <w:t xml:space="preserve">leadership </w:t>
      </w:r>
      <w:r w:rsidR="0066387A">
        <w:t>opportunities</w:t>
      </w:r>
      <w:r>
        <w:t xml:space="preserve"> for young women</w:t>
      </w:r>
      <w:r w:rsidR="0066387A" w:rsidRPr="00013867">
        <w:t>.</w:t>
      </w:r>
      <w:r w:rsidR="0066387A">
        <w:t xml:space="preserve"> </w:t>
      </w:r>
      <w:r w:rsidR="001108CD">
        <w:t>A</w:t>
      </w:r>
      <w:r w:rsidR="0066387A">
        <w:t xml:space="preserve">ssessment </w:t>
      </w:r>
      <w:r>
        <w:t>recommendations</w:t>
      </w:r>
      <w:r w:rsidR="001108CD">
        <w:t xml:space="preserve"> </w:t>
      </w:r>
      <w:r>
        <w:t>highlighted</w:t>
      </w:r>
      <w:r w:rsidR="0066387A">
        <w:t xml:space="preserve"> the need for institutionalized and systematic </w:t>
      </w:r>
      <w:r w:rsidR="001108CD">
        <w:t xml:space="preserve">programming </w:t>
      </w:r>
      <w:r w:rsidR="0066387A">
        <w:t>approach</w:t>
      </w:r>
      <w:r w:rsidR="009161E2">
        <w:t>es</w:t>
      </w:r>
      <w:r w:rsidR="0066387A">
        <w:t xml:space="preserve"> </w:t>
      </w:r>
      <w:r w:rsidR="001108CD">
        <w:t>to empower</w:t>
      </w:r>
      <w:r w:rsidR="0066387A">
        <w:t xml:space="preserve"> women,</w:t>
      </w:r>
      <w:r w:rsidR="001108CD">
        <w:t xml:space="preserve"> </w:t>
      </w:r>
      <w:r w:rsidR="00394DEE">
        <w:t>such as</w:t>
      </w:r>
      <w:r w:rsidR="0066387A">
        <w:t xml:space="preserve"> using the SDG</w:t>
      </w:r>
      <w:r w:rsidR="005705FF">
        <w:t>s</w:t>
      </w:r>
      <w:r w:rsidR="0066387A">
        <w:t xml:space="preserve"> as a platform to </w:t>
      </w:r>
      <w:r w:rsidR="009161E2">
        <w:t>stimulate</w:t>
      </w:r>
      <w:r w:rsidR="0066387A">
        <w:t xml:space="preserve"> reform</w:t>
      </w:r>
      <w:r>
        <w:t>,</w:t>
      </w:r>
      <w:r w:rsidR="00394DEE">
        <w:t xml:space="preserve"> or making </w:t>
      </w:r>
      <w:r w:rsidR="0066387A">
        <w:t>internal structural and procedural changes</w:t>
      </w:r>
      <w:r w:rsidR="00394DEE">
        <w:t xml:space="preserve"> </w:t>
      </w:r>
      <w:r w:rsidR="00C3219C">
        <w:t>like</w:t>
      </w:r>
      <w:r w:rsidR="00394DEE">
        <w:t xml:space="preserve"> </w:t>
      </w:r>
      <w:r w:rsidR="0066387A">
        <w:t>establish</w:t>
      </w:r>
      <w:r w:rsidR="00C3219C">
        <w:t>ing</w:t>
      </w:r>
      <w:r w:rsidR="0066387A">
        <w:t xml:space="preserve"> a Gender Team, adopting gender markers and increas</w:t>
      </w:r>
      <w:r w:rsidR="00394DEE">
        <w:t>ing</w:t>
      </w:r>
      <w:r w:rsidR="0066387A">
        <w:t xml:space="preserve"> funding for gender mainstreaming.</w:t>
      </w:r>
    </w:p>
    <w:p w:rsidR="002F3367" w:rsidRDefault="00A748F6" w:rsidP="0016650A">
      <w:pPr>
        <w:pStyle w:val="ListParagraph"/>
        <w:tabs>
          <w:tab w:val="left" w:pos="1260"/>
        </w:tabs>
        <w:ind w:left="720" w:firstLine="0"/>
      </w:pPr>
      <w:r>
        <w:t xml:space="preserve">A comprehensive security and justice sector assessment </w:t>
      </w:r>
      <w:r w:rsidR="00D73ED8">
        <w:t xml:space="preserve">carried out </w:t>
      </w:r>
      <w:r>
        <w:t>in 2016</w:t>
      </w:r>
      <w:r w:rsidR="00C3219C">
        <w:t xml:space="preserve"> highlighted the </w:t>
      </w:r>
      <w:r w:rsidR="00D73ED8">
        <w:t xml:space="preserve">gaps and challenges the </w:t>
      </w:r>
      <w:r w:rsidR="00D73ED8" w:rsidRPr="004B08F8">
        <w:t xml:space="preserve">state and civil society </w:t>
      </w:r>
      <w:r w:rsidR="00D73ED8">
        <w:t>face in providing</w:t>
      </w:r>
      <w:r w:rsidR="00D73ED8" w:rsidRPr="004B08F8">
        <w:t xml:space="preserve"> safety, security and justice</w:t>
      </w:r>
      <w:r w:rsidR="00D73ED8">
        <w:t xml:space="preserve"> measures.</w:t>
      </w:r>
      <w:r w:rsidR="00CA0642">
        <w:rPr>
          <w:rStyle w:val="FootnoteReference"/>
        </w:rPr>
        <w:footnoteReference w:id="19"/>
      </w:r>
      <w:r w:rsidR="004B08F8" w:rsidRPr="004B08F8">
        <w:t xml:space="preserve"> UNDP</w:t>
      </w:r>
      <w:r w:rsidR="00D73ED8">
        <w:t xml:space="preserve"> utilized findings from this assessment to design</w:t>
      </w:r>
      <w:r w:rsidR="004B08F8" w:rsidRPr="004B08F8">
        <w:t xml:space="preserve"> interventions </w:t>
      </w:r>
      <w:r w:rsidR="00C3219C">
        <w:t>on</w:t>
      </w:r>
      <w:r w:rsidR="00D73ED8" w:rsidRPr="004B08F8">
        <w:t xml:space="preserve"> </w:t>
      </w:r>
      <w:r w:rsidR="004B08F8" w:rsidRPr="004B08F8">
        <w:t xml:space="preserve">community policing, prison management, access to justice and justice reform. </w:t>
      </w:r>
      <w:r w:rsidR="000F01BC">
        <w:t>Programming employs a</w:t>
      </w:r>
      <w:r w:rsidR="000F01BC" w:rsidRPr="004B08F8">
        <w:t xml:space="preserve"> </w:t>
      </w:r>
      <w:r w:rsidR="004B08F8" w:rsidRPr="004B08F8">
        <w:t>human rights-based approach</w:t>
      </w:r>
      <w:r w:rsidR="000F01BC">
        <w:t xml:space="preserve"> that</w:t>
      </w:r>
      <w:r w:rsidR="004B08F8" w:rsidRPr="004B08F8">
        <w:t xml:space="preserve"> promote</w:t>
      </w:r>
      <w:r w:rsidR="00D73ED8">
        <w:t>s</w:t>
      </w:r>
      <w:r w:rsidR="004B08F8" w:rsidRPr="004B08F8">
        <w:t xml:space="preserve"> the ability of right holders (including Syrian refugee</w:t>
      </w:r>
      <w:r w:rsidR="00D73ED8">
        <w:t>s</w:t>
      </w:r>
      <w:r w:rsidR="004B08F8" w:rsidRPr="004B08F8">
        <w:t>) to assert their rights</w:t>
      </w:r>
      <w:r w:rsidR="00D73ED8">
        <w:t xml:space="preserve">, </w:t>
      </w:r>
      <w:r w:rsidR="004B08F8" w:rsidRPr="004B08F8">
        <w:t>through</w:t>
      </w:r>
      <w:r w:rsidR="00D73ED8">
        <w:t xml:space="preserve"> </w:t>
      </w:r>
      <w:r w:rsidR="004B08F8" w:rsidRPr="004B08F8">
        <w:t>the criminal justice system</w:t>
      </w:r>
      <w:r w:rsidR="00D73ED8">
        <w:t xml:space="preserve">, </w:t>
      </w:r>
      <w:r w:rsidR="005838F1">
        <w:t>while also emphasizing</w:t>
      </w:r>
      <w:r w:rsidR="004B08F8" w:rsidRPr="004B08F8">
        <w:t xml:space="preserve"> the duty of the </w:t>
      </w:r>
      <w:r w:rsidR="00D73ED8">
        <w:t>Lebanese g</w:t>
      </w:r>
      <w:r w:rsidR="004B08F8" w:rsidRPr="004B08F8">
        <w:t xml:space="preserve">overnment to proactively </w:t>
      </w:r>
      <w:r w:rsidR="004B08F8" w:rsidRPr="004B08F8">
        <w:lastRenderedPageBreak/>
        <w:t>protect</w:t>
      </w:r>
      <w:r w:rsidR="004B08F8">
        <w:t xml:space="preserve"> human rights. </w:t>
      </w:r>
      <w:r w:rsidR="004B08F8" w:rsidRPr="004B08F8">
        <w:t>UNDP will work across the security and justice sector</w:t>
      </w:r>
      <w:r w:rsidR="005838F1">
        <w:t>s</w:t>
      </w:r>
      <w:r w:rsidR="00D73ED8">
        <w:t xml:space="preserve"> to support </w:t>
      </w:r>
      <w:r w:rsidR="004B08F8" w:rsidRPr="004B08F8">
        <w:t>coordination mechanisms</w:t>
      </w:r>
      <w:r w:rsidR="00D73ED8">
        <w:t xml:space="preserve"> </w:t>
      </w:r>
      <w:r w:rsidR="004B08F8" w:rsidRPr="004B08F8">
        <w:t xml:space="preserve">and operational interactions between </w:t>
      </w:r>
      <w:r w:rsidR="004B08F8">
        <w:t>g</w:t>
      </w:r>
      <w:r w:rsidR="004B08F8" w:rsidRPr="004B08F8">
        <w:t>overnment entities</w:t>
      </w:r>
      <w:r w:rsidR="004B08F8">
        <w:t xml:space="preserve"> and civil society</w:t>
      </w:r>
      <w:r w:rsidR="009A6CFD">
        <w:t>.</w:t>
      </w:r>
    </w:p>
    <w:p w:rsidR="007C2621" w:rsidRDefault="007C2621" w:rsidP="00A23688">
      <w:pPr>
        <w:pStyle w:val="ListParagraph"/>
        <w:tabs>
          <w:tab w:val="left" w:pos="1260"/>
        </w:tabs>
        <w:ind w:left="720" w:firstLine="0"/>
      </w:pPr>
      <w:r>
        <w:t>UNDP refined its private sector strategy</w:t>
      </w:r>
      <w:r w:rsidR="005838F1">
        <w:t>,</w:t>
      </w:r>
      <w:r>
        <w:rPr>
          <w:rStyle w:val="FootnoteReference"/>
        </w:rPr>
        <w:footnoteReference w:id="20"/>
      </w:r>
      <w:r w:rsidR="00D73ED8">
        <w:t xml:space="preserve"> </w:t>
      </w:r>
      <w:r w:rsidR="005838F1">
        <w:t xml:space="preserve">boosting </w:t>
      </w:r>
      <w:r>
        <w:t>collaboration with the Ministry of Economy and Trade</w:t>
      </w:r>
      <w:r w:rsidR="005E7E70">
        <w:t xml:space="preserve"> (MoET)</w:t>
      </w:r>
      <w:r w:rsidR="005838F1">
        <w:t xml:space="preserve">, </w:t>
      </w:r>
      <w:r w:rsidR="00033471">
        <w:t xml:space="preserve">establishing new partnerships </w:t>
      </w:r>
      <w:r>
        <w:t xml:space="preserve">with </w:t>
      </w:r>
      <w:r w:rsidR="00D73ED8">
        <w:t xml:space="preserve">private </w:t>
      </w:r>
      <w:r>
        <w:t>enterprises</w:t>
      </w:r>
      <w:r w:rsidR="00D73ED8">
        <w:t>,</w:t>
      </w:r>
      <w:r>
        <w:t xml:space="preserve"> and promoti</w:t>
      </w:r>
      <w:r w:rsidR="00033471">
        <w:t>ng</w:t>
      </w:r>
      <w:r>
        <w:t xml:space="preserve"> reform</w:t>
      </w:r>
      <w:r w:rsidR="00033471">
        <w:t xml:space="preserve"> </w:t>
      </w:r>
      <w:r>
        <w:t>and corporate social responsibility</w:t>
      </w:r>
      <w:r w:rsidR="005838F1">
        <w:t xml:space="preserve"> </w:t>
      </w:r>
      <w:r w:rsidR="00185BBF">
        <w:t>practices</w:t>
      </w:r>
      <w:r>
        <w:t>.</w:t>
      </w:r>
      <w:r w:rsidR="00823A94">
        <w:t xml:space="preserve"> </w:t>
      </w:r>
      <w:r w:rsidR="00D73ED8">
        <w:t>R</w:t>
      </w:r>
      <w:r w:rsidR="00823A94">
        <w:t xml:space="preserve">elationships developed through initiatives like </w:t>
      </w:r>
      <w:r w:rsidR="00823A94" w:rsidRPr="00424794">
        <w:rPr>
          <w:i/>
        </w:rPr>
        <w:t>Live Lebanon</w:t>
      </w:r>
      <w:r w:rsidR="002E1830">
        <w:t xml:space="preserve"> </w:t>
      </w:r>
      <w:r w:rsidR="00185BBF">
        <w:t>will</w:t>
      </w:r>
      <w:r w:rsidR="002E1830">
        <w:t xml:space="preserve"> </w:t>
      </w:r>
      <w:r w:rsidR="00033471">
        <w:t xml:space="preserve">strengthen </w:t>
      </w:r>
      <w:r w:rsidR="00185BBF">
        <w:t>ties</w:t>
      </w:r>
      <w:r w:rsidR="00033471">
        <w:t xml:space="preserve"> with the private sector, as will engagement with</w:t>
      </w:r>
      <w:r w:rsidR="00823A94">
        <w:t xml:space="preserve"> the </w:t>
      </w:r>
      <w:r w:rsidR="00823A94" w:rsidRPr="00823A94">
        <w:rPr>
          <w:lang w:val="en-US"/>
        </w:rPr>
        <w:t>Investment Development Authority (IDAL)</w:t>
      </w:r>
      <w:r w:rsidR="00823A94">
        <w:rPr>
          <w:lang w:val="en-US"/>
        </w:rPr>
        <w:t xml:space="preserve"> and renewable energy </w:t>
      </w:r>
      <w:r w:rsidR="00033471">
        <w:rPr>
          <w:lang w:val="en-US"/>
        </w:rPr>
        <w:t>companies</w:t>
      </w:r>
      <w:r w:rsidR="00823A94">
        <w:rPr>
          <w:lang w:val="en-US"/>
        </w:rPr>
        <w:t>.</w:t>
      </w:r>
    </w:p>
    <w:p w:rsidR="00B31489" w:rsidRDefault="00D63A3E" w:rsidP="00A23688">
      <w:pPr>
        <w:pStyle w:val="ListParagraph"/>
        <w:tabs>
          <w:tab w:val="left" w:pos="1260"/>
        </w:tabs>
        <w:ind w:left="720" w:firstLine="0"/>
      </w:pPr>
      <w:r>
        <w:t>UNDP</w:t>
      </w:r>
      <w:r w:rsidR="002E1830">
        <w:t xml:space="preserve"> </w:t>
      </w:r>
      <w:r w:rsidR="001D112A">
        <w:t>has a</w:t>
      </w:r>
      <w:r>
        <w:t xml:space="preserve"> </w:t>
      </w:r>
      <w:r w:rsidR="002E1830">
        <w:t>strong</w:t>
      </w:r>
      <w:r>
        <w:t xml:space="preserve"> relationship with </w:t>
      </w:r>
      <w:r w:rsidR="002E1830">
        <w:t>the G</w:t>
      </w:r>
      <w:r w:rsidR="00B31489">
        <w:t>overnment</w:t>
      </w:r>
      <w:r w:rsidR="002E1830">
        <w:t xml:space="preserve"> of Lebanon</w:t>
      </w:r>
      <w:r>
        <w:t xml:space="preserve">, private sector </w:t>
      </w:r>
      <w:r w:rsidR="002E1830">
        <w:t xml:space="preserve">actors </w:t>
      </w:r>
      <w:r>
        <w:t>and civil society</w:t>
      </w:r>
      <w:r w:rsidR="00732403">
        <w:t>,</w:t>
      </w:r>
      <w:r w:rsidR="00B31489">
        <w:t xml:space="preserve"> </w:t>
      </w:r>
      <w:r w:rsidR="002E1830">
        <w:t xml:space="preserve">and </w:t>
      </w:r>
      <w:r>
        <w:t xml:space="preserve">its </w:t>
      </w:r>
      <w:r w:rsidR="00B31489">
        <w:t>capacity to rapidly adapt and scale up program</w:t>
      </w:r>
      <w:r w:rsidR="002E1830">
        <w:t>me</w:t>
      </w:r>
      <w:r w:rsidR="00B31489">
        <w:t>s in light of changing circumstances</w:t>
      </w:r>
      <w:r w:rsidR="002E1830">
        <w:t xml:space="preserve"> means it </w:t>
      </w:r>
      <w:r w:rsidR="001D112A">
        <w:t>can</w:t>
      </w:r>
      <w:r w:rsidR="00B31489">
        <w:t xml:space="preserve"> </w:t>
      </w:r>
      <w:r w:rsidR="00CB339F">
        <w:t xml:space="preserve">play </w:t>
      </w:r>
      <w:r w:rsidR="00B31489">
        <w:t>a</w:t>
      </w:r>
      <w:r w:rsidR="00CB339F">
        <w:t xml:space="preserve">n integral </w:t>
      </w:r>
      <w:r w:rsidR="00B31489">
        <w:t xml:space="preserve">role </w:t>
      </w:r>
      <w:r w:rsidR="001D112A">
        <w:t xml:space="preserve">in facilitating links between </w:t>
      </w:r>
      <w:r w:rsidR="00CB339F">
        <w:t xml:space="preserve">the </w:t>
      </w:r>
      <w:r w:rsidR="00B31489">
        <w:t xml:space="preserve">national and sub-national levels. </w:t>
      </w:r>
      <w:r w:rsidR="001D112A">
        <w:t>W</w:t>
      </w:r>
      <w:r w:rsidR="00C21A50">
        <w:t>ithin the current Lebanon Crisis Response Plan (LCRP)</w:t>
      </w:r>
      <w:r w:rsidR="00CB339F">
        <w:t>—</w:t>
      </w:r>
      <w:r w:rsidR="00C21A50">
        <w:t>and under the overall leadership of the Humanitarian Coordinator</w:t>
      </w:r>
      <w:r w:rsidR="00CB339F">
        <w:t>—</w:t>
      </w:r>
      <w:r w:rsidR="00FA7699" w:rsidRPr="00FA7699">
        <w:t>UNDP</w:t>
      </w:r>
      <w:r w:rsidR="00C21A50">
        <w:t xml:space="preserve"> </w:t>
      </w:r>
      <w:r w:rsidR="001D112A">
        <w:t>was</w:t>
      </w:r>
      <w:r w:rsidR="00C21A50">
        <w:t xml:space="preserve"> </w:t>
      </w:r>
      <w:r w:rsidR="00CB339F">
        <w:t>asked to</w:t>
      </w:r>
      <w:r w:rsidR="00FA7699" w:rsidRPr="00FA7699">
        <w:t xml:space="preserve"> lead </w:t>
      </w:r>
      <w:r w:rsidR="00C21A50">
        <w:t>the s</w:t>
      </w:r>
      <w:r w:rsidR="00FA7699" w:rsidRPr="00FA7699">
        <w:t>tabilization</w:t>
      </w:r>
      <w:r w:rsidR="00BD5EA6">
        <w:t>/resilience-building</w:t>
      </w:r>
      <w:r w:rsidR="00FA7699" w:rsidRPr="00FA7699">
        <w:t xml:space="preserve"> </w:t>
      </w:r>
      <w:r w:rsidR="00790DB6">
        <w:t>dimension</w:t>
      </w:r>
      <w:r w:rsidR="00CB339F">
        <w:t xml:space="preserve"> </w:t>
      </w:r>
      <w:r w:rsidR="001D112A">
        <w:t xml:space="preserve">of the plan </w:t>
      </w:r>
      <w:r w:rsidR="00CB339F">
        <w:t>while the United Nations High Commissioner for Refugees (</w:t>
      </w:r>
      <w:r w:rsidR="00C21A50">
        <w:t>UNHCR</w:t>
      </w:r>
      <w:r w:rsidR="00CB339F">
        <w:t>)</w:t>
      </w:r>
      <w:r w:rsidR="00C21A50">
        <w:t xml:space="preserve"> </w:t>
      </w:r>
      <w:r w:rsidR="001D112A">
        <w:t xml:space="preserve">is responsible for leading </w:t>
      </w:r>
      <w:r w:rsidR="00C21A50">
        <w:t xml:space="preserve">the refugee response. </w:t>
      </w:r>
      <w:r w:rsidR="00DE6A52">
        <w:t>Under the plan,</w:t>
      </w:r>
      <w:r w:rsidR="00CB339F">
        <w:t xml:space="preserve"> </w:t>
      </w:r>
      <w:r w:rsidR="00FA7699" w:rsidRPr="00FA7699">
        <w:t>UNDP</w:t>
      </w:r>
      <w:r w:rsidR="00DE6A52">
        <w:t xml:space="preserve"> </w:t>
      </w:r>
      <w:r w:rsidR="00BD5EA6">
        <w:t>co-</w:t>
      </w:r>
      <w:r w:rsidR="00C21A50">
        <w:t xml:space="preserve">chairs </w:t>
      </w:r>
      <w:r w:rsidR="00FA7699" w:rsidRPr="00FA7699">
        <w:t xml:space="preserve">the </w:t>
      </w:r>
      <w:r w:rsidR="00F65BC8">
        <w:t>s</w:t>
      </w:r>
      <w:r w:rsidR="00FA7699" w:rsidRPr="00FA7699">
        <w:t xml:space="preserve">ocial </w:t>
      </w:r>
      <w:r w:rsidR="00F65BC8">
        <w:t>s</w:t>
      </w:r>
      <w:r w:rsidR="00FA7699" w:rsidRPr="00FA7699">
        <w:t xml:space="preserve">tability and </w:t>
      </w:r>
      <w:r w:rsidR="00F65BC8">
        <w:t>l</w:t>
      </w:r>
      <w:r w:rsidR="00FA7699" w:rsidRPr="00FA7699">
        <w:t xml:space="preserve">ivelihoods </w:t>
      </w:r>
      <w:r w:rsidR="00C21A50">
        <w:t>sectors</w:t>
      </w:r>
      <w:r w:rsidR="00F65BC8">
        <w:t xml:space="preserve"> </w:t>
      </w:r>
      <w:r w:rsidR="00C21A50">
        <w:t xml:space="preserve">with </w:t>
      </w:r>
      <w:r w:rsidR="00BD5EA6">
        <w:t>MoSA, UNHCR</w:t>
      </w:r>
      <w:r w:rsidR="00F65BC8">
        <w:t xml:space="preserve"> </w:t>
      </w:r>
      <w:r w:rsidR="00BD5EA6">
        <w:t xml:space="preserve">and </w:t>
      </w:r>
      <w:r w:rsidR="005705FF">
        <w:t>more than 50</w:t>
      </w:r>
      <w:r w:rsidR="00F65BC8">
        <w:t xml:space="preserve"> development</w:t>
      </w:r>
      <w:r w:rsidR="00BD5EA6">
        <w:t xml:space="preserve"> partners</w:t>
      </w:r>
      <w:r w:rsidR="00AD2497">
        <w:t>.</w:t>
      </w:r>
    </w:p>
    <w:p w:rsidR="00B31489" w:rsidRPr="00B31489" w:rsidRDefault="00B31489" w:rsidP="00A23688">
      <w:pPr>
        <w:pStyle w:val="ListParagraph"/>
        <w:tabs>
          <w:tab w:val="left" w:pos="1260"/>
        </w:tabs>
        <w:ind w:left="720" w:firstLine="0"/>
      </w:pPr>
      <w:r>
        <w:t xml:space="preserve">UNDP </w:t>
      </w:r>
      <w:r w:rsidR="00DE6A52">
        <w:t>faces challenges in</w:t>
      </w:r>
      <w:r w:rsidR="00DA5A9C">
        <w:t xml:space="preserve"> finding ways to</w:t>
      </w:r>
      <w:r w:rsidR="0093676D">
        <w:t xml:space="preserve"> </w:t>
      </w:r>
      <w:r>
        <w:t>coordinat</w:t>
      </w:r>
      <w:r w:rsidR="00144A7F">
        <w:t>e</w:t>
      </w:r>
      <w:r w:rsidR="00F65BC8">
        <w:t xml:space="preserve"> </w:t>
      </w:r>
      <w:r>
        <w:t>activities</w:t>
      </w:r>
      <w:r w:rsidR="00DF3FAF">
        <w:t xml:space="preserve"> </w:t>
      </w:r>
      <w:r w:rsidR="00F65BC8">
        <w:t xml:space="preserve">with </w:t>
      </w:r>
      <w:r w:rsidR="00DF3FAF">
        <w:t>development partners</w:t>
      </w:r>
      <w:r>
        <w:t xml:space="preserve"> at the national and sub-national levels</w:t>
      </w:r>
      <w:r w:rsidR="00F65BC8">
        <w:t xml:space="preserve"> (</w:t>
      </w:r>
      <w:r w:rsidR="0093676D">
        <w:t>integrat</w:t>
      </w:r>
      <w:r w:rsidR="00F65BC8">
        <w:t xml:space="preserve">ing </w:t>
      </w:r>
      <w:r w:rsidR="0093676D">
        <w:t xml:space="preserve">humanitarian and development approaches into </w:t>
      </w:r>
      <w:r w:rsidR="00B06FDB">
        <w:t>a coherent resilience framework</w:t>
      </w:r>
      <w:r w:rsidR="00F65BC8">
        <w:t>)</w:t>
      </w:r>
      <w:r w:rsidR="00B06FDB">
        <w:t>;</w:t>
      </w:r>
      <w:r w:rsidR="0093676D">
        <w:t xml:space="preserve"> </w:t>
      </w:r>
      <w:r>
        <w:t>improv</w:t>
      </w:r>
      <w:r w:rsidR="00B06FDB">
        <w:t>ing</w:t>
      </w:r>
      <w:r>
        <w:t xml:space="preserve"> </w:t>
      </w:r>
      <w:r w:rsidR="00F65BC8">
        <w:t xml:space="preserve">the organization’s </w:t>
      </w:r>
      <w:r>
        <w:t xml:space="preserve">reach </w:t>
      </w:r>
      <w:r w:rsidR="00F65BC8">
        <w:t xml:space="preserve">within </w:t>
      </w:r>
      <w:r>
        <w:t>the private sector and civil society</w:t>
      </w:r>
      <w:r w:rsidR="00DE6A52">
        <w:t xml:space="preserve"> (</w:t>
      </w:r>
      <w:r w:rsidR="00F65BC8">
        <w:t xml:space="preserve">with a focus on </w:t>
      </w:r>
      <w:r>
        <w:t xml:space="preserve">women </w:t>
      </w:r>
      <w:r w:rsidR="00B06FDB">
        <w:t>and youth</w:t>
      </w:r>
      <w:r w:rsidR="00DE6A52">
        <w:t>)</w:t>
      </w:r>
      <w:r w:rsidR="00B06FDB">
        <w:t>;</w:t>
      </w:r>
      <w:r>
        <w:t xml:space="preserve"> </w:t>
      </w:r>
      <w:r w:rsidR="0003038D">
        <w:t>strengthen</w:t>
      </w:r>
      <w:r w:rsidR="00B06FDB">
        <w:t>ing</w:t>
      </w:r>
      <w:r w:rsidR="002C7055">
        <w:t xml:space="preserve"> </w:t>
      </w:r>
      <w:r w:rsidR="00F65BC8">
        <w:t xml:space="preserve">programming for </w:t>
      </w:r>
      <w:r w:rsidR="0093676D">
        <w:t>women</w:t>
      </w:r>
      <w:r w:rsidR="00F65BC8">
        <w:t>’s</w:t>
      </w:r>
      <w:r w:rsidR="0093676D">
        <w:t xml:space="preserve"> empowerment and </w:t>
      </w:r>
      <w:r w:rsidR="0003038D">
        <w:t>rule of law</w:t>
      </w:r>
      <w:r w:rsidR="00F65BC8">
        <w:t>,</w:t>
      </w:r>
      <w:r w:rsidR="0003038D">
        <w:t xml:space="preserve"> </w:t>
      </w:r>
      <w:r>
        <w:t>and defin</w:t>
      </w:r>
      <w:r w:rsidR="00B06FDB">
        <w:t>ing</w:t>
      </w:r>
      <w:r>
        <w:t xml:space="preserve"> exit strategies in the </w:t>
      </w:r>
      <w:r w:rsidR="00F65BC8">
        <w:t xml:space="preserve">event </w:t>
      </w:r>
      <w:r>
        <w:t xml:space="preserve">of </w:t>
      </w:r>
      <w:r w:rsidR="00F65BC8">
        <w:t>a</w:t>
      </w:r>
      <w:r>
        <w:t xml:space="preserve"> political deadlock</w:t>
      </w:r>
      <w:r w:rsidR="00F65BC8">
        <w:t xml:space="preserve"> or other </w:t>
      </w:r>
      <w:r w:rsidR="00B400C3">
        <w:t>socio-political</w:t>
      </w:r>
      <w:r w:rsidR="00F65BC8">
        <w:t xml:space="preserve"> circumstances</w:t>
      </w:r>
      <w:r>
        <w:t>.</w:t>
      </w:r>
    </w:p>
    <w:p w:rsidR="001E58CB" w:rsidRPr="00A23688" w:rsidRDefault="001E58CB">
      <w:pPr>
        <w:rPr>
          <w:bCs/>
          <w:color w:val="000000"/>
          <w:lang w:val="en-CA"/>
        </w:rPr>
      </w:pPr>
    </w:p>
    <w:p w:rsidR="004820B0" w:rsidRPr="00FB1306" w:rsidRDefault="00A23688" w:rsidP="00A23688">
      <w:pPr>
        <w:pStyle w:val="Heading2"/>
        <w:tabs>
          <w:tab w:val="left" w:pos="720"/>
        </w:tabs>
        <w:ind w:left="720" w:hanging="540"/>
      </w:pPr>
      <w:r>
        <w:t>II.</w:t>
      </w:r>
      <w:r w:rsidR="004A1498" w:rsidRPr="00FB1306">
        <w:tab/>
      </w:r>
      <w:r w:rsidR="00677F8A" w:rsidRPr="00860E40">
        <w:t>Programme</w:t>
      </w:r>
      <w:r w:rsidR="00677F8A" w:rsidRPr="00FB1306">
        <w:t xml:space="preserve"> </w:t>
      </w:r>
      <w:r>
        <w:t>p</w:t>
      </w:r>
      <w:r w:rsidR="00677F8A" w:rsidRPr="00FB1306">
        <w:t>riorities</w:t>
      </w:r>
      <w:r w:rsidR="002B6341" w:rsidRPr="00FB1306">
        <w:t xml:space="preserve"> </w:t>
      </w:r>
      <w:r w:rsidR="004736BE" w:rsidRPr="00FB1306">
        <w:t xml:space="preserve">and </w:t>
      </w:r>
      <w:r>
        <w:t>p</w:t>
      </w:r>
      <w:r w:rsidR="002B6341" w:rsidRPr="00FB1306">
        <w:t>artnerships</w:t>
      </w:r>
    </w:p>
    <w:p w:rsidR="006E691A" w:rsidRPr="000864E7" w:rsidRDefault="008547D9" w:rsidP="00A23688">
      <w:pPr>
        <w:pStyle w:val="ListParagraph"/>
        <w:tabs>
          <w:tab w:val="left" w:pos="1260"/>
        </w:tabs>
        <w:ind w:left="720" w:firstLine="0"/>
        <w:rPr>
          <w:bCs/>
        </w:rPr>
      </w:pPr>
      <w:r>
        <w:t xml:space="preserve">Because </w:t>
      </w:r>
      <w:r w:rsidR="00DF11DF" w:rsidRPr="00AF6C10">
        <w:t>UNDP</w:t>
      </w:r>
      <w:r w:rsidR="00F65BC8">
        <w:t xml:space="preserve"> has a</w:t>
      </w:r>
      <w:r w:rsidR="00DF11DF" w:rsidRPr="00AF6C10">
        <w:t xml:space="preserve"> comparative advantage in </w:t>
      </w:r>
      <w:r w:rsidR="009B28FD">
        <w:t>Lebanon</w:t>
      </w:r>
      <w:r w:rsidR="00DF11DF">
        <w:t xml:space="preserve"> </w:t>
      </w:r>
      <w:r>
        <w:t xml:space="preserve">it </w:t>
      </w:r>
      <w:r w:rsidR="00DF11DF" w:rsidRPr="00AF6C10">
        <w:t xml:space="preserve">adopted </w:t>
      </w:r>
      <w:r w:rsidR="00244F13">
        <w:t>a</w:t>
      </w:r>
      <w:r w:rsidR="00DF11DF" w:rsidRPr="00AF6C10">
        <w:t xml:space="preserve"> strategy centered on aligning the response </w:t>
      </w:r>
      <w:r w:rsidR="00DF11DF">
        <w:t>to</w:t>
      </w:r>
      <w:r w:rsidR="00DF11DF" w:rsidRPr="00AF6C10">
        <w:t xml:space="preserve"> the Syrian crisis </w:t>
      </w:r>
      <w:r w:rsidR="00F65BC8">
        <w:t xml:space="preserve">with sustainable development </w:t>
      </w:r>
      <w:r>
        <w:t xml:space="preserve">practices </w:t>
      </w:r>
      <w:r w:rsidR="00DF11DF" w:rsidRPr="00AF6C10">
        <w:t xml:space="preserve">that </w:t>
      </w:r>
      <w:r w:rsidR="00F65BC8">
        <w:t xml:space="preserve">will </w:t>
      </w:r>
      <w:r>
        <w:t>improve</w:t>
      </w:r>
      <w:r w:rsidRPr="00AF6C10">
        <w:t xml:space="preserve"> </w:t>
      </w:r>
      <w:r w:rsidR="00DF11DF" w:rsidRPr="00AF6C10">
        <w:t>the long</w:t>
      </w:r>
      <w:r w:rsidR="00F65BC8">
        <w:t>-</w:t>
      </w:r>
      <w:r w:rsidR="00DF11DF" w:rsidRPr="00AF6C10">
        <w:t xml:space="preserve">term resilience of </w:t>
      </w:r>
      <w:r w:rsidR="00F65BC8">
        <w:t xml:space="preserve">Lebanese </w:t>
      </w:r>
      <w:r w:rsidR="00DF11DF" w:rsidRPr="00AF6C10">
        <w:t>system</w:t>
      </w:r>
      <w:r w:rsidR="00F65BC8">
        <w:t>s</w:t>
      </w:r>
      <w:r w:rsidR="00835BFA">
        <w:t>.</w:t>
      </w:r>
      <w:r w:rsidR="00835BFA" w:rsidRPr="00835BFA">
        <w:t xml:space="preserve"> </w:t>
      </w:r>
    </w:p>
    <w:p w:rsidR="00F65BC8" w:rsidRDefault="00F65BC8" w:rsidP="00424794">
      <w:pPr>
        <w:pStyle w:val="ListParagraph"/>
        <w:ind w:left="720" w:firstLine="0"/>
      </w:pPr>
      <w:r>
        <w:t>A</w:t>
      </w:r>
      <w:r w:rsidR="00121AFE" w:rsidRPr="00121AFE">
        <w:t xml:space="preserve">ddressing </w:t>
      </w:r>
      <w:r w:rsidR="00FE2365">
        <w:t xml:space="preserve">the </w:t>
      </w:r>
      <w:r>
        <w:t xml:space="preserve">impacts of the </w:t>
      </w:r>
      <w:r w:rsidR="00121AFE">
        <w:t>Syrian crisis</w:t>
      </w:r>
      <w:r>
        <w:t xml:space="preserve"> </w:t>
      </w:r>
      <w:r w:rsidR="00584DD1">
        <w:t xml:space="preserve">in Lebanon, </w:t>
      </w:r>
      <w:r>
        <w:t xml:space="preserve">and </w:t>
      </w:r>
      <w:r w:rsidR="000864E7" w:rsidRPr="00121AFE">
        <w:t xml:space="preserve">undertaking </w:t>
      </w:r>
      <w:r w:rsidR="000864E7" w:rsidRPr="00FE2365">
        <w:t>transformative</w:t>
      </w:r>
      <w:r w:rsidR="000864E7" w:rsidRPr="00121AFE">
        <w:t xml:space="preserve"> development action</w:t>
      </w:r>
      <w:r w:rsidR="00584DD1">
        <w:t>,</w:t>
      </w:r>
      <w:r w:rsidR="000864E7" w:rsidRPr="00121AFE">
        <w:t xml:space="preserve"> requires a multi-pronged strategy </w:t>
      </w:r>
      <w:r w:rsidR="00121AFE">
        <w:t xml:space="preserve">that combines </w:t>
      </w:r>
      <w:r w:rsidR="00121AFE" w:rsidRPr="00121AFE">
        <w:t xml:space="preserve">direct support to the most affected </w:t>
      </w:r>
      <w:r>
        <w:t xml:space="preserve">populations </w:t>
      </w:r>
      <w:r w:rsidR="00584DD1">
        <w:t>coupled with</w:t>
      </w:r>
      <w:r w:rsidR="00121AFE" w:rsidRPr="00121AFE">
        <w:t xml:space="preserve"> longer</w:t>
      </w:r>
      <w:r w:rsidR="009B28FD">
        <w:t>-</w:t>
      </w:r>
      <w:r w:rsidR="00121AFE" w:rsidRPr="00121AFE">
        <w:t>term processes</w:t>
      </w:r>
      <w:r>
        <w:t xml:space="preserve">. </w:t>
      </w:r>
      <w:r w:rsidR="004072A6">
        <w:t>This will be done</w:t>
      </w:r>
      <w:r w:rsidR="000E2335">
        <w:t xml:space="preserve"> </w:t>
      </w:r>
      <w:r w:rsidR="00350761">
        <w:t xml:space="preserve">through four </w:t>
      </w:r>
      <w:r>
        <w:t>overlapping</w:t>
      </w:r>
      <w:r w:rsidR="00350761">
        <w:t xml:space="preserve"> action</w:t>
      </w:r>
      <w:r w:rsidR="004072A6">
        <w:t>s</w:t>
      </w:r>
      <w:r w:rsidR="000E2335">
        <w:t xml:space="preserve"> that will support investment in sustainable livelihoods and address the issues of poverty, inequality and inclusion</w:t>
      </w:r>
      <w:r w:rsidR="00350761">
        <w:t xml:space="preserve">: </w:t>
      </w:r>
    </w:p>
    <w:p w:rsidR="00F65BC8" w:rsidRDefault="00F65BC8" w:rsidP="00424794">
      <w:pPr>
        <w:pStyle w:val="ListParagraph"/>
        <w:numPr>
          <w:ilvl w:val="0"/>
          <w:numId w:val="12"/>
        </w:numPr>
        <w:ind w:right="1343"/>
      </w:pPr>
      <w:r w:rsidRPr="00424794">
        <w:rPr>
          <w:i/>
        </w:rPr>
        <w:t>F</w:t>
      </w:r>
      <w:r w:rsidR="00350761" w:rsidRPr="00424794">
        <w:rPr>
          <w:i/>
        </w:rPr>
        <w:t>oster dialogue</w:t>
      </w:r>
      <w:r w:rsidR="002E3198">
        <w:rPr>
          <w:i/>
        </w:rPr>
        <w:t>s</w:t>
      </w:r>
      <w:r w:rsidR="00350761" w:rsidRPr="00424794">
        <w:rPr>
          <w:i/>
        </w:rPr>
        <w:t xml:space="preserve"> for peace</w:t>
      </w:r>
      <w:r w:rsidR="009B28FD">
        <w:t xml:space="preserve"> </w:t>
      </w:r>
      <w:r>
        <w:t xml:space="preserve">to </w:t>
      </w:r>
      <w:r w:rsidR="009B28FD">
        <w:t xml:space="preserve">reduce conflict and </w:t>
      </w:r>
      <w:r w:rsidR="00350761">
        <w:t>open space for decision making</w:t>
      </w:r>
      <w:r w:rsidR="000E2335">
        <w:t>;</w:t>
      </w:r>
    </w:p>
    <w:p w:rsidR="00F65BC8" w:rsidRDefault="002E3198" w:rsidP="00424794">
      <w:pPr>
        <w:pStyle w:val="ListParagraph"/>
        <w:numPr>
          <w:ilvl w:val="0"/>
          <w:numId w:val="12"/>
        </w:numPr>
        <w:ind w:right="1343"/>
      </w:pPr>
      <w:r w:rsidRPr="002E3198">
        <w:rPr>
          <w:i/>
        </w:rPr>
        <w:t>Support g</w:t>
      </w:r>
      <w:r w:rsidR="00350761" w:rsidRPr="00424794">
        <w:rPr>
          <w:i/>
        </w:rPr>
        <w:t>overnance reform and improved representation</w:t>
      </w:r>
      <w:r w:rsidR="00F65BC8" w:rsidRPr="00424794">
        <w:rPr>
          <w:i/>
        </w:rPr>
        <w:t xml:space="preserve"> </w:t>
      </w:r>
      <w:r w:rsidR="00F65BC8" w:rsidRPr="00424794">
        <w:t>of</w:t>
      </w:r>
      <w:r w:rsidR="000E2335" w:rsidRPr="00424794">
        <w:t xml:space="preserve"> young people and</w:t>
      </w:r>
      <w:r w:rsidR="00F65BC8" w:rsidRPr="00424794">
        <w:t xml:space="preserve"> women</w:t>
      </w:r>
      <w:r w:rsidR="000E2335" w:rsidRPr="00424794">
        <w:t xml:space="preserve"> in pol</w:t>
      </w:r>
      <w:r w:rsidR="000E2335" w:rsidRPr="000E2335">
        <w:t xml:space="preserve">itical </w:t>
      </w:r>
      <w:r w:rsidR="000E2335">
        <w:t>institutions/forums;</w:t>
      </w:r>
      <w:r w:rsidR="00350761">
        <w:t xml:space="preserve"> </w:t>
      </w:r>
    </w:p>
    <w:p w:rsidR="000E2335" w:rsidRDefault="00F65BC8" w:rsidP="00424794">
      <w:pPr>
        <w:pStyle w:val="ListParagraph"/>
        <w:numPr>
          <w:ilvl w:val="0"/>
          <w:numId w:val="12"/>
        </w:numPr>
        <w:ind w:right="1343"/>
      </w:pPr>
      <w:r w:rsidRPr="00424794">
        <w:rPr>
          <w:i/>
        </w:rPr>
        <w:t>B</w:t>
      </w:r>
      <w:r w:rsidR="00350761" w:rsidRPr="00424794">
        <w:rPr>
          <w:i/>
        </w:rPr>
        <w:t>olster the resilience</w:t>
      </w:r>
      <w:r w:rsidR="00350761" w:rsidRPr="00424794">
        <w:t xml:space="preserve"> of affected communities</w:t>
      </w:r>
      <w:r w:rsidR="000E2335">
        <w:t>; and,</w:t>
      </w:r>
      <w:r w:rsidR="00350761" w:rsidRPr="000E2335">
        <w:t xml:space="preserve"> </w:t>
      </w:r>
    </w:p>
    <w:p w:rsidR="000E2335" w:rsidRPr="000E2335" w:rsidRDefault="000E2335" w:rsidP="00424794">
      <w:pPr>
        <w:pStyle w:val="ListParagraph"/>
        <w:numPr>
          <w:ilvl w:val="0"/>
          <w:numId w:val="12"/>
        </w:numPr>
        <w:ind w:right="1343"/>
      </w:pPr>
      <w:r w:rsidRPr="00424794">
        <w:rPr>
          <w:i/>
        </w:rPr>
        <w:t>Improve current</w:t>
      </w:r>
      <w:r w:rsidR="00350761" w:rsidRPr="00424794">
        <w:rPr>
          <w:i/>
        </w:rPr>
        <w:t xml:space="preserve"> environmental management</w:t>
      </w:r>
      <w:r w:rsidRPr="00424794">
        <w:rPr>
          <w:i/>
        </w:rPr>
        <w:t xml:space="preserve"> systems</w:t>
      </w:r>
      <w:r>
        <w:t>.</w:t>
      </w:r>
      <w:r w:rsidR="00350761" w:rsidRPr="000E2335">
        <w:t xml:space="preserve"> </w:t>
      </w:r>
    </w:p>
    <w:p w:rsidR="003D7AB7" w:rsidRPr="00832A1B" w:rsidRDefault="00491451" w:rsidP="00832A1B">
      <w:pPr>
        <w:pStyle w:val="Heading3"/>
        <w:ind w:hanging="414"/>
        <w:rPr>
          <w:sz w:val="20"/>
        </w:rPr>
      </w:pPr>
      <w:r w:rsidRPr="00832A1B">
        <w:rPr>
          <w:sz w:val="20"/>
        </w:rPr>
        <w:t>Promoting t</w:t>
      </w:r>
      <w:r w:rsidR="003D7AB7" w:rsidRPr="00832A1B">
        <w:rPr>
          <w:sz w:val="20"/>
        </w:rPr>
        <w:t>ransformative dialogue and maintenance of peace</w:t>
      </w:r>
    </w:p>
    <w:p w:rsidR="005D61DC" w:rsidRDefault="007430D7" w:rsidP="00A23688">
      <w:pPr>
        <w:pStyle w:val="ListParagraph"/>
        <w:tabs>
          <w:tab w:val="left" w:pos="1260"/>
        </w:tabs>
        <w:ind w:left="720" w:firstLine="0"/>
      </w:pPr>
      <w:r w:rsidRPr="007430D7">
        <w:t>UNDP support</w:t>
      </w:r>
      <w:r w:rsidR="004072A6">
        <w:t>s</w:t>
      </w:r>
      <w:r w:rsidRPr="007430D7">
        <w:t xml:space="preserve"> </w:t>
      </w:r>
      <w:r w:rsidR="00F87BB8">
        <w:t xml:space="preserve">the </w:t>
      </w:r>
      <w:r w:rsidR="00EA0E27">
        <w:t xml:space="preserve">creation and </w:t>
      </w:r>
      <w:r w:rsidRPr="007430D7">
        <w:t>expan</w:t>
      </w:r>
      <w:r w:rsidR="00BF7F80">
        <w:t>sion</w:t>
      </w:r>
      <w:r w:rsidRPr="007430D7">
        <w:t xml:space="preserve"> </w:t>
      </w:r>
      <w:r w:rsidR="00BF7F80">
        <w:t xml:space="preserve">of </w:t>
      </w:r>
      <w:r w:rsidR="00F87BB8">
        <w:t xml:space="preserve">spaces where people can engage in </w:t>
      </w:r>
      <w:r w:rsidR="00BF7F80">
        <w:t>dialogue</w:t>
      </w:r>
      <w:r w:rsidR="00EA0E27">
        <w:t xml:space="preserve"> by </w:t>
      </w:r>
      <w:r w:rsidRPr="007430D7">
        <w:t>develop</w:t>
      </w:r>
      <w:r w:rsidR="00EA0E27">
        <w:t>ing</w:t>
      </w:r>
      <w:r w:rsidRPr="007430D7">
        <w:t xml:space="preserve"> </w:t>
      </w:r>
      <w:r w:rsidR="00F87BB8">
        <w:t xml:space="preserve">the </w:t>
      </w:r>
      <w:r w:rsidRPr="007430D7">
        <w:t>capacities</w:t>
      </w:r>
      <w:r w:rsidR="00F87BB8">
        <w:t xml:space="preserve"> of </w:t>
      </w:r>
      <w:r w:rsidR="00645ACD">
        <w:t>women and youth</w:t>
      </w:r>
      <w:r w:rsidR="00F87BB8">
        <w:t>;</w:t>
      </w:r>
      <w:r w:rsidRPr="007430D7">
        <w:t xml:space="preserve"> document</w:t>
      </w:r>
      <w:r w:rsidR="00EA0E27">
        <w:t>ing</w:t>
      </w:r>
      <w:r w:rsidRPr="007430D7">
        <w:t xml:space="preserve"> social innovations </w:t>
      </w:r>
      <w:r w:rsidR="000A44F2">
        <w:t xml:space="preserve">that </w:t>
      </w:r>
      <w:r w:rsidRPr="007430D7">
        <w:t>aris</w:t>
      </w:r>
      <w:r w:rsidR="000A44F2">
        <w:t>e</w:t>
      </w:r>
      <w:r w:rsidRPr="007430D7">
        <w:t xml:space="preserve"> from sub-national initiatives</w:t>
      </w:r>
      <w:r w:rsidR="00F87BB8">
        <w:t>;</w:t>
      </w:r>
      <w:r w:rsidRPr="007430D7">
        <w:t xml:space="preserve"> support</w:t>
      </w:r>
      <w:r w:rsidR="000A44F2">
        <w:t>ing</w:t>
      </w:r>
      <w:r w:rsidRPr="007430D7">
        <w:t xml:space="preserve"> platforms for </w:t>
      </w:r>
      <w:r w:rsidR="00BF7F80">
        <w:t xml:space="preserve">knowledge </w:t>
      </w:r>
      <w:r w:rsidRPr="007430D7">
        <w:t xml:space="preserve">sharing and diffusion, and </w:t>
      </w:r>
      <w:r w:rsidR="00F87BB8">
        <w:t>work</w:t>
      </w:r>
      <w:r w:rsidR="000A44F2">
        <w:t>ing</w:t>
      </w:r>
      <w:r w:rsidR="00F87BB8" w:rsidRPr="007430D7">
        <w:t xml:space="preserve"> </w:t>
      </w:r>
      <w:r w:rsidRPr="007430D7">
        <w:t xml:space="preserve">with the media </w:t>
      </w:r>
      <w:r w:rsidR="000A44F2">
        <w:t>to</w:t>
      </w:r>
      <w:r w:rsidR="000A44F2" w:rsidRPr="007430D7">
        <w:t xml:space="preserve"> </w:t>
      </w:r>
      <w:r w:rsidRPr="007430D7">
        <w:t>promot</w:t>
      </w:r>
      <w:r w:rsidR="000A44F2">
        <w:t>e</w:t>
      </w:r>
      <w:r w:rsidRPr="007430D7">
        <w:t xml:space="preserve"> </w:t>
      </w:r>
      <w:r w:rsidR="00F87BB8">
        <w:t>the</w:t>
      </w:r>
      <w:r w:rsidRPr="007430D7">
        <w:t xml:space="preserve"> peace agenda. </w:t>
      </w:r>
    </w:p>
    <w:p w:rsidR="00A60988" w:rsidRPr="00971163" w:rsidRDefault="004F2ECC" w:rsidP="00A23688">
      <w:pPr>
        <w:pStyle w:val="ListParagraph"/>
        <w:tabs>
          <w:tab w:val="left" w:pos="1260"/>
        </w:tabs>
        <w:ind w:left="720" w:firstLine="0"/>
      </w:pPr>
      <w:r>
        <w:t>T</w:t>
      </w:r>
      <w:r w:rsidR="007430D7" w:rsidRPr="007430D7">
        <w:t xml:space="preserve">o </w:t>
      </w:r>
      <w:r>
        <w:t>create</w:t>
      </w:r>
      <w:r w:rsidRPr="007430D7">
        <w:t xml:space="preserve"> </w:t>
      </w:r>
      <w:r w:rsidR="007430D7" w:rsidRPr="007430D7">
        <w:t xml:space="preserve">a peaceful environment </w:t>
      </w:r>
      <w:r>
        <w:t>where open</w:t>
      </w:r>
      <w:r w:rsidR="007430D7" w:rsidRPr="007430D7">
        <w:t xml:space="preserve"> discourse can flourish, UNDP </w:t>
      </w:r>
      <w:r w:rsidR="0074724F">
        <w:t>is</w:t>
      </w:r>
      <w:r w:rsidR="0074724F" w:rsidRPr="007430D7">
        <w:t xml:space="preserve"> </w:t>
      </w:r>
      <w:r w:rsidR="002C4FEF">
        <w:t>work</w:t>
      </w:r>
      <w:r w:rsidR="0074724F">
        <w:t>ing</w:t>
      </w:r>
      <w:r w:rsidR="002C4FEF">
        <w:t xml:space="preserve"> with the government to</w:t>
      </w:r>
      <w:r w:rsidR="007430D7" w:rsidRPr="007430D7">
        <w:t xml:space="preserve"> consolidat</w:t>
      </w:r>
      <w:r w:rsidR="002C4FEF">
        <w:t xml:space="preserve">e </w:t>
      </w:r>
      <w:r w:rsidR="007430D7" w:rsidRPr="007430D7">
        <w:t>local and national peace structures</w:t>
      </w:r>
      <w:r w:rsidR="002C4FEF">
        <w:t>;</w:t>
      </w:r>
      <w:r w:rsidR="007430D7" w:rsidRPr="007430D7">
        <w:t xml:space="preserve"> </w:t>
      </w:r>
      <w:r w:rsidR="002C4FEF">
        <w:t xml:space="preserve">encourage greater </w:t>
      </w:r>
      <w:r w:rsidR="00645ACD">
        <w:t>participation of women and youth</w:t>
      </w:r>
      <w:r w:rsidR="0074724F">
        <w:t>;</w:t>
      </w:r>
      <w:r w:rsidR="00BF7F80">
        <w:t xml:space="preserve"> </w:t>
      </w:r>
      <w:r w:rsidR="002C4FEF">
        <w:t xml:space="preserve">implement </w:t>
      </w:r>
      <w:r w:rsidR="007430D7" w:rsidRPr="007430D7">
        <w:t>sensitive community policing</w:t>
      </w:r>
      <w:r w:rsidR="002C4FEF">
        <w:t xml:space="preserve"> systems, and </w:t>
      </w:r>
      <w:r w:rsidR="007430D7" w:rsidRPr="007430D7">
        <w:t>strengthen</w:t>
      </w:r>
      <w:r w:rsidR="002C4FEF">
        <w:t xml:space="preserve"> </w:t>
      </w:r>
      <w:r w:rsidR="007430D7" w:rsidRPr="007430D7">
        <w:t>M</w:t>
      </w:r>
      <w:r w:rsidR="008F50D5">
        <w:t>o</w:t>
      </w:r>
      <w:r w:rsidR="007430D7" w:rsidRPr="007430D7">
        <w:t>IM security cells for</w:t>
      </w:r>
      <w:r w:rsidR="002C4FEF">
        <w:t xml:space="preserve"> improved</w:t>
      </w:r>
      <w:r w:rsidR="007430D7" w:rsidRPr="007430D7">
        <w:t xml:space="preserve"> conflict risk an</w:t>
      </w:r>
      <w:r w:rsidR="00BF7F80">
        <w:t>alysis, monitoring and response</w:t>
      </w:r>
      <w:r w:rsidR="007A1433">
        <w:t xml:space="preserve"> (</w:t>
      </w:r>
      <w:r w:rsidR="007430D7" w:rsidRPr="007430D7">
        <w:t>with a</w:t>
      </w:r>
      <w:r w:rsidR="0074724F">
        <w:t xml:space="preserve"> </w:t>
      </w:r>
      <w:r w:rsidR="007430D7" w:rsidRPr="007430D7">
        <w:t xml:space="preserve">focus on compliance with human rights standards and </w:t>
      </w:r>
      <w:r w:rsidR="0074724F">
        <w:t>the</w:t>
      </w:r>
      <w:r w:rsidR="007A1433">
        <w:t xml:space="preserve"> </w:t>
      </w:r>
      <w:r w:rsidR="007430D7">
        <w:t>prevention</w:t>
      </w:r>
      <w:r w:rsidR="002C4FEF">
        <w:t xml:space="preserve"> </w:t>
      </w:r>
      <w:r w:rsidR="007430D7">
        <w:t>agenda</w:t>
      </w:r>
      <w:r w:rsidR="007A1433">
        <w:t>)</w:t>
      </w:r>
      <w:r w:rsidR="007430D7">
        <w:t>.</w:t>
      </w:r>
    </w:p>
    <w:p w:rsidR="0055159F" w:rsidRPr="00634089" w:rsidRDefault="0055159F" w:rsidP="00A23688">
      <w:pPr>
        <w:pStyle w:val="Heading3"/>
        <w:tabs>
          <w:tab w:val="left" w:pos="1260"/>
        </w:tabs>
        <w:ind w:left="720" w:firstLine="0"/>
        <w:rPr>
          <w:sz w:val="20"/>
        </w:rPr>
      </w:pPr>
      <w:r w:rsidRPr="00634089">
        <w:rPr>
          <w:sz w:val="20"/>
        </w:rPr>
        <w:t xml:space="preserve">Strengthening </w:t>
      </w:r>
      <w:r w:rsidR="0023791C" w:rsidRPr="00634089">
        <w:rPr>
          <w:sz w:val="20"/>
        </w:rPr>
        <w:t xml:space="preserve">national </w:t>
      </w:r>
      <w:r w:rsidRPr="00634089">
        <w:rPr>
          <w:sz w:val="20"/>
        </w:rPr>
        <w:t xml:space="preserve">governance </w:t>
      </w:r>
    </w:p>
    <w:p w:rsidR="005B46D8" w:rsidRDefault="002A7642" w:rsidP="008A4F3E">
      <w:pPr>
        <w:pStyle w:val="ListParagraph"/>
        <w:tabs>
          <w:tab w:val="left" w:pos="1260"/>
        </w:tabs>
        <w:ind w:left="720" w:firstLine="0"/>
      </w:pPr>
      <w:r>
        <w:t xml:space="preserve">UNDP will support electoral reforms </w:t>
      </w:r>
      <w:r w:rsidR="008A4F3E">
        <w:t xml:space="preserve">and provide technical support to </w:t>
      </w:r>
      <w:r w:rsidR="00A22E94">
        <w:t>the</w:t>
      </w:r>
      <w:r w:rsidR="00645ACD">
        <w:t xml:space="preserve"> </w:t>
      </w:r>
      <w:r w:rsidR="008255AD">
        <w:t xml:space="preserve">2017 </w:t>
      </w:r>
      <w:r w:rsidR="005B46D8">
        <w:t xml:space="preserve">parliamentary </w:t>
      </w:r>
      <w:r w:rsidR="005B46D8">
        <w:lastRenderedPageBreak/>
        <w:t xml:space="preserve">elections. </w:t>
      </w:r>
      <w:r>
        <w:t xml:space="preserve">Particular attention will be </w:t>
      </w:r>
      <w:r w:rsidR="00A22E94">
        <w:t xml:space="preserve">paid </w:t>
      </w:r>
      <w:r>
        <w:t xml:space="preserve">to </w:t>
      </w:r>
      <w:r w:rsidR="005B46D8">
        <w:t xml:space="preserve">civil society organizations </w:t>
      </w:r>
      <w:r w:rsidR="00A22E94">
        <w:t xml:space="preserve">as they </w:t>
      </w:r>
      <w:r>
        <w:t xml:space="preserve">increase the </w:t>
      </w:r>
      <w:r w:rsidR="00A22E94">
        <w:t xml:space="preserve">number </w:t>
      </w:r>
      <w:r>
        <w:t>of women</w:t>
      </w:r>
      <w:r w:rsidR="00A22E94">
        <w:t xml:space="preserve"> within their ranks,</w:t>
      </w:r>
      <w:r>
        <w:t xml:space="preserve"> and parliamentary committees </w:t>
      </w:r>
      <w:r w:rsidR="00A22E94">
        <w:t xml:space="preserve">that have started to utilize </w:t>
      </w:r>
      <w:r w:rsidR="005B46D8">
        <w:t>public policy consultations</w:t>
      </w:r>
      <w:r w:rsidR="00B861B3">
        <w:t>,</w:t>
      </w:r>
      <w:r w:rsidR="005B46D8">
        <w:t xml:space="preserve"> </w:t>
      </w:r>
      <w:r w:rsidR="00A22E94">
        <w:t xml:space="preserve">and </w:t>
      </w:r>
      <w:r>
        <w:t xml:space="preserve">oversight and </w:t>
      </w:r>
      <w:r w:rsidR="005B46D8">
        <w:t>accountability</w:t>
      </w:r>
      <w:r w:rsidR="008255AD">
        <w:t xml:space="preserve"> </w:t>
      </w:r>
      <w:r w:rsidR="00A22E94">
        <w:t>measures</w:t>
      </w:r>
      <w:r w:rsidR="00B861B3">
        <w:t>,</w:t>
      </w:r>
      <w:r w:rsidR="00A22E94">
        <w:t xml:space="preserve"> </w:t>
      </w:r>
      <w:r w:rsidR="008255AD">
        <w:t xml:space="preserve">to </w:t>
      </w:r>
      <w:r w:rsidR="00B25F92">
        <w:t>advocat</w:t>
      </w:r>
      <w:r w:rsidR="008255AD">
        <w:t>e</w:t>
      </w:r>
      <w:r w:rsidR="00B25F92">
        <w:t xml:space="preserve"> for </w:t>
      </w:r>
      <w:r w:rsidR="00A22E94">
        <w:t xml:space="preserve">a greater </w:t>
      </w:r>
      <w:r w:rsidR="00B25F92">
        <w:t>representation of women in public sector institutions.</w:t>
      </w:r>
    </w:p>
    <w:p w:rsidR="008D226E" w:rsidRDefault="002A7642" w:rsidP="00A23688">
      <w:pPr>
        <w:pStyle w:val="ListParagraph"/>
        <w:tabs>
          <w:tab w:val="left" w:pos="1260"/>
        </w:tabs>
        <w:ind w:left="720" w:firstLine="0"/>
      </w:pPr>
      <w:r>
        <w:t>UNDP</w:t>
      </w:r>
      <w:r w:rsidR="008D226E">
        <w:t xml:space="preserve"> will build</w:t>
      </w:r>
      <w:r w:rsidR="00B76BD2">
        <w:t xml:space="preserve"> the</w:t>
      </w:r>
      <w:r w:rsidR="00305867">
        <w:t xml:space="preserve"> institutional capacity</w:t>
      </w:r>
      <w:r w:rsidR="00B76BD2">
        <w:t xml:space="preserve"> of MoSA and MoIM,</w:t>
      </w:r>
      <w:r w:rsidR="00305867">
        <w:t xml:space="preserve"> </w:t>
      </w:r>
      <w:r w:rsidR="008D226E">
        <w:t>and</w:t>
      </w:r>
      <w:r w:rsidR="005D61DC">
        <w:t xml:space="preserve"> strengthen front line agenc</w:t>
      </w:r>
      <w:r w:rsidR="00B76BD2">
        <w:t>ies,</w:t>
      </w:r>
      <w:r w:rsidR="008D226E">
        <w:t xml:space="preserve"> </w:t>
      </w:r>
      <w:r w:rsidR="005D61DC">
        <w:t xml:space="preserve">to </w:t>
      </w:r>
      <w:r w:rsidR="00B76BD2">
        <w:t xml:space="preserve">respond to </w:t>
      </w:r>
      <w:r w:rsidR="005D61DC">
        <w:t xml:space="preserve">the </w:t>
      </w:r>
      <w:r w:rsidR="008D226E">
        <w:t xml:space="preserve">Syrian </w:t>
      </w:r>
      <w:r w:rsidR="005D61DC">
        <w:t>crisi</w:t>
      </w:r>
      <w:r w:rsidR="00A244CD">
        <w:t>s</w:t>
      </w:r>
      <w:r w:rsidR="008D226E">
        <w:t xml:space="preserve">. This will include </w:t>
      </w:r>
      <w:r w:rsidR="009B266C">
        <w:t>promot</w:t>
      </w:r>
      <w:r w:rsidR="008D226E">
        <w:t>ing</w:t>
      </w:r>
      <w:r w:rsidR="009B266C">
        <w:t xml:space="preserve"> gender equality </w:t>
      </w:r>
      <w:r w:rsidR="00A6233F">
        <w:t>and human rights</w:t>
      </w:r>
      <w:r w:rsidR="00B76BD2">
        <w:t xml:space="preserve"> in national and local institutional institutions</w:t>
      </w:r>
      <w:r w:rsidR="008D226E">
        <w:t>.</w:t>
      </w:r>
      <w:r w:rsidR="009B266C">
        <w:t xml:space="preserve"> </w:t>
      </w:r>
      <w:r w:rsidR="008D226E">
        <w:t>F</w:t>
      </w:r>
      <w:r w:rsidR="00A244CD">
        <w:t>ocused support will</w:t>
      </w:r>
      <w:r w:rsidR="008C18F4">
        <w:t xml:space="preserve"> be given to</w:t>
      </w:r>
      <w:r w:rsidR="008D226E">
        <w:t xml:space="preserve"> the following entities:</w:t>
      </w:r>
      <w:r w:rsidR="008C18F4">
        <w:t xml:space="preserve"> </w:t>
      </w:r>
    </w:p>
    <w:p w:rsidR="008D226E" w:rsidRDefault="008D226E" w:rsidP="00832A1B">
      <w:pPr>
        <w:pStyle w:val="ListParagraph"/>
        <w:numPr>
          <w:ilvl w:val="0"/>
          <w:numId w:val="13"/>
        </w:numPr>
        <w:tabs>
          <w:tab w:val="left" w:pos="1260"/>
          <w:tab w:val="left" w:pos="1710"/>
        </w:tabs>
        <w:ind w:left="1260" w:right="1343" w:firstLine="0"/>
      </w:pPr>
      <w:r>
        <w:t>T</w:t>
      </w:r>
      <w:r w:rsidR="008C18F4">
        <w:t xml:space="preserve">he </w:t>
      </w:r>
      <w:r w:rsidR="008C18F4" w:rsidRPr="00424794">
        <w:rPr>
          <w:i/>
        </w:rPr>
        <w:t xml:space="preserve">Office </w:t>
      </w:r>
      <w:r w:rsidR="005B46D8" w:rsidRPr="00424794">
        <w:rPr>
          <w:i/>
        </w:rPr>
        <w:t xml:space="preserve">of the </w:t>
      </w:r>
      <w:r w:rsidR="008F50D5" w:rsidRPr="00424794">
        <w:rPr>
          <w:i/>
        </w:rPr>
        <w:t>Prime Minister</w:t>
      </w:r>
      <w:r w:rsidR="005B46D8">
        <w:t xml:space="preserve"> </w:t>
      </w:r>
      <w:r>
        <w:t xml:space="preserve">in </w:t>
      </w:r>
      <w:r w:rsidR="005D61DC">
        <w:t>coordinati</w:t>
      </w:r>
      <w:r>
        <w:t>ng</w:t>
      </w:r>
      <w:r w:rsidR="005D61DC">
        <w:t xml:space="preserve"> and manag</w:t>
      </w:r>
      <w:r>
        <w:t xml:space="preserve">ing </w:t>
      </w:r>
      <w:r w:rsidR="005D61DC">
        <w:t xml:space="preserve">development aid, </w:t>
      </w:r>
      <w:r w:rsidR="005B46D8">
        <w:t>strategic planning, coordinati</w:t>
      </w:r>
      <w:r w:rsidR="008C18F4">
        <w:t xml:space="preserve">on of policy </w:t>
      </w:r>
      <w:r w:rsidR="008C18F4" w:rsidRPr="000F603D">
        <w:t>reform</w:t>
      </w:r>
      <w:r w:rsidR="008C18F4">
        <w:t xml:space="preserve"> initiatives, </w:t>
      </w:r>
      <w:r w:rsidR="005B46D8">
        <w:t xml:space="preserve">development and implementation of </w:t>
      </w:r>
      <w:r w:rsidR="008C18F4">
        <w:t>a national</w:t>
      </w:r>
      <w:r w:rsidR="005B46D8">
        <w:t xml:space="preserve"> su</w:t>
      </w:r>
      <w:r w:rsidR="008C18F4">
        <w:t xml:space="preserve">stainable development strategy, </w:t>
      </w:r>
      <w:r w:rsidR="00DF39A5">
        <w:t xml:space="preserve">and the </w:t>
      </w:r>
      <w:r w:rsidR="008C18F4">
        <w:t xml:space="preserve">development of </w:t>
      </w:r>
      <w:r w:rsidR="005B46D8">
        <w:t xml:space="preserve">information management </w:t>
      </w:r>
      <w:r w:rsidR="005E7E70">
        <w:t>and national disaster management system</w:t>
      </w:r>
      <w:r w:rsidR="00DF39A5">
        <w:t>s</w:t>
      </w:r>
      <w:r w:rsidR="00B76BD2">
        <w:t>.</w:t>
      </w:r>
      <w:r w:rsidR="005B46D8">
        <w:t xml:space="preserve"> </w:t>
      </w:r>
    </w:p>
    <w:p w:rsidR="008D226E" w:rsidRDefault="008D226E" w:rsidP="00832A1B">
      <w:pPr>
        <w:pStyle w:val="ListParagraph"/>
        <w:numPr>
          <w:ilvl w:val="0"/>
          <w:numId w:val="13"/>
        </w:numPr>
        <w:tabs>
          <w:tab w:val="left" w:pos="1260"/>
          <w:tab w:val="left" w:pos="1710"/>
        </w:tabs>
        <w:ind w:left="1260" w:right="1343" w:firstLine="0"/>
      </w:pPr>
      <w:r>
        <w:t>T</w:t>
      </w:r>
      <w:r w:rsidR="00A244CD">
        <w:t xml:space="preserve">he </w:t>
      </w:r>
      <w:r w:rsidR="00A244CD" w:rsidRPr="00424794">
        <w:rPr>
          <w:i/>
        </w:rPr>
        <w:t>Central Administration of Statistics (CAS)</w:t>
      </w:r>
      <w:r w:rsidR="00A244CD">
        <w:t xml:space="preserve"> in developing a functional disaggregated statistical system and establish</w:t>
      </w:r>
      <w:r w:rsidR="00DF39A5">
        <w:t>ing</w:t>
      </w:r>
      <w:r w:rsidR="00A244CD">
        <w:t xml:space="preserve"> indicator framework and baseline data for SDG monitoring</w:t>
      </w:r>
      <w:r w:rsidR="00DF39A5">
        <w:t>.</w:t>
      </w:r>
      <w:r w:rsidR="00A244CD">
        <w:t xml:space="preserve"> </w:t>
      </w:r>
    </w:p>
    <w:p w:rsidR="008D226E" w:rsidRDefault="00DF39A5" w:rsidP="00832A1B">
      <w:pPr>
        <w:pStyle w:val="ListParagraph"/>
        <w:numPr>
          <w:ilvl w:val="0"/>
          <w:numId w:val="13"/>
        </w:numPr>
        <w:tabs>
          <w:tab w:val="left" w:pos="1260"/>
          <w:tab w:val="left" w:pos="1710"/>
        </w:tabs>
        <w:ind w:left="1260" w:right="1343" w:firstLine="0"/>
      </w:pPr>
      <w:r>
        <w:t>T</w:t>
      </w:r>
      <w:r w:rsidR="008C18F4">
        <w:t>he</w:t>
      </w:r>
      <w:r w:rsidR="005B46D8">
        <w:t xml:space="preserve"> </w:t>
      </w:r>
      <w:r w:rsidR="005B46D8" w:rsidRPr="00424794">
        <w:rPr>
          <w:i/>
        </w:rPr>
        <w:t>Ministry of Finance</w:t>
      </w:r>
      <w:r w:rsidR="005B46D8">
        <w:t xml:space="preserve"> </w:t>
      </w:r>
      <w:r w:rsidR="00B76BD2">
        <w:t xml:space="preserve">in </w:t>
      </w:r>
      <w:r w:rsidR="008C18F4">
        <w:t xml:space="preserve">strengthening </w:t>
      </w:r>
      <w:r w:rsidR="00B76BD2">
        <w:t xml:space="preserve">its </w:t>
      </w:r>
      <w:r w:rsidR="008C18F4">
        <w:t xml:space="preserve">capacities </w:t>
      </w:r>
      <w:r w:rsidR="00B76BD2">
        <w:t>on</w:t>
      </w:r>
      <w:r>
        <w:t xml:space="preserve"> </w:t>
      </w:r>
      <w:r w:rsidR="005B46D8">
        <w:t>macro-fiscal analy</w:t>
      </w:r>
      <w:r w:rsidR="008C18F4">
        <w:t>sis</w:t>
      </w:r>
      <w:r w:rsidR="005B46D8">
        <w:t>, debt management, t</w:t>
      </w:r>
      <w:r w:rsidR="008C18F4">
        <w:t>ax</w:t>
      </w:r>
      <w:r>
        <w:t xml:space="preserve"> and</w:t>
      </w:r>
      <w:r w:rsidR="008C18F4">
        <w:t xml:space="preserve"> custom reforms, and </w:t>
      </w:r>
      <w:r w:rsidR="005B46D8">
        <w:t>manag</w:t>
      </w:r>
      <w:r w:rsidR="008C18F4">
        <w:t>ement of public finance reforms</w:t>
      </w:r>
      <w:r>
        <w:t>.</w:t>
      </w:r>
    </w:p>
    <w:p w:rsidR="008D226E" w:rsidRDefault="00B76BD2" w:rsidP="00832A1B">
      <w:pPr>
        <w:pStyle w:val="ListParagraph"/>
        <w:numPr>
          <w:ilvl w:val="0"/>
          <w:numId w:val="13"/>
        </w:numPr>
        <w:tabs>
          <w:tab w:val="left" w:pos="1260"/>
          <w:tab w:val="left" w:pos="1710"/>
        </w:tabs>
        <w:ind w:left="1260" w:right="1343" w:firstLine="0"/>
      </w:pPr>
      <w:r>
        <w:t xml:space="preserve">Increasing the capacity of </w:t>
      </w:r>
      <w:r w:rsidR="005E7E70" w:rsidRPr="00424794">
        <w:rPr>
          <w:i/>
        </w:rPr>
        <w:t>MoET</w:t>
      </w:r>
      <w:r w:rsidR="00DF39A5">
        <w:t xml:space="preserve"> </w:t>
      </w:r>
      <w:r w:rsidR="005B46D8">
        <w:t>to implement trade and economic policies</w:t>
      </w:r>
      <w:r w:rsidR="00DF39A5">
        <w:t>,</w:t>
      </w:r>
      <w:r w:rsidR="005B46D8">
        <w:t xml:space="preserve"> and </w:t>
      </w:r>
      <w:r w:rsidR="008C18F4">
        <w:t xml:space="preserve">promote </w:t>
      </w:r>
      <w:r w:rsidR="00DF39A5">
        <w:t>small and medium enterprise (SME) guidelines.</w:t>
      </w:r>
      <w:r w:rsidR="008C18F4">
        <w:t xml:space="preserve"> </w:t>
      </w:r>
    </w:p>
    <w:p w:rsidR="008D226E" w:rsidRDefault="005E7E70" w:rsidP="00832A1B">
      <w:pPr>
        <w:pStyle w:val="ListParagraph"/>
        <w:numPr>
          <w:ilvl w:val="0"/>
          <w:numId w:val="13"/>
        </w:numPr>
        <w:tabs>
          <w:tab w:val="left" w:pos="1260"/>
          <w:tab w:val="left" w:pos="1710"/>
        </w:tabs>
        <w:ind w:left="1260" w:right="1343" w:firstLine="0"/>
      </w:pPr>
      <w:r w:rsidRPr="00424794">
        <w:rPr>
          <w:i/>
        </w:rPr>
        <w:t>IDAL</w:t>
      </w:r>
      <w:r w:rsidR="005B46D8">
        <w:t xml:space="preserve"> </w:t>
      </w:r>
      <w:r w:rsidR="00D623E4">
        <w:t>will</w:t>
      </w:r>
      <w:r w:rsidR="00DF39A5">
        <w:t xml:space="preserve"> </w:t>
      </w:r>
      <w:r w:rsidR="008C18F4">
        <w:t>develop and implement</w:t>
      </w:r>
      <w:r w:rsidR="00DF39A5">
        <w:t xml:space="preserve"> </w:t>
      </w:r>
      <w:r w:rsidR="008C18F4">
        <w:t>sector-</w:t>
      </w:r>
      <w:r w:rsidR="005B46D8">
        <w:t>specific in</w:t>
      </w:r>
      <w:r w:rsidR="008C18F4">
        <w:t>vestment promotional strategies</w:t>
      </w:r>
      <w:r w:rsidR="00DF39A5">
        <w:t>.</w:t>
      </w:r>
      <w:r w:rsidR="008C18F4">
        <w:t xml:space="preserve"> </w:t>
      </w:r>
    </w:p>
    <w:p w:rsidR="008D226E" w:rsidRDefault="008D226E" w:rsidP="00832A1B">
      <w:pPr>
        <w:pStyle w:val="ListParagraph"/>
        <w:numPr>
          <w:ilvl w:val="0"/>
          <w:numId w:val="13"/>
        </w:numPr>
        <w:tabs>
          <w:tab w:val="left" w:pos="1260"/>
          <w:tab w:val="left" w:pos="1710"/>
        </w:tabs>
        <w:ind w:left="1260" w:right="1343" w:firstLine="0"/>
      </w:pPr>
      <w:r>
        <w:t>T</w:t>
      </w:r>
      <w:r w:rsidR="008C18F4">
        <w:t xml:space="preserve">he </w:t>
      </w:r>
      <w:r w:rsidR="005B46D8" w:rsidRPr="00424794">
        <w:rPr>
          <w:i/>
        </w:rPr>
        <w:t xml:space="preserve">Office of the Minister of State for Administrative Reform </w:t>
      </w:r>
      <w:r w:rsidR="00DF39A5">
        <w:t xml:space="preserve">as it implements </w:t>
      </w:r>
      <w:r w:rsidR="005B46D8">
        <w:t xml:space="preserve">the 2012 </w:t>
      </w:r>
      <w:r w:rsidR="00DF39A5">
        <w:t>n</w:t>
      </w:r>
      <w:r w:rsidR="005B46D8">
        <w:t>ational</w:t>
      </w:r>
      <w:r w:rsidR="008C18F4">
        <w:t xml:space="preserve"> </w:t>
      </w:r>
      <w:r w:rsidR="00DF39A5">
        <w:t>a</w:t>
      </w:r>
      <w:r w:rsidR="008C18F4">
        <w:t xml:space="preserve">dministrative </w:t>
      </w:r>
      <w:r w:rsidR="00DF39A5">
        <w:t>r</w:t>
      </w:r>
      <w:r w:rsidR="008C18F4">
        <w:t>eform strategy</w:t>
      </w:r>
      <w:r w:rsidR="00DF39A5">
        <w:t>.</w:t>
      </w:r>
      <w:r w:rsidR="008C18F4">
        <w:t xml:space="preserve"> </w:t>
      </w:r>
    </w:p>
    <w:p w:rsidR="008D226E" w:rsidRDefault="008D226E" w:rsidP="00832A1B">
      <w:pPr>
        <w:pStyle w:val="ListParagraph"/>
        <w:numPr>
          <w:ilvl w:val="0"/>
          <w:numId w:val="13"/>
        </w:numPr>
        <w:tabs>
          <w:tab w:val="left" w:pos="1260"/>
          <w:tab w:val="left" w:pos="1710"/>
        </w:tabs>
        <w:ind w:left="1260" w:right="1343" w:firstLine="0"/>
      </w:pPr>
      <w:r>
        <w:t>T</w:t>
      </w:r>
      <w:r w:rsidR="00527882">
        <w:t xml:space="preserve">he </w:t>
      </w:r>
      <w:r w:rsidR="00EE02C7">
        <w:t xml:space="preserve">Ministry of Education and Higher Education </w:t>
      </w:r>
      <w:r w:rsidR="00D623E4">
        <w:t>will</w:t>
      </w:r>
      <w:r w:rsidR="00DF39A5">
        <w:t xml:space="preserve"> </w:t>
      </w:r>
      <w:r w:rsidR="00EE02C7">
        <w:t>implement</w:t>
      </w:r>
      <w:r w:rsidR="00DF39A5">
        <w:t xml:space="preserve"> </w:t>
      </w:r>
      <w:r w:rsidR="00A244CD">
        <w:t xml:space="preserve">the </w:t>
      </w:r>
      <w:r w:rsidR="00EE02C7">
        <w:t>education sector development plan</w:t>
      </w:r>
      <w:r>
        <w:t xml:space="preserve">. </w:t>
      </w:r>
    </w:p>
    <w:p w:rsidR="008D226E" w:rsidRDefault="008D226E" w:rsidP="00832A1B">
      <w:pPr>
        <w:pStyle w:val="ListParagraph"/>
        <w:numPr>
          <w:ilvl w:val="0"/>
          <w:numId w:val="13"/>
        </w:numPr>
        <w:tabs>
          <w:tab w:val="left" w:pos="1260"/>
          <w:tab w:val="left" w:pos="1710"/>
        </w:tabs>
        <w:spacing w:after="120"/>
        <w:ind w:left="1260" w:right="1343" w:firstLine="0"/>
      </w:pPr>
      <w:r>
        <w:t xml:space="preserve">The </w:t>
      </w:r>
      <w:r w:rsidR="00BC3EE1">
        <w:t xml:space="preserve">Lebanon Mine Action Centre </w:t>
      </w:r>
      <w:r w:rsidR="00DF39A5">
        <w:t>in</w:t>
      </w:r>
      <w:r w:rsidR="00BC3EE1">
        <w:t xml:space="preserve"> the</w:t>
      </w:r>
      <w:r w:rsidR="00BC3EE1" w:rsidRPr="00527882">
        <w:t xml:space="preserve"> coordinati</w:t>
      </w:r>
      <w:r w:rsidR="00BC3EE1">
        <w:t>on of</w:t>
      </w:r>
      <w:r w:rsidR="00BC3EE1" w:rsidRPr="00527882">
        <w:t xml:space="preserve"> </w:t>
      </w:r>
      <w:r w:rsidR="005E7E70">
        <w:t>m</w:t>
      </w:r>
      <w:r w:rsidR="00BC3EE1" w:rsidRPr="00527882">
        <w:t xml:space="preserve">ine </w:t>
      </w:r>
      <w:r w:rsidR="005E7E70">
        <w:t>a</w:t>
      </w:r>
      <w:r w:rsidR="00BC3EE1" w:rsidRPr="00527882">
        <w:t>ction operations and implement</w:t>
      </w:r>
      <w:r w:rsidR="00DF39A5">
        <w:t>ation of</w:t>
      </w:r>
      <w:r w:rsidR="00BC3EE1" w:rsidRPr="00527882">
        <w:t xml:space="preserve"> </w:t>
      </w:r>
      <w:r w:rsidR="00A244CD">
        <w:t xml:space="preserve">the </w:t>
      </w:r>
      <w:r w:rsidR="00BC3EE1">
        <w:t>convention on cluster munitions</w:t>
      </w:r>
      <w:r w:rsidR="00A244CD">
        <w:t>.</w:t>
      </w:r>
      <w:r w:rsidR="00BA0D2D">
        <w:t xml:space="preserve"> </w:t>
      </w:r>
    </w:p>
    <w:p w:rsidR="0055159F" w:rsidRDefault="00BA0D2D" w:rsidP="008A4F3E">
      <w:pPr>
        <w:tabs>
          <w:tab w:val="left" w:pos="1260"/>
        </w:tabs>
        <w:ind w:left="709" w:right="776"/>
      </w:pPr>
      <w:r>
        <w:t>T</w:t>
      </w:r>
      <w:r w:rsidR="00405BAB">
        <w:t xml:space="preserve">o ensure </w:t>
      </w:r>
      <w:r w:rsidR="00DF39A5">
        <w:t>g</w:t>
      </w:r>
      <w:r w:rsidR="004D378C">
        <w:t>overnment ownership</w:t>
      </w:r>
      <w:r w:rsidR="00DF39A5">
        <w:t xml:space="preserve"> of the process</w:t>
      </w:r>
      <w:r w:rsidR="00D623E4">
        <w:t>,</w:t>
      </w:r>
      <w:r w:rsidR="00405BAB">
        <w:t xml:space="preserve"> UNDP</w:t>
      </w:r>
      <w:r w:rsidR="00D623E4">
        <w:t xml:space="preserve"> </w:t>
      </w:r>
      <w:r w:rsidR="00405BAB">
        <w:t xml:space="preserve">will </w:t>
      </w:r>
      <w:r w:rsidR="00D623E4">
        <w:t xml:space="preserve">assist national counterparts in </w:t>
      </w:r>
      <w:r w:rsidR="00DF39A5">
        <w:t xml:space="preserve">moving </w:t>
      </w:r>
      <w:r w:rsidR="008A4F3E">
        <w:t>its</w:t>
      </w:r>
      <w:r w:rsidR="00D623E4">
        <w:t xml:space="preserve"> </w:t>
      </w:r>
      <w:r w:rsidR="00ED30E9">
        <w:t xml:space="preserve">project </w:t>
      </w:r>
      <w:r w:rsidR="00405BAB" w:rsidRPr="006E44A7">
        <w:t>staff into regular government</w:t>
      </w:r>
      <w:r w:rsidR="00DF39A5">
        <w:t>-</w:t>
      </w:r>
      <w:r w:rsidR="00405BAB" w:rsidRPr="006E44A7">
        <w:t>contracted staff</w:t>
      </w:r>
      <w:r w:rsidR="00DF39A5">
        <w:t xml:space="preserve"> positions</w:t>
      </w:r>
      <w:r w:rsidR="00405BAB">
        <w:t>.</w:t>
      </w:r>
    </w:p>
    <w:p w:rsidR="00B261AE" w:rsidRPr="0013432C" w:rsidRDefault="00DF39A5" w:rsidP="00A23688">
      <w:pPr>
        <w:pStyle w:val="ListParagraph"/>
        <w:tabs>
          <w:tab w:val="left" w:pos="1260"/>
        </w:tabs>
        <w:ind w:left="720" w:firstLine="0"/>
      </w:pPr>
      <w:r>
        <w:t>B</w:t>
      </w:r>
      <w:r w:rsidR="00442A61" w:rsidRPr="0013432C">
        <w:t xml:space="preserve">uilding on </w:t>
      </w:r>
      <w:r w:rsidR="0080256A">
        <w:t xml:space="preserve">earlier </w:t>
      </w:r>
      <w:r>
        <w:t>experience</w:t>
      </w:r>
      <w:r w:rsidRPr="0013432C">
        <w:t xml:space="preserve"> </w:t>
      </w:r>
      <w:r w:rsidR="00442A61" w:rsidRPr="0013432C">
        <w:t>with th</w:t>
      </w:r>
      <w:r w:rsidR="000F7FF8" w:rsidRPr="0013432C">
        <w:t xml:space="preserve">e Ministry of Justice, UNDP </w:t>
      </w:r>
      <w:r w:rsidR="007430D7">
        <w:t>will</w:t>
      </w:r>
      <w:r w:rsidR="00442A61" w:rsidRPr="0013432C">
        <w:t xml:space="preserve"> develop intervention</w:t>
      </w:r>
      <w:r w:rsidR="00A244CD">
        <w:t>s</w:t>
      </w:r>
      <w:r w:rsidR="00442A61" w:rsidRPr="0013432C">
        <w:t xml:space="preserve"> </w:t>
      </w:r>
      <w:r>
        <w:t>that</w:t>
      </w:r>
      <w:r w:rsidRPr="0013432C">
        <w:t xml:space="preserve"> </w:t>
      </w:r>
      <w:r w:rsidR="00442A61" w:rsidRPr="0013432C">
        <w:t>s</w:t>
      </w:r>
      <w:r w:rsidR="000F7FF8" w:rsidRPr="0013432C">
        <w:t xml:space="preserve">upport </w:t>
      </w:r>
      <w:r>
        <w:t>the</w:t>
      </w:r>
      <w:r w:rsidRPr="0013432C">
        <w:t xml:space="preserve"> </w:t>
      </w:r>
      <w:r w:rsidR="00442A61" w:rsidRPr="0013432C">
        <w:t xml:space="preserve">effective administration </w:t>
      </w:r>
      <w:r w:rsidR="007430D7">
        <w:t>of</w:t>
      </w:r>
      <w:r>
        <w:t>,</w:t>
      </w:r>
      <w:r w:rsidR="007430D7">
        <w:t xml:space="preserve"> </w:t>
      </w:r>
      <w:r w:rsidR="00442A61" w:rsidRPr="0013432C">
        <w:t>and increas</w:t>
      </w:r>
      <w:r w:rsidR="007430D7">
        <w:t>ed</w:t>
      </w:r>
      <w:r w:rsidR="00442A61" w:rsidRPr="0013432C">
        <w:t xml:space="preserve"> access to</w:t>
      </w:r>
      <w:r>
        <w:t>,</w:t>
      </w:r>
      <w:r w:rsidR="00442A61" w:rsidRPr="0013432C">
        <w:t xml:space="preserve"> justice</w:t>
      </w:r>
      <w:r>
        <w:t>. This will include focus</w:t>
      </w:r>
      <w:r w:rsidR="00E40DED">
        <w:t>ing</w:t>
      </w:r>
      <w:r>
        <w:t xml:space="preserve"> on </w:t>
      </w:r>
      <w:r w:rsidR="00B97C79">
        <w:t>upholding h</w:t>
      </w:r>
      <w:r w:rsidR="00B97C79" w:rsidRPr="0013432C">
        <w:t>uman rights</w:t>
      </w:r>
      <w:r>
        <w:t>—</w:t>
      </w:r>
      <w:r w:rsidR="000F7FF8" w:rsidRPr="0013432C">
        <w:t xml:space="preserve">especially </w:t>
      </w:r>
      <w:r w:rsidR="00A244CD">
        <w:t>for</w:t>
      </w:r>
      <w:r w:rsidR="000F7FF8" w:rsidRPr="0013432C">
        <w:t xml:space="preserve"> vulnerable Lebanese groups</w:t>
      </w:r>
      <w:r w:rsidR="007430D7">
        <w:t xml:space="preserve">, </w:t>
      </w:r>
      <w:r w:rsidR="000F7FF8" w:rsidRPr="0013432C">
        <w:t>women, and Syrian refugees</w:t>
      </w:r>
      <w:r>
        <w:t>—and improved</w:t>
      </w:r>
      <w:r w:rsidR="00442A61" w:rsidRPr="0013432C">
        <w:t xml:space="preserve"> prison management</w:t>
      </w:r>
      <w:r>
        <w:t xml:space="preserve">. This will be done </w:t>
      </w:r>
      <w:r w:rsidR="00CC6E5E">
        <w:t>in collaboration with the</w:t>
      </w:r>
      <w:r w:rsidR="00442A61" w:rsidRPr="0013432C">
        <w:t xml:space="preserve"> Ministr</w:t>
      </w:r>
      <w:r w:rsidR="00B61CBB">
        <w:t>y</w:t>
      </w:r>
      <w:r w:rsidR="00442A61" w:rsidRPr="0013432C">
        <w:t xml:space="preserve"> of Justice</w:t>
      </w:r>
      <w:r w:rsidR="00CC6E5E">
        <w:t xml:space="preserve"> and </w:t>
      </w:r>
      <w:r w:rsidR="00B61CBB">
        <w:t>MoIM</w:t>
      </w:r>
      <w:r w:rsidR="00CC6E5E">
        <w:t>,</w:t>
      </w:r>
      <w:r w:rsidR="00442A61" w:rsidRPr="0013432C">
        <w:t xml:space="preserve"> </w:t>
      </w:r>
      <w:r w:rsidR="00CC6E5E">
        <w:t>t</w:t>
      </w:r>
      <w:r w:rsidR="00442A61" w:rsidRPr="0013432C">
        <w:t>he Supreme Judicial Council</w:t>
      </w:r>
      <w:r w:rsidR="00E40DED">
        <w:t xml:space="preserve">, and </w:t>
      </w:r>
      <w:r w:rsidR="00442A61" w:rsidRPr="0013432C">
        <w:t xml:space="preserve">relevant UN agencies and </w:t>
      </w:r>
      <w:r>
        <w:t>civil society organizations (</w:t>
      </w:r>
      <w:r w:rsidR="00442A61" w:rsidRPr="0013432C">
        <w:t>CSOs</w:t>
      </w:r>
      <w:r>
        <w:t>)</w:t>
      </w:r>
      <w:r w:rsidR="00A244CD">
        <w:t>.</w:t>
      </w:r>
    </w:p>
    <w:p w:rsidR="00612DA9" w:rsidRPr="00634089" w:rsidRDefault="00612DA9" w:rsidP="00A23688">
      <w:pPr>
        <w:pStyle w:val="Heading3"/>
        <w:tabs>
          <w:tab w:val="left" w:pos="1260"/>
        </w:tabs>
        <w:ind w:left="720" w:firstLine="0"/>
        <w:rPr>
          <w:sz w:val="20"/>
        </w:rPr>
      </w:pPr>
      <w:r w:rsidRPr="00634089">
        <w:rPr>
          <w:sz w:val="20"/>
        </w:rPr>
        <w:t xml:space="preserve">Bolstering the resilience of </w:t>
      </w:r>
      <w:r w:rsidR="00774690" w:rsidRPr="00634089">
        <w:rPr>
          <w:sz w:val="20"/>
        </w:rPr>
        <w:t xml:space="preserve">vulnerable </w:t>
      </w:r>
      <w:r w:rsidRPr="00634089">
        <w:rPr>
          <w:sz w:val="20"/>
        </w:rPr>
        <w:t>communities</w:t>
      </w:r>
    </w:p>
    <w:p w:rsidR="00491451" w:rsidRDefault="00774690" w:rsidP="00A23688">
      <w:pPr>
        <w:pStyle w:val="ListParagraph"/>
        <w:tabs>
          <w:tab w:val="left" w:pos="1260"/>
        </w:tabs>
        <w:ind w:left="720" w:firstLine="0"/>
      </w:pPr>
      <w:r w:rsidRPr="00AF6C10">
        <w:t>T</w:t>
      </w:r>
      <w:r w:rsidR="00FB1306">
        <w:t>wo</w:t>
      </w:r>
      <w:r w:rsidRPr="00AF6C10">
        <w:t xml:space="preserve"> strategies </w:t>
      </w:r>
      <w:r w:rsidR="00491451">
        <w:t xml:space="preserve">that address drivers of conflict </w:t>
      </w:r>
      <w:r w:rsidR="00F67E70">
        <w:t xml:space="preserve">and regional inequality </w:t>
      </w:r>
      <w:r w:rsidRPr="00AF6C10">
        <w:t>will be pursue</w:t>
      </w:r>
      <w:r w:rsidR="00491451">
        <w:t>d</w:t>
      </w:r>
      <w:r w:rsidRPr="00AF6C10">
        <w:t xml:space="preserve">: </w:t>
      </w:r>
    </w:p>
    <w:p w:rsidR="0022487C" w:rsidRDefault="0022487C" w:rsidP="00832A1B">
      <w:pPr>
        <w:pStyle w:val="Sub-list"/>
        <w:numPr>
          <w:ilvl w:val="0"/>
          <w:numId w:val="14"/>
        </w:numPr>
        <w:tabs>
          <w:tab w:val="left" w:pos="1276"/>
          <w:tab w:val="left" w:pos="1710"/>
        </w:tabs>
        <w:spacing w:after="120"/>
        <w:ind w:left="1276" w:right="1343" w:hanging="16"/>
      </w:pPr>
      <w:r w:rsidRPr="00D06256">
        <w:rPr>
          <w:i/>
        </w:rPr>
        <w:t xml:space="preserve">Expanding employment creation and livelihood </w:t>
      </w:r>
      <w:r w:rsidR="00D06256">
        <w:rPr>
          <w:i/>
        </w:rPr>
        <w:t>opportunities</w:t>
      </w:r>
      <w:r w:rsidR="00D06256">
        <w:t xml:space="preserve">. </w:t>
      </w:r>
      <w:r w:rsidR="005468E2" w:rsidRPr="00ED1D69">
        <w:t>Given the importance of job creation and the need for a coordinated</w:t>
      </w:r>
      <w:r w:rsidR="00D06256">
        <w:t>,</w:t>
      </w:r>
      <w:r w:rsidR="005468E2" w:rsidRPr="00ED1D69">
        <w:t xml:space="preserve"> large scale</w:t>
      </w:r>
      <w:r w:rsidR="00D06256">
        <w:t>,</w:t>
      </w:r>
      <w:r w:rsidR="005468E2" w:rsidRPr="00ED1D69">
        <w:t xml:space="preserve"> response</w:t>
      </w:r>
      <w:r w:rsidR="00D06256">
        <w:t xml:space="preserve">, </w:t>
      </w:r>
      <w:r w:rsidR="00C26AEE" w:rsidRPr="00ED1D69">
        <w:t>UNDP</w:t>
      </w:r>
      <w:r w:rsidR="00D06256">
        <w:t xml:space="preserve"> </w:t>
      </w:r>
      <w:r w:rsidR="00C26AEE" w:rsidRPr="00ED1D69">
        <w:t>will link the immediate recovery response to long</w:t>
      </w:r>
      <w:r w:rsidR="00D06256">
        <w:t>-</w:t>
      </w:r>
      <w:r w:rsidR="00C26AEE" w:rsidRPr="00ED1D69">
        <w:t xml:space="preserve">term sustainable growth, </w:t>
      </w:r>
      <w:r w:rsidR="005468E2" w:rsidRPr="00ED1D69">
        <w:t xml:space="preserve">strategic partnerships with </w:t>
      </w:r>
      <w:r w:rsidR="00D06256">
        <w:t>partners</w:t>
      </w:r>
      <w:r w:rsidR="00C26AEE" w:rsidRPr="00ED1D69">
        <w:t xml:space="preserve">, and </w:t>
      </w:r>
      <w:r w:rsidR="00073EC0" w:rsidRPr="00ED1D69">
        <w:t>upstream policy support</w:t>
      </w:r>
      <w:r w:rsidR="00DB076C" w:rsidRPr="00ED1D69">
        <w:t xml:space="preserve">. </w:t>
      </w:r>
      <w:r w:rsidR="00DB7C72">
        <w:t>This</w:t>
      </w:r>
      <w:r w:rsidR="00D06256">
        <w:t xml:space="preserve"> </w:t>
      </w:r>
      <w:r w:rsidR="005468E2" w:rsidRPr="00ED1D69">
        <w:t>will build the existing framework of the LHSP while engaging the Ministry of Labour</w:t>
      </w:r>
      <w:r w:rsidR="008A4F3E">
        <w:t xml:space="preserve"> in partnership with </w:t>
      </w:r>
      <w:r w:rsidR="00212617">
        <w:t>the International Labour Organization</w:t>
      </w:r>
      <w:r w:rsidR="00D50895">
        <w:t xml:space="preserve">, and </w:t>
      </w:r>
      <w:r w:rsidR="00D06256">
        <w:t xml:space="preserve">lead </w:t>
      </w:r>
      <w:r w:rsidR="005468E2" w:rsidRPr="00ED1D69">
        <w:t xml:space="preserve">to interventions </w:t>
      </w:r>
      <w:r w:rsidR="00D06256">
        <w:t xml:space="preserve">that </w:t>
      </w:r>
      <w:r w:rsidR="005468E2" w:rsidRPr="00ED1D69">
        <w:t>generat</w:t>
      </w:r>
      <w:r w:rsidR="00D06256">
        <w:t>e</w:t>
      </w:r>
      <w:r w:rsidR="005468E2" w:rsidRPr="00ED1D69">
        <w:t xml:space="preserve"> </w:t>
      </w:r>
      <w:r w:rsidR="009D1EC2" w:rsidRPr="00ED1D69">
        <w:t>short-term</w:t>
      </w:r>
      <w:r w:rsidR="005468E2" w:rsidRPr="00ED1D69">
        <w:t xml:space="preserve"> jobs </w:t>
      </w:r>
      <w:r w:rsidR="00D06256">
        <w:t>in</w:t>
      </w:r>
      <w:r w:rsidR="00D06256" w:rsidRPr="00ED1D69">
        <w:t xml:space="preserve"> </w:t>
      </w:r>
      <w:r w:rsidR="00DB076C" w:rsidRPr="00ED1D69">
        <w:t>co</w:t>
      </w:r>
      <w:r w:rsidR="005468E2" w:rsidRPr="00ED1D69">
        <w:t>mmunity infrastructure, agricultur</w:t>
      </w:r>
      <w:r w:rsidR="00D06256">
        <w:t>e</w:t>
      </w:r>
      <w:r w:rsidR="005468E2" w:rsidRPr="00ED1D69">
        <w:t xml:space="preserve"> and </w:t>
      </w:r>
      <w:r w:rsidR="00E40DED">
        <w:t xml:space="preserve">the </w:t>
      </w:r>
      <w:r w:rsidR="005468E2" w:rsidRPr="00ED1D69">
        <w:t xml:space="preserve">environment. </w:t>
      </w:r>
      <w:r w:rsidR="00D50895">
        <w:t>In the</w:t>
      </w:r>
      <w:r w:rsidR="00D50895" w:rsidRPr="00ED1D69">
        <w:t xml:space="preserve"> </w:t>
      </w:r>
      <w:r w:rsidR="00D06256">
        <w:t xml:space="preserve">medium to </w:t>
      </w:r>
      <w:r w:rsidR="00B97C79">
        <w:t>l</w:t>
      </w:r>
      <w:r w:rsidR="005468E2" w:rsidRPr="00ED1D69">
        <w:t>ong</w:t>
      </w:r>
      <w:r w:rsidR="00B97C79">
        <w:t>-</w:t>
      </w:r>
      <w:r w:rsidR="005468E2" w:rsidRPr="00ED1D69">
        <w:t xml:space="preserve">term </w:t>
      </w:r>
      <w:r w:rsidR="009D1EC2">
        <w:t xml:space="preserve">the focus will be on </w:t>
      </w:r>
      <w:r w:rsidR="005468E2" w:rsidRPr="00ED1D69">
        <w:t xml:space="preserve">SMEs, </w:t>
      </w:r>
      <w:r w:rsidR="00DB076C" w:rsidRPr="00ED1D69">
        <w:t>v</w:t>
      </w:r>
      <w:r w:rsidR="005468E2" w:rsidRPr="00ED1D69">
        <w:t xml:space="preserve">alue </w:t>
      </w:r>
      <w:r w:rsidR="00DB076C" w:rsidRPr="00ED1D69">
        <w:t>c</w:t>
      </w:r>
      <w:r w:rsidR="005468E2" w:rsidRPr="00ED1D69">
        <w:t xml:space="preserve">hains and </w:t>
      </w:r>
      <w:r w:rsidR="00DB076C" w:rsidRPr="00ED1D69">
        <w:t>e</w:t>
      </w:r>
      <w:r w:rsidR="005468E2" w:rsidRPr="00ED1D69">
        <w:t xml:space="preserve">mployability. </w:t>
      </w:r>
      <w:r w:rsidR="002778B5" w:rsidRPr="00ED1D69">
        <w:t>UNDP will strengthen the</w:t>
      </w:r>
      <w:r w:rsidR="003D357D" w:rsidRPr="00ED1D69">
        <w:t xml:space="preserve"> ca</w:t>
      </w:r>
      <w:r w:rsidR="00FB1306" w:rsidRPr="00ED1D69">
        <w:t>pacity</w:t>
      </w:r>
      <w:r w:rsidR="00893EB8" w:rsidRPr="00ED1D69">
        <w:t xml:space="preserve"> </w:t>
      </w:r>
      <w:r w:rsidR="003D357D" w:rsidRPr="00ED1D69">
        <w:t xml:space="preserve">of </w:t>
      </w:r>
      <w:r w:rsidR="00893EB8" w:rsidRPr="00ED1D69">
        <w:t>existing entities in t</w:t>
      </w:r>
      <w:r w:rsidR="003D357D" w:rsidRPr="00ED1D69">
        <w:t xml:space="preserve">he business support and employment services </w:t>
      </w:r>
      <w:r w:rsidR="00D50895">
        <w:t>sectors</w:t>
      </w:r>
      <w:r w:rsidR="009D1EC2" w:rsidRPr="00ED1D69">
        <w:t xml:space="preserve"> </w:t>
      </w:r>
      <w:r w:rsidR="00893EB8" w:rsidRPr="00ED1D69">
        <w:t xml:space="preserve">and </w:t>
      </w:r>
      <w:r w:rsidR="009D1EC2">
        <w:t>assist in</w:t>
      </w:r>
      <w:r w:rsidR="009D1EC2" w:rsidRPr="00ED1D69">
        <w:t xml:space="preserve"> </w:t>
      </w:r>
      <w:r w:rsidR="002778B5" w:rsidRPr="00ED1D69">
        <w:t>establish</w:t>
      </w:r>
      <w:r w:rsidR="00D50895">
        <w:t xml:space="preserve">ing </w:t>
      </w:r>
      <w:r w:rsidR="00893EB8" w:rsidRPr="00ED1D69">
        <w:t>new service provision centres</w:t>
      </w:r>
      <w:r w:rsidR="003D357D" w:rsidRPr="00ED1D69">
        <w:t>.</w:t>
      </w:r>
      <w:r w:rsidR="00D06256">
        <w:t xml:space="preserve"> </w:t>
      </w:r>
    </w:p>
    <w:p w:rsidR="00D06256" w:rsidRPr="00ED1D69" w:rsidRDefault="00D06256" w:rsidP="00832A1B">
      <w:pPr>
        <w:pStyle w:val="ListParagraph"/>
        <w:numPr>
          <w:ilvl w:val="0"/>
          <w:numId w:val="14"/>
        </w:numPr>
        <w:tabs>
          <w:tab w:val="left" w:pos="566"/>
          <w:tab w:val="left" w:pos="1260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276" w:right="1343" w:hanging="16"/>
      </w:pPr>
      <w:r w:rsidRPr="00424794">
        <w:rPr>
          <w:i/>
          <w:lang w:eastAsia="en-GB"/>
        </w:rPr>
        <w:t xml:space="preserve">Strengthening the capacity of sub-national institutions to develop and implement integrated local development plans </w:t>
      </w:r>
      <w:r w:rsidR="00D50895">
        <w:rPr>
          <w:i/>
          <w:lang w:eastAsia="en-GB"/>
        </w:rPr>
        <w:t>that</w:t>
      </w:r>
      <w:r w:rsidR="00D50895" w:rsidRPr="00424794">
        <w:rPr>
          <w:i/>
          <w:lang w:eastAsia="en-GB"/>
        </w:rPr>
        <w:t xml:space="preserve"> </w:t>
      </w:r>
      <w:r w:rsidRPr="00424794">
        <w:rPr>
          <w:i/>
          <w:lang w:eastAsia="en-GB"/>
        </w:rPr>
        <w:t xml:space="preserve">respond to priority community needs, including those </w:t>
      </w:r>
      <w:r w:rsidR="008A4F3E">
        <w:rPr>
          <w:i/>
          <w:lang w:eastAsia="en-GB"/>
        </w:rPr>
        <w:t>within the</w:t>
      </w:r>
      <w:r w:rsidRPr="00424794">
        <w:rPr>
          <w:i/>
          <w:lang w:eastAsia="en-GB"/>
        </w:rPr>
        <w:t xml:space="preserve"> Palestinian</w:t>
      </w:r>
      <w:r w:rsidR="008A4F3E">
        <w:rPr>
          <w:i/>
          <w:lang w:eastAsia="en-GB"/>
        </w:rPr>
        <w:t xml:space="preserve"> gatherings</w:t>
      </w:r>
      <w:r w:rsidR="00D50895">
        <w:rPr>
          <w:lang w:eastAsia="en-GB"/>
        </w:rPr>
        <w:t>.</w:t>
      </w:r>
      <w:r>
        <w:rPr>
          <w:lang w:eastAsia="en-GB"/>
        </w:rPr>
        <w:t xml:space="preserve"> UNDP will strengthen the capacity of emerging sub-national institutions, such as </w:t>
      </w:r>
      <w:r w:rsidR="002F3056">
        <w:rPr>
          <w:lang w:eastAsia="en-GB"/>
        </w:rPr>
        <w:t>MoSA Social Development Centers</w:t>
      </w:r>
      <w:r w:rsidR="00D50895">
        <w:rPr>
          <w:lang w:eastAsia="en-GB"/>
        </w:rPr>
        <w:t xml:space="preserve">, </w:t>
      </w:r>
      <w:r w:rsidR="00CD761C">
        <w:rPr>
          <w:lang w:eastAsia="en-GB"/>
        </w:rPr>
        <w:t>and</w:t>
      </w:r>
      <w:r w:rsidR="00D50895">
        <w:rPr>
          <w:lang w:eastAsia="en-GB"/>
        </w:rPr>
        <w:t xml:space="preserve"> enable them </w:t>
      </w:r>
      <w:r>
        <w:rPr>
          <w:lang w:eastAsia="en-GB"/>
        </w:rPr>
        <w:t xml:space="preserve">to </w:t>
      </w:r>
      <w:r>
        <w:rPr>
          <w:lang w:eastAsia="en-GB"/>
        </w:rPr>
        <w:lastRenderedPageBreak/>
        <w:t>assume a stronger role in the coordination and implementation of activities within municipalities, and</w:t>
      </w:r>
      <w:r w:rsidR="00CD761C">
        <w:rPr>
          <w:lang w:eastAsia="en-GB"/>
        </w:rPr>
        <w:t xml:space="preserve"> help them</w:t>
      </w:r>
      <w:r>
        <w:rPr>
          <w:lang w:eastAsia="en-GB"/>
        </w:rPr>
        <w:t xml:space="preserve"> </w:t>
      </w:r>
      <w:r w:rsidR="00D50895">
        <w:rPr>
          <w:lang w:eastAsia="en-GB"/>
        </w:rPr>
        <w:t>make</w:t>
      </w:r>
      <w:r>
        <w:rPr>
          <w:lang w:eastAsia="en-GB"/>
        </w:rPr>
        <w:t xml:space="preserve"> connection</w:t>
      </w:r>
      <w:r w:rsidR="00D50895">
        <w:rPr>
          <w:lang w:eastAsia="en-GB"/>
        </w:rPr>
        <w:t>s</w:t>
      </w:r>
      <w:r>
        <w:rPr>
          <w:lang w:eastAsia="en-GB"/>
        </w:rPr>
        <w:t xml:space="preserve"> to relevant national bodies. </w:t>
      </w:r>
      <w:r w:rsidR="00CD761C">
        <w:rPr>
          <w:lang w:eastAsia="en-GB"/>
        </w:rPr>
        <w:t>S</w:t>
      </w:r>
      <w:r>
        <w:rPr>
          <w:lang w:eastAsia="en-GB"/>
        </w:rPr>
        <w:t>uccess</w:t>
      </w:r>
      <w:r w:rsidR="00CD761C">
        <w:rPr>
          <w:lang w:eastAsia="en-GB"/>
        </w:rPr>
        <w:t xml:space="preserve">es </w:t>
      </w:r>
      <w:r>
        <w:rPr>
          <w:lang w:eastAsia="en-GB"/>
        </w:rPr>
        <w:t xml:space="preserve">that emerge will be documented and fed </w:t>
      </w:r>
      <w:r w:rsidR="00D50895">
        <w:rPr>
          <w:lang w:eastAsia="en-GB"/>
        </w:rPr>
        <w:t xml:space="preserve">into </w:t>
      </w:r>
      <w:r>
        <w:rPr>
          <w:lang w:eastAsia="en-GB"/>
        </w:rPr>
        <w:t>the national discourse on social change</w:t>
      </w:r>
      <w:r w:rsidR="00CD761C">
        <w:rPr>
          <w:lang w:eastAsia="en-GB"/>
        </w:rPr>
        <w:t>, which will enable</w:t>
      </w:r>
      <w:r>
        <w:rPr>
          <w:lang w:eastAsia="en-GB"/>
        </w:rPr>
        <w:t xml:space="preserve"> UNDP </w:t>
      </w:r>
      <w:r w:rsidR="00CD761C">
        <w:rPr>
          <w:lang w:eastAsia="en-GB"/>
        </w:rPr>
        <w:t xml:space="preserve">to </w:t>
      </w:r>
      <w:r>
        <w:rPr>
          <w:lang w:eastAsia="en-GB"/>
        </w:rPr>
        <w:t>expand its existing partnership with MoSA</w:t>
      </w:r>
      <w:r w:rsidR="00CD761C">
        <w:rPr>
          <w:lang w:eastAsia="en-GB"/>
        </w:rPr>
        <w:t xml:space="preserve">, </w:t>
      </w:r>
      <w:r>
        <w:rPr>
          <w:lang w:eastAsia="en-GB"/>
        </w:rPr>
        <w:t>MoIM</w:t>
      </w:r>
      <w:r w:rsidR="00CD761C">
        <w:rPr>
          <w:lang w:eastAsia="en-GB"/>
        </w:rPr>
        <w:t>,</w:t>
      </w:r>
      <w:r>
        <w:rPr>
          <w:lang w:eastAsia="en-GB"/>
        </w:rPr>
        <w:t xml:space="preserve"> </w:t>
      </w:r>
      <w:r w:rsidR="00CD761C">
        <w:rPr>
          <w:lang w:eastAsia="en-GB"/>
        </w:rPr>
        <w:t xml:space="preserve">and </w:t>
      </w:r>
      <w:r>
        <w:rPr>
          <w:lang w:eastAsia="en-GB"/>
        </w:rPr>
        <w:t xml:space="preserve">relevant line ministries </w:t>
      </w:r>
      <w:r w:rsidR="00CD761C">
        <w:rPr>
          <w:lang w:eastAsia="en-GB"/>
        </w:rPr>
        <w:t>and provide</w:t>
      </w:r>
      <w:r>
        <w:rPr>
          <w:lang w:eastAsia="en-GB"/>
        </w:rPr>
        <w:t xml:space="preserve"> a coordinated response at the national and sub-national levels. </w:t>
      </w:r>
      <w:r w:rsidR="00CD761C">
        <w:rPr>
          <w:lang w:eastAsia="en-GB"/>
        </w:rPr>
        <w:t xml:space="preserve">In addition, </w:t>
      </w:r>
      <w:r>
        <w:rPr>
          <w:lang w:eastAsia="en-GB"/>
        </w:rPr>
        <w:t>UNDP will</w:t>
      </w:r>
      <w:r w:rsidR="00CD761C">
        <w:rPr>
          <w:lang w:eastAsia="en-GB"/>
        </w:rPr>
        <w:t xml:space="preserve"> </w:t>
      </w:r>
      <w:r>
        <w:rPr>
          <w:lang w:eastAsia="en-GB"/>
        </w:rPr>
        <w:t xml:space="preserve">expand its partnership with UN-HABITAT </w:t>
      </w:r>
      <w:r w:rsidR="00D50895">
        <w:rPr>
          <w:lang w:eastAsia="en-GB"/>
        </w:rPr>
        <w:t xml:space="preserve">and support </w:t>
      </w:r>
      <w:r>
        <w:rPr>
          <w:lang w:eastAsia="en-GB"/>
        </w:rPr>
        <w:t>the Government</w:t>
      </w:r>
      <w:r w:rsidR="00D50895">
        <w:rPr>
          <w:lang w:eastAsia="en-GB"/>
        </w:rPr>
        <w:t xml:space="preserve"> of Lebanon</w:t>
      </w:r>
      <w:r>
        <w:rPr>
          <w:lang w:eastAsia="en-GB"/>
        </w:rPr>
        <w:t xml:space="preserve"> on </w:t>
      </w:r>
      <w:r w:rsidR="00D50895">
        <w:rPr>
          <w:lang w:eastAsia="en-GB"/>
        </w:rPr>
        <w:t xml:space="preserve">issues relating to </w:t>
      </w:r>
      <w:r>
        <w:rPr>
          <w:lang w:eastAsia="en-GB"/>
        </w:rPr>
        <w:t>urban space and risk, especially in areas with high concentrations of refugees.</w:t>
      </w:r>
    </w:p>
    <w:p w:rsidR="00F3517B" w:rsidRPr="00634089" w:rsidRDefault="0055159F" w:rsidP="00A23688">
      <w:pPr>
        <w:pStyle w:val="Heading3"/>
        <w:tabs>
          <w:tab w:val="left" w:pos="1260"/>
        </w:tabs>
        <w:ind w:left="720" w:firstLine="0"/>
        <w:rPr>
          <w:sz w:val="20"/>
        </w:rPr>
      </w:pPr>
      <w:r w:rsidRPr="00634089">
        <w:rPr>
          <w:sz w:val="20"/>
        </w:rPr>
        <w:t>Improving environmental governance</w:t>
      </w:r>
    </w:p>
    <w:p w:rsidR="005513C7" w:rsidRDefault="007E7CF6" w:rsidP="00A23688">
      <w:pPr>
        <w:pStyle w:val="ListParagraph"/>
        <w:tabs>
          <w:tab w:val="left" w:pos="1260"/>
        </w:tabs>
        <w:ind w:left="720" w:firstLine="0"/>
      </w:pPr>
      <w:r>
        <w:t xml:space="preserve">To improve environmental governance UNDP adopted a two-pronged </w:t>
      </w:r>
      <w:r w:rsidR="005513C7">
        <w:t>strategic approach</w:t>
      </w:r>
      <w:r w:rsidR="005B6B21">
        <w:t>:</w:t>
      </w:r>
    </w:p>
    <w:p w:rsidR="005513C7" w:rsidRPr="00ED1D69" w:rsidRDefault="005513C7" w:rsidP="00E417F3">
      <w:pPr>
        <w:pStyle w:val="Sub-list"/>
        <w:numPr>
          <w:ilvl w:val="0"/>
          <w:numId w:val="17"/>
        </w:numPr>
        <w:tabs>
          <w:tab w:val="left" w:pos="1260"/>
          <w:tab w:val="left" w:pos="1710"/>
        </w:tabs>
        <w:spacing w:after="120"/>
        <w:ind w:left="1260" w:right="1343" w:firstLine="0"/>
      </w:pPr>
      <w:r w:rsidRPr="00E417F3">
        <w:t xml:space="preserve">Support climate change adaptation and mitigation </w:t>
      </w:r>
      <w:r w:rsidR="007E7CF6">
        <w:t>(</w:t>
      </w:r>
      <w:r w:rsidRPr="00ED1D69">
        <w:t>towards a low carbon economy</w:t>
      </w:r>
      <w:r w:rsidR="007E7CF6">
        <w:t xml:space="preserve">) by </w:t>
      </w:r>
      <w:r w:rsidRPr="00ED1D69">
        <w:t>increas</w:t>
      </w:r>
      <w:r w:rsidR="007E7CF6">
        <w:t>ing</w:t>
      </w:r>
      <w:r w:rsidRPr="00ED1D69">
        <w:t xml:space="preserve"> access to climate financing </w:t>
      </w:r>
      <w:r w:rsidR="007E7CF6">
        <w:t>via</w:t>
      </w:r>
      <w:r w:rsidR="007E7CF6" w:rsidRPr="00ED1D69">
        <w:t xml:space="preserve"> </w:t>
      </w:r>
      <w:r w:rsidRPr="00ED1D69">
        <w:t>Lebanon’s commitment</w:t>
      </w:r>
      <w:r w:rsidR="005B6B21" w:rsidRPr="00ED1D69">
        <w:t>s</w:t>
      </w:r>
      <w:r w:rsidRPr="00ED1D69">
        <w:t xml:space="preserve"> </w:t>
      </w:r>
      <w:r w:rsidR="00B851AA" w:rsidRPr="00ED1D69">
        <w:t xml:space="preserve">to the </w:t>
      </w:r>
      <w:r w:rsidR="008F50D5">
        <w:t>UNFCC</w:t>
      </w:r>
      <w:r w:rsidRPr="00ED1D69">
        <w:t>; promot</w:t>
      </w:r>
      <w:r w:rsidR="00F722D3">
        <w:t xml:space="preserve">ing </w:t>
      </w:r>
      <w:r w:rsidRPr="00ED1D69">
        <w:t xml:space="preserve">renewable energy technologies in sectors and at communal levels; </w:t>
      </w:r>
      <w:r w:rsidR="007E7CF6">
        <w:t>collaborating with MoE, MoEW and private stakeholders to raise</w:t>
      </w:r>
      <w:r w:rsidR="004E595B">
        <w:t xml:space="preserve"> the public </w:t>
      </w:r>
      <w:r w:rsidRPr="00ED1D69">
        <w:t>awarenes</w:t>
      </w:r>
      <w:r w:rsidR="005B6B21" w:rsidRPr="00ED1D69">
        <w:t>s</w:t>
      </w:r>
      <w:r w:rsidR="007E7CF6">
        <w:t xml:space="preserve"> on </w:t>
      </w:r>
      <w:r w:rsidR="00212617">
        <w:t xml:space="preserve">the importance of </w:t>
      </w:r>
      <w:r w:rsidR="004E595B">
        <w:t>adopting renewable energy technologies</w:t>
      </w:r>
      <w:r w:rsidR="002F3056">
        <w:t>;</w:t>
      </w:r>
      <w:r w:rsidR="004E595B">
        <w:t xml:space="preserve"> </w:t>
      </w:r>
      <w:r w:rsidR="005B6B21" w:rsidRPr="00ED1D69">
        <w:t>build</w:t>
      </w:r>
      <w:r w:rsidR="007E7CF6">
        <w:t xml:space="preserve"> </w:t>
      </w:r>
      <w:r w:rsidR="004E595B">
        <w:t>the capacity of the private sector</w:t>
      </w:r>
      <w:r w:rsidR="004E595B" w:rsidRPr="00E417F3">
        <w:t xml:space="preserve"> to cope with expected demand</w:t>
      </w:r>
      <w:r w:rsidR="00212617" w:rsidRPr="00E417F3">
        <w:t>,</w:t>
      </w:r>
      <w:r w:rsidR="00C52FB5" w:rsidRPr="00ED1D69">
        <w:t xml:space="preserve"> and i</w:t>
      </w:r>
      <w:r w:rsidR="00FE1595" w:rsidRPr="00ED1D69">
        <w:t>mprov</w:t>
      </w:r>
      <w:r w:rsidR="007E7CF6">
        <w:t>ing</w:t>
      </w:r>
      <w:r w:rsidR="00FE1595" w:rsidRPr="00ED1D69">
        <w:t xml:space="preserve"> coordination of </w:t>
      </w:r>
      <w:r w:rsidR="007E7CF6">
        <w:t xml:space="preserve">the </w:t>
      </w:r>
      <w:r w:rsidR="00FE1595" w:rsidRPr="00ED1D69">
        <w:t xml:space="preserve">response to climate change in </w:t>
      </w:r>
      <w:r w:rsidR="007E7CF6">
        <w:t>the</w:t>
      </w:r>
      <w:r w:rsidR="00FE1595" w:rsidRPr="00ED1D69">
        <w:t xml:space="preserve"> agriculture, water and land management</w:t>
      </w:r>
      <w:r w:rsidR="007E7CF6">
        <w:t xml:space="preserve"> sectors</w:t>
      </w:r>
      <w:r w:rsidR="00FE1595" w:rsidRPr="00ED1D69">
        <w:t xml:space="preserve">. </w:t>
      </w:r>
    </w:p>
    <w:p w:rsidR="00AF5A78" w:rsidRPr="00ED1D69" w:rsidRDefault="00AF5A78" w:rsidP="00E417F3">
      <w:pPr>
        <w:pStyle w:val="Sub-list"/>
        <w:numPr>
          <w:ilvl w:val="0"/>
          <w:numId w:val="17"/>
        </w:numPr>
        <w:tabs>
          <w:tab w:val="left" w:pos="1260"/>
          <w:tab w:val="left" w:pos="1710"/>
        </w:tabs>
        <w:spacing w:after="120"/>
        <w:ind w:left="1276" w:right="1343" w:hanging="16"/>
      </w:pPr>
      <w:r w:rsidRPr="00E417F3">
        <w:t>S</w:t>
      </w:r>
      <w:r w:rsidR="005513C7" w:rsidRPr="00E417F3">
        <w:t>upport the integrated and sustainable m</w:t>
      </w:r>
      <w:r w:rsidRPr="00E417F3">
        <w:t>anagement</w:t>
      </w:r>
      <w:r w:rsidR="007E7CF6" w:rsidRPr="00E417F3">
        <w:t>,</w:t>
      </w:r>
      <w:r w:rsidRPr="00E417F3">
        <w:t xml:space="preserve"> and protection of</w:t>
      </w:r>
      <w:r w:rsidR="007E7CF6" w:rsidRPr="00E417F3">
        <w:t>,</w:t>
      </w:r>
      <w:r w:rsidRPr="00E417F3">
        <w:t xml:space="preserve"> natural resources</w:t>
      </w:r>
      <w:r w:rsidRPr="00ED1D69">
        <w:t xml:space="preserve"> </w:t>
      </w:r>
      <w:r w:rsidR="007E7CF6">
        <w:t>by</w:t>
      </w:r>
      <w:r w:rsidR="00894DAA">
        <w:t xml:space="preserve"> focusing on </w:t>
      </w:r>
      <w:r w:rsidRPr="00ED1D69">
        <w:t xml:space="preserve">biodiversity, forest </w:t>
      </w:r>
      <w:r w:rsidR="00B67052">
        <w:t>and land</w:t>
      </w:r>
      <w:r w:rsidRPr="00ED1D69">
        <w:t xml:space="preserve"> management</w:t>
      </w:r>
      <w:r w:rsidR="00894DAA">
        <w:t>,</w:t>
      </w:r>
      <w:r w:rsidRPr="00ED1D69">
        <w:t xml:space="preserve"> and water ecosystems; reduc</w:t>
      </w:r>
      <w:r w:rsidR="00894DAA">
        <w:t>ing</w:t>
      </w:r>
      <w:r w:rsidRPr="00ED1D69">
        <w:t xml:space="preserve"> </w:t>
      </w:r>
      <w:r w:rsidR="00894DAA">
        <w:t xml:space="preserve">industrial (and other) </w:t>
      </w:r>
      <w:r w:rsidRPr="00ED1D69">
        <w:t>pollut</w:t>
      </w:r>
      <w:r w:rsidR="001B06BC">
        <w:t>ants</w:t>
      </w:r>
      <w:r w:rsidR="00894DAA">
        <w:t>,</w:t>
      </w:r>
      <w:r w:rsidR="00C52FB5" w:rsidRPr="00ED1D69">
        <w:t xml:space="preserve"> and i</w:t>
      </w:r>
      <w:r w:rsidR="00FE1595" w:rsidRPr="00ED1D69">
        <w:t>mprov</w:t>
      </w:r>
      <w:r w:rsidR="00894DAA">
        <w:t>ing</w:t>
      </w:r>
      <w:r w:rsidR="00FE1595" w:rsidRPr="00ED1D69">
        <w:t xml:space="preserve"> </w:t>
      </w:r>
      <w:r w:rsidR="00894DAA">
        <w:t>the</w:t>
      </w:r>
      <w:r w:rsidR="00FE1595" w:rsidRPr="00ED1D69">
        <w:t xml:space="preserve"> capacit</w:t>
      </w:r>
      <w:r w:rsidR="00894DAA">
        <w:t>y</w:t>
      </w:r>
      <w:r w:rsidR="00FE1595" w:rsidRPr="00ED1D69">
        <w:t xml:space="preserve"> </w:t>
      </w:r>
      <w:r w:rsidR="00C52FB5" w:rsidRPr="00ED1D69">
        <w:t xml:space="preserve">of </w:t>
      </w:r>
      <w:r w:rsidR="00894DAA">
        <w:t>the g</w:t>
      </w:r>
      <w:r w:rsidR="00C52FB5" w:rsidRPr="00ED1D69">
        <w:t xml:space="preserve">overnment at the central and local levels </w:t>
      </w:r>
      <w:r w:rsidR="00FE1595" w:rsidRPr="00ED1D69">
        <w:t>to enforce</w:t>
      </w:r>
      <w:r w:rsidR="00894DAA">
        <w:t xml:space="preserve"> legislation </w:t>
      </w:r>
      <w:r w:rsidR="001B06BC">
        <w:t>on</w:t>
      </w:r>
      <w:r w:rsidR="00C52FB5" w:rsidRPr="00ED1D69">
        <w:t xml:space="preserve"> environmental priorities. </w:t>
      </w:r>
      <w:r w:rsidR="00894DAA">
        <w:t xml:space="preserve">An example of this </w:t>
      </w:r>
      <w:r w:rsidR="00B67052">
        <w:t xml:space="preserve">is </w:t>
      </w:r>
      <w:r w:rsidR="00B851AA" w:rsidRPr="00ED1D69">
        <w:t>the depollution of the Qaraoun Watershed</w:t>
      </w:r>
      <w:r w:rsidR="00894DAA">
        <w:t xml:space="preserve"> and bringing the current strategy</w:t>
      </w:r>
      <w:r w:rsidR="00B851AA" w:rsidRPr="00ED1D69">
        <w:t xml:space="preserve"> in line with the national programme. </w:t>
      </w:r>
    </w:p>
    <w:p w:rsidR="00D87FA6" w:rsidRDefault="00A607BB" w:rsidP="00A23688">
      <w:pPr>
        <w:pStyle w:val="ListParagraph"/>
        <w:tabs>
          <w:tab w:val="left" w:pos="1260"/>
        </w:tabs>
        <w:ind w:left="720" w:firstLine="0"/>
      </w:pPr>
      <w:r>
        <w:t>A</w:t>
      </w:r>
      <w:r w:rsidR="004B08F8" w:rsidRPr="004B08F8">
        <w:t>rea</w:t>
      </w:r>
      <w:r>
        <w:t>s</w:t>
      </w:r>
      <w:r w:rsidR="004B08F8" w:rsidRPr="004B08F8">
        <w:t xml:space="preserve"> </w:t>
      </w:r>
      <w:r>
        <w:t xml:space="preserve">where </w:t>
      </w:r>
      <w:r w:rsidR="004B08F8" w:rsidRPr="004B08F8">
        <w:t>crisis and long-term development assistance</w:t>
      </w:r>
      <w:r>
        <w:t xml:space="preserve"> overlap</w:t>
      </w:r>
      <w:r w:rsidR="004B08F8" w:rsidRPr="004B08F8">
        <w:t xml:space="preserve"> </w:t>
      </w:r>
      <w:r>
        <w:t>are</w:t>
      </w:r>
      <w:r w:rsidRPr="004B08F8">
        <w:t xml:space="preserve"> </w:t>
      </w:r>
      <w:r w:rsidR="004B08F8" w:rsidRPr="004B08F8">
        <w:t xml:space="preserve">the effective management of solid waste and wastewater, the improvement and protection of water resources, and </w:t>
      </w:r>
      <w:r>
        <w:t xml:space="preserve">providing beneficiaries with </w:t>
      </w:r>
      <w:r w:rsidR="004B08F8" w:rsidRPr="004B08F8">
        <w:t>access to clean energy sources at the central and decentrali</w:t>
      </w:r>
      <w:r w:rsidR="001B06BC">
        <w:t>z</w:t>
      </w:r>
      <w:r w:rsidR="004B08F8" w:rsidRPr="004B08F8">
        <w:t xml:space="preserve">ed levels. </w:t>
      </w:r>
      <w:r>
        <w:t xml:space="preserve">UNDP </w:t>
      </w:r>
      <w:r w:rsidR="004B08F8" w:rsidRPr="004B08F8">
        <w:t xml:space="preserve">will </w:t>
      </w:r>
      <w:r>
        <w:t>work with the</w:t>
      </w:r>
      <w:r w:rsidR="004B08F8" w:rsidRPr="004B08F8">
        <w:t xml:space="preserve"> government to pursue a m</w:t>
      </w:r>
      <w:r>
        <w:t>edium</w:t>
      </w:r>
      <w:r w:rsidR="001B06BC">
        <w:t xml:space="preserve"> </w:t>
      </w:r>
      <w:r w:rsidR="004B08F8" w:rsidRPr="004B08F8">
        <w:t>to</w:t>
      </w:r>
      <w:r w:rsidR="001B06BC">
        <w:t xml:space="preserve"> </w:t>
      </w:r>
      <w:r w:rsidR="004B08F8" w:rsidRPr="004B08F8">
        <w:t>long-term strategy on integrated waste management</w:t>
      </w:r>
      <w:r w:rsidR="001B06BC">
        <w:t xml:space="preserve">, </w:t>
      </w:r>
      <w:r w:rsidR="004B08F8" w:rsidRPr="004B08F8">
        <w:t>ensur</w:t>
      </w:r>
      <w:r w:rsidR="001B06BC">
        <w:t>ing</w:t>
      </w:r>
      <w:r w:rsidR="004B08F8" w:rsidRPr="004B08F8">
        <w:t xml:space="preserve"> </w:t>
      </w:r>
      <w:r>
        <w:t>that</w:t>
      </w:r>
      <w:r w:rsidR="004B08F8" w:rsidRPr="004B08F8">
        <w:t xml:space="preserve"> environmental considerations</w:t>
      </w:r>
      <w:r>
        <w:t xml:space="preserve"> are mainstreamed</w:t>
      </w:r>
      <w:r w:rsidR="004B08F8" w:rsidRPr="004B08F8">
        <w:t xml:space="preserve"> into the national</w:t>
      </w:r>
      <w:r>
        <w:t xml:space="preserve"> crisis</w:t>
      </w:r>
      <w:r w:rsidR="004B08F8" w:rsidRPr="004B08F8">
        <w:t xml:space="preserve"> response.</w:t>
      </w:r>
      <w:r w:rsidR="00F17EFA">
        <w:t xml:space="preserve"> I</w:t>
      </w:r>
      <w:r w:rsidR="004B08F8" w:rsidRPr="004B08F8">
        <w:t>nterventions</w:t>
      </w:r>
      <w:r w:rsidR="00F17EFA">
        <w:t>—such as improving water networks—</w:t>
      </w:r>
      <w:r w:rsidR="003761A0">
        <w:t>will</w:t>
      </w:r>
      <w:r w:rsidR="004B08F8" w:rsidRPr="004B08F8">
        <w:t xml:space="preserve"> improve living conditions</w:t>
      </w:r>
      <w:r w:rsidR="00F17EFA">
        <w:t xml:space="preserve"> in </w:t>
      </w:r>
      <w:r w:rsidR="004B08F8" w:rsidRPr="004B08F8">
        <w:t>host-communities, particularly in poorer region</w:t>
      </w:r>
      <w:r w:rsidR="003761A0">
        <w:t xml:space="preserve">s, and </w:t>
      </w:r>
      <w:r w:rsidR="004B08F8" w:rsidRPr="004B08F8">
        <w:t xml:space="preserve">reduce household </w:t>
      </w:r>
      <w:r w:rsidR="008B2B9F">
        <w:t>expenditures</w:t>
      </w:r>
      <w:r w:rsidR="003761A0">
        <w:t xml:space="preserve">, thereby </w:t>
      </w:r>
      <w:r w:rsidR="008B2B9F">
        <w:t>contribut</w:t>
      </w:r>
      <w:r w:rsidR="003761A0">
        <w:t>ing</w:t>
      </w:r>
      <w:r w:rsidR="008B2B9F">
        <w:t xml:space="preserve"> to</w:t>
      </w:r>
      <w:r w:rsidR="004B08F8" w:rsidRPr="004B08F8">
        <w:t xml:space="preserve"> poverty</w:t>
      </w:r>
      <w:r w:rsidR="008B2B9F">
        <w:t xml:space="preserve"> reduction</w:t>
      </w:r>
      <w:r w:rsidR="004B08F8" w:rsidRPr="004B08F8">
        <w:t xml:space="preserve">. </w:t>
      </w:r>
    </w:p>
    <w:p w:rsidR="00815F1E" w:rsidRPr="005B50A8" w:rsidRDefault="00815F1E" w:rsidP="00A23688">
      <w:pPr>
        <w:tabs>
          <w:tab w:val="left" w:pos="1260"/>
        </w:tabs>
        <w:ind w:left="720"/>
      </w:pPr>
    </w:p>
    <w:p w:rsidR="0063402B" w:rsidRPr="00AF6C10" w:rsidRDefault="0063402B" w:rsidP="00634089">
      <w:pPr>
        <w:pStyle w:val="Heading2"/>
        <w:tabs>
          <w:tab w:val="left" w:pos="1260"/>
        </w:tabs>
        <w:ind w:left="720" w:hanging="450"/>
        <w:rPr>
          <w:sz w:val="20"/>
        </w:rPr>
      </w:pPr>
      <w:r w:rsidRPr="00AF6C10">
        <w:t>III.</w:t>
      </w:r>
      <w:r w:rsidR="00634089">
        <w:tab/>
      </w:r>
      <w:r w:rsidRPr="00AF6C10">
        <w:t xml:space="preserve">Programme and </w:t>
      </w:r>
      <w:r w:rsidR="00634089">
        <w:t>r</w:t>
      </w:r>
      <w:r w:rsidRPr="00AF6C10">
        <w:t>isk</w:t>
      </w:r>
      <w:r w:rsidR="00AC1BE7" w:rsidRPr="00AF6C10">
        <w:t xml:space="preserve"> </w:t>
      </w:r>
      <w:r w:rsidR="00634089">
        <w:t>m</w:t>
      </w:r>
      <w:r w:rsidR="001C6C08" w:rsidRPr="00AF6C10">
        <w:t>anagement</w:t>
      </w:r>
    </w:p>
    <w:p w:rsidR="004C42B4" w:rsidRDefault="004C42B4" w:rsidP="00A23688">
      <w:pPr>
        <w:pStyle w:val="ListParagraph"/>
        <w:tabs>
          <w:tab w:val="left" w:pos="1260"/>
        </w:tabs>
        <w:ind w:left="720" w:firstLine="0"/>
      </w:pPr>
      <w:r>
        <w:rPr>
          <w:spacing w:val="-2"/>
        </w:rPr>
        <w:t>A</w:t>
      </w:r>
      <w:r>
        <w:t>c</w:t>
      </w:r>
      <w:r>
        <w:rPr>
          <w:spacing w:val="1"/>
        </w:rPr>
        <w:t>cou</w:t>
      </w:r>
      <w:r>
        <w:rPr>
          <w:spacing w:val="-1"/>
        </w:rPr>
        <w:t>n</w:t>
      </w:r>
      <w:r>
        <w:t>ta</w:t>
      </w:r>
      <w:r>
        <w:rPr>
          <w:spacing w:val="1"/>
        </w:rPr>
        <w:t>b</w:t>
      </w:r>
      <w:r>
        <w:t>i</w:t>
      </w:r>
      <w:r>
        <w:rPr>
          <w:spacing w:val="2"/>
        </w:rPr>
        <w:t>l</w:t>
      </w:r>
      <w:r>
        <w:t>ities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2"/>
        </w:rPr>
        <w:t xml:space="preserve"> </w:t>
      </w:r>
      <w:r>
        <w:t>at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2"/>
        </w:rPr>
        <w:t>t</w:t>
      </w:r>
      <w:r>
        <w:rPr>
          <w:spacing w:val="1"/>
        </w:rPr>
        <w:t>r</w:t>
      </w:r>
      <w:r>
        <w:rPr>
          <w:spacing w:val="-4"/>
        </w:rPr>
        <w:t>y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g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 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adq</w:t>
      </w:r>
      <w:r>
        <w:rPr>
          <w:spacing w:val="-1"/>
        </w:rPr>
        <w:t>u</w:t>
      </w:r>
      <w:r>
        <w:t>a</w:t>
      </w:r>
      <w:r>
        <w:rPr>
          <w:spacing w:val="1"/>
        </w:rPr>
        <w:t>r</w:t>
      </w:r>
      <w:r>
        <w:t>te</w:t>
      </w:r>
      <w:r>
        <w:rPr>
          <w:spacing w:val="1"/>
        </w:rPr>
        <w:t>r</w:t>
      </w:r>
      <w:r>
        <w:t xml:space="preserve"> l</w:t>
      </w:r>
      <w:r>
        <w:rPr>
          <w:spacing w:val="2"/>
        </w:rPr>
        <w:t>e</w:t>
      </w:r>
      <w:r>
        <w:rPr>
          <w:spacing w:val="-1"/>
        </w:rPr>
        <w:t>v</w:t>
      </w:r>
      <w:r>
        <w:t>els</w:t>
      </w:r>
      <w:r w:rsidR="00F17EFA">
        <w:t>,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3"/>
        </w:rPr>
        <w:t xml:space="preserve"> r</w:t>
      </w:r>
      <w:r>
        <w:t>es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3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ou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t>y</w:t>
      </w:r>
      <w:r>
        <w:rPr>
          <w:spacing w:val="1"/>
        </w:rPr>
        <w:t xml:space="preserve"> pro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mm</w:t>
      </w:r>
      <w:r>
        <w:t>es</w:t>
      </w:r>
      <w:r w:rsidR="00F17EFA"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pr</w:t>
      </w:r>
      <w:r>
        <w:t>esc</w:t>
      </w:r>
      <w:r>
        <w:rPr>
          <w:spacing w:val="1"/>
        </w:rPr>
        <w:t>r</w:t>
      </w:r>
      <w:r>
        <w:t>i</w:t>
      </w:r>
      <w:r>
        <w:rPr>
          <w:spacing w:val="1"/>
        </w:rPr>
        <w:t>b</w:t>
      </w:r>
      <w:r>
        <w:t>ed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hyperlink r:id="rId12">
        <w:r w:rsidR="003761A0">
          <w:rPr>
            <w:spacing w:val="1"/>
          </w:rPr>
          <w:t>programmatic</w:t>
        </w:r>
      </w:hyperlink>
      <w:r>
        <w:t xml:space="preserve">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rPr>
          <w:spacing w:val="-1"/>
        </w:rPr>
        <w:t>n</w:t>
      </w:r>
      <w:r w:rsidR="003761A0">
        <w:t>al</w:t>
      </w:r>
      <w:r>
        <w:rPr>
          <w:spacing w:val="-7"/>
        </w:rPr>
        <w:t xml:space="preserve"> </w:t>
      </w:r>
      <w:r>
        <w:rPr>
          <w:spacing w:val="1"/>
        </w:rPr>
        <w:t>po</w:t>
      </w:r>
      <w:r>
        <w:t>licies</w:t>
      </w:r>
      <w:r>
        <w:rPr>
          <w:spacing w:val="-5"/>
        </w:rPr>
        <w:t xml:space="preserve"> </w:t>
      </w:r>
      <w:r w:rsidR="00F17EFA">
        <w:rPr>
          <w:spacing w:val="-5"/>
        </w:rPr>
        <w:t xml:space="preserve">of UNDP, </w:t>
      </w:r>
      <w:r w:rsidR="003761A0">
        <w:t>as well as</w:t>
      </w:r>
      <w:r w:rsidR="003761A0">
        <w:rPr>
          <w:spacing w:val="-1"/>
        </w:rPr>
        <w:t xml:space="preserve"> </w:t>
      </w:r>
      <w:r w:rsidR="00F17EFA">
        <w:rPr>
          <w:spacing w:val="-1"/>
        </w:rPr>
        <w:t xml:space="preserve">its </w:t>
      </w:r>
      <w:r>
        <w:rPr>
          <w:spacing w:val="1"/>
        </w:rPr>
        <w:t>pro</w:t>
      </w:r>
      <w:r>
        <w:t>c</w:t>
      </w:r>
      <w:r>
        <w:rPr>
          <w:spacing w:val="1"/>
        </w:rPr>
        <w:t>ed</w:t>
      </w:r>
      <w:r>
        <w:rPr>
          <w:spacing w:val="-1"/>
        </w:rPr>
        <w:t>u</w:t>
      </w:r>
      <w:r>
        <w:rPr>
          <w:spacing w:val="1"/>
        </w:rPr>
        <w:t>r</w:t>
      </w:r>
      <w:r>
        <w:t>es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rPr>
          <w:spacing w:val="-1"/>
        </w:rPr>
        <w:t>n</w:t>
      </w:r>
      <w:r>
        <w:t>al</w:t>
      </w:r>
      <w:r>
        <w:rPr>
          <w:spacing w:val="-5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ro</w:t>
      </w:r>
      <w:r>
        <w:t>ls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2"/>
        </w:rPr>
        <w:t>w</w:t>
      </w:r>
      <w:r>
        <w:rPr>
          <w:spacing w:val="1"/>
        </w:rPr>
        <w:t>or</w:t>
      </w:r>
      <w:r>
        <w:t>k.</w:t>
      </w:r>
    </w:p>
    <w:p w:rsidR="006405DB" w:rsidRDefault="007132C1" w:rsidP="00A23688">
      <w:pPr>
        <w:pStyle w:val="ListParagraph"/>
        <w:tabs>
          <w:tab w:val="left" w:pos="1260"/>
        </w:tabs>
        <w:ind w:left="720" w:firstLine="0"/>
      </w:pPr>
      <w:r>
        <w:t>R</w:t>
      </w:r>
      <w:r w:rsidR="004C42B4">
        <w:t xml:space="preserve">isks </w:t>
      </w:r>
      <w:r w:rsidR="0084072D">
        <w:t>that may prevent the</w:t>
      </w:r>
      <w:r w:rsidR="004C42B4" w:rsidRPr="006405DB">
        <w:rPr>
          <w:spacing w:val="4"/>
        </w:rPr>
        <w:t xml:space="preserve"> </w:t>
      </w:r>
      <w:r w:rsidR="004C42B4" w:rsidRPr="006405DB">
        <w:rPr>
          <w:spacing w:val="2"/>
        </w:rPr>
        <w:t>s</w:t>
      </w:r>
      <w:r w:rsidR="004C42B4" w:rsidRPr="006405DB">
        <w:rPr>
          <w:spacing w:val="1"/>
        </w:rPr>
        <w:t>u</w:t>
      </w:r>
      <w:r w:rsidR="004C42B4">
        <w:t>c</w:t>
      </w:r>
      <w:r w:rsidR="004C42B4" w:rsidRPr="006405DB">
        <w:rPr>
          <w:spacing w:val="1"/>
        </w:rPr>
        <w:t>c</w:t>
      </w:r>
      <w:r w:rsidR="004C42B4">
        <w:t>es</w:t>
      </w:r>
      <w:r w:rsidR="004C42B4" w:rsidRPr="006405DB">
        <w:rPr>
          <w:spacing w:val="1"/>
        </w:rPr>
        <w:t>s</w:t>
      </w:r>
      <w:r w:rsidR="004C42B4" w:rsidRPr="006405DB">
        <w:rPr>
          <w:spacing w:val="-2"/>
        </w:rPr>
        <w:t>f</w:t>
      </w:r>
      <w:r w:rsidR="004C42B4" w:rsidRPr="006405DB">
        <w:rPr>
          <w:spacing w:val="-1"/>
        </w:rPr>
        <w:t>u</w:t>
      </w:r>
      <w:r w:rsidR="004C42B4">
        <w:t xml:space="preserve">l </w:t>
      </w:r>
      <w:r w:rsidR="004C42B4" w:rsidRPr="006405DB">
        <w:rPr>
          <w:spacing w:val="2"/>
        </w:rPr>
        <w:t>i</w:t>
      </w:r>
      <w:r w:rsidR="004C42B4" w:rsidRPr="006405DB">
        <w:rPr>
          <w:spacing w:val="-4"/>
        </w:rPr>
        <w:t>m</w:t>
      </w:r>
      <w:r w:rsidR="004C42B4" w:rsidRPr="006405DB">
        <w:rPr>
          <w:spacing w:val="1"/>
        </w:rPr>
        <w:t>p</w:t>
      </w:r>
      <w:r w:rsidR="004C42B4">
        <w:t>l</w:t>
      </w:r>
      <w:r w:rsidR="004C42B4" w:rsidRPr="006405DB">
        <w:rPr>
          <w:spacing w:val="2"/>
        </w:rPr>
        <w:t>e</w:t>
      </w:r>
      <w:r w:rsidR="004C42B4" w:rsidRPr="006405DB">
        <w:rPr>
          <w:spacing w:val="-1"/>
        </w:rPr>
        <w:t>m</w:t>
      </w:r>
      <w:r w:rsidR="004C42B4">
        <w:t>e</w:t>
      </w:r>
      <w:r w:rsidR="004C42B4" w:rsidRPr="006405DB">
        <w:rPr>
          <w:spacing w:val="-1"/>
        </w:rPr>
        <w:t>n</w:t>
      </w:r>
      <w:r w:rsidR="004C42B4">
        <w:t>t</w:t>
      </w:r>
      <w:r w:rsidR="004C42B4" w:rsidRPr="006405DB">
        <w:rPr>
          <w:spacing w:val="2"/>
        </w:rPr>
        <w:t>a</w:t>
      </w:r>
      <w:r w:rsidR="004C42B4">
        <w:t>ti</w:t>
      </w:r>
      <w:r w:rsidR="004C42B4" w:rsidRPr="006405DB">
        <w:rPr>
          <w:spacing w:val="1"/>
        </w:rPr>
        <w:t>o</w:t>
      </w:r>
      <w:r w:rsidR="004C42B4">
        <w:t xml:space="preserve">n </w:t>
      </w:r>
      <w:r w:rsidR="004C42B4" w:rsidRPr="006405DB">
        <w:rPr>
          <w:spacing w:val="4"/>
        </w:rPr>
        <w:t>o</w:t>
      </w:r>
      <w:r w:rsidR="004C42B4">
        <w:t>f</w:t>
      </w:r>
      <w:r w:rsidR="004C42B4" w:rsidRPr="006405DB">
        <w:rPr>
          <w:spacing w:val="10"/>
        </w:rPr>
        <w:t xml:space="preserve"> </w:t>
      </w:r>
      <w:r w:rsidR="004C42B4" w:rsidRPr="006405DB">
        <w:rPr>
          <w:spacing w:val="2"/>
        </w:rPr>
        <w:t>t</w:t>
      </w:r>
      <w:r w:rsidR="004C42B4" w:rsidRPr="006405DB">
        <w:rPr>
          <w:spacing w:val="-1"/>
        </w:rPr>
        <w:t>h</w:t>
      </w:r>
      <w:r w:rsidR="004C42B4">
        <w:t>e</w:t>
      </w:r>
      <w:r w:rsidR="004C42B4" w:rsidRPr="006405DB">
        <w:rPr>
          <w:spacing w:val="14"/>
        </w:rPr>
        <w:t xml:space="preserve"> </w:t>
      </w:r>
      <w:r w:rsidR="004C42B4" w:rsidRPr="006405DB">
        <w:rPr>
          <w:spacing w:val="1"/>
        </w:rPr>
        <w:t>propo</w:t>
      </w:r>
      <w:r w:rsidR="004C42B4" w:rsidRPr="006405DB">
        <w:rPr>
          <w:spacing w:val="-3"/>
        </w:rPr>
        <w:t>s</w:t>
      </w:r>
      <w:r w:rsidR="004C42B4">
        <w:t>ed</w:t>
      </w:r>
      <w:r w:rsidR="004C42B4" w:rsidRPr="006405DB">
        <w:rPr>
          <w:spacing w:val="8"/>
        </w:rPr>
        <w:t xml:space="preserve"> </w:t>
      </w:r>
      <w:r w:rsidR="004C42B4" w:rsidRPr="006405DB">
        <w:rPr>
          <w:spacing w:val="1"/>
        </w:rPr>
        <w:t>pro</w:t>
      </w:r>
      <w:r w:rsidR="004C42B4" w:rsidRPr="006405DB">
        <w:rPr>
          <w:spacing w:val="-1"/>
        </w:rPr>
        <w:t>g</w:t>
      </w:r>
      <w:r w:rsidR="004C42B4" w:rsidRPr="006405DB">
        <w:rPr>
          <w:spacing w:val="1"/>
        </w:rPr>
        <w:t>r</w:t>
      </w:r>
      <w:r w:rsidR="004C42B4">
        <w:t>a</w:t>
      </w:r>
      <w:r w:rsidR="004C42B4" w:rsidRPr="006405DB">
        <w:rPr>
          <w:spacing w:val="-1"/>
        </w:rPr>
        <w:t>mm</w:t>
      </w:r>
      <w:r w:rsidR="004C42B4">
        <w:t>e</w:t>
      </w:r>
      <w:r w:rsidR="004C42B4" w:rsidRPr="004C42B4">
        <w:t xml:space="preserve"> </w:t>
      </w:r>
      <w:r>
        <w:t>are</w:t>
      </w:r>
      <w:r w:rsidR="004C42B4">
        <w:t>:</w:t>
      </w:r>
    </w:p>
    <w:p w:rsidR="006405DB" w:rsidRDefault="00C50668" w:rsidP="00637844">
      <w:pPr>
        <w:pStyle w:val="Sub-list"/>
        <w:numPr>
          <w:ilvl w:val="0"/>
          <w:numId w:val="5"/>
        </w:numPr>
        <w:tabs>
          <w:tab w:val="left" w:pos="1170"/>
          <w:tab w:val="left" w:pos="1530"/>
        </w:tabs>
        <w:ind w:left="1134" w:right="1343" w:firstLine="36"/>
      </w:pPr>
      <w:r>
        <w:rPr>
          <w:i/>
        </w:rPr>
        <w:t>An</w:t>
      </w:r>
      <w:r w:rsidR="007132C1" w:rsidRPr="007132C1">
        <w:rPr>
          <w:i/>
        </w:rPr>
        <w:t xml:space="preserve"> e</w:t>
      </w:r>
      <w:r w:rsidR="004F5B65" w:rsidRPr="00424794">
        <w:rPr>
          <w:i/>
        </w:rPr>
        <w:t>scalation of the Syrian conflict</w:t>
      </w:r>
      <w:r w:rsidR="004C42B4">
        <w:t xml:space="preserve">, </w:t>
      </w:r>
      <w:r w:rsidR="00F5277F">
        <w:t xml:space="preserve">which </w:t>
      </w:r>
      <w:r w:rsidR="003761A0">
        <w:t>may</w:t>
      </w:r>
      <w:r w:rsidR="004C42B4" w:rsidRPr="004C42B4">
        <w:t xml:space="preserve"> increase </w:t>
      </w:r>
      <w:r w:rsidR="00F5277F">
        <w:t xml:space="preserve">political </w:t>
      </w:r>
      <w:r w:rsidR="004C42B4" w:rsidRPr="004C42B4">
        <w:t xml:space="preserve">polarization </w:t>
      </w:r>
      <w:r w:rsidR="00F5277F">
        <w:t>in</w:t>
      </w:r>
      <w:r w:rsidR="00F5277F" w:rsidRPr="004C42B4">
        <w:t xml:space="preserve"> </w:t>
      </w:r>
      <w:r w:rsidR="004C42B4" w:rsidRPr="004C42B4">
        <w:t xml:space="preserve">Lebanese </w:t>
      </w:r>
      <w:r w:rsidR="006405DB" w:rsidRPr="004C42B4">
        <w:t>society</w:t>
      </w:r>
      <w:r w:rsidR="00A56C83">
        <w:t xml:space="preserve"> and</w:t>
      </w:r>
      <w:r w:rsidR="00F5277F">
        <w:t xml:space="preserve"> cause </w:t>
      </w:r>
      <w:r w:rsidR="00A56C83">
        <w:t>social upheaval</w:t>
      </w:r>
      <w:r w:rsidR="006405DB">
        <w:t xml:space="preserve">, </w:t>
      </w:r>
      <w:r w:rsidR="004F5B65" w:rsidRPr="004C42B4">
        <w:t>deterioration of security</w:t>
      </w:r>
      <w:r w:rsidR="004C42B4">
        <w:t xml:space="preserve">, </w:t>
      </w:r>
      <w:r w:rsidR="00F5277F">
        <w:t>gaps in</w:t>
      </w:r>
      <w:r w:rsidR="006405DB">
        <w:t xml:space="preserve"> national leadership</w:t>
      </w:r>
      <w:r w:rsidR="00F5277F">
        <w:t xml:space="preserve">, </w:t>
      </w:r>
      <w:r w:rsidR="006405DB">
        <w:t>delay</w:t>
      </w:r>
      <w:r w:rsidR="00F5277F">
        <w:t>ed</w:t>
      </w:r>
      <w:r w:rsidR="006405DB">
        <w:t xml:space="preserve"> parliamentary elections, </w:t>
      </w:r>
      <w:r w:rsidR="00497C66" w:rsidRPr="00424794">
        <w:t xml:space="preserve">and </w:t>
      </w:r>
      <w:r w:rsidR="00F5277F">
        <w:t>lags</w:t>
      </w:r>
      <w:r w:rsidR="006405DB" w:rsidRPr="00424794">
        <w:t xml:space="preserve"> in</w:t>
      </w:r>
      <w:r w:rsidR="004F5B65" w:rsidRPr="00424794">
        <w:t xml:space="preserve"> government </w:t>
      </w:r>
      <w:r w:rsidR="00F5277F" w:rsidRPr="00F5277F">
        <w:t>decision-making</w:t>
      </w:r>
      <w:r w:rsidR="006405DB" w:rsidRPr="00F5277F">
        <w:t>.</w:t>
      </w:r>
      <w:r w:rsidR="006405DB">
        <w:t xml:space="preserve"> The </w:t>
      </w:r>
      <w:r w:rsidR="00F5277F">
        <w:t xml:space="preserve">UNDP </w:t>
      </w:r>
      <w:r w:rsidR="004521EC">
        <w:t xml:space="preserve">country </w:t>
      </w:r>
      <w:r w:rsidR="006405DB">
        <w:t xml:space="preserve">programme </w:t>
      </w:r>
      <w:r w:rsidR="003761A0">
        <w:t>plans to</w:t>
      </w:r>
      <w:r w:rsidR="005B6B21">
        <w:t xml:space="preserve"> reduce these risks</w:t>
      </w:r>
      <w:r w:rsidR="006405DB">
        <w:t xml:space="preserve"> by engaging stakeholders in a dialogue </w:t>
      </w:r>
      <w:r w:rsidR="0093552F">
        <w:t xml:space="preserve">on ways </w:t>
      </w:r>
      <w:r w:rsidR="006405DB">
        <w:t>to reduce negativ</w:t>
      </w:r>
      <w:r w:rsidR="00A47E85">
        <w:t>e effects and identify creative solutions to bypass blockages</w:t>
      </w:r>
      <w:r w:rsidR="0093552F">
        <w:t>. Initiatives will</w:t>
      </w:r>
      <w:r w:rsidR="00A47E85">
        <w:t xml:space="preserve"> </w:t>
      </w:r>
      <w:r w:rsidR="0093552F">
        <w:t xml:space="preserve">be concentrated at </w:t>
      </w:r>
      <w:r w:rsidR="00A47E85">
        <w:t>the sub-national level</w:t>
      </w:r>
      <w:r w:rsidR="0093552F">
        <w:t xml:space="preserve"> </w:t>
      </w:r>
      <w:r w:rsidR="00A47E85">
        <w:t>to minimize the potential for conflict</w:t>
      </w:r>
      <w:r w:rsidR="0093552F">
        <w:t xml:space="preserve">, and </w:t>
      </w:r>
      <w:r w:rsidR="00305A9A">
        <w:t xml:space="preserve">to </w:t>
      </w:r>
      <w:r w:rsidR="00A47E85">
        <w:t>develop</w:t>
      </w:r>
      <w:r w:rsidR="0093552F">
        <w:t xml:space="preserve"> state institutions and</w:t>
      </w:r>
      <w:r w:rsidR="00A47E85">
        <w:t xml:space="preserve"> systems </w:t>
      </w:r>
      <w:r w:rsidR="0093552F">
        <w:t xml:space="preserve">so they </w:t>
      </w:r>
      <w:r w:rsidR="00A47E85">
        <w:t>perform effectively when conditions permit.</w:t>
      </w:r>
    </w:p>
    <w:p w:rsidR="00CA6F24" w:rsidRDefault="00C50668" w:rsidP="00637844">
      <w:pPr>
        <w:pStyle w:val="Sub-list"/>
        <w:numPr>
          <w:ilvl w:val="0"/>
          <w:numId w:val="5"/>
        </w:numPr>
        <w:tabs>
          <w:tab w:val="left" w:pos="1170"/>
          <w:tab w:val="left" w:pos="1530"/>
        </w:tabs>
        <w:ind w:left="1134" w:right="1343" w:firstLine="36"/>
      </w:pPr>
      <w:r w:rsidRPr="00637844">
        <w:rPr>
          <w:i/>
        </w:rPr>
        <w:t>An</w:t>
      </w:r>
      <w:r w:rsidR="00F65DD1" w:rsidRPr="00637844">
        <w:rPr>
          <w:i/>
        </w:rPr>
        <w:t xml:space="preserve"> </w:t>
      </w:r>
      <w:r w:rsidR="006405DB" w:rsidRPr="00637844">
        <w:rPr>
          <w:i/>
        </w:rPr>
        <w:t>absence of data for evidence-based programming</w:t>
      </w:r>
      <w:r w:rsidR="006405DB">
        <w:t xml:space="preserve"> and</w:t>
      </w:r>
      <w:r w:rsidR="00F65DD1">
        <w:t xml:space="preserve"> poor</w:t>
      </w:r>
      <w:r w:rsidR="006405DB">
        <w:t xml:space="preserve"> monitoring </w:t>
      </w:r>
      <w:r w:rsidR="00F65DD1">
        <w:t>systems</w:t>
      </w:r>
      <w:r w:rsidR="006405DB">
        <w:t xml:space="preserve"> at the national and sub-national levels</w:t>
      </w:r>
      <w:r w:rsidR="00A47E85">
        <w:t>.</w:t>
      </w:r>
      <w:r w:rsidR="00F65DD1">
        <w:t xml:space="preserve"> </w:t>
      </w:r>
      <w:r w:rsidR="00C94FB6">
        <w:t xml:space="preserve">To mitigate this risk UNDP will work closely with </w:t>
      </w:r>
      <w:r w:rsidR="00F65DD1">
        <w:t>other United Nations organizations</w:t>
      </w:r>
      <w:r w:rsidR="00C94FB6">
        <w:t xml:space="preserve"> to strengthen the national statistics system, </w:t>
      </w:r>
      <w:r w:rsidR="00F65DD1">
        <w:t xml:space="preserve">and </w:t>
      </w:r>
      <w:r w:rsidR="00C94FB6">
        <w:t>possibl</w:t>
      </w:r>
      <w:r w:rsidR="00F65DD1">
        <w:t>y</w:t>
      </w:r>
      <w:r w:rsidR="00C94FB6">
        <w:t xml:space="preserve"> pool resources </w:t>
      </w:r>
      <w:r w:rsidR="00F65DD1">
        <w:t xml:space="preserve">and, therefore, </w:t>
      </w:r>
      <w:r w:rsidR="00C94FB6">
        <w:t>collect common data in a cost-effective way.</w:t>
      </w:r>
    </w:p>
    <w:p w:rsidR="00C94FB6" w:rsidRDefault="00883F86" w:rsidP="00637844">
      <w:pPr>
        <w:pStyle w:val="Sub-list"/>
        <w:numPr>
          <w:ilvl w:val="0"/>
          <w:numId w:val="5"/>
        </w:numPr>
        <w:tabs>
          <w:tab w:val="left" w:pos="1170"/>
          <w:tab w:val="left" w:pos="1530"/>
        </w:tabs>
        <w:ind w:left="1134" w:right="1343" w:firstLine="36"/>
      </w:pPr>
      <w:r w:rsidRPr="00637844">
        <w:rPr>
          <w:i/>
        </w:rPr>
        <w:t>The continued d</w:t>
      </w:r>
      <w:r w:rsidR="004F5B65" w:rsidRPr="00637844">
        <w:rPr>
          <w:i/>
        </w:rPr>
        <w:t xml:space="preserve">eterioration of </w:t>
      </w:r>
      <w:r w:rsidR="00C94FB6" w:rsidRPr="00637844">
        <w:rPr>
          <w:i/>
        </w:rPr>
        <w:t xml:space="preserve">the </w:t>
      </w:r>
      <w:r w:rsidR="004F5B65" w:rsidRPr="00637844">
        <w:rPr>
          <w:i/>
        </w:rPr>
        <w:t xml:space="preserve">economic situation </w:t>
      </w:r>
      <w:r w:rsidRPr="00637844">
        <w:rPr>
          <w:i/>
        </w:rPr>
        <w:t xml:space="preserve">may </w:t>
      </w:r>
      <w:r w:rsidR="005B6B21" w:rsidRPr="00637844">
        <w:rPr>
          <w:i/>
        </w:rPr>
        <w:t>lower</w:t>
      </w:r>
      <w:r w:rsidR="00C94FB6" w:rsidRPr="00637844">
        <w:rPr>
          <w:i/>
        </w:rPr>
        <w:t xml:space="preserve"> the </w:t>
      </w:r>
      <w:r w:rsidRPr="00637844">
        <w:rPr>
          <w:i/>
        </w:rPr>
        <w:t>focus on</w:t>
      </w:r>
      <w:r w:rsidR="00C94FB6" w:rsidRPr="00637844">
        <w:rPr>
          <w:i/>
        </w:rPr>
        <w:t xml:space="preserve"> environmental concerns</w:t>
      </w:r>
      <w:r w:rsidR="0084072D">
        <w:t>.</w:t>
      </w:r>
      <w:r w:rsidR="00DB7C72">
        <w:t xml:space="preserve"> </w:t>
      </w:r>
      <w:r w:rsidR="00C45D66">
        <w:t>The m</w:t>
      </w:r>
      <w:r w:rsidR="00C94FB6">
        <w:t xml:space="preserve">easures </w:t>
      </w:r>
      <w:r w:rsidR="00DB7C72">
        <w:t xml:space="preserve">UNDP has adopted to address this risk </w:t>
      </w:r>
      <w:r w:rsidR="00C94FB6">
        <w:t>include develop</w:t>
      </w:r>
      <w:r w:rsidR="00DB7C72">
        <w:t>ing</w:t>
      </w:r>
      <w:r w:rsidR="00C94FB6">
        <w:t xml:space="preserve"> a close relat</w:t>
      </w:r>
      <w:r w:rsidR="005B6B21">
        <w:t>ionship with the private sector</w:t>
      </w:r>
      <w:r w:rsidR="00C94FB6">
        <w:t xml:space="preserve"> and encouraging the adoption of </w:t>
      </w:r>
      <w:r w:rsidR="00C94FB6">
        <w:lastRenderedPageBreak/>
        <w:t>appropriate measures</w:t>
      </w:r>
      <w:r w:rsidR="00C45D66">
        <w:t>,</w:t>
      </w:r>
      <w:r w:rsidR="00C94FB6">
        <w:t xml:space="preserve"> even in a weak policy environment; mainstreaming environmental concerns in all sub-national initiatives; focusing on capacity building for future action</w:t>
      </w:r>
      <w:r w:rsidR="00DB7C72">
        <w:t>,</w:t>
      </w:r>
      <w:r w:rsidR="00C94FB6">
        <w:t xml:space="preserve"> and scaling up innovations through market and financing mechanisms.</w:t>
      </w:r>
    </w:p>
    <w:p w:rsidR="00604270" w:rsidRDefault="00C50668" w:rsidP="00637844">
      <w:pPr>
        <w:pStyle w:val="Sub-list"/>
        <w:numPr>
          <w:ilvl w:val="0"/>
          <w:numId w:val="5"/>
        </w:numPr>
        <w:tabs>
          <w:tab w:val="left" w:pos="1170"/>
          <w:tab w:val="left" w:pos="1530"/>
        </w:tabs>
        <w:ind w:left="1134" w:right="1343" w:firstLine="36"/>
      </w:pPr>
      <w:r w:rsidRPr="00637844">
        <w:rPr>
          <w:i/>
        </w:rPr>
        <w:t>An increased</w:t>
      </w:r>
      <w:r w:rsidR="00DB7C72" w:rsidRPr="00637844">
        <w:rPr>
          <w:i/>
        </w:rPr>
        <w:t xml:space="preserve"> d</w:t>
      </w:r>
      <w:r w:rsidR="00C94FB6" w:rsidRPr="00637844">
        <w:rPr>
          <w:i/>
        </w:rPr>
        <w:t xml:space="preserve">emand on UNDP services </w:t>
      </w:r>
      <w:r w:rsidRPr="00637844">
        <w:rPr>
          <w:i/>
        </w:rPr>
        <w:t>that</w:t>
      </w:r>
      <w:r w:rsidR="00DB7C72" w:rsidRPr="00637844">
        <w:rPr>
          <w:i/>
        </w:rPr>
        <w:t xml:space="preserve"> </w:t>
      </w:r>
      <w:r w:rsidR="00C94FB6" w:rsidRPr="00637844">
        <w:rPr>
          <w:i/>
        </w:rPr>
        <w:t>overstretch</w:t>
      </w:r>
      <w:r w:rsidRPr="00637844">
        <w:rPr>
          <w:i/>
        </w:rPr>
        <w:t>es the organization</w:t>
      </w:r>
      <w:r w:rsidR="00DB7C72" w:rsidRPr="00637844">
        <w:rPr>
          <w:i/>
        </w:rPr>
        <w:t xml:space="preserve"> and affects</w:t>
      </w:r>
      <w:r w:rsidR="00C94FB6" w:rsidRPr="00637844">
        <w:rPr>
          <w:i/>
        </w:rPr>
        <w:t xml:space="preserve"> its capacity to respond</w:t>
      </w:r>
      <w:r w:rsidR="00C94FB6" w:rsidRPr="008762B9">
        <w:t>.</w:t>
      </w:r>
      <w:r w:rsidR="0084072D">
        <w:t xml:space="preserve"> </w:t>
      </w:r>
      <w:r w:rsidR="00604270">
        <w:t xml:space="preserve">UNDP will review its operations and identify ways to expand without </w:t>
      </w:r>
      <w:r>
        <w:t>affecting programme</w:t>
      </w:r>
      <w:r w:rsidR="00604270">
        <w:t xml:space="preserve"> quality or delivery. National implementation, with operational support from the country office, </w:t>
      </w:r>
      <w:r>
        <w:t>is</w:t>
      </w:r>
      <w:r w:rsidR="00604270">
        <w:t xml:space="preserve"> the preferred modality. Direct implementation will be used on an ad-hoc basis, </w:t>
      </w:r>
      <w:r>
        <w:t xml:space="preserve">and </w:t>
      </w:r>
      <w:r w:rsidR="00604270">
        <w:t xml:space="preserve">in agreement with the government. Alternative delivery models, such as full national implementation and NGOs, </w:t>
      </w:r>
      <w:r>
        <w:t>will be considered where necessary</w:t>
      </w:r>
      <w:r w:rsidR="00604270">
        <w:t xml:space="preserve">. Full implementation of </w:t>
      </w:r>
      <w:r w:rsidR="00305A9A">
        <w:t xml:space="preserve">the harmonized approach to cash transfers </w:t>
      </w:r>
      <w:r w:rsidR="002F3056">
        <w:t xml:space="preserve">(HACT) </w:t>
      </w:r>
      <w:r w:rsidR="00604270">
        <w:t xml:space="preserve">will be pursued in partnership with relevant </w:t>
      </w:r>
      <w:r>
        <w:t>United Nations organizations</w:t>
      </w:r>
      <w:r w:rsidR="00604270">
        <w:t xml:space="preserve">. UNDP will expand South-South cooperation to strengthen </w:t>
      </w:r>
      <w:r>
        <w:t xml:space="preserve">local </w:t>
      </w:r>
      <w:r w:rsidR="00604270">
        <w:t>technical capacit</w:t>
      </w:r>
      <w:r>
        <w:t>ies</w:t>
      </w:r>
      <w:r w:rsidR="00604270">
        <w:t>, especially in the areas of climate change, fiscal reform, electoral assistance</w:t>
      </w:r>
      <w:r>
        <w:t>,</w:t>
      </w:r>
      <w:r w:rsidR="00604270">
        <w:t xml:space="preserve"> and mine action.</w:t>
      </w:r>
    </w:p>
    <w:p w:rsidR="00604270" w:rsidRDefault="001A0E95" w:rsidP="00A23688">
      <w:pPr>
        <w:pStyle w:val="ListParagraph"/>
        <w:tabs>
          <w:tab w:val="left" w:pos="1260"/>
        </w:tabs>
        <w:ind w:left="720" w:firstLine="0"/>
      </w:pPr>
      <w:r>
        <w:t>T</w:t>
      </w:r>
      <w:r w:rsidR="00604270">
        <w:t xml:space="preserve">he </w:t>
      </w:r>
      <w:r w:rsidR="00C50668">
        <w:t>UNDP Country Office mobilized</w:t>
      </w:r>
      <w:r w:rsidR="00604270">
        <w:t xml:space="preserve"> sufficient resource</w:t>
      </w:r>
      <w:r w:rsidR="00C50668">
        <w:t>s</w:t>
      </w:r>
      <w:r w:rsidR="00604270">
        <w:t xml:space="preserve"> through annual strategies and resource action plans. SES focal points ensure that all projects undergo social and environmental impact assessments</w:t>
      </w:r>
      <w:r w:rsidR="00C50668">
        <w:t>,</w:t>
      </w:r>
      <w:r w:rsidR="00604270">
        <w:t xml:space="preserve"> and that adequate mitigation is incorporated in project designs. Quality </w:t>
      </w:r>
      <w:r w:rsidR="00C50668">
        <w:t>a</w:t>
      </w:r>
      <w:r w:rsidR="00604270">
        <w:t xml:space="preserve">ssessment was introduced in 2015 and has become standard procedure in all projects. </w:t>
      </w:r>
      <w:r w:rsidR="00C50668">
        <w:t>P</w:t>
      </w:r>
      <w:r w:rsidR="00604270">
        <w:t xml:space="preserve">rogramme meetings </w:t>
      </w:r>
      <w:r w:rsidR="00C50668">
        <w:t>take place</w:t>
      </w:r>
      <w:r w:rsidR="00604270">
        <w:t xml:space="preserve"> </w:t>
      </w:r>
      <w:r w:rsidR="00C50668">
        <w:t xml:space="preserve">on a monthly basis so staff can exchange </w:t>
      </w:r>
      <w:r w:rsidR="00604270">
        <w:t xml:space="preserve">information </w:t>
      </w:r>
      <w:r w:rsidR="00C50668">
        <w:t>in the run up</w:t>
      </w:r>
      <w:r w:rsidR="00604270">
        <w:t xml:space="preserve"> to program adaptation and</w:t>
      </w:r>
      <w:r w:rsidR="00C50668">
        <w:t>/or</w:t>
      </w:r>
      <w:r w:rsidR="00604270">
        <w:t xml:space="preserve"> scal</w:t>
      </w:r>
      <w:r w:rsidR="00C50668">
        <w:t>ing</w:t>
      </w:r>
      <w:r w:rsidR="00604270">
        <w:t xml:space="preserve">-up. </w:t>
      </w:r>
    </w:p>
    <w:p w:rsidR="00F867E5" w:rsidRDefault="004A03ED" w:rsidP="00A23688">
      <w:pPr>
        <w:pStyle w:val="ListParagraph"/>
        <w:tabs>
          <w:tab w:val="left" w:pos="1260"/>
        </w:tabs>
        <w:ind w:left="720" w:firstLine="0"/>
      </w:pPr>
      <w:r w:rsidRPr="00EE2A69">
        <w:t>As per Executive Board decision DP/2-013/32, all UNDP costs incurred in the implementation of development activities, or services directly attributable to those development activities, will be charged to the concerned development projects.</w:t>
      </w:r>
    </w:p>
    <w:p w:rsidR="00F867E5" w:rsidRPr="00EE2A69" w:rsidRDefault="00F867E5" w:rsidP="00A23688">
      <w:pPr>
        <w:tabs>
          <w:tab w:val="left" w:pos="1260"/>
        </w:tabs>
        <w:ind w:left="720"/>
      </w:pPr>
    </w:p>
    <w:p w:rsidR="00D81AC7" w:rsidRPr="00AF6C10" w:rsidRDefault="0080272D" w:rsidP="0080272D">
      <w:pPr>
        <w:pStyle w:val="Heading2"/>
        <w:tabs>
          <w:tab w:val="left" w:pos="720"/>
        </w:tabs>
        <w:ind w:left="1080" w:hanging="810"/>
      </w:pPr>
      <w:r>
        <w:t>IV.</w:t>
      </w:r>
      <w:r>
        <w:tab/>
      </w:r>
      <w:r w:rsidR="001D42D1" w:rsidRPr="00AF6C10">
        <w:t xml:space="preserve">Monitoring and </w:t>
      </w:r>
      <w:r w:rsidR="00F72E45">
        <w:t>e</w:t>
      </w:r>
      <w:r w:rsidR="001B3F87" w:rsidRPr="00AF6C10">
        <w:t>valuation</w:t>
      </w:r>
    </w:p>
    <w:p w:rsidR="00457080" w:rsidRDefault="004D1E15" w:rsidP="00A23688">
      <w:pPr>
        <w:pStyle w:val="ListParagraph"/>
        <w:tabs>
          <w:tab w:val="left" w:pos="1260"/>
        </w:tabs>
        <w:ind w:left="720" w:firstLine="0"/>
      </w:pPr>
      <w:r>
        <w:t xml:space="preserve">The evidence base for </w:t>
      </w:r>
      <w:r w:rsidR="001E502C">
        <w:t xml:space="preserve">all </w:t>
      </w:r>
      <w:r>
        <w:t>evaluations</w:t>
      </w:r>
      <w:r w:rsidR="00C50668">
        <w:t xml:space="preserve">, as </w:t>
      </w:r>
      <w:r>
        <w:t>well as for regular program</w:t>
      </w:r>
      <w:r w:rsidR="00D049B0">
        <w:t>me</w:t>
      </w:r>
      <w:r>
        <w:t xml:space="preserve"> monitoring and adjustment</w:t>
      </w:r>
      <w:r w:rsidR="00C50668">
        <w:t>,</w:t>
      </w:r>
      <w:r>
        <w:t xml:space="preserve"> will be systematically generated by engaging relevant partners in refin</w:t>
      </w:r>
      <w:r w:rsidR="00C50668">
        <w:t xml:space="preserve">ing </w:t>
      </w:r>
      <w:r>
        <w:t>the theory of change in each program</w:t>
      </w:r>
      <w:r w:rsidR="00C50668">
        <w:t>matic</w:t>
      </w:r>
      <w:r>
        <w:t xml:space="preserve"> element, identif</w:t>
      </w:r>
      <w:r w:rsidR="00C50668">
        <w:t xml:space="preserve">ying </w:t>
      </w:r>
      <w:r>
        <w:t>causal relationships, agree</w:t>
      </w:r>
      <w:r w:rsidR="00C50668">
        <w:t>ing</w:t>
      </w:r>
      <w:r>
        <w:t xml:space="preserve"> on </w:t>
      </w:r>
      <w:r w:rsidR="00C50668">
        <w:t xml:space="preserve">specific </w:t>
      </w:r>
      <w:r>
        <w:t xml:space="preserve">indicators and data </w:t>
      </w:r>
      <w:r w:rsidR="00F57113">
        <w:t>collection</w:t>
      </w:r>
      <w:r w:rsidR="00C50668">
        <w:t xml:space="preserve"> methods</w:t>
      </w:r>
      <w:r>
        <w:t xml:space="preserve">, processing and </w:t>
      </w:r>
      <w:r w:rsidR="00C50668">
        <w:t xml:space="preserve">utilizing </w:t>
      </w:r>
      <w:r>
        <w:t xml:space="preserve">procedures, and </w:t>
      </w:r>
      <w:r w:rsidR="00C50668">
        <w:t xml:space="preserve">defining </w:t>
      </w:r>
      <w:r>
        <w:t xml:space="preserve">a </w:t>
      </w:r>
      <w:r w:rsidR="00F57113">
        <w:t>learning</w:t>
      </w:r>
      <w:r>
        <w:t xml:space="preserve"> and research agenda. Progress will be assessed </w:t>
      </w:r>
      <w:r w:rsidR="005E209A">
        <w:t>twice a year</w:t>
      </w:r>
      <w:r>
        <w:t xml:space="preserve"> through workshops at the national and sub-national levels</w:t>
      </w:r>
      <w:r w:rsidR="005E209A">
        <w:t xml:space="preserve">—these workshops will </w:t>
      </w:r>
      <w:r>
        <w:t>includ</w:t>
      </w:r>
      <w:r w:rsidR="005E209A">
        <w:t>e partners and</w:t>
      </w:r>
      <w:r>
        <w:t xml:space="preserve"> </w:t>
      </w:r>
      <w:r w:rsidR="00F57113">
        <w:t xml:space="preserve">project participants. Evidence will be used to </w:t>
      </w:r>
      <w:r w:rsidR="005E209A">
        <w:t xml:space="preserve">adapt </w:t>
      </w:r>
      <w:r w:rsidR="00F57113">
        <w:t>program</w:t>
      </w:r>
      <w:r w:rsidR="005E209A">
        <w:t>me</w:t>
      </w:r>
      <w:r w:rsidR="00F57113">
        <w:t>s</w:t>
      </w:r>
      <w:r w:rsidR="005E209A">
        <w:t xml:space="preserve"> and, in many cases, be </w:t>
      </w:r>
      <w:r w:rsidR="00F57113">
        <w:t xml:space="preserve">complemented by externally conducted perception surveys </w:t>
      </w:r>
      <w:r w:rsidR="00705278">
        <w:t xml:space="preserve">that will </w:t>
      </w:r>
      <w:r w:rsidR="005F2D17">
        <w:t>inform a CPD midterm review.</w:t>
      </w:r>
    </w:p>
    <w:p w:rsidR="00F57113" w:rsidRDefault="00D049B0" w:rsidP="00A23688">
      <w:pPr>
        <w:pStyle w:val="ListParagraph"/>
        <w:tabs>
          <w:tab w:val="left" w:pos="1260"/>
        </w:tabs>
        <w:ind w:left="720" w:firstLine="0"/>
        <w:rPr>
          <w:lang w:eastAsia="x-none"/>
        </w:rPr>
      </w:pPr>
      <w:r>
        <w:rPr>
          <w:lang w:eastAsia="x-none"/>
        </w:rPr>
        <w:t>L</w:t>
      </w:r>
      <w:r w:rsidR="00F57113">
        <w:rPr>
          <w:lang w:eastAsia="x-none"/>
        </w:rPr>
        <w:t xml:space="preserve">ack of data </w:t>
      </w:r>
      <w:r w:rsidR="006418D6">
        <w:rPr>
          <w:lang w:eastAsia="x-none"/>
        </w:rPr>
        <w:t>on</w:t>
      </w:r>
      <w:r w:rsidR="00F57113">
        <w:rPr>
          <w:lang w:eastAsia="x-none"/>
        </w:rPr>
        <w:t xml:space="preserve"> progress </w:t>
      </w:r>
      <w:r w:rsidR="006418D6">
        <w:rPr>
          <w:lang w:eastAsia="x-none"/>
        </w:rPr>
        <w:t xml:space="preserve">towards achieving </w:t>
      </w:r>
      <w:r w:rsidR="00F57113">
        <w:rPr>
          <w:lang w:eastAsia="x-none"/>
        </w:rPr>
        <w:t xml:space="preserve">national outcomes is a major constraint </w:t>
      </w:r>
      <w:r w:rsidR="006418D6">
        <w:rPr>
          <w:lang w:eastAsia="x-none"/>
        </w:rPr>
        <w:t xml:space="preserve">for </w:t>
      </w:r>
      <w:r w:rsidR="00F57113">
        <w:rPr>
          <w:lang w:eastAsia="x-none"/>
        </w:rPr>
        <w:t>program</w:t>
      </w:r>
      <w:r w:rsidR="006418D6">
        <w:rPr>
          <w:lang w:eastAsia="x-none"/>
        </w:rPr>
        <w:t>me</w:t>
      </w:r>
      <w:r w:rsidR="00F57113">
        <w:rPr>
          <w:lang w:eastAsia="x-none"/>
        </w:rPr>
        <w:t xml:space="preserve"> evaluation.</w:t>
      </w:r>
      <w:r>
        <w:rPr>
          <w:lang w:eastAsia="x-none"/>
        </w:rPr>
        <w:t xml:space="preserve"> The </w:t>
      </w:r>
      <w:r w:rsidR="006418D6">
        <w:rPr>
          <w:lang w:eastAsia="x-none"/>
        </w:rPr>
        <w:t xml:space="preserve">Lebanon </w:t>
      </w:r>
      <w:r>
        <w:rPr>
          <w:lang w:eastAsia="x-none"/>
        </w:rPr>
        <w:t xml:space="preserve">country programme includes a </w:t>
      </w:r>
      <w:r w:rsidR="005F2D17">
        <w:t xml:space="preserve">technical assistance plan for </w:t>
      </w:r>
      <w:r>
        <w:t>CAS</w:t>
      </w:r>
      <w:r w:rsidR="005F2D17">
        <w:t xml:space="preserve"> in collaboration with </w:t>
      </w:r>
      <w:r w:rsidR="00A56C83">
        <w:rPr>
          <w:lang w:eastAsia="x-none"/>
        </w:rPr>
        <w:t xml:space="preserve">the World Bank, UNFPA, </w:t>
      </w:r>
      <w:r w:rsidR="00C22078">
        <w:rPr>
          <w:lang w:eastAsia="x-none"/>
        </w:rPr>
        <w:t xml:space="preserve">the World Food Programme, </w:t>
      </w:r>
      <w:r w:rsidR="00A56C83">
        <w:rPr>
          <w:lang w:eastAsia="x-none"/>
        </w:rPr>
        <w:t xml:space="preserve">and </w:t>
      </w:r>
      <w:r w:rsidR="00C22078">
        <w:rPr>
          <w:lang w:eastAsia="x-none"/>
        </w:rPr>
        <w:t>the United Nations Children’s Fund</w:t>
      </w:r>
      <w:r w:rsidR="005F2D17">
        <w:rPr>
          <w:lang w:eastAsia="x-none"/>
        </w:rPr>
        <w:t>.</w:t>
      </w:r>
    </w:p>
    <w:p w:rsidR="00F57113" w:rsidRDefault="005F2D17" w:rsidP="00A23688">
      <w:pPr>
        <w:pStyle w:val="ListParagraph"/>
        <w:tabs>
          <w:tab w:val="left" w:pos="1260"/>
        </w:tabs>
        <w:ind w:left="720" w:firstLine="0"/>
      </w:pPr>
      <w:r>
        <w:t>The</w:t>
      </w:r>
      <w:r w:rsidR="00F57113">
        <w:t xml:space="preserve"> generation and </w:t>
      </w:r>
      <w:r w:rsidR="004B322E">
        <w:t>dissemination</w:t>
      </w:r>
      <w:r w:rsidR="00F57113">
        <w:t xml:space="preserve"> of knowledge </w:t>
      </w:r>
      <w:r w:rsidR="006418D6">
        <w:t xml:space="preserve">on </w:t>
      </w:r>
      <w:r w:rsidR="00F57113">
        <w:t>social innovations</w:t>
      </w:r>
      <w:r w:rsidR="004B322E">
        <w:t>—</w:t>
      </w:r>
      <w:r w:rsidR="006418D6">
        <w:t xml:space="preserve">that </w:t>
      </w:r>
      <w:r w:rsidR="00F57113">
        <w:t>lead to peaceful and sustainable development</w:t>
      </w:r>
      <w:r w:rsidR="004B322E">
        <w:t>—</w:t>
      </w:r>
      <w:r w:rsidR="00F57113">
        <w:t>are embedded in the national discourse strategy outlined in Outcome 1</w:t>
      </w:r>
      <w:r w:rsidR="006418D6">
        <w:t xml:space="preserve">. This </w:t>
      </w:r>
      <w:r w:rsidR="00F57113">
        <w:t>constitute</w:t>
      </w:r>
      <w:r w:rsidR="006418D6">
        <w:t>s</w:t>
      </w:r>
      <w:r w:rsidR="00F57113">
        <w:t xml:space="preserve"> a critical element of the country programme.</w:t>
      </w:r>
    </w:p>
    <w:p w:rsidR="00B63FC9" w:rsidRDefault="00B63FC9" w:rsidP="00A23688">
      <w:pPr>
        <w:pStyle w:val="ListParagraph"/>
        <w:tabs>
          <w:tab w:val="left" w:pos="1260"/>
        </w:tabs>
        <w:ind w:left="720" w:firstLine="0"/>
        <w:rPr>
          <w:lang w:eastAsia="x-none"/>
        </w:rPr>
      </w:pPr>
      <w:r>
        <w:t xml:space="preserve">As the lead agency on the </w:t>
      </w:r>
      <w:r w:rsidR="006418D6">
        <w:t>s</w:t>
      </w:r>
      <w:r>
        <w:t xml:space="preserve">tabilization aspect of the LCRP, UNDP </w:t>
      </w:r>
      <w:r w:rsidR="006418D6">
        <w:t xml:space="preserve">has </w:t>
      </w:r>
      <w:r>
        <w:t>take</w:t>
      </w:r>
      <w:r w:rsidR="006418D6">
        <w:t>n</w:t>
      </w:r>
      <w:r>
        <w:t xml:space="preserve"> the lead in producing research, </w:t>
      </w:r>
      <w:r w:rsidR="006418D6">
        <w:t xml:space="preserve">and </w:t>
      </w:r>
      <w:r>
        <w:t>monitoring and developing impact</w:t>
      </w:r>
      <w:r w:rsidR="006418D6">
        <w:t>-</w:t>
      </w:r>
      <w:r>
        <w:t>related evidence</w:t>
      </w:r>
      <w:r w:rsidR="00D049B0">
        <w:t xml:space="preserve">, </w:t>
      </w:r>
      <w:r w:rsidR="006418D6">
        <w:t>placing a</w:t>
      </w:r>
      <w:r w:rsidR="00D049B0">
        <w:t xml:space="preserve"> focus</w:t>
      </w:r>
      <w:r>
        <w:t xml:space="preserve"> on monitoring ten</w:t>
      </w:r>
      <w:r w:rsidR="00705278">
        <w:t xml:space="preserve">sions and </w:t>
      </w:r>
      <w:r w:rsidR="006418D6">
        <w:t>achieving</w:t>
      </w:r>
      <w:r w:rsidR="00705278">
        <w:t xml:space="preserve"> planned impacts.</w:t>
      </w:r>
    </w:p>
    <w:p w:rsidR="00F57113" w:rsidRDefault="00D049B0" w:rsidP="002F3056">
      <w:pPr>
        <w:pStyle w:val="ListParagraph"/>
        <w:tabs>
          <w:tab w:val="left" w:pos="1260"/>
        </w:tabs>
        <w:ind w:left="720" w:firstLine="0"/>
      </w:pPr>
      <w:r>
        <w:t>The</w:t>
      </w:r>
      <w:r w:rsidR="00F57113">
        <w:t xml:space="preserve"> </w:t>
      </w:r>
      <w:r w:rsidR="006418D6">
        <w:t xml:space="preserve">Country Office </w:t>
      </w:r>
      <w:r w:rsidR="00F57113">
        <w:t xml:space="preserve">will </w:t>
      </w:r>
      <w:r w:rsidR="006418D6">
        <w:t>launch</w:t>
      </w:r>
      <w:r w:rsidR="00F57113">
        <w:t xml:space="preserve"> a research program</w:t>
      </w:r>
      <w:r w:rsidR="006418D6">
        <w:t>me</w:t>
      </w:r>
      <w:r w:rsidR="00F57113">
        <w:t xml:space="preserve"> </w:t>
      </w:r>
      <w:r w:rsidR="006418D6">
        <w:t xml:space="preserve">to gather evidence that </w:t>
      </w:r>
      <w:r w:rsidR="00F57113">
        <w:t>support</w:t>
      </w:r>
      <w:r w:rsidR="006418D6">
        <w:t>s</w:t>
      </w:r>
      <w:r w:rsidR="00F57113">
        <w:t xml:space="preserve"> policy</w:t>
      </w:r>
      <w:r w:rsidR="006418D6">
        <w:t>. Research initiatives will</w:t>
      </w:r>
      <w:r w:rsidR="00705278">
        <w:t xml:space="preserve"> includ</w:t>
      </w:r>
      <w:r w:rsidR="006418D6">
        <w:t>e:</w:t>
      </w:r>
      <w:r w:rsidR="00510FD3">
        <w:t xml:space="preserve"> a </w:t>
      </w:r>
      <w:r w:rsidR="00510FD3" w:rsidRPr="00510FD3">
        <w:t xml:space="preserve">rapid poverty assessment </w:t>
      </w:r>
      <w:r w:rsidR="006418D6">
        <w:t>(after the start of the</w:t>
      </w:r>
      <w:r w:rsidR="00510FD3">
        <w:t xml:space="preserve"> Syrian crisis</w:t>
      </w:r>
      <w:r w:rsidR="006418D6">
        <w:t>)</w:t>
      </w:r>
      <w:r w:rsidR="00510FD3" w:rsidRPr="00510FD3">
        <w:t xml:space="preserve">; </w:t>
      </w:r>
      <w:r w:rsidR="006418D6">
        <w:t>analyzing</w:t>
      </w:r>
      <w:r w:rsidR="00510FD3" w:rsidRPr="00510FD3">
        <w:t xml:space="preserve"> the situation </w:t>
      </w:r>
      <w:r w:rsidR="00705278">
        <w:t>of</w:t>
      </w:r>
      <w:r w:rsidR="00510FD3" w:rsidRPr="00510FD3">
        <w:t xml:space="preserve"> youth</w:t>
      </w:r>
      <w:r w:rsidR="00510FD3">
        <w:t xml:space="preserve">; </w:t>
      </w:r>
      <w:r w:rsidR="006418D6">
        <w:t xml:space="preserve">a </w:t>
      </w:r>
      <w:r w:rsidR="00510FD3" w:rsidRPr="00510FD3">
        <w:t>labo</w:t>
      </w:r>
      <w:r w:rsidR="006418D6">
        <w:t>u</w:t>
      </w:r>
      <w:r w:rsidR="00510FD3" w:rsidRPr="00510FD3">
        <w:t xml:space="preserve">r needs assessment </w:t>
      </w:r>
      <w:r w:rsidR="00510FD3">
        <w:t>for</w:t>
      </w:r>
      <w:r w:rsidR="00510FD3" w:rsidRPr="00510FD3">
        <w:t xml:space="preserve"> the construction and industry sectors; </w:t>
      </w:r>
      <w:r w:rsidR="006418D6">
        <w:t xml:space="preserve">mapping the </w:t>
      </w:r>
      <w:r w:rsidR="00510FD3">
        <w:t>SDGs</w:t>
      </w:r>
      <w:r w:rsidR="006418D6">
        <w:t xml:space="preserve"> and </w:t>
      </w:r>
      <w:r w:rsidR="00510FD3">
        <w:t>defin</w:t>
      </w:r>
      <w:r w:rsidR="006418D6">
        <w:t>ing</w:t>
      </w:r>
      <w:r w:rsidR="00510FD3">
        <w:t xml:space="preserve"> national indicators and baselines </w:t>
      </w:r>
      <w:r w:rsidR="006418D6">
        <w:t>in order to</w:t>
      </w:r>
      <w:r w:rsidR="00510FD3">
        <w:t xml:space="preserve"> meeting the SDGs</w:t>
      </w:r>
      <w:r w:rsidR="006418D6">
        <w:t>,</w:t>
      </w:r>
      <w:r w:rsidR="00B63FC9">
        <w:t xml:space="preserve"> and prepar</w:t>
      </w:r>
      <w:r w:rsidR="006418D6">
        <w:t>ing</w:t>
      </w:r>
      <w:r w:rsidR="00B63FC9">
        <w:t xml:space="preserve"> a </w:t>
      </w:r>
      <w:r w:rsidR="006418D6">
        <w:t xml:space="preserve">human development report </w:t>
      </w:r>
      <w:r w:rsidR="00226BA3">
        <w:t>on youth</w:t>
      </w:r>
      <w:r w:rsidR="002F3056">
        <w:t>,</w:t>
      </w:r>
      <w:r w:rsidR="00226BA3">
        <w:t xml:space="preserve"> </w:t>
      </w:r>
      <w:r w:rsidR="00B63FC9">
        <w:t xml:space="preserve">in collaboration with the Council for </w:t>
      </w:r>
      <w:r w:rsidR="00226BA3">
        <w:t>D</w:t>
      </w:r>
      <w:r w:rsidR="00B63FC9">
        <w:t xml:space="preserve">evelopment and </w:t>
      </w:r>
      <w:r w:rsidR="00226BA3">
        <w:t>R</w:t>
      </w:r>
      <w:r w:rsidR="00B63FC9">
        <w:t>econstruction</w:t>
      </w:r>
      <w:r w:rsidR="002F3056">
        <w:t xml:space="preserve"> (CDR)</w:t>
      </w:r>
      <w:r w:rsidR="00B63FC9">
        <w:t>.</w:t>
      </w:r>
    </w:p>
    <w:p w:rsidR="001B3D71" w:rsidRDefault="001B3D71" w:rsidP="001B3D71">
      <w:pPr>
        <w:ind w:right="1210"/>
        <w:jc w:val="both"/>
        <w:rPr>
          <w:color w:val="000000"/>
          <w:lang w:val="en-CA"/>
        </w:rPr>
      </w:pPr>
    </w:p>
    <w:p w:rsidR="000F6665" w:rsidRPr="00424794" w:rsidRDefault="000F6665" w:rsidP="00637844">
      <w:pPr>
        <w:rPr>
          <w:lang w:val="en-CA"/>
        </w:rPr>
      </w:pPr>
    </w:p>
    <w:p w:rsidR="00424794" w:rsidRPr="00424794" w:rsidRDefault="00424794" w:rsidP="00424794">
      <w:pPr>
        <w:rPr>
          <w:lang w:val="en-CA"/>
        </w:rPr>
        <w:sectPr w:rsidR="00424794" w:rsidRPr="00424794" w:rsidSect="0016378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endnotePr>
            <w:numFmt w:val="decimal"/>
            <w:numStart w:val="7"/>
          </w:endnotePr>
          <w:type w:val="continuous"/>
          <w:pgSz w:w="12240" w:h="15840" w:code="1"/>
          <w:pgMar w:top="1168" w:right="1196" w:bottom="1134" w:left="1196" w:header="578" w:footer="530" w:gutter="0"/>
          <w:cols w:space="720"/>
          <w:noEndnote/>
          <w:titlePg/>
          <w:docGrid w:linePitch="272"/>
        </w:sectPr>
      </w:pPr>
    </w:p>
    <w:p w:rsidR="00767E83" w:rsidRPr="00767E83" w:rsidRDefault="00767E83" w:rsidP="00767E83">
      <w:pPr>
        <w:keepNext/>
        <w:spacing w:after="120"/>
        <w:outlineLvl w:val="3"/>
        <w:rPr>
          <w:b/>
          <w:bCs/>
          <w:i/>
          <w:color w:val="4F81BD" w:themeColor="accent1"/>
        </w:rPr>
      </w:pPr>
      <w:r w:rsidRPr="00767E83">
        <w:rPr>
          <w:b/>
          <w:bCs/>
          <w:sz w:val="24"/>
          <w:szCs w:val="24"/>
        </w:rPr>
        <w:lastRenderedPageBreak/>
        <w:t xml:space="preserve">Annex. Results and resources framework for </w:t>
      </w:r>
      <w:r>
        <w:rPr>
          <w:b/>
          <w:bCs/>
          <w:sz w:val="24"/>
          <w:szCs w:val="24"/>
        </w:rPr>
        <w:t xml:space="preserve">Lebanon </w:t>
      </w:r>
      <w:r w:rsidR="0077304E">
        <w:rPr>
          <w:b/>
          <w:bCs/>
          <w:sz w:val="24"/>
          <w:szCs w:val="24"/>
        </w:rPr>
        <w:t>(</w:t>
      </w:r>
      <w:r w:rsidRPr="00767E83">
        <w:rPr>
          <w:b/>
          <w:bCs/>
          <w:sz w:val="24"/>
          <w:szCs w:val="24"/>
        </w:rPr>
        <w:t>2017-202</w:t>
      </w:r>
      <w:r>
        <w:rPr>
          <w:b/>
          <w:bCs/>
          <w:sz w:val="24"/>
          <w:szCs w:val="24"/>
        </w:rPr>
        <w:t>0</w:t>
      </w:r>
      <w:r w:rsidR="0077304E">
        <w:rPr>
          <w:b/>
          <w:bCs/>
          <w:sz w:val="24"/>
          <w:szCs w:val="24"/>
        </w:rPr>
        <w:t>)</w:t>
      </w:r>
    </w:p>
    <w:tbl>
      <w:tblPr>
        <w:tblStyle w:val="TableGrid"/>
        <w:tblW w:w="1352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5"/>
        <w:gridCol w:w="2421"/>
        <w:gridCol w:w="5454"/>
        <w:gridCol w:w="1727"/>
        <w:gridCol w:w="1407"/>
      </w:tblGrid>
      <w:tr w:rsidR="004A1AA9" w:rsidRPr="004A0161" w:rsidTr="00656294">
        <w:tc>
          <w:tcPr>
            <w:tcW w:w="13524" w:type="dxa"/>
            <w:gridSpan w:val="5"/>
            <w:vAlign w:val="center"/>
          </w:tcPr>
          <w:p w:rsidR="004A1AA9" w:rsidRPr="004A0161" w:rsidRDefault="004A1AA9" w:rsidP="000330B4">
            <w:pPr>
              <w:spacing w:before="66"/>
              <w:ind w:right="-20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</w:pPr>
            <w:r w:rsidRPr="004A016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  <w:t>1. N</w:t>
            </w:r>
            <w:r w:rsidRPr="004A0161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lang w:val="en-CA"/>
              </w:rPr>
              <w:t>a</w:t>
            </w:r>
            <w:r w:rsidRPr="004A016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  <w:t>ti</w:t>
            </w:r>
            <w:r w:rsidRPr="004A0161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>o</w:t>
            </w:r>
            <w:r w:rsidRPr="004A0161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lang w:val="en-CA"/>
              </w:rPr>
              <w:t>n</w:t>
            </w:r>
            <w:r w:rsidRPr="004A0161">
              <w:rPr>
                <w:rFonts w:asciiTheme="majorBidi" w:hAnsiTheme="majorBidi" w:cstheme="majorBidi"/>
                <w:b/>
                <w:bCs/>
                <w:spacing w:val="-1"/>
                <w:sz w:val="18"/>
                <w:szCs w:val="18"/>
                <w:lang w:val="en-CA"/>
              </w:rPr>
              <w:t>a</w:t>
            </w:r>
            <w:r w:rsidRPr="004A016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  <w:t>l</w:t>
            </w:r>
            <w:r w:rsidRPr="004A0161">
              <w:rPr>
                <w:rFonts w:asciiTheme="majorBidi" w:hAnsiTheme="majorBidi" w:cstheme="majorBidi"/>
                <w:b/>
                <w:bCs/>
                <w:spacing w:val="4"/>
                <w:sz w:val="18"/>
                <w:szCs w:val="18"/>
                <w:lang w:val="en-CA"/>
              </w:rPr>
              <w:t xml:space="preserve"> </w:t>
            </w:r>
            <w:r w:rsidRPr="004A0161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lang w:val="en-CA"/>
              </w:rPr>
              <w:t>p</w:t>
            </w:r>
            <w:r w:rsidRPr="004A0161">
              <w:rPr>
                <w:rFonts w:asciiTheme="majorBidi" w:hAnsiTheme="majorBidi" w:cstheme="majorBidi"/>
                <w:b/>
                <w:bCs/>
                <w:spacing w:val="-1"/>
                <w:sz w:val="18"/>
                <w:szCs w:val="18"/>
                <w:lang w:val="en-CA"/>
              </w:rPr>
              <w:t>r</w:t>
            </w:r>
            <w:r w:rsidRPr="004A016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  <w:t>i</w:t>
            </w:r>
            <w:r w:rsidRPr="004A0161">
              <w:rPr>
                <w:rFonts w:asciiTheme="majorBidi" w:hAnsiTheme="majorBidi" w:cstheme="majorBidi"/>
                <w:b/>
                <w:bCs/>
                <w:spacing w:val="-1"/>
                <w:sz w:val="18"/>
                <w:szCs w:val="18"/>
                <w:lang w:val="en-CA"/>
              </w:rPr>
              <w:t>or</w:t>
            </w:r>
            <w:r w:rsidRPr="004A016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  <w:t>ity</w:t>
            </w:r>
            <w:r w:rsidRPr="004A0161">
              <w:rPr>
                <w:rFonts w:asciiTheme="majorBidi" w:hAnsiTheme="majorBidi" w:cstheme="majorBidi"/>
                <w:b/>
                <w:bCs/>
                <w:spacing w:val="2"/>
                <w:sz w:val="18"/>
                <w:szCs w:val="18"/>
                <w:lang w:val="en-CA"/>
              </w:rPr>
              <w:t xml:space="preserve"> </w:t>
            </w:r>
            <w:r w:rsidRPr="004A0161">
              <w:rPr>
                <w:rFonts w:asciiTheme="majorBidi" w:hAnsiTheme="majorBidi" w:cstheme="majorBidi"/>
                <w:b/>
                <w:bCs/>
                <w:spacing w:val="-1"/>
                <w:sz w:val="18"/>
                <w:szCs w:val="18"/>
                <w:lang w:val="en-CA"/>
              </w:rPr>
              <w:t>o</w:t>
            </w:r>
            <w:r w:rsidRPr="004A016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  <w:t xml:space="preserve">r </w:t>
            </w:r>
            <w:r w:rsidRPr="004A0161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>go</w:t>
            </w:r>
            <w:r w:rsidRPr="004A0161">
              <w:rPr>
                <w:rFonts w:asciiTheme="majorBidi" w:hAnsiTheme="majorBidi" w:cstheme="majorBidi"/>
                <w:b/>
                <w:bCs/>
                <w:spacing w:val="-1"/>
                <w:sz w:val="18"/>
                <w:szCs w:val="18"/>
                <w:lang w:val="en-CA"/>
              </w:rPr>
              <w:t>a</w:t>
            </w:r>
            <w:r w:rsidRPr="004A016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  <w:t>l:</w:t>
            </w:r>
            <w:r w:rsidRPr="004A0161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 xml:space="preserve"> </w:t>
            </w:r>
            <w:r w:rsidRPr="00424794">
              <w:rPr>
                <w:rFonts w:asciiTheme="majorBidi" w:hAnsiTheme="majorBidi" w:cstheme="majorBidi"/>
                <w:b/>
                <w:iCs/>
                <w:sz w:val="18"/>
                <w:szCs w:val="18"/>
              </w:rPr>
              <w:t>Local communities and institutions ability to mitigate tensions and prevent conflict are strengthened, and the overall response on the evolution of tensions is informed</w:t>
            </w:r>
          </w:p>
        </w:tc>
      </w:tr>
      <w:tr w:rsidR="004A1AA9" w:rsidRPr="004A0161" w:rsidTr="00656294">
        <w:tc>
          <w:tcPr>
            <w:tcW w:w="13524" w:type="dxa"/>
            <w:gridSpan w:val="5"/>
            <w:vAlign w:val="center"/>
          </w:tcPr>
          <w:p w:rsidR="004A1AA9" w:rsidRPr="000B4D82" w:rsidRDefault="004A1AA9" w:rsidP="00A40F2B">
            <w:pPr>
              <w:pStyle w:val="Heading1"/>
              <w:jc w:val="left"/>
              <w:rPr>
                <w:rFonts w:asciiTheme="majorBidi" w:hAnsiTheme="majorBidi" w:cstheme="majorBidi"/>
                <w:spacing w:val="1"/>
                <w:sz w:val="18"/>
                <w:szCs w:val="18"/>
                <w:lang w:val="en-CA"/>
              </w:rPr>
            </w:pP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U</w:t>
            </w:r>
            <w:r w:rsidRPr="004A0161">
              <w:rPr>
                <w:rFonts w:asciiTheme="majorBidi" w:hAnsiTheme="majorBidi" w:cstheme="majorBidi"/>
                <w:spacing w:val="-2"/>
                <w:sz w:val="18"/>
                <w:szCs w:val="18"/>
                <w:lang w:val="en-CA"/>
              </w:rPr>
              <w:t>n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it</w:t>
            </w:r>
            <w:r w:rsidRPr="004A0161">
              <w:rPr>
                <w:rFonts w:asciiTheme="majorBidi" w:hAnsiTheme="majorBidi" w:cstheme="majorBidi"/>
                <w:spacing w:val="2"/>
                <w:sz w:val="18"/>
                <w:szCs w:val="18"/>
                <w:lang w:val="en-CA"/>
              </w:rPr>
              <w:t>e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d</w:t>
            </w:r>
            <w:r w:rsidRPr="004A0161">
              <w:rPr>
                <w:rFonts w:asciiTheme="majorBidi" w:hAnsiTheme="majorBidi" w:cstheme="majorBidi"/>
                <w:spacing w:val="-1"/>
                <w:sz w:val="18"/>
                <w:szCs w:val="18"/>
                <w:lang w:val="en-CA"/>
              </w:rPr>
              <w:t xml:space="preserve"> 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N</w:t>
            </w:r>
            <w:r w:rsidRPr="004A0161">
              <w:rPr>
                <w:rFonts w:asciiTheme="majorBidi" w:hAnsiTheme="majorBidi" w:cstheme="majorBidi"/>
                <w:spacing w:val="-2"/>
                <w:sz w:val="18"/>
                <w:szCs w:val="18"/>
                <w:lang w:val="en-CA"/>
              </w:rPr>
              <w:t>a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ti</w:t>
            </w:r>
            <w:r w:rsidRPr="004A0161">
              <w:rPr>
                <w:rFonts w:asciiTheme="majorBidi" w:hAnsiTheme="majorBidi" w:cstheme="majorBidi"/>
                <w:spacing w:val="1"/>
                <w:sz w:val="18"/>
                <w:szCs w:val="18"/>
                <w:lang w:val="en-CA"/>
              </w:rPr>
              <w:t>o</w:t>
            </w:r>
            <w:r w:rsidRPr="004A0161">
              <w:rPr>
                <w:rFonts w:asciiTheme="majorBidi" w:hAnsiTheme="majorBidi" w:cstheme="majorBidi"/>
                <w:spacing w:val="-2"/>
                <w:sz w:val="18"/>
                <w:szCs w:val="18"/>
                <w:lang w:val="en-CA"/>
              </w:rPr>
              <w:t>n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 xml:space="preserve">s </w:t>
            </w:r>
            <w:r w:rsidR="007132C1">
              <w:rPr>
                <w:rFonts w:asciiTheme="majorBidi" w:hAnsiTheme="majorBidi" w:cstheme="majorBidi"/>
                <w:spacing w:val="2"/>
                <w:sz w:val="18"/>
                <w:szCs w:val="18"/>
                <w:lang w:val="en-CA"/>
              </w:rPr>
              <w:t>s</w:t>
            </w:r>
            <w:r w:rsidRPr="004A0161">
              <w:rPr>
                <w:rFonts w:asciiTheme="majorBidi" w:hAnsiTheme="majorBidi" w:cstheme="majorBidi"/>
                <w:spacing w:val="2"/>
                <w:sz w:val="18"/>
                <w:szCs w:val="18"/>
                <w:lang w:val="en-CA"/>
              </w:rPr>
              <w:t xml:space="preserve">trategic </w:t>
            </w:r>
            <w:r w:rsidR="007132C1">
              <w:rPr>
                <w:rFonts w:asciiTheme="majorBidi" w:hAnsiTheme="majorBidi" w:cstheme="majorBidi"/>
                <w:spacing w:val="2"/>
                <w:sz w:val="18"/>
                <w:szCs w:val="18"/>
                <w:lang w:val="en-CA"/>
              </w:rPr>
              <w:t>p</w:t>
            </w:r>
            <w:r w:rsidRPr="004A0161">
              <w:rPr>
                <w:rFonts w:asciiTheme="majorBidi" w:hAnsiTheme="majorBidi" w:cstheme="majorBidi"/>
                <w:spacing w:val="2"/>
                <w:sz w:val="18"/>
                <w:szCs w:val="18"/>
                <w:lang w:val="en-CA"/>
              </w:rPr>
              <w:t>lan</w:t>
            </w:r>
            <w:r w:rsidRPr="004A0161">
              <w:rPr>
                <w:rFonts w:asciiTheme="majorBidi" w:hAnsiTheme="majorBidi" w:cstheme="majorBidi"/>
                <w:spacing w:val="1"/>
                <w:sz w:val="18"/>
                <w:szCs w:val="18"/>
                <w:lang w:val="en-CA"/>
              </w:rPr>
              <w:t xml:space="preserve"> o</w:t>
            </w:r>
            <w:r w:rsidRPr="004A0161">
              <w:rPr>
                <w:rFonts w:asciiTheme="majorBidi" w:hAnsiTheme="majorBidi" w:cstheme="majorBidi"/>
                <w:spacing w:val="-2"/>
                <w:sz w:val="18"/>
                <w:szCs w:val="18"/>
                <w:lang w:val="en-CA"/>
              </w:rPr>
              <w:t>u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t</w:t>
            </w:r>
            <w:r w:rsidRPr="004A0161">
              <w:rPr>
                <w:rFonts w:asciiTheme="majorBidi" w:hAnsiTheme="majorBidi" w:cstheme="majorBidi"/>
                <w:spacing w:val="2"/>
                <w:sz w:val="18"/>
                <w:szCs w:val="18"/>
                <w:lang w:val="en-CA"/>
              </w:rPr>
              <w:t>c</w:t>
            </w:r>
            <w:r w:rsidRPr="004A0161">
              <w:rPr>
                <w:rFonts w:asciiTheme="majorBidi" w:hAnsiTheme="majorBidi" w:cstheme="majorBidi"/>
                <w:spacing w:val="1"/>
                <w:sz w:val="18"/>
                <w:szCs w:val="18"/>
                <w:lang w:val="en-CA"/>
              </w:rPr>
              <w:t>o</w:t>
            </w:r>
            <w:r w:rsidRPr="004A0161">
              <w:rPr>
                <w:rFonts w:asciiTheme="majorBidi" w:hAnsiTheme="majorBidi" w:cstheme="majorBidi"/>
                <w:spacing w:val="-4"/>
                <w:sz w:val="18"/>
                <w:szCs w:val="18"/>
                <w:lang w:val="en-CA"/>
              </w:rPr>
              <w:t>m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e</w:t>
            </w:r>
            <w:r w:rsidRPr="004A0161">
              <w:rPr>
                <w:rFonts w:asciiTheme="majorBidi" w:hAnsiTheme="majorBidi" w:cstheme="majorBidi"/>
                <w:spacing w:val="1"/>
                <w:sz w:val="18"/>
                <w:szCs w:val="18"/>
                <w:lang w:val="en-CA"/>
              </w:rPr>
              <w:t xml:space="preserve"> </w:t>
            </w:r>
            <w:r w:rsidRPr="004A0161">
              <w:rPr>
                <w:rFonts w:asciiTheme="majorBidi" w:hAnsiTheme="majorBidi" w:cstheme="majorBidi"/>
                <w:spacing w:val="3"/>
                <w:sz w:val="18"/>
                <w:szCs w:val="18"/>
                <w:lang w:val="en-CA"/>
              </w:rPr>
              <w:t>i</w:t>
            </w:r>
            <w:r w:rsidRPr="004A0161">
              <w:rPr>
                <w:rFonts w:asciiTheme="majorBidi" w:hAnsiTheme="majorBidi" w:cstheme="majorBidi"/>
                <w:spacing w:val="-2"/>
                <w:sz w:val="18"/>
                <w:szCs w:val="18"/>
                <w:lang w:val="en-CA"/>
              </w:rPr>
              <w:t>n</w:t>
            </w:r>
            <w:r w:rsidRPr="004A0161">
              <w:rPr>
                <w:rFonts w:asciiTheme="majorBidi" w:hAnsiTheme="majorBidi" w:cstheme="majorBidi"/>
                <w:spacing w:val="1"/>
                <w:sz w:val="18"/>
                <w:szCs w:val="18"/>
                <w:lang w:val="en-CA"/>
              </w:rPr>
              <w:t>v</w:t>
            </w:r>
            <w:r w:rsidRPr="004A0161">
              <w:rPr>
                <w:rFonts w:asciiTheme="majorBidi" w:hAnsiTheme="majorBidi" w:cstheme="majorBidi"/>
                <w:spacing w:val="-1"/>
                <w:sz w:val="18"/>
                <w:szCs w:val="18"/>
                <w:lang w:val="en-CA"/>
              </w:rPr>
              <w:t>o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l</w:t>
            </w:r>
            <w:r w:rsidRPr="004A0161">
              <w:rPr>
                <w:rFonts w:asciiTheme="majorBidi" w:hAnsiTheme="majorBidi" w:cstheme="majorBidi"/>
                <w:spacing w:val="-1"/>
                <w:sz w:val="18"/>
                <w:szCs w:val="18"/>
                <w:lang w:val="en-CA"/>
              </w:rPr>
              <w:t>v</w:t>
            </w:r>
            <w:r w:rsidRPr="004A0161">
              <w:rPr>
                <w:rFonts w:asciiTheme="majorBidi" w:hAnsiTheme="majorBidi" w:cstheme="majorBidi"/>
                <w:spacing w:val="3"/>
                <w:sz w:val="18"/>
                <w:szCs w:val="18"/>
                <w:lang w:val="en-CA"/>
              </w:rPr>
              <w:t>i</w:t>
            </w:r>
            <w:r w:rsidRPr="004A0161">
              <w:rPr>
                <w:rFonts w:asciiTheme="majorBidi" w:hAnsiTheme="majorBidi" w:cstheme="majorBidi"/>
                <w:spacing w:val="1"/>
                <w:sz w:val="18"/>
                <w:szCs w:val="18"/>
                <w:lang w:val="en-CA"/>
              </w:rPr>
              <w:t>n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g</w:t>
            </w:r>
            <w:r w:rsidRPr="004A0161">
              <w:rPr>
                <w:rFonts w:asciiTheme="majorBidi" w:hAnsiTheme="majorBidi" w:cstheme="majorBidi"/>
                <w:spacing w:val="3"/>
                <w:sz w:val="18"/>
                <w:szCs w:val="18"/>
                <w:lang w:val="en-CA"/>
              </w:rPr>
              <w:t xml:space="preserve"> 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U</w:t>
            </w:r>
            <w:r w:rsidRPr="004A0161">
              <w:rPr>
                <w:rFonts w:asciiTheme="majorBidi" w:hAnsiTheme="majorBidi" w:cstheme="majorBidi"/>
                <w:spacing w:val="-1"/>
                <w:sz w:val="18"/>
                <w:szCs w:val="18"/>
                <w:lang w:val="en-CA"/>
              </w:rPr>
              <w:t>N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DP:</w:t>
            </w:r>
            <w:r w:rsidRPr="004A0161">
              <w:rPr>
                <w:rFonts w:asciiTheme="majorBidi" w:hAnsiTheme="majorBidi" w:cstheme="majorBidi"/>
                <w:spacing w:val="1"/>
                <w:sz w:val="18"/>
                <w:szCs w:val="18"/>
                <w:lang w:val="en-CA"/>
              </w:rPr>
              <w:t xml:space="preserve"> </w:t>
            </w:r>
            <w:r w:rsidR="00F85A11">
              <w:rPr>
                <w:rFonts w:asciiTheme="majorBidi" w:hAnsiTheme="majorBidi" w:cstheme="majorBidi"/>
                <w:spacing w:val="1"/>
                <w:sz w:val="18"/>
                <w:szCs w:val="18"/>
                <w:lang w:val="en-CA"/>
              </w:rPr>
              <w:t xml:space="preserve">Outcome </w:t>
            </w:r>
            <w:r w:rsidRPr="004A0161">
              <w:rPr>
                <w:rFonts w:asciiTheme="majorBidi" w:hAnsiTheme="majorBidi" w:cstheme="majorBidi"/>
                <w:spacing w:val="1"/>
                <w:sz w:val="18"/>
                <w:szCs w:val="18"/>
                <w:lang w:val="en-CA"/>
              </w:rPr>
              <w:t>1.3</w:t>
            </w:r>
            <w:r w:rsidR="007132C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:</w:t>
            </w:r>
            <w:r w:rsidRPr="004A0161">
              <w:rPr>
                <w:rFonts w:asciiTheme="majorBidi" w:hAnsiTheme="majorBidi" w:cstheme="majorBidi"/>
                <w:spacing w:val="-1"/>
                <w:sz w:val="18"/>
                <w:szCs w:val="18"/>
                <w:lang w:val="en-CA"/>
              </w:rPr>
              <w:t xml:space="preserve"> </w:t>
            </w:r>
            <w:r w:rsidRPr="000B4D82">
              <w:rPr>
                <w:rFonts w:asciiTheme="majorBidi" w:hAnsiTheme="majorBidi" w:cstheme="majorBidi"/>
                <w:b w:val="0"/>
                <w:bCs/>
                <w:iCs/>
                <w:sz w:val="18"/>
                <w:szCs w:val="18"/>
                <w:lang w:val="en-CA"/>
              </w:rPr>
              <w:t>Lebanon has institutionalized mechanisms to promote peace and prevent, mitigate and manage conflict at national, municipal and community levels</w:t>
            </w:r>
            <w:r w:rsidR="00F85A11">
              <w:rPr>
                <w:rFonts w:asciiTheme="majorBidi" w:hAnsiTheme="majorBidi" w:cstheme="majorBidi"/>
                <w:b w:val="0"/>
                <w:bCs/>
                <w:i/>
                <w:iCs/>
                <w:sz w:val="18"/>
                <w:szCs w:val="18"/>
                <w:lang w:val="en-CA"/>
              </w:rPr>
              <w:t>.</w:t>
            </w:r>
          </w:p>
        </w:tc>
      </w:tr>
      <w:tr w:rsidR="004A1AA9" w:rsidRPr="004A0161" w:rsidTr="00656294">
        <w:tc>
          <w:tcPr>
            <w:tcW w:w="13524" w:type="dxa"/>
            <w:gridSpan w:val="5"/>
            <w:vAlign w:val="center"/>
          </w:tcPr>
          <w:p w:rsidR="004A1AA9" w:rsidRPr="004A0161" w:rsidRDefault="004A1AA9" w:rsidP="00A40F2B">
            <w:pPr>
              <w:pStyle w:val="Heading1"/>
              <w:jc w:val="left"/>
              <w:rPr>
                <w:rFonts w:asciiTheme="majorBidi" w:hAnsiTheme="majorBidi" w:cstheme="majorBidi"/>
                <w:sz w:val="18"/>
                <w:szCs w:val="18"/>
                <w:lang w:val="en-CA"/>
              </w:rPr>
            </w:pP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R</w:t>
            </w:r>
            <w:r w:rsidRPr="004A0161">
              <w:rPr>
                <w:rFonts w:asciiTheme="majorBidi" w:hAnsiTheme="majorBidi" w:cstheme="majorBidi"/>
                <w:spacing w:val="-1"/>
                <w:sz w:val="18"/>
                <w:szCs w:val="18"/>
                <w:lang w:val="en-CA"/>
              </w:rPr>
              <w:t>e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l</w:t>
            </w:r>
            <w:r w:rsidRPr="004A0161">
              <w:rPr>
                <w:rFonts w:asciiTheme="majorBidi" w:hAnsiTheme="majorBidi" w:cstheme="majorBidi"/>
                <w:spacing w:val="-1"/>
                <w:sz w:val="18"/>
                <w:szCs w:val="18"/>
                <w:lang w:val="en-CA"/>
              </w:rPr>
              <w:t>a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t</w:t>
            </w:r>
            <w:r w:rsidRPr="004A0161">
              <w:rPr>
                <w:rFonts w:asciiTheme="majorBidi" w:hAnsiTheme="majorBidi" w:cstheme="majorBidi"/>
                <w:spacing w:val="2"/>
                <w:sz w:val="18"/>
                <w:szCs w:val="18"/>
                <w:lang w:val="en-CA"/>
              </w:rPr>
              <w:t>e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d</w:t>
            </w:r>
            <w:r w:rsidRPr="004A0161">
              <w:rPr>
                <w:rFonts w:asciiTheme="majorBidi" w:hAnsiTheme="majorBidi" w:cstheme="majorBidi"/>
                <w:spacing w:val="-1"/>
                <w:sz w:val="18"/>
                <w:szCs w:val="18"/>
                <w:lang w:val="en-CA"/>
              </w:rPr>
              <w:t xml:space="preserve"> UNDP 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st</w:t>
            </w:r>
            <w:r w:rsidRPr="004A0161">
              <w:rPr>
                <w:rFonts w:asciiTheme="majorBidi" w:hAnsiTheme="majorBidi" w:cstheme="majorBidi"/>
                <w:spacing w:val="-1"/>
                <w:sz w:val="18"/>
                <w:szCs w:val="18"/>
                <w:lang w:val="en-CA"/>
              </w:rPr>
              <w:t>ra</w:t>
            </w:r>
            <w:r w:rsidRPr="004A0161">
              <w:rPr>
                <w:rFonts w:asciiTheme="majorBidi" w:hAnsiTheme="majorBidi" w:cstheme="majorBidi"/>
                <w:spacing w:val="2"/>
                <w:sz w:val="18"/>
                <w:szCs w:val="18"/>
                <w:lang w:val="en-CA"/>
              </w:rPr>
              <w:t>t</w:t>
            </w:r>
            <w:r w:rsidRPr="004A0161">
              <w:rPr>
                <w:rFonts w:asciiTheme="majorBidi" w:hAnsiTheme="majorBidi" w:cstheme="majorBidi"/>
                <w:spacing w:val="-1"/>
                <w:sz w:val="18"/>
                <w:szCs w:val="18"/>
                <w:lang w:val="en-CA"/>
              </w:rPr>
              <w:t>e</w:t>
            </w:r>
            <w:r w:rsidRPr="004A0161">
              <w:rPr>
                <w:rFonts w:asciiTheme="majorBidi" w:hAnsiTheme="majorBidi" w:cstheme="majorBidi"/>
                <w:spacing w:val="1"/>
                <w:sz w:val="18"/>
                <w:szCs w:val="18"/>
                <w:lang w:val="en-CA"/>
              </w:rPr>
              <w:t>g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ic</w:t>
            </w:r>
            <w:r w:rsidRPr="004A0161">
              <w:rPr>
                <w:rFonts w:asciiTheme="majorBidi" w:hAnsiTheme="majorBidi" w:cstheme="majorBidi"/>
                <w:spacing w:val="1"/>
                <w:sz w:val="18"/>
                <w:szCs w:val="18"/>
                <w:lang w:val="en-CA"/>
              </w:rPr>
              <w:t xml:space="preserve"> </w:t>
            </w:r>
            <w:r w:rsidRPr="004A0161">
              <w:rPr>
                <w:rFonts w:asciiTheme="majorBidi" w:hAnsiTheme="majorBidi" w:cstheme="majorBidi"/>
                <w:spacing w:val="-2"/>
                <w:sz w:val="18"/>
                <w:szCs w:val="18"/>
                <w:lang w:val="en-CA"/>
              </w:rPr>
              <w:t>p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l</w:t>
            </w:r>
            <w:r w:rsidRPr="004A0161">
              <w:rPr>
                <w:rFonts w:asciiTheme="majorBidi" w:hAnsiTheme="majorBidi" w:cstheme="majorBidi"/>
                <w:spacing w:val="1"/>
                <w:sz w:val="18"/>
                <w:szCs w:val="18"/>
                <w:lang w:val="en-CA"/>
              </w:rPr>
              <w:t>a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n</w:t>
            </w:r>
            <w:r w:rsidRPr="004A0161">
              <w:rPr>
                <w:rFonts w:asciiTheme="majorBidi" w:hAnsiTheme="majorBidi" w:cstheme="majorBidi"/>
                <w:spacing w:val="-1"/>
                <w:sz w:val="18"/>
                <w:szCs w:val="18"/>
                <w:lang w:val="en-CA"/>
              </w:rPr>
              <w:t xml:space="preserve"> </w:t>
            </w:r>
            <w:r w:rsidRPr="004A0161">
              <w:rPr>
                <w:rFonts w:asciiTheme="majorBidi" w:hAnsiTheme="majorBidi" w:cstheme="majorBidi"/>
                <w:spacing w:val="1"/>
                <w:sz w:val="18"/>
                <w:szCs w:val="18"/>
                <w:lang w:val="en-CA"/>
              </w:rPr>
              <w:t>o</w:t>
            </w:r>
            <w:r w:rsidRPr="004A0161">
              <w:rPr>
                <w:rFonts w:asciiTheme="majorBidi" w:hAnsiTheme="majorBidi" w:cstheme="majorBidi"/>
                <w:spacing w:val="-2"/>
                <w:sz w:val="18"/>
                <w:szCs w:val="18"/>
                <w:lang w:val="en-CA"/>
              </w:rPr>
              <w:t>u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t</w:t>
            </w:r>
            <w:r w:rsidRPr="004A0161">
              <w:rPr>
                <w:rFonts w:asciiTheme="majorBidi" w:hAnsiTheme="majorBidi" w:cstheme="majorBidi"/>
                <w:spacing w:val="2"/>
                <w:sz w:val="18"/>
                <w:szCs w:val="18"/>
                <w:lang w:val="en-CA"/>
              </w:rPr>
              <w:t>c</w:t>
            </w:r>
            <w:r w:rsidRPr="004A0161">
              <w:rPr>
                <w:rFonts w:asciiTheme="majorBidi" w:hAnsiTheme="majorBidi" w:cstheme="majorBidi"/>
                <w:spacing w:val="1"/>
                <w:sz w:val="18"/>
                <w:szCs w:val="18"/>
                <w:lang w:val="en-CA"/>
              </w:rPr>
              <w:t>o</w:t>
            </w:r>
            <w:r w:rsidRPr="004A0161">
              <w:rPr>
                <w:rFonts w:asciiTheme="majorBidi" w:hAnsiTheme="majorBidi" w:cstheme="majorBidi"/>
                <w:spacing w:val="-4"/>
                <w:sz w:val="18"/>
                <w:szCs w:val="18"/>
                <w:lang w:val="en-CA"/>
              </w:rPr>
              <w:t>m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e:</w:t>
            </w:r>
            <w:r w:rsidRPr="004A0161">
              <w:rPr>
                <w:rFonts w:asciiTheme="majorBidi" w:hAnsiTheme="majorBidi" w:cstheme="majorBidi"/>
                <w:spacing w:val="1"/>
                <w:sz w:val="18"/>
                <w:szCs w:val="18"/>
                <w:lang w:val="en-CA"/>
              </w:rPr>
              <w:t xml:space="preserve"> </w:t>
            </w:r>
            <w:r w:rsidR="00F5277F" w:rsidRPr="00424794">
              <w:rPr>
                <w:rFonts w:asciiTheme="majorBidi" w:hAnsiTheme="majorBidi" w:cstheme="majorBidi"/>
                <w:spacing w:val="1"/>
                <w:sz w:val="18"/>
                <w:szCs w:val="18"/>
                <w:lang w:val="en-CA"/>
              </w:rPr>
              <w:t xml:space="preserve">Outcome </w:t>
            </w:r>
            <w:r w:rsidRPr="00424794">
              <w:rPr>
                <w:rFonts w:asciiTheme="majorBidi" w:hAnsiTheme="majorBidi" w:cstheme="majorBidi"/>
                <w:bCs/>
                <w:spacing w:val="1"/>
                <w:sz w:val="18"/>
                <w:szCs w:val="18"/>
                <w:lang w:val="en-CA"/>
              </w:rPr>
              <w:t>5</w:t>
            </w:r>
            <w:r w:rsidRPr="004A0161">
              <w:rPr>
                <w:rFonts w:asciiTheme="majorBidi" w:hAnsiTheme="majorBidi" w:cstheme="majorBidi"/>
                <w:b w:val="0"/>
                <w:bCs/>
                <w:spacing w:val="1"/>
                <w:sz w:val="18"/>
                <w:szCs w:val="18"/>
                <w:lang w:val="en-CA"/>
              </w:rPr>
              <w:t>.</w:t>
            </w:r>
            <w:r w:rsidRPr="004A0161">
              <w:rPr>
                <w:rFonts w:asciiTheme="majorBidi" w:hAnsiTheme="majorBidi" w:cstheme="majorBidi"/>
                <w:b w:val="0"/>
                <w:bCs/>
                <w:i/>
                <w:iCs/>
                <w:spacing w:val="1"/>
                <w:sz w:val="18"/>
                <w:szCs w:val="18"/>
                <w:lang w:val="en-CA"/>
              </w:rPr>
              <w:t xml:space="preserve"> </w:t>
            </w:r>
            <w:r w:rsidRPr="000B4D82">
              <w:rPr>
                <w:rFonts w:asciiTheme="majorBidi" w:hAnsiTheme="majorBidi" w:cstheme="majorBidi"/>
                <w:b w:val="0"/>
                <w:bCs/>
                <w:iCs/>
                <w:spacing w:val="1"/>
                <w:sz w:val="18"/>
                <w:szCs w:val="18"/>
                <w:lang w:val="en-CA"/>
              </w:rPr>
              <w:t>Countries are able to reduce the likelihood of conflict, and lower the risk of natural disasters, including from climate change</w:t>
            </w:r>
            <w:r w:rsidR="00F5277F">
              <w:rPr>
                <w:rFonts w:asciiTheme="majorBidi" w:hAnsiTheme="majorBidi" w:cstheme="majorBidi"/>
                <w:b w:val="0"/>
                <w:bCs/>
                <w:iCs/>
                <w:spacing w:val="1"/>
                <w:sz w:val="18"/>
                <w:szCs w:val="18"/>
                <w:lang w:val="en-CA"/>
              </w:rPr>
              <w:t>.</w:t>
            </w:r>
          </w:p>
        </w:tc>
      </w:tr>
      <w:tr w:rsidR="003453CE" w:rsidRPr="004A0161" w:rsidTr="00656294">
        <w:tc>
          <w:tcPr>
            <w:tcW w:w="2515" w:type="dxa"/>
            <w:vAlign w:val="center"/>
          </w:tcPr>
          <w:p w:rsidR="004A1AA9" w:rsidRPr="004A0161" w:rsidRDefault="004A1AA9" w:rsidP="00CF2898">
            <w:pPr>
              <w:pStyle w:val="Heading1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CA"/>
              </w:rPr>
            </w:pPr>
            <w:r w:rsidRPr="004A0161">
              <w:rPr>
                <w:rFonts w:asciiTheme="majorBidi" w:hAnsiTheme="majorBidi" w:cstheme="majorBidi"/>
                <w:color w:val="000000"/>
                <w:sz w:val="18"/>
                <w:szCs w:val="18"/>
                <w:lang w:val="en-CA"/>
              </w:rPr>
              <w:t xml:space="preserve">UNDAF </w:t>
            </w:r>
            <w:r w:rsidR="00CF2898">
              <w:rPr>
                <w:rFonts w:asciiTheme="majorBidi" w:hAnsiTheme="majorBidi" w:cstheme="majorBidi"/>
                <w:color w:val="000000"/>
                <w:sz w:val="18"/>
                <w:szCs w:val="18"/>
                <w:lang w:val="en-CA"/>
              </w:rPr>
              <w:t>outcome</w:t>
            </w:r>
            <w:r w:rsidR="00CF2898" w:rsidRPr="004A0161">
              <w:rPr>
                <w:rFonts w:asciiTheme="majorBidi" w:hAnsiTheme="majorBidi" w:cstheme="majorBidi"/>
                <w:color w:val="000000"/>
                <w:sz w:val="18"/>
                <w:szCs w:val="18"/>
                <w:lang w:val="en-CA"/>
              </w:rPr>
              <w:t xml:space="preserve"> </w:t>
            </w:r>
            <w:r w:rsidR="00CF2898">
              <w:rPr>
                <w:rFonts w:asciiTheme="majorBidi" w:hAnsiTheme="majorBidi" w:cstheme="majorBidi"/>
                <w:color w:val="000000"/>
                <w:sz w:val="18"/>
                <w:szCs w:val="18"/>
                <w:lang w:val="en-CA"/>
              </w:rPr>
              <w:t>indicators</w:t>
            </w:r>
            <w:r w:rsidRPr="004A0161">
              <w:rPr>
                <w:rFonts w:asciiTheme="majorBidi" w:hAnsiTheme="majorBidi" w:cstheme="majorBidi"/>
                <w:color w:val="000000"/>
                <w:sz w:val="18"/>
                <w:szCs w:val="18"/>
                <w:lang w:val="en-CA"/>
              </w:rPr>
              <w:t xml:space="preserve">, </w:t>
            </w:r>
            <w:r w:rsidR="00CF2898">
              <w:rPr>
                <w:rFonts w:asciiTheme="majorBidi" w:hAnsiTheme="majorBidi" w:cstheme="majorBidi"/>
                <w:color w:val="000000"/>
                <w:sz w:val="18"/>
                <w:szCs w:val="18"/>
                <w:lang w:val="en-CA"/>
              </w:rPr>
              <w:t>baselines</w:t>
            </w:r>
            <w:r w:rsidRPr="004A0161">
              <w:rPr>
                <w:rFonts w:asciiTheme="majorBidi" w:hAnsiTheme="majorBidi" w:cstheme="majorBidi"/>
                <w:color w:val="000000"/>
                <w:sz w:val="18"/>
                <w:szCs w:val="18"/>
                <w:lang w:val="en-CA"/>
              </w:rPr>
              <w:t xml:space="preserve">, </w:t>
            </w:r>
            <w:r w:rsidR="00CF2898">
              <w:rPr>
                <w:rFonts w:asciiTheme="majorBidi" w:hAnsiTheme="majorBidi" w:cstheme="majorBidi"/>
                <w:color w:val="000000"/>
                <w:sz w:val="18"/>
                <w:szCs w:val="18"/>
                <w:lang w:val="en-CA"/>
              </w:rPr>
              <w:t>and targets</w:t>
            </w:r>
            <w:r w:rsidRPr="004A0161">
              <w:rPr>
                <w:rStyle w:val="FootnoteReference"/>
                <w:color w:val="000000"/>
                <w:szCs w:val="18"/>
              </w:rPr>
              <w:footnoteReference w:id="21"/>
            </w:r>
          </w:p>
        </w:tc>
        <w:tc>
          <w:tcPr>
            <w:tcW w:w="2421" w:type="dxa"/>
            <w:vAlign w:val="center"/>
          </w:tcPr>
          <w:p w:rsidR="004A1AA9" w:rsidRPr="004A0161" w:rsidRDefault="00CF2898" w:rsidP="00CF2898">
            <w:pPr>
              <w:pStyle w:val="Heading1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CA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val="en-CA"/>
              </w:rPr>
              <w:t xml:space="preserve">Data source and frequency of data collection, and responsibilities </w:t>
            </w:r>
          </w:p>
        </w:tc>
        <w:tc>
          <w:tcPr>
            <w:tcW w:w="5454" w:type="dxa"/>
            <w:vAlign w:val="center"/>
          </w:tcPr>
          <w:p w:rsidR="004A1AA9" w:rsidRPr="004A0161" w:rsidRDefault="00CF2898" w:rsidP="00A40F2B">
            <w:pPr>
              <w:jc w:val="center"/>
              <w:rPr>
                <w:rFonts w:asciiTheme="majorBidi" w:hAnsiTheme="majorBidi" w:cstheme="majorBidi"/>
                <w:b/>
                <w:i/>
                <w:color w:val="000000"/>
                <w:sz w:val="18"/>
                <w:szCs w:val="18"/>
                <w:lang w:val="en-CA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  <w:lang w:val="en-CA"/>
              </w:rPr>
              <w:t>Indicative country programme outputs</w:t>
            </w:r>
            <w:r w:rsidR="004A1AA9" w:rsidRPr="004A0161">
              <w:rPr>
                <w:rFonts w:asciiTheme="majorBidi" w:hAnsiTheme="majorBidi" w:cstheme="majorBidi"/>
                <w:b/>
                <w:color w:val="000000"/>
                <w:sz w:val="18"/>
                <w:szCs w:val="18"/>
                <w:lang w:val="en-CA"/>
              </w:rPr>
              <w:t xml:space="preserve"> </w:t>
            </w:r>
            <w:r w:rsidR="004A1AA9" w:rsidRPr="004A0161">
              <w:rPr>
                <w:rFonts w:asciiTheme="majorBidi" w:hAnsiTheme="majorBidi" w:cstheme="majorBidi"/>
                <w:b/>
                <w:i/>
                <w:color w:val="000000"/>
                <w:sz w:val="18"/>
                <w:szCs w:val="18"/>
                <w:lang w:val="en-CA"/>
              </w:rPr>
              <w:t>(including indicators, baselines targets)</w:t>
            </w:r>
            <w:r w:rsidR="004A1AA9" w:rsidRPr="004A0161">
              <w:rPr>
                <w:rStyle w:val="FootnoteReference"/>
                <w:b/>
                <w:i/>
                <w:color w:val="000000"/>
                <w:szCs w:val="18"/>
              </w:rPr>
              <w:footnoteReference w:id="22"/>
            </w:r>
          </w:p>
        </w:tc>
        <w:tc>
          <w:tcPr>
            <w:tcW w:w="1727" w:type="dxa"/>
            <w:vAlign w:val="center"/>
          </w:tcPr>
          <w:p w:rsidR="004A1AA9" w:rsidRPr="004A0161" w:rsidRDefault="00CF2898" w:rsidP="00E42E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CA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  <w:lang w:val="en-CA"/>
              </w:rPr>
              <w:t xml:space="preserve">Major partners/partnerships Frameworks </w:t>
            </w:r>
          </w:p>
        </w:tc>
        <w:tc>
          <w:tcPr>
            <w:tcW w:w="1407" w:type="dxa"/>
            <w:vAlign w:val="center"/>
          </w:tcPr>
          <w:p w:rsidR="00CF2898" w:rsidRPr="005C027D" w:rsidRDefault="00CF2898" w:rsidP="00A40F2B">
            <w:pPr>
              <w:pStyle w:val="Heading1"/>
              <w:jc w:val="center"/>
              <w:rPr>
                <w:rFonts w:asciiTheme="majorBidi" w:hAnsiTheme="majorBidi" w:cstheme="majorBidi"/>
                <w:sz w:val="18"/>
                <w:szCs w:val="18"/>
                <w:lang w:val="en-CA"/>
              </w:rPr>
            </w:pPr>
            <w:r w:rsidRPr="005C027D">
              <w:rPr>
                <w:rFonts w:asciiTheme="majorBidi" w:hAnsiTheme="majorBidi" w:cstheme="majorBidi"/>
                <w:sz w:val="18"/>
                <w:szCs w:val="18"/>
                <w:lang w:val="en-CA"/>
              </w:rPr>
              <w:t>Indicative resources by outcome</w:t>
            </w:r>
          </w:p>
          <w:p w:rsidR="004A1AA9" w:rsidRPr="005C027D" w:rsidRDefault="00767E83" w:rsidP="00A40F2B">
            <w:pPr>
              <w:pStyle w:val="Heading1"/>
              <w:jc w:val="center"/>
              <w:rPr>
                <w:rFonts w:asciiTheme="majorBidi" w:hAnsiTheme="majorBidi" w:cstheme="majorBidi"/>
                <w:sz w:val="18"/>
                <w:szCs w:val="18"/>
                <w:lang w:val="en-CA"/>
              </w:rPr>
            </w:pPr>
            <w:r w:rsidRPr="005C027D">
              <w:rPr>
                <w:rFonts w:asciiTheme="majorBidi" w:hAnsiTheme="majorBidi" w:cstheme="majorBidi"/>
                <w:sz w:val="18"/>
                <w:szCs w:val="18"/>
                <w:lang w:val="en-CA"/>
              </w:rPr>
              <w:t xml:space="preserve"> (</w:t>
            </w:r>
            <w:r w:rsidR="00CF2898" w:rsidRPr="005C027D">
              <w:rPr>
                <w:rFonts w:asciiTheme="majorBidi" w:hAnsiTheme="majorBidi" w:cstheme="majorBidi"/>
                <w:sz w:val="18"/>
                <w:szCs w:val="18"/>
                <w:lang w:val="en-CA"/>
              </w:rPr>
              <w:t xml:space="preserve">in </w:t>
            </w:r>
            <w:r w:rsidR="004A1AA9" w:rsidRPr="005C027D">
              <w:rPr>
                <w:rFonts w:asciiTheme="majorBidi" w:hAnsiTheme="majorBidi" w:cstheme="majorBidi"/>
                <w:sz w:val="18"/>
                <w:szCs w:val="18"/>
                <w:lang w:val="en-CA"/>
              </w:rPr>
              <w:t>$</w:t>
            </w:r>
            <w:r w:rsidR="00F5277F" w:rsidRPr="005C027D">
              <w:rPr>
                <w:rFonts w:asciiTheme="majorBidi" w:hAnsiTheme="majorBidi" w:cstheme="majorBidi"/>
                <w:sz w:val="18"/>
                <w:szCs w:val="18"/>
                <w:lang w:val="en-CA"/>
              </w:rPr>
              <w:t xml:space="preserve"> thousands</w:t>
            </w:r>
            <w:r w:rsidR="004A1AA9" w:rsidRPr="005C027D">
              <w:rPr>
                <w:rFonts w:asciiTheme="majorBidi" w:hAnsiTheme="majorBidi" w:cstheme="majorBidi"/>
                <w:sz w:val="18"/>
                <w:szCs w:val="18"/>
                <w:lang w:val="en-CA"/>
              </w:rPr>
              <w:t>)</w:t>
            </w:r>
          </w:p>
        </w:tc>
      </w:tr>
      <w:tr w:rsidR="003453CE" w:rsidRPr="004A0161" w:rsidTr="00656294">
        <w:tc>
          <w:tcPr>
            <w:tcW w:w="2515" w:type="dxa"/>
          </w:tcPr>
          <w:p w:rsidR="004A1AA9" w:rsidRPr="004A0161" w:rsidRDefault="00DE5BAF" w:rsidP="00424794">
            <w:pPr>
              <w:spacing w:before="120"/>
              <w:ind w:right="102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 xml:space="preserve">Outcome </w:t>
            </w:r>
            <w:r w:rsidR="004A1AA9" w:rsidRPr="004A0161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>1</w:t>
            </w:r>
            <w:r w:rsidR="004A1AA9" w:rsidRPr="004A016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  <w:t>.</w:t>
            </w:r>
            <w:r w:rsidR="004A1AA9" w:rsidRPr="004A0161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>. No.</w:t>
            </w:r>
            <w:r w:rsidR="004A1AA9" w:rsidRPr="004A0161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 xml:space="preserve"> of viable thematic recommendations formulated from the national dialogue</w:t>
            </w:r>
            <w:r w:rsidR="004A1AA9" w:rsidRPr="004A0161">
              <w:rPr>
                <w:rFonts w:asciiTheme="majorBidi" w:hAnsiTheme="majorBidi" w:cstheme="majorBidi"/>
                <w:b/>
                <w:bCs/>
                <w:spacing w:val="-1"/>
                <w:sz w:val="18"/>
                <w:szCs w:val="18"/>
                <w:lang w:val="en-CA"/>
              </w:rPr>
              <w:t xml:space="preserve"> </w:t>
            </w:r>
            <w:r w:rsidR="004A1AA9" w:rsidRPr="004A0161">
              <w:rPr>
                <w:rFonts w:asciiTheme="majorBidi" w:hAnsiTheme="majorBidi" w:cstheme="majorBidi"/>
                <w:b/>
                <w:bCs/>
                <w:spacing w:val="-1"/>
                <w:sz w:val="18"/>
                <w:szCs w:val="18"/>
                <w:lang w:val="en-CA"/>
              </w:rPr>
              <w:tab/>
            </w:r>
          </w:p>
          <w:p w:rsidR="004A1AA9" w:rsidRPr="00BB03F9" w:rsidRDefault="004A1AA9">
            <w:pPr>
              <w:pStyle w:val="tableBullet"/>
              <w:numPr>
                <w:ilvl w:val="0"/>
                <w:numId w:val="0"/>
              </w:numPr>
            </w:pPr>
            <w:r w:rsidRPr="00BB03F9">
              <w:t>Baseline: 5</w:t>
            </w:r>
          </w:p>
          <w:p w:rsidR="004A1AA9" w:rsidRPr="004A0161" w:rsidRDefault="004A1AA9">
            <w:pPr>
              <w:pStyle w:val="tableBullet"/>
              <w:numPr>
                <w:ilvl w:val="0"/>
                <w:numId w:val="0"/>
              </w:numPr>
            </w:pPr>
            <w:r w:rsidRPr="004A0161">
              <w:t>Target:</w:t>
            </w:r>
            <w:r w:rsidRPr="004A0161">
              <w:rPr>
                <w:spacing w:val="1"/>
              </w:rPr>
              <w:t xml:space="preserve"> </w:t>
            </w:r>
            <w:r w:rsidRPr="004A0161">
              <w:t xml:space="preserve">15 </w:t>
            </w:r>
          </w:p>
          <w:p w:rsidR="004A1AA9" w:rsidRDefault="004A1AA9" w:rsidP="00A40F2B">
            <w:pPr>
              <w:ind w:right="-23"/>
              <w:rPr>
                <w:rFonts w:asciiTheme="majorBidi" w:hAnsiTheme="majorBidi" w:cstheme="majorBidi"/>
                <w:sz w:val="18"/>
                <w:szCs w:val="18"/>
                <w:lang w:val="en-CA"/>
              </w:rPr>
            </w:pPr>
          </w:p>
          <w:p w:rsidR="009D574F" w:rsidRPr="004A0161" w:rsidRDefault="009D574F" w:rsidP="00A40F2B">
            <w:pPr>
              <w:ind w:right="-23"/>
              <w:rPr>
                <w:rFonts w:asciiTheme="majorBidi" w:hAnsiTheme="majorBidi" w:cstheme="majorBidi"/>
                <w:sz w:val="18"/>
                <w:szCs w:val="18"/>
                <w:lang w:val="en-CA"/>
              </w:rPr>
            </w:pPr>
          </w:p>
          <w:p w:rsidR="00DE5BAF" w:rsidRDefault="00DE5BAF" w:rsidP="00A40F2B">
            <w:pPr>
              <w:spacing w:before="120"/>
              <w:ind w:left="374" w:right="102" w:hanging="374"/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</w:pPr>
          </w:p>
          <w:p w:rsidR="00B008AF" w:rsidRDefault="00B008AF" w:rsidP="00A40F2B">
            <w:pPr>
              <w:spacing w:before="120"/>
              <w:ind w:left="374" w:right="102" w:hanging="374"/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</w:pPr>
          </w:p>
          <w:p w:rsidR="00B008AF" w:rsidRDefault="00B008AF" w:rsidP="00A40F2B">
            <w:pPr>
              <w:spacing w:before="120"/>
              <w:ind w:left="374" w:right="102" w:hanging="374"/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</w:pPr>
          </w:p>
          <w:p w:rsidR="004A1AA9" w:rsidRPr="004A0161" w:rsidRDefault="00DE5BAF" w:rsidP="00424794">
            <w:pPr>
              <w:spacing w:before="120"/>
              <w:ind w:right="102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 xml:space="preserve">Outcome </w:t>
            </w:r>
            <w:r w:rsidR="004A1AA9" w:rsidRPr="004A0161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>1</w:t>
            </w:r>
            <w:r w:rsidR="004A1AA9" w:rsidRPr="004A016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  <w:t>.</w:t>
            </w:r>
            <w:r w:rsidR="004A1AA9" w:rsidRPr="004A0161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>2</w:t>
            </w:r>
            <w:r w:rsidR="004A1AA9" w:rsidRPr="004A016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  <w:t>.</w:t>
            </w:r>
            <w:r w:rsidR="004A1AA9" w:rsidRPr="004A0161">
              <w:rPr>
                <w:rFonts w:asciiTheme="majorBidi" w:hAnsiTheme="majorBidi" w:cstheme="majorBidi"/>
                <w:b/>
                <w:bCs/>
                <w:spacing w:val="-1"/>
                <w:sz w:val="18"/>
                <w:szCs w:val="18"/>
                <w:lang w:val="en-CA"/>
              </w:rPr>
              <w:t xml:space="preserve"> % of </w:t>
            </w:r>
            <w:r w:rsidR="004A1AA9" w:rsidRPr="004A0161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>Tension</w:t>
            </w:r>
            <w:r w:rsidR="004A1AA9" w:rsidRPr="004A0161">
              <w:rPr>
                <w:rFonts w:asciiTheme="majorBidi" w:hAnsiTheme="majorBidi" w:cstheme="majorBidi"/>
                <w:b/>
                <w:bCs/>
                <w:spacing w:val="-1"/>
                <w:sz w:val="18"/>
                <w:szCs w:val="18"/>
                <w:lang w:val="en-CA"/>
              </w:rPr>
              <w:t xml:space="preserve"> Monitoring and Peace Keeping Structures Meeting Defined Standards</w:t>
            </w:r>
          </w:p>
          <w:p w:rsidR="004A1AA9" w:rsidRPr="004A0161" w:rsidRDefault="004A1AA9">
            <w:pPr>
              <w:pStyle w:val="tableBullet"/>
              <w:numPr>
                <w:ilvl w:val="0"/>
                <w:numId w:val="0"/>
              </w:numPr>
              <w:rPr>
                <w:spacing w:val="1"/>
              </w:rPr>
            </w:pPr>
            <w:r w:rsidRPr="004A0161">
              <w:t>Baseline</w:t>
            </w:r>
            <w:r w:rsidRPr="004A0161">
              <w:rPr>
                <w:spacing w:val="1"/>
              </w:rPr>
              <w:t>: TBD</w:t>
            </w:r>
          </w:p>
          <w:p w:rsidR="004A1AA9" w:rsidRPr="004A0161" w:rsidRDefault="004A1AA9">
            <w:pPr>
              <w:pStyle w:val="tableBullet"/>
              <w:numPr>
                <w:ilvl w:val="0"/>
                <w:numId w:val="0"/>
              </w:numPr>
            </w:pPr>
            <w:r w:rsidRPr="004A0161">
              <w:t>Target: At least 75%</w:t>
            </w:r>
          </w:p>
          <w:p w:rsidR="004A1AA9" w:rsidRPr="004A0161" w:rsidRDefault="004A1AA9" w:rsidP="00A40F2B">
            <w:pPr>
              <w:ind w:right="-23"/>
              <w:rPr>
                <w:rFonts w:asciiTheme="majorBidi" w:hAnsiTheme="majorBidi" w:cstheme="majorBidi"/>
                <w:sz w:val="18"/>
                <w:szCs w:val="18"/>
                <w:lang w:val="en-CA"/>
              </w:rPr>
            </w:pPr>
          </w:p>
          <w:p w:rsidR="00DE5BAF" w:rsidRDefault="00DE5BAF" w:rsidP="00B85D2A">
            <w:pPr>
              <w:spacing w:before="120"/>
              <w:ind w:left="374" w:right="102" w:hanging="374"/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</w:pPr>
          </w:p>
          <w:p w:rsidR="00DE5BAF" w:rsidRDefault="00DE5BAF" w:rsidP="00B85D2A">
            <w:pPr>
              <w:spacing w:before="120"/>
              <w:ind w:left="374" w:right="102" w:hanging="374"/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</w:pPr>
          </w:p>
          <w:p w:rsidR="00DE5BAF" w:rsidRDefault="00DE5BAF" w:rsidP="00B85D2A">
            <w:pPr>
              <w:spacing w:before="120"/>
              <w:ind w:left="374" w:right="102" w:hanging="374"/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</w:pPr>
          </w:p>
          <w:p w:rsidR="00DE5BAF" w:rsidRDefault="00DE5BAF" w:rsidP="00B85D2A">
            <w:pPr>
              <w:spacing w:before="120"/>
              <w:ind w:left="374" w:right="102" w:hanging="374"/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</w:pPr>
          </w:p>
          <w:p w:rsidR="00DE5BAF" w:rsidRDefault="00DE5BAF" w:rsidP="00B85D2A">
            <w:pPr>
              <w:spacing w:before="120"/>
              <w:ind w:left="374" w:right="102" w:hanging="374"/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</w:pPr>
          </w:p>
          <w:p w:rsidR="00DE5BAF" w:rsidRDefault="00DE5BAF" w:rsidP="00B85D2A">
            <w:pPr>
              <w:spacing w:before="120"/>
              <w:ind w:left="374" w:right="102" w:hanging="374"/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</w:pPr>
          </w:p>
          <w:p w:rsidR="00DE5BAF" w:rsidRDefault="00DE5BAF" w:rsidP="00B85D2A">
            <w:pPr>
              <w:spacing w:before="120"/>
              <w:ind w:left="374" w:right="102" w:hanging="374"/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</w:pPr>
          </w:p>
          <w:p w:rsidR="00DE5BAF" w:rsidRDefault="00DE5BAF" w:rsidP="00B85D2A">
            <w:pPr>
              <w:spacing w:before="120"/>
              <w:ind w:left="374" w:right="102" w:hanging="374"/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</w:pPr>
          </w:p>
          <w:p w:rsidR="00DE5BAF" w:rsidRDefault="00DE5BAF" w:rsidP="00B85D2A">
            <w:pPr>
              <w:spacing w:before="120"/>
              <w:ind w:left="374" w:right="102" w:hanging="374"/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</w:pPr>
          </w:p>
          <w:p w:rsidR="00DE5BAF" w:rsidRDefault="00DE5BAF" w:rsidP="00B85D2A">
            <w:pPr>
              <w:spacing w:before="120"/>
              <w:ind w:left="374" w:right="102" w:hanging="374"/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</w:pPr>
          </w:p>
          <w:p w:rsidR="00DE5BAF" w:rsidRDefault="00DE5BAF" w:rsidP="00B85D2A">
            <w:pPr>
              <w:spacing w:before="120"/>
              <w:ind w:left="374" w:right="102" w:hanging="374"/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</w:pPr>
          </w:p>
          <w:p w:rsidR="00B85D2A" w:rsidRPr="004A0161" w:rsidRDefault="00DE5BAF" w:rsidP="00F32384">
            <w:pPr>
              <w:spacing w:before="120"/>
              <w:ind w:right="102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 xml:space="preserve">Outcome </w:t>
            </w:r>
            <w:r w:rsidR="00B85D2A" w:rsidRPr="004A0161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>1</w:t>
            </w:r>
            <w:r w:rsidR="00B85D2A" w:rsidRPr="004A016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  <w:t>.</w:t>
            </w:r>
            <w:r w:rsidR="00B85D2A" w:rsidRPr="004A0161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>3</w:t>
            </w:r>
            <w:r w:rsidR="00B85D2A" w:rsidRPr="004A016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  <w:t>.</w:t>
            </w:r>
            <w:r w:rsidR="00B85D2A" w:rsidRPr="004A0161">
              <w:rPr>
                <w:rFonts w:asciiTheme="majorBidi" w:hAnsiTheme="majorBidi" w:cstheme="majorBidi"/>
                <w:b/>
                <w:bCs/>
                <w:spacing w:val="-1"/>
                <w:sz w:val="18"/>
                <w:szCs w:val="18"/>
                <w:lang w:val="en-CA"/>
              </w:rPr>
              <w:t xml:space="preserve"> % of municipalities providing policing services in line with regulatory framework and </w:t>
            </w:r>
            <w:r w:rsidR="00F32384">
              <w:rPr>
                <w:rFonts w:asciiTheme="majorBidi" w:hAnsiTheme="majorBidi" w:cstheme="majorBidi"/>
                <w:b/>
                <w:bCs/>
                <w:spacing w:val="-1"/>
                <w:sz w:val="18"/>
                <w:szCs w:val="18"/>
                <w:lang w:val="en-CA"/>
              </w:rPr>
              <w:t>Code of Conduct</w:t>
            </w:r>
          </w:p>
          <w:p w:rsidR="00B85D2A" w:rsidRPr="004A0161" w:rsidRDefault="00B85D2A">
            <w:pPr>
              <w:pStyle w:val="tableBullet"/>
              <w:numPr>
                <w:ilvl w:val="0"/>
                <w:numId w:val="0"/>
              </w:numPr>
              <w:rPr>
                <w:spacing w:val="1"/>
              </w:rPr>
            </w:pPr>
            <w:r w:rsidRPr="004A0161">
              <w:t>Baseline</w:t>
            </w:r>
            <w:r w:rsidRPr="004A0161">
              <w:rPr>
                <w:spacing w:val="1"/>
              </w:rPr>
              <w:t>: TBD</w:t>
            </w:r>
          </w:p>
          <w:p w:rsidR="00B85D2A" w:rsidRPr="004A0161" w:rsidRDefault="00B85D2A">
            <w:pPr>
              <w:pStyle w:val="tableBullet"/>
              <w:numPr>
                <w:ilvl w:val="0"/>
                <w:numId w:val="0"/>
              </w:numPr>
            </w:pPr>
            <w:r w:rsidRPr="004A0161">
              <w:t>Target: At least 50%</w:t>
            </w:r>
          </w:p>
          <w:p w:rsidR="004A1AA9" w:rsidRPr="004A0161" w:rsidRDefault="004A1AA9" w:rsidP="00A40F2B">
            <w:pPr>
              <w:pStyle w:val="Heading1"/>
              <w:rPr>
                <w:rFonts w:asciiTheme="majorBidi" w:hAnsiTheme="majorBidi" w:cstheme="majorBidi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2421" w:type="dxa"/>
          </w:tcPr>
          <w:p w:rsidR="004A1AA9" w:rsidRPr="003246D2" w:rsidRDefault="00913F73" w:rsidP="00F32384">
            <w:pPr>
              <w:pStyle w:val="TableBullet2"/>
              <w:numPr>
                <w:ilvl w:val="0"/>
                <w:numId w:val="0"/>
              </w:numPr>
            </w:pPr>
            <w:r w:rsidRPr="00E42E40">
              <w:rPr>
                <w:b/>
              </w:rPr>
              <w:lastRenderedPageBreak/>
              <w:t xml:space="preserve">Data </w:t>
            </w:r>
            <w:r>
              <w:rPr>
                <w:b/>
              </w:rPr>
              <w:t>s</w:t>
            </w:r>
            <w:r w:rsidR="004A1AA9" w:rsidRPr="00E42E40">
              <w:rPr>
                <w:b/>
              </w:rPr>
              <w:t>ource</w:t>
            </w:r>
            <w:r w:rsidR="004A1AA9" w:rsidRPr="003246D2">
              <w:t xml:space="preserve">: </w:t>
            </w:r>
            <w:r w:rsidR="00F32384">
              <w:t xml:space="preserve">Lebanese Palestinian Dialogue Committee </w:t>
            </w:r>
            <w:r w:rsidR="004A1AA9" w:rsidRPr="003246D2">
              <w:t xml:space="preserve">reports, UNDP reports </w:t>
            </w:r>
          </w:p>
          <w:p w:rsidR="004A1AA9" w:rsidRPr="004A0161" w:rsidRDefault="004A1AA9" w:rsidP="00E42E40">
            <w:pPr>
              <w:pStyle w:val="TableBullet2"/>
              <w:numPr>
                <w:ilvl w:val="0"/>
                <w:numId w:val="0"/>
              </w:numPr>
              <w:ind w:left="229" w:hanging="229"/>
            </w:pPr>
            <w:r w:rsidRPr="00E42E40">
              <w:rPr>
                <w:b/>
              </w:rPr>
              <w:t>Frequency</w:t>
            </w:r>
            <w:r w:rsidRPr="004A0161">
              <w:t>: Annual</w:t>
            </w:r>
          </w:p>
          <w:p w:rsidR="004A1AA9" w:rsidRPr="004A0161" w:rsidRDefault="004A1AA9">
            <w:pPr>
              <w:pStyle w:val="TableBullet2"/>
              <w:numPr>
                <w:ilvl w:val="0"/>
                <w:numId w:val="0"/>
              </w:numPr>
            </w:pPr>
            <w:r w:rsidRPr="00424794">
              <w:rPr>
                <w:b/>
              </w:rPr>
              <w:t>Responsibilities</w:t>
            </w:r>
            <w:r w:rsidRPr="004A0161">
              <w:t xml:space="preserve">: </w:t>
            </w:r>
            <w:r w:rsidR="00F32384">
              <w:t>Lebanese Palestinian Dialogue Committee</w:t>
            </w:r>
            <w:r w:rsidRPr="004A0161">
              <w:t xml:space="preserve">, </w:t>
            </w:r>
            <w:r w:rsidR="0088393E">
              <w:t>civil society organizations,</w:t>
            </w:r>
            <w:r w:rsidR="0088393E" w:rsidRPr="004A0161" w:rsidDel="0088393E">
              <w:t xml:space="preserve"> </w:t>
            </w:r>
            <w:r w:rsidRPr="004A0161">
              <w:t xml:space="preserve">UNDP, </w:t>
            </w:r>
            <w:r w:rsidR="000F6665">
              <w:t>Ministry of Interior and Municipalities</w:t>
            </w:r>
            <w:r w:rsidRPr="004A0161">
              <w:t xml:space="preserve">, </w:t>
            </w:r>
            <w:r w:rsidR="000F6665">
              <w:t>Ministry of Social Affairs</w:t>
            </w:r>
          </w:p>
          <w:p w:rsidR="00DE5BAF" w:rsidRDefault="00DE5BAF" w:rsidP="00A40F2B">
            <w:pPr>
              <w:rPr>
                <w:rFonts w:asciiTheme="majorBidi" w:hAnsiTheme="majorBidi" w:cstheme="majorBidi"/>
                <w:sz w:val="18"/>
                <w:szCs w:val="18"/>
                <w:lang w:val="en-CA"/>
              </w:rPr>
            </w:pPr>
          </w:p>
          <w:p w:rsidR="00B008AF" w:rsidRDefault="00B008AF" w:rsidP="00A40F2B">
            <w:pPr>
              <w:rPr>
                <w:rFonts w:asciiTheme="majorBidi" w:hAnsiTheme="majorBidi" w:cstheme="majorBidi"/>
                <w:sz w:val="18"/>
                <w:szCs w:val="18"/>
                <w:lang w:val="en-CA"/>
              </w:rPr>
            </w:pPr>
          </w:p>
          <w:p w:rsidR="007877AF" w:rsidRPr="004A0161" w:rsidRDefault="007877AF" w:rsidP="00A40F2B">
            <w:pPr>
              <w:rPr>
                <w:rFonts w:asciiTheme="majorBidi" w:hAnsiTheme="majorBidi" w:cstheme="majorBidi"/>
                <w:sz w:val="18"/>
                <w:szCs w:val="18"/>
                <w:lang w:val="en-CA"/>
              </w:rPr>
            </w:pPr>
          </w:p>
          <w:p w:rsidR="004A1AA9" w:rsidRPr="004A0161" w:rsidRDefault="00905330">
            <w:pPr>
              <w:pStyle w:val="TableBullet2"/>
              <w:numPr>
                <w:ilvl w:val="0"/>
                <w:numId w:val="0"/>
              </w:numPr>
            </w:pPr>
            <w:r w:rsidRPr="00E42E40">
              <w:rPr>
                <w:b/>
              </w:rPr>
              <w:t>Data s</w:t>
            </w:r>
            <w:r w:rsidR="004A1AA9" w:rsidRPr="00E42E40">
              <w:rPr>
                <w:b/>
              </w:rPr>
              <w:t>ource</w:t>
            </w:r>
            <w:r w:rsidR="004A1AA9" w:rsidRPr="004A0161">
              <w:t xml:space="preserve">: </w:t>
            </w:r>
            <w:r w:rsidR="000F6665">
              <w:t>Ministry of Interior and Municipalities</w:t>
            </w:r>
            <w:r w:rsidR="0088393E">
              <w:t>’</w:t>
            </w:r>
            <w:r w:rsidR="000F6665">
              <w:t xml:space="preserve"> s</w:t>
            </w:r>
            <w:r w:rsidR="004A1AA9" w:rsidRPr="004A0161">
              <w:t xml:space="preserve">ecurity </w:t>
            </w:r>
            <w:r w:rsidR="000F6665">
              <w:t>c</w:t>
            </w:r>
            <w:r w:rsidR="004A1AA9" w:rsidRPr="004A0161">
              <w:t xml:space="preserve">ells reports, </w:t>
            </w:r>
            <w:r w:rsidR="000F6665">
              <w:t>civil society organization</w:t>
            </w:r>
            <w:r w:rsidR="0088393E">
              <w:t>s’</w:t>
            </w:r>
            <w:r w:rsidR="000F6665" w:rsidRPr="004A0161">
              <w:t xml:space="preserve"> </w:t>
            </w:r>
            <w:r w:rsidR="000F6665">
              <w:t>c</w:t>
            </w:r>
            <w:r w:rsidR="004A1AA9" w:rsidRPr="004A0161">
              <w:t xml:space="preserve">onflict analysis reports, UNDP </w:t>
            </w:r>
          </w:p>
          <w:p w:rsidR="004A1AA9" w:rsidRPr="004A0161" w:rsidRDefault="004A1AA9" w:rsidP="00E42E40">
            <w:pPr>
              <w:pStyle w:val="TableBullet2"/>
              <w:numPr>
                <w:ilvl w:val="0"/>
                <w:numId w:val="0"/>
              </w:numPr>
              <w:ind w:left="229" w:hanging="229"/>
            </w:pPr>
            <w:r w:rsidRPr="00E42E40">
              <w:rPr>
                <w:b/>
              </w:rPr>
              <w:t>Frequency</w:t>
            </w:r>
            <w:r w:rsidRPr="004A0161">
              <w:t>: Annual</w:t>
            </w:r>
          </w:p>
          <w:p w:rsidR="004A1AA9" w:rsidRPr="004A0161" w:rsidRDefault="004A1AA9" w:rsidP="006F119E">
            <w:pPr>
              <w:pStyle w:val="TableBullet2"/>
              <w:numPr>
                <w:ilvl w:val="0"/>
                <w:numId w:val="0"/>
              </w:numPr>
            </w:pPr>
            <w:r w:rsidRPr="00E42E40">
              <w:rPr>
                <w:b/>
              </w:rPr>
              <w:t>Responsibilities</w:t>
            </w:r>
            <w:r w:rsidRPr="004A0161">
              <w:t xml:space="preserve">: </w:t>
            </w:r>
            <w:r w:rsidR="000F6665">
              <w:t>M</w:t>
            </w:r>
            <w:r w:rsidR="00905330">
              <w:t xml:space="preserve">inistry of </w:t>
            </w:r>
            <w:r w:rsidR="000F6665">
              <w:t>Interior and Municipalities</w:t>
            </w:r>
            <w:r w:rsidRPr="004A0161">
              <w:t xml:space="preserve">, </w:t>
            </w:r>
            <w:r w:rsidR="000F6665">
              <w:t>civil society organizations</w:t>
            </w:r>
            <w:r w:rsidR="000F6665" w:rsidRPr="004A0161">
              <w:t xml:space="preserve"> </w:t>
            </w:r>
            <w:r w:rsidRPr="004A0161">
              <w:t xml:space="preserve">and </w:t>
            </w:r>
            <w:r w:rsidR="000F6665">
              <w:t>i</w:t>
            </w:r>
            <w:r w:rsidRPr="004A0161">
              <w:t xml:space="preserve">nternational </w:t>
            </w:r>
            <w:r w:rsidR="000F6665">
              <w:t>o</w:t>
            </w:r>
            <w:r w:rsidRPr="004A0161">
              <w:t>rganizations</w:t>
            </w:r>
          </w:p>
        </w:tc>
        <w:tc>
          <w:tcPr>
            <w:tcW w:w="5454" w:type="dxa"/>
          </w:tcPr>
          <w:p w:rsidR="009D574F" w:rsidRPr="004A0161" w:rsidRDefault="0036659D" w:rsidP="00FF393D">
            <w:pPr>
              <w:pStyle w:val="Output"/>
              <w:ind w:left="33" w:firstLine="0"/>
            </w:pPr>
            <w:r>
              <w:rPr>
                <w:spacing w:val="1"/>
              </w:rPr>
              <w:t xml:space="preserve">Output </w:t>
            </w:r>
            <w:r w:rsidR="004A1AA9" w:rsidRPr="004A0161">
              <w:rPr>
                <w:spacing w:val="1"/>
              </w:rPr>
              <w:t>1.1</w:t>
            </w:r>
            <w:r w:rsidR="009C69A8">
              <w:rPr>
                <w:spacing w:val="1"/>
              </w:rPr>
              <w:t>.</w:t>
            </w:r>
            <w:r w:rsidR="004A1AA9" w:rsidRPr="004A0161">
              <w:rPr>
                <w:spacing w:val="1"/>
              </w:rPr>
              <w:t xml:space="preserve"> </w:t>
            </w:r>
            <w:r w:rsidR="004A1AA9" w:rsidRPr="004A0161">
              <w:t xml:space="preserve"> Evidence-based dialogue on key national issues</w:t>
            </w:r>
            <w:r w:rsidR="006821B7">
              <w:t xml:space="preserve"> </w:t>
            </w:r>
            <w:r w:rsidR="004A1AA9" w:rsidRPr="004A0161">
              <w:t>institutionalized at all levels</w:t>
            </w:r>
          </w:p>
          <w:p w:rsidR="009A2457" w:rsidRDefault="009A2457" w:rsidP="00FF393D">
            <w:pPr>
              <w:pStyle w:val="Output"/>
              <w:ind w:left="33" w:firstLine="0"/>
            </w:pPr>
          </w:p>
          <w:p w:rsidR="004A1AA9" w:rsidRPr="006F119E" w:rsidRDefault="004A1AA9" w:rsidP="00FF393D">
            <w:pPr>
              <w:spacing w:before="60"/>
              <w:ind w:left="33" w:right="-23"/>
              <w:rPr>
                <w:sz w:val="18"/>
                <w:szCs w:val="18"/>
              </w:rPr>
            </w:pPr>
            <w:r w:rsidRPr="006F119E">
              <w:rPr>
                <w:rFonts w:asciiTheme="majorBidi" w:hAnsiTheme="majorBidi" w:cstheme="majorBidi"/>
                <w:b/>
                <w:sz w:val="18"/>
                <w:szCs w:val="18"/>
                <w:lang w:val="en-CA"/>
              </w:rPr>
              <w:t>I</w:t>
            </w:r>
            <w:r w:rsidRPr="006F119E">
              <w:rPr>
                <w:rFonts w:asciiTheme="majorBidi" w:hAnsiTheme="majorBidi" w:cstheme="majorBidi"/>
                <w:b/>
                <w:spacing w:val="1"/>
                <w:sz w:val="18"/>
                <w:szCs w:val="18"/>
                <w:lang w:val="en-CA"/>
              </w:rPr>
              <w:t>nd</w:t>
            </w:r>
            <w:r w:rsidRPr="006F119E">
              <w:rPr>
                <w:rFonts w:asciiTheme="majorBidi" w:hAnsiTheme="majorBidi" w:cstheme="majorBidi"/>
                <w:b/>
                <w:sz w:val="18"/>
                <w:szCs w:val="18"/>
                <w:lang w:val="en-CA"/>
              </w:rPr>
              <w:t>ic</w:t>
            </w:r>
            <w:r w:rsidRPr="006F119E">
              <w:rPr>
                <w:rFonts w:asciiTheme="majorBidi" w:hAnsiTheme="majorBidi" w:cstheme="majorBidi"/>
                <w:b/>
                <w:spacing w:val="-2"/>
                <w:sz w:val="18"/>
                <w:szCs w:val="18"/>
                <w:lang w:val="en-CA"/>
              </w:rPr>
              <w:t>a</w:t>
            </w:r>
            <w:r w:rsidRPr="006F119E">
              <w:rPr>
                <w:rFonts w:asciiTheme="majorBidi" w:hAnsiTheme="majorBidi" w:cstheme="majorBidi"/>
                <w:b/>
                <w:sz w:val="18"/>
                <w:szCs w:val="18"/>
                <w:lang w:val="en-CA"/>
              </w:rPr>
              <w:t>t</w:t>
            </w:r>
            <w:r w:rsidRPr="006F119E">
              <w:rPr>
                <w:rFonts w:asciiTheme="majorBidi" w:hAnsiTheme="majorBidi" w:cstheme="majorBidi"/>
                <w:b/>
                <w:spacing w:val="1"/>
                <w:sz w:val="18"/>
                <w:szCs w:val="18"/>
                <w:lang w:val="en-CA"/>
              </w:rPr>
              <w:t>o</w:t>
            </w:r>
            <w:r w:rsidRPr="006F119E">
              <w:rPr>
                <w:rFonts w:asciiTheme="majorBidi" w:hAnsiTheme="majorBidi" w:cstheme="majorBidi"/>
                <w:b/>
                <w:sz w:val="18"/>
                <w:szCs w:val="18"/>
                <w:lang w:val="en-CA"/>
              </w:rPr>
              <w:t>r</w:t>
            </w:r>
            <w:r w:rsidR="0036659D" w:rsidRPr="006F119E">
              <w:rPr>
                <w:rFonts w:asciiTheme="majorBidi" w:hAnsiTheme="majorBidi" w:cstheme="majorBidi"/>
                <w:b/>
                <w:sz w:val="18"/>
                <w:szCs w:val="18"/>
                <w:lang w:val="en-CA"/>
              </w:rPr>
              <w:t xml:space="preserve"> </w:t>
            </w:r>
            <w:r w:rsidR="00EF590F" w:rsidRPr="006F119E">
              <w:rPr>
                <w:b/>
                <w:sz w:val="18"/>
                <w:szCs w:val="18"/>
              </w:rPr>
              <w:t>1.1.1</w:t>
            </w:r>
            <w:r w:rsidR="006821B7" w:rsidRPr="006F119E">
              <w:rPr>
                <w:b/>
                <w:sz w:val="18"/>
                <w:szCs w:val="18"/>
              </w:rPr>
              <w:t>.</w:t>
            </w:r>
            <w:r w:rsidR="00EF590F" w:rsidRPr="006F119E">
              <w:rPr>
                <w:sz w:val="18"/>
                <w:szCs w:val="18"/>
              </w:rPr>
              <w:t xml:space="preserve"> </w:t>
            </w:r>
            <w:r w:rsidRPr="006F119E">
              <w:rPr>
                <w:sz w:val="18"/>
                <w:szCs w:val="18"/>
              </w:rPr>
              <w:t>Reach (</w:t>
            </w:r>
            <w:r w:rsidR="007D4653" w:rsidRPr="006F119E">
              <w:rPr>
                <w:sz w:val="18"/>
                <w:szCs w:val="18"/>
              </w:rPr>
              <w:t>% female</w:t>
            </w:r>
            <w:r w:rsidRPr="006F119E">
              <w:rPr>
                <w:sz w:val="18"/>
                <w:szCs w:val="18"/>
              </w:rPr>
              <w:t>) of theme-based dialogue processes</w:t>
            </w:r>
          </w:p>
          <w:p w:rsidR="004A1AA9" w:rsidRPr="00B04DE4" w:rsidRDefault="004A1AA9" w:rsidP="00FF393D">
            <w:pPr>
              <w:pStyle w:val="tableBullet"/>
              <w:numPr>
                <w:ilvl w:val="0"/>
                <w:numId w:val="0"/>
              </w:numPr>
              <w:ind w:left="33"/>
              <w:rPr>
                <w:szCs w:val="18"/>
              </w:rPr>
            </w:pPr>
            <w:r w:rsidRPr="00B04DE4">
              <w:rPr>
                <w:rFonts w:asciiTheme="majorBidi" w:hAnsiTheme="majorBidi" w:cstheme="majorBidi"/>
                <w:i/>
                <w:szCs w:val="18"/>
              </w:rPr>
              <w:t>Baseline</w:t>
            </w:r>
            <w:r w:rsidRPr="00B04DE4">
              <w:rPr>
                <w:szCs w:val="18"/>
              </w:rPr>
              <w:t>: 27,200</w:t>
            </w:r>
            <w:r w:rsidR="007D4653" w:rsidRPr="00B04DE4">
              <w:rPr>
                <w:szCs w:val="18"/>
              </w:rPr>
              <w:t xml:space="preserve"> (</w:t>
            </w:r>
            <w:r w:rsidR="000E6F91" w:rsidRPr="00B04DE4">
              <w:rPr>
                <w:szCs w:val="18"/>
              </w:rPr>
              <w:t xml:space="preserve">20 </w:t>
            </w:r>
            <w:r w:rsidR="007D4653" w:rsidRPr="00B04DE4">
              <w:rPr>
                <w:szCs w:val="18"/>
              </w:rPr>
              <w:t>% female)</w:t>
            </w:r>
          </w:p>
          <w:p w:rsidR="009C69A8" w:rsidRDefault="004A1AA9" w:rsidP="00FF393D">
            <w:pPr>
              <w:pStyle w:val="tableBullet"/>
              <w:numPr>
                <w:ilvl w:val="0"/>
                <w:numId w:val="0"/>
              </w:numPr>
              <w:ind w:left="33"/>
              <w:rPr>
                <w:szCs w:val="18"/>
              </w:rPr>
            </w:pPr>
            <w:r w:rsidRPr="00B04DE4">
              <w:rPr>
                <w:rFonts w:asciiTheme="majorBidi" w:hAnsiTheme="majorBidi" w:cstheme="majorBidi"/>
                <w:i/>
                <w:szCs w:val="18"/>
              </w:rPr>
              <w:t>Target</w:t>
            </w:r>
            <w:r w:rsidRPr="00B04DE4">
              <w:rPr>
                <w:szCs w:val="18"/>
              </w:rPr>
              <w:t xml:space="preserve">: 78,000 </w:t>
            </w:r>
            <w:r w:rsidR="007D4653" w:rsidRPr="00B04DE4">
              <w:rPr>
                <w:szCs w:val="18"/>
              </w:rPr>
              <w:t>(50% female)</w:t>
            </w:r>
          </w:p>
          <w:p w:rsidR="009D574F" w:rsidRDefault="009D574F" w:rsidP="00FF393D">
            <w:pPr>
              <w:ind w:left="33"/>
            </w:pPr>
          </w:p>
          <w:p w:rsidR="00DE5BAF" w:rsidRDefault="00DE5BAF" w:rsidP="00FF393D">
            <w:pPr>
              <w:ind w:left="33"/>
            </w:pPr>
          </w:p>
          <w:p w:rsidR="00B008AF" w:rsidRDefault="00B008AF" w:rsidP="00FF393D">
            <w:pPr>
              <w:ind w:left="33"/>
            </w:pPr>
          </w:p>
          <w:p w:rsidR="00B008AF" w:rsidRDefault="00B008AF" w:rsidP="00FF393D">
            <w:pPr>
              <w:ind w:left="33"/>
            </w:pPr>
          </w:p>
          <w:p w:rsidR="00B008AF" w:rsidRPr="009D574F" w:rsidRDefault="00B008AF" w:rsidP="00FF393D">
            <w:pPr>
              <w:ind w:left="33"/>
            </w:pPr>
          </w:p>
          <w:p w:rsidR="004A1AA9" w:rsidRPr="004A0161" w:rsidRDefault="0036659D" w:rsidP="00FF393D">
            <w:pPr>
              <w:pStyle w:val="Output"/>
              <w:ind w:left="33" w:firstLine="0"/>
            </w:pPr>
            <w:r>
              <w:rPr>
                <w:spacing w:val="1"/>
              </w:rPr>
              <w:t xml:space="preserve">Output </w:t>
            </w:r>
            <w:r w:rsidR="004A1AA9" w:rsidRPr="004A0161">
              <w:rPr>
                <w:spacing w:val="1"/>
              </w:rPr>
              <w:t>1.2</w:t>
            </w:r>
            <w:r w:rsidR="009C69A8">
              <w:rPr>
                <w:spacing w:val="1"/>
              </w:rPr>
              <w:t>.</w:t>
            </w:r>
            <w:r w:rsidR="004A1AA9" w:rsidRPr="004A0161">
              <w:rPr>
                <w:spacing w:val="1"/>
              </w:rPr>
              <w:t xml:space="preserve"> </w:t>
            </w:r>
            <w:r w:rsidR="004A1AA9" w:rsidRPr="004A0161">
              <w:t xml:space="preserve"> Systems and capacities in place to monitor tensions and maintain peace</w:t>
            </w:r>
          </w:p>
          <w:p w:rsidR="004A1AA9" w:rsidRPr="00E42E40" w:rsidRDefault="004A1AA9" w:rsidP="00FF393D">
            <w:pPr>
              <w:pStyle w:val="Indicator"/>
              <w:numPr>
                <w:ilvl w:val="0"/>
                <w:numId w:val="0"/>
              </w:numPr>
              <w:ind w:left="33"/>
              <w:rPr>
                <w:color w:val="0D0D0D" w:themeColor="text1" w:themeTint="F2"/>
              </w:rPr>
            </w:pPr>
            <w:r w:rsidRPr="000B4D82">
              <w:rPr>
                <w:rFonts w:asciiTheme="majorBidi" w:hAnsiTheme="majorBidi" w:cstheme="majorBidi"/>
                <w:b/>
                <w:spacing w:val="-2"/>
                <w:szCs w:val="18"/>
              </w:rPr>
              <w:t>Indicator</w:t>
            </w:r>
            <w:r w:rsidR="005A2BED" w:rsidRPr="000B4D82">
              <w:rPr>
                <w:rFonts w:asciiTheme="majorBidi" w:hAnsiTheme="majorBidi" w:cstheme="majorBidi"/>
                <w:b/>
                <w:spacing w:val="-2"/>
                <w:szCs w:val="18"/>
              </w:rPr>
              <w:t xml:space="preserve"> </w:t>
            </w:r>
            <w:r w:rsidR="006821B7" w:rsidRPr="006821B7">
              <w:rPr>
                <w:b/>
                <w:bCs/>
              </w:rPr>
              <w:t>1.2.1</w:t>
            </w:r>
            <w:r w:rsidR="006821B7">
              <w:rPr>
                <w:b/>
                <w:bCs/>
              </w:rPr>
              <w:t>.</w:t>
            </w:r>
            <w:r w:rsidR="006821B7" w:rsidRPr="004A0161">
              <w:t xml:space="preserve"> </w:t>
            </w:r>
            <w:r w:rsidR="006821B7">
              <w:t>No.</w:t>
            </w:r>
            <w:r w:rsidR="006821B7" w:rsidRPr="004A0161">
              <w:t xml:space="preserve"> of l</w:t>
            </w:r>
            <w:r w:rsidR="006821B7">
              <w:t xml:space="preserve">ocal peace structures operating </w:t>
            </w:r>
            <w:r w:rsidR="006821B7" w:rsidRPr="004A0161">
              <w:t xml:space="preserve">(including community, school and Palestinian gathering based) </w:t>
            </w:r>
          </w:p>
          <w:p w:rsidR="006821B7" w:rsidRDefault="004A1AA9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 w:rsidRPr="000B4D82">
              <w:rPr>
                <w:rFonts w:asciiTheme="majorBidi" w:hAnsiTheme="majorBidi" w:cstheme="majorBidi"/>
                <w:i/>
              </w:rPr>
              <w:t>Baseline</w:t>
            </w:r>
            <w:r w:rsidRPr="004A0161">
              <w:t>: 50</w:t>
            </w:r>
          </w:p>
          <w:p w:rsidR="004A1AA9" w:rsidRDefault="004A1AA9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 w:rsidRPr="000B4D82">
              <w:rPr>
                <w:i/>
              </w:rPr>
              <w:t>Target</w:t>
            </w:r>
            <w:r w:rsidRPr="004A0161">
              <w:t>: 212</w:t>
            </w:r>
          </w:p>
          <w:p w:rsidR="009D574F" w:rsidRPr="009D574F" w:rsidRDefault="009D574F" w:rsidP="00FF393D">
            <w:pPr>
              <w:ind w:left="33"/>
            </w:pPr>
          </w:p>
          <w:p w:rsidR="00F200E0" w:rsidRPr="004166B5" w:rsidRDefault="006821B7" w:rsidP="00FF393D">
            <w:pPr>
              <w:pStyle w:val="Indicator"/>
              <w:numPr>
                <w:ilvl w:val="0"/>
                <w:numId w:val="0"/>
              </w:numPr>
              <w:ind w:left="33"/>
            </w:pPr>
            <w:r>
              <w:rPr>
                <w:rFonts w:asciiTheme="majorBidi" w:hAnsiTheme="majorBidi" w:cstheme="majorBidi"/>
                <w:b/>
              </w:rPr>
              <w:t xml:space="preserve">Indicator </w:t>
            </w:r>
            <w:r w:rsidR="00F200E0" w:rsidRPr="004166B5">
              <w:rPr>
                <w:rFonts w:asciiTheme="majorBidi" w:hAnsiTheme="majorBidi" w:cstheme="majorBidi"/>
                <w:b/>
              </w:rPr>
              <w:t>1</w:t>
            </w:r>
            <w:r w:rsidR="00F200E0" w:rsidRPr="004166B5">
              <w:rPr>
                <w:b/>
                <w:sz w:val="20"/>
              </w:rPr>
              <w:t>.</w:t>
            </w:r>
            <w:r w:rsidR="00F200E0" w:rsidRPr="004166B5">
              <w:rPr>
                <w:b/>
              </w:rPr>
              <w:t>2.2</w:t>
            </w:r>
            <w:r>
              <w:rPr>
                <w:b/>
              </w:rPr>
              <w:t>.</w:t>
            </w:r>
            <w:r w:rsidR="00F200E0" w:rsidRPr="004166B5">
              <w:t xml:space="preserve"> % female representation in peace structures</w:t>
            </w:r>
          </w:p>
          <w:p w:rsidR="006821B7" w:rsidRDefault="00F200E0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 w:rsidRPr="000B4D82">
              <w:rPr>
                <w:i/>
              </w:rPr>
              <w:t>Baseline</w:t>
            </w:r>
            <w:r w:rsidRPr="004166B5">
              <w:t xml:space="preserve">: </w:t>
            </w:r>
            <w:r w:rsidR="000E6F91" w:rsidRPr="004166B5">
              <w:t>30%</w:t>
            </w:r>
          </w:p>
          <w:p w:rsidR="00F200E0" w:rsidRDefault="00F200E0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 w:rsidRPr="000B4D82">
              <w:rPr>
                <w:i/>
              </w:rPr>
              <w:t>Target</w:t>
            </w:r>
            <w:r w:rsidRPr="004166B5">
              <w:t>: 50%</w:t>
            </w:r>
          </w:p>
          <w:p w:rsidR="004A1AA9" w:rsidRPr="00DA7573" w:rsidRDefault="006821B7" w:rsidP="00FF393D">
            <w:pPr>
              <w:pStyle w:val="Indicator"/>
              <w:numPr>
                <w:ilvl w:val="0"/>
                <w:numId w:val="0"/>
              </w:numPr>
              <w:ind w:left="33"/>
              <w:rPr>
                <w:color w:val="0D0D0D" w:themeColor="text1" w:themeTint="F2"/>
              </w:rPr>
            </w:pPr>
            <w:r>
              <w:rPr>
                <w:b/>
                <w:bCs/>
              </w:rPr>
              <w:t xml:space="preserve">Indicator </w:t>
            </w:r>
            <w:r w:rsidR="004A1AA9" w:rsidRPr="000A450B">
              <w:rPr>
                <w:b/>
                <w:bCs/>
              </w:rPr>
              <w:t>1.2.</w:t>
            </w:r>
            <w:r w:rsidR="00F200E0" w:rsidRPr="00206E6B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 w:rsidR="00F200E0" w:rsidRPr="00206E6B">
              <w:t xml:space="preserve"> </w:t>
            </w:r>
            <w:r w:rsidR="0036659D">
              <w:t>No.</w:t>
            </w:r>
            <w:r w:rsidR="0036659D" w:rsidRPr="00206E6B">
              <w:t xml:space="preserve"> </w:t>
            </w:r>
            <w:r w:rsidR="004A1AA9" w:rsidRPr="00206E6B">
              <w:t>of conflict risk analyses</w:t>
            </w:r>
            <w:r w:rsidR="004A1AA9" w:rsidRPr="00DA7573">
              <w:t xml:space="preserve"> produced</w:t>
            </w:r>
          </w:p>
          <w:p w:rsidR="006821B7" w:rsidRDefault="004A1AA9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 w:rsidRPr="000B4D82">
              <w:rPr>
                <w:rFonts w:asciiTheme="majorBidi" w:hAnsiTheme="majorBidi" w:cstheme="majorBidi"/>
                <w:i/>
              </w:rPr>
              <w:t>Baseline</w:t>
            </w:r>
            <w:r w:rsidRPr="000A450B">
              <w:t>: 3</w:t>
            </w:r>
          </w:p>
          <w:p w:rsidR="004A1AA9" w:rsidRDefault="004A1AA9" w:rsidP="00FF393D">
            <w:pPr>
              <w:pStyle w:val="tableBullet"/>
              <w:numPr>
                <w:ilvl w:val="0"/>
                <w:numId w:val="0"/>
              </w:numPr>
              <w:ind w:left="33"/>
              <w:rPr>
                <w:color w:val="000000"/>
              </w:rPr>
            </w:pPr>
            <w:r w:rsidRPr="000B4D82">
              <w:rPr>
                <w:i/>
                <w:color w:val="000000"/>
              </w:rPr>
              <w:lastRenderedPageBreak/>
              <w:t>Target</w:t>
            </w:r>
            <w:r w:rsidRPr="00206E6B">
              <w:rPr>
                <w:color w:val="000000"/>
              </w:rPr>
              <w:t>: 10</w:t>
            </w:r>
          </w:p>
          <w:p w:rsidR="009D574F" w:rsidRPr="00424794" w:rsidRDefault="009D574F" w:rsidP="00FF393D">
            <w:pPr>
              <w:ind w:left="33"/>
            </w:pPr>
          </w:p>
          <w:p w:rsidR="00EA5849" w:rsidRPr="000A450B" w:rsidRDefault="006821B7" w:rsidP="00FF393D">
            <w:pPr>
              <w:pStyle w:val="Indicator"/>
              <w:numPr>
                <w:ilvl w:val="0"/>
                <w:numId w:val="0"/>
              </w:numPr>
              <w:ind w:left="33"/>
              <w:rPr>
                <w:color w:val="000000"/>
              </w:rPr>
            </w:pPr>
            <w:r>
              <w:rPr>
                <w:b/>
              </w:rPr>
              <w:t xml:space="preserve">Indicator </w:t>
            </w:r>
            <w:r w:rsidR="00EA5849" w:rsidRPr="000A450B">
              <w:rPr>
                <w:b/>
              </w:rPr>
              <w:t>1.2.</w:t>
            </w:r>
            <w:r w:rsidR="00F200E0" w:rsidRPr="000A450B">
              <w:rPr>
                <w:b/>
              </w:rPr>
              <w:t>4</w:t>
            </w:r>
            <w:r>
              <w:rPr>
                <w:b/>
              </w:rPr>
              <w:t>.</w:t>
            </w:r>
            <w:r w:rsidR="00F200E0" w:rsidRPr="000A450B">
              <w:t xml:space="preserve"> </w:t>
            </w:r>
            <w:r w:rsidR="002431DC">
              <w:t>No.</w:t>
            </w:r>
            <w:r w:rsidR="002431DC" w:rsidRPr="000A450B">
              <w:t xml:space="preserve"> </w:t>
            </w:r>
            <w:r w:rsidR="00EA5849" w:rsidRPr="000A450B">
              <w:t>of security cell reports produced</w:t>
            </w:r>
          </w:p>
          <w:p w:rsidR="006821B7" w:rsidRDefault="00EA5849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 w:rsidRPr="000B4D82">
              <w:rPr>
                <w:rFonts w:asciiTheme="majorBidi" w:hAnsiTheme="majorBidi" w:cstheme="majorBidi"/>
                <w:i/>
              </w:rPr>
              <w:t>Baseline</w:t>
            </w:r>
            <w:r w:rsidRPr="000A450B">
              <w:t>: 0</w:t>
            </w:r>
          </w:p>
          <w:p w:rsidR="00EA5849" w:rsidRDefault="00EA5849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 w:rsidRPr="000B4D82">
              <w:rPr>
                <w:i/>
              </w:rPr>
              <w:t>Target</w:t>
            </w:r>
            <w:r w:rsidRPr="000A450B">
              <w:t xml:space="preserve">: </w:t>
            </w:r>
            <w:r w:rsidR="00DA7573" w:rsidRPr="000A450B">
              <w:t>25</w:t>
            </w:r>
          </w:p>
          <w:p w:rsidR="009D574F" w:rsidRPr="009D574F" w:rsidRDefault="009D574F" w:rsidP="00FF393D">
            <w:pPr>
              <w:ind w:left="33"/>
            </w:pPr>
          </w:p>
          <w:p w:rsidR="000A450B" w:rsidRPr="004166B5" w:rsidRDefault="006821B7" w:rsidP="00FF393D">
            <w:pPr>
              <w:pStyle w:val="Indicator"/>
              <w:numPr>
                <w:ilvl w:val="0"/>
                <w:numId w:val="0"/>
              </w:numPr>
              <w:ind w:left="33"/>
              <w:rPr>
                <w:bCs/>
                <w:sz w:val="20"/>
              </w:rPr>
            </w:pPr>
            <w:r>
              <w:rPr>
                <w:b/>
              </w:rPr>
              <w:t xml:space="preserve">Indicator </w:t>
            </w:r>
            <w:r w:rsidR="0037090C" w:rsidRPr="004166B5">
              <w:rPr>
                <w:b/>
              </w:rPr>
              <w:t>1.2.5</w:t>
            </w:r>
            <w:r>
              <w:rPr>
                <w:b/>
              </w:rPr>
              <w:t>.</w:t>
            </w:r>
            <w:r w:rsidR="0037090C" w:rsidRPr="004D378C">
              <w:rPr>
                <w:bCs/>
              </w:rPr>
              <w:t xml:space="preserve"> </w:t>
            </w:r>
            <w:r>
              <w:rPr>
                <w:bCs/>
              </w:rPr>
              <w:t>No.</w:t>
            </w:r>
            <w:r w:rsidRPr="004166B5">
              <w:rPr>
                <w:bCs/>
              </w:rPr>
              <w:t xml:space="preserve"> </w:t>
            </w:r>
            <w:r w:rsidR="000A450B" w:rsidRPr="004166B5">
              <w:rPr>
                <w:bCs/>
              </w:rPr>
              <w:t>of risks detected through conflict risk analysis and security cell reports responded to</w:t>
            </w:r>
            <w:r w:rsidR="000A450B" w:rsidRPr="004D378C">
              <w:rPr>
                <w:bCs/>
              </w:rPr>
              <w:t xml:space="preserve"> </w:t>
            </w:r>
          </w:p>
          <w:p w:rsidR="009C69A8" w:rsidRDefault="000A450B" w:rsidP="00FF393D">
            <w:pPr>
              <w:pStyle w:val="Indicator"/>
              <w:numPr>
                <w:ilvl w:val="0"/>
                <w:numId w:val="0"/>
              </w:numPr>
              <w:ind w:left="33"/>
              <w:rPr>
                <w:bCs/>
                <w:szCs w:val="18"/>
              </w:rPr>
            </w:pPr>
            <w:r w:rsidRPr="00B04DE4">
              <w:rPr>
                <w:bCs/>
                <w:i/>
                <w:szCs w:val="18"/>
              </w:rPr>
              <w:t>Baseline</w:t>
            </w:r>
            <w:r w:rsidRPr="00B04DE4">
              <w:rPr>
                <w:bCs/>
                <w:szCs w:val="18"/>
              </w:rPr>
              <w:t xml:space="preserve">: </w:t>
            </w:r>
            <w:r w:rsidRPr="009C69A8">
              <w:rPr>
                <w:bCs/>
                <w:szCs w:val="18"/>
              </w:rPr>
              <w:t>20</w:t>
            </w:r>
            <w:r w:rsidRPr="005110CA">
              <w:rPr>
                <w:bCs/>
                <w:szCs w:val="18"/>
              </w:rPr>
              <w:t>%</w:t>
            </w:r>
            <w:r w:rsidRPr="009C69A8">
              <w:rPr>
                <w:bCs/>
                <w:szCs w:val="18"/>
              </w:rPr>
              <w:t xml:space="preserve"> </w:t>
            </w:r>
          </w:p>
          <w:p w:rsidR="000A450B" w:rsidRDefault="000A450B" w:rsidP="00FF393D">
            <w:pPr>
              <w:pStyle w:val="Indicator"/>
              <w:numPr>
                <w:ilvl w:val="0"/>
                <w:numId w:val="0"/>
              </w:numPr>
              <w:ind w:left="33"/>
              <w:rPr>
                <w:bCs/>
                <w:szCs w:val="18"/>
              </w:rPr>
            </w:pPr>
            <w:r w:rsidRPr="005110CA">
              <w:rPr>
                <w:bCs/>
                <w:i/>
                <w:szCs w:val="18"/>
              </w:rPr>
              <w:t>Target</w:t>
            </w:r>
            <w:r w:rsidRPr="005110CA">
              <w:rPr>
                <w:bCs/>
                <w:szCs w:val="18"/>
              </w:rPr>
              <w:t xml:space="preserve">: </w:t>
            </w:r>
            <w:r w:rsidRPr="009C69A8">
              <w:rPr>
                <w:bCs/>
                <w:szCs w:val="18"/>
              </w:rPr>
              <w:t>60</w:t>
            </w:r>
            <w:r w:rsidRPr="005110CA">
              <w:rPr>
                <w:bCs/>
                <w:szCs w:val="18"/>
              </w:rPr>
              <w:t>%</w:t>
            </w:r>
          </w:p>
          <w:p w:rsidR="00B008AF" w:rsidRDefault="00B008AF" w:rsidP="00FF393D">
            <w:pPr>
              <w:pStyle w:val="Indicator"/>
              <w:numPr>
                <w:ilvl w:val="0"/>
                <w:numId w:val="0"/>
              </w:numPr>
              <w:spacing w:before="0"/>
              <w:ind w:left="33"/>
              <w:rPr>
                <w:spacing w:val="1"/>
              </w:rPr>
            </w:pPr>
          </w:p>
          <w:p w:rsidR="00B85D2A" w:rsidRPr="00DA7573" w:rsidRDefault="009C69A8" w:rsidP="00FF393D">
            <w:pPr>
              <w:pStyle w:val="Output"/>
              <w:spacing w:before="0"/>
              <w:ind w:left="33" w:firstLine="0"/>
            </w:pPr>
            <w:r>
              <w:rPr>
                <w:spacing w:val="1"/>
              </w:rPr>
              <w:t xml:space="preserve">Output </w:t>
            </w:r>
            <w:r w:rsidR="00B85D2A" w:rsidRPr="000A450B">
              <w:rPr>
                <w:spacing w:val="1"/>
              </w:rPr>
              <w:t>1.3</w:t>
            </w:r>
            <w:r>
              <w:rPr>
                <w:spacing w:val="1"/>
              </w:rPr>
              <w:t>.</w:t>
            </w:r>
            <w:r w:rsidR="00B85D2A" w:rsidRPr="000A450B">
              <w:rPr>
                <w:spacing w:val="1"/>
              </w:rPr>
              <w:t xml:space="preserve"> </w:t>
            </w:r>
            <w:r w:rsidR="00B85D2A" w:rsidRPr="000A450B">
              <w:t xml:space="preserve"> Systems and capacities in place to govern municipal police roles</w:t>
            </w:r>
          </w:p>
          <w:p w:rsidR="004A1AA9" w:rsidRPr="00DA7573" w:rsidRDefault="009C69A8" w:rsidP="00FF393D">
            <w:pPr>
              <w:pStyle w:val="Indicator"/>
              <w:numPr>
                <w:ilvl w:val="0"/>
                <w:numId w:val="0"/>
              </w:numPr>
              <w:ind w:left="33"/>
              <w:rPr>
                <w:rFonts w:asciiTheme="majorBidi" w:hAnsiTheme="majorBidi" w:cstheme="majorBidi"/>
                <w:color w:val="000000"/>
              </w:rPr>
            </w:pPr>
            <w:r>
              <w:rPr>
                <w:b/>
                <w:bCs/>
              </w:rPr>
              <w:t xml:space="preserve">Indicator </w:t>
            </w:r>
            <w:r w:rsidR="00B85D2A" w:rsidRPr="00DA7573">
              <w:rPr>
                <w:b/>
                <w:bCs/>
              </w:rPr>
              <w:t>1.3.1</w:t>
            </w:r>
            <w:r w:rsidR="00FE10A9">
              <w:rPr>
                <w:b/>
                <w:bCs/>
              </w:rPr>
              <w:t>.</w:t>
            </w:r>
            <w:r w:rsidR="00B85D2A" w:rsidRPr="00DA7573">
              <w:t xml:space="preserve"> </w:t>
            </w:r>
            <w:r w:rsidR="002431DC">
              <w:t>No.</w:t>
            </w:r>
            <w:r w:rsidR="002431DC" w:rsidRPr="00DA7573">
              <w:t xml:space="preserve"> </w:t>
            </w:r>
            <w:r w:rsidR="00B85D2A" w:rsidRPr="00DA7573">
              <w:t xml:space="preserve">of municipal police units trained to uphold </w:t>
            </w:r>
            <w:r w:rsidR="00D4758F">
              <w:t>standard operating procedures</w:t>
            </w:r>
            <w:r w:rsidR="00D4758F" w:rsidRPr="00DA7573">
              <w:t xml:space="preserve"> </w:t>
            </w:r>
            <w:r w:rsidR="00B85D2A" w:rsidRPr="00DA7573">
              <w:t xml:space="preserve">and </w:t>
            </w:r>
            <w:r w:rsidR="00F32384">
              <w:t>Code of Conduct</w:t>
            </w:r>
            <w:r w:rsidR="00F32384" w:rsidRPr="00DA7573">
              <w:t xml:space="preserve"> </w:t>
            </w:r>
            <w:r w:rsidR="00B85D2A" w:rsidRPr="00DA7573">
              <w:t xml:space="preserve">under the leadership of </w:t>
            </w:r>
            <w:r w:rsidR="00D4758F">
              <w:t>Ministry of Interior and Municipalities</w:t>
            </w:r>
            <w:r w:rsidR="00D4758F" w:rsidRPr="00DA7573" w:rsidDel="00D4758F">
              <w:t xml:space="preserve"> </w:t>
            </w:r>
            <w:r w:rsidR="00B85D2A" w:rsidRPr="00DA7573">
              <w:t xml:space="preserve">supported by UNDP </w:t>
            </w:r>
          </w:p>
          <w:p w:rsidR="009C69A8" w:rsidRDefault="00D970AA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 w:rsidRPr="00E7739D">
              <w:rPr>
                <w:rFonts w:asciiTheme="majorBidi" w:hAnsiTheme="majorBidi" w:cstheme="majorBidi"/>
                <w:i/>
              </w:rPr>
              <w:t>Baseline</w:t>
            </w:r>
            <w:r w:rsidRPr="00DA7573">
              <w:t>: TBD</w:t>
            </w:r>
          </w:p>
          <w:p w:rsidR="00B008AF" w:rsidRPr="00B008AF" w:rsidRDefault="00D970AA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 w:rsidRPr="005110CA">
              <w:rPr>
                <w:i/>
              </w:rPr>
              <w:t>Target</w:t>
            </w:r>
            <w:r w:rsidRPr="00DA7573">
              <w:t>: 200</w:t>
            </w:r>
            <w:r w:rsidR="00FF0953" w:rsidRPr="00DA7573">
              <w:t xml:space="preserve"> municipal units</w:t>
            </w:r>
          </w:p>
        </w:tc>
        <w:tc>
          <w:tcPr>
            <w:tcW w:w="1727" w:type="dxa"/>
          </w:tcPr>
          <w:p w:rsidR="004A1AA9" w:rsidRPr="00E66C16" w:rsidRDefault="004A1AA9" w:rsidP="0069255F">
            <w:pPr>
              <w:pStyle w:val="Heading1"/>
              <w:spacing w:before="120"/>
              <w:jc w:val="left"/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</w:pPr>
            <w:r w:rsidRPr="00212617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lastRenderedPageBreak/>
              <w:t xml:space="preserve">Lebanese Palestinian Dialogue Committee, </w:t>
            </w:r>
            <w:r w:rsidR="0036659D" w:rsidRPr="00E66C16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>civil society organizations</w:t>
            </w:r>
            <w:r w:rsidRPr="00E66C16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>, Ministr</w:t>
            </w:r>
            <w:r w:rsidR="0069255F" w:rsidRPr="00E66C16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>ies</w:t>
            </w:r>
            <w:r w:rsidRPr="00E66C16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 xml:space="preserve"> of Interior and Municipalities, </w:t>
            </w:r>
            <w:r w:rsidR="0069255F" w:rsidRPr="00E66C16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>Social Affairs</w:t>
            </w:r>
            <w:r w:rsidRPr="00E66C16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 xml:space="preserve">, </w:t>
            </w:r>
            <w:r w:rsidR="0069255F" w:rsidRPr="00E66C16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>Education and Higher Education</w:t>
            </w:r>
            <w:r w:rsidR="00B85D2A" w:rsidRPr="00E66C16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>, Common Space Initiative</w:t>
            </w:r>
          </w:p>
          <w:p w:rsidR="0082588F" w:rsidRPr="00E66C16" w:rsidRDefault="0082588F" w:rsidP="000029F8">
            <w:pPr>
              <w:pStyle w:val="Heading1"/>
              <w:spacing w:before="120"/>
              <w:jc w:val="left"/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</w:pPr>
          </w:p>
          <w:p w:rsidR="004A1AA9" w:rsidRPr="0077304E" w:rsidRDefault="0082588F" w:rsidP="0077304E">
            <w:pPr>
              <w:pStyle w:val="Heading1"/>
              <w:spacing w:before="120"/>
              <w:jc w:val="left"/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</w:pPr>
            <w:r w:rsidRPr="00E66C16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 xml:space="preserve">Donors: </w:t>
            </w:r>
            <w:r w:rsidR="0036659D" w:rsidRPr="00E66C16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>European Union</w:t>
            </w:r>
            <w:r w:rsidR="000029F8" w:rsidRPr="00E66C16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>, Germany, Japan</w:t>
            </w:r>
            <w:r w:rsidR="00212617" w:rsidRPr="00E66C16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>,</w:t>
            </w:r>
            <w:r w:rsidR="000029F8" w:rsidRPr="00E66C16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 xml:space="preserve"> </w:t>
            </w:r>
            <w:r w:rsidR="00F32384" w:rsidRPr="00E66C16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>United Kingdom Department for International Development</w:t>
            </w:r>
            <w:r w:rsidR="00212617" w:rsidRPr="00E66C16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>,</w:t>
            </w:r>
            <w:r w:rsidR="00F32384" w:rsidRPr="00E66C16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 xml:space="preserve"> </w:t>
            </w:r>
            <w:r w:rsidRPr="00E66C16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>and Norway</w:t>
            </w:r>
          </w:p>
        </w:tc>
        <w:tc>
          <w:tcPr>
            <w:tcW w:w="1407" w:type="dxa"/>
          </w:tcPr>
          <w:p w:rsidR="004A1AA9" w:rsidRPr="005C027D" w:rsidRDefault="004A1AA9" w:rsidP="00A40F2B">
            <w:pPr>
              <w:spacing w:before="71"/>
              <w:ind w:left="105" w:right="-20"/>
              <w:rPr>
                <w:rFonts w:asciiTheme="majorBidi" w:hAnsiTheme="majorBidi" w:cstheme="majorBidi"/>
                <w:sz w:val="18"/>
                <w:szCs w:val="18"/>
                <w:lang w:val="en-CA"/>
              </w:rPr>
            </w:pPr>
            <w:r w:rsidRPr="005C027D"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  <w:t>R</w:t>
            </w:r>
            <w:r w:rsidRPr="005C027D">
              <w:rPr>
                <w:rFonts w:asciiTheme="majorBidi" w:hAnsiTheme="majorBidi" w:cstheme="majorBidi"/>
                <w:b/>
                <w:bCs/>
                <w:spacing w:val="-1"/>
                <w:sz w:val="18"/>
                <w:szCs w:val="18"/>
                <w:lang w:val="en-CA"/>
              </w:rPr>
              <w:t>e</w:t>
            </w:r>
            <w:r w:rsidRPr="005C027D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>g</w:t>
            </w:r>
            <w:r w:rsidRPr="005C027D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lang w:val="en-CA"/>
              </w:rPr>
              <w:t>u</w:t>
            </w:r>
            <w:r w:rsidRPr="005C027D"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  <w:t>l</w:t>
            </w:r>
            <w:r w:rsidRPr="005C027D">
              <w:rPr>
                <w:rFonts w:asciiTheme="majorBidi" w:hAnsiTheme="majorBidi" w:cstheme="majorBidi"/>
                <w:b/>
                <w:bCs/>
                <w:spacing w:val="-1"/>
                <w:sz w:val="18"/>
                <w:szCs w:val="18"/>
                <w:lang w:val="en-CA"/>
              </w:rPr>
              <w:t>ar</w:t>
            </w:r>
            <w:r w:rsidRPr="005C027D"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  <w:t>:</w:t>
            </w:r>
            <w:r w:rsidRPr="005C027D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 xml:space="preserve"> </w:t>
            </w:r>
            <w:r w:rsidR="00DB3AAA" w:rsidRPr="005C027D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>0</w:t>
            </w:r>
          </w:p>
          <w:p w:rsidR="004A1AA9" w:rsidRPr="005C027D" w:rsidRDefault="004A1AA9" w:rsidP="00A40F2B">
            <w:pPr>
              <w:spacing w:before="71"/>
              <w:ind w:left="105" w:right="-20"/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</w:pPr>
            <w:r w:rsidRPr="005C027D"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  <w:t>Other:</w:t>
            </w:r>
            <w:r w:rsidR="00DB3AAA" w:rsidRPr="005C027D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 xml:space="preserve"> 34</w:t>
            </w:r>
            <w:r w:rsidRPr="005C027D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>,000</w:t>
            </w:r>
          </w:p>
        </w:tc>
      </w:tr>
      <w:tr w:rsidR="00D309A4" w:rsidRPr="004A0161" w:rsidTr="00656294">
        <w:tc>
          <w:tcPr>
            <w:tcW w:w="13524" w:type="dxa"/>
            <w:gridSpan w:val="5"/>
            <w:vAlign w:val="center"/>
          </w:tcPr>
          <w:p w:rsidR="004A1AA9" w:rsidRPr="004A0161" w:rsidRDefault="004A1AA9" w:rsidP="00FF393D">
            <w:pPr>
              <w:pStyle w:val="Heading1"/>
              <w:ind w:left="33"/>
              <w:jc w:val="left"/>
              <w:rPr>
                <w:rFonts w:asciiTheme="majorBidi" w:hAnsiTheme="majorBidi" w:cstheme="majorBidi"/>
                <w:color w:val="000000"/>
                <w:sz w:val="18"/>
                <w:szCs w:val="18"/>
                <w:lang w:val="en-CA"/>
              </w:rPr>
            </w:pPr>
            <w:r w:rsidRPr="004A0161">
              <w:rPr>
                <w:rFonts w:asciiTheme="majorBidi" w:hAnsiTheme="majorBidi" w:cstheme="majorBidi"/>
                <w:bCs/>
                <w:spacing w:val="0"/>
                <w:sz w:val="18"/>
                <w:szCs w:val="18"/>
                <w:lang w:val="en-CA" w:eastAsia="en-US"/>
              </w:rPr>
              <w:t>2. N</w:t>
            </w:r>
            <w:r w:rsidRPr="004A0161">
              <w:rPr>
                <w:rFonts w:asciiTheme="majorBidi" w:hAnsiTheme="majorBidi" w:cstheme="majorBidi"/>
                <w:bCs/>
                <w:spacing w:val="-2"/>
                <w:sz w:val="18"/>
                <w:szCs w:val="18"/>
                <w:lang w:val="en-CA" w:eastAsia="en-US"/>
              </w:rPr>
              <w:t>a</w:t>
            </w:r>
            <w:r w:rsidRPr="004A0161">
              <w:rPr>
                <w:rFonts w:asciiTheme="majorBidi" w:hAnsiTheme="majorBidi" w:cstheme="majorBidi"/>
                <w:bCs/>
                <w:spacing w:val="0"/>
                <w:sz w:val="18"/>
                <w:szCs w:val="18"/>
                <w:lang w:val="en-CA" w:eastAsia="en-US"/>
              </w:rPr>
              <w:t>ti</w:t>
            </w:r>
            <w:r w:rsidRPr="004A0161">
              <w:rPr>
                <w:rFonts w:asciiTheme="majorBidi" w:hAnsiTheme="majorBidi" w:cstheme="majorBidi"/>
                <w:bCs/>
                <w:spacing w:val="1"/>
                <w:sz w:val="18"/>
                <w:szCs w:val="18"/>
                <w:lang w:val="en-CA" w:eastAsia="en-US"/>
              </w:rPr>
              <w:t>o</w:t>
            </w:r>
            <w:r w:rsidRPr="004A0161">
              <w:rPr>
                <w:rFonts w:asciiTheme="majorBidi" w:hAnsiTheme="majorBidi" w:cstheme="majorBidi"/>
                <w:bCs/>
                <w:spacing w:val="-2"/>
                <w:sz w:val="18"/>
                <w:szCs w:val="18"/>
                <w:lang w:val="en-CA" w:eastAsia="en-US"/>
              </w:rPr>
              <w:t>n</w:t>
            </w:r>
            <w:r w:rsidRPr="004A0161">
              <w:rPr>
                <w:rFonts w:asciiTheme="majorBidi" w:hAnsiTheme="majorBidi" w:cstheme="majorBidi"/>
                <w:bCs/>
                <w:spacing w:val="-1"/>
                <w:sz w:val="18"/>
                <w:szCs w:val="18"/>
                <w:lang w:val="en-CA" w:eastAsia="en-US"/>
              </w:rPr>
              <w:t>a</w:t>
            </w:r>
            <w:r w:rsidRPr="004A0161">
              <w:rPr>
                <w:rFonts w:asciiTheme="majorBidi" w:hAnsiTheme="majorBidi" w:cstheme="majorBidi"/>
                <w:bCs/>
                <w:spacing w:val="0"/>
                <w:sz w:val="18"/>
                <w:szCs w:val="18"/>
                <w:lang w:val="en-CA" w:eastAsia="en-US"/>
              </w:rPr>
              <w:t>l</w:t>
            </w:r>
            <w:r w:rsidRPr="004A0161">
              <w:rPr>
                <w:rFonts w:asciiTheme="majorBidi" w:hAnsiTheme="majorBidi" w:cstheme="majorBidi"/>
                <w:bCs/>
                <w:spacing w:val="4"/>
                <w:sz w:val="18"/>
                <w:szCs w:val="18"/>
                <w:lang w:val="en-CA" w:eastAsia="en-US"/>
              </w:rPr>
              <w:t xml:space="preserve"> </w:t>
            </w:r>
            <w:r w:rsidRPr="004A0161">
              <w:rPr>
                <w:rFonts w:asciiTheme="majorBidi" w:hAnsiTheme="majorBidi" w:cstheme="majorBidi"/>
                <w:bCs/>
                <w:spacing w:val="-2"/>
                <w:sz w:val="18"/>
                <w:szCs w:val="18"/>
                <w:lang w:val="en-CA" w:eastAsia="en-US"/>
              </w:rPr>
              <w:t>p</w:t>
            </w:r>
            <w:r w:rsidRPr="004A0161">
              <w:rPr>
                <w:rFonts w:asciiTheme="majorBidi" w:hAnsiTheme="majorBidi" w:cstheme="majorBidi"/>
                <w:bCs/>
                <w:spacing w:val="-1"/>
                <w:sz w:val="18"/>
                <w:szCs w:val="18"/>
                <w:lang w:val="en-CA" w:eastAsia="en-US"/>
              </w:rPr>
              <w:t>r</w:t>
            </w:r>
            <w:r w:rsidRPr="004A0161">
              <w:rPr>
                <w:rFonts w:asciiTheme="majorBidi" w:hAnsiTheme="majorBidi" w:cstheme="majorBidi"/>
                <w:bCs/>
                <w:spacing w:val="0"/>
                <w:sz w:val="18"/>
                <w:szCs w:val="18"/>
                <w:lang w:val="en-CA" w:eastAsia="en-US"/>
              </w:rPr>
              <w:t>i</w:t>
            </w:r>
            <w:r w:rsidRPr="004A0161">
              <w:rPr>
                <w:rFonts w:asciiTheme="majorBidi" w:hAnsiTheme="majorBidi" w:cstheme="majorBidi"/>
                <w:bCs/>
                <w:spacing w:val="-1"/>
                <w:sz w:val="18"/>
                <w:szCs w:val="18"/>
                <w:lang w:val="en-CA" w:eastAsia="en-US"/>
              </w:rPr>
              <w:t>or</w:t>
            </w:r>
            <w:r w:rsidRPr="004A0161">
              <w:rPr>
                <w:rFonts w:asciiTheme="majorBidi" w:hAnsiTheme="majorBidi" w:cstheme="majorBidi"/>
                <w:bCs/>
                <w:spacing w:val="0"/>
                <w:sz w:val="18"/>
                <w:szCs w:val="18"/>
                <w:lang w:val="en-CA" w:eastAsia="en-US"/>
              </w:rPr>
              <w:t>ity</w:t>
            </w:r>
            <w:r w:rsidRPr="004A0161">
              <w:rPr>
                <w:rFonts w:asciiTheme="majorBidi" w:hAnsiTheme="majorBidi" w:cstheme="majorBidi"/>
                <w:bCs/>
                <w:spacing w:val="2"/>
                <w:sz w:val="18"/>
                <w:szCs w:val="18"/>
                <w:lang w:val="en-CA" w:eastAsia="en-US"/>
              </w:rPr>
              <w:t xml:space="preserve"> </w:t>
            </w:r>
            <w:r w:rsidRPr="004A0161">
              <w:rPr>
                <w:rFonts w:asciiTheme="majorBidi" w:hAnsiTheme="majorBidi" w:cstheme="majorBidi"/>
                <w:bCs/>
                <w:spacing w:val="-1"/>
                <w:sz w:val="18"/>
                <w:szCs w:val="18"/>
                <w:lang w:val="en-CA" w:eastAsia="en-US"/>
              </w:rPr>
              <w:t>o</w:t>
            </w:r>
            <w:r w:rsidRPr="004A0161">
              <w:rPr>
                <w:rFonts w:asciiTheme="majorBidi" w:hAnsiTheme="majorBidi" w:cstheme="majorBidi"/>
                <w:bCs/>
                <w:spacing w:val="0"/>
                <w:sz w:val="18"/>
                <w:szCs w:val="18"/>
                <w:lang w:val="en-CA" w:eastAsia="en-US"/>
              </w:rPr>
              <w:t xml:space="preserve">r </w:t>
            </w:r>
            <w:r w:rsidRPr="004A0161">
              <w:rPr>
                <w:rFonts w:asciiTheme="majorBidi" w:hAnsiTheme="majorBidi" w:cstheme="majorBidi"/>
                <w:bCs/>
                <w:spacing w:val="1"/>
                <w:sz w:val="18"/>
                <w:szCs w:val="18"/>
                <w:lang w:val="en-CA" w:eastAsia="en-US"/>
              </w:rPr>
              <w:t>go</w:t>
            </w:r>
            <w:r w:rsidRPr="004A0161">
              <w:rPr>
                <w:rFonts w:asciiTheme="majorBidi" w:hAnsiTheme="majorBidi" w:cstheme="majorBidi"/>
                <w:bCs/>
                <w:spacing w:val="-1"/>
                <w:sz w:val="18"/>
                <w:szCs w:val="18"/>
                <w:lang w:val="en-CA" w:eastAsia="en-US"/>
              </w:rPr>
              <w:t>a</w:t>
            </w:r>
            <w:r w:rsidRPr="004A0161">
              <w:rPr>
                <w:rFonts w:asciiTheme="majorBidi" w:hAnsiTheme="majorBidi" w:cstheme="majorBidi"/>
                <w:bCs/>
                <w:spacing w:val="0"/>
                <w:sz w:val="18"/>
                <w:szCs w:val="18"/>
                <w:lang w:val="en-CA" w:eastAsia="en-US"/>
              </w:rPr>
              <w:t>l:</w:t>
            </w:r>
            <w:r w:rsidRPr="004A0161">
              <w:rPr>
                <w:rFonts w:asciiTheme="majorBidi" w:hAnsiTheme="majorBidi" w:cstheme="majorBidi"/>
                <w:bCs/>
                <w:spacing w:val="1"/>
                <w:sz w:val="18"/>
                <w:szCs w:val="18"/>
                <w:lang w:val="en-CA" w:eastAsia="en-US"/>
              </w:rPr>
              <w:t xml:space="preserve"> Ministerial Cabinet Statement </w:t>
            </w:r>
            <w:r w:rsidR="00913F73">
              <w:rPr>
                <w:rFonts w:asciiTheme="majorBidi" w:hAnsiTheme="majorBidi" w:cstheme="majorBidi"/>
                <w:bCs/>
                <w:spacing w:val="1"/>
                <w:sz w:val="18"/>
                <w:szCs w:val="18"/>
                <w:lang w:val="en-CA" w:eastAsia="en-US"/>
              </w:rPr>
              <w:t xml:space="preserve">of </w:t>
            </w:r>
            <w:r w:rsidRPr="004A0161">
              <w:rPr>
                <w:rFonts w:asciiTheme="majorBidi" w:hAnsiTheme="majorBidi" w:cstheme="majorBidi"/>
                <w:bCs/>
                <w:spacing w:val="1"/>
                <w:sz w:val="18"/>
                <w:szCs w:val="18"/>
                <w:lang w:val="en-CA" w:eastAsia="en-US"/>
              </w:rPr>
              <w:t xml:space="preserve">27 </w:t>
            </w:r>
            <w:r w:rsidR="00D4758F">
              <w:rPr>
                <w:rFonts w:asciiTheme="majorBidi" w:hAnsiTheme="majorBidi" w:cstheme="majorBidi"/>
                <w:bCs/>
                <w:spacing w:val="1"/>
                <w:sz w:val="18"/>
                <w:szCs w:val="18"/>
                <w:lang w:val="en-CA" w:eastAsia="en-US"/>
              </w:rPr>
              <w:t>M</w:t>
            </w:r>
            <w:r w:rsidRPr="004A0161">
              <w:rPr>
                <w:rFonts w:asciiTheme="majorBidi" w:hAnsiTheme="majorBidi" w:cstheme="majorBidi"/>
                <w:bCs/>
                <w:spacing w:val="1"/>
                <w:sz w:val="18"/>
                <w:szCs w:val="18"/>
                <w:lang w:val="en-CA" w:eastAsia="en-US"/>
              </w:rPr>
              <w:t xml:space="preserve">arch 2014: </w:t>
            </w:r>
            <w:r w:rsidRPr="005110CA">
              <w:rPr>
                <w:rFonts w:asciiTheme="majorBidi" w:hAnsiTheme="majorBidi" w:cstheme="majorBidi"/>
                <w:b w:val="0"/>
                <w:iCs/>
                <w:spacing w:val="0"/>
                <w:sz w:val="18"/>
                <w:szCs w:val="18"/>
                <w:lang w:val="en-US" w:eastAsia="en-US"/>
              </w:rPr>
              <w:t>Commitment to the principles and precepts of the constitution and</w:t>
            </w:r>
            <w:r w:rsidRPr="00D4758F">
              <w:rPr>
                <w:rFonts w:asciiTheme="majorBidi" w:hAnsiTheme="majorBidi" w:cstheme="majorBidi"/>
                <w:b w:val="0"/>
                <w:iCs/>
                <w:spacing w:val="0"/>
                <w:sz w:val="18"/>
                <w:szCs w:val="18"/>
                <w:lang w:val="en-US" w:eastAsia="en-US"/>
              </w:rPr>
              <w:t xml:space="preserve"> </w:t>
            </w:r>
            <w:r w:rsidRPr="005110CA">
              <w:rPr>
                <w:rFonts w:asciiTheme="majorBidi" w:hAnsiTheme="majorBidi" w:cstheme="majorBidi"/>
                <w:b w:val="0"/>
                <w:iCs/>
                <w:spacing w:val="0"/>
                <w:sz w:val="18"/>
                <w:szCs w:val="18"/>
                <w:lang w:val="en-US" w:eastAsia="en-US"/>
              </w:rPr>
              <w:t>the rules of the democratic system</w:t>
            </w:r>
            <w:r w:rsidR="00D4758F" w:rsidRPr="005110CA">
              <w:rPr>
                <w:rFonts w:asciiTheme="majorBidi" w:hAnsiTheme="majorBidi" w:cstheme="majorBidi"/>
                <w:b w:val="0"/>
                <w:iCs/>
                <w:spacing w:val="0"/>
                <w:sz w:val="18"/>
                <w:szCs w:val="18"/>
                <w:lang w:val="en-US" w:eastAsia="en-US"/>
              </w:rPr>
              <w:t>.</w:t>
            </w:r>
          </w:p>
        </w:tc>
      </w:tr>
      <w:tr w:rsidR="00D309A4" w:rsidRPr="004A0161" w:rsidTr="00656294">
        <w:tc>
          <w:tcPr>
            <w:tcW w:w="13524" w:type="dxa"/>
            <w:gridSpan w:val="5"/>
            <w:vAlign w:val="center"/>
          </w:tcPr>
          <w:p w:rsidR="004A1AA9" w:rsidRPr="004A0161" w:rsidRDefault="004A1AA9" w:rsidP="00FF393D">
            <w:pPr>
              <w:pStyle w:val="Heading1"/>
              <w:ind w:left="33"/>
              <w:jc w:val="left"/>
              <w:rPr>
                <w:rFonts w:asciiTheme="majorBidi" w:hAnsiTheme="majorBidi" w:cstheme="majorBidi"/>
                <w:color w:val="000000"/>
                <w:sz w:val="18"/>
                <w:szCs w:val="18"/>
                <w:lang w:val="en-CA"/>
              </w:rPr>
            </w:pP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U</w:t>
            </w:r>
            <w:r w:rsidRPr="004A0161">
              <w:rPr>
                <w:rFonts w:asciiTheme="majorBidi" w:hAnsiTheme="majorBidi" w:cstheme="majorBidi"/>
                <w:spacing w:val="-2"/>
                <w:sz w:val="18"/>
                <w:szCs w:val="18"/>
                <w:lang w:val="en-CA"/>
              </w:rPr>
              <w:t>n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it</w:t>
            </w:r>
            <w:r w:rsidRPr="004A0161">
              <w:rPr>
                <w:rFonts w:asciiTheme="majorBidi" w:hAnsiTheme="majorBidi" w:cstheme="majorBidi"/>
                <w:spacing w:val="2"/>
                <w:sz w:val="18"/>
                <w:szCs w:val="18"/>
                <w:lang w:val="en-CA"/>
              </w:rPr>
              <w:t>e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d</w:t>
            </w:r>
            <w:r w:rsidRPr="004A0161">
              <w:rPr>
                <w:rFonts w:asciiTheme="majorBidi" w:hAnsiTheme="majorBidi" w:cstheme="majorBidi"/>
                <w:spacing w:val="-1"/>
                <w:sz w:val="18"/>
                <w:szCs w:val="18"/>
                <w:lang w:val="en-CA"/>
              </w:rPr>
              <w:t xml:space="preserve"> 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N</w:t>
            </w:r>
            <w:r w:rsidRPr="004A0161">
              <w:rPr>
                <w:rFonts w:asciiTheme="majorBidi" w:hAnsiTheme="majorBidi" w:cstheme="majorBidi"/>
                <w:spacing w:val="-2"/>
                <w:sz w:val="18"/>
                <w:szCs w:val="18"/>
                <w:lang w:val="en-CA"/>
              </w:rPr>
              <w:t>a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ti</w:t>
            </w:r>
            <w:r w:rsidRPr="004A0161">
              <w:rPr>
                <w:rFonts w:asciiTheme="majorBidi" w:hAnsiTheme="majorBidi" w:cstheme="majorBidi"/>
                <w:spacing w:val="1"/>
                <w:sz w:val="18"/>
                <w:szCs w:val="18"/>
                <w:lang w:val="en-CA"/>
              </w:rPr>
              <w:t>o</w:t>
            </w:r>
            <w:r w:rsidRPr="004A0161">
              <w:rPr>
                <w:rFonts w:asciiTheme="majorBidi" w:hAnsiTheme="majorBidi" w:cstheme="majorBidi"/>
                <w:spacing w:val="-2"/>
                <w:sz w:val="18"/>
                <w:szCs w:val="18"/>
                <w:lang w:val="en-CA"/>
              </w:rPr>
              <w:t>n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 xml:space="preserve">s </w:t>
            </w:r>
            <w:r w:rsidRPr="004A0161">
              <w:rPr>
                <w:rFonts w:asciiTheme="majorBidi" w:hAnsiTheme="majorBidi" w:cstheme="majorBidi"/>
                <w:spacing w:val="2"/>
                <w:sz w:val="18"/>
                <w:szCs w:val="18"/>
                <w:lang w:val="en-CA"/>
              </w:rPr>
              <w:t>Strategic Plan</w:t>
            </w:r>
            <w:r w:rsidRPr="004A0161">
              <w:rPr>
                <w:rFonts w:asciiTheme="majorBidi" w:hAnsiTheme="majorBidi" w:cstheme="majorBidi"/>
                <w:spacing w:val="1"/>
                <w:sz w:val="18"/>
                <w:szCs w:val="18"/>
                <w:lang w:val="en-CA"/>
              </w:rPr>
              <w:t xml:space="preserve"> o</w:t>
            </w:r>
            <w:r w:rsidRPr="004A0161">
              <w:rPr>
                <w:rFonts w:asciiTheme="majorBidi" w:hAnsiTheme="majorBidi" w:cstheme="majorBidi"/>
                <w:spacing w:val="-2"/>
                <w:sz w:val="18"/>
                <w:szCs w:val="18"/>
                <w:lang w:val="en-CA"/>
              </w:rPr>
              <w:t>u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t</w:t>
            </w:r>
            <w:r w:rsidRPr="004A0161">
              <w:rPr>
                <w:rFonts w:asciiTheme="majorBidi" w:hAnsiTheme="majorBidi" w:cstheme="majorBidi"/>
                <w:spacing w:val="2"/>
                <w:sz w:val="18"/>
                <w:szCs w:val="18"/>
                <w:lang w:val="en-CA"/>
              </w:rPr>
              <w:t>c</w:t>
            </w:r>
            <w:r w:rsidRPr="004A0161">
              <w:rPr>
                <w:rFonts w:asciiTheme="majorBidi" w:hAnsiTheme="majorBidi" w:cstheme="majorBidi"/>
                <w:spacing w:val="1"/>
                <w:sz w:val="18"/>
                <w:szCs w:val="18"/>
                <w:lang w:val="en-CA"/>
              </w:rPr>
              <w:t>o</w:t>
            </w:r>
            <w:r w:rsidRPr="004A0161">
              <w:rPr>
                <w:rFonts w:asciiTheme="majorBidi" w:hAnsiTheme="majorBidi" w:cstheme="majorBidi"/>
                <w:spacing w:val="-4"/>
                <w:sz w:val="18"/>
                <w:szCs w:val="18"/>
                <w:lang w:val="en-CA"/>
              </w:rPr>
              <w:t>m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e</w:t>
            </w:r>
            <w:r w:rsidRPr="004A0161">
              <w:rPr>
                <w:rFonts w:asciiTheme="majorBidi" w:hAnsiTheme="majorBidi" w:cstheme="majorBidi"/>
                <w:spacing w:val="1"/>
                <w:sz w:val="18"/>
                <w:szCs w:val="18"/>
                <w:lang w:val="en-CA"/>
              </w:rPr>
              <w:t xml:space="preserve"> </w:t>
            </w:r>
            <w:r w:rsidRPr="004A0161">
              <w:rPr>
                <w:rFonts w:asciiTheme="majorBidi" w:hAnsiTheme="majorBidi" w:cstheme="majorBidi"/>
                <w:spacing w:val="3"/>
                <w:sz w:val="18"/>
                <w:szCs w:val="18"/>
                <w:lang w:val="en-CA"/>
              </w:rPr>
              <w:t>i</w:t>
            </w:r>
            <w:r w:rsidRPr="004A0161">
              <w:rPr>
                <w:rFonts w:asciiTheme="majorBidi" w:hAnsiTheme="majorBidi" w:cstheme="majorBidi"/>
                <w:spacing w:val="-2"/>
                <w:sz w:val="18"/>
                <w:szCs w:val="18"/>
                <w:lang w:val="en-CA"/>
              </w:rPr>
              <w:t>n</w:t>
            </w:r>
            <w:r w:rsidRPr="004A0161">
              <w:rPr>
                <w:rFonts w:asciiTheme="majorBidi" w:hAnsiTheme="majorBidi" w:cstheme="majorBidi"/>
                <w:spacing w:val="1"/>
                <w:sz w:val="18"/>
                <w:szCs w:val="18"/>
                <w:lang w:val="en-CA"/>
              </w:rPr>
              <w:t>v</w:t>
            </w:r>
            <w:r w:rsidRPr="004A0161">
              <w:rPr>
                <w:rFonts w:asciiTheme="majorBidi" w:hAnsiTheme="majorBidi" w:cstheme="majorBidi"/>
                <w:spacing w:val="-1"/>
                <w:sz w:val="18"/>
                <w:szCs w:val="18"/>
                <w:lang w:val="en-CA"/>
              </w:rPr>
              <w:t>o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l</w:t>
            </w:r>
            <w:r w:rsidRPr="004A0161">
              <w:rPr>
                <w:rFonts w:asciiTheme="majorBidi" w:hAnsiTheme="majorBidi" w:cstheme="majorBidi"/>
                <w:spacing w:val="-1"/>
                <w:sz w:val="18"/>
                <w:szCs w:val="18"/>
                <w:lang w:val="en-CA"/>
              </w:rPr>
              <w:t>v</w:t>
            </w:r>
            <w:r w:rsidRPr="004A0161">
              <w:rPr>
                <w:rFonts w:asciiTheme="majorBidi" w:hAnsiTheme="majorBidi" w:cstheme="majorBidi"/>
                <w:spacing w:val="3"/>
                <w:sz w:val="18"/>
                <w:szCs w:val="18"/>
                <w:lang w:val="en-CA"/>
              </w:rPr>
              <w:t>i</w:t>
            </w:r>
            <w:r w:rsidRPr="004A0161">
              <w:rPr>
                <w:rFonts w:asciiTheme="majorBidi" w:hAnsiTheme="majorBidi" w:cstheme="majorBidi"/>
                <w:spacing w:val="1"/>
                <w:sz w:val="18"/>
                <w:szCs w:val="18"/>
                <w:lang w:val="en-CA"/>
              </w:rPr>
              <w:t>n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g</w:t>
            </w:r>
            <w:r w:rsidRPr="004A0161">
              <w:rPr>
                <w:rFonts w:asciiTheme="majorBidi" w:hAnsiTheme="majorBidi" w:cstheme="majorBidi"/>
                <w:spacing w:val="3"/>
                <w:sz w:val="18"/>
                <w:szCs w:val="18"/>
                <w:lang w:val="en-CA"/>
              </w:rPr>
              <w:t xml:space="preserve"> 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U</w:t>
            </w:r>
            <w:r w:rsidRPr="004A0161">
              <w:rPr>
                <w:rFonts w:asciiTheme="majorBidi" w:hAnsiTheme="majorBidi" w:cstheme="majorBidi"/>
                <w:spacing w:val="-1"/>
                <w:sz w:val="18"/>
                <w:szCs w:val="18"/>
                <w:lang w:val="en-CA"/>
              </w:rPr>
              <w:t>N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DP:</w:t>
            </w:r>
            <w:r w:rsidRPr="004A0161">
              <w:rPr>
                <w:rFonts w:asciiTheme="majorBidi" w:hAnsiTheme="majorBidi" w:cstheme="majorBidi"/>
                <w:spacing w:val="1"/>
                <w:sz w:val="18"/>
                <w:szCs w:val="18"/>
                <w:lang w:val="en-CA"/>
              </w:rPr>
              <w:t xml:space="preserve"> </w:t>
            </w:r>
            <w:r w:rsidR="00F85A11">
              <w:rPr>
                <w:rFonts w:asciiTheme="majorBidi" w:hAnsiTheme="majorBidi" w:cstheme="majorBidi"/>
                <w:spacing w:val="1"/>
                <w:sz w:val="18"/>
                <w:szCs w:val="18"/>
                <w:lang w:val="en-CA"/>
              </w:rPr>
              <w:t xml:space="preserve">Outcome </w:t>
            </w:r>
            <w:r w:rsidRPr="00424794">
              <w:rPr>
                <w:rFonts w:asciiTheme="majorBidi" w:hAnsiTheme="majorBidi" w:cstheme="majorBidi"/>
                <w:bCs/>
                <w:spacing w:val="1"/>
                <w:sz w:val="18"/>
                <w:szCs w:val="18"/>
                <w:lang w:val="en-CA"/>
              </w:rPr>
              <w:t>2.1</w:t>
            </w:r>
            <w:r w:rsidRPr="00424794">
              <w:rPr>
                <w:rFonts w:asciiTheme="majorBidi" w:hAnsiTheme="majorBidi" w:cstheme="majorBidi"/>
                <w:bCs/>
                <w:sz w:val="18"/>
                <w:szCs w:val="18"/>
                <w:lang w:val="en-CA"/>
              </w:rPr>
              <w:t>.</w:t>
            </w:r>
            <w:r w:rsidRPr="004A0161">
              <w:rPr>
                <w:rFonts w:asciiTheme="majorBidi" w:hAnsiTheme="majorBidi" w:cstheme="majorBidi"/>
                <w:b w:val="0"/>
                <w:bCs/>
                <w:spacing w:val="-1"/>
                <w:sz w:val="18"/>
                <w:szCs w:val="18"/>
                <w:lang w:val="en-CA"/>
              </w:rPr>
              <w:t xml:space="preserve"> </w:t>
            </w:r>
            <w:r w:rsidRPr="00E7739D">
              <w:rPr>
                <w:rFonts w:asciiTheme="majorBidi" w:hAnsiTheme="majorBidi" w:cstheme="majorBidi"/>
                <w:b w:val="0"/>
                <w:bCs/>
                <w:iCs/>
                <w:spacing w:val="-1"/>
                <w:sz w:val="18"/>
                <w:szCs w:val="18"/>
                <w:lang w:val="en-CA"/>
              </w:rPr>
              <w:t>Government ability to improve the performance of institutions and promote participation and accountability increased</w:t>
            </w:r>
            <w:r w:rsidR="00D4758F">
              <w:rPr>
                <w:rFonts w:asciiTheme="majorBidi" w:hAnsiTheme="majorBidi" w:cstheme="majorBidi"/>
                <w:b w:val="0"/>
                <w:bCs/>
                <w:iCs/>
                <w:sz w:val="18"/>
                <w:szCs w:val="18"/>
                <w:lang w:val="en-CA"/>
              </w:rPr>
              <w:t>.</w:t>
            </w:r>
          </w:p>
        </w:tc>
      </w:tr>
      <w:tr w:rsidR="00D309A4" w:rsidRPr="004A0161" w:rsidTr="00656294">
        <w:tc>
          <w:tcPr>
            <w:tcW w:w="13524" w:type="dxa"/>
            <w:gridSpan w:val="5"/>
            <w:vAlign w:val="center"/>
          </w:tcPr>
          <w:p w:rsidR="004A1AA9" w:rsidRPr="004A0161" w:rsidRDefault="004A1AA9" w:rsidP="00FF393D">
            <w:pPr>
              <w:pStyle w:val="Heading1"/>
              <w:ind w:left="33"/>
              <w:jc w:val="left"/>
              <w:rPr>
                <w:rFonts w:asciiTheme="majorBidi" w:hAnsiTheme="majorBidi" w:cstheme="majorBidi"/>
                <w:color w:val="000000"/>
                <w:sz w:val="18"/>
                <w:szCs w:val="18"/>
                <w:lang w:val="en-CA"/>
              </w:rPr>
            </w:pP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R</w:t>
            </w:r>
            <w:r w:rsidRPr="004A0161">
              <w:rPr>
                <w:rFonts w:asciiTheme="majorBidi" w:hAnsiTheme="majorBidi" w:cstheme="majorBidi"/>
                <w:spacing w:val="-1"/>
                <w:sz w:val="18"/>
                <w:szCs w:val="18"/>
                <w:lang w:val="en-CA"/>
              </w:rPr>
              <w:t>e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l</w:t>
            </w:r>
            <w:r w:rsidRPr="004A0161">
              <w:rPr>
                <w:rFonts w:asciiTheme="majorBidi" w:hAnsiTheme="majorBidi" w:cstheme="majorBidi"/>
                <w:spacing w:val="-1"/>
                <w:sz w:val="18"/>
                <w:szCs w:val="18"/>
                <w:lang w:val="en-CA"/>
              </w:rPr>
              <w:t>a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t</w:t>
            </w:r>
            <w:r w:rsidRPr="004A0161">
              <w:rPr>
                <w:rFonts w:asciiTheme="majorBidi" w:hAnsiTheme="majorBidi" w:cstheme="majorBidi"/>
                <w:spacing w:val="2"/>
                <w:sz w:val="18"/>
                <w:szCs w:val="18"/>
                <w:lang w:val="en-CA"/>
              </w:rPr>
              <w:t>e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d</w:t>
            </w:r>
            <w:r w:rsidRPr="004A0161">
              <w:rPr>
                <w:rFonts w:asciiTheme="majorBidi" w:hAnsiTheme="majorBidi" w:cstheme="majorBidi"/>
                <w:spacing w:val="-1"/>
                <w:sz w:val="18"/>
                <w:szCs w:val="18"/>
                <w:lang w:val="en-CA"/>
              </w:rPr>
              <w:t xml:space="preserve"> UNDP 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st</w:t>
            </w:r>
            <w:r w:rsidRPr="004A0161">
              <w:rPr>
                <w:rFonts w:asciiTheme="majorBidi" w:hAnsiTheme="majorBidi" w:cstheme="majorBidi"/>
                <w:spacing w:val="-1"/>
                <w:sz w:val="18"/>
                <w:szCs w:val="18"/>
                <w:lang w:val="en-CA"/>
              </w:rPr>
              <w:t>ra</w:t>
            </w:r>
            <w:r w:rsidRPr="004A0161">
              <w:rPr>
                <w:rFonts w:asciiTheme="majorBidi" w:hAnsiTheme="majorBidi" w:cstheme="majorBidi"/>
                <w:spacing w:val="2"/>
                <w:sz w:val="18"/>
                <w:szCs w:val="18"/>
                <w:lang w:val="en-CA"/>
              </w:rPr>
              <w:t>t</w:t>
            </w:r>
            <w:r w:rsidRPr="004A0161">
              <w:rPr>
                <w:rFonts w:asciiTheme="majorBidi" w:hAnsiTheme="majorBidi" w:cstheme="majorBidi"/>
                <w:spacing w:val="-1"/>
                <w:sz w:val="18"/>
                <w:szCs w:val="18"/>
                <w:lang w:val="en-CA"/>
              </w:rPr>
              <w:t>e</w:t>
            </w:r>
            <w:r w:rsidRPr="004A0161">
              <w:rPr>
                <w:rFonts w:asciiTheme="majorBidi" w:hAnsiTheme="majorBidi" w:cstheme="majorBidi"/>
                <w:spacing w:val="1"/>
                <w:sz w:val="18"/>
                <w:szCs w:val="18"/>
                <w:lang w:val="en-CA"/>
              </w:rPr>
              <w:t>g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ic</w:t>
            </w:r>
            <w:r w:rsidRPr="004A0161">
              <w:rPr>
                <w:rFonts w:asciiTheme="majorBidi" w:hAnsiTheme="majorBidi" w:cstheme="majorBidi"/>
                <w:spacing w:val="1"/>
                <w:sz w:val="18"/>
                <w:szCs w:val="18"/>
                <w:lang w:val="en-CA"/>
              </w:rPr>
              <w:t xml:space="preserve"> </w:t>
            </w:r>
            <w:r w:rsidRPr="004A0161">
              <w:rPr>
                <w:rFonts w:asciiTheme="majorBidi" w:hAnsiTheme="majorBidi" w:cstheme="majorBidi"/>
                <w:spacing w:val="-2"/>
                <w:sz w:val="18"/>
                <w:szCs w:val="18"/>
                <w:lang w:val="en-CA"/>
              </w:rPr>
              <w:t>p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l</w:t>
            </w:r>
            <w:r w:rsidRPr="004A0161">
              <w:rPr>
                <w:rFonts w:asciiTheme="majorBidi" w:hAnsiTheme="majorBidi" w:cstheme="majorBidi"/>
                <w:spacing w:val="1"/>
                <w:sz w:val="18"/>
                <w:szCs w:val="18"/>
                <w:lang w:val="en-CA"/>
              </w:rPr>
              <w:t>a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n</w:t>
            </w:r>
            <w:r w:rsidRPr="004A0161">
              <w:rPr>
                <w:rFonts w:asciiTheme="majorBidi" w:hAnsiTheme="majorBidi" w:cstheme="majorBidi"/>
                <w:spacing w:val="-1"/>
                <w:sz w:val="18"/>
                <w:szCs w:val="18"/>
                <w:lang w:val="en-CA"/>
              </w:rPr>
              <w:t xml:space="preserve"> </w:t>
            </w:r>
            <w:r w:rsidRPr="004A0161">
              <w:rPr>
                <w:rFonts w:asciiTheme="majorBidi" w:hAnsiTheme="majorBidi" w:cstheme="majorBidi"/>
                <w:spacing w:val="1"/>
                <w:sz w:val="18"/>
                <w:szCs w:val="18"/>
                <w:lang w:val="en-CA"/>
              </w:rPr>
              <w:t>o</w:t>
            </w:r>
            <w:r w:rsidRPr="004A0161">
              <w:rPr>
                <w:rFonts w:asciiTheme="majorBidi" w:hAnsiTheme="majorBidi" w:cstheme="majorBidi"/>
                <w:spacing w:val="-2"/>
                <w:sz w:val="18"/>
                <w:szCs w:val="18"/>
                <w:lang w:val="en-CA"/>
              </w:rPr>
              <w:t>u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t</w:t>
            </w:r>
            <w:r w:rsidRPr="004A0161">
              <w:rPr>
                <w:rFonts w:asciiTheme="majorBidi" w:hAnsiTheme="majorBidi" w:cstheme="majorBidi"/>
                <w:spacing w:val="2"/>
                <w:sz w:val="18"/>
                <w:szCs w:val="18"/>
                <w:lang w:val="en-CA"/>
              </w:rPr>
              <w:t>c</w:t>
            </w:r>
            <w:r w:rsidRPr="004A0161">
              <w:rPr>
                <w:rFonts w:asciiTheme="majorBidi" w:hAnsiTheme="majorBidi" w:cstheme="majorBidi"/>
                <w:spacing w:val="1"/>
                <w:sz w:val="18"/>
                <w:szCs w:val="18"/>
                <w:lang w:val="en-CA"/>
              </w:rPr>
              <w:t>o</w:t>
            </w:r>
            <w:r w:rsidRPr="004A0161">
              <w:rPr>
                <w:rFonts w:asciiTheme="majorBidi" w:hAnsiTheme="majorBidi" w:cstheme="majorBidi"/>
                <w:spacing w:val="-4"/>
                <w:sz w:val="18"/>
                <w:szCs w:val="18"/>
                <w:lang w:val="en-CA"/>
              </w:rPr>
              <w:t>m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e</w:t>
            </w:r>
            <w:r w:rsidRPr="004A0161">
              <w:rPr>
                <w:rFonts w:asciiTheme="majorBidi" w:hAnsiTheme="majorBidi" w:cstheme="majorBidi"/>
                <w:b w:val="0"/>
                <w:bCs/>
                <w:sz w:val="18"/>
                <w:szCs w:val="18"/>
                <w:lang w:val="en-CA"/>
              </w:rPr>
              <w:t>:</w:t>
            </w:r>
            <w:r w:rsidRPr="004A0161">
              <w:rPr>
                <w:rFonts w:asciiTheme="majorBidi" w:hAnsiTheme="majorBidi" w:cstheme="majorBidi"/>
                <w:b w:val="0"/>
                <w:bCs/>
                <w:spacing w:val="1"/>
                <w:sz w:val="18"/>
                <w:szCs w:val="18"/>
                <w:lang w:val="en-CA"/>
              </w:rPr>
              <w:t xml:space="preserve"> </w:t>
            </w:r>
            <w:r w:rsidR="00F85A11" w:rsidRPr="00424794">
              <w:rPr>
                <w:rFonts w:asciiTheme="majorBidi" w:hAnsiTheme="majorBidi" w:cstheme="majorBidi"/>
                <w:bCs/>
                <w:spacing w:val="1"/>
                <w:sz w:val="18"/>
                <w:szCs w:val="18"/>
                <w:lang w:val="en-CA"/>
              </w:rPr>
              <w:t>Outcome</w:t>
            </w:r>
            <w:r w:rsidR="00F85A11">
              <w:rPr>
                <w:rFonts w:asciiTheme="majorBidi" w:hAnsiTheme="majorBidi" w:cstheme="majorBidi"/>
                <w:b w:val="0"/>
                <w:bCs/>
                <w:spacing w:val="1"/>
                <w:sz w:val="18"/>
                <w:szCs w:val="18"/>
                <w:lang w:val="en-CA"/>
              </w:rPr>
              <w:t xml:space="preserve"> </w:t>
            </w:r>
            <w:r w:rsidRPr="009A2457">
              <w:rPr>
                <w:rFonts w:asciiTheme="majorBidi" w:hAnsiTheme="majorBidi" w:cstheme="majorBidi"/>
                <w:bCs/>
                <w:spacing w:val="1"/>
                <w:sz w:val="18"/>
                <w:szCs w:val="18"/>
                <w:lang w:val="en-CA"/>
              </w:rPr>
              <w:t>2</w:t>
            </w:r>
            <w:r w:rsidRPr="004A0161">
              <w:rPr>
                <w:rFonts w:asciiTheme="majorBidi" w:hAnsiTheme="majorBidi" w:cstheme="majorBidi"/>
                <w:spacing w:val="1"/>
                <w:sz w:val="18"/>
                <w:szCs w:val="18"/>
                <w:lang w:val="en-CA"/>
              </w:rPr>
              <w:t xml:space="preserve"> </w:t>
            </w:r>
            <w:r w:rsidRPr="009A2457">
              <w:rPr>
                <w:rFonts w:asciiTheme="majorBidi" w:hAnsiTheme="majorBidi" w:cstheme="majorBidi"/>
                <w:b w:val="0"/>
                <w:bCs/>
                <w:iCs/>
                <w:spacing w:val="1"/>
                <w:sz w:val="18"/>
                <w:szCs w:val="18"/>
                <w:lang w:val="en-CA"/>
              </w:rPr>
              <w:t>Citizen expectations for voice, development, the rule of law and accountability are met by stronger systems of democratic governance</w:t>
            </w:r>
            <w:r w:rsidR="00D4758F">
              <w:rPr>
                <w:rFonts w:asciiTheme="majorBidi" w:hAnsiTheme="majorBidi" w:cstheme="majorBidi"/>
                <w:b w:val="0"/>
                <w:bCs/>
                <w:iCs/>
                <w:spacing w:val="1"/>
                <w:sz w:val="18"/>
                <w:szCs w:val="18"/>
                <w:lang w:val="en-CA"/>
              </w:rPr>
              <w:t>.</w:t>
            </w:r>
          </w:p>
        </w:tc>
      </w:tr>
      <w:tr w:rsidR="00D309A4" w:rsidRPr="004A0161" w:rsidTr="00656294">
        <w:tc>
          <w:tcPr>
            <w:tcW w:w="2515" w:type="dxa"/>
          </w:tcPr>
          <w:p w:rsidR="004A1AA9" w:rsidRPr="004A0161" w:rsidRDefault="002431DC" w:rsidP="005169A4">
            <w:pPr>
              <w:ind w:right="102"/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</w:pPr>
            <w:r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 xml:space="preserve">Outcome </w:t>
            </w:r>
            <w:r w:rsidR="004A1AA9" w:rsidRPr="004A0161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>2.1</w:t>
            </w:r>
            <w:r w:rsidR="00826824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 xml:space="preserve">. </w:t>
            </w:r>
            <w:r w:rsidR="00A56C83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>P</w:t>
            </w:r>
            <w:r w:rsidR="004A1AA9" w:rsidRPr="004A0161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>arliamentary elections take place in accordance with international standards</w:t>
            </w:r>
          </w:p>
          <w:p w:rsidR="004A1AA9" w:rsidRPr="004A0161" w:rsidRDefault="004A1AA9">
            <w:pPr>
              <w:pStyle w:val="tableBullet"/>
              <w:numPr>
                <w:ilvl w:val="0"/>
                <w:numId w:val="0"/>
              </w:numPr>
            </w:pPr>
            <w:r w:rsidRPr="004A0161">
              <w:t>Baseline:</w:t>
            </w:r>
            <w:r w:rsidRPr="004A0161">
              <w:rPr>
                <w:spacing w:val="1"/>
              </w:rPr>
              <w:t xml:space="preserve"> </w:t>
            </w:r>
            <w:r w:rsidRPr="004A0161">
              <w:t>0</w:t>
            </w:r>
          </w:p>
          <w:p w:rsidR="004A1AA9" w:rsidRPr="00A56C83" w:rsidRDefault="004A1AA9">
            <w:pPr>
              <w:pStyle w:val="tableBullet"/>
              <w:numPr>
                <w:ilvl w:val="0"/>
                <w:numId w:val="0"/>
              </w:numPr>
              <w:rPr>
                <w:rFonts w:asciiTheme="majorBidi" w:hAnsiTheme="majorBidi" w:cstheme="majorBidi"/>
                <w:szCs w:val="18"/>
              </w:rPr>
            </w:pPr>
            <w:r w:rsidRPr="0034323F">
              <w:t>Target</w:t>
            </w:r>
            <w:r w:rsidRPr="004A0161">
              <w:t>:</w:t>
            </w:r>
            <w:r w:rsidRPr="00A56C83">
              <w:rPr>
                <w:spacing w:val="1"/>
              </w:rPr>
              <w:t xml:space="preserve"> </w:t>
            </w:r>
            <w:r w:rsidRPr="00A56C83">
              <w:rPr>
                <w:rFonts w:asciiTheme="majorBidi" w:hAnsiTheme="majorBidi" w:cstheme="majorBidi"/>
                <w:szCs w:val="18"/>
              </w:rPr>
              <w:t xml:space="preserve">1 </w:t>
            </w:r>
            <w:r w:rsidR="00766B9D">
              <w:rPr>
                <w:rFonts w:asciiTheme="majorBidi" w:hAnsiTheme="majorBidi" w:cstheme="majorBidi"/>
                <w:szCs w:val="18"/>
              </w:rPr>
              <w:t>p</w:t>
            </w:r>
            <w:r w:rsidRPr="00A56C83">
              <w:rPr>
                <w:rFonts w:asciiTheme="majorBidi" w:hAnsiTheme="majorBidi" w:cstheme="majorBidi"/>
                <w:szCs w:val="18"/>
              </w:rPr>
              <w:t>arliamentary (2017)</w:t>
            </w:r>
          </w:p>
          <w:p w:rsidR="004A1AA9" w:rsidRPr="004A0161" w:rsidRDefault="004A1AA9" w:rsidP="00A40F2B">
            <w:pPr>
              <w:ind w:right="-23"/>
              <w:rPr>
                <w:rFonts w:asciiTheme="majorBidi" w:hAnsiTheme="majorBidi" w:cstheme="majorBidi"/>
                <w:sz w:val="18"/>
                <w:szCs w:val="18"/>
                <w:lang w:val="en-CA"/>
              </w:rPr>
            </w:pPr>
          </w:p>
          <w:p w:rsidR="00434AB2" w:rsidRDefault="00434AB2" w:rsidP="00E504AC">
            <w:pPr>
              <w:spacing w:before="120"/>
              <w:ind w:left="374" w:right="102" w:hanging="374"/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</w:pPr>
          </w:p>
          <w:p w:rsidR="00434AB2" w:rsidRDefault="00434AB2" w:rsidP="00E504AC">
            <w:pPr>
              <w:spacing w:before="120"/>
              <w:ind w:left="374" w:right="102" w:hanging="374"/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</w:pPr>
          </w:p>
          <w:p w:rsidR="002431DC" w:rsidRDefault="002431DC" w:rsidP="00DD7BA7">
            <w:pPr>
              <w:ind w:right="102"/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</w:pPr>
          </w:p>
          <w:p w:rsidR="00C22B97" w:rsidRPr="004166B5" w:rsidRDefault="002431DC" w:rsidP="00424794">
            <w:pPr>
              <w:spacing w:before="120"/>
              <w:ind w:right="102"/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 xml:space="preserve">Outcome </w:t>
            </w:r>
            <w:r w:rsidR="00C22B97" w:rsidRPr="004166B5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>2.2</w:t>
            </w:r>
            <w:r w:rsidR="00826824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>.</w:t>
            </w:r>
            <w:r w:rsidR="00C22B97" w:rsidRPr="004166B5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 xml:space="preserve"> Proportion of seats held by women in national parliaments and </w:t>
            </w:r>
            <w:r w:rsidR="00C22B97" w:rsidRPr="004166B5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lastRenderedPageBreak/>
              <w:t>local governments (SDG 5.5.1)</w:t>
            </w:r>
          </w:p>
          <w:p w:rsidR="00A6780E" w:rsidRDefault="00A6780E" w:rsidP="00A6780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Baseline: 3.1% in the Parliament and 4% in the local government</w:t>
            </w:r>
          </w:p>
          <w:p w:rsidR="00826824" w:rsidRDefault="00A6780E" w:rsidP="00424794">
            <w:pPr>
              <w:pStyle w:val="tableBullet"/>
              <w:numPr>
                <w:ilvl w:val="0"/>
                <w:numId w:val="0"/>
              </w:numPr>
            </w:pPr>
            <w:r>
              <w:rPr>
                <w:szCs w:val="18"/>
                <w:lang w:eastAsia="en-GB"/>
              </w:rPr>
              <w:t>Target: Increase representation by 50%</w:t>
            </w:r>
          </w:p>
          <w:p w:rsidR="004A1AA9" w:rsidRPr="004A0161" w:rsidRDefault="00826824" w:rsidP="00424794">
            <w:pPr>
              <w:spacing w:before="120"/>
              <w:ind w:right="102"/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</w:pPr>
            <w:r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 xml:space="preserve">Outcome </w:t>
            </w:r>
            <w:r w:rsidR="004A1AA9" w:rsidRPr="004A0161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>2.</w:t>
            </w:r>
            <w:r w:rsidR="00C22B97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 xml:space="preserve">. </w:t>
            </w:r>
            <w:r w:rsidR="00986F12" w:rsidRPr="004A0161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>%</w:t>
            </w:r>
            <w:r w:rsidR="004A1AA9" w:rsidRPr="004A0161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 xml:space="preserve"> of laws passed</w:t>
            </w:r>
            <w:r w:rsidR="00986F12" w:rsidRPr="004A0161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 xml:space="preserve"> in consultation with civil society and private sector</w:t>
            </w:r>
          </w:p>
          <w:p w:rsidR="004A1AA9" w:rsidRPr="004A0161" w:rsidRDefault="004A1AA9">
            <w:pPr>
              <w:pStyle w:val="tableBullet"/>
              <w:numPr>
                <w:ilvl w:val="0"/>
                <w:numId w:val="0"/>
              </w:numPr>
            </w:pPr>
            <w:r w:rsidRPr="004A0161">
              <w:t>Baseline:</w:t>
            </w:r>
            <w:r w:rsidRPr="004A0161">
              <w:rPr>
                <w:spacing w:val="1"/>
              </w:rPr>
              <w:t xml:space="preserve"> </w:t>
            </w:r>
            <w:r w:rsidR="00986F12" w:rsidRPr="004A0161">
              <w:t>TBD</w:t>
            </w:r>
          </w:p>
          <w:p w:rsidR="004A1AA9" w:rsidRPr="004A0161" w:rsidRDefault="004A1AA9">
            <w:pPr>
              <w:pStyle w:val="tableBullet"/>
              <w:numPr>
                <w:ilvl w:val="0"/>
                <w:numId w:val="0"/>
              </w:numPr>
            </w:pPr>
            <w:r w:rsidRPr="004A0161">
              <w:t>Target:</w:t>
            </w:r>
            <w:r w:rsidRPr="004A0161">
              <w:rPr>
                <w:spacing w:val="1"/>
              </w:rPr>
              <w:t xml:space="preserve"> </w:t>
            </w:r>
            <w:r w:rsidR="00986F12" w:rsidRPr="004A0161">
              <w:t>50%</w:t>
            </w:r>
          </w:p>
          <w:p w:rsidR="00344502" w:rsidRPr="004A0161" w:rsidRDefault="00344502" w:rsidP="00A40F2B">
            <w:pPr>
              <w:ind w:right="-23"/>
              <w:rPr>
                <w:rFonts w:asciiTheme="majorBidi" w:hAnsiTheme="majorBidi" w:cstheme="majorBidi"/>
                <w:sz w:val="18"/>
                <w:szCs w:val="18"/>
                <w:lang w:val="en-CA"/>
              </w:rPr>
            </w:pPr>
          </w:p>
          <w:p w:rsidR="004A1AA9" w:rsidRPr="004A0161" w:rsidRDefault="00826824" w:rsidP="00424794">
            <w:pPr>
              <w:spacing w:before="120"/>
              <w:ind w:right="102"/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</w:pPr>
            <w:r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 xml:space="preserve">Outcome </w:t>
            </w:r>
            <w:r w:rsidR="004A1AA9" w:rsidRPr="004A0161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>2.3</w:t>
            </w:r>
            <w:r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 xml:space="preserve">. No. </w:t>
            </w:r>
            <w:r w:rsidR="004A1AA9" w:rsidRPr="004A0161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>of policy reforms legislated and implementation plans adopted</w:t>
            </w:r>
          </w:p>
          <w:p w:rsidR="00336809" w:rsidRDefault="00336809" w:rsidP="00336809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Baseline: 3 (Administrative Reform Strategy adopted by Office of the State for Administrative Reform in 2012, small and medium enterprise strategy developed in 2014, Statistical Master plan developed (2015)</w:t>
            </w:r>
          </w:p>
          <w:p w:rsidR="00336809" w:rsidRPr="00336809" w:rsidRDefault="00336809" w:rsidP="00424794">
            <w:r>
              <w:rPr>
                <w:sz w:val="18"/>
                <w:szCs w:val="18"/>
                <w:lang w:eastAsia="en-GB"/>
              </w:rPr>
              <w:t>Target: 15 (including 5 for Justice Reform)</w:t>
            </w:r>
          </w:p>
        </w:tc>
        <w:tc>
          <w:tcPr>
            <w:tcW w:w="2421" w:type="dxa"/>
          </w:tcPr>
          <w:p w:rsidR="004A1AA9" w:rsidRPr="004A0161" w:rsidRDefault="0056433D" w:rsidP="00424794">
            <w:pPr>
              <w:pStyle w:val="TableBullet2"/>
              <w:numPr>
                <w:ilvl w:val="0"/>
                <w:numId w:val="0"/>
              </w:numPr>
            </w:pPr>
            <w:r w:rsidRPr="009A2457">
              <w:rPr>
                <w:b/>
              </w:rPr>
              <w:lastRenderedPageBreak/>
              <w:t>Data s</w:t>
            </w:r>
            <w:r w:rsidR="004A1AA9" w:rsidRPr="009A2457">
              <w:rPr>
                <w:b/>
              </w:rPr>
              <w:t>ource</w:t>
            </w:r>
            <w:r w:rsidR="004A1AA9" w:rsidRPr="004A0161">
              <w:t xml:space="preserve">: </w:t>
            </w:r>
            <w:r w:rsidR="005110CA">
              <w:t>Ministry of Interior and Municipalities</w:t>
            </w:r>
            <w:r w:rsidR="005110CA" w:rsidRPr="004A0161" w:rsidDel="005110CA">
              <w:t xml:space="preserve"> </w:t>
            </w:r>
            <w:r w:rsidR="004A1AA9" w:rsidRPr="004A0161">
              <w:t>Elections Results and International and local observation mission reports</w:t>
            </w:r>
          </w:p>
          <w:p w:rsidR="004A1AA9" w:rsidRPr="004A0161" w:rsidRDefault="004A1AA9" w:rsidP="002431DC">
            <w:pPr>
              <w:pStyle w:val="TableBullet2"/>
              <w:numPr>
                <w:ilvl w:val="0"/>
                <w:numId w:val="0"/>
              </w:numPr>
              <w:ind w:left="229" w:hanging="229"/>
            </w:pPr>
            <w:r w:rsidRPr="002431DC">
              <w:rPr>
                <w:b/>
              </w:rPr>
              <w:t>Frequency</w:t>
            </w:r>
            <w:r w:rsidRPr="004A0161">
              <w:t>: Annual</w:t>
            </w:r>
          </w:p>
          <w:p w:rsidR="004A1AA9" w:rsidRPr="004A0161" w:rsidRDefault="004A1AA9" w:rsidP="002431DC">
            <w:pPr>
              <w:pStyle w:val="TableBullet2"/>
              <w:numPr>
                <w:ilvl w:val="0"/>
                <w:numId w:val="0"/>
              </w:numPr>
            </w:pPr>
            <w:r w:rsidRPr="002431DC">
              <w:rPr>
                <w:b/>
              </w:rPr>
              <w:t>Responsibilities</w:t>
            </w:r>
            <w:r w:rsidRPr="004A0161">
              <w:t xml:space="preserve">: </w:t>
            </w:r>
            <w:r w:rsidR="005110CA">
              <w:t>Ministry of Interior and Municipalities</w:t>
            </w:r>
            <w:r w:rsidRPr="004A0161">
              <w:t xml:space="preserve">, </w:t>
            </w:r>
            <w:r w:rsidR="005110CA">
              <w:t>civil society organizations,</w:t>
            </w:r>
            <w:r w:rsidR="005110CA" w:rsidRPr="004A0161">
              <w:t xml:space="preserve"> </w:t>
            </w:r>
            <w:r w:rsidRPr="004A0161">
              <w:t xml:space="preserve">and </w:t>
            </w:r>
            <w:r w:rsidR="005110CA">
              <w:t>i</w:t>
            </w:r>
            <w:r w:rsidRPr="004A0161">
              <w:t xml:space="preserve">nternational </w:t>
            </w:r>
            <w:r w:rsidR="005110CA">
              <w:t>o</w:t>
            </w:r>
            <w:r w:rsidRPr="004A0161">
              <w:t>rganizations</w:t>
            </w:r>
          </w:p>
          <w:p w:rsidR="004A1AA9" w:rsidRPr="004A0161" w:rsidRDefault="004A1AA9" w:rsidP="00A40F2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C67D5" w:rsidRPr="004A0161" w:rsidRDefault="000C67D5" w:rsidP="00A40F2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A1AA9" w:rsidRPr="004A0161" w:rsidRDefault="004A1AA9" w:rsidP="00A40F2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A1AA9" w:rsidRPr="004A0161" w:rsidRDefault="00631A9F">
            <w:pPr>
              <w:pStyle w:val="TableBullet2"/>
              <w:numPr>
                <w:ilvl w:val="0"/>
                <w:numId w:val="0"/>
              </w:numPr>
            </w:pPr>
            <w:r w:rsidRPr="009A2457">
              <w:rPr>
                <w:b/>
              </w:rPr>
              <w:lastRenderedPageBreak/>
              <w:t>Data s</w:t>
            </w:r>
            <w:r w:rsidR="004A1AA9" w:rsidRPr="009A2457">
              <w:rPr>
                <w:b/>
              </w:rPr>
              <w:t>ource</w:t>
            </w:r>
            <w:r w:rsidR="004A1AA9" w:rsidRPr="004A0161">
              <w:t xml:space="preserve">: Parliamentary </w:t>
            </w:r>
            <w:r w:rsidR="00C22B97">
              <w:t>and government reports</w:t>
            </w:r>
            <w:r w:rsidR="004A1AA9" w:rsidRPr="004A0161">
              <w:t>, UNDP reports</w:t>
            </w:r>
          </w:p>
          <w:p w:rsidR="004A1AA9" w:rsidRPr="004A0161" w:rsidRDefault="004A1AA9" w:rsidP="009A2457">
            <w:pPr>
              <w:pStyle w:val="TableBullet2"/>
              <w:numPr>
                <w:ilvl w:val="0"/>
                <w:numId w:val="0"/>
              </w:numPr>
              <w:ind w:left="229" w:hanging="229"/>
            </w:pPr>
            <w:r w:rsidRPr="009A2457">
              <w:rPr>
                <w:b/>
              </w:rPr>
              <w:t>Frequency</w:t>
            </w:r>
            <w:r w:rsidRPr="004A0161">
              <w:t>: Annual</w:t>
            </w:r>
          </w:p>
          <w:p w:rsidR="004A1AA9" w:rsidRPr="004A0161" w:rsidRDefault="004A1AA9" w:rsidP="009A2457">
            <w:pPr>
              <w:pStyle w:val="TableBullet2"/>
              <w:numPr>
                <w:ilvl w:val="0"/>
                <w:numId w:val="0"/>
              </w:numPr>
              <w:ind w:left="229" w:hanging="229"/>
            </w:pPr>
            <w:r w:rsidRPr="009A2457">
              <w:rPr>
                <w:b/>
              </w:rPr>
              <w:t>Responsibilities</w:t>
            </w:r>
            <w:r w:rsidRPr="004A0161">
              <w:t>: Parliament</w:t>
            </w:r>
            <w:r w:rsidR="00C22B97">
              <w:t xml:space="preserve">, </w:t>
            </w:r>
            <w:r w:rsidR="005110CA">
              <w:t>g</w:t>
            </w:r>
            <w:r w:rsidR="00C22B97">
              <w:t>overnment</w:t>
            </w:r>
          </w:p>
          <w:p w:rsidR="004A1AA9" w:rsidRPr="004A0161" w:rsidRDefault="004A1AA9" w:rsidP="00A40F2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44502" w:rsidRPr="004A0161" w:rsidRDefault="00344502" w:rsidP="00A40F2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A1AA9" w:rsidRPr="004A0161" w:rsidRDefault="008E664C" w:rsidP="00424794">
            <w:pPr>
              <w:pStyle w:val="TableBullet2"/>
              <w:numPr>
                <w:ilvl w:val="0"/>
                <w:numId w:val="0"/>
              </w:numPr>
            </w:pPr>
            <w:r w:rsidRPr="00424794">
              <w:rPr>
                <w:b/>
              </w:rPr>
              <w:t>Data s</w:t>
            </w:r>
            <w:r w:rsidR="004A1AA9" w:rsidRPr="00424794">
              <w:rPr>
                <w:b/>
              </w:rPr>
              <w:t>ource</w:t>
            </w:r>
            <w:r w:rsidR="004A1AA9" w:rsidRPr="004A0161">
              <w:t>: Government Reports</w:t>
            </w:r>
            <w:r w:rsidR="00344502" w:rsidRPr="004A0161">
              <w:t>, CSOs Reports, Court Reports, Survey results, Prison Reports</w:t>
            </w:r>
            <w:r w:rsidR="004A1AA9" w:rsidRPr="004A0161">
              <w:t xml:space="preserve"> and UNDP Reports</w:t>
            </w:r>
          </w:p>
          <w:p w:rsidR="004A1AA9" w:rsidRPr="004A0161" w:rsidRDefault="004A1AA9" w:rsidP="006A631E">
            <w:pPr>
              <w:pStyle w:val="TableBullet2"/>
              <w:numPr>
                <w:ilvl w:val="0"/>
                <w:numId w:val="0"/>
              </w:numPr>
              <w:ind w:left="229" w:hanging="229"/>
            </w:pPr>
            <w:r w:rsidRPr="00F4484D">
              <w:rPr>
                <w:b/>
              </w:rPr>
              <w:t>Frequency</w:t>
            </w:r>
            <w:r w:rsidRPr="004A0161">
              <w:t>: Annual</w:t>
            </w:r>
          </w:p>
          <w:p w:rsidR="004A1AA9" w:rsidRPr="0045514C" w:rsidRDefault="00C22B97">
            <w:pPr>
              <w:pStyle w:val="TableBullet2"/>
              <w:numPr>
                <w:ilvl w:val="0"/>
                <w:numId w:val="0"/>
              </w:numPr>
              <w:rPr>
                <w:b/>
                <w:lang w:val="fr-CA"/>
              </w:rPr>
            </w:pPr>
            <w:r w:rsidRPr="00424794">
              <w:rPr>
                <w:b/>
                <w:lang w:val="en-CA"/>
              </w:rPr>
              <w:t>Respons</w:t>
            </w:r>
            <w:r w:rsidR="004113ED" w:rsidRPr="00424794">
              <w:rPr>
                <w:b/>
                <w:lang w:val="en-CA"/>
              </w:rPr>
              <w:t>i</w:t>
            </w:r>
            <w:r w:rsidRPr="00424794">
              <w:rPr>
                <w:b/>
                <w:lang w:val="en-CA"/>
              </w:rPr>
              <w:t>bilit</w:t>
            </w:r>
            <w:r w:rsidR="004113ED" w:rsidRPr="00424794">
              <w:rPr>
                <w:b/>
                <w:lang w:val="en-CA"/>
              </w:rPr>
              <w:t>ies</w:t>
            </w:r>
            <w:r w:rsidR="00EA5849" w:rsidRPr="0045514C">
              <w:rPr>
                <w:lang w:val="fr-CA"/>
              </w:rPr>
              <w:t xml:space="preserve">: </w:t>
            </w:r>
            <w:r w:rsidR="00F4484D">
              <w:rPr>
                <w:bCs/>
                <w:lang w:val="fr-CA"/>
              </w:rPr>
              <w:t>Office of the State for Administrative Reform</w:t>
            </w:r>
            <w:r w:rsidR="004A1AA9" w:rsidRPr="0045514C">
              <w:rPr>
                <w:bCs/>
                <w:lang w:val="fr-CA"/>
              </w:rPr>
              <w:t xml:space="preserve">, CAS, </w:t>
            </w:r>
            <w:r w:rsidR="001013A9">
              <w:rPr>
                <w:bCs/>
                <w:lang w:val="fr-CA"/>
              </w:rPr>
              <w:t>Ministry of Economy and Trade</w:t>
            </w:r>
            <w:r w:rsidR="00344502" w:rsidRPr="0045514C">
              <w:rPr>
                <w:bCs/>
                <w:lang w:val="fr-CA"/>
              </w:rPr>
              <w:t xml:space="preserve">, </w:t>
            </w:r>
            <w:r w:rsidR="001013A9">
              <w:rPr>
                <w:lang w:val="fr-CA"/>
              </w:rPr>
              <w:t>Ministry of Justice</w:t>
            </w:r>
            <w:r w:rsidR="00344502" w:rsidRPr="0045514C">
              <w:rPr>
                <w:lang w:val="fr-CA"/>
              </w:rPr>
              <w:t xml:space="preserve">, </w:t>
            </w:r>
            <w:r w:rsidR="00F4484D">
              <w:t>Ministry of Interior and Municipalities</w:t>
            </w:r>
          </w:p>
          <w:p w:rsidR="005729C2" w:rsidRPr="004A0161" w:rsidRDefault="005729C2" w:rsidP="00F4484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val="fr-CA"/>
              </w:rPr>
            </w:pPr>
          </w:p>
          <w:p w:rsidR="005729C2" w:rsidRPr="004A0161" w:rsidRDefault="005729C2" w:rsidP="00344502">
            <w:pPr>
              <w:ind w:left="1080" w:hanging="360"/>
              <w:rPr>
                <w:rFonts w:asciiTheme="majorBidi" w:hAnsiTheme="majorBidi" w:cstheme="majorBidi"/>
                <w:b/>
                <w:sz w:val="18"/>
                <w:szCs w:val="18"/>
                <w:lang w:val="fr-CA"/>
              </w:rPr>
            </w:pPr>
          </w:p>
        </w:tc>
        <w:tc>
          <w:tcPr>
            <w:tcW w:w="5454" w:type="dxa"/>
          </w:tcPr>
          <w:p w:rsidR="004A1AA9" w:rsidRPr="004A0161" w:rsidRDefault="005110CA" w:rsidP="005169A4">
            <w:pPr>
              <w:pStyle w:val="Output"/>
              <w:spacing w:before="0"/>
              <w:ind w:left="33" w:firstLine="0"/>
            </w:pPr>
            <w:r>
              <w:rPr>
                <w:spacing w:val="1"/>
              </w:rPr>
              <w:lastRenderedPageBreak/>
              <w:t xml:space="preserve">Output </w:t>
            </w:r>
            <w:r w:rsidR="004A1AA9" w:rsidRPr="004A0161">
              <w:rPr>
                <w:spacing w:val="1"/>
              </w:rPr>
              <w:t>2.1</w:t>
            </w:r>
            <w:r>
              <w:rPr>
                <w:spacing w:val="1"/>
              </w:rPr>
              <w:t>.</w:t>
            </w:r>
            <w:r w:rsidR="004A1AA9" w:rsidRPr="004A0161">
              <w:rPr>
                <w:spacing w:val="1"/>
              </w:rPr>
              <w:t xml:space="preserve"> </w:t>
            </w:r>
            <w:r w:rsidR="004A1AA9" w:rsidRPr="004A0161">
              <w:t xml:space="preserve"> </w:t>
            </w:r>
            <w:r w:rsidR="007D4653" w:rsidRPr="004A0161">
              <w:t>Increased capacity for inclusive and credible</w:t>
            </w:r>
            <w:r w:rsidR="004A1AA9" w:rsidRPr="004A0161">
              <w:t xml:space="preserve"> elections</w:t>
            </w:r>
          </w:p>
          <w:p w:rsidR="004A1AA9" w:rsidRPr="004A0161" w:rsidRDefault="005110CA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>
              <w:rPr>
                <w:b/>
                <w:bCs/>
              </w:rPr>
              <w:t xml:space="preserve">Indicator </w:t>
            </w:r>
            <w:r w:rsidR="004A1AA9" w:rsidRPr="004A0161">
              <w:rPr>
                <w:b/>
                <w:bCs/>
              </w:rPr>
              <w:t>2.1.1</w:t>
            </w:r>
            <w:r w:rsidR="00913F73">
              <w:rPr>
                <w:b/>
                <w:bCs/>
              </w:rPr>
              <w:t>.</w:t>
            </w:r>
            <w:r w:rsidR="004A1AA9" w:rsidRPr="004A0161">
              <w:t xml:space="preserve"> </w:t>
            </w:r>
            <w:r w:rsidR="00913F73">
              <w:t>No.</w:t>
            </w:r>
            <w:r w:rsidR="00913F73" w:rsidRPr="004A0161">
              <w:t xml:space="preserve"> </w:t>
            </w:r>
            <w:r w:rsidR="004A1AA9" w:rsidRPr="004A0161">
              <w:t>of legal electoral reforms introduced consistent with international standards</w:t>
            </w:r>
          </w:p>
          <w:p w:rsidR="00D16A1F" w:rsidRDefault="004A1AA9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 w:rsidRPr="009A2457">
              <w:rPr>
                <w:rFonts w:asciiTheme="majorBidi" w:hAnsiTheme="majorBidi" w:cstheme="majorBidi"/>
                <w:i/>
              </w:rPr>
              <w:t>Baseline</w:t>
            </w:r>
            <w:r w:rsidRPr="00206E6B">
              <w:t>: 0</w:t>
            </w:r>
          </w:p>
          <w:p w:rsidR="004A1AA9" w:rsidRPr="00206E6B" w:rsidRDefault="004A1AA9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 w:rsidRPr="00424794">
              <w:rPr>
                <w:i/>
              </w:rPr>
              <w:t>Target</w:t>
            </w:r>
            <w:r w:rsidRPr="00206E6B">
              <w:t>: 1</w:t>
            </w:r>
          </w:p>
          <w:p w:rsidR="00D16A1F" w:rsidRDefault="00D16A1F" w:rsidP="00FF393D">
            <w:pPr>
              <w:pStyle w:val="tableBullet"/>
              <w:numPr>
                <w:ilvl w:val="0"/>
                <w:numId w:val="0"/>
              </w:numPr>
              <w:ind w:left="33"/>
              <w:rPr>
                <w:b/>
              </w:rPr>
            </w:pPr>
          </w:p>
          <w:p w:rsidR="00342202" w:rsidRPr="004166B5" w:rsidRDefault="00D16A1F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>
              <w:rPr>
                <w:b/>
              </w:rPr>
              <w:t xml:space="preserve">Indicator </w:t>
            </w:r>
            <w:r w:rsidR="00342202" w:rsidRPr="004166B5">
              <w:rPr>
                <w:b/>
              </w:rPr>
              <w:t>2.1.2</w:t>
            </w:r>
            <w:r w:rsidR="00913F73">
              <w:t>.</w:t>
            </w:r>
            <w:r w:rsidR="00342202" w:rsidRPr="004166B5">
              <w:t xml:space="preserve"> </w:t>
            </w:r>
            <w:r w:rsidR="00913F73">
              <w:t>No.</w:t>
            </w:r>
            <w:r w:rsidR="00913F73" w:rsidRPr="004166B5">
              <w:t xml:space="preserve"> </w:t>
            </w:r>
            <w:r w:rsidR="00342202" w:rsidRPr="004166B5">
              <w:t>of measures adopted to increase women’s representation</w:t>
            </w:r>
          </w:p>
          <w:p w:rsidR="00263D00" w:rsidRPr="009A2457" w:rsidRDefault="00342202" w:rsidP="00FF393D">
            <w:pPr>
              <w:pStyle w:val="tableBullet"/>
              <w:numPr>
                <w:ilvl w:val="0"/>
                <w:numId w:val="0"/>
              </w:numPr>
              <w:ind w:left="33"/>
              <w:rPr>
                <w:i/>
              </w:rPr>
            </w:pPr>
            <w:r w:rsidRPr="009A2457">
              <w:rPr>
                <w:rFonts w:asciiTheme="majorBidi" w:hAnsiTheme="majorBidi" w:cstheme="majorBidi"/>
                <w:i/>
              </w:rPr>
              <w:t>Baseline</w:t>
            </w:r>
            <w:r w:rsidRPr="009A2457">
              <w:rPr>
                <w:i/>
              </w:rPr>
              <w:t>: 0</w:t>
            </w:r>
          </w:p>
          <w:p w:rsidR="00342202" w:rsidRPr="00342202" w:rsidRDefault="00342202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 w:rsidRPr="009A2457">
              <w:rPr>
                <w:i/>
              </w:rPr>
              <w:t>Target</w:t>
            </w:r>
            <w:r w:rsidRPr="004166B5">
              <w:t>: 2</w:t>
            </w:r>
          </w:p>
          <w:p w:rsidR="009D574F" w:rsidRPr="004A0161" w:rsidRDefault="00631A9F" w:rsidP="00FF393D">
            <w:pPr>
              <w:pStyle w:val="Output"/>
              <w:ind w:left="33" w:firstLine="0"/>
            </w:pPr>
            <w:r>
              <w:t xml:space="preserve">Output </w:t>
            </w:r>
            <w:r w:rsidR="00345179" w:rsidRPr="004A0161">
              <w:t>2.2</w:t>
            </w:r>
            <w:r>
              <w:t>.</w:t>
            </w:r>
            <w:r w:rsidR="00345179" w:rsidRPr="004A0161">
              <w:t xml:space="preserve"> </w:t>
            </w:r>
            <w:r w:rsidR="007D4653" w:rsidRPr="004A0161">
              <w:t>Inclusive and participatory policies and decision making processes</w:t>
            </w:r>
            <w:r w:rsidR="00345179" w:rsidRPr="004A0161">
              <w:t xml:space="preserve"> enhanced</w:t>
            </w:r>
          </w:p>
          <w:p w:rsidR="004A1AA9" w:rsidRPr="004A0161" w:rsidRDefault="00913F73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>
              <w:rPr>
                <w:b/>
                <w:bCs/>
              </w:rPr>
              <w:lastRenderedPageBreak/>
              <w:t xml:space="preserve">Indicator </w:t>
            </w:r>
            <w:r w:rsidR="004A1AA9" w:rsidRPr="004A0161">
              <w:rPr>
                <w:b/>
                <w:bCs/>
              </w:rPr>
              <w:t>2.</w:t>
            </w:r>
            <w:r w:rsidR="00345179" w:rsidRPr="004A0161">
              <w:rPr>
                <w:b/>
                <w:bCs/>
              </w:rPr>
              <w:t>2</w:t>
            </w:r>
            <w:r w:rsidR="004A1AA9" w:rsidRPr="004A0161">
              <w:rPr>
                <w:b/>
                <w:bCs/>
              </w:rPr>
              <w:t>.</w:t>
            </w:r>
            <w:r w:rsidR="00345179" w:rsidRPr="004A0161">
              <w:rPr>
                <w:b/>
                <w:bCs/>
              </w:rPr>
              <w:t>1</w:t>
            </w:r>
            <w:r w:rsidR="004A1AA9" w:rsidRPr="004A0161">
              <w:rPr>
                <w:b/>
                <w:bCs/>
              </w:rPr>
              <w:t>.</w:t>
            </w:r>
            <w:r w:rsidR="004A1AA9" w:rsidRPr="004A0161">
              <w:t xml:space="preserve"> </w:t>
            </w:r>
            <w:r>
              <w:t>No.</w:t>
            </w:r>
            <w:r w:rsidRPr="004A0161">
              <w:t xml:space="preserve"> </w:t>
            </w:r>
            <w:r w:rsidR="004A1AA9" w:rsidRPr="004A0161">
              <w:t>of consultative sessions held between parliamentary committees and civil society and private sector, particularly women and youth organizations</w:t>
            </w:r>
          </w:p>
          <w:p w:rsidR="00631A9F" w:rsidRDefault="004A1AA9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 w:rsidRPr="009A2457">
              <w:rPr>
                <w:rFonts w:asciiTheme="majorBidi" w:hAnsiTheme="majorBidi" w:cstheme="majorBidi"/>
                <w:i/>
              </w:rPr>
              <w:t>Baseline</w:t>
            </w:r>
            <w:r w:rsidRPr="004A0161">
              <w:t>: 0</w:t>
            </w:r>
          </w:p>
          <w:p w:rsidR="004A1AA9" w:rsidRDefault="004A1AA9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 w:rsidRPr="006A631E">
              <w:rPr>
                <w:i/>
              </w:rPr>
              <w:t>Target</w:t>
            </w:r>
            <w:r w:rsidRPr="004A0161">
              <w:t>: 10</w:t>
            </w:r>
          </w:p>
          <w:p w:rsidR="009A2457" w:rsidRDefault="009A2457" w:rsidP="00FF393D">
            <w:pPr>
              <w:ind w:left="33"/>
            </w:pPr>
          </w:p>
          <w:p w:rsidR="004A1AA9" w:rsidRDefault="00631A9F" w:rsidP="00FF393D">
            <w:pPr>
              <w:pStyle w:val="Output"/>
              <w:spacing w:before="0"/>
              <w:ind w:left="33" w:firstLine="0"/>
            </w:pPr>
            <w:r>
              <w:rPr>
                <w:spacing w:val="1"/>
              </w:rPr>
              <w:t xml:space="preserve">Output </w:t>
            </w:r>
            <w:r w:rsidR="004A1AA9" w:rsidRPr="004A0161">
              <w:rPr>
                <w:spacing w:val="1"/>
              </w:rPr>
              <w:t>2.</w:t>
            </w:r>
            <w:r w:rsidR="00345179" w:rsidRPr="004A0161">
              <w:rPr>
                <w:spacing w:val="1"/>
              </w:rPr>
              <w:t>3</w:t>
            </w:r>
            <w:r>
              <w:rPr>
                <w:spacing w:val="1"/>
              </w:rPr>
              <w:t>.</w:t>
            </w:r>
            <w:r w:rsidR="004A1AA9" w:rsidRPr="004A0161">
              <w:rPr>
                <w:spacing w:val="1"/>
              </w:rPr>
              <w:t xml:space="preserve"> </w:t>
            </w:r>
            <w:r w:rsidR="004A1AA9" w:rsidRPr="004A0161">
              <w:t xml:space="preserve"> Government institutions core state functions and capacities strengthened for accountability and enhanced policy formulation and reform</w:t>
            </w:r>
          </w:p>
          <w:p w:rsidR="009D574F" w:rsidRPr="004A0161" w:rsidRDefault="009D574F" w:rsidP="00FF393D">
            <w:pPr>
              <w:pStyle w:val="Output"/>
              <w:ind w:left="33" w:firstLine="0"/>
            </w:pPr>
          </w:p>
          <w:p w:rsidR="000F7FF8" w:rsidRPr="000C67D5" w:rsidRDefault="00631A9F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>
              <w:rPr>
                <w:b/>
                <w:bCs/>
                <w:spacing w:val="1"/>
              </w:rPr>
              <w:t xml:space="preserve">Indicator </w:t>
            </w:r>
            <w:r w:rsidR="004A1AA9" w:rsidRPr="000C67D5">
              <w:rPr>
                <w:b/>
                <w:bCs/>
                <w:spacing w:val="1"/>
              </w:rPr>
              <w:t>2</w:t>
            </w:r>
            <w:r w:rsidR="004A1AA9" w:rsidRPr="006A631E">
              <w:rPr>
                <w:b/>
              </w:rPr>
              <w:t>.</w:t>
            </w:r>
            <w:r w:rsidR="00345179" w:rsidRPr="006A631E">
              <w:rPr>
                <w:b/>
              </w:rPr>
              <w:t>3</w:t>
            </w:r>
            <w:r w:rsidR="004A1AA9" w:rsidRPr="006A631E">
              <w:rPr>
                <w:b/>
              </w:rPr>
              <w:t>.1</w:t>
            </w:r>
            <w:r w:rsidR="00766B9D">
              <w:t>.</w:t>
            </w:r>
            <w:r w:rsidR="000F7FF8" w:rsidRPr="000C67D5">
              <w:t xml:space="preserve"> </w:t>
            </w:r>
            <w:r w:rsidR="004E4BDB">
              <w:t>No.</w:t>
            </w:r>
            <w:r w:rsidR="004E4BDB" w:rsidRPr="000C67D5">
              <w:t xml:space="preserve"> </w:t>
            </w:r>
            <w:r w:rsidR="000F7FF8" w:rsidRPr="000C67D5">
              <w:t xml:space="preserve">of draft laws relevant to </w:t>
            </w:r>
            <w:r w:rsidR="002D79D9" w:rsidRPr="000C67D5">
              <w:t xml:space="preserve">administrative </w:t>
            </w:r>
            <w:r w:rsidR="00F67E70" w:rsidRPr="000C67D5">
              <w:t xml:space="preserve">and </w:t>
            </w:r>
            <w:r w:rsidR="002D79D9" w:rsidRPr="000C67D5">
              <w:t>fiscal</w:t>
            </w:r>
            <w:r w:rsidR="00F67E70" w:rsidRPr="000C67D5">
              <w:t xml:space="preserve"> </w:t>
            </w:r>
            <w:r w:rsidR="000F7FF8" w:rsidRPr="000C67D5">
              <w:t>reforms prepared and submitted to parliament</w:t>
            </w:r>
          </w:p>
          <w:p w:rsidR="008E664C" w:rsidRDefault="000F7FF8" w:rsidP="00FF393D">
            <w:pPr>
              <w:pStyle w:val="tableBullet"/>
              <w:numPr>
                <w:ilvl w:val="0"/>
                <w:numId w:val="0"/>
              </w:numPr>
              <w:tabs>
                <w:tab w:val="left" w:pos="153"/>
              </w:tabs>
              <w:ind w:left="33"/>
            </w:pPr>
            <w:r w:rsidRPr="00F4484D">
              <w:rPr>
                <w:rFonts w:asciiTheme="majorBidi" w:hAnsiTheme="majorBidi" w:cstheme="majorBidi"/>
                <w:i/>
              </w:rPr>
              <w:t>Baseline</w:t>
            </w:r>
            <w:r w:rsidRPr="000C67D5">
              <w:t>: 38</w:t>
            </w:r>
          </w:p>
          <w:p w:rsidR="000F7FF8" w:rsidRDefault="000F7FF8" w:rsidP="00FF393D">
            <w:pPr>
              <w:pStyle w:val="tableBullet"/>
              <w:numPr>
                <w:ilvl w:val="0"/>
                <w:numId w:val="0"/>
              </w:numPr>
              <w:tabs>
                <w:tab w:val="left" w:pos="153"/>
              </w:tabs>
              <w:ind w:left="33"/>
            </w:pPr>
            <w:r w:rsidRPr="00F4484D">
              <w:rPr>
                <w:i/>
              </w:rPr>
              <w:t>Target</w:t>
            </w:r>
            <w:r w:rsidRPr="000C67D5">
              <w:t>: 150</w:t>
            </w:r>
          </w:p>
          <w:p w:rsidR="009D574F" w:rsidRPr="009D574F" w:rsidRDefault="009D574F" w:rsidP="00FF393D">
            <w:pPr>
              <w:ind w:left="33"/>
            </w:pPr>
          </w:p>
          <w:p w:rsidR="004A1AA9" w:rsidRPr="000C67D5" w:rsidRDefault="008E664C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>
              <w:rPr>
                <w:b/>
                <w:bCs/>
                <w:spacing w:val="1"/>
              </w:rPr>
              <w:t xml:space="preserve">Indicator </w:t>
            </w:r>
            <w:r w:rsidR="004A1AA9" w:rsidRPr="000C67D5">
              <w:rPr>
                <w:b/>
                <w:bCs/>
                <w:spacing w:val="1"/>
              </w:rPr>
              <w:t>2</w:t>
            </w:r>
            <w:r w:rsidR="004A1AA9" w:rsidRPr="000C67D5">
              <w:rPr>
                <w:b/>
                <w:bCs/>
              </w:rPr>
              <w:t>.</w:t>
            </w:r>
            <w:r w:rsidR="00345179" w:rsidRPr="000C67D5">
              <w:rPr>
                <w:b/>
                <w:bCs/>
                <w:spacing w:val="1"/>
              </w:rPr>
              <w:t>3</w:t>
            </w:r>
            <w:r w:rsidR="004A1AA9" w:rsidRPr="000C67D5">
              <w:rPr>
                <w:b/>
                <w:bCs/>
              </w:rPr>
              <w:t>.</w:t>
            </w:r>
            <w:r w:rsidR="00345179" w:rsidRPr="000C67D5">
              <w:rPr>
                <w:b/>
                <w:bCs/>
                <w:spacing w:val="1"/>
              </w:rPr>
              <w:t>2</w:t>
            </w:r>
            <w:r w:rsidR="004A1AA9" w:rsidRPr="000C67D5">
              <w:t>.</w:t>
            </w:r>
            <w:r w:rsidR="004A1AA9" w:rsidRPr="000C67D5">
              <w:rPr>
                <w:spacing w:val="2"/>
              </w:rPr>
              <w:t xml:space="preserve"> </w:t>
            </w:r>
            <w:r w:rsidR="004E4BDB">
              <w:t>No.</w:t>
            </w:r>
            <w:r w:rsidR="004E4BDB" w:rsidRPr="000C67D5">
              <w:t xml:space="preserve"> </w:t>
            </w:r>
            <w:r w:rsidR="004A1AA9" w:rsidRPr="000C67D5">
              <w:t xml:space="preserve">of </w:t>
            </w:r>
            <w:r w:rsidR="00345179" w:rsidRPr="000C67D5">
              <w:t xml:space="preserve">approved administrative </w:t>
            </w:r>
            <w:r w:rsidR="004A1AA9" w:rsidRPr="000C67D5">
              <w:t>reform</w:t>
            </w:r>
            <w:r w:rsidR="00434AB2">
              <w:t xml:space="preserve"> </w:t>
            </w:r>
            <w:r w:rsidR="004A1AA9" w:rsidRPr="000C67D5">
              <w:t xml:space="preserve">initiatives implemented </w:t>
            </w:r>
          </w:p>
          <w:p w:rsidR="004E4BDB" w:rsidRDefault="004A1AA9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 w:rsidRPr="002F2A4A">
              <w:rPr>
                <w:rFonts w:asciiTheme="majorBidi" w:hAnsiTheme="majorBidi" w:cstheme="majorBidi"/>
                <w:i/>
              </w:rPr>
              <w:t>Baseline</w:t>
            </w:r>
            <w:r w:rsidRPr="000C67D5">
              <w:t>: 0</w:t>
            </w:r>
          </w:p>
          <w:p w:rsidR="00442A61" w:rsidRDefault="004A1AA9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 w:rsidRPr="00F4484D">
              <w:rPr>
                <w:i/>
              </w:rPr>
              <w:t>Target</w:t>
            </w:r>
            <w:r w:rsidRPr="000C67D5">
              <w:t>: 5</w:t>
            </w:r>
          </w:p>
          <w:p w:rsidR="009D574F" w:rsidRPr="009D574F" w:rsidRDefault="009D574F" w:rsidP="00FF393D">
            <w:pPr>
              <w:ind w:left="33"/>
            </w:pPr>
          </w:p>
          <w:p w:rsidR="00442A61" w:rsidRPr="007D42B4" w:rsidRDefault="006A631E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>
              <w:rPr>
                <w:b/>
              </w:rPr>
              <w:t xml:space="preserve">Indicator </w:t>
            </w:r>
            <w:r w:rsidR="00442A61" w:rsidRPr="00DB2ED9">
              <w:rPr>
                <w:b/>
              </w:rPr>
              <w:t>2</w:t>
            </w:r>
            <w:r w:rsidR="000F7FF8" w:rsidRPr="00DB2ED9">
              <w:rPr>
                <w:b/>
              </w:rPr>
              <w:t>.</w:t>
            </w:r>
            <w:r w:rsidR="00E05CF8" w:rsidRPr="00DB2ED9">
              <w:rPr>
                <w:b/>
              </w:rPr>
              <w:t>3</w:t>
            </w:r>
            <w:r w:rsidR="000F7FF8" w:rsidRPr="00DB2ED9">
              <w:rPr>
                <w:b/>
              </w:rPr>
              <w:t>.</w:t>
            </w:r>
            <w:r w:rsidR="00E05CF8" w:rsidRPr="00DB2ED9">
              <w:rPr>
                <w:b/>
              </w:rPr>
              <w:t>3</w:t>
            </w:r>
            <w:r w:rsidR="009D574F">
              <w:rPr>
                <w:b/>
              </w:rPr>
              <w:t>.</w:t>
            </w:r>
            <w:r w:rsidR="00442A61" w:rsidRPr="000C67D5">
              <w:t xml:space="preserve"> </w:t>
            </w:r>
            <w:r w:rsidR="004E4BDB">
              <w:t>No.</w:t>
            </w:r>
            <w:r w:rsidR="004E4BDB" w:rsidRPr="000C67D5">
              <w:t xml:space="preserve"> </w:t>
            </w:r>
            <w:r w:rsidR="00442A61" w:rsidRPr="000C67D5">
              <w:t xml:space="preserve">of </w:t>
            </w:r>
            <w:r w:rsidR="00F67E70" w:rsidRPr="000C67D5">
              <w:t xml:space="preserve">draft </w:t>
            </w:r>
            <w:r w:rsidR="004E4BDB">
              <w:t>j</w:t>
            </w:r>
            <w:r w:rsidR="00442A61" w:rsidRPr="000C67D5">
              <w:t xml:space="preserve">ustice reforms </w:t>
            </w:r>
            <w:r w:rsidR="00F67E70" w:rsidRPr="000C67D5">
              <w:t xml:space="preserve">laws prepared </w:t>
            </w:r>
            <w:r w:rsidR="00F67E70" w:rsidRPr="000C67D5">
              <w:rPr>
                <w:rFonts w:asciiTheme="majorBidi" w:hAnsiTheme="majorBidi" w:cstheme="majorBidi"/>
              </w:rPr>
              <w:t>and</w:t>
            </w:r>
            <w:r w:rsidR="00F67E70" w:rsidRPr="000C67D5">
              <w:t xml:space="preserve"> </w:t>
            </w:r>
            <w:r w:rsidR="00F67E70" w:rsidRPr="007D42B4">
              <w:t>submitted to parliament</w:t>
            </w:r>
          </w:p>
          <w:p w:rsidR="009D574F" w:rsidRDefault="00442A61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 w:rsidRPr="00A637C5">
              <w:rPr>
                <w:rFonts w:asciiTheme="majorBidi" w:hAnsiTheme="majorBidi" w:cstheme="majorBidi"/>
                <w:i/>
              </w:rPr>
              <w:t>Baseline</w:t>
            </w:r>
            <w:r w:rsidRPr="007D42B4">
              <w:t>: 0</w:t>
            </w:r>
          </w:p>
          <w:p w:rsidR="00442A61" w:rsidRPr="007D42B4" w:rsidRDefault="00442A61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 w:rsidRPr="00424794">
              <w:rPr>
                <w:i/>
              </w:rPr>
              <w:t>Target</w:t>
            </w:r>
            <w:r w:rsidRPr="007D42B4">
              <w:t>: 5</w:t>
            </w:r>
          </w:p>
          <w:p w:rsidR="00A637C5" w:rsidRDefault="00A637C5" w:rsidP="00FF393D">
            <w:pPr>
              <w:pStyle w:val="tableBullet"/>
              <w:numPr>
                <w:ilvl w:val="0"/>
                <w:numId w:val="0"/>
              </w:numPr>
              <w:ind w:left="33"/>
              <w:rPr>
                <w:b/>
              </w:rPr>
            </w:pPr>
          </w:p>
          <w:p w:rsidR="00084B76" w:rsidRPr="004166B5" w:rsidRDefault="009D574F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>
              <w:rPr>
                <w:b/>
              </w:rPr>
              <w:t xml:space="preserve">Indicator </w:t>
            </w:r>
            <w:r w:rsidR="00084B76" w:rsidRPr="004166B5">
              <w:rPr>
                <w:b/>
              </w:rPr>
              <w:t>2.3.4</w:t>
            </w:r>
            <w:r>
              <w:t>.</w:t>
            </w:r>
            <w:r w:rsidR="00084B76" w:rsidRPr="004166B5">
              <w:t xml:space="preserve"> Completion of </w:t>
            </w:r>
            <w:r>
              <w:t>Sustainable Development Goal</w:t>
            </w:r>
            <w:r w:rsidRPr="004166B5">
              <w:t xml:space="preserve"> </w:t>
            </w:r>
            <w:r w:rsidR="00987D09" w:rsidRPr="004166B5">
              <w:t>progress report</w:t>
            </w:r>
          </w:p>
          <w:p w:rsidR="009D574F" w:rsidRDefault="00084B76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 w:rsidRPr="00F4484D">
              <w:rPr>
                <w:rFonts w:asciiTheme="majorBidi" w:hAnsiTheme="majorBidi" w:cstheme="majorBidi"/>
                <w:i/>
              </w:rPr>
              <w:t>Baseline</w:t>
            </w:r>
            <w:r w:rsidRPr="004166B5">
              <w:t>: 0</w:t>
            </w:r>
          </w:p>
          <w:p w:rsidR="004113ED" w:rsidRPr="00F867E5" w:rsidRDefault="00084B76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 w:rsidRPr="00424794">
              <w:rPr>
                <w:i/>
              </w:rPr>
              <w:t>Target</w:t>
            </w:r>
            <w:r w:rsidRPr="004166B5">
              <w:t xml:space="preserve">: </w:t>
            </w:r>
            <w:r w:rsidR="00987D09" w:rsidRPr="004166B5">
              <w:t>2</w:t>
            </w:r>
          </w:p>
        </w:tc>
        <w:tc>
          <w:tcPr>
            <w:tcW w:w="1727" w:type="dxa"/>
          </w:tcPr>
          <w:p w:rsidR="004A1AA9" w:rsidRPr="004A0161" w:rsidRDefault="0069255F" w:rsidP="005169A4">
            <w:pPr>
              <w:pStyle w:val="Heading1"/>
              <w:jc w:val="left"/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</w:pPr>
            <w:r w:rsidRPr="004A0161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lastRenderedPageBreak/>
              <w:t xml:space="preserve">Constitutional Council; Ministries of Interior and Municipal Affairs, </w:t>
            </w:r>
            <w:r w:rsidR="00344502" w:rsidRPr="004A0161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 xml:space="preserve">Justice, </w:t>
            </w:r>
            <w:r w:rsidRPr="004A0161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>Finance, Economy and Trade</w:t>
            </w:r>
            <w:r w:rsidR="004A1AA9" w:rsidRPr="004A0161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 xml:space="preserve">, </w:t>
            </w:r>
            <w:r w:rsidRPr="004A0161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 xml:space="preserve">Education and Higher Education; Presidency of the Council of Ministers; </w:t>
            </w:r>
            <w:r w:rsidR="004A1AA9" w:rsidRPr="004A0161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 xml:space="preserve">Parliament, </w:t>
            </w:r>
            <w:r w:rsidRPr="004A0161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 xml:space="preserve">Investment Development Authority of Lebanon; Office of the Minister of State for </w:t>
            </w:r>
            <w:r w:rsidRPr="004A0161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lastRenderedPageBreak/>
              <w:t xml:space="preserve">Administrative </w:t>
            </w:r>
            <w:r w:rsidR="00D11507" w:rsidRPr="004A0161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 xml:space="preserve">Reform; Central Administration of Statistics; </w:t>
            </w:r>
            <w:r w:rsidR="00565E40" w:rsidRPr="004A0161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>Rail</w:t>
            </w:r>
            <w:r w:rsidR="00F85A11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>w</w:t>
            </w:r>
            <w:r w:rsidR="00565E40" w:rsidRPr="004A0161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>ays and Public Transportation Authority;</w:t>
            </w:r>
            <w:r w:rsidR="00E10151" w:rsidRPr="004A0161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 xml:space="preserve"> and </w:t>
            </w:r>
            <w:r w:rsidR="00263D00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>civil society organizations</w:t>
            </w:r>
            <w:r w:rsidR="00E10151" w:rsidRPr="004A0161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>, especially women and youth groups.</w:t>
            </w:r>
          </w:p>
          <w:p w:rsidR="00E10151" w:rsidRPr="004A0161" w:rsidRDefault="00E10151" w:rsidP="00E10151">
            <w:pPr>
              <w:rPr>
                <w:sz w:val="18"/>
                <w:szCs w:val="18"/>
                <w:lang w:val="en-CA" w:eastAsia="x-none"/>
              </w:rPr>
            </w:pPr>
          </w:p>
          <w:p w:rsidR="00E10151" w:rsidRDefault="00344502" w:rsidP="00344502">
            <w:pPr>
              <w:rPr>
                <w:sz w:val="18"/>
                <w:szCs w:val="18"/>
                <w:lang w:val="en-CA" w:eastAsia="x-none"/>
              </w:rPr>
            </w:pPr>
            <w:r w:rsidRPr="004A0161">
              <w:rPr>
                <w:rFonts w:asciiTheme="majorBidi" w:hAnsiTheme="majorBidi" w:cstheme="majorBidi"/>
                <w:bCs/>
                <w:color w:val="000000"/>
                <w:spacing w:val="-3"/>
                <w:sz w:val="18"/>
                <w:szCs w:val="18"/>
                <w:lang w:val="en-CA" w:eastAsia="x-none"/>
              </w:rPr>
              <w:t>S</w:t>
            </w:r>
            <w:r w:rsidR="00E10151" w:rsidRPr="004A0161">
              <w:rPr>
                <w:rFonts w:asciiTheme="majorBidi" w:hAnsiTheme="majorBidi" w:cstheme="majorBidi"/>
                <w:bCs/>
                <w:color w:val="000000"/>
                <w:spacing w:val="-3"/>
                <w:sz w:val="18"/>
                <w:szCs w:val="18"/>
                <w:lang w:val="en-CA" w:eastAsia="x-none"/>
              </w:rPr>
              <w:t xml:space="preserve">pecial partnership with </w:t>
            </w:r>
            <w:r w:rsidR="00263D00">
              <w:rPr>
                <w:rFonts w:asciiTheme="majorBidi" w:hAnsiTheme="majorBidi" w:cstheme="majorBidi"/>
                <w:bCs/>
                <w:color w:val="000000"/>
                <w:spacing w:val="-3"/>
                <w:sz w:val="18"/>
                <w:szCs w:val="18"/>
                <w:lang w:val="en-CA" w:eastAsia="x-none"/>
              </w:rPr>
              <w:t>United Nations</w:t>
            </w:r>
            <w:r w:rsidR="00263D00" w:rsidRPr="004A0161">
              <w:rPr>
                <w:rFonts w:asciiTheme="majorBidi" w:hAnsiTheme="majorBidi" w:cstheme="majorBidi"/>
                <w:bCs/>
                <w:color w:val="000000"/>
                <w:spacing w:val="-3"/>
                <w:sz w:val="18"/>
                <w:szCs w:val="18"/>
                <w:lang w:val="en-CA" w:eastAsia="x-none"/>
              </w:rPr>
              <w:t xml:space="preserve"> </w:t>
            </w:r>
            <w:r w:rsidR="00E10151" w:rsidRPr="004A0161">
              <w:rPr>
                <w:rFonts w:asciiTheme="majorBidi" w:hAnsiTheme="majorBidi" w:cstheme="majorBidi"/>
                <w:bCs/>
                <w:color w:val="000000"/>
                <w:spacing w:val="-3"/>
                <w:sz w:val="18"/>
                <w:szCs w:val="18"/>
                <w:lang w:val="en-CA" w:eastAsia="x-none"/>
              </w:rPr>
              <w:t>and other international agencies in support of statistics capacity building</w:t>
            </w:r>
            <w:r w:rsidR="00E10151" w:rsidRPr="004A0161">
              <w:rPr>
                <w:sz w:val="18"/>
                <w:szCs w:val="18"/>
                <w:lang w:val="en-CA" w:eastAsia="x-none"/>
              </w:rPr>
              <w:t>.</w:t>
            </w:r>
          </w:p>
          <w:p w:rsidR="000029F8" w:rsidRDefault="000029F8" w:rsidP="00344502">
            <w:pPr>
              <w:rPr>
                <w:sz w:val="18"/>
                <w:szCs w:val="18"/>
                <w:lang w:val="en-CA" w:eastAsia="x-none"/>
              </w:rPr>
            </w:pPr>
          </w:p>
          <w:p w:rsidR="000029F8" w:rsidRPr="004A0161" w:rsidRDefault="000029F8" w:rsidP="00F4484D">
            <w:pPr>
              <w:rPr>
                <w:sz w:val="18"/>
                <w:szCs w:val="18"/>
                <w:lang w:val="en-CA" w:eastAsia="x-none"/>
              </w:rPr>
            </w:pPr>
            <w:r>
              <w:rPr>
                <w:sz w:val="18"/>
                <w:szCs w:val="18"/>
                <w:lang w:val="en-CA" w:eastAsia="x-none"/>
              </w:rPr>
              <w:t>Donors: G</w:t>
            </w:r>
            <w:r w:rsidRPr="000029F8">
              <w:rPr>
                <w:sz w:val="18"/>
                <w:szCs w:val="18"/>
                <w:lang w:val="en-CA" w:eastAsia="x-none"/>
              </w:rPr>
              <w:t xml:space="preserve">overnment of Lebanon, </w:t>
            </w:r>
            <w:r w:rsidR="00F4484D">
              <w:rPr>
                <w:sz w:val="18"/>
                <w:szCs w:val="18"/>
                <w:lang w:val="en-CA" w:eastAsia="x-none"/>
              </w:rPr>
              <w:t>European Union</w:t>
            </w:r>
            <w:r w:rsidRPr="000029F8">
              <w:rPr>
                <w:sz w:val="18"/>
                <w:szCs w:val="18"/>
                <w:lang w:val="en-CA" w:eastAsia="x-none"/>
              </w:rPr>
              <w:t>, Norway</w:t>
            </w:r>
          </w:p>
        </w:tc>
        <w:tc>
          <w:tcPr>
            <w:tcW w:w="1407" w:type="dxa"/>
          </w:tcPr>
          <w:p w:rsidR="004A1AA9" w:rsidRPr="005C027D" w:rsidRDefault="004A1AA9" w:rsidP="00DB3AAA">
            <w:pPr>
              <w:ind w:right="-20"/>
              <w:rPr>
                <w:rFonts w:asciiTheme="majorBidi" w:hAnsiTheme="majorBidi" w:cstheme="majorBidi"/>
                <w:sz w:val="18"/>
                <w:szCs w:val="18"/>
                <w:lang w:val="en-CA"/>
              </w:rPr>
            </w:pPr>
            <w:r w:rsidRPr="005C027D"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  <w:lastRenderedPageBreak/>
              <w:t>R</w:t>
            </w:r>
            <w:r w:rsidRPr="005C027D">
              <w:rPr>
                <w:rFonts w:asciiTheme="majorBidi" w:hAnsiTheme="majorBidi" w:cstheme="majorBidi"/>
                <w:b/>
                <w:bCs/>
                <w:spacing w:val="-1"/>
                <w:sz w:val="18"/>
                <w:szCs w:val="18"/>
                <w:lang w:val="en-CA"/>
              </w:rPr>
              <w:t>e</w:t>
            </w:r>
            <w:r w:rsidRPr="005C027D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>g</w:t>
            </w:r>
            <w:r w:rsidRPr="005C027D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lang w:val="en-CA"/>
              </w:rPr>
              <w:t>u</w:t>
            </w:r>
            <w:r w:rsidRPr="005C027D"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  <w:t>l</w:t>
            </w:r>
            <w:r w:rsidRPr="005C027D">
              <w:rPr>
                <w:rFonts w:asciiTheme="majorBidi" w:hAnsiTheme="majorBidi" w:cstheme="majorBidi"/>
                <w:b/>
                <w:bCs/>
                <w:spacing w:val="-1"/>
                <w:sz w:val="18"/>
                <w:szCs w:val="18"/>
                <w:lang w:val="en-CA"/>
              </w:rPr>
              <w:t>ar</w:t>
            </w:r>
            <w:r w:rsidRPr="005C027D"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  <w:t>:</w:t>
            </w:r>
            <w:r w:rsidR="00F16309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 xml:space="preserve"> </w:t>
            </w:r>
            <w:r w:rsidR="00DB3AAA" w:rsidRPr="005C027D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>5</w:t>
            </w:r>
            <w:r w:rsidR="00F16309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>49</w:t>
            </w:r>
          </w:p>
          <w:p w:rsidR="004A1AA9" w:rsidRPr="005C027D" w:rsidRDefault="004A1AA9" w:rsidP="00A4521C">
            <w:pPr>
              <w:spacing w:before="8" w:line="200" w:lineRule="exact"/>
              <w:rPr>
                <w:rFonts w:asciiTheme="majorBidi" w:hAnsiTheme="majorBidi" w:cstheme="majorBidi"/>
                <w:sz w:val="18"/>
                <w:szCs w:val="18"/>
                <w:lang w:val="en-CA"/>
              </w:rPr>
            </w:pPr>
          </w:p>
          <w:p w:rsidR="004A1AA9" w:rsidRPr="005C027D" w:rsidRDefault="004A1AA9" w:rsidP="00DB3AAA">
            <w:pPr>
              <w:spacing w:before="71"/>
              <w:ind w:right="-20"/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</w:pPr>
            <w:r w:rsidRPr="005C027D">
              <w:rPr>
                <w:rFonts w:asciiTheme="majorBidi" w:hAnsiTheme="majorBidi" w:cstheme="majorBidi"/>
                <w:b/>
                <w:bCs/>
                <w:spacing w:val="-1"/>
                <w:sz w:val="18"/>
                <w:szCs w:val="18"/>
                <w:lang w:val="en-CA"/>
              </w:rPr>
              <w:t>O</w:t>
            </w:r>
            <w:r w:rsidRPr="005C027D"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  <w:t>t</w:t>
            </w:r>
            <w:r w:rsidRPr="005C027D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lang w:val="en-CA"/>
              </w:rPr>
              <w:t>h</w:t>
            </w:r>
            <w:r w:rsidRPr="005C027D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>e</w:t>
            </w:r>
            <w:r w:rsidRPr="005C027D">
              <w:rPr>
                <w:rFonts w:asciiTheme="majorBidi" w:hAnsiTheme="majorBidi" w:cstheme="majorBidi"/>
                <w:b/>
                <w:bCs/>
                <w:spacing w:val="-1"/>
                <w:sz w:val="18"/>
                <w:szCs w:val="18"/>
                <w:lang w:val="en-CA"/>
              </w:rPr>
              <w:t>r</w:t>
            </w:r>
            <w:r w:rsidRPr="005C027D"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  <w:t>:</w:t>
            </w:r>
            <w:r w:rsidR="00DB3AAA" w:rsidRPr="005C027D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 xml:space="preserve"> </w:t>
            </w:r>
            <w:r w:rsidR="00F16309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>7</w:t>
            </w:r>
            <w:r w:rsidRPr="005C027D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 xml:space="preserve">,000 </w:t>
            </w:r>
          </w:p>
          <w:p w:rsidR="004A1AA9" w:rsidRPr="005C027D" w:rsidRDefault="004A1AA9" w:rsidP="00A4521C">
            <w:pPr>
              <w:spacing w:before="71"/>
              <w:ind w:right="-20"/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</w:pPr>
          </w:p>
          <w:p w:rsidR="004A1AA9" w:rsidRPr="004A0161" w:rsidRDefault="004A1AA9" w:rsidP="00DB3AAA">
            <w:pPr>
              <w:spacing w:before="71"/>
              <w:ind w:right="-20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</w:pPr>
            <w:r w:rsidRPr="005C027D"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  <w:t xml:space="preserve">Government </w:t>
            </w:r>
            <w:r w:rsidR="00263D00" w:rsidRPr="005C027D"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  <w:t>c</w:t>
            </w:r>
            <w:r w:rsidRPr="005C027D"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  <w:t xml:space="preserve">ost </w:t>
            </w:r>
            <w:r w:rsidR="00263D00" w:rsidRPr="005C027D"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  <w:t>s</w:t>
            </w:r>
            <w:r w:rsidR="00DB3AAA" w:rsidRPr="005C027D"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  <w:t>haring: 40</w:t>
            </w:r>
            <w:r w:rsidRPr="005C027D"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  <w:t>,000</w:t>
            </w:r>
          </w:p>
        </w:tc>
      </w:tr>
      <w:tr w:rsidR="004A1AA9" w:rsidRPr="004A0161" w:rsidTr="00656294">
        <w:tc>
          <w:tcPr>
            <w:tcW w:w="13524" w:type="dxa"/>
            <w:gridSpan w:val="5"/>
          </w:tcPr>
          <w:p w:rsidR="004A1AA9" w:rsidRPr="004A0161" w:rsidRDefault="004A1AA9" w:rsidP="00FF393D">
            <w:pPr>
              <w:pStyle w:val="Heading1"/>
              <w:ind w:left="33"/>
              <w:jc w:val="left"/>
              <w:rPr>
                <w:rFonts w:asciiTheme="majorBidi" w:hAnsiTheme="majorBidi" w:cstheme="majorBidi"/>
                <w:sz w:val="18"/>
                <w:szCs w:val="18"/>
                <w:lang w:val="en-CA"/>
              </w:rPr>
            </w:pP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 xml:space="preserve">3. </w:t>
            </w:r>
            <w:r w:rsidRPr="004A0161">
              <w:rPr>
                <w:rFonts w:asciiTheme="majorBidi" w:hAnsiTheme="majorBidi" w:cstheme="majorBidi"/>
                <w:spacing w:val="1"/>
                <w:sz w:val="18"/>
                <w:szCs w:val="18"/>
                <w:lang w:val="en-CA" w:eastAsia="en-US"/>
              </w:rPr>
              <w:t>National</w:t>
            </w:r>
            <w:r w:rsidRPr="004A0161">
              <w:rPr>
                <w:rFonts w:asciiTheme="majorBidi" w:hAnsiTheme="majorBidi" w:cstheme="majorBidi"/>
                <w:spacing w:val="4"/>
                <w:sz w:val="18"/>
                <w:szCs w:val="18"/>
                <w:lang w:val="en-CA"/>
              </w:rPr>
              <w:t xml:space="preserve"> </w:t>
            </w:r>
            <w:r w:rsidRPr="004A0161">
              <w:rPr>
                <w:rFonts w:asciiTheme="majorBidi" w:hAnsiTheme="majorBidi" w:cstheme="majorBidi"/>
                <w:spacing w:val="-2"/>
                <w:sz w:val="18"/>
                <w:szCs w:val="18"/>
                <w:lang w:val="en-CA"/>
              </w:rPr>
              <w:t>p</w:t>
            </w:r>
            <w:r w:rsidRPr="004A0161">
              <w:rPr>
                <w:rFonts w:asciiTheme="majorBidi" w:hAnsiTheme="majorBidi" w:cstheme="majorBidi"/>
                <w:spacing w:val="-1"/>
                <w:sz w:val="18"/>
                <w:szCs w:val="18"/>
                <w:lang w:val="en-CA"/>
              </w:rPr>
              <w:t>r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i</w:t>
            </w:r>
            <w:r w:rsidRPr="004A0161">
              <w:rPr>
                <w:rFonts w:asciiTheme="majorBidi" w:hAnsiTheme="majorBidi" w:cstheme="majorBidi"/>
                <w:spacing w:val="-1"/>
                <w:sz w:val="18"/>
                <w:szCs w:val="18"/>
                <w:lang w:val="en-CA"/>
              </w:rPr>
              <w:t>or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ity</w:t>
            </w:r>
            <w:r w:rsidRPr="004A0161">
              <w:rPr>
                <w:rFonts w:asciiTheme="majorBidi" w:hAnsiTheme="majorBidi" w:cstheme="majorBidi"/>
                <w:spacing w:val="2"/>
                <w:sz w:val="18"/>
                <w:szCs w:val="18"/>
                <w:lang w:val="en-CA"/>
              </w:rPr>
              <w:t xml:space="preserve"> </w:t>
            </w:r>
            <w:r w:rsidRPr="004A0161">
              <w:rPr>
                <w:rFonts w:asciiTheme="majorBidi" w:hAnsiTheme="majorBidi" w:cstheme="majorBidi"/>
                <w:spacing w:val="-1"/>
                <w:sz w:val="18"/>
                <w:szCs w:val="18"/>
                <w:lang w:val="en-CA"/>
              </w:rPr>
              <w:t>o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 xml:space="preserve">r </w:t>
            </w:r>
            <w:r w:rsidRPr="004A0161">
              <w:rPr>
                <w:rFonts w:asciiTheme="majorBidi" w:hAnsiTheme="majorBidi" w:cstheme="majorBidi"/>
                <w:spacing w:val="1"/>
                <w:sz w:val="18"/>
                <w:szCs w:val="18"/>
                <w:lang w:val="en-CA"/>
              </w:rPr>
              <w:t>go</w:t>
            </w:r>
            <w:r w:rsidRPr="004A0161">
              <w:rPr>
                <w:rFonts w:asciiTheme="majorBidi" w:hAnsiTheme="majorBidi" w:cstheme="majorBidi"/>
                <w:spacing w:val="-1"/>
                <w:sz w:val="18"/>
                <w:szCs w:val="18"/>
                <w:lang w:val="en-CA"/>
              </w:rPr>
              <w:t>a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l:</w:t>
            </w:r>
            <w:r w:rsidRPr="004A0161">
              <w:rPr>
                <w:rFonts w:asciiTheme="majorBidi" w:hAnsiTheme="majorBidi" w:cstheme="majorBidi"/>
                <w:b w:val="0"/>
                <w:bCs/>
                <w:spacing w:val="1"/>
                <w:sz w:val="18"/>
                <w:szCs w:val="18"/>
                <w:lang w:val="en-CA"/>
              </w:rPr>
              <w:t xml:space="preserve"> </w:t>
            </w:r>
            <w:r w:rsidR="00E10151" w:rsidRPr="00424794">
              <w:rPr>
                <w:rFonts w:asciiTheme="majorBidi" w:hAnsiTheme="majorBidi" w:cstheme="majorBidi"/>
                <w:bCs/>
                <w:iCs/>
                <w:spacing w:val="1"/>
                <w:sz w:val="18"/>
                <w:szCs w:val="18"/>
                <w:lang w:val="en-CA"/>
              </w:rPr>
              <w:t>LCRP Livelihood Outcome</w:t>
            </w:r>
            <w:r w:rsidR="00C9429A" w:rsidRPr="00C9429A">
              <w:rPr>
                <w:rFonts w:asciiTheme="majorBidi" w:hAnsiTheme="majorBidi" w:cstheme="majorBidi"/>
                <w:b w:val="0"/>
                <w:bCs/>
                <w:iCs/>
                <w:spacing w:val="1"/>
                <w:sz w:val="18"/>
                <w:szCs w:val="18"/>
                <w:lang w:val="en-CA"/>
              </w:rPr>
              <w:t xml:space="preserve">. </w:t>
            </w:r>
            <w:r w:rsidR="00565E40" w:rsidRPr="00424794">
              <w:rPr>
                <w:rFonts w:asciiTheme="majorBidi" w:hAnsiTheme="majorBidi" w:cstheme="majorBidi"/>
                <w:b w:val="0"/>
                <w:bCs/>
                <w:iCs/>
                <w:spacing w:val="1"/>
                <w:sz w:val="18"/>
                <w:szCs w:val="18"/>
                <w:lang w:val="en-CA"/>
              </w:rPr>
              <w:t xml:space="preserve">To improve the ability of vulnerable groups, especially women and youth, and of </w:t>
            </w:r>
            <w:r w:rsidR="00132DD3">
              <w:rPr>
                <w:rFonts w:asciiTheme="majorBidi" w:hAnsiTheme="majorBidi" w:cstheme="majorBidi"/>
                <w:b w:val="0"/>
                <w:bCs/>
                <w:iCs/>
                <w:spacing w:val="1"/>
                <w:sz w:val="18"/>
                <w:szCs w:val="18"/>
                <w:lang w:val="en-CA"/>
              </w:rPr>
              <w:t>micro, small and medium size enterprises</w:t>
            </w:r>
            <w:r w:rsidR="00565E40" w:rsidRPr="00A637C5">
              <w:rPr>
                <w:rFonts w:asciiTheme="majorBidi" w:hAnsiTheme="majorBidi" w:cstheme="majorBidi"/>
                <w:b w:val="0"/>
                <w:bCs/>
                <w:iCs/>
                <w:spacing w:val="1"/>
                <w:sz w:val="18"/>
                <w:szCs w:val="18"/>
                <w:lang w:val="en-CA"/>
              </w:rPr>
              <w:t>, to cope with and recover from the economic shock through stabilizing and improving income and revenues</w:t>
            </w:r>
            <w:r w:rsidR="00C9429A" w:rsidRPr="00A637C5">
              <w:rPr>
                <w:rFonts w:asciiTheme="majorBidi" w:hAnsiTheme="majorBidi" w:cstheme="majorBidi"/>
                <w:b w:val="0"/>
                <w:bCs/>
                <w:iCs/>
                <w:spacing w:val="1"/>
                <w:sz w:val="18"/>
                <w:szCs w:val="18"/>
                <w:lang w:val="en-CA"/>
              </w:rPr>
              <w:t>.</w:t>
            </w:r>
          </w:p>
        </w:tc>
      </w:tr>
      <w:tr w:rsidR="004A1AA9" w:rsidRPr="004A0161" w:rsidTr="00656294">
        <w:tc>
          <w:tcPr>
            <w:tcW w:w="13524" w:type="dxa"/>
            <w:gridSpan w:val="5"/>
          </w:tcPr>
          <w:p w:rsidR="004A1AA9" w:rsidRPr="002F2A4A" w:rsidRDefault="004A1AA9" w:rsidP="00FF393D">
            <w:pPr>
              <w:pStyle w:val="Heading1"/>
              <w:ind w:left="33"/>
              <w:jc w:val="left"/>
              <w:rPr>
                <w:rFonts w:asciiTheme="majorBidi" w:hAnsiTheme="majorBidi" w:cstheme="majorBidi"/>
                <w:b w:val="0"/>
                <w:bCs/>
                <w:sz w:val="18"/>
                <w:szCs w:val="18"/>
              </w:rPr>
            </w:pPr>
            <w:r w:rsidRPr="002F2A4A">
              <w:rPr>
                <w:rFonts w:asciiTheme="majorBidi" w:hAnsiTheme="majorBidi" w:cstheme="majorBidi"/>
                <w:spacing w:val="-2"/>
                <w:sz w:val="18"/>
                <w:szCs w:val="18"/>
                <w:lang w:val="en-CA"/>
              </w:rPr>
              <w:t>United Nations Strategic Plan outcome involving UNDP:</w:t>
            </w:r>
            <w:r w:rsidRPr="002F2A4A">
              <w:rPr>
                <w:rFonts w:asciiTheme="majorBidi" w:hAnsiTheme="majorBidi" w:cstheme="majorBidi"/>
                <w:b w:val="0"/>
                <w:bCs/>
                <w:spacing w:val="1"/>
                <w:sz w:val="18"/>
                <w:szCs w:val="18"/>
              </w:rPr>
              <w:t xml:space="preserve"> </w:t>
            </w:r>
            <w:r w:rsidR="00697A79" w:rsidRPr="00424794">
              <w:rPr>
                <w:rFonts w:asciiTheme="majorBidi" w:hAnsiTheme="majorBidi" w:cstheme="majorBidi"/>
                <w:bCs/>
                <w:spacing w:val="1"/>
                <w:sz w:val="18"/>
                <w:szCs w:val="18"/>
              </w:rPr>
              <w:t>Outcome</w:t>
            </w:r>
            <w:r w:rsidR="00697A79">
              <w:rPr>
                <w:rFonts w:asciiTheme="majorBidi" w:hAnsiTheme="majorBidi" w:cstheme="majorBidi"/>
                <w:b w:val="0"/>
                <w:bCs/>
                <w:spacing w:val="1"/>
                <w:sz w:val="18"/>
                <w:szCs w:val="18"/>
              </w:rPr>
              <w:t xml:space="preserve"> </w:t>
            </w:r>
            <w:r w:rsidRPr="00424794">
              <w:rPr>
                <w:rFonts w:asciiTheme="majorBidi" w:hAnsiTheme="majorBidi" w:cstheme="majorBidi"/>
                <w:bCs/>
                <w:iCs/>
                <w:spacing w:val="1"/>
                <w:sz w:val="18"/>
                <w:szCs w:val="18"/>
              </w:rPr>
              <w:t>3.1</w:t>
            </w:r>
            <w:r w:rsidRPr="00424794">
              <w:rPr>
                <w:rFonts w:asciiTheme="majorBidi" w:hAnsiTheme="majorBidi" w:cstheme="majorBidi"/>
                <w:bCs/>
                <w:sz w:val="18"/>
                <w:szCs w:val="18"/>
              </w:rPr>
              <w:t>.</w:t>
            </w:r>
            <w:r w:rsidRPr="00424794">
              <w:rPr>
                <w:rFonts w:asciiTheme="majorBidi" w:hAnsiTheme="majorBidi" w:cstheme="majorBidi"/>
                <w:bCs/>
                <w:spacing w:val="-1"/>
                <w:sz w:val="18"/>
                <w:szCs w:val="18"/>
              </w:rPr>
              <w:t xml:space="preserve"> </w:t>
            </w:r>
            <w:r w:rsidRPr="00424794">
              <w:rPr>
                <w:rFonts w:asciiTheme="majorBidi" w:eastAsia="Calibri" w:hAnsiTheme="majorBidi" w:cstheme="majorBidi"/>
                <w:b w:val="0"/>
                <w:bCs/>
                <w:iCs/>
                <w:color w:val="000000"/>
                <w:kern w:val="24"/>
                <w:sz w:val="18"/>
                <w:szCs w:val="18"/>
              </w:rPr>
              <w:t>Productive sectors strengthened to promote inclusive growth and local development, especially in most disadvantaged areas</w:t>
            </w:r>
            <w:r w:rsidR="002F2A4A">
              <w:rPr>
                <w:rFonts w:asciiTheme="majorBidi" w:eastAsia="Calibri" w:hAnsiTheme="majorBidi" w:cstheme="majorBidi"/>
                <w:b w:val="0"/>
                <w:bCs/>
                <w:iCs/>
                <w:color w:val="000000"/>
                <w:kern w:val="24"/>
                <w:sz w:val="18"/>
                <w:szCs w:val="18"/>
              </w:rPr>
              <w:t>.</w:t>
            </w:r>
          </w:p>
        </w:tc>
      </w:tr>
      <w:tr w:rsidR="004A1AA9" w:rsidRPr="004A0161" w:rsidTr="00656294">
        <w:tc>
          <w:tcPr>
            <w:tcW w:w="13524" w:type="dxa"/>
            <w:gridSpan w:val="5"/>
          </w:tcPr>
          <w:p w:rsidR="004A1AA9" w:rsidRPr="002F2A4A" w:rsidRDefault="009816F3" w:rsidP="00FF393D">
            <w:pPr>
              <w:pStyle w:val="Heading1"/>
              <w:ind w:left="33"/>
              <w:rPr>
                <w:rFonts w:asciiTheme="majorBidi" w:hAnsiTheme="majorBidi" w:cstheme="majorBidi"/>
                <w:color w:val="000000"/>
                <w:sz w:val="18"/>
                <w:szCs w:val="18"/>
                <w:lang w:val="en-CA"/>
              </w:rPr>
            </w:pPr>
            <w:r w:rsidRPr="002F2A4A">
              <w:rPr>
                <w:rFonts w:asciiTheme="majorBidi" w:hAnsiTheme="majorBidi" w:cstheme="majorBidi"/>
                <w:spacing w:val="-2"/>
                <w:sz w:val="18"/>
                <w:szCs w:val="18"/>
                <w:lang w:val="en-CA"/>
              </w:rPr>
              <w:t>Related UNDP strategic plan outcome:</w:t>
            </w:r>
            <w:r w:rsidRPr="002F2A4A">
              <w:rPr>
                <w:rFonts w:asciiTheme="majorBidi" w:hAnsiTheme="majorBidi" w:cstheme="majorBidi"/>
                <w:b w:val="0"/>
                <w:bCs/>
                <w:spacing w:val="1"/>
                <w:sz w:val="18"/>
                <w:szCs w:val="18"/>
                <w:lang w:val="en-CA"/>
              </w:rPr>
              <w:t xml:space="preserve"> </w:t>
            </w:r>
            <w:r w:rsidRPr="00424794">
              <w:rPr>
                <w:rFonts w:asciiTheme="majorBidi" w:hAnsiTheme="majorBidi" w:cstheme="majorBidi"/>
                <w:bCs/>
                <w:spacing w:val="1"/>
                <w:sz w:val="18"/>
                <w:szCs w:val="18"/>
                <w:lang w:val="en-CA"/>
              </w:rPr>
              <w:t>Outcome</w:t>
            </w:r>
            <w:r>
              <w:rPr>
                <w:rFonts w:asciiTheme="majorBidi" w:hAnsiTheme="majorBidi" w:cstheme="majorBidi"/>
                <w:b w:val="0"/>
                <w:bCs/>
                <w:spacing w:val="1"/>
                <w:sz w:val="18"/>
                <w:szCs w:val="18"/>
                <w:lang w:val="en-CA"/>
              </w:rPr>
              <w:t xml:space="preserve"> </w:t>
            </w:r>
            <w:r w:rsidRPr="00424794">
              <w:rPr>
                <w:rFonts w:asciiTheme="majorBidi" w:hAnsiTheme="majorBidi" w:cstheme="majorBidi"/>
                <w:bCs/>
                <w:sz w:val="18"/>
                <w:szCs w:val="18"/>
                <w:lang w:val="en-CA"/>
              </w:rPr>
              <w:t>6</w:t>
            </w:r>
            <w:r>
              <w:rPr>
                <w:rFonts w:asciiTheme="majorBidi" w:hAnsiTheme="majorBidi" w:cstheme="majorBidi"/>
                <w:sz w:val="18"/>
                <w:szCs w:val="18"/>
                <w:lang w:val="en-CA"/>
              </w:rPr>
              <w:t xml:space="preserve">. </w:t>
            </w:r>
            <w:r w:rsidRPr="00E7739D">
              <w:rPr>
                <w:rFonts w:asciiTheme="majorBidi" w:hAnsiTheme="majorBidi" w:cstheme="majorBidi"/>
                <w:b w:val="0"/>
                <w:bCs/>
                <w:iCs/>
                <w:sz w:val="18"/>
                <w:szCs w:val="18"/>
                <w:lang w:val="en-CA"/>
              </w:rPr>
              <w:t>Early recovery and rapid return to sustainable development pathways are achieved in post-conflict and post-disaster settings</w:t>
            </w:r>
            <w:r>
              <w:rPr>
                <w:rFonts w:asciiTheme="majorBidi" w:hAnsiTheme="majorBidi" w:cstheme="majorBidi"/>
                <w:b w:val="0"/>
                <w:bCs/>
                <w:iCs/>
                <w:sz w:val="18"/>
                <w:szCs w:val="18"/>
                <w:lang w:val="en-CA"/>
              </w:rPr>
              <w:t>.</w:t>
            </w:r>
          </w:p>
        </w:tc>
      </w:tr>
      <w:tr w:rsidR="000F4B17" w:rsidRPr="004A0161" w:rsidTr="00656294">
        <w:tc>
          <w:tcPr>
            <w:tcW w:w="2515" w:type="dxa"/>
          </w:tcPr>
          <w:p w:rsidR="004A1AA9" w:rsidRPr="000C67D5" w:rsidRDefault="00F647D4" w:rsidP="005169A4">
            <w:pPr>
              <w:ind w:right="102"/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</w:pPr>
            <w:r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 xml:space="preserve">Outcome </w:t>
            </w:r>
            <w:r w:rsidR="004A1AA9" w:rsidRPr="000C67D5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 xml:space="preserve">3.1. </w:t>
            </w:r>
            <w:r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 xml:space="preserve"> No. </w:t>
            </w:r>
            <w:r w:rsidR="004A1AA9" w:rsidRPr="000C67D5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 xml:space="preserve">of </w:t>
            </w:r>
            <w:r w:rsidR="00504F96" w:rsidRPr="000C67D5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>men and women</w:t>
            </w:r>
            <w:r w:rsidR="001D3768" w:rsidRPr="000C67D5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 xml:space="preserve"> </w:t>
            </w:r>
            <w:r w:rsidR="00194DA4" w:rsidRPr="000C67D5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 xml:space="preserve">(adult and youth) </w:t>
            </w:r>
            <w:r w:rsidR="004A1AA9" w:rsidRPr="000C67D5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>accessing new short and long term employment opportunities</w:t>
            </w:r>
            <w:r w:rsidR="00504F96" w:rsidRPr="000C67D5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 xml:space="preserve"> (disaggregated by refugee/Host community)</w:t>
            </w:r>
          </w:p>
          <w:p w:rsidR="004A1AA9" w:rsidRPr="000C67D5" w:rsidRDefault="004A1AA9" w:rsidP="00F647D4">
            <w:pPr>
              <w:pStyle w:val="tableBullet"/>
              <w:numPr>
                <w:ilvl w:val="0"/>
                <w:numId w:val="0"/>
              </w:numPr>
            </w:pPr>
            <w:r w:rsidRPr="000C67D5">
              <w:lastRenderedPageBreak/>
              <w:t>Baseline: 2,260</w:t>
            </w:r>
            <w:r w:rsidR="00504F96" w:rsidRPr="000C67D5">
              <w:t xml:space="preserve"> </w:t>
            </w:r>
            <w:r w:rsidR="00E05CF8" w:rsidRPr="000C67D5">
              <w:t>(Men:</w:t>
            </w:r>
            <w:r w:rsidR="001A2780" w:rsidRPr="000C67D5">
              <w:t xml:space="preserve"> </w:t>
            </w:r>
            <w:r w:rsidR="000C2F54" w:rsidRPr="000C67D5">
              <w:t>1260</w:t>
            </w:r>
            <w:r w:rsidR="00E05CF8" w:rsidRPr="000C67D5">
              <w:t>;</w:t>
            </w:r>
            <w:r w:rsidR="001A2780" w:rsidRPr="000C67D5">
              <w:t xml:space="preserve"> </w:t>
            </w:r>
            <w:r w:rsidR="00BF6B7E">
              <w:t>W</w:t>
            </w:r>
            <w:r w:rsidR="00E05CF8" w:rsidRPr="000C67D5">
              <w:t xml:space="preserve">omen; </w:t>
            </w:r>
            <w:r w:rsidR="000C2F54" w:rsidRPr="000C67D5">
              <w:t>1000</w:t>
            </w:r>
            <w:r w:rsidR="00E05CF8" w:rsidRPr="000C67D5">
              <w:t xml:space="preserve">: </w:t>
            </w:r>
            <w:r w:rsidR="00BF6B7E">
              <w:t>of which: Y</w:t>
            </w:r>
            <w:r w:rsidR="00E05CF8" w:rsidRPr="000C67D5">
              <w:t>outh:</w:t>
            </w:r>
            <w:r w:rsidR="001A2780" w:rsidRPr="000C67D5">
              <w:t xml:space="preserve"> </w:t>
            </w:r>
            <w:r w:rsidR="000C2F54" w:rsidRPr="000C67D5">
              <w:t>900 Refugee: 904</w:t>
            </w:r>
            <w:r w:rsidR="00BF6B7E">
              <w:t>,</w:t>
            </w:r>
            <w:r w:rsidR="00E05CF8" w:rsidRPr="000C67D5">
              <w:t xml:space="preserve"> Host</w:t>
            </w:r>
            <w:r w:rsidR="00BF6B7E">
              <w:t>:</w:t>
            </w:r>
            <w:r w:rsidR="00E05CF8" w:rsidRPr="000C67D5">
              <w:t xml:space="preserve"> </w:t>
            </w:r>
            <w:r w:rsidR="000C2F54" w:rsidRPr="000C67D5">
              <w:t>1</w:t>
            </w:r>
            <w:r w:rsidR="00BF6B7E">
              <w:t>,</w:t>
            </w:r>
            <w:r w:rsidR="000C2F54" w:rsidRPr="000C67D5">
              <w:t>356</w:t>
            </w:r>
            <w:r w:rsidR="001A2780" w:rsidRPr="000C67D5">
              <w:t>)</w:t>
            </w:r>
          </w:p>
          <w:p w:rsidR="00697A79" w:rsidRDefault="00697A79" w:rsidP="00E7739D">
            <w:pPr>
              <w:pStyle w:val="tableBullet"/>
              <w:numPr>
                <w:ilvl w:val="0"/>
                <w:numId w:val="0"/>
              </w:numPr>
              <w:ind w:left="284"/>
              <w:rPr>
                <w:rFonts w:asciiTheme="majorBidi" w:hAnsiTheme="majorBidi" w:cstheme="majorBidi"/>
                <w:spacing w:val="-1"/>
              </w:rPr>
            </w:pPr>
          </w:p>
          <w:p w:rsidR="00E05CF8" w:rsidRPr="000C67D5" w:rsidRDefault="004A1AA9" w:rsidP="00F647D4">
            <w:pPr>
              <w:pStyle w:val="tableBullet"/>
              <w:numPr>
                <w:ilvl w:val="0"/>
                <w:numId w:val="0"/>
              </w:numPr>
            </w:pPr>
            <w:r w:rsidRPr="000C67D5">
              <w:rPr>
                <w:rFonts w:asciiTheme="majorBidi" w:hAnsiTheme="majorBidi" w:cstheme="majorBidi"/>
                <w:spacing w:val="-1"/>
              </w:rPr>
              <w:t>Target</w:t>
            </w:r>
            <w:r w:rsidRPr="000C67D5">
              <w:t xml:space="preserve">: </w:t>
            </w:r>
            <w:r w:rsidR="008A4764" w:rsidRPr="000C67D5">
              <w:t>20</w:t>
            </w:r>
            <w:r w:rsidRPr="000C67D5">
              <w:t>,000</w:t>
            </w:r>
            <w:r w:rsidR="00504F96" w:rsidRPr="000C67D5">
              <w:rPr>
                <w:iCs/>
              </w:rPr>
              <w:t xml:space="preserve"> </w:t>
            </w:r>
            <w:r w:rsidR="00E05CF8" w:rsidRPr="000C67D5">
              <w:t>(Men:</w:t>
            </w:r>
            <w:r w:rsidR="001A2780" w:rsidRPr="000C67D5">
              <w:t xml:space="preserve"> </w:t>
            </w:r>
            <w:r w:rsidR="000C2F54" w:rsidRPr="000C67D5">
              <w:t>12,000</w:t>
            </w:r>
            <w:r w:rsidR="00E05CF8" w:rsidRPr="000C67D5">
              <w:t>;</w:t>
            </w:r>
            <w:r w:rsidR="001A2780" w:rsidRPr="000C67D5">
              <w:t xml:space="preserve"> </w:t>
            </w:r>
            <w:r w:rsidR="00BF6B7E">
              <w:t>W</w:t>
            </w:r>
            <w:r w:rsidR="00E05CF8" w:rsidRPr="000C67D5">
              <w:t xml:space="preserve">omen; </w:t>
            </w:r>
            <w:r w:rsidR="000C2F54" w:rsidRPr="000C67D5">
              <w:t>8,000</w:t>
            </w:r>
            <w:r w:rsidR="00E05CF8" w:rsidRPr="000C67D5">
              <w:t xml:space="preserve">: </w:t>
            </w:r>
            <w:r w:rsidR="00BF6B7E">
              <w:t>of which Y</w:t>
            </w:r>
            <w:r w:rsidR="00E05CF8" w:rsidRPr="000C67D5">
              <w:t>outh:</w:t>
            </w:r>
            <w:r w:rsidR="001A2780" w:rsidRPr="000C67D5">
              <w:t xml:space="preserve"> </w:t>
            </w:r>
            <w:r w:rsidR="000C2F54" w:rsidRPr="000C67D5">
              <w:t>9,000</w:t>
            </w:r>
            <w:r w:rsidR="001A2780" w:rsidRPr="000C67D5">
              <w:t xml:space="preserve"> Refugee:</w:t>
            </w:r>
            <w:r w:rsidR="000C2F54" w:rsidRPr="000C67D5">
              <w:t xml:space="preserve"> 8,000</w:t>
            </w:r>
            <w:r w:rsidR="00BF6B7E">
              <w:t>,</w:t>
            </w:r>
            <w:r w:rsidR="001A2780" w:rsidRPr="000C67D5">
              <w:t xml:space="preserve"> Host</w:t>
            </w:r>
            <w:r w:rsidR="00BF6B7E">
              <w:t>:</w:t>
            </w:r>
            <w:r w:rsidR="001A2780" w:rsidRPr="000C67D5">
              <w:t xml:space="preserve"> </w:t>
            </w:r>
            <w:r w:rsidR="000C2F54" w:rsidRPr="000C67D5">
              <w:t>12,000</w:t>
            </w:r>
            <w:r w:rsidR="001A2780" w:rsidRPr="000C67D5">
              <w:t>)</w:t>
            </w:r>
          </w:p>
          <w:p w:rsidR="00E05CF8" w:rsidRDefault="00E05CF8" w:rsidP="00860E40">
            <w:pPr>
              <w:ind w:left="502"/>
              <w:rPr>
                <w:sz w:val="18"/>
                <w:szCs w:val="18"/>
              </w:rPr>
            </w:pPr>
          </w:p>
          <w:p w:rsidR="00B16390" w:rsidRDefault="00B16390" w:rsidP="00860E40">
            <w:pPr>
              <w:ind w:left="502"/>
              <w:rPr>
                <w:sz w:val="18"/>
                <w:szCs w:val="18"/>
              </w:rPr>
            </w:pPr>
          </w:p>
          <w:p w:rsidR="00B16390" w:rsidRDefault="00B16390" w:rsidP="00860E40">
            <w:pPr>
              <w:ind w:left="502"/>
              <w:rPr>
                <w:sz w:val="18"/>
                <w:szCs w:val="18"/>
              </w:rPr>
            </w:pPr>
          </w:p>
          <w:p w:rsidR="00B16390" w:rsidRDefault="00B16390" w:rsidP="00860E40">
            <w:pPr>
              <w:ind w:left="502"/>
              <w:rPr>
                <w:sz w:val="18"/>
                <w:szCs w:val="18"/>
              </w:rPr>
            </w:pPr>
          </w:p>
          <w:p w:rsidR="00A51F3D" w:rsidRDefault="00A51F3D" w:rsidP="00860E40">
            <w:pPr>
              <w:ind w:left="502"/>
              <w:rPr>
                <w:sz w:val="18"/>
                <w:szCs w:val="18"/>
              </w:rPr>
            </w:pPr>
          </w:p>
          <w:p w:rsidR="00A51F3D" w:rsidRDefault="00A51F3D" w:rsidP="00860E40">
            <w:pPr>
              <w:ind w:left="502"/>
              <w:rPr>
                <w:sz w:val="18"/>
                <w:szCs w:val="18"/>
              </w:rPr>
            </w:pPr>
          </w:p>
          <w:p w:rsidR="00A51F3D" w:rsidRDefault="00A51F3D" w:rsidP="00860E40">
            <w:pPr>
              <w:ind w:left="502"/>
              <w:rPr>
                <w:sz w:val="18"/>
                <w:szCs w:val="18"/>
              </w:rPr>
            </w:pPr>
          </w:p>
          <w:p w:rsidR="00A51F3D" w:rsidRDefault="00A51F3D" w:rsidP="00860E40">
            <w:pPr>
              <w:ind w:left="502"/>
              <w:rPr>
                <w:sz w:val="18"/>
                <w:szCs w:val="18"/>
              </w:rPr>
            </w:pPr>
          </w:p>
          <w:p w:rsidR="00A51F3D" w:rsidRDefault="00A51F3D" w:rsidP="00A24F15">
            <w:pPr>
              <w:spacing w:after="240"/>
              <w:ind w:left="502"/>
              <w:rPr>
                <w:sz w:val="18"/>
                <w:szCs w:val="18"/>
              </w:rPr>
            </w:pPr>
          </w:p>
          <w:p w:rsidR="005169A4" w:rsidRDefault="005169A4" w:rsidP="005169A4">
            <w:pPr>
              <w:ind w:left="502"/>
              <w:rPr>
                <w:sz w:val="18"/>
                <w:szCs w:val="18"/>
              </w:rPr>
            </w:pPr>
          </w:p>
          <w:p w:rsidR="008A4764" w:rsidRPr="000C67D5" w:rsidRDefault="00FF393D" w:rsidP="005169A4">
            <w:pPr>
              <w:ind w:right="10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</w:t>
            </w:r>
            <w:r w:rsidR="00F647D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utcome </w:t>
            </w:r>
            <w:r w:rsidR="008A4764" w:rsidRPr="000C67D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3.2</w:t>
            </w:r>
            <w:r w:rsidR="008A4764" w:rsidRPr="000C67D5">
              <w:rPr>
                <w:rFonts w:asciiTheme="majorBidi" w:hAnsiTheme="majorBidi" w:cstheme="majorBidi"/>
                <w:sz w:val="18"/>
                <w:szCs w:val="18"/>
              </w:rPr>
              <w:t xml:space="preserve">. </w:t>
            </w:r>
            <w:r w:rsidR="00F647D4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>No.</w:t>
            </w:r>
            <w:r w:rsidR="00F647D4" w:rsidRPr="000C67D5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 xml:space="preserve"> </w:t>
            </w:r>
            <w:r w:rsidR="008A4764" w:rsidRPr="000C67D5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>of men and women accessing Improved infrastructure and quality basic services</w:t>
            </w:r>
          </w:p>
          <w:p w:rsidR="008A4764" w:rsidRDefault="008A4764" w:rsidP="00F647D4">
            <w:pPr>
              <w:pStyle w:val="tableBullet"/>
              <w:numPr>
                <w:ilvl w:val="0"/>
                <w:numId w:val="0"/>
              </w:numPr>
            </w:pPr>
            <w:r w:rsidRPr="000C67D5">
              <w:t>Baseline: 498,</w:t>
            </w:r>
            <w:r w:rsidR="000C2F54" w:rsidRPr="000C67D5">
              <w:t>000</w:t>
            </w:r>
            <w:r w:rsidRPr="000C67D5">
              <w:t xml:space="preserve"> </w:t>
            </w:r>
            <w:r w:rsidR="00E05CF8" w:rsidRPr="000C67D5">
              <w:t>(</w:t>
            </w:r>
            <w:r w:rsidR="000C2F54" w:rsidRPr="000C67D5">
              <w:t>Men: 230,000</w:t>
            </w:r>
            <w:r w:rsidR="00BF6B7E">
              <w:t>;</w:t>
            </w:r>
            <w:r w:rsidR="000C2F54" w:rsidRPr="000C67D5">
              <w:t xml:space="preserve"> </w:t>
            </w:r>
            <w:r w:rsidR="00E05CF8" w:rsidRPr="000C67D5">
              <w:t>Women:</w:t>
            </w:r>
            <w:r w:rsidR="000C2F54" w:rsidRPr="000C67D5">
              <w:t xml:space="preserve"> 268,000</w:t>
            </w:r>
            <w:r w:rsidR="00E05CF8" w:rsidRPr="000C67D5">
              <w:t>)</w:t>
            </w:r>
          </w:p>
          <w:p w:rsidR="004A1AA9" w:rsidRPr="00A4521C" w:rsidRDefault="00F647D4" w:rsidP="00A40F2B">
            <w:r>
              <w:rPr>
                <w:sz w:val="18"/>
                <w:szCs w:val="18"/>
                <w:lang w:eastAsia="en-GB"/>
              </w:rPr>
              <w:t>Target: 900,000 (Men: 400,000; Women: 500,000)</w:t>
            </w:r>
          </w:p>
        </w:tc>
        <w:tc>
          <w:tcPr>
            <w:tcW w:w="2421" w:type="dxa"/>
          </w:tcPr>
          <w:p w:rsidR="004A1AA9" w:rsidRPr="000C67D5" w:rsidRDefault="00697A79">
            <w:pPr>
              <w:pStyle w:val="TableBullet2"/>
              <w:numPr>
                <w:ilvl w:val="0"/>
                <w:numId w:val="0"/>
              </w:numPr>
            </w:pPr>
            <w:r w:rsidRPr="006F119E">
              <w:rPr>
                <w:b/>
              </w:rPr>
              <w:lastRenderedPageBreak/>
              <w:t>Data s</w:t>
            </w:r>
            <w:r w:rsidR="004A1AA9" w:rsidRPr="006F119E">
              <w:rPr>
                <w:b/>
              </w:rPr>
              <w:t>ource</w:t>
            </w:r>
            <w:r w:rsidR="004A1AA9" w:rsidRPr="000C67D5">
              <w:t>:</w:t>
            </w:r>
            <w:r w:rsidR="004A1AA9" w:rsidRPr="000C67D5">
              <w:rPr>
                <w:spacing w:val="1"/>
              </w:rPr>
              <w:t xml:space="preserve"> </w:t>
            </w:r>
            <w:r w:rsidR="004A1AA9" w:rsidRPr="000C67D5">
              <w:t>Project Reports</w:t>
            </w:r>
          </w:p>
          <w:p w:rsidR="004A1AA9" w:rsidRPr="000C67D5" w:rsidRDefault="004A1AA9" w:rsidP="006F119E">
            <w:pPr>
              <w:pStyle w:val="TableBullet2"/>
              <w:numPr>
                <w:ilvl w:val="0"/>
                <w:numId w:val="0"/>
              </w:numPr>
            </w:pPr>
            <w:r w:rsidRPr="00E7739D">
              <w:rPr>
                <w:b/>
              </w:rPr>
              <w:t>Frequency</w:t>
            </w:r>
            <w:r w:rsidRPr="000C67D5">
              <w:t>: Annual</w:t>
            </w:r>
          </w:p>
          <w:p w:rsidR="004A1AA9" w:rsidRPr="000C67D5" w:rsidRDefault="004A1AA9" w:rsidP="006F119E">
            <w:pPr>
              <w:pStyle w:val="TableBullet2"/>
              <w:numPr>
                <w:ilvl w:val="0"/>
                <w:numId w:val="0"/>
              </w:numPr>
            </w:pPr>
            <w:r w:rsidRPr="00E7739D">
              <w:rPr>
                <w:b/>
              </w:rPr>
              <w:t>Responsibilities</w:t>
            </w:r>
            <w:r w:rsidRPr="000C67D5">
              <w:t xml:space="preserve">: </w:t>
            </w:r>
            <w:r w:rsidR="003706E4">
              <w:t>Ministry of Social Affairs</w:t>
            </w:r>
            <w:r w:rsidRPr="000C67D5">
              <w:t xml:space="preserve">, </w:t>
            </w:r>
            <w:r w:rsidR="003706E4">
              <w:t>Ministry of Agriculture</w:t>
            </w:r>
            <w:r w:rsidRPr="000C67D5">
              <w:t xml:space="preserve">, </w:t>
            </w:r>
            <w:r w:rsidR="003706E4">
              <w:t xml:space="preserve">Ministry of </w:t>
            </w:r>
            <w:r w:rsidR="003706E4">
              <w:lastRenderedPageBreak/>
              <w:t>Labour</w:t>
            </w:r>
            <w:r w:rsidRPr="000C67D5">
              <w:t xml:space="preserve">, </w:t>
            </w:r>
            <w:r w:rsidR="003706E4">
              <w:t xml:space="preserve">Ministry of Economy and Trade, </w:t>
            </w:r>
            <w:r w:rsidRPr="000C67D5">
              <w:t>and UNDP</w:t>
            </w:r>
          </w:p>
          <w:p w:rsidR="004A1AA9" w:rsidRPr="000C67D5" w:rsidRDefault="004A1AA9" w:rsidP="00A40F2B">
            <w:pPr>
              <w:pStyle w:val="Heading1"/>
              <w:rPr>
                <w:rFonts w:asciiTheme="majorBidi" w:hAnsiTheme="majorBidi" w:cstheme="majorBidi"/>
                <w:sz w:val="18"/>
                <w:szCs w:val="18"/>
                <w:lang w:val="en-CA"/>
              </w:rPr>
            </w:pPr>
          </w:p>
          <w:p w:rsidR="004A1AA9" w:rsidRPr="000C67D5" w:rsidRDefault="004A1AA9" w:rsidP="00A40F2B">
            <w:pPr>
              <w:rPr>
                <w:sz w:val="18"/>
                <w:szCs w:val="18"/>
                <w:lang w:eastAsia="x-none"/>
              </w:rPr>
            </w:pPr>
          </w:p>
          <w:p w:rsidR="008A4764" w:rsidRPr="000C67D5" w:rsidRDefault="008A4764" w:rsidP="00A40F2B">
            <w:pPr>
              <w:rPr>
                <w:sz w:val="18"/>
                <w:szCs w:val="18"/>
                <w:lang w:eastAsia="x-none"/>
              </w:rPr>
            </w:pPr>
          </w:p>
          <w:p w:rsidR="008A4764" w:rsidRPr="000C67D5" w:rsidRDefault="008A4764" w:rsidP="00A40F2B">
            <w:pPr>
              <w:rPr>
                <w:sz w:val="18"/>
                <w:szCs w:val="18"/>
                <w:lang w:eastAsia="x-none"/>
              </w:rPr>
            </w:pPr>
          </w:p>
          <w:p w:rsidR="008A4764" w:rsidRPr="000C67D5" w:rsidRDefault="008A4764" w:rsidP="00A40F2B">
            <w:pPr>
              <w:rPr>
                <w:sz w:val="18"/>
                <w:szCs w:val="18"/>
                <w:lang w:eastAsia="x-none"/>
              </w:rPr>
            </w:pPr>
          </w:p>
          <w:p w:rsidR="008A4764" w:rsidRPr="000C67D5" w:rsidRDefault="008A4764" w:rsidP="00A40F2B">
            <w:pPr>
              <w:rPr>
                <w:sz w:val="18"/>
                <w:szCs w:val="18"/>
                <w:lang w:eastAsia="x-none"/>
              </w:rPr>
            </w:pPr>
          </w:p>
          <w:p w:rsidR="008A4764" w:rsidRPr="000C67D5" w:rsidRDefault="008A4764" w:rsidP="00A40F2B">
            <w:pPr>
              <w:rPr>
                <w:sz w:val="18"/>
                <w:szCs w:val="18"/>
                <w:lang w:eastAsia="x-none"/>
              </w:rPr>
            </w:pPr>
          </w:p>
          <w:p w:rsidR="00EA5849" w:rsidRPr="000C67D5" w:rsidRDefault="00EA5849" w:rsidP="00A40F2B">
            <w:pPr>
              <w:rPr>
                <w:sz w:val="18"/>
                <w:szCs w:val="18"/>
                <w:lang w:eastAsia="x-none"/>
              </w:rPr>
            </w:pPr>
          </w:p>
          <w:p w:rsidR="00EA5849" w:rsidRDefault="00EA5849" w:rsidP="00A40F2B">
            <w:pPr>
              <w:rPr>
                <w:sz w:val="18"/>
                <w:szCs w:val="18"/>
                <w:lang w:eastAsia="x-none"/>
              </w:rPr>
            </w:pPr>
          </w:p>
          <w:p w:rsidR="00B16390" w:rsidRDefault="00B16390" w:rsidP="00A40F2B">
            <w:pPr>
              <w:rPr>
                <w:sz w:val="18"/>
                <w:szCs w:val="18"/>
                <w:lang w:eastAsia="x-none"/>
              </w:rPr>
            </w:pPr>
          </w:p>
          <w:p w:rsidR="00B16390" w:rsidRDefault="00B16390" w:rsidP="00A40F2B">
            <w:pPr>
              <w:rPr>
                <w:sz w:val="18"/>
                <w:szCs w:val="18"/>
                <w:lang w:eastAsia="x-none"/>
              </w:rPr>
            </w:pPr>
          </w:p>
          <w:p w:rsidR="00B16390" w:rsidRDefault="00B16390" w:rsidP="00A40F2B">
            <w:pPr>
              <w:rPr>
                <w:sz w:val="18"/>
                <w:szCs w:val="18"/>
                <w:lang w:eastAsia="x-none"/>
              </w:rPr>
            </w:pPr>
          </w:p>
          <w:p w:rsidR="00A51F3D" w:rsidRDefault="00A51F3D" w:rsidP="00A40F2B">
            <w:pPr>
              <w:rPr>
                <w:sz w:val="18"/>
                <w:szCs w:val="18"/>
                <w:lang w:eastAsia="x-none"/>
              </w:rPr>
            </w:pPr>
          </w:p>
          <w:p w:rsidR="00A51F3D" w:rsidRDefault="00A51F3D" w:rsidP="00A40F2B">
            <w:pPr>
              <w:rPr>
                <w:sz w:val="18"/>
                <w:szCs w:val="18"/>
                <w:lang w:eastAsia="x-none"/>
              </w:rPr>
            </w:pPr>
          </w:p>
          <w:p w:rsidR="00A51F3D" w:rsidRDefault="00A51F3D" w:rsidP="00A40F2B">
            <w:pPr>
              <w:rPr>
                <w:sz w:val="18"/>
                <w:szCs w:val="18"/>
                <w:lang w:eastAsia="x-none"/>
              </w:rPr>
            </w:pPr>
          </w:p>
          <w:p w:rsidR="00A51F3D" w:rsidRDefault="00A51F3D" w:rsidP="00A40F2B">
            <w:pPr>
              <w:rPr>
                <w:sz w:val="18"/>
                <w:szCs w:val="18"/>
                <w:lang w:eastAsia="x-none"/>
              </w:rPr>
            </w:pPr>
          </w:p>
          <w:p w:rsidR="00A51F3D" w:rsidRDefault="00A51F3D" w:rsidP="00A40F2B">
            <w:pPr>
              <w:rPr>
                <w:sz w:val="18"/>
                <w:szCs w:val="18"/>
                <w:lang w:eastAsia="x-none"/>
              </w:rPr>
            </w:pPr>
          </w:p>
          <w:p w:rsidR="008A4764" w:rsidRPr="000C67D5" w:rsidRDefault="00666060" w:rsidP="00A51F3D">
            <w:pPr>
              <w:pStyle w:val="TableBullet2"/>
              <w:numPr>
                <w:ilvl w:val="0"/>
                <w:numId w:val="0"/>
              </w:numPr>
            </w:pPr>
            <w:r w:rsidRPr="00A51F3D">
              <w:rPr>
                <w:b/>
              </w:rPr>
              <w:t>Data s</w:t>
            </w:r>
            <w:r w:rsidR="008A4764" w:rsidRPr="00A51F3D">
              <w:rPr>
                <w:b/>
              </w:rPr>
              <w:t>ource</w:t>
            </w:r>
            <w:r w:rsidR="008A4764" w:rsidRPr="000C67D5">
              <w:t>:</w:t>
            </w:r>
            <w:r w:rsidR="008A4764" w:rsidRPr="000C67D5">
              <w:rPr>
                <w:spacing w:val="1"/>
              </w:rPr>
              <w:t xml:space="preserve"> </w:t>
            </w:r>
            <w:r w:rsidR="008A4764" w:rsidRPr="000C67D5">
              <w:t>Project Reports</w:t>
            </w:r>
          </w:p>
          <w:p w:rsidR="008A4764" w:rsidRPr="000C67D5" w:rsidRDefault="008A4764" w:rsidP="00A51F3D">
            <w:pPr>
              <w:pStyle w:val="TableBullet2"/>
              <w:numPr>
                <w:ilvl w:val="0"/>
                <w:numId w:val="0"/>
              </w:numPr>
              <w:ind w:left="229" w:hanging="229"/>
            </w:pPr>
            <w:r w:rsidRPr="006C5A6A">
              <w:rPr>
                <w:b/>
              </w:rPr>
              <w:t>Frequency</w:t>
            </w:r>
            <w:r w:rsidRPr="000C67D5">
              <w:t>: Annual</w:t>
            </w:r>
          </w:p>
          <w:p w:rsidR="008A4764" w:rsidRPr="000C67D5" w:rsidRDefault="008A4764" w:rsidP="00424794">
            <w:pPr>
              <w:pStyle w:val="TableBullet2"/>
              <w:numPr>
                <w:ilvl w:val="0"/>
                <w:numId w:val="0"/>
              </w:numPr>
            </w:pPr>
            <w:r w:rsidRPr="00424794">
              <w:rPr>
                <w:b/>
              </w:rPr>
              <w:t>Responsibilities</w:t>
            </w:r>
            <w:r w:rsidRPr="000C67D5">
              <w:t xml:space="preserve">: </w:t>
            </w:r>
            <w:r w:rsidR="00666060">
              <w:t>Ministry of Social Affairs</w:t>
            </w:r>
            <w:r w:rsidR="00666060" w:rsidRPr="000C67D5">
              <w:t xml:space="preserve">, </w:t>
            </w:r>
            <w:r w:rsidR="00666060">
              <w:t>Ministry of Agriculture, Ministry of Health</w:t>
            </w:r>
            <w:r w:rsidR="00D07BE7" w:rsidRPr="000C67D5">
              <w:t xml:space="preserve">, </w:t>
            </w:r>
            <w:r w:rsidR="00666060">
              <w:t>Ministry of Education and Higher Education,</w:t>
            </w:r>
            <w:r w:rsidR="00666060" w:rsidRPr="000C67D5">
              <w:t xml:space="preserve"> </w:t>
            </w:r>
            <w:r w:rsidR="00666060">
              <w:t>Ministry of Interior and Municipalities</w:t>
            </w:r>
            <w:r w:rsidRPr="000C67D5">
              <w:t>, and UNDP</w:t>
            </w:r>
          </w:p>
        </w:tc>
        <w:tc>
          <w:tcPr>
            <w:tcW w:w="5454" w:type="dxa"/>
          </w:tcPr>
          <w:p w:rsidR="004A1AA9" w:rsidRPr="00206E6B" w:rsidRDefault="006F119E" w:rsidP="005169A4">
            <w:pPr>
              <w:pStyle w:val="Output"/>
              <w:spacing w:before="0"/>
              <w:ind w:left="33" w:firstLine="0"/>
            </w:pPr>
            <w:r>
              <w:lastRenderedPageBreak/>
              <w:t xml:space="preserve">Output </w:t>
            </w:r>
            <w:r w:rsidR="004A1AA9" w:rsidRPr="00206E6B">
              <w:t>3.1</w:t>
            </w:r>
            <w:r>
              <w:t>.</w:t>
            </w:r>
            <w:r w:rsidR="004A1AA9" w:rsidRPr="00206E6B">
              <w:t xml:space="preserve">  Livelihood and economic opportunities increased</w:t>
            </w:r>
          </w:p>
          <w:p w:rsidR="004A1AA9" w:rsidRPr="00206E6B" w:rsidRDefault="006F119E" w:rsidP="00FF393D">
            <w:pPr>
              <w:pStyle w:val="Indicator"/>
              <w:numPr>
                <w:ilvl w:val="0"/>
                <w:numId w:val="0"/>
              </w:numPr>
              <w:ind w:left="33"/>
            </w:pPr>
            <w:r>
              <w:rPr>
                <w:b/>
                <w:bCs/>
              </w:rPr>
              <w:t xml:space="preserve">Indicator </w:t>
            </w:r>
            <w:r w:rsidR="004A1AA9" w:rsidRPr="00206E6B">
              <w:rPr>
                <w:b/>
                <w:bCs/>
              </w:rPr>
              <w:t>3.1.1</w:t>
            </w:r>
            <w:r w:rsidR="004A1AA9" w:rsidRPr="00206E6B">
              <w:t xml:space="preserve">. </w:t>
            </w:r>
            <w:r>
              <w:t>No.</w:t>
            </w:r>
            <w:r w:rsidRPr="00206E6B">
              <w:t xml:space="preserve"> </w:t>
            </w:r>
            <w:r w:rsidR="004A1AA9" w:rsidRPr="00206E6B">
              <w:t>of income generating initiatives supported</w:t>
            </w:r>
          </w:p>
          <w:p w:rsidR="006F119E" w:rsidRDefault="004A1AA9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 w:rsidRPr="00E7739D">
              <w:rPr>
                <w:rFonts w:asciiTheme="majorBidi" w:hAnsiTheme="majorBidi" w:cstheme="majorBidi"/>
                <w:i/>
              </w:rPr>
              <w:t>Baseline</w:t>
            </w:r>
            <w:r w:rsidRPr="00206E6B">
              <w:t>: 24</w:t>
            </w:r>
          </w:p>
          <w:p w:rsidR="004A1AA9" w:rsidRPr="00206E6B" w:rsidRDefault="004A1AA9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 w:rsidRPr="00E7739D">
              <w:rPr>
                <w:i/>
              </w:rPr>
              <w:t>Target</w:t>
            </w:r>
            <w:r w:rsidRPr="00206E6B">
              <w:t>: 100</w:t>
            </w:r>
          </w:p>
          <w:p w:rsidR="006F119E" w:rsidRDefault="006F119E" w:rsidP="00A77BEC">
            <w:pPr>
              <w:pStyle w:val="Indicator"/>
              <w:numPr>
                <w:ilvl w:val="0"/>
                <w:numId w:val="0"/>
              </w:numPr>
              <w:spacing w:before="0"/>
              <w:ind w:left="33"/>
              <w:rPr>
                <w:b/>
              </w:rPr>
            </w:pPr>
          </w:p>
          <w:p w:rsidR="00D07BE7" w:rsidRPr="00206E6B" w:rsidRDefault="006F119E" w:rsidP="00FF393D">
            <w:pPr>
              <w:pStyle w:val="Indicator"/>
              <w:numPr>
                <w:ilvl w:val="0"/>
                <w:numId w:val="0"/>
              </w:numPr>
              <w:ind w:left="33"/>
            </w:pPr>
            <w:r>
              <w:rPr>
                <w:b/>
              </w:rPr>
              <w:lastRenderedPageBreak/>
              <w:t xml:space="preserve">Indicator </w:t>
            </w:r>
            <w:r w:rsidR="00D07BE7" w:rsidRPr="00206E6B">
              <w:rPr>
                <w:b/>
              </w:rPr>
              <w:t>3.1.</w:t>
            </w:r>
            <w:r w:rsidR="00E05CF8" w:rsidRPr="00206E6B">
              <w:rPr>
                <w:b/>
              </w:rPr>
              <w:t>2</w:t>
            </w:r>
            <w:r w:rsidR="006C5A6A">
              <w:rPr>
                <w:b/>
              </w:rPr>
              <w:t>.</w:t>
            </w:r>
            <w:r w:rsidR="00E05CF8" w:rsidRPr="00206E6B">
              <w:t xml:space="preserve"> </w:t>
            </w:r>
            <w:r>
              <w:t>No.</w:t>
            </w:r>
            <w:r w:rsidRPr="00206E6B">
              <w:t xml:space="preserve"> </w:t>
            </w:r>
            <w:r w:rsidR="008A4764" w:rsidRPr="00206E6B">
              <w:t xml:space="preserve">of </w:t>
            </w:r>
            <w:r w:rsidR="007D4D8C" w:rsidRPr="00206E6B">
              <w:t xml:space="preserve">supported </w:t>
            </w:r>
            <w:r w:rsidR="008A4764" w:rsidRPr="00206E6B">
              <w:t>SMEs with sust</w:t>
            </w:r>
            <w:r w:rsidR="001A2780" w:rsidRPr="00206E6B">
              <w:t>ainable operations after 1 year</w:t>
            </w:r>
          </w:p>
          <w:p w:rsidR="006F119E" w:rsidRDefault="007D4D8C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 w:rsidRPr="006C5A6A">
              <w:rPr>
                <w:rFonts w:asciiTheme="majorBidi" w:hAnsiTheme="majorBidi" w:cstheme="majorBidi"/>
                <w:i/>
              </w:rPr>
              <w:t>Baseline</w:t>
            </w:r>
            <w:r w:rsidRPr="00206E6B">
              <w:t>:</w:t>
            </w:r>
            <w:r w:rsidR="00D377E1">
              <w:t xml:space="preserve"> </w:t>
            </w:r>
            <w:r w:rsidR="000C2F54" w:rsidRPr="00206E6B">
              <w:t>20</w:t>
            </w:r>
          </w:p>
          <w:p w:rsidR="008A4764" w:rsidRPr="00206E6B" w:rsidRDefault="008A4764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 w:rsidRPr="006C5A6A">
              <w:rPr>
                <w:i/>
              </w:rPr>
              <w:t>Target</w:t>
            </w:r>
            <w:r w:rsidRPr="00206E6B">
              <w:t xml:space="preserve"> </w:t>
            </w:r>
            <w:r w:rsidR="000C2F54" w:rsidRPr="00206E6B">
              <w:t>90</w:t>
            </w:r>
          </w:p>
          <w:p w:rsidR="00A51F3D" w:rsidRDefault="00A51F3D" w:rsidP="00A77BEC">
            <w:pPr>
              <w:pStyle w:val="Indicator"/>
              <w:numPr>
                <w:ilvl w:val="0"/>
                <w:numId w:val="0"/>
              </w:numPr>
              <w:spacing w:before="0"/>
              <w:ind w:left="33"/>
              <w:rPr>
                <w:b/>
              </w:rPr>
            </w:pPr>
          </w:p>
          <w:p w:rsidR="00D07BE7" w:rsidRPr="00206E6B" w:rsidRDefault="00A51F3D" w:rsidP="00FF393D">
            <w:pPr>
              <w:pStyle w:val="Indicator"/>
              <w:numPr>
                <w:ilvl w:val="0"/>
                <w:numId w:val="0"/>
              </w:numPr>
              <w:ind w:left="33"/>
            </w:pPr>
            <w:r>
              <w:rPr>
                <w:b/>
              </w:rPr>
              <w:t xml:space="preserve">Indicator </w:t>
            </w:r>
            <w:r w:rsidR="00D07BE7" w:rsidRPr="00206E6B">
              <w:rPr>
                <w:b/>
              </w:rPr>
              <w:t>3.1.</w:t>
            </w:r>
            <w:r w:rsidR="00E05CF8" w:rsidRPr="00206E6B">
              <w:rPr>
                <w:b/>
              </w:rPr>
              <w:t>3</w:t>
            </w:r>
            <w:r w:rsidR="006C5A6A">
              <w:rPr>
                <w:b/>
              </w:rPr>
              <w:t>.</w:t>
            </w:r>
            <w:r w:rsidR="00E05CF8" w:rsidRPr="00206E6B">
              <w:t xml:space="preserve"> </w:t>
            </w:r>
            <w:r w:rsidR="00F647D4">
              <w:t>No.</w:t>
            </w:r>
            <w:r w:rsidR="00F647D4" w:rsidRPr="00206E6B">
              <w:t xml:space="preserve"> </w:t>
            </w:r>
            <w:r w:rsidR="008A4764" w:rsidRPr="00206E6B">
              <w:t xml:space="preserve">of value-chain developed for small producer groups </w:t>
            </w:r>
          </w:p>
          <w:p w:rsidR="006C5A6A" w:rsidRDefault="00194DA4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 w:rsidRPr="00F647D4">
              <w:rPr>
                <w:rFonts w:asciiTheme="majorBidi" w:hAnsiTheme="majorBidi" w:cstheme="majorBidi"/>
                <w:i/>
              </w:rPr>
              <w:t>Baseline</w:t>
            </w:r>
            <w:r w:rsidRPr="00206E6B">
              <w:t xml:space="preserve">: </w:t>
            </w:r>
            <w:r w:rsidR="000C2F54" w:rsidRPr="00206E6B">
              <w:t>0</w:t>
            </w:r>
          </w:p>
          <w:p w:rsidR="008A4764" w:rsidRPr="00206E6B" w:rsidRDefault="008A4764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 w:rsidRPr="006C5A6A">
              <w:rPr>
                <w:i/>
              </w:rPr>
              <w:t>Target</w:t>
            </w:r>
            <w:r w:rsidR="00D377E1">
              <w:rPr>
                <w:i/>
              </w:rPr>
              <w:t>:</w:t>
            </w:r>
            <w:r w:rsidRPr="00206E6B">
              <w:t xml:space="preserve"> 3</w:t>
            </w:r>
          </w:p>
          <w:p w:rsidR="00A51F3D" w:rsidRDefault="00A51F3D" w:rsidP="00A77BEC">
            <w:pPr>
              <w:pStyle w:val="Indicator"/>
              <w:numPr>
                <w:ilvl w:val="0"/>
                <w:numId w:val="0"/>
              </w:numPr>
              <w:spacing w:before="0"/>
              <w:ind w:left="33"/>
              <w:rPr>
                <w:b/>
              </w:rPr>
            </w:pPr>
          </w:p>
          <w:p w:rsidR="00D07BE7" w:rsidRPr="00206E6B" w:rsidRDefault="00A51F3D" w:rsidP="00FF393D">
            <w:pPr>
              <w:pStyle w:val="Indicator"/>
              <w:numPr>
                <w:ilvl w:val="0"/>
                <w:numId w:val="0"/>
              </w:numPr>
              <w:ind w:left="33"/>
            </w:pPr>
            <w:r>
              <w:rPr>
                <w:b/>
              </w:rPr>
              <w:t xml:space="preserve">Indicator </w:t>
            </w:r>
            <w:r w:rsidR="00D07BE7" w:rsidRPr="00206E6B">
              <w:rPr>
                <w:b/>
              </w:rPr>
              <w:t>3.1.</w:t>
            </w:r>
            <w:r w:rsidR="001D3768" w:rsidRPr="00206E6B">
              <w:rPr>
                <w:b/>
              </w:rPr>
              <w:t>4</w:t>
            </w:r>
            <w:r w:rsidR="006C5A6A">
              <w:rPr>
                <w:b/>
              </w:rPr>
              <w:t>.</w:t>
            </w:r>
            <w:r w:rsidR="00D07BE7" w:rsidRPr="00206E6B">
              <w:t xml:space="preserve"> </w:t>
            </w:r>
            <w:r w:rsidR="00194DA4" w:rsidRPr="00206E6B">
              <w:t>B</w:t>
            </w:r>
            <w:r w:rsidR="00D07BE7" w:rsidRPr="00206E6B">
              <w:t>usiness and employment support institutions</w:t>
            </w:r>
            <w:r w:rsidR="00194DA4" w:rsidRPr="00206E6B">
              <w:t xml:space="preserve"> strengthened</w:t>
            </w:r>
            <w:r w:rsidR="008A4764" w:rsidRPr="00206E6B">
              <w:t xml:space="preserve"> </w:t>
            </w:r>
          </w:p>
          <w:p w:rsidR="006C5A6A" w:rsidRDefault="00194DA4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 w:rsidRPr="00424794">
              <w:rPr>
                <w:rFonts w:asciiTheme="majorBidi" w:hAnsiTheme="majorBidi" w:cstheme="majorBidi"/>
                <w:i/>
              </w:rPr>
              <w:t>Baseline</w:t>
            </w:r>
            <w:r w:rsidRPr="00206E6B">
              <w:t xml:space="preserve">: </w:t>
            </w:r>
            <w:r w:rsidR="000C2F54" w:rsidRPr="00206E6B">
              <w:t>0</w:t>
            </w:r>
          </w:p>
          <w:p w:rsidR="008A4764" w:rsidRPr="00206E6B" w:rsidRDefault="008A4764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 w:rsidRPr="00424794">
              <w:rPr>
                <w:i/>
              </w:rPr>
              <w:t>Target</w:t>
            </w:r>
            <w:r w:rsidR="00D07BE7" w:rsidRPr="00206E6B">
              <w:t>:</w:t>
            </w:r>
            <w:r w:rsidRPr="00206E6B">
              <w:t xml:space="preserve"> three institutions</w:t>
            </w:r>
          </w:p>
          <w:p w:rsidR="00A51F3D" w:rsidRDefault="00A51F3D" w:rsidP="00A77BEC">
            <w:pPr>
              <w:pStyle w:val="Indicator"/>
              <w:numPr>
                <w:ilvl w:val="0"/>
                <w:numId w:val="0"/>
              </w:numPr>
              <w:spacing w:before="0"/>
              <w:ind w:left="33"/>
              <w:rPr>
                <w:b/>
              </w:rPr>
            </w:pPr>
          </w:p>
          <w:p w:rsidR="00B16390" w:rsidRPr="004166B5" w:rsidRDefault="00A51F3D" w:rsidP="00FF393D">
            <w:pPr>
              <w:pStyle w:val="Indicator"/>
              <w:numPr>
                <w:ilvl w:val="0"/>
                <w:numId w:val="0"/>
              </w:numPr>
              <w:ind w:left="33"/>
            </w:pPr>
            <w:r>
              <w:rPr>
                <w:b/>
              </w:rPr>
              <w:t xml:space="preserve">Indicator </w:t>
            </w:r>
            <w:r w:rsidR="00B16390" w:rsidRPr="004166B5">
              <w:rPr>
                <w:b/>
              </w:rPr>
              <w:t>3.1.5</w:t>
            </w:r>
            <w:r w:rsidR="006C5A6A">
              <w:rPr>
                <w:b/>
              </w:rPr>
              <w:t>.</w:t>
            </w:r>
            <w:r w:rsidR="00B16390" w:rsidRPr="004166B5">
              <w:t xml:space="preserve"> </w:t>
            </w:r>
            <w:r w:rsidR="00084B76" w:rsidRPr="004166B5">
              <w:t>Joint initiatives with target enterprises</w:t>
            </w:r>
            <w:r w:rsidR="00B16390" w:rsidRPr="004166B5">
              <w:t xml:space="preserve"> </w:t>
            </w:r>
          </w:p>
          <w:p w:rsidR="006C5A6A" w:rsidRDefault="00B16390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 w:rsidRPr="00F647D4">
              <w:rPr>
                <w:rFonts w:asciiTheme="majorBidi" w:hAnsiTheme="majorBidi" w:cstheme="majorBidi"/>
                <w:i/>
              </w:rPr>
              <w:t>Baseline</w:t>
            </w:r>
            <w:r w:rsidRPr="004166B5">
              <w:t>: 0</w:t>
            </w:r>
          </w:p>
          <w:p w:rsidR="00B16390" w:rsidRPr="004166B5" w:rsidRDefault="00B16390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 w:rsidRPr="006C5A6A">
              <w:rPr>
                <w:i/>
              </w:rPr>
              <w:t>Target</w:t>
            </w:r>
            <w:r w:rsidRPr="004166B5">
              <w:t xml:space="preserve">: </w:t>
            </w:r>
            <w:r w:rsidR="00084B76" w:rsidRPr="004166B5">
              <w:t>5 initiatives</w:t>
            </w:r>
          </w:p>
          <w:p w:rsidR="004A1AA9" w:rsidRPr="00206E6B" w:rsidRDefault="006C5A6A" w:rsidP="00FF393D">
            <w:pPr>
              <w:pStyle w:val="Output"/>
              <w:ind w:left="33" w:firstLine="0"/>
            </w:pPr>
            <w:r>
              <w:t xml:space="preserve">Output </w:t>
            </w:r>
            <w:r w:rsidR="00BB03F9" w:rsidRPr="00206E6B">
              <w:t>3.2</w:t>
            </w:r>
            <w:r w:rsidR="004B4AA0">
              <w:t>.</w:t>
            </w:r>
            <w:r w:rsidR="00BB03F9" w:rsidRPr="00206E6B">
              <w:t xml:space="preserve">  I</w:t>
            </w:r>
            <w:r w:rsidR="004A1AA9" w:rsidRPr="00206E6B">
              <w:t>mproved capacity of national and local Institutions to respond to local needs in an integrated and coordinated way</w:t>
            </w:r>
          </w:p>
          <w:p w:rsidR="004A1AA9" w:rsidRPr="00206E6B" w:rsidRDefault="006C5A6A" w:rsidP="00FF393D">
            <w:pPr>
              <w:pStyle w:val="Indicator"/>
              <w:numPr>
                <w:ilvl w:val="0"/>
                <w:numId w:val="0"/>
              </w:numPr>
              <w:ind w:left="33"/>
            </w:pPr>
            <w:r>
              <w:rPr>
                <w:b/>
                <w:bCs/>
              </w:rPr>
              <w:t xml:space="preserve">Indicator </w:t>
            </w:r>
            <w:r w:rsidR="004A1AA9" w:rsidRPr="00206E6B">
              <w:rPr>
                <w:b/>
                <w:bCs/>
              </w:rPr>
              <w:t>3.2.1</w:t>
            </w:r>
            <w:r w:rsidR="004A1AA9" w:rsidRPr="00206E6B">
              <w:t xml:space="preserve">. </w:t>
            </w:r>
            <w:r w:rsidR="00786326">
              <w:t>No.</w:t>
            </w:r>
            <w:r w:rsidR="00786326" w:rsidRPr="00206E6B">
              <w:t xml:space="preserve"> </w:t>
            </w:r>
            <w:r w:rsidR="004A1AA9" w:rsidRPr="00206E6B">
              <w:t xml:space="preserve">of </w:t>
            </w:r>
            <w:r w:rsidR="004A1AA9" w:rsidRPr="00206E6B">
              <w:rPr>
                <w:rFonts w:asciiTheme="majorBidi" w:hAnsiTheme="majorBidi" w:cstheme="majorBidi"/>
              </w:rPr>
              <w:t>multi</w:t>
            </w:r>
            <w:r w:rsidR="00786326">
              <w:rPr>
                <w:rFonts w:asciiTheme="majorBidi" w:hAnsiTheme="majorBidi" w:cstheme="majorBidi"/>
              </w:rPr>
              <w:t>-</w:t>
            </w:r>
            <w:r w:rsidR="004A1AA9" w:rsidRPr="00206E6B">
              <w:rPr>
                <w:rFonts w:asciiTheme="majorBidi" w:hAnsiTheme="majorBidi" w:cstheme="majorBidi"/>
              </w:rPr>
              <w:t>sectoral</w:t>
            </w:r>
            <w:r w:rsidR="004A1AA9" w:rsidRPr="00206E6B">
              <w:t xml:space="preserve"> local and sub-national plans adopted </w:t>
            </w:r>
          </w:p>
          <w:p w:rsidR="006C5A6A" w:rsidRDefault="004A1AA9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 w:rsidRPr="00424794">
              <w:rPr>
                <w:i/>
              </w:rPr>
              <w:t>Baseline</w:t>
            </w:r>
            <w:r w:rsidR="000C67D5" w:rsidRPr="00206E6B">
              <w:t>: 95</w:t>
            </w:r>
          </w:p>
          <w:p w:rsidR="006C5A6A" w:rsidRDefault="004A1AA9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 w:rsidRPr="00E66C16">
              <w:rPr>
                <w:i/>
              </w:rPr>
              <w:t>Target</w:t>
            </w:r>
            <w:r w:rsidRPr="00206E6B">
              <w:t>: 200</w:t>
            </w:r>
          </w:p>
          <w:p w:rsidR="004A1AA9" w:rsidRPr="00206E6B" w:rsidRDefault="006C5A6A" w:rsidP="00FF393D">
            <w:pPr>
              <w:pStyle w:val="Indicator"/>
              <w:numPr>
                <w:ilvl w:val="0"/>
                <w:numId w:val="0"/>
              </w:numPr>
              <w:ind w:left="33"/>
            </w:pPr>
            <w:r>
              <w:rPr>
                <w:b/>
                <w:bCs/>
              </w:rPr>
              <w:t xml:space="preserve">Indicator </w:t>
            </w:r>
            <w:r w:rsidR="004A1AA9" w:rsidRPr="00206E6B">
              <w:rPr>
                <w:b/>
                <w:bCs/>
              </w:rPr>
              <w:t>3.2.2</w:t>
            </w:r>
            <w:r w:rsidR="004A1AA9" w:rsidRPr="00206E6B">
              <w:t xml:space="preserve">. Participation </w:t>
            </w:r>
            <w:r w:rsidR="00D07BE7" w:rsidRPr="00206E6B">
              <w:t xml:space="preserve">of </w:t>
            </w:r>
            <w:r w:rsidR="00D07BE7" w:rsidRPr="00206E6B">
              <w:rPr>
                <w:rFonts w:asciiTheme="majorBidi" w:hAnsiTheme="majorBidi" w:cstheme="majorBidi"/>
              </w:rPr>
              <w:t>men</w:t>
            </w:r>
            <w:r w:rsidR="00D07BE7" w:rsidRPr="00206E6B">
              <w:t xml:space="preserve"> and women </w:t>
            </w:r>
            <w:r w:rsidR="004A1AA9" w:rsidRPr="00206E6B">
              <w:t>in local development planning</w:t>
            </w:r>
          </w:p>
          <w:p w:rsidR="004A1AA9" w:rsidRPr="00206E6B" w:rsidRDefault="004A1AA9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 w:rsidRPr="00FD0853">
              <w:rPr>
                <w:rFonts w:asciiTheme="majorBidi" w:hAnsiTheme="majorBidi" w:cstheme="majorBidi"/>
                <w:i/>
              </w:rPr>
              <w:t>Baseline</w:t>
            </w:r>
            <w:r w:rsidRPr="00206E6B">
              <w:t>: 1,425</w:t>
            </w:r>
            <w:r w:rsidR="00194DA4" w:rsidRPr="00206E6B">
              <w:t xml:space="preserve"> (men: </w:t>
            </w:r>
            <w:r w:rsidR="000C2F54" w:rsidRPr="00206E6B">
              <w:t>1,</w:t>
            </w:r>
            <w:r w:rsidR="00003F03" w:rsidRPr="00206E6B">
              <w:t>1</w:t>
            </w:r>
            <w:r w:rsidR="000C2F54" w:rsidRPr="00206E6B">
              <w:t>00</w:t>
            </w:r>
            <w:r w:rsidR="00194DA4" w:rsidRPr="00206E6B">
              <w:t xml:space="preserve">; women: </w:t>
            </w:r>
            <w:r w:rsidR="00003F03" w:rsidRPr="00206E6B">
              <w:t>325</w:t>
            </w:r>
            <w:r w:rsidR="00194DA4" w:rsidRPr="00206E6B">
              <w:t>)</w:t>
            </w:r>
          </w:p>
          <w:p w:rsidR="004A1AA9" w:rsidRDefault="004A1AA9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 w:rsidRPr="00FD0853">
              <w:rPr>
                <w:rFonts w:asciiTheme="majorBidi" w:hAnsiTheme="majorBidi" w:cstheme="majorBidi"/>
                <w:i/>
              </w:rPr>
              <w:t>Target</w:t>
            </w:r>
            <w:r w:rsidRPr="00206E6B">
              <w:t>: 3,000</w:t>
            </w:r>
            <w:r w:rsidR="00194DA4" w:rsidRPr="00206E6B">
              <w:t xml:space="preserve"> (men: </w:t>
            </w:r>
            <w:r w:rsidR="00003F03" w:rsidRPr="00206E6B">
              <w:t>2,000</w:t>
            </w:r>
            <w:r w:rsidR="00194DA4" w:rsidRPr="00206E6B">
              <w:t xml:space="preserve">; Women: </w:t>
            </w:r>
            <w:r w:rsidR="00003F03" w:rsidRPr="00206E6B">
              <w:t>1,000</w:t>
            </w:r>
            <w:r w:rsidR="00194DA4" w:rsidRPr="00206E6B">
              <w:t>)</w:t>
            </w:r>
          </w:p>
          <w:p w:rsidR="00FD0853" w:rsidRPr="00FD0853" w:rsidRDefault="00FD0853" w:rsidP="00FF393D">
            <w:pPr>
              <w:ind w:left="33"/>
            </w:pPr>
          </w:p>
          <w:p w:rsidR="004A1AA9" w:rsidRPr="00206E6B" w:rsidRDefault="004B4AA0" w:rsidP="00FF393D">
            <w:pPr>
              <w:pStyle w:val="Indicator"/>
              <w:numPr>
                <w:ilvl w:val="0"/>
                <w:numId w:val="0"/>
              </w:numPr>
              <w:ind w:left="33"/>
            </w:pPr>
            <w:r>
              <w:rPr>
                <w:b/>
                <w:bCs/>
              </w:rPr>
              <w:t xml:space="preserve">Indicator </w:t>
            </w:r>
            <w:r w:rsidR="004A1AA9" w:rsidRPr="00206E6B">
              <w:rPr>
                <w:b/>
                <w:bCs/>
              </w:rPr>
              <w:t>3.2.3</w:t>
            </w:r>
            <w:r w:rsidR="004A1AA9" w:rsidRPr="00206E6B">
              <w:t xml:space="preserve">.  </w:t>
            </w:r>
            <w:r w:rsidR="00840176">
              <w:t>No.</w:t>
            </w:r>
            <w:r w:rsidR="00840176" w:rsidRPr="00206E6B">
              <w:t xml:space="preserve"> </w:t>
            </w:r>
            <w:r w:rsidR="004A1AA9" w:rsidRPr="00206E6B">
              <w:t xml:space="preserve">of </w:t>
            </w:r>
            <w:r w:rsidR="004A1AA9" w:rsidRPr="00206E6B">
              <w:rPr>
                <w:rFonts w:asciiTheme="majorBidi" w:hAnsiTheme="majorBidi" w:cstheme="majorBidi"/>
              </w:rPr>
              <w:t>improved</w:t>
            </w:r>
            <w:r w:rsidR="004A1AA9" w:rsidRPr="00206E6B">
              <w:t xml:space="preserve"> </w:t>
            </w:r>
            <w:r w:rsidR="008A4764" w:rsidRPr="00206E6B">
              <w:t xml:space="preserve">infrastructure and </w:t>
            </w:r>
            <w:r w:rsidR="004A1AA9" w:rsidRPr="00206E6B">
              <w:t xml:space="preserve">quality basic services initiatives </w:t>
            </w:r>
            <w:r w:rsidR="00E05CF8" w:rsidRPr="00206E6B">
              <w:t>completed</w:t>
            </w:r>
          </w:p>
          <w:p w:rsidR="00FD0853" w:rsidRDefault="004A1AA9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 w:rsidRPr="00FD0853">
              <w:rPr>
                <w:i/>
              </w:rPr>
              <w:t>Baseline</w:t>
            </w:r>
            <w:r w:rsidRPr="00206E6B">
              <w:t>: 92</w:t>
            </w:r>
          </w:p>
          <w:p w:rsidR="004A1AA9" w:rsidRPr="00206E6B" w:rsidRDefault="004A1AA9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 w:rsidRPr="00FD0853">
              <w:rPr>
                <w:i/>
              </w:rPr>
              <w:t>Target</w:t>
            </w:r>
            <w:r w:rsidRPr="00206E6B">
              <w:t>: 450</w:t>
            </w:r>
          </w:p>
          <w:p w:rsidR="004B4AA0" w:rsidRDefault="004B4AA0" w:rsidP="00FF393D">
            <w:pPr>
              <w:pStyle w:val="tableBullet"/>
              <w:numPr>
                <w:ilvl w:val="0"/>
                <w:numId w:val="0"/>
              </w:numPr>
              <w:ind w:left="33"/>
              <w:rPr>
                <w:b/>
              </w:rPr>
            </w:pPr>
          </w:p>
          <w:p w:rsidR="00987D09" w:rsidRPr="004166B5" w:rsidRDefault="004B4AA0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>
              <w:rPr>
                <w:b/>
              </w:rPr>
              <w:t xml:space="preserve">Indicator </w:t>
            </w:r>
            <w:r w:rsidR="00987D09" w:rsidRPr="004166B5">
              <w:rPr>
                <w:b/>
              </w:rPr>
              <w:t>3.2.4</w:t>
            </w:r>
            <w:r>
              <w:t>.</w:t>
            </w:r>
            <w:r w:rsidR="00987D09" w:rsidRPr="004166B5">
              <w:t xml:space="preserve"> Completion of multi</w:t>
            </w:r>
            <w:r w:rsidR="00840176">
              <w:t>-</w:t>
            </w:r>
            <w:r w:rsidR="00987D09" w:rsidRPr="004166B5">
              <w:t>dimensional poverty assessment</w:t>
            </w:r>
          </w:p>
          <w:p w:rsidR="00FD0853" w:rsidRDefault="00987D09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 w:rsidRPr="00424794">
              <w:rPr>
                <w:rFonts w:asciiTheme="majorBidi" w:hAnsiTheme="majorBidi" w:cstheme="majorBidi"/>
                <w:i/>
              </w:rPr>
              <w:t>Baseline</w:t>
            </w:r>
            <w:r w:rsidRPr="004166B5">
              <w:t>: 0</w:t>
            </w:r>
          </w:p>
          <w:p w:rsidR="000C67D5" w:rsidRPr="00B00784" w:rsidRDefault="00987D09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 w:rsidRPr="00FD0853">
              <w:rPr>
                <w:i/>
              </w:rPr>
              <w:t>Target</w:t>
            </w:r>
            <w:r w:rsidRPr="004166B5">
              <w:t>: 1</w:t>
            </w:r>
          </w:p>
        </w:tc>
        <w:tc>
          <w:tcPr>
            <w:tcW w:w="1727" w:type="dxa"/>
          </w:tcPr>
          <w:p w:rsidR="004A1AA9" w:rsidRPr="004A0161" w:rsidRDefault="00E10151" w:rsidP="00E10151">
            <w:pPr>
              <w:pStyle w:val="Heading1"/>
              <w:jc w:val="left"/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</w:pPr>
            <w:r w:rsidRPr="004A0161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lastRenderedPageBreak/>
              <w:t xml:space="preserve">Ministries of Social Affairs, Education and Higher Education, Interior and Municipalities, Economy and Trade, </w:t>
            </w:r>
            <w:r w:rsidRPr="004A0161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lastRenderedPageBreak/>
              <w:t xml:space="preserve">Public Health, Labour and Agriculture; Council for Development and Reconstruction; </w:t>
            </w:r>
            <w:r w:rsidR="001A481E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>p</w:t>
            </w:r>
            <w:r w:rsidRPr="004A0161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 xml:space="preserve">rivate </w:t>
            </w:r>
            <w:r w:rsidR="001A481E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>s</w:t>
            </w:r>
            <w:r w:rsidRPr="004A0161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>ector; and local authorities.</w:t>
            </w:r>
          </w:p>
          <w:p w:rsidR="00E10151" w:rsidRPr="004A0161" w:rsidRDefault="00E10151" w:rsidP="00E10151">
            <w:pPr>
              <w:rPr>
                <w:sz w:val="18"/>
                <w:szCs w:val="18"/>
                <w:lang w:val="en-CA" w:eastAsia="x-none"/>
              </w:rPr>
            </w:pPr>
          </w:p>
          <w:p w:rsidR="00E10151" w:rsidRDefault="00D07BE7" w:rsidP="00E10151">
            <w:pPr>
              <w:pStyle w:val="Heading1"/>
              <w:jc w:val="left"/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</w:pPr>
            <w:r w:rsidRPr="004A0161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>S</w:t>
            </w:r>
            <w:r w:rsidR="00E10151" w:rsidRPr="004A0161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 xml:space="preserve">pecial partnership with </w:t>
            </w:r>
            <w:r w:rsidR="00697A79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>United Nations</w:t>
            </w:r>
            <w:r w:rsidR="00697A79" w:rsidRPr="004A0161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 xml:space="preserve"> </w:t>
            </w:r>
            <w:r w:rsidR="00E10151" w:rsidRPr="004A0161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 xml:space="preserve">agencies and </w:t>
            </w:r>
            <w:r w:rsidR="00697A79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>international NGOs</w:t>
            </w:r>
            <w:r w:rsidR="00697A79" w:rsidRPr="004A0161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 xml:space="preserve"> </w:t>
            </w:r>
            <w:r w:rsidR="00E10151" w:rsidRPr="004A0161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>for coordinated response at the sub-national level</w:t>
            </w:r>
            <w:r w:rsidR="00A36CD8" w:rsidRPr="004A0161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>.</w:t>
            </w:r>
          </w:p>
          <w:p w:rsidR="000029F8" w:rsidRPr="000029F8" w:rsidRDefault="000029F8" w:rsidP="000029F8">
            <w:pPr>
              <w:pStyle w:val="Heading1"/>
              <w:jc w:val="left"/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</w:pPr>
          </w:p>
          <w:p w:rsidR="000029F8" w:rsidRPr="000029F8" w:rsidRDefault="000029F8" w:rsidP="00F32384">
            <w:pPr>
              <w:pStyle w:val="Heading1"/>
              <w:jc w:val="left"/>
              <w:rPr>
                <w:lang w:val="en-CA"/>
              </w:rPr>
            </w:pPr>
            <w:r w:rsidRPr="000029F8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 xml:space="preserve">Donors: </w:t>
            </w:r>
            <w:r w:rsidR="00F32384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>United Kingdom Department for International Development</w:t>
            </w:r>
            <w:r w:rsidRPr="000029F8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 xml:space="preserve">, Japan, Germany, Netherlands, </w:t>
            </w:r>
            <w:r w:rsidR="00F32384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>Global Environmental Facility</w:t>
            </w:r>
            <w:r w:rsidRPr="000029F8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>, Kuwait, Switzerland, Norway and Canada</w:t>
            </w:r>
          </w:p>
        </w:tc>
        <w:tc>
          <w:tcPr>
            <w:tcW w:w="1407" w:type="dxa"/>
          </w:tcPr>
          <w:p w:rsidR="004A1AA9" w:rsidRPr="005C027D" w:rsidRDefault="004A1AA9" w:rsidP="00DB3AAA">
            <w:pPr>
              <w:ind w:left="45" w:right="-20"/>
              <w:rPr>
                <w:rFonts w:asciiTheme="majorBidi" w:hAnsiTheme="majorBidi" w:cstheme="majorBidi"/>
                <w:sz w:val="18"/>
                <w:szCs w:val="18"/>
                <w:lang w:val="en-CA"/>
              </w:rPr>
            </w:pPr>
            <w:r w:rsidRPr="005C027D"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  <w:lastRenderedPageBreak/>
              <w:t>R</w:t>
            </w:r>
            <w:r w:rsidRPr="005C027D">
              <w:rPr>
                <w:rFonts w:asciiTheme="majorBidi" w:hAnsiTheme="majorBidi" w:cstheme="majorBidi"/>
                <w:b/>
                <w:bCs/>
                <w:spacing w:val="-1"/>
                <w:sz w:val="18"/>
                <w:szCs w:val="18"/>
                <w:lang w:val="en-CA"/>
              </w:rPr>
              <w:t>e</w:t>
            </w:r>
            <w:r w:rsidRPr="005C027D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>g</w:t>
            </w:r>
            <w:r w:rsidRPr="005C027D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lang w:val="en-CA"/>
              </w:rPr>
              <w:t>u</w:t>
            </w:r>
            <w:r w:rsidRPr="005C027D"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  <w:t>l</w:t>
            </w:r>
            <w:r w:rsidRPr="005C027D">
              <w:rPr>
                <w:rFonts w:asciiTheme="majorBidi" w:hAnsiTheme="majorBidi" w:cstheme="majorBidi"/>
                <w:b/>
                <w:bCs/>
                <w:spacing w:val="-1"/>
                <w:sz w:val="18"/>
                <w:szCs w:val="18"/>
                <w:lang w:val="en-CA"/>
              </w:rPr>
              <w:t>ar</w:t>
            </w:r>
            <w:r w:rsidRPr="005C027D"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  <w:t>:</w:t>
            </w:r>
            <w:r w:rsidRPr="005C027D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 xml:space="preserve"> 0</w:t>
            </w:r>
          </w:p>
          <w:p w:rsidR="004A1AA9" w:rsidRPr="005C027D" w:rsidRDefault="004A1AA9" w:rsidP="00A4521C">
            <w:pPr>
              <w:spacing w:before="8" w:line="200" w:lineRule="exact"/>
              <w:ind w:left="45"/>
              <w:rPr>
                <w:rFonts w:asciiTheme="majorBidi" w:hAnsiTheme="majorBidi" w:cstheme="majorBidi"/>
                <w:sz w:val="18"/>
                <w:szCs w:val="18"/>
                <w:lang w:val="en-CA"/>
              </w:rPr>
            </w:pPr>
          </w:p>
          <w:p w:rsidR="004A1AA9" w:rsidRPr="005C027D" w:rsidRDefault="004A1AA9" w:rsidP="00DB3AAA">
            <w:pPr>
              <w:spacing w:before="71"/>
              <w:ind w:left="45" w:right="-20"/>
              <w:rPr>
                <w:rFonts w:asciiTheme="majorBidi" w:hAnsiTheme="majorBidi" w:cstheme="majorBidi"/>
                <w:sz w:val="18"/>
                <w:szCs w:val="18"/>
                <w:lang w:val="en-CA"/>
              </w:rPr>
            </w:pPr>
            <w:r w:rsidRPr="005C027D"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  <w:t>Other:</w:t>
            </w:r>
            <w:r w:rsidR="00DB3AAA" w:rsidRPr="005C027D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 xml:space="preserve"> 19</w:t>
            </w:r>
            <w:r w:rsidRPr="005C027D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>0,000</w:t>
            </w:r>
          </w:p>
        </w:tc>
      </w:tr>
    </w:tbl>
    <w:p w:rsidR="00DD7BA7" w:rsidRDefault="00DD7BA7">
      <w:r>
        <w:br w:type="page"/>
      </w:r>
    </w:p>
    <w:tbl>
      <w:tblPr>
        <w:tblStyle w:val="TableGrid"/>
        <w:tblW w:w="1352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5"/>
        <w:gridCol w:w="2402"/>
        <w:gridCol w:w="5490"/>
        <w:gridCol w:w="1710"/>
        <w:gridCol w:w="1407"/>
      </w:tblGrid>
      <w:tr w:rsidR="00D11507" w:rsidRPr="004A0161" w:rsidTr="00656294">
        <w:tc>
          <w:tcPr>
            <w:tcW w:w="13524" w:type="dxa"/>
            <w:gridSpan w:val="5"/>
          </w:tcPr>
          <w:p w:rsidR="00D11507" w:rsidRPr="004A0161" w:rsidRDefault="00D11507" w:rsidP="00FF393D">
            <w:pPr>
              <w:spacing w:before="66"/>
              <w:ind w:left="33" w:right="-20"/>
              <w:rPr>
                <w:rFonts w:asciiTheme="majorBidi" w:hAnsiTheme="majorBidi" w:cstheme="majorBidi"/>
                <w:sz w:val="18"/>
                <w:szCs w:val="18"/>
                <w:lang w:val="en-CA"/>
              </w:rPr>
            </w:pPr>
            <w:r w:rsidRPr="004A016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  <w:lastRenderedPageBreak/>
              <w:t>4. N</w:t>
            </w:r>
            <w:r w:rsidRPr="004A0161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lang w:val="en-CA"/>
              </w:rPr>
              <w:t>a</w:t>
            </w:r>
            <w:r w:rsidRPr="004A016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  <w:t>ti</w:t>
            </w:r>
            <w:r w:rsidRPr="004A0161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>o</w:t>
            </w:r>
            <w:r w:rsidRPr="004A0161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lang w:val="en-CA"/>
              </w:rPr>
              <w:t>n</w:t>
            </w:r>
            <w:r w:rsidRPr="004A0161">
              <w:rPr>
                <w:rFonts w:asciiTheme="majorBidi" w:hAnsiTheme="majorBidi" w:cstheme="majorBidi"/>
                <w:b/>
                <w:bCs/>
                <w:spacing w:val="-1"/>
                <w:sz w:val="18"/>
                <w:szCs w:val="18"/>
                <w:lang w:val="en-CA"/>
              </w:rPr>
              <w:t>a</w:t>
            </w:r>
            <w:r w:rsidRPr="004A016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  <w:t>l</w:t>
            </w:r>
            <w:r w:rsidRPr="004A0161">
              <w:rPr>
                <w:rFonts w:asciiTheme="majorBidi" w:hAnsiTheme="majorBidi" w:cstheme="majorBidi"/>
                <w:b/>
                <w:bCs/>
                <w:spacing w:val="4"/>
                <w:sz w:val="18"/>
                <w:szCs w:val="18"/>
                <w:lang w:val="en-CA"/>
              </w:rPr>
              <w:t xml:space="preserve"> </w:t>
            </w:r>
            <w:r w:rsidRPr="004A0161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lang w:val="en-CA"/>
              </w:rPr>
              <w:t>p</w:t>
            </w:r>
            <w:r w:rsidRPr="004A0161">
              <w:rPr>
                <w:rFonts w:asciiTheme="majorBidi" w:hAnsiTheme="majorBidi" w:cstheme="majorBidi"/>
                <w:b/>
                <w:bCs/>
                <w:spacing w:val="-1"/>
                <w:sz w:val="18"/>
                <w:szCs w:val="18"/>
                <w:lang w:val="en-CA"/>
              </w:rPr>
              <w:t>r</w:t>
            </w:r>
            <w:r w:rsidRPr="004A016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  <w:t>i</w:t>
            </w:r>
            <w:r w:rsidRPr="004A0161">
              <w:rPr>
                <w:rFonts w:asciiTheme="majorBidi" w:hAnsiTheme="majorBidi" w:cstheme="majorBidi"/>
                <w:b/>
                <w:bCs/>
                <w:spacing w:val="-1"/>
                <w:sz w:val="18"/>
                <w:szCs w:val="18"/>
                <w:lang w:val="en-CA"/>
              </w:rPr>
              <w:t>or</w:t>
            </w:r>
            <w:r w:rsidRPr="004A016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  <w:t>ity</w:t>
            </w:r>
            <w:r w:rsidRPr="004A0161">
              <w:rPr>
                <w:rFonts w:asciiTheme="majorBidi" w:hAnsiTheme="majorBidi" w:cstheme="majorBidi"/>
                <w:b/>
                <w:bCs/>
                <w:spacing w:val="2"/>
                <w:sz w:val="18"/>
                <w:szCs w:val="18"/>
                <w:lang w:val="en-CA"/>
              </w:rPr>
              <w:t xml:space="preserve"> </w:t>
            </w:r>
            <w:r w:rsidRPr="004A0161">
              <w:rPr>
                <w:rFonts w:asciiTheme="majorBidi" w:hAnsiTheme="majorBidi" w:cstheme="majorBidi"/>
                <w:b/>
                <w:bCs/>
                <w:spacing w:val="-1"/>
                <w:sz w:val="18"/>
                <w:szCs w:val="18"/>
                <w:lang w:val="en-CA"/>
              </w:rPr>
              <w:t>o</w:t>
            </w:r>
            <w:r w:rsidRPr="004A016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  <w:t xml:space="preserve">r </w:t>
            </w:r>
            <w:r w:rsidRPr="004A0161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>go</w:t>
            </w:r>
            <w:r w:rsidRPr="004A0161">
              <w:rPr>
                <w:rFonts w:asciiTheme="majorBidi" w:hAnsiTheme="majorBidi" w:cstheme="majorBidi"/>
                <w:b/>
                <w:bCs/>
                <w:spacing w:val="-1"/>
                <w:sz w:val="18"/>
                <w:szCs w:val="18"/>
                <w:lang w:val="en-CA"/>
              </w:rPr>
              <w:t>a</w:t>
            </w:r>
            <w:r w:rsidRPr="004A016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CA"/>
              </w:rPr>
              <w:t>l:</w:t>
            </w:r>
            <w:r w:rsidRPr="004A0161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 xml:space="preserve"> </w:t>
            </w:r>
            <w:r w:rsidR="00FD787A" w:rsidRPr="00FD0853">
              <w:rPr>
                <w:rFonts w:asciiTheme="majorBidi" w:hAnsiTheme="majorBidi" w:cstheme="majorBidi"/>
                <w:bCs/>
                <w:iCs/>
                <w:spacing w:val="-1"/>
                <w:sz w:val="18"/>
                <w:szCs w:val="18"/>
                <w:lang w:val="x-none" w:eastAsia="x-none"/>
              </w:rPr>
              <w:t>L</w:t>
            </w:r>
            <w:r w:rsidRPr="00FD0853">
              <w:rPr>
                <w:rFonts w:asciiTheme="majorBidi" w:hAnsiTheme="majorBidi" w:cstheme="majorBidi"/>
                <w:bCs/>
                <w:iCs/>
                <w:spacing w:val="-1"/>
                <w:sz w:val="18"/>
                <w:szCs w:val="18"/>
                <w:lang w:val="x-none" w:eastAsia="x-none"/>
              </w:rPr>
              <w:t xml:space="preserve">aw 444/2002 </w:t>
            </w:r>
            <w:r w:rsidRPr="00FD0853">
              <w:rPr>
                <w:rFonts w:asciiTheme="majorBidi" w:hAnsiTheme="majorBidi" w:cstheme="majorBidi"/>
                <w:bCs/>
                <w:iCs/>
                <w:spacing w:val="-1"/>
                <w:sz w:val="18"/>
                <w:szCs w:val="18"/>
                <w:lang w:val="en-CA" w:eastAsia="x-none"/>
              </w:rPr>
              <w:t xml:space="preserve">- </w:t>
            </w:r>
            <w:r w:rsidRPr="00FD0853">
              <w:rPr>
                <w:rFonts w:asciiTheme="majorBidi" w:hAnsiTheme="majorBidi" w:cstheme="majorBidi"/>
                <w:bCs/>
                <w:iCs/>
                <w:spacing w:val="-1"/>
                <w:sz w:val="18"/>
                <w:szCs w:val="18"/>
                <w:lang w:val="x-none" w:eastAsia="x-none"/>
              </w:rPr>
              <w:t>Framework for the protection of the environment</w:t>
            </w:r>
            <w:r w:rsidR="00FD787A" w:rsidRPr="00FD0853">
              <w:rPr>
                <w:rFonts w:asciiTheme="majorBidi" w:hAnsiTheme="majorBidi" w:cstheme="majorBidi"/>
                <w:iCs/>
                <w:spacing w:val="1"/>
                <w:sz w:val="18"/>
                <w:szCs w:val="18"/>
                <w:lang w:val="en-CA"/>
              </w:rPr>
              <w:t>.</w:t>
            </w:r>
          </w:p>
        </w:tc>
      </w:tr>
      <w:tr w:rsidR="00D11507" w:rsidRPr="004A0161" w:rsidTr="00656294">
        <w:tc>
          <w:tcPr>
            <w:tcW w:w="13524" w:type="dxa"/>
            <w:gridSpan w:val="5"/>
          </w:tcPr>
          <w:p w:rsidR="00D11507" w:rsidRPr="004A0161" w:rsidRDefault="00D11507" w:rsidP="00FF393D">
            <w:pPr>
              <w:pStyle w:val="Heading1"/>
              <w:ind w:left="33"/>
              <w:rPr>
                <w:rFonts w:asciiTheme="majorBidi" w:hAnsiTheme="majorBidi" w:cstheme="majorBidi"/>
                <w:color w:val="000000"/>
                <w:sz w:val="18"/>
                <w:szCs w:val="18"/>
                <w:lang w:val="en-CA"/>
              </w:rPr>
            </w:pPr>
            <w:r w:rsidRPr="004A0161">
              <w:rPr>
                <w:rFonts w:asciiTheme="majorBidi" w:hAnsiTheme="majorBidi" w:cstheme="majorBidi"/>
                <w:b w:val="0"/>
                <w:bCs/>
                <w:sz w:val="18"/>
                <w:szCs w:val="18"/>
              </w:rPr>
              <w:t xml:space="preserve"> </w:t>
            </w:r>
            <w:r w:rsidRPr="004A0161"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4A016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4A0161">
              <w:rPr>
                <w:rFonts w:asciiTheme="majorBidi" w:hAnsiTheme="majorBidi" w:cstheme="majorBidi"/>
                <w:sz w:val="18"/>
                <w:szCs w:val="18"/>
              </w:rPr>
              <w:t>it</w:t>
            </w:r>
            <w:r w:rsidRPr="004A0161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4A0161">
              <w:rPr>
                <w:rFonts w:asciiTheme="majorBidi" w:hAnsiTheme="majorBidi" w:cstheme="majorBidi"/>
                <w:sz w:val="18"/>
                <w:szCs w:val="18"/>
              </w:rPr>
              <w:t>d</w:t>
            </w:r>
            <w:r w:rsidRPr="004A0161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4A0161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r w:rsidRPr="004A016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4A0161">
              <w:rPr>
                <w:rFonts w:asciiTheme="majorBidi" w:hAnsiTheme="majorBidi" w:cstheme="majorBidi"/>
                <w:sz w:val="18"/>
                <w:szCs w:val="18"/>
              </w:rPr>
              <w:t>ti</w:t>
            </w:r>
            <w:r w:rsidRPr="004A0161">
              <w:rPr>
                <w:rFonts w:asciiTheme="majorBidi" w:hAnsiTheme="majorBidi" w:cstheme="majorBidi"/>
                <w:spacing w:val="1"/>
                <w:sz w:val="18"/>
                <w:szCs w:val="18"/>
              </w:rPr>
              <w:t>o</w:t>
            </w:r>
            <w:r w:rsidRPr="004A016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4A0161">
              <w:rPr>
                <w:rFonts w:asciiTheme="majorBidi" w:hAnsiTheme="majorBidi" w:cstheme="majorBidi"/>
                <w:sz w:val="18"/>
                <w:szCs w:val="18"/>
              </w:rPr>
              <w:t xml:space="preserve">s </w:t>
            </w:r>
            <w:r w:rsidRPr="004A0161">
              <w:rPr>
                <w:rFonts w:asciiTheme="majorBidi" w:hAnsiTheme="majorBidi" w:cstheme="majorBidi"/>
                <w:spacing w:val="2"/>
                <w:sz w:val="18"/>
                <w:szCs w:val="18"/>
              </w:rPr>
              <w:t>Strategic Plan</w:t>
            </w:r>
            <w:r w:rsidRPr="004A0161">
              <w:rPr>
                <w:rFonts w:asciiTheme="majorBidi" w:hAnsiTheme="majorBidi" w:cstheme="majorBidi"/>
                <w:spacing w:val="1"/>
                <w:sz w:val="18"/>
                <w:szCs w:val="18"/>
              </w:rPr>
              <w:t xml:space="preserve"> o</w:t>
            </w:r>
            <w:r w:rsidRPr="004A016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</w:t>
            </w:r>
            <w:r w:rsidRPr="004A0161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r w:rsidRPr="004A0161">
              <w:rPr>
                <w:rFonts w:asciiTheme="majorBidi" w:hAnsiTheme="majorBidi" w:cstheme="majorBidi"/>
                <w:spacing w:val="2"/>
                <w:sz w:val="18"/>
                <w:szCs w:val="18"/>
              </w:rPr>
              <w:t>c</w:t>
            </w:r>
            <w:r w:rsidRPr="004A0161">
              <w:rPr>
                <w:rFonts w:asciiTheme="majorBidi" w:hAnsiTheme="majorBidi" w:cstheme="majorBidi"/>
                <w:spacing w:val="1"/>
                <w:sz w:val="18"/>
                <w:szCs w:val="18"/>
              </w:rPr>
              <w:t>o</w:t>
            </w:r>
            <w:r w:rsidRPr="004A0161">
              <w:rPr>
                <w:rFonts w:asciiTheme="majorBidi" w:hAnsiTheme="majorBidi" w:cstheme="majorBidi"/>
                <w:spacing w:val="-4"/>
                <w:sz w:val="18"/>
                <w:szCs w:val="18"/>
              </w:rPr>
              <w:t>m</w:t>
            </w:r>
            <w:r w:rsidRPr="004A0161">
              <w:rPr>
                <w:rFonts w:asciiTheme="majorBidi" w:hAnsiTheme="majorBidi" w:cstheme="majorBidi"/>
                <w:sz w:val="18"/>
                <w:szCs w:val="18"/>
              </w:rPr>
              <w:t>e</w:t>
            </w:r>
            <w:r w:rsidRPr="004A0161">
              <w:rPr>
                <w:rFonts w:asciiTheme="majorBidi" w:hAnsiTheme="majorBidi" w:cstheme="majorBidi"/>
                <w:spacing w:val="1"/>
                <w:sz w:val="18"/>
                <w:szCs w:val="18"/>
              </w:rPr>
              <w:t xml:space="preserve"> </w:t>
            </w:r>
            <w:r w:rsidRPr="004A0161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4A016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4A0161">
              <w:rPr>
                <w:rFonts w:asciiTheme="majorBidi" w:hAnsiTheme="majorBidi" w:cstheme="majorBidi"/>
                <w:spacing w:val="1"/>
                <w:sz w:val="18"/>
                <w:szCs w:val="18"/>
              </w:rPr>
              <w:t>v</w:t>
            </w:r>
            <w:r w:rsidRPr="004A016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o</w:t>
            </w:r>
            <w:r w:rsidRPr="004A0161">
              <w:rPr>
                <w:rFonts w:asciiTheme="majorBidi" w:hAnsiTheme="majorBidi" w:cstheme="majorBidi"/>
                <w:sz w:val="18"/>
                <w:szCs w:val="18"/>
              </w:rPr>
              <w:t>l</w:t>
            </w:r>
            <w:r w:rsidRPr="004A016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v</w:t>
            </w:r>
            <w:r w:rsidRPr="004A0161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4A0161">
              <w:rPr>
                <w:rFonts w:asciiTheme="majorBidi" w:hAnsiTheme="majorBidi" w:cstheme="majorBidi"/>
                <w:spacing w:val="1"/>
                <w:sz w:val="18"/>
                <w:szCs w:val="18"/>
              </w:rPr>
              <w:t>n</w:t>
            </w:r>
            <w:r w:rsidRPr="004A0161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r w:rsidRPr="004A0161">
              <w:rPr>
                <w:rFonts w:asciiTheme="majorBidi" w:hAnsiTheme="majorBidi" w:cstheme="majorBidi"/>
                <w:spacing w:val="3"/>
                <w:sz w:val="18"/>
                <w:szCs w:val="18"/>
              </w:rPr>
              <w:t xml:space="preserve"> </w:t>
            </w:r>
            <w:r w:rsidRPr="004A0161"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4A016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N</w:t>
            </w:r>
            <w:r w:rsidRPr="004A0161">
              <w:rPr>
                <w:rFonts w:asciiTheme="majorBidi" w:hAnsiTheme="majorBidi" w:cstheme="majorBidi"/>
                <w:sz w:val="18"/>
                <w:szCs w:val="18"/>
              </w:rPr>
              <w:t>DP</w:t>
            </w:r>
            <w:r w:rsidRPr="004A0161">
              <w:rPr>
                <w:rFonts w:asciiTheme="majorBidi" w:hAnsiTheme="majorBidi" w:cstheme="majorBidi"/>
                <w:b w:val="0"/>
                <w:bCs/>
                <w:sz w:val="18"/>
                <w:szCs w:val="18"/>
              </w:rPr>
              <w:t>:</w:t>
            </w:r>
            <w:r w:rsidRPr="004A0161">
              <w:rPr>
                <w:rFonts w:asciiTheme="majorBidi" w:hAnsiTheme="majorBidi" w:cstheme="majorBidi"/>
                <w:b w:val="0"/>
                <w:bCs/>
                <w:spacing w:val="1"/>
                <w:sz w:val="18"/>
                <w:szCs w:val="18"/>
              </w:rPr>
              <w:t xml:space="preserve"> </w:t>
            </w:r>
            <w:r w:rsidR="00FD787A" w:rsidRPr="00823D4A">
              <w:rPr>
                <w:rFonts w:asciiTheme="majorBidi" w:hAnsiTheme="majorBidi" w:cstheme="majorBidi"/>
                <w:bCs/>
                <w:spacing w:val="1"/>
                <w:sz w:val="18"/>
                <w:szCs w:val="18"/>
              </w:rPr>
              <w:t xml:space="preserve">Outcome </w:t>
            </w:r>
            <w:r w:rsidRPr="00823D4A">
              <w:rPr>
                <w:rFonts w:asciiTheme="majorBidi" w:hAnsiTheme="majorBidi" w:cstheme="majorBidi"/>
                <w:bCs/>
                <w:spacing w:val="1"/>
                <w:sz w:val="18"/>
                <w:szCs w:val="18"/>
              </w:rPr>
              <w:t>3.3</w:t>
            </w:r>
            <w:r w:rsidRPr="00823D4A">
              <w:rPr>
                <w:rFonts w:asciiTheme="majorBidi" w:hAnsiTheme="majorBidi" w:cstheme="majorBidi"/>
                <w:bCs/>
                <w:sz w:val="18"/>
                <w:szCs w:val="18"/>
              </w:rPr>
              <w:t>.</w:t>
            </w:r>
            <w:r w:rsidRPr="004A0161">
              <w:rPr>
                <w:rFonts w:asciiTheme="majorBidi" w:hAnsiTheme="majorBidi" w:cstheme="majorBidi"/>
                <w:b w:val="0"/>
                <w:bCs/>
                <w:spacing w:val="-1"/>
                <w:sz w:val="18"/>
                <w:szCs w:val="18"/>
              </w:rPr>
              <w:t xml:space="preserve"> </w:t>
            </w:r>
            <w:r w:rsidRPr="00FD0853">
              <w:rPr>
                <w:rFonts w:asciiTheme="majorBidi" w:hAnsiTheme="majorBidi" w:cstheme="majorBidi"/>
                <w:b w:val="0"/>
                <w:bCs/>
                <w:iCs/>
                <w:spacing w:val="-1"/>
                <w:sz w:val="18"/>
                <w:szCs w:val="18"/>
              </w:rPr>
              <w:t xml:space="preserve">Lebanon has adopted measures to improve environmental </w:t>
            </w:r>
            <w:r w:rsidR="00FD787A" w:rsidRPr="00FD0853">
              <w:rPr>
                <w:rFonts w:asciiTheme="majorBidi" w:hAnsiTheme="majorBidi" w:cstheme="majorBidi"/>
                <w:b w:val="0"/>
                <w:bCs/>
                <w:iCs/>
                <w:spacing w:val="-1"/>
                <w:sz w:val="18"/>
                <w:szCs w:val="18"/>
              </w:rPr>
              <w:t>g</w:t>
            </w:r>
            <w:r w:rsidRPr="00FD0853">
              <w:rPr>
                <w:rFonts w:asciiTheme="majorBidi" w:hAnsiTheme="majorBidi" w:cstheme="majorBidi"/>
                <w:b w:val="0"/>
                <w:bCs/>
                <w:iCs/>
                <w:spacing w:val="-1"/>
                <w:sz w:val="18"/>
                <w:szCs w:val="18"/>
              </w:rPr>
              <w:t>overnance</w:t>
            </w:r>
            <w:r w:rsidR="00FD787A" w:rsidRPr="00FD0853">
              <w:rPr>
                <w:rFonts w:asciiTheme="majorBidi" w:hAnsiTheme="majorBidi" w:cstheme="majorBidi"/>
                <w:b w:val="0"/>
                <w:bCs/>
                <w:iCs/>
                <w:sz w:val="18"/>
                <w:szCs w:val="18"/>
              </w:rPr>
              <w:t>.</w:t>
            </w:r>
          </w:p>
        </w:tc>
      </w:tr>
      <w:tr w:rsidR="00D11507" w:rsidRPr="004A0161" w:rsidTr="00656294">
        <w:tc>
          <w:tcPr>
            <w:tcW w:w="13524" w:type="dxa"/>
            <w:gridSpan w:val="5"/>
          </w:tcPr>
          <w:p w:rsidR="00D11507" w:rsidRPr="004A0161" w:rsidRDefault="00D11507" w:rsidP="00FF393D">
            <w:pPr>
              <w:pStyle w:val="Heading1"/>
              <w:ind w:left="33"/>
              <w:rPr>
                <w:rFonts w:asciiTheme="majorBidi" w:hAnsiTheme="majorBidi" w:cstheme="majorBidi"/>
                <w:color w:val="000000"/>
                <w:sz w:val="18"/>
                <w:szCs w:val="18"/>
                <w:lang w:val="en-CA"/>
              </w:rPr>
            </w:pP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R</w:t>
            </w:r>
            <w:r w:rsidRPr="004A0161">
              <w:rPr>
                <w:rFonts w:asciiTheme="majorBidi" w:hAnsiTheme="majorBidi" w:cstheme="majorBidi"/>
                <w:spacing w:val="-1"/>
                <w:sz w:val="18"/>
                <w:szCs w:val="18"/>
                <w:lang w:val="en-CA"/>
              </w:rPr>
              <w:t>e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l</w:t>
            </w:r>
            <w:r w:rsidRPr="004A0161">
              <w:rPr>
                <w:rFonts w:asciiTheme="majorBidi" w:hAnsiTheme="majorBidi" w:cstheme="majorBidi"/>
                <w:spacing w:val="-1"/>
                <w:sz w:val="18"/>
                <w:szCs w:val="18"/>
                <w:lang w:val="en-CA"/>
              </w:rPr>
              <w:t>a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t</w:t>
            </w:r>
            <w:r w:rsidRPr="004A0161">
              <w:rPr>
                <w:rFonts w:asciiTheme="majorBidi" w:hAnsiTheme="majorBidi" w:cstheme="majorBidi"/>
                <w:spacing w:val="2"/>
                <w:sz w:val="18"/>
                <w:szCs w:val="18"/>
                <w:lang w:val="en-CA"/>
              </w:rPr>
              <w:t>e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d</w:t>
            </w:r>
            <w:r w:rsidRPr="004A0161">
              <w:rPr>
                <w:rFonts w:asciiTheme="majorBidi" w:hAnsiTheme="majorBidi" w:cstheme="majorBidi"/>
                <w:spacing w:val="-1"/>
                <w:sz w:val="18"/>
                <w:szCs w:val="18"/>
                <w:lang w:val="en-CA"/>
              </w:rPr>
              <w:t xml:space="preserve"> UNDP 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st</w:t>
            </w:r>
            <w:r w:rsidRPr="004A0161">
              <w:rPr>
                <w:rFonts w:asciiTheme="majorBidi" w:hAnsiTheme="majorBidi" w:cstheme="majorBidi"/>
                <w:spacing w:val="-1"/>
                <w:sz w:val="18"/>
                <w:szCs w:val="18"/>
                <w:lang w:val="en-CA"/>
              </w:rPr>
              <w:t>ra</w:t>
            </w:r>
            <w:r w:rsidRPr="004A0161">
              <w:rPr>
                <w:rFonts w:asciiTheme="majorBidi" w:hAnsiTheme="majorBidi" w:cstheme="majorBidi"/>
                <w:spacing w:val="2"/>
                <w:sz w:val="18"/>
                <w:szCs w:val="18"/>
                <w:lang w:val="en-CA"/>
              </w:rPr>
              <w:t>t</w:t>
            </w:r>
            <w:r w:rsidRPr="004A0161">
              <w:rPr>
                <w:rFonts w:asciiTheme="majorBidi" w:hAnsiTheme="majorBidi" w:cstheme="majorBidi"/>
                <w:spacing w:val="-1"/>
                <w:sz w:val="18"/>
                <w:szCs w:val="18"/>
                <w:lang w:val="en-CA"/>
              </w:rPr>
              <w:t>e</w:t>
            </w:r>
            <w:r w:rsidRPr="004A0161">
              <w:rPr>
                <w:rFonts w:asciiTheme="majorBidi" w:hAnsiTheme="majorBidi" w:cstheme="majorBidi"/>
                <w:spacing w:val="1"/>
                <w:sz w:val="18"/>
                <w:szCs w:val="18"/>
                <w:lang w:val="en-CA"/>
              </w:rPr>
              <w:t>g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ic</w:t>
            </w:r>
            <w:r w:rsidRPr="004A0161">
              <w:rPr>
                <w:rFonts w:asciiTheme="majorBidi" w:hAnsiTheme="majorBidi" w:cstheme="majorBidi"/>
                <w:spacing w:val="1"/>
                <w:sz w:val="18"/>
                <w:szCs w:val="18"/>
                <w:lang w:val="en-CA"/>
              </w:rPr>
              <w:t xml:space="preserve"> </w:t>
            </w:r>
            <w:r w:rsidRPr="004A0161">
              <w:rPr>
                <w:rFonts w:asciiTheme="majorBidi" w:hAnsiTheme="majorBidi" w:cstheme="majorBidi"/>
                <w:spacing w:val="-2"/>
                <w:sz w:val="18"/>
                <w:szCs w:val="18"/>
                <w:lang w:val="en-CA"/>
              </w:rPr>
              <w:t>p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l</w:t>
            </w:r>
            <w:r w:rsidRPr="004A0161">
              <w:rPr>
                <w:rFonts w:asciiTheme="majorBidi" w:hAnsiTheme="majorBidi" w:cstheme="majorBidi"/>
                <w:spacing w:val="1"/>
                <w:sz w:val="18"/>
                <w:szCs w:val="18"/>
                <w:lang w:val="en-CA"/>
              </w:rPr>
              <w:t>a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n</w:t>
            </w:r>
            <w:r w:rsidRPr="004A0161">
              <w:rPr>
                <w:rFonts w:asciiTheme="majorBidi" w:hAnsiTheme="majorBidi" w:cstheme="majorBidi"/>
                <w:spacing w:val="-1"/>
                <w:sz w:val="18"/>
                <w:szCs w:val="18"/>
                <w:lang w:val="en-CA"/>
              </w:rPr>
              <w:t xml:space="preserve"> </w:t>
            </w:r>
            <w:r w:rsidRPr="004A0161">
              <w:rPr>
                <w:rFonts w:asciiTheme="majorBidi" w:hAnsiTheme="majorBidi" w:cstheme="majorBidi"/>
                <w:spacing w:val="1"/>
                <w:sz w:val="18"/>
                <w:szCs w:val="18"/>
                <w:lang w:val="en-CA"/>
              </w:rPr>
              <w:t>o</w:t>
            </w:r>
            <w:r w:rsidRPr="004A0161">
              <w:rPr>
                <w:rFonts w:asciiTheme="majorBidi" w:hAnsiTheme="majorBidi" w:cstheme="majorBidi"/>
                <w:spacing w:val="-2"/>
                <w:sz w:val="18"/>
                <w:szCs w:val="18"/>
                <w:lang w:val="en-CA"/>
              </w:rPr>
              <w:t>u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t</w:t>
            </w:r>
            <w:r w:rsidRPr="004A0161">
              <w:rPr>
                <w:rFonts w:asciiTheme="majorBidi" w:hAnsiTheme="majorBidi" w:cstheme="majorBidi"/>
                <w:spacing w:val="2"/>
                <w:sz w:val="18"/>
                <w:szCs w:val="18"/>
                <w:lang w:val="en-CA"/>
              </w:rPr>
              <w:t>c</w:t>
            </w:r>
            <w:r w:rsidRPr="004A0161">
              <w:rPr>
                <w:rFonts w:asciiTheme="majorBidi" w:hAnsiTheme="majorBidi" w:cstheme="majorBidi"/>
                <w:spacing w:val="1"/>
                <w:sz w:val="18"/>
                <w:szCs w:val="18"/>
                <w:lang w:val="en-CA"/>
              </w:rPr>
              <w:t>o</w:t>
            </w:r>
            <w:r w:rsidRPr="004A0161">
              <w:rPr>
                <w:rFonts w:asciiTheme="majorBidi" w:hAnsiTheme="majorBidi" w:cstheme="majorBidi"/>
                <w:spacing w:val="-4"/>
                <w:sz w:val="18"/>
                <w:szCs w:val="18"/>
                <w:lang w:val="en-CA"/>
              </w:rPr>
              <w:t>m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>e</w:t>
            </w:r>
            <w:r w:rsidRPr="004A0161">
              <w:rPr>
                <w:rFonts w:asciiTheme="majorBidi" w:hAnsiTheme="majorBidi" w:cstheme="majorBidi"/>
                <w:b w:val="0"/>
                <w:bCs/>
                <w:sz w:val="18"/>
                <w:szCs w:val="18"/>
                <w:lang w:val="en-CA"/>
              </w:rPr>
              <w:t>:</w:t>
            </w:r>
            <w:r w:rsidRPr="004A0161">
              <w:rPr>
                <w:rFonts w:asciiTheme="majorBidi" w:hAnsiTheme="majorBidi" w:cstheme="majorBidi"/>
                <w:b w:val="0"/>
                <w:bCs/>
                <w:spacing w:val="1"/>
                <w:sz w:val="18"/>
                <w:szCs w:val="18"/>
                <w:lang w:val="en-CA"/>
              </w:rPr>
              <w:t xml:space="preserve"> </w:t>
            </w:r>
            <w:r w:rsidR="00FD787A" w:rsidRPr="00823D4A">
              <w:rPr>
                <w:rFonts w:asciiTheme="majorBidi" w:hAnsiTheme="majorBidi" w:cstheme="majorBidi"/>
                <w:bCs/>
                <w:spacing w:val="1"/>
                <w:sz w:val="18"/>
                <w:szCs w:val="18"/>
                <w:lang w:val="en-CA"/>
              </w:rPr>
              <w:t xml:space="preserve">Outcome </w:t>
            </w:r>
            <w:r w:rsidRPr="00823D4A">
              <w:rPr>
                <w:rFonts w:asciiTheme="majorBidi" w:hAnsiTheme="majorBidi" w:cstheme="majorBidi"/>
                <w:bCs/>
                <w:sz w:val="18"/>
                <w:szCs w:val="18"/>
                <w:lang w:val="en-CA"/>
              </w:rPr>
              <w:t>1</w:t>
            </w:r>
            <w:r w:rsidR="00FD787A">
              <w:rPr>
                <w:rFonts w:asciiTheme="majorBidi" w:hAnsiTheme="majorBidi" w:cstheme="majorBidi"/>
                <w:sz w:val="18"/>
                <w:szCs w:val="18"/>
                <w:lang w:val="en-CA"/>
              </w:rPr>
              <w:t>.</w:t>
            </w:r>
            <w:r w:rsidRPr="004A0161">
              <w:rPr>
                <w:rFonts w:asciiTheme="majorBidi" w:hAnsiTheme="majorBidi" w:cstheme="majorBidi"/>
                <w:sz w:val="18"/>
                <w:szCs w:val="18"/>
                <w:lang w:val="en-CA"/>
              </w:rPr>
              <w:t xml:space="preserve"> </w:t>
            </w:r>
            <w:r w:rsidRPr="00823D4A">
              <w:rPr>
                <w:rFonts w:asciiTheme="majorBidi" w:hAnsiTheme="majorBidi" w:cstheme="majorBidi"/>
                <w:b w:val="0"/>
                <w:bCs/>
                <w:iCs/>
                <w:sz w:val="18"/>
                <w:szCs w:val="18"/>
                <w:lang w:val="en-CA"/>
              </w:rPr>
              <w:t>Growth and development are inclusive and sustainable, incorporating productive capacities that create employment and livelihoods for the poor and excluded.</w:t>
            </w:r>
          </w:p>
        </w:tc>
      </w:tr>
      <w:tr w:rsidR="006E17BB" w:rsidRPr="004A0161" w:rsidTr="00FF393D">
        <w:tc>
          <w:tcPr>
            <w:tcW w:w="2515" w:type="dxa"/>
          </w:tcPr>
          <w:p w:rsidR="003C0B54" w:rsidRPr="00E66C16" w:rsidRDefault="003C0B54" w:rsidP="003C0B54">
            <w:pPr>
              <w:spacing w:line="256" w:lineRule="auto"/>
              <w:rPr>
                <w:sz w:val="18"/>
                <w:szCs w:val="18"/>
              </w:rPr>
            </w:pPr>
            <w:r w:rsidRPr="00E66C16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>Outcome 4.1.</w:t>
            </w:r>
            <w:r w:rsidRPr="00E66C16">
              <w:rPr>
                <w:sz w:val="18"/>
                <w:szCs w:val="18"/>
              </w:rPr>
              <w:t xml:space="preserve"> Tons of CO</w:t>
            </w:r>
            <w:r w:rsidRPr="00E66C16">
              <w:rPr>
                <w:sz w:val="18"/>
                <w:szCs w:val="18"/>
                <w:vertAlign w:val="subscript"/>
              </w:rPr>
              <w:t xml:space="preserve">2 eq </w:t>
            </w:r>
            <w:r w:rsidRPr="00E66C16">
              <w:rPr>
                <w:sz w:val="18"/>
                <w:szCs w:val="18"/>
              </w:rPr>
              <w:t>emissions (or equivalent) reduced in the industrial and commercial sectors.</w:t>
            </w:r>
          </w:p>
          <w:p w:rsidR="003C0B54" w:rsidRPr="00E66C16" w:rsidRDefault="003C0B54" w:rsidP="003C0B54">
            <w:pPr>
              <w:spacing w:line="256" w:lineRule="auto"/>
              <w:rPr>
                <w:sz w:val="18"/>
                <w:szCs w:val="18"/>
              </w:rPr>
            </w:pPr>
            <w:r w:rsidRPr="00E66C16">
              <w:rPr>
                <w:sz w:val="18"/>
                <w:szCs w:val="18"/>
              </w:rPr>
              <w:t>Baseline: 0 tons of CO</w:t>
            </w:r>
            <w:r w:rsidRPr="00E66C16">
              <w:rPr>
                <w:sz w:val="18"/>
                <w:szCs w:val="18"/>
                <w:vertAlign w:val="subscript"/>
              </w:rPr>
              <w:t>2 eq</w:t>
            </w:r>
          </w:p>
          <w:p w:rsidR="003C0B54" w:rsidRPr="00E66C16" w:rsidRDefault="003C0B54" w:rsidP="00E66C16">
            <w:pPr>
              <w:spacing w:before="120"/>
              <w:ind w:right="102"/>
              <w:rPr>
                <w:rFonts w:asciiTheme="majorBidi" w:hAnsiTheme="majorBidi" w:cstheme="majorBidi"/>
                <w:spacing w:val="1"/>
                <w:sz w:val="18"/>
                <w:szCs w:val="18"/>
              </w:rPr>
            </w:pPr>
            <w:r w:rsidRPr="00E66C16">
              <w:rPr>
                <w:sz w:val="18"/>
                <w:szCs w:val="18"/>
              </w:rPr>
              <w:t xml:space="preserve">Targets: 9,600 </w:t>
            </w:r>
            <w:r w:rsidR="00E66C16" w:rsidRPr="00E66C16">
              <w:rPr>
                <w:sz w:val="18"/>
                <w:szCs w:val="18"/>
              </w:rPr>
              <w:t>tons</w:t>
            </w:r>
            <w:r w:rsidRPr="00E66C16">
              <w:rPr>
                <w:sz w:val="18"/>
                <w:szCs w:val="18"/>
              </w:rPr>
              <w:t xml:space="preserve"> of CO</w:t>
            </w:r>
            <w:r w:rsidRPr="00E66C16">
              <w:rPr>
                <w:sz w:val="18"/>
                <w:szCs w:val="18"/>
                <w:vertAlign w:val="subscript"/>
              </w:rPr>
              <w:t>2eq</w:t>
            </w:r>
            <w:r w:rsidRPr="00E66C16" w:rsidDel="00BC0649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 xml:space="preserve"> </w:t>
            </w:r>
          </w:p>
          <w:p w:rsidR="003C0B54" w:rsidRPr="00E66C16" w:rsidRDefault="003C0B54" w:rsidP="003C0B54">
            <w:pPr>
              <w:spacing w:before="120"/>
              <w:ind w:left="516" w:right="102" w:hanging="374"/>
              <w:rPr>
                <w:rFonts w:asciiTheme="majorBidi" w:hAnsiTheme="majorBidi" w:cstheme="majorBidi"/>
                <w:spacing w:val="1"/>
                <w:sz w:val="18"/>
                <w:szCs w:val="18"/>
              </w:rPr>
            </w:pPr>
          </w:p>
          <w:p w:rsidR="003C0B54" w:rsidRPr="00E66C16" w:rsidRDefault="003C0B54" w:rsidP="00E66C16">
            <w:pPr>
              <w:spacing w:before="120"/>
              <w:ind w:right="102"/>
              <w:rPr>
                <w:rFonts w:asciiTheme="majorBidi" w:hAnsiTheme="majorBidi" w:cstheme="majorBidi"/>
                <w:spacing w:val="1"/>
                <w:sz w:val="18"/>
                <w:szCs w:val="18"/>
              </w:rPr>
            </w:pPr>
          </w:p>
          <w:p w:rsidR="003C0B54" w:rsidRPr="00E66C16" w:rsidRDefault="003C0B54" w:rsidP="003C0B54">
            <w:pPr>
              <w:spacing w:before="120"/>
              <w:ind w:left="516" w:right="102" w:hanging="374"/>
              <w:rPr>
                <w:rFonts w:asciiTheme="majorBidi" w:hAnsiTheme="majorBidi" w:cstheme="majorBidi"/>
                <w:spacing w:val="1"/>
                <w:sz w:val="18"/>
                <w:szCs w:val="18"/>
              </w:rPr>
            </w:pPr>
          </w:p>
          <w:p w:rsidR="00E66C16" w:rsidRDefault="00E66C16" w:rsidP="003C0B54">
            <w:pPr>
              <w:spacing w:before="120"/>
              <w:ind w:left="516" w:right="102" w:hanging="374"/>
              <w:rPr>
                <w:rFonts w:asciiTheme="majorBidi" w:hAnsiTheme="majorBidi" w:cstheme="majorBidi"/>
                <w:spacing w:val="1"/>
                <w:sz w:val="18"/>
                <w:szCs w:val="18"/>
              </w:rPr>
            </w:pPr>
          </w:p>
          <w:p w:rsidR="00FF393D" w:rsidRPr="00E66C16" w:rsidRDefault="00FF393D" w:rsidP="00FF393D">
            <w:pPr>
              <w:ind w:left="516" w:right="102" w:hanging="374"/>
              <w:rPr>
                <w:rFonts w:asciiTheme="majorBidi" w:hAnsiTheme="majorBidi" w:cstheme="majorBidi"/>
                <w:spacing w:val="1"/>
                <w:sz w:val="18"/>
                <w:szCs w:val="18"/>
              </w:rPr>
            </w:pPr>
          </w:p>
          <w:p w:rsidR="00E66C16" w:rsidRPr="00E66C16" w:rsidRDefault="00E66C16" w:rsidP="00E66C16">
            <w:pPr>
              <w:spacing w:before="120"/>
              <w:ind w:right="102"/>
              <w:rPr>
                <w:rFonts w:asciiTheme="majorBidi" w:hAnsiTheme="majorBidi" w:cstheme="majorBidi"/>
                <w:spacing w:val="1"/>
                <w:sz w:val="18"/>
                <w:szCs w:val="18"/>
              </w:rPr>
            </w:pPr>
          </w:p>
          <w:p w:rsidR="003C0B54" w:rsidRPr="00E66C16" w:rsidRDefault="003C0B54" w:rsidP="003C0B54">
            <w:pPr>
              <w:spacing w:line="256" w:lineRule="auto"/>
              <w:rPr>
                <w:sz w:val="18"/>
                <w:szCs w:val="18"/>
              </w:rPr>
            </w:pPr>
            <w:r w:rsidRPr="00E66C16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  <w:lang w:val="en-CA"/>
              </w:rPr>
              <w:t xml:space="preserve">Outcome 4.2. </w:t>
            </w:r>
            <w:r w:rsidRPr="00E66C16">
              <w:rPr>
                <w:sz w:val="18"/>
                <w:szCs w:val="18"/>
              </w:rPr>
              <w:t>Number of adaptation to climate change projects developed and initiated in various sectors.</w:t>
            </w:r>
          </w:p>
          <w:p w:rsidR="003C0B54" w:rsidRPr="00E66C16" w:rsidRDefault="003C0B54" w:rsidP="003C0B54">
            <w:pPr>
              <w:spacing w:line="256" w:lineRule="auto"/>
              <w:rPr>
                <w:sz w:val="18"/>
                <w:szCs w:val="18"/>
              </w:rPr>
            </w:pPr>
            <w:r w:rsidRPr="00E66C16">
              <w:rPr>
                <w:sz w:val="18"/>
                <w:szCs w:val="18"/>
              </w:rPr>
              <w:t>Baseline: 5</w:t>
            </w:r>
          </w:p>
          <w:p w:rsidR="003C0B54" w:rsidRPr="00E66C16" w:rsidRDefault="003C0B54" w:rsidP="00E66C16">
            <w:pPr>
              <w:rPr>
                <w:sz w:val="18"/>
                <w:szCs w:val="18"/>
              </w:rPr>
            </w:pPr>
            <w:r w:rsidRPr="00E66C16">
              <w:rPr>
                <w:sz w:val="18"/>
                <w:szCs w:val="18"/>
              </w:rPr>
              <w:t>Target:</w:t>
            </w:r>
            <w:r w:rsidR="00E66C16" w:rsidRPr="00E66C16">
              <w:rPr>
                <w:sz w:val="18"/>
                <w:szCs w:val="18"/>
              </w:rPr>
              <w:t xml:space="preserve"> </w:t>
            </w:r>
            <w:r w:rsidRPr="00E66C16">
              <w:rPr>
                <w:sz w:val="18"/>
                <w:szCs w:val="18"/>
              </w:rPr>
              <w:t>2</w:t>
            </w:r>
          </w:p>
          <w:p w:rsidR="003C0B54" w:rsidRPr="00E66C16" w:rsidRDefault="003C0B54" w:rsidP="003C0B54">
            <w:pPr>
              <w:spacing w:line="256" w:lineRule="auto"/>
              <w:rPr>
                <w:sz w:val="18"/>
                <w:szCs w:val="18"/>
              </w:rPr>
            </w:pPr>
            <w:r w:rsidRPr="00E66C16">
              <w:rPr>
                <w:b/>
                <w:bCs/>
                <w:sz w:val="18"/>
                <w:szCs w:val="18"/>
              </w:rPr>
              <w:t>Outcome 4.3</w:t>
            </w:r>
            <w:r w:rsidR="00E66C16" w:rsidRPr="00E66C16">
              <w:rPr>
                <w:sz w:val="18"/>
                <w:szCs w:val="18"/>
              </w:rPr>
              <w:t xml:space="preserve">. </w:t>
            </w:r>
            <w:r w:rsidRPr="00E66C16">
              <w:rPr>
                <w:sz w:val="18"/>
                <w:szCs w:val="18"/>
              </w:rPr>
              <w:t xml:space="preserve"> Number of national development plans and processes integrating: biodiversity, renewable energy, energy efficiency, sustainable consumption and production, climate change, sound chemical management, sustainable consumption &amp; production and ecosystem services values.</w:t>
            </w:r>
          </w:p>
          <w:p w:rsidR="003C0B54" w:rsidRPr="00E66C16" w:rsidRDefault="003C0B54" w:rsidP="003C0B54">
            <w:pPr>
              <w:spacing w:line="256" w:lineRule="auto"/>
              <w:rPr>
                <w:sz w:val="18"/>
                <w:szCs w:val="18"/>
              </w:rPr>
            </w:pPr>
            <w:r w:rsidRPr="00E66C16">
              <w:rPr>
                <w:sz w:val="18"/>
                <w:szCs w:val="18"/>
              </w:rPr>
              <w:t>Baseline: 3</w:t>
            </w:r>
          </w:p>
          <w:p w:rsidR="00D11507" w:rsidRPr="0077304E" w:rsidRDefault="003C0B54" w:rsidP="0077304E">
            <w:pPr>
              <w:tabs>
                <w:tab w:val="left" w:pos="1470"/>
              </w:tabs>
              <w:rPr>
                <w:sz w:val="18"/>
                <w:szCs w:val="18"/>
              </w:rPr>
            </w:pPr>
            <w:r w:rsidRPr="00E66C16">
              <w:rPr>
                <w:sz w:val="18"/>
                <w:szCs w:val="18"/>
              </w:rPr>
              <w:t>Target: 6</w:t>
            </w:r>
          </w:p>
        </w:tc>
        <w:tc>
          <w:tcPr>
            <w:tcW w:w="2402" w:type="dxa"/>
          </w:tcPr>
          <w:p w:rsidR="00D11507" w:rsidRPr="004A0161" w:rsidRDefault="00823D4A" w:rsidP="00823D4A">
            <w:pPr>
              <w:pStyle w:val="TableBullet2"/>
              <w:numPr>
                <w:ilvl w:val="0"/>
                <w:numId w:val="0"/>
              </w:numPr>
            </w:pPr>
            <w:r w:rsidRPr="00823D4A">
              <w:rPr>
                <w:rFonts w:asciiTheme="majorBidi" w:hAnsiTheme="majorBidi" w:cstheme="majorBidi"/>
                <w:b/>
              </w:rPr>
              <w:t>Data s</w:t>
            </w:r>
            <w:r w:rsidR="00D11507" w:rsidRPr="00823D4A">
              <w:rPr>
                <w:rFonts w:asciiTheme="majorBidi" w:hAnsiTheme="majorBidi" w:cstheme="majorBidi"/>
                <w:b/>
              </w:rPr>
              <w:t>ource</w:t>
            </w:r>
            <w:r w:rsidR="00D11507" w:rsidRPr="004A0161">
              <w:t>: Ministry of Environment (Climate Change National Reports) and/or Ministry of Energy and Water National Reports</w:t>
            </w:r>
          </w:p>
          <w:p w:rsidR="00D11507" w:rsidRPr="004A0161" w:rsidRDefault="00D11507" w:rsidP="00823D4A">
            <w:pPr>
              <w:pStyle w:val="TableBullet2"/>
              <w:numPr>
                <w:ilvl w:val="0"/>
                <w:numId w:val="0"/>
              </w:numPr>
              <w:ind w:left="229" w:hanging="229"/>
            </w:pPr>
            <w:r w:rsidRPr="00823D4A">
              <w:rPr>
                <w:b/>
              </w:rPr>
              <w:t>Frequency</w:t>
            </w:r>
            <w:r w:rsidRPr="004A0161">
              <w:t>: Annual</w:t>
            </w:r>
          </w:p>
          <w:p w:rsidR="00D11507" w:rsidRPr="004A0161" w:rsidRDefault="00D11507" w:rsidP="00823D4A">
            <w:pPr>
              <w:pStyle w:val="TableBullet2"/>
              <w:numPr>
                <w:ilvl w:val="0"/>
                <w:numId w:val="0"/>
              </w:numPr>
            </w:pPr>
            <w:r w:rsidRPr="00823D4A">
              <w:rPr>
                <w:b/>
              </w:rPr>
              <w:t>Responsibilities</w:t>
            </w:r>
            <w:r w:rsidRPr="004A0161">
              <w:t>: Government of Lebanon</w:t>
            </w:r>
          </w:p>
          <w:p w:rsidR="00D11507" w:rsidRDefault="00D11507" w:rsidP="00A40F2B">
            <w:pPr>
              <w:ind w:left="25" w:right="27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11507" w:rsidRPr="004A0161" w:rsidRDefault="00823D4A" w:rsidP="00823D4A">
            <w:pPr>
              <w:pStyle w:val="TableBullet2"/>
              <w:numPr>
                <w:ilvl w:val="0"/>
                <w:numId w:val="0"/>
              </w:numPr>
            </w:pPr>
            <w:r w:rsidRPr="00383160">
              <w:rPr>
                <w:b/>
              </w:rPr>
              <w:t>Data s</w:t>
            </w:r>
            <w:r w:rsidR="00D11507" w:rsidRPr="00383160">
              <w:rPr>
                <w:b/>
              </w:rPr>
              <w:t>ource</w:t>
            </w:r>
            <w:r w:rsidR="00D11507" w:rsidRPr="004A0161">
              <w:t>: Ministry of Environment (Climate Change Reports)</w:t>
            </w:r>
          </w:p>
          <w:p w:rsidR="00D11507" w:rsidRPr="004A0161" w:rsidRDefault="00D11507" w:rsidP="00823D4A">
            <w:pPr>
              <w:pStyle w:val="TableBullet2"/>
              <w:numPr>
                <w:ilvl w:val="0"/>
                <w:numId w:val="0"/>
              </w:numPr>
              <w:ind w:left="229" w:hanging="229"/>
            </w:pPr>
            <w:r w:rsidRPr="00AA18CD">
              <w:rPr>
                <w:b/>
              </w:rPr>
              <w:t>Frequency</w:t>
            </w:r>
            <w:r w:rsidRPr="004A0161">
              <w:t>: Biannual</w:t>
            </w:r>
            <w:r w:rsidR="006E4586">
              <w:t>ly</w:t>
            </w:r>
          </w:p>
          <w:p w:rsidR="00D11507" w:rsidRPr="004A0161" w:rsidRDefault="00D11507" w:rsidP="00823D4A">
            <w:pPr>
              <w:pStyle w:val="TableBullet2"/>
              <w:numPr>
                <w:ilvl w:val="0"/>
                <w:numId w:val="0"/>
              </w:numPr>
            </w:pPr>
            <w:r w:rsidRPr="006E17BB">
              <w:rPr>
                <w:b/>
              </w:rPr>
              <w:t>Responsibilities</w:t>
            </w:r>
            <w:r w:rsidRPr="004A0161">
              <w:t>: Ministry of Environment/UNDP</w:t>
            </w:r>
          </w:p>
          <w:p w:rsidR="00937BCD" w:rsidRDefault="00937BCD" w:rsidP="00A40F2B">
            <w:pPr>
              <w:ind w:left="25" w:right="27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11507" w:rsidRPr="004A0161" w:rsidRDefault="00823D4A" w:rsidP="00383160">
            <w:pPr>
              <w:pStyle w:val="TableBullet2"/>
              <w:numPr>
                <w:ilvl w:val="0"/>
                <w:numId w:val="0"/>
              </w:numPr>
            </w:pPr>
            <w:r w:rsidRPr="00424794">
              <w:rPr>
                <w:b/>
              </w:rPr>
              <w:t>Data s</w:t>
            </w:r>
            <w:r w:rsidR="00D11507" w:rsidRPr="00424794">
              <w:rPr>
                <w:b/>
              </w:rPr>
              <w:t>ource</w:t>
            </w:r>
            <w:r w:rsidR="00D11507" w:rsidRPr="004A0161">
              <w:t>: National Water Sector Strategy</w:t>
            </w:r>
          </w:p>
          <w:p w:rsidR="00D11507" w:rsidRPr="004A0161" w:rsidRDefault="00D11507" w:rsidP="00424794">
            <w:pPr>
              <w:pStyle w:val="TableBullet2"/>
              <w:numPr>
                <w:ilvl w:val="0"/>
                <w:numId w:val="0"/>
              </w:numPr>
              <w:ind w:left="229" w:hanging="229"/>
            </w:pPr>
            <w:r w:rsidRPr="00424794">
              <w:rPr>
                <w:b/>
              </w:rPr>
              <w:t>Frequency</w:t>
            </w:r>
            <w:r w:rsidRPr="004A0161">
              <w:t>: Annual</w:t>
            </w:r>
          </w:p>
          <w:p w:rsidR="00D11507" w:rsidRPr="004A0161" w:rsidRDefault="00D11507" w:rsidP="003453CE">
            <w:pPr>
              <w:pStyle w:val="TableBullet2"/>
              <w:numPr>
                <w:ilvl w:val="0"/>
                <w:numId w:val="0"/>
              </w:numPr>
            </w:pPr>
            <w:r w:rsidRPr="00424794">
              <w:rPr>
                <w:b/>
              </w:rPr>
              <w:t>Responsibilities</w:t>
            </w:r>
            <w:r w:rsidRPr="004A0161">
              <w:t>: Ministry of Energy and Water</w:t>
            </w:r>
          </w:p>
          <w:p w:rsidR="00D11507" w:rsidRPr="004A0161" w:rsidRDefault="00D11507" w:rsidP="00A40F2B">
            <w:pPr>
              <w:ind w:left="25" w:right="27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11507" w:rsidRPr="004A0161" w:rsidRDefault="00D11507" w:rsidP="00A40F2B">
            <w:pPr>
              <w:ind w:left="25" w:right="27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11507" w:rsidRPr="004A0161" w:rsidRDefault="006E17BB" w:rsidP="003453CE">
            <w:pPr>
              <w:pStyle w:val="TableBullet2"/>
              <w:numPr>
                <w:ilvl w:val="0"/>
                <w:numId w:val="0"/>
              </w:numPr>
            </w:pPr>
            <w:r w:rsidRPr="00424794">
              <w:rPr>
                <w:b/>
              </w:rPr>
              <w:t>Data s</w:t>
            </w:r>
            <w:r w:rsidR="00D11507" w:rsidRPr="00424794">
              <w:rPr>
                <w:b/>
              </w:rPr>
              <w:t>ource</w:t>
            </w:r>
            <w:r w:rsidR="00D11507" w:rsidRPr="004A0161">
              <w:t xml:space="preserve">: </w:t>
            </w:r>
            <w:r>
              <w:t>Hydrochlorofluorocarbons (</w:t>
            </w:r>
            <w:r w:rsidR="00D11507" w:rsidRPr="004A0161">
              <w:t>HCFCs</w:t>
            </w:r>
            <w:r>
              <w:t>)</w:t>
            </w:r>
            <w:r w:rsidR="00D11507" w:rsidRPr="004A0161">
              <w:t xml:space="preserve"> </w:t>
            </w:r>
            <w:r>
              <w:t>p</w:t>
            </w:r>
            <w:r w:rsidR="00D11507" w:rsidRPr="004A0161">
              <w:t xml:space="preserve">hase-out </w:t>
            </w:r>
            <w:r>
              <w:t>m</w:t>
            </w:r>
            <w:r w:rsidR="00D11507" w:rsidRPr="004A0161">
              <w:t xml:space="preserve">anagement </w:t>
            </w:r>
            <w:r>
              <w:t>p</w:t>
            </w:r>
            <w:r w:rsidR="00D11507" w:rsidRPr="004A0161">
              <w:t>lan (Stage-II) agreement</w:t>
            </w:r>
          </w:p>
          <w:p w:rsidR="00D11507" w:rsidRPr="004A0161" w:rsidRDefault="00D11507" w:rsidP="000C5866">
            <w:pPr>
              <w:pStyle w:val="TableBullet2"/>
              <w:numPr>
                <w:ilvl w:val="0"/>
                <w:numId w:val="0"/>
              </w:numPr>
              <w:ind w:left="229" w:hanging="229"/>
            </w:pPr>
            <w:r w:rsidRPr="00424794">
              <w:rPr>
                <w:b/>
              </w:rPr>
              <w:t>Frequency</w:t>
            </w:r>
            <w:r w:rsidRPr="004A0161">
              <w:t>: Annual</w:t>
            </w:r>
          </w:p>
          <w:p w:rsidR="00D11507" w:rsidRPr="004A0161" w:rsidRDefault="00D11507" w:rsidP="00424794">
            <w:pPr>
              <w:pStyle w:val="TableBullet2"/>
              <w:numPr>
                <w:ilvl w:val="0"/>
                <w:numId w:val="0"/>
              </w:numPr>
              <w:rPr>
                <w:color w:val="000000"/>
              </w:rPr>
            </w:pPr>
            <w:r w:rsidRPr="00424794">
              <w:rPr>
                <w:b/>
              </w:rPr>
              <w:t>Responsibilities</w:t>
            </w:r>
            <w:r w:rsidRPr="004A0161">
              <w:t xml:space="preserve">: </w:t>
            </w:r>
            <w:r w:rsidRPr="004A0161">
              <w:rPr>
                <w:rFonts w:asciiTheme="majorBidi" w:hAnsiTheme="majorBidi" w:cstheme="majorBidi"/>
              </w:rPr>
              <w:t>Ministry</w:t>
            </w:r>
            <w:r w:rsidRPr="004A0161">
              <w:t xml:space="preserve"> of Environment and </w:t>
            </w:r>
            <w:r w:rsidR="006E17BB">
              <w:t>I</w:t>
            </w:r>
            <w:r w:rsidRPr="004A0161">
              <w:t>ndustries</w:t>
            </w:r>
          </w:p>
        </w:tc>
        <w:tc>
          <w:tcPr>
            <w:tcW w:w="5490" w:type="dxa"/>
          </w:tcPr>
          <w:p w:rsidR="00D11507" w:rsidRDefault="00AA18CD" w:rsidP="00FF393D">
            <w:pPr>
              <w:pStyle w:val="Output"/>
              <w:spacing w:before="0"/>
              <w:ind w:left="33" w:firstLine="0"/>
            </w:pPr>
            <w:r>
              <w:rPr>
                <w:spacing w:val="1"/>
              </w:rPr>
              <w:t xml:space="preserve">Output </w:t>
            </w:r>
            <w:r w:rsidR="00D11507" w:rsidRPr="004A0161">
              <w:rPr>
                <w:spacing w:val="1"/>
              </w:rPr>
              <w:t>4.1</w:t>
            </w:r>
            <w:r w:rsidR="006E4586">
              <w:rPr>
                <w:spacing w:val="1"/>
              </w:rPr>
              <w:t>.</w:t>
            </w:r>
            <w:r w:rsidR="00D11507" w:rsidRPr="004A0161">
              <w:rPr>
                <w:spacing w:val="1"/>
              </w:rPr>
              <w:t xml:space="preserve"> </w:t>
            </w:r>
            <w:r w:rsidR="00D11507" w:rsidRPr="004A0161">
              <w:t xml:space="preserve"> Low emission climate resilient actions initiated</w:t>
            </w:r>
          </w:p>
          <w:p w:rsidR="00937BCD" w:rsidRPr="00E66C16" w:rsidRDefault="00937BCD" w:rsidP="00FF393D">
            <w:pPr>
              <w:pStyle w:val="Output"/>
              <w:ind w:left="33" w:firstLine="0"/>
              <w:rPr>
                <w:sz w:val="4"/>
              </w:rPr>
            </w:pPr>
          </w:p>
          <w:p w:rsidR="00D11507" w:rsidRPr="004A0161" w:rsidRDefault="00AA18CD" w:rsidP="00FF393D">
            <w:pPr>
              <w:pStyle w:val="Indicator"/>
              <w:numPr>
                <w:ilvl w:val="0"/>
                <w:numId w:val="0"/>
              </w:numPr>
              <w:ind w:left="33"/>
            </w:pPr>
            <w:r>
              <w:rPr>
                <w:b/>
                <w:bCs/>
                <w:spacing w:val="1"/>
              </w:rPr>
              <w:t xml:space="preserve">Indicator </w:t>
            </w:r>
            <w:r w:rsidR="00D11507" w:rsidRPr="004A0161">
              <w:rPr>
                <w:b/>
                <w:bCs/>
                <w:spacing w:val="1"/>
              </w:rPr>
              <w:t>4</w:t>
            </w:r>
            <w:r w:rsidR="00D11507" w:rsidRPr="004A0161">
              <w:rPr>
                <w:b/>
                <w:bCs/>
              </w:rPr>
              <w:t>.1.1</w:t>
            </w:r>
            <w:r w:rsidR="006E17BB">
              <w:rPr>
                <w:b/>
                <w:bCs/>
              </w:rPr>
              <w:t>.</w:t>
            </w:r>
            <w:r w:rsidR="00D11507" w:rsidRPr="004A0161">
              <w:t xml:space="preserve"> </w:t>
            </w:r>
            <w:r w:rsidR="00D11507" w:rsidRPr="00E45E76">
              <w:t>Amount</w:t>
            </w:r>
            <w:r w:rsidR="00D11507" w:rsidRPr="004A0161">
              <w:t xml:space="preserve"> of energy saved from the implementation of </w:t>
            </w:r>
            <w:r w:rsidR="00D11507" w:rsidRPr="004A0161">
              <w:rPr>
                <w:lang w:eastAsia="en-GB"/>
              </w:rPr>
              <w:t>decentralised and/or small-scale mitigation projects</w:t>
            </w:r>
          </w:p>
          <w:p w:rsidR="00D11507" w:rsidRPr="004A0161" w:rsidRDefault="00D11507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 w:rsidRPr="00383160">
              <w:rPr>
                <w:rFonts w:asciiTheme="majorBidi" w:hAnsiTheme="majorBidi" w:cstheme="majorBidi"/>
                <w:i/>
              </w:rPr>
              <w:t>Baseline</w:t>
            </w:r>
            <w:r w:rsidRPr="004A0161">
              <w:t>: 0.10</w:t>
            </w:r>
            <w:r w:rsidR="00937BCD">
              <w:t xml:space="preserve"> megawatts</w:t>
            </w:r>
          </w:p>
          <w:p w:rsidR="00D11507" w:rsidRDefault="00D11507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 w:rsidRPr="00424794">
              <w:rPr>
                <w:rFonts w:asciiTheme="majorBidi" w:hAnsiTheme="majorBidi" w:cstheme="majorBidi"/>
                <w:i/>
              </w:rPr>
              <w:t>Target</w:t>
            </w:r>
            <w:r w:rsidRPr="004A0161">
              <w:t>: 5.67</w:t>
            </w:r>
            <w:r w:rsidR="00383160">
              <w:t xml:space="preserve"> megawatts</w:t>
            </w:r>
            <w:r w:rsidRPr="004A0161">
              <w:t xml:space="preserve"> </w:t>
            </w:r>
          </w:p>
          <w:p w:rsidR="00937BCD" w:rsidRPr="00383160" w:rsidRDefault="00937BCD" w:rsidP="00FF393D">
            <w:pPr>
              <w:ind w:left="33"/>
            </w:pPr>
          </w:p>
          <w:p w:rsidR="00D11507" w:rsidRPr="004A0161" w:rsidRDefault="000F4B17" w:rsidP="00FF393D">
            <w:pPr>
              <w:pStyle w:val="Indicator"/>
              <w:numPr>
                <w:ilvl w:val="0"/>
                <w:numId w:val="0"/>
              </w:numPr>
              <w:ind w:left="33"/>
            </w:pPr>
            <w:r>
              <w:rPr>
                <w:b/>
                <w:bCs/>
              </w:rPr>
              <w:t xml:space="preserve">Indicator </w:t>
            </w:r>
            <w:r w:rsidR="00D11507" w:rsidRPr="004A0161">
              <w:rPr>
                <w:b/>
                <w:bCs/>
              </w:rPr>
              <w:t>4.1.2</w:t>
            </w:r>
            <w:r w:rsidR="006E17BB">
              <w:rPr>
                <w:b/>
                <w:bCs/>
              </w:rPr>
              <w:t>.</w:t>
            </w:r>
            <w:r w:rsidR="00D11507" w:rsidRPr="004A0161">
              <w:t xml:space="preserve"> </w:t>
            </w:r>
            <w:r w:rsidR="0032134F">
              <w:t>No.</w:t>
            </w:r>
            <w:r w:rsidR="0032134F" w:rsidRPr="004A0161">
              <w:t xml:space="preserve"> </w:t>
            </w:r>
            <w:r w:rsidR="00D11507" w:rsidRPr="004A0161">
              <w:t>of mitigation and adaptation awareness raising and capacity building actions taken</w:t>
            </w:r>
          </w:p>
          <w:p w:rsidR="00D11507" w:rsidRPr="004A0161" w:rsidRDefault="00D11507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 w:rsidRPr="006E17BB">
              <w:rPr>
                <w:i/>
              </w:rPr>
              <w:t>Baseline</w:t>
            </w:r>
            <w:r w:rsidRPr="004A0161">
              <w:t>: 20</w:t>
            </w:r>
          </w:p>
          <w:p w:rsidR="00D11507" w:rsidRPr="004A0161" w:rsidRDefault="00D11507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 w:rsidRPr="00424794">
              <w:rPr>
                <w:i/>
              </w:rPr>
              <w:t>Target</w:t>
            </w:r>
            <w:r w:rsidRPr="004A0161">
              <w:t>: 60</w:t>
            </w:r>
          </w:p>
          <w:p w:rsidR="00D11507" w:rsidRDefault="00D11507" w:rsidP="00FF393D">
            <w:pPr>
              <w:ind w:left="33" w:right="-20"/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</w:rPr>
            </w:pPr>
          </w:p>
          <w:p w:rsidR="00FF393D" w:rsidRDefault="00FF393D" w:rsidP="00FF393D">
            <w:pPr>
              <w:ind w:left="33" w:right="-20"/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</w:rPr>
            </w:pPr>
          </w:p>
          <w:p w:rsidR="00FF393D" w:rsidRDefault="00FF393D" w:rsidP="00FF393D">
            <w:pPr>
              <w:ind w:left="33" w:right="-20"/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</w:rPr>
            </w:pPr>
          </w:p>
          <w:p w:rsidR="00E66C16" w:rsidRPr="004A0161" w:rsidRDefault="00E66C16" w:rsidP="00A77BEC">
            <w:pPr>
              <w:spacing w:after="120"/>
              <w:ind w:left="33" w:right="-20"/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</w:rPr>
            </w:pPr>
          </w:p>
          <w:p w:rsidR="00D11507" w:rsidRPr="004A0161" w:rsidRDefault="006E17BB" w:rsidP="00FF393D">
            <w:pPr>
              <w:pStyle w:val="Output"/>
              <w:spacing w:before="0"/>
              <w:ind w:left="33" w:firstLine="0"/>
              <w:rPr>
                <w:spacing w:val="-2"/>
              </w:rPr>
            </w:pPr>
            <w:r>
              <w:t xml:space="preserve">Output </w:t>
            </w:r>
            <w:r w:rsidR="00D11507" w:rsidRPr="004A0161">
              <w:t>4.2</w:t>
            </w:r>
            <w:r>
              <w:t xml:space="preserve">. </w:t>
            </w:r>
            <w:r w:rsidR="00D11507" w:rsidRPr="004A0161">
              <w:t xml:space="preserve">National Environmental Management Strengthened  </w:t>
            </w:r>
          </w:p>
          <w:p w:rsidR="00D11507" w:rsidRPr="004A0161" w:rsidRDefault="000F4B17" w:rsidP="00FF393D">
            <w:pPr>
              <w:pStyle w:val="Indicator"/>
              <w:numPr>
                <w:ilvl w:val="0"/>
                <w:numId w:val="0"/>
              </w:numPr>
              <w:ind w:left="33"/>
            </w:pPr>
            <w:r>
              <w:rPr>
                <w:b/>
                <w:bCs/>
              </w:rPr>
              <w:t xml:space="preserve">Indicator </w:t>
            </w:r>
            <w:r w:rsidR="00D11507" w:rsidRPr="004A0161">
              <w:rPr>
                <w:b/>
                <w:bCs/>
              </w:rPr>
              <w:t>4.2.1</w:t>
            </w:r>
            <w:r w:rsidR="000C5866">
              <w:rPr>
                <w:b/>
                <w:bCs/>
              </w:rPr>
              <w:t>.</w:t>
            </w:r>
            <w:r w:rsidR="00D11507" w:rsidRPr="004A0161">
              <w:t xml:space="preserve"> </w:t>
            </w:r>
            <w:r w:rsidR="000C5866">
              <w:t>No.</w:t>
            </w:r>
            <w:r w:rsidR="000C5866" w:rsidRPr="004A0161">
              <w:t xml:space="preserve"> </w:t>
            </w:r>
            <w:r w:rsidR="00D11507" w:rsidRPr="004A0161">
              <w:t>of environmental initiatives implemented in productive sectors</w:t>
            </w:r>
          </w:p>
          <w:p w:rsidR="00D11507" w:rsidRPr="004A0161" w:rsidRDefault="00D11507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 w:rsidRPr="00424794">
              <w:rPr>
                <w:i/>
              </w:rPr>
              <w:t>B</w:t>
            </w:r>
            <w:r w:rsidRPr="00424794">
              <w:rPr>
                <w:i/>
                <w:spacing w:val="-1"/>
              </w:rPr>
              <w:t>a</w:t>
            </w:r>
            <w:r w:rsidRPr="00424794">
              <w:rPr>
                <w:i/>
              </w:rPr>
              <w:t>s</w:t>
            </w:r>
            <w:r w:rsidRPr="00424794">
              <w:rPr>
                <w:i/>
                <w:spacing w:val="-1"/>
              </w:rPr>
              <w:t>e</w:t>
            </w:r>
            <w:r w:rsidRPr="00424794">
              <w:rPr>
                <w:i/>
              </w:rPr>
              <w:t>l</w:t>
            </w:r>
            <w:r w:rsidRPr="00424794">
              <w:rPr>
                <w:i/>
                <w:spacing w:val="1"/>
              </w:rPr>
              <w:t>in</w:t>
            </w:r>
            <w:r w:rsidRPr="00424794">
              <w:rPr>
                <w:i/>
                <w:spacing w:val="-1"/>
              </w:rPr>
              <w:t>e</w:t>
            </w:r>
            <w:r w:rsidRPr="004A0161">
              <w:t>:</w:t>
            </w:r>
            <w:r w:rsidRPr="004A0161">
              <w:rPr>
                <w:spacing w:val="1"/>
              </w:rPr>
              <w:t xml:space="preserve"> </w:t>
            </w:r>
            <w:r w:rsidRPr="004A0161">
              <w:t>1</w:t>
            </w:r>
          </w:p>
          <w:p w:rsidR="00D11507" w:rsidRPr="004A0161" w:rsidRDefault="00D11507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 w:rsidRPr="00424794">
              <w:rPr>
                <w:i/>
              </w:rPr>
              <w:t>Target</w:t>
            </w:r>
            <w:r w:rsidRPr="004A0161">
              <w:t>:</w:t>
            </w:r>
            <w:r w:rsidRPr="004A0161">
              <w:rPr>
                <w:spacing w:val="1"/>
              </w:rPr>
              <w:t xml:space="preserve"> </w:t>
            </w:r>
            <w:r w:rsidRPr="004A0161">
              <w:t>25</w:t>
            </w:r>
          </w:p>
          <w:p w:rsidR="00D11507" w:rsidRPr="004A0161" w:rsidRDefault="003453CE" w:rsidP="00FF393D">
            <w:pPr>
              <w:pStyle w:val="Indicator"/>
              <w:numPr>
                <w:ilvl w:val="0"/>
                <w:numId w:val="0"/>
              </w:numPr>
              <w:ind w:left="33"/>
            </w:pPr>
            <w:r>
              <w:rPr>
                <w:b/>
                <w:bCs/>
                <w:spacing w:val="1"/>
              </w:rPr>
              <w:t xml:space="preserve">Indicator </w:t>
            </w:r>
            <w:r w:rsidR="00D11507" w:rsidRPr="004A0161">
              <w:rPr>
                <w:b/>
                <w:bCs/>
                <w:spacing w:val="1"/>
              </w:rPr>
              <w:t>4</w:t>
            </w:r>
            <w:r w:rsidR="00D11507" w:rsidRPr="004A0161">
              <w:rPr>
                <w:b/>
                <w:bCs/>
              </w:rPr>
              <w:t>.2.2</w:t>
            </w:r>
            <w:r w:rsidR="00D11507" w:rsidRPr="004A0161">
              <w:t xml:space="preserve">. </w:t>
            </w:r>
            <w:r w:rsidR="000C5866">
              <w:t>No.</w:t>
            </w:r>
            <w:r w:rsidR="000C5866" w:rsidRPr="004A0161">
              <w:t xml:space="preserve"> </w:t>
            </w:r>
            <w:r w:rsidR="00D11507" w:rsidRPr="004A0161">
              <w:t>of solid waste, water and waste water management initiatives implemented</w:t>
            </w:r>
          </w:p>
          <w:p w:rsidR="00D11507" w:rsidRPr="004A0161" w:rsidRDefault="00D11507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 w:rsidRPr="00424794">
              <w:rPr>
                <w:i/>
              </w:rPr>
              <w:t>B</w:t>
            </w:r>
            <w:r w:rsidRPr="00424794">
              <w:rPr>
                <w:i/>
                <w:spacing w:val="-1"/>
              </w:rPr>
              <w:t>a</w:t>
            </w:r>
            <w:r w:rsidRPr="00424794">
              <w:rPr>
                <w:i/>
              </w:rPr>
              <w:t>s</w:t>
            </w:r>
            <w:r w:rsidRPr="00424794">
              <w:rPr>
                <w:i/>
                <w:spacing w:val="-1"/>
              </w:rPr>
              <w:t>e</w:t>
            </w:r>
            <w:r w:rsidRPr="00424794">
              <w:rPr>
                <w:i/>
              </w:rPr>
              <w:t>l</w:t>
            </w:r>
            <w:r w:rsidRPr="00424794">
              <w:rPr>
                <w:i/>
                <w:spacing w:val="1"/>
              </w:rPr>
              <w:t>in</w:t>
            </w:r>
            <w:r w:rsidRPr="00424794">
              <w:rPr>
                <w:i/>
                <w:spacing w:val="-1"/>
              </w:rPr>
              <w:t>e</w:t>
            </w:r>
            <w:r w:rsidRPr="004A0161">
              <w:t>:</w:t>
            </w:r>
            <w:r w:rsidRPr="004A0161">
              <w:rPr>
                <w:spacing w:val="1"/>
              </w:rPr>
              <w:t xml:space="preserve"> </w:t>
            </w:r>
            <w:r w:rsidRPr="004A0161">
              <w:t>2</w:t>
            </w:r>
          </w:p>
          <w:p w:rsidR="00D11507" w:rsidRDefault="00D11507" w:rsidP="00FF393D">
            <w:pPr>
              <w:pStyle w:val="tableBullet"/>
              <w:numPr>
                <w:ilvl w:val="0"/>
                <w:numId w:val="0"/>
              </w:numPr>
              <w:ind w:left="33"/>
            </w:pPr>
            <w:r w:rsidRPr="00424794">
              <w:rPr>
                <w:i/>
              </w:rPr>
              <w:t>Target</w:t>
            </w:r>
            <w:r w:rsidRPr="004A0161">
              <w:t>:</w:t>
            </w:r>
            <w:r w:rsidRPr="004A0161">
              <w:rPr>
                <w:spacing w:val="1"/>
              </w:rPr>
              <w:t xml:space="preserve"> </w:t>
            </w:r>
            <w:r w:rsidRPr="004A0161">
              <w:t>10</w:t>
            </w:r>
          </w:p>
          <w:p w:rsidR="003C0B54" w:rsidRPr="00E66C16" w:rsidRDefault="003C0B54" w:rsidP="00FF393D">
            <w:pPr>
              <w:pStyle w:val="Indicator"/>
              <w:numPr>
                <w:ilvl w:val="0"/>
                <w:numId w:val="0"/>
              </w:numPr>
              <w:ind w:left="33"/>
              <w:rPr>
                <w:spacing w:val="1"/>
              </w:rPr>
            </w:pPr>
            <w:r w:rsidRPr="00E66C16">
              <w:rPr>
                <w:b/>
                <w:bCs/>
                <w:spacing w:val="1"/>
              </w:rPr>
              <w:t xml:space="preserve">Indicator 4.2.3: </w:t>
            </w:r>
            <w:r w:rsidRPr="00E66C16">
              <w:rPr>
                <w:spacing w:val="1"/>
              </w:rPr>
              <w:t>v</w:t>
            </w:r>
            <w:r w:rsidRPr="003C0B54">
              <w:rPr>
                <w:spacing w:val="1"/>
              </w:rPr>
              <w:t>olume (tons) of Ozone Depleting</w:t>
            </w:r>
            <w:r w:rsidRPr="00E66C16">
              <w:rPr>
                <w:spacing w:val="1"/>
              </w:rPr>
              <w:t xml:space="preserve"> Substances released </w:t>
            </w:r>
          </w:p>
          <w:p w:rsidR="003C0B54" w:rsidRPr="00E66C16" w:rsidRDefault="003C0B54" w:rsidP="00FF393D">
            <w:pPr>
              <w:pStyle w:val="Indicator"/>
              <w:numPr>
                <w:ilvl w:val="0"/>
                <w:numId w:val="0"/>
              </w:numPr>
              <w:ind w:left="33"/>
              <w:rPr>
                <w:spacing w:val="1"/>
              </w:rPr>
            </w:pPr>
            <w:r w:rsidRPr="00E66C16">
              <w:rPr>
                <w:i/>
                <w:spacing w:val="1"/>
              </w:rPr>
              <w:t>Baseline</w:t>
            </w:r>
            <w:r w:rsidRPr="00E66C16">
              <w:rPr>
                <w:spacing w:val="1"/>
              </w:rPr>
              <w:t>: 66.15 ODP tons</w:t>
            </w:r>
          </w:p>
          <w:p w:rsidR="003C0B54" w:rsidRPr="003C0B54" w:rsidRDefault="003C0B54" w:rsidP="00FF393D">
            <w:pPr>
              <w:pStyle w:val="Indicator"/>
              <w:numPr>
                <w:ilvl w:val="0"/>
                <w:numId w:val="0"/>
              </w:numPr>
              <w:ind w:left="33"/>
            </w:pPr>
            <w:r w:rsidRPr="00E66C16">
              <w:rPr>
                <w:i/>
                <w:spacing w:val="1"/>
              </w:rPr>
              <w:t>Target</w:t>
            </w:r>
            <w:r w:rsidRPr="00E66C16">
              <w:rPr>
                <w:spacing w:val="1"/>
              </w:rPr>
              <w:t>: 36.78 ODP tons</w:t>
            </w:r>
          </w:p>
        </w:tc>
        <w:tc>
          <w:tcPr>
            <w:tcW w:w="1710" w:type="dxa"/>
          </w:tcPr>
          <w:p w:rsidR="00D11507" w:rsidRPr="004A0161" w:rsidRDefault="00E10151" w:rsidP="00FF393D">
            <w:pPr>
              <w:pStyle w:val="Heading1"/>
              <w:jc w:val="left"/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</w:pPr>
            <w:r w:rsidRPr="004A0161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>Ministries</w:t>
            </w:r>
            <w:r w:rsidR="00D11507" w:rsidRPr="004A0161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 xml:space="preserve"> of Energy and Water, Environment, </w:t>
            </w:r>
            <w:r w:rsidRPr="004A0161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>Agriculture; Water Establishments;</w:t>
            </w:r>
            <w:r w:rsidR="00D11507" w:rsidRPr="004A0161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 xml:space="preserve"> Lebanese </w:t>
            </w:r>
            <w:r w:rsidRPr="004A0161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 xml:space="preserve">Agriculture Research Institute; Private </w:t>
            </w:r>
            <w:r w:rsidR="00A36CD8" w:rsidRPr="004A0161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>Sector; Central</w:t>
            </w:r>
            <w:r w:rsidRPr="004A0161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 xml:space="preserve"> Bank of Lebanon;</w:t>
            </w:r>
            <w:r w:rsidR="00D11507" w:rsidRPr="004A0161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 xml:space="preserve"> </w:t>
            </w:r>
            <w:r w:rsidR="00EA5849" w:rsidRPr="00896B81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fr-CA"/>
              </w:rPr>
              <w:t>Électricité</w:t>
            </w:r>
            <w:r w:rsidRPr="004A0161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 xml:space="preserve"> du Liban.</w:t>
            </w:r>
          </w:p>
          <w:p w:rsidR="00D11507" w:rsidRDefault="00D11507" w:rsidP="00A40F2B">
            <w:pPr>
              <w:pStyle w:val="Heading1"/>
              <w:rPr>
                <w:rFonts w:asciiTheme="majorBidi" w:hAnsiTheme="majorBidi" w:cstheme="majorBidi"/>
                <w:color w:val="000000"/>
                <w:sz w:val="18"/>
                <w:szCs w:val="18"/>
                <w:lang w:val="en-CA"/>
              </w:rPr>
            </w:pPr>
          </w:p>
          <w:p w:rsidR="000029F8" w:rsidRPr="000029F8" w:rsidRDefault="000029F8" w:rsidP="00F32384">
            <w:pPr>
              <w:pStyle w:val="Heading1"/>
              <w:spacing w:before="120"/>
              <w:jc w:val="left"/>
              <w:rPr>
                <w:lang w:val="en-CA"/>
              </w:rPr>
            </w:pPr>
            <w:r w:rsidRPr="000029F8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 xml:space="preserve">Donors: </w:t>
            </w:r>
            <w:r w:rsidR="00F32384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>Global Environmental Facility</w:t>
            </w:r>
            <w:r w:rsidRPr="000029F8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 xml:space="preserve">, Montreal Protocol, </w:t>
            </w:r>
            <w:r w:rsidR="00823D4A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>p</w:t>
            </w:r>
            <w:r w:rsidRPr="000029F8">
              <w:rPr>
                <w:rFonts w:asciiTheme="majorBidi" w:hAnsiTheme="majorBidi" w:cstheme="majorBidi"/>
                <w:b w:val="0"/>
                <w:bCs/>
                <w:color w:val="000000"/>
                <w:sz w:val="18"/>
                <w:szCs w:val="18"/>
                <w:lang w:val="en-CA"/>
              </w:rPr>
              <w:t>rivate sector, Government of Lebanon</w:t>
            </w:r>
          </w:p>
        </w:tc>
        <w:tc>
          <w:tcPr>
            <w:tcW w:w="1407" w:type="dxa"/>
          </w:tcPr>
          <w:p w:rsidR="00D11507" w:rsidRPr="00DD33AC" w:rsidRDefault="00D11507" w:rsidP="00DB3AAA">
            <w:pPr>
              <w:ind w:right="-20"/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</w:rPr>
            </w:pPr>
            <w:r w:rsidRPr="00DD33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</w:t>
            </w:r>
            <w:r w:rsidRPr="00DD33AC">
              <w:rPr>
                <w:rFonts w:asciiTheme="majorBidi" w:hAnsiTheme="majorBidi" w:cstheme="majorBidi"/>
                <w:b/>
                <w:bCs/>
                <w:spacing w:val="-1"/>
                <w:sz w:val="18"/>
                <w:szCs w:val="18"/>
              </w:rPr>
              <w:t>e</w:t>
            </w:r>
            <w:r w:rsidRPr="00DD33AC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</w:rPr>
              <w:t>g</w:t>
            </w:r>
            <w:r w:rsidRPr="00DD33AC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</w:rPr>
              <w:t>u</w:t>
            </w:r>
            <w:r w:rsidRPr="00DD33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</w:t>
            </w:r>
            <w:r w:rsidRPr="00DD33AC">
              <w:rPr>
                <w:rFonts w:asciiTheme="majorBidi" w:hAnsiTheme="majorBidi" w:cstheme="majorBidi"/>
                <w:b/>
                <w:bCs/>
                <w:spacing w:val="-1"/>
                <w:sz w:val="18"/>
                <w:szCs w:val="18"/>
              </w:rPr>
              <w:t>ar</w:t>
            </w:r>
            <w:r w:rsidRPr="00DD33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:</w:t>
            </w:r>
            <w:r w:rsidR="00F16309" w:rsidRPr="00DD33AC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DD33AC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</w:rPr>
              <w:t>0</w:t>
            </w:r>
          </w:p>
          <w:p w:rsidR="00DD33AC" w:rsidRPr="00DD33AC" w:rsidRDefault="00DD33AC" w:rsidP="00DB3AAA">
            <w:pPr>
              <w:ind w:right="-20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D11507" w:rsidRPr="00DD33AC" w:rsidRDefault="00DD33AC" w:rsidP="00A40F2B">
            <w:pPr>
              <w:spacing w:before="8" w:line="200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D33AC">
              <w:rPr>
                <w:rFonts w:asciiTheme="majorBidi" w:hAnsiTheme="majorBidi" w:cstheme="majorBidi"/>
                <w:b/>
                <w:sz w:val="18"/>
                <w:szCs w:val="18"/>
              </w:rPr>
              <w:t>Other: 44,000</w:t>
            </w:r>
          </w:p>
          <w:p w:rsidR="00DD33AC" w:rsidRPr="00DD33AC" w:rsidRDefault="00DD33AC" w:rsidP="00A40F2B">
            <w:pPr>
              <w:spacing w:before="8" w:line="200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D11507" w:rsidRPr="00DD33AC" w:rsidRDefault="00D11507" w:rsidP="00DB3AAA">
            <w:pPr>
              <w:spacing w:before="8" w:line="200" w:lineRule="exact"/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</w:rPr>
            </w:pPr>
            <w:r w:rsidRPr="00DD33AC">
              <w:rPr>
                <w:rFonts w:asciiTheme="majorBidi" w:hAnsiTheme="majorBidi" w:cstheme="majorBidi"/>
                <w:b/>
                <w:bCs/>
                <w:spacing w:val="1"/>
                <w:sz w:val="18"/>
                <w:szCs w:val="18"/>
              </w:rPr>
              <w:t>Government cost-sharing: 10,000</w:t>
            </w:r>
          </w:p>
        </w:tc>
      </w:tr>
    </w:tbl>
    <w:p w:rsidR="00D11507" w:rsidRDefault="00D11507" w:rsidP="004A1AA9">
      <w:pPr>
        <w:rPr>
          <w:color w:val="000000"/>
          <w:sz w:val="18"/>
          <w:szCs w:val="18"/>
          <w:lang w:val="en-CA"/>
        </w:rPr>
      </w:pPr>
    </w:p>
    <w:p w:rsidR="00767E83" w:rsidRPr="004A0161" w:rsidRDefault="00767E83" w:rsidP="00767E83">
      <w:pPr>
        <w:jc w:val="center"/>
        <w:rPr>
          <w:color w:val="000000"/>
          <w:sz w:val="18"/>
          <w:szCs w:val="18"/>
          <w:lang w:val="en-CA"/>
        </w:rPr>
      </w:pPr>
      <w:r>
        <w:rPr>
          <w:rFonts w:eastAsiaTheme="minorEastAsia"/>
          <w:bCs/>
          <w:noProof/>
          <w:sz w:val="18"/>
          <w:szCs w:val="18"/>
        </w:rPr>
        <w:drawing>
          <wp:inline distT="0" distB="0" distL="0" distR="0" wp14:anchorId="111D00C0" wp14:editId="20B280B9">
            <wp:extent cx="944880" cy="304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7E83" w:rsidRPr="004A0161" w:rsidSect="005E71BD">
      <w:headerReference w:type="even" r:id="rId19"/>
      <w:headerReference w:type="default" r:id="rId20"/>
      <w:pgSz w:w="15840" w:h="12240" w:orient="landscape"/>
      <w:pgMar w:top="1440" w:right="1152" w:bottom="1276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8CC" w:rsidRDefault="00FC58CC" w:rsidP="00441061">
      <w:r>
        <w:separator/>
      </w:r>
    </w:p>
  </w:endnote>
  <w:endnote w:type="continuationSeparator" w:id="0">
    <w:p w:rsidR="00FC58CC" w:rsidRDefault="00FC58CC" w:rsidP="00441061">
      <w:r>
        <w:continuationSeparator/>
      </w:r>
    </w:p>
  </w:endnote>
  <w:endnote w:type="continuationNotice" w:id="1">
    <w:p w:rsidR="00FC58CC" w:rsidRDefault="00FC58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225287"/>
      <w:docPartObj>
        <w:docPartGallery w:val="Page Numbers (Bottom of Page)"/>
        <w:docPartUnique/>
      </w:docPartObj>
    </w:sdtPr>
    <w:sdtEndPr>
      <w:rPr>
        <w:b/>
        <w:noProof/>
        <w:sz w:val="17"/>
        <w:szCs w:val="17"/>
      </w:rPr>
    </w:sdtEndPr>
    <w:sdtContent>
      <w:p w:rsidR="00B008AF" w:rsidRPr="001C52E6" w:rsidRDefault="00B008AF">
        <w:pPr>
          <w:pStyle w:val="Footer"/>
          <w:rPr>
            <w:b/>
            <w:sz w:val="17"/>
            <w:szCs w:val="17"/>
          </w:rPr>
        </w:pPr>
        <w:r w:rsidRPr="001C52E6">
          <w:rPr>
            <w:b/>
            <w:sz w:val="17"/>
            <w:szCs w:val="17"/>
          </w:rPr>
          <w:fldChar w:fldCharType="begin"/>
        </w:r>
        <w:r w:rsidRPr="001C52E6">
          <w:rPr>
            <w:b/>
            <w:sz w:val="17"/>
            <w:szCs w:val="17"/>
          </w:rPr>
          <w:instrText xml:space="preserve"> PAGE   \* MERGEFORMAT </w:instrText>
        </w:r>
        <w:r w:rsidRPr="001C52E6">
          <w:rPr>
            <w:b/>
            <w:sz w:val="17"/>
            <w:szCs w:val="17"/>
          </w:rPr>
          <w:fldChar w:fldCharType="separate"/>
        </w:r>
        <w:r w:rsidR="00DC1727">
          <w:rPr>
            <w:b/>
            <w:noProof/>
            <w:sz w:val="17"/>
            <w:szCs w:val="17"/>
          </w:rPr>
          <w:t>6</w:t>
        </w:r>
        <w:r w:rsidRPr="001C52E6">
          <w:rPr>
            <w:b/>
            <w:noProof/>
            <w:sz w:val="17"/>
            <w:szCs w:val="17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6359143"/>
      <w:docPartObj>
        <w:docPartGallery w:val="Page Numbers (Bottom of Page)"/>
        <w:docPartUnique/>
      </w:docPartObj>
    </w:sdtPr>
    <w:sdtEndPr>
      <w:rPr>
        <w:b/>
        <w:noProof/>
        <w:sz w:val="17"/>
        <w:szCs w:val="17"/>
      </w:rPr>
    </w:sdtEndPr>
    <w:sdtContent>
      <w:p w:rsidR="00B008AF" w:rsidRPr="00A4676D" w:rsidRDefault="00B008AF" w:rsidP="00A4676D">
        <w:pPr>
          <w:pStyle w:val="Footer"/>
          <w:jc w:val="right"/>
          <w:rPr>
            <w:b/>
            <w:sz w:val="17"/>
            <w:szCs w:val="17"/>
          </w:rPr>
        </w:pPr>
        <w:r w:rsidRPr="00A4676D">
          <w:rPr>
            <w:b/>
            <w:sz w:val="17"/>
            <w:szCs w:val="17"/>
          </w:rPr>
          <w:fldChar w:fldCharType="begin"/>
        </w:r>
        <w:r w:rsidRPr="00A4676D">
          <w:rPr>
            <w:b/>
            <w:sz w:val="17"/>
            <w:szCs w:val="17"/>
          </w:rPr>
          <w:instrText xml:space="preserve"> PAGE   \* MERGEFORMAT </w:instrText>
        </w:r>
        <w:r w:rsidRPr="00A4676D">
          <w:rPr>
            <w:b/>
            <w:sz w:val="17"/>
            <w:szCs w:val="17"/>
          </w:rPr>
          <w:fldChar w:fldCharType="separate"/>
        </w:r>
        <w:r w:rsidR="00DC1727">
          <w:rPr>
            <w:b/>
            <w:noProof/>
            <w:sz w:val="17"/>
            <w:szCs w:val="17"/>
          </w:rPr>
          <w:t>5</w:t>
        </w:r>
        <w:r w:rsidRPr="00A4676D">
          <w:rPr>
            <w:b/>
            <w:noProof/>
            <w:sz w:val="17"/>
            <w:szCs w:val="17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8CC" w:rsidRDefault="00FC58CC" w:rsidP="00441061">
      <w:r>
        <w:separator/>
      </w:r>
    </w:p>
  </w:footnote>
  <w:footnote w:type="continuationSeparator" w:id="0">
    <w:p w:rsidR="00FC58CC" w:rsidRDefault="00FC58CC" w:rsidP="00441061">
      <w:r>
        <w:continuationSeparator/>
      </w:r>
    </w:p>
  </w:footnote>
  <w:footnote w:type="continuationNotice" w:id="1">
    <w:p w:rsidR="00FC58CC" w:rsidRDefault="00FC58CC"/>
  </w:footnote>
  <w:footnote w:id="2">
    <w:p w:rsidR="00B008AF" w:rsidRPr="006F030D" w:rsidRDefault="00B008AF" w:rsidP="00526B86">
      <w:pPr>
        <w:pStyle w:val="FootnoteText"/>
        <w:rPr>
          <w:szCs w:val="16"/>
        </w:rPr>
      </w:pPr>
      <w:r w:rsidRPr="005B2C4F">
        <w:rPr>
          <w:rStyle w:val="FootnoteReference"/>
          <w:sz w:val="16"/>
        </w:rPr>
        <w:footnoteRef/>
      </w:r>
      <w:r>
        <w:t xml:space="preserve"> </w:t>
      </w:r>
      <w:r w:rsidRPr="006F030D">
        <w:rPr>
          <w:szCs w:val="16"/>
        </w:rPr>
        <w:t>UNDP Lebanon estimates, February 2016</w:t>
      </w:r>
      <w:r>
        <w:rPr>
          <w:szCs w:val="16"/>
        </w:rPr>
        <w:t>.</w:t>
      </w:r>
    </w:p>
  </w:footnote>
  <w:footnote w:id="3">
    <w:p w:rsidR="00B008AF" w:rsidRPr="006F030D" w:rsidRDefault="00B008AF" w:rsidP="00526B86">
      <w:pPr>
        <w:pStyle w:val="FootnoteText"/>
        <w:rPr>
          <w:szCs w:val="16"/>
        </w:rPr>
      </w:pPr>
      <w:r w:rsidRPr="006F030D">
        <w:rPr>
          <w:rStyle w:val="FootnoteReference"/>
          <w:rFonts w:ascii="Times New Roman" w:hAnsi="Times New Roman" w:cs="Times New Roman"/>
          <w:sz w:val="16"/>
        </w:rPr>
        <w:footnoteRef/>
      </w:r>
      <w:r w:rsidRPr="006F030D">
        <w:rPr>
          <w:szCs w:val="16"/>
        </w:rPr>
        <w:t xml:space="preserve"> </w:t>
      </w:r>
      <w:r w:rsidR="007C7216">
        <w:rPr>
          <w:iCs/>
          <w:szCs w:val="16"/>
          <w:lang w:val="en-CA"/>
        </w:rPr>
        <w:t xml:space="preserve">UNDP </w:t>
      </w:r>
      <w:r w:rsidR="007C7216" w:rsidRPr="00424794">
        <w:rPr>
          <w:iCs/>
          <w:szCs w:val="16"/>
          <w:lang w:val="en-CA"/>
        </w:rPr>
        <w:t xml:space="preserve">2015 </w:t>
      </w:r>
      <w:r w:rsidR="007C7216">
        <w:rPr>
          <w:iCs/>
          <w:szCs w:val="16"/>
          <w:lang w:val="en-CA"/>
        </w:rPr>
        <w:t>Human Development</w:t>
      </w:r>
      <w:r w:rsidR="007C7216" w:rsidRPr="00424794">
        <w:rPr>
          <w:iCs/>
          <w:szCs w:val="16"/>
          <w:lang w:val="en-CA"/>
        </w:rPr>
        <w:t xml:space="preserve"> </w:t>
      </w:r>
      <w:r w:rsidR="007C7216">
        <w:rPr>
          <w:iCs/>
          <w:szCs w:val="16"/>
          <w:lang w:val="en-CA"/>
        </w:rPr>
        <w:t>R</w:t>
      </w:r>
      <w:r w:rsidR="007C7216" w:rsidRPr="00424794">
        <w:rPr>
          <w:iCs/>
          <w:szCs w:val="16"/>
          <w:lang w:val="en-CA"/>
        </w:rPr>
        <w:t>eport</w:t>
      </w:r>
      <w:r w:rsidR="007C7216">
        <w:rPr>
          <w:iCs/>
          <w:szCs w:val="16"/>
          <w:lang w:val="en-CA"/>
        </w:rPr>
        <w:t xml:space="preserve"> briefing note, </w:t>
      </w:r>
      <w:hyperlink r:id="rId1" w:history="1">
        <w:r w:rsidR="007C7216" w:rsidRPr="00142218">
          <w:rPr>
            <w:color w:val="0563C1"/>
            <w:u w:val="single"/>
            <w:lang w:val="en-CA"/>
          </w:rPr>
          <w:t>http://hdr.undp.org/sites/all/themes/hdr_theme/country-notes/LBN.pdf</w:t>
        </w:r>
      </w:hyperlink>
      <w:r w:rsidR="007C7216">
        <w:rPr>
          <w:color w:val="0563C1"/>
          <w:u w:val="single"/>
          <w:lang w:val="en-CA"/>
        </w:rPr>
        <w:t>.</w:t>
      </w:r>
      <w:r w:rsidR="007C7216" w:rsidRPr="006F030D">
        <w:rPr>
          <w:szCs w:val="16"/>
        </w:rPr>
        <w:t xml:space="preserve">  </w:t>
      </w:r>
    </w:p>
  </w:footnote>
  <w:footnote w:id="4">
    <w:p w:rsidR="00B008AF" w:rsidRPr="006F030D" w:rsidRDefault="00B008AF" w:rsidP="00526B86">
      <w:pPr>
        <w:pStyle w:val="FootnoteText"/>
        <w:rPr>
          <w:szCs w:val="16"/>
        </w:rPr>
      </w:pPr>
      <w:r w:rsidRPr="006F030D">
        <w:rPr>
          <w:rStyle w:val="FootnoteReference"/>
          <w:rFonts w:ascii="Times New Roman" w:hAnsi="Times New Roman" w:cs="Times New Roman"/>
          <w:sz w:val="16"/>
        </w:rPr>
        <w:footnoteRef/>
      </w:r>
      <w:r w:rsidRPr="006F030D">
        <w:rPr>
          <w:szCs w:val="16"/>
        </w:rPr>
        <w:t xml:space="preserve"> </w:t>
      </w:r>
      <w:r w:rsidRPr="00424794">
        <w:rPr>
          <w:iCs/>
          <w:szCs w:val="16"/>
          <w:lang w:val="en-CA"/>
        </w:rPr>
        <w:t>Lebanon MDG Report 2013-2014</w:t>
      </w:r>
      <w:r>
        <w:rPr>
          <w:iCs/>
          <w:szCs w:val="16"/>
          <w:lang w:val="en-CA"/>
        </w:rPr>
        <w:t xml:space="preserve">, </w:t>
      </w:r>
      <w:hyperlink r:id="rId2" w:history="1">
        <w:r w:rsidRPr="00142218">
          <w:rPr>
            <w:color w:val="0563C1"/>
            <w:u w:val="single"/>
            <w:lang w:val="en-CA"/>
          </w:rPr>
          <w:t>http://www.lb.undp.org/content/dam/lebanon/docs/Poverty/Publications/MDG%20en%202014.pdf?download</w:t>
        </w:r>
      </w:hyperlink>
      <w:r>
        <w:rPr>
          <w:color w:val="0563C1"/>
          <w:u w:val="single"/>
          <w:lang w:val="en-CA"/>
        </w:rPr>
        <w:t>.</w:t>
      </w:r>
      <w:r w:rsidRPr="006F030D">
        <w:rPr>
          <w:szCs w:val="16"/>
        </w:rPr>
        <w:t xml:space="preserve"> </w:t>
      </w:r>
    </w:p>
  </w:footnote>
  <w:footnote w:id="5">
    <w:p w:rsidR="00B008AF" w:rsidRPr="006F030D" w:rsidRDefault="00B008AF">
      <w:pPr>
        <w:pStyle w:val="FootnoteText"/>
        <w:rPr>
          <w:szCs w:val="16"/>
        </w:rPr>
      </w:pPr>
      <w:r w:rsidRPr="006F030D">
        <w:rPr>
          <w:rStyle w:val="FootnoteReference"/>
          <w:rFonts w:ascii="Times New Roman" w:hAnsi="Times New Roman" w:cs="Times New Roman"/>
          <w:sz w:val="16"/>
        </w:rPr>
        <w:footnoteRef/>
      </w:r>
      <w:r w:rsidRPr="006F030D">
        <w:rPr>
          <w:szCs w:val="16"/>
        </w:rPr>
        <w:t xml:space="preserve"> </w:t>
      </w:r>
      <w:r>
        <w:rPr>
          <w:szCs w:val="16"/>
        </w:rPr>
        <w:t xml:space="preserve">Ministry of Social Affairs and UNDP. </w:t>
      </w:r>
      <w:r w:rsidRPr="00142218">
        <w:rPr>
          <w:i/>
          <w:iCs/>
          <w:lang w:val="en-CA"/>
        </w:rPr>
        <w:t>Poverty, Growth, and Income Distribution in Lebanon</w:t>
      </w:r>
      <w:r>
        <w:rPr>
          <w:rStyle w:val="Hyperlink"/>
          <w:szCs w:val="16"/>
        </w:rPr>
        <w:t xml:space="preserve">. Beirut, </w:t>
      </w:r>
      <w:r w:rsidRPr="006F030D">
        <w:rPr>
          <w:szCs w:val="16"/>
        </w:rPr>
        <w:t>August 2008</w:t>
      </w:r>
      <w:r>
        <w:rPr>
          <w:szCs w:val="16"/>
        </w:rPr>
        <w:t xml:space="preserve">, </w:t>
      </w:r>
      <w:hyperlink r:id="rId3" w:history="1">
        <w:r w:rsidRPr="00142218">
          <w:rPr>
            <w:color w:val="0563C1"/>
            <w:u w:val="single"/>
            <w:lang w:val="en-CA"/>
          </w:rPr>
          <w:t>http://www.lb.undp.org/content/dam/lebanon/docs/Poverty/Publications/Poverty,%20Growth%20and%20Income%20Distribution%20in%20Lebanon.pdf?download</w:t>
        </w:r>
      </w:hyperlink>
      <w:r>
        <w:rPr>
          <w:color w:val="0563C1"/>
          <w:u w:val="single"/>
          <w:lang w:val="en-CA"/>
        </w:rPr>
        <w:t>.</w:t>
      </w:r>
    </w:p>
  </w:footnote>
  <w:footnote w:id="6">
    <w:p w:rsidR="00B008AF" w:rsidRPr="00142218" w:rsidRDefault="00B008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24794">
        <w:rPr>
          <w:iCs/>
          <w:szCs w:val="16"/>
          <w:lang w:val="en-CA"/>
        </w:rPr>
        <w:t>UNDP Lebanon Gender Strategy</w:t>
      </w:r>
      <w:r>
        <w:t>, January 2016.</w:t>
      </w:r>
    </w:p>
  </w:footnote>
  <w:footnote w:id="7">
    <w:p w:rsidR="00B008AF" w:rsidRPr="00424794" w:rsidRDefault="00B008AF">
      <w:pPr>
        <w:pStyle w:val="FootnoteText"/>
        <w:rPr>
          <w:iCs/>
          <w:szCs w:val="16"/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424794">
        <w:rPr>
          <w:iCs/>
          <w:szCs w:val="16"/>
          <w:lang w:val="en-CA"/>
        </w:rPr>
        <w:t>Lebanon MDG Report 2013-2014</w:t>
      </w:r>
      <w:r>
        <w:rPr>
          <w:iCs/>
          <w:szCs w:val="16"/>
          <w:lang w:val="en-CA"/>
        </w:rPr>
        <w:t>. Op. cit.</w:t>
      </w:r>
    </w:p>
  </w:footnote>
  <w:footnote w:id="8">
    <w:p w:rsidR="00B008AF" w:rsidRPr="00142218" w:rsidRDefault="00B008AF" w:rsidP="006360F8">
      <w:pPr>
        <w:pStyle w:val="FootnoteText"/>
        <w:rPr>
          <w:color w:val="404040" w:themeColor="text1" w:themeTint="BF"/>
          <w:lang w:eastAsia="en-GB"/>
        </w:rPr>
      </w:pPr>
      <w:r>
        <w:rPr>
          <w:rStyle w:val="FootnoteReference"/>
        </w:rPr>
        <w:footnoteRef/>
      </w:r>
      <w:r>
        <w:t xml:space="preserve"> See</w:t>
      </w:r>
      <w:r>
        <w:rPr>
          <w:lang w:val="en-CA"/>
        </w:rPr>
        <w:t xml:space="preserve">: United Nations and World Bank, </w:t>
      </w:r>
      <w:r w:rsidRPr="00424794">
        <w:rPr>
          <w:lang w:val="en-CA"/>
        </w:rPr>
        <w:t>Lebanon - Economic and social impact assessment of the Syrian conflict</w:t>
      </w:r>
      <w:r w:rsidRPr="007E2109">
        <w:rPr>
          <w:lang w:val="en-CA"/>
        </w:rPr>
        <w:t xml:space="preserve">, </w:t>
      </w:r>
      <w:r w:rsidRPr="00894DAA">
        <w:rPr>
          <w:color w:val="404040" w:themeColor="text1" w:themeTint="BF"/>
          <w:lang w:eastAsia="en-GB"/>
        </w:rPr>
        <w:t>September 2013</w:t>
      </w:r>
      <w:r w:rsidRPr="00A607BB">
        <w:rPr>
          <w:color w:val="404040" w:themeColor="text1" w:themeTint="BF"/>
          <w:lang w:eastAsia="en-GB"/>
        </w:rPr>
        <w:t>;</w:t>
      </w:r>
      <w:r w:rsidRPr="00F17EFA">
        <w:rPr>
          <w:color w:val="404040" w:themeColor="text1" w:themeTint="BF"/>
          <w:lang w:eastAsia="en-GB"/>
        </w:rPr>
        <w:t xml:space="preserve"> </w:t>
      </w:r>
      <w:r w:rsidRPr="0084072D">
        <w:rPr>
          <w:color w:val="404040" w:themeColor="text1" w:themeTint="BF"/>
          <w:lang w:eastAsia="en-GB"/>
        </w:rPr>
        <w:t xml:space="preserve">the United Nations </w:t>
      </w:r>
      <w:r w:rsidRPr="00424794">
        <w:rPr>
          <w:color w:val="404040" w:themeColor="text1" w:themeTint="BF"/>
          <w:lang w:eastAsia="en-GB"/>
        </w:rPr>
        <w:t xml:space="preserve">Country Strategic Analysis </w:t>
      </w:r>
      <w:r w:rsidRPr="007E2109">
        <w:rPr>
          <w:color w:val="404040" w:themeColor="text1" w:themeTint="BF"/>
          <w:lang w:eastAsia="en-GB"/>
        </w:rPr>
        <w:t>for</w:t>
      </w:r>
      <w:r w:rsidRPr="00424794">
        <w:rPr>
          <w:color w:val="404040" w:themeColor="text1" w:themeTint="BF"/>
          <w:lang w:eastAsia="en-GB"/>
        </w:rPr>
        <w:t xml:space="preserve"> Lebanon</w:t>
      </w:r>
      <w:r w:rsidRPr="007E2109">
        <w:rPr>
          <w:color w:val="404040" w:themeColor="text1" w:themeTint="BF"/>
          <w:lang w:eastAsia="en-GB"/>
        </w:rPr>
        <w:t>,</w:t>
      </w:r>
      <w:r w:rsidRPr="00424794">
        <w:rPr>
          <w:color w:val="404040" w:themeColor="text1" w:themeTint="BF"/>
          <w:lang w:eastAsia="en-GB"/>
        </w:rPr>
        <w:t xml:space="preserve"> 2015-2019</w:t>
      </w:r>
      <w:r w:rsidRPr="00D50895">
        <w:rPr>
          <w:color w:val="404040" w:themeColor="text1" w:themeTint="BF"/>
          <w:lang w:eastAsia="en-GB"/>
        </w:rPr>
        <w:t xml:space="preserve">, and the </w:t>
      </w:r>
      <w:r w:rsidRPr="00A607BB">
        <w:rPr>
          <w:color w:val="404040" w:themeColor="text1" w:themeTint="BF"/>
          <w:lang w:eastAsia="en-GB"/>
        </w:rPr>
        <w:t>World Bank</w:t>
      </w:r>
      <w:r w:rsidRPr="00F17EFA">
        <w:rPr>
          <w:color w:val="404040" w:themeColor="text1" w:themeTint="BF"/>
          <w:lang w:eastAsia="en-GB"/>
        </w:rPr>
        <w:t xml:space="preserve">, </w:t>
      </w:r>
      <w:r w:rsidRPr="00424794">
        <w:rPr>
          <w:color w:val="404040" w:themeColor="text1" w:themeTint="BF"/>
          <w:lang w:eastAsia="en-GB"/>
        </w:rPr>
        <w:t>Lebanon: Promoting Poverty Reduction and Shared Prosperity - A Systematic Country Diagnostic</w:t>
      </w:r>
      <w:r>
        <w:rPr>
          <w:color w:val="404040" w:themeColor="text1" w:themeTint="BF"/>
          <w:lang w:eastAsia="en-GB"/>
        </w:rPr>
        <w:t xml:space="preserve">, </w:t>
      </w:r>
      <w:r w:rsidRPr="006360F8">
        <w:rPr>
          <w:color w:val="404040" w:themeColor="text1" w:themeTint="BF"/>
          <w:lang w:eastAsia="en-GB"/>
        </w:rPr>
        <w:t>June 2015</w:t>
      </w:r>
      <w:r>
        <w:rPr>
          <w:color w:val="404040" w:themeColor="text1" w:themeTint="BF"/>
          <w:lang w:eastAsia="en-GB"/>
        </w:rPr>
        <w:t xml:space="preserve">. </w:t>
      </w:r>
    </w:p>
  </w:footnote>
  <w:footnote w:id="9">
    <w:p w:rsidR="00B008AF" w:rsidRPr="00142218" w:rsidRDefault="00B008AF" w:rsidP="00874F1C">
      <w:pPr>
        <w:pStyle w:val="FootnoteText"/>
        <w:rPr>
          <w:color w:val="404040" w:themeColor="text1" w:themeTint="BF"/>
          <w:lang w:eastAsia="en-GB"/>
        </w:rPr>
      </w:pPr>
      <w:r>
        <w:rPr>
          <w:rStyle w:val="FootnoteReference"/>
        </w:rPr>
        <w:footnoteRef/>
      </w:r>
      <w:r>
        <w:t xml:space="preserve"> </w:t>
      </w:r>
      <w:r w:rsidRPr="00424794">
        <w:rPr>
          <w:lang w:val="en-CA"/>
        </w:rPr>
        <w:t>Towards Decent Work in Lebanon: Issues and Challenges in Light of the Syrian Refugee Crisis</w:t>
      </w:r>
      <w:r>
        <w:rPr>
          <w:rFonts w:ascii="BookmanOldStyle" w:hAnsi="BookmanOldStyle" w:cs="BookmanOldStyle"/>
          <w:sz w:val="18"/>
          <w:szCs w:val="18"/>
          <w:lang w:val="en-CA" w:eastAsia="en-GB"/>
        </w:rPr>
        <w:t xml:space="preserve">, </w:t>
      </w:r>
      <w:r w:rsidRPr="00142218">
        <w:rPr>
          <w:color w:val="404040" w:themeColor="text1" w:themeTint="BF"/>
          <w:lang w:eastAsia="en-GB"/>
        </w:rPr>
        <w:t>ILO</w:t>
      </w:r>
      <w:r>
        <w:rPr>
          <w:color w:val="404040" w:themeColor="text1" w:themeTint="BF"/>
          <w:lang w:eastAsia="en-GB"/>
        </w:rPr>
        <w:t xml:space="preserve"> paper,</w:t>
      </w:r>
      <w:r w:rsidRPr="00142218">
        <w:rPr>
          <w:color w:val="404040" w:themeColor="text1" w:themeTint="BF"/>
          <w:lang w:eastAsia="en-GB"/>
        </w:rPr>
        <w:t xml:space="preserve"> June 2015</w:t>
      </w:r>
      <w:r>
        <w:rPr>
          <w:color w:val="404040" w:themeColor="text1" w:themeTint="BF"/>
          <w:lang w:eastAsia="en-GB"/>
        </w:rPr>
        <w:t>.</w:t>
      </w:r>
    </w:p>
  </w:footnote>
  <w:footnote w:id="10">
    <w:p w:rsidR="00B008AF" w:rsidRPr="00D54616" w:rsidRDefault="00B008AF" w:rsidP="007F6CD2">
      <w:pPr>
        <w:pStyle w:val="FootnoteText"/>
        <w:ind w:left="142" w:hanging="142"/>
        <w:rPr>
          <w:lang w:val="en-CA"/>
        </w:rPr>
      </w:pPr>
      <w:r w:rsidRPr="006F030D">
        <w:rPr>
          <w:rStyle w:val="FootnoteReference"/>
          <w:rFonts w:ascii="Times New Roman" w:hAnsi="Times New Roman" w:cs="Times New Roman"/>
          <w:sz w:val="16"/>
        </w:rPr>
        <w:footnoteRef/>
      </w:r>
      <w:r w:rsidRPr="006F030D">
        <w:rPr>
          <w:szCs w:val="16"/>
        </w:rPr>
        <w:t xml:space="preserve"> </w:t>
      </w:r>
      <w:r>
        <w:rPr>
          <w:szCs w:val="16"/>
          <w:lang w:val="en-CA"/>
        </w:rPr>
        <w:t xml:space="preserve">Mercy Corps and UNDP, </w:t>
      </w:r>
      <w:r w:rsidRPr="00424794">
        <w:rPr>
          <w:iCs/>
          <w:szCs w:val="16"/>
          <w:lang w:val="en-CA"/>
        </w:rPr>
        <w:t>Stabilization and Resilience In Protracted, Politically-Induced Emergencies: A Case Study Exploration of Lebanon</w:t>
      </w:r>
      <w:r>
        <w:rPr>
          <w:i/>
          <w:iCs/>
          <w:szCs w:val="16"/>
          <w:lang w:val="en-CA"/>
        </w:rPr>
        <w:t xml:space="preserve">, </w:t>
      </w:r>
      <w:r>
        <w:rPr>
          <w:szCs w:val="16"/>
          <w:lang w:val="en-CA"/>
        </w:rPr>
        <w:t xml:space="preserve"> </w:t>
      </w:r>
      <w:hyperlink r:id="rId4" w:history="1">
        <w:r w:rsidRPr="006F030D">
          <w:rPr>
            <w:color w:val="0563C1"/>
            <w:szCs w:val="16"/>
            <w:u w:val="single"/>
            <w:lang w:val="en-CA"/>
          </w:rPr>
          <w:t>http://www.lb.undp.org/content/dam/lebanon/docs/Poverty/Publications/Stabilization%20&amp;%20Resilience%20Study.pdf?download</w:t>
        </w:r>
      </w:hyperlink>
    </w:p>
  </w:footnote>
  <w:footnote w:id="11">
    <w:p w:rsidR="00B008AF" w:rsidRPr="005071DD" w:rsidRDefault="00B008AF" w:rsidP="0066387A">
      <w:pPr>
        <w:pStyle w:val="FootnoteText"/>
      </w:pPr>
      <w:r>
        <w:rPr>
          <w:rStyle w:val="FootnoteReference"/>
        </w:rPr>
        <w:footnoteRef/>
      </w:r>
      <w:r>
        <w:t xml:space="preserve"> As detailed in the March 2016 Atkis strategy: </w:t>
      </w:r>
      <w:r w:rsidRPr="00424794">
        <w:t>SenseMaker® Regional Workshops—Lebanon Municipal Support Programme Monitoring and Evaluation</w:t>
      </w:r>
      <w:r>
        <w:t>.</w:t>
      </w:r>
    </w:p>
  </w:footnote>
  <w:footnote w:id="12">
    <w:p w:rsidR="00B008AF" w:rsidRPr="009A6CFD" w:rsidRDefault="00B008AF">
      <w:pPr>
        <w:pStyle w:val="FootnoteText"/>
      </w:pPr>
      <w:r>
        <w:rPr>
          <w:rStyle w:val="FootnoteReference"/>
        </w:rPr>
        <w:footnoteRef/>
      </w:r>
      <w:r>
        <w:t xml:space="preserve"> Ibid.</w:t>
      </w:r>
    </w:p>
  </w:footnote>
  <w:footnote w:id="13">
    <w:p w:rsidR="00B008AF" w:rsidRPr="009259BD" w:rsidRDefault="00B008AF" w:rsidP="009259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24794">
        <w:t xml:space="preserve">Lebanon’s </w:t>
      </w:r>
      <w:r>
        <w:t>i</w:t>
      </w:r>
      <w:r w:rsidRPr="00424794">
        <w:t xml:space="preserve">ntended </w:t>
      </w:r>
      <w:r>
        <w:t>n</w:t>
      </w:r>
      <w:r w:rsidRPr="00424794">
        <w:t xml:space="preserve">ationally </w:t>
      </w:r>
      <w:r>
        <w:t>d</w:t>
      </w:r>
      <w:r w:rsidRPr="00424794">
        <w:t xml:space="preserve">etermined </w:t>
      </w:r>
      <w:r>
        <w:t>c</w:t>
      </w:r>
      <w:r w:rsidRPr="00424794">
        <w:t>ontribution under the United Nations Framework Convention on Climate Change</w:t>
      </w:r>
      <w:r>
        <w:t>.</w:t>
      </w:r>
    </w:p>
  </w:footnote>
  <w:footnote w:id="14">
    <w:p w:rsidR="00B008AF" w:rsidRPr="000C3621" w:rsidRDefault="00B008AF" w:rsidP="0066387A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 xml:space="preserve">See </w:t>
      </w:r>
      <w:r w:rsidRPr="001108CD">
        <w:rPr>
          <w:lang w:val="en-CA"/>
        </w:rPr>
        <w:t>the</w:t>
      </w:r>
      <w:r>
        <w:rPr>
          <w:lang w:val="en-CA"/>
        </w:rPr>
        <w:t xml:space="preserve"> </w:t>
      </w:r>
      <w:r w:rsidRPr="001108CD">
        <w:rPr>
          <w:lang w:val="en-CA"/>
        </w:rPr>
        <w:t>Art Gold Final Project Evaluation</w:t>
      </w:r>
      <w:r>
        <w:rPr>
          <w:lang w:val="en-CA"/>
        </w:rPr>
        <w:t xml:space="preserve">, </w:t>
      </w:r>
      <w:hyperlink r:id="rId5" w:history="1">
        <w:r w:rsidRPr="00967659">
          <w:rPr>
            <w:rStyle w:val="Hyperlink"/>
            <w:lang w:val="en-CA"/>
          </w:rPr>
          <w:t>http://erc.undp.org/evaluation/documents/download/8245</w:t>
        </w:r>
      </w:hyperlink>
      <w:r>
        <w:rPr>
          <w:rStyle w:val="Hyperlink"/>
          <w:lang w:val="en-CA"/>
        </w:rPr>
        <w:t>.</w:t>
      </w:r>
      <w:r>
        <w:rPr>
          <w:lang w:val="en-CA"/>
        </w:rPr>
        <w:t xml:space="preserve"> </w:t>
      </w:r>
    </w:p>
  </w:footnote>
  <w:footnote w:id="15">
    <w:p w:rsidR="00B008AF" w:rsidRPr="004B724E" w:rsidRDefault="00B008AF" w:rsidP="0066387A">
      <w:pPr>
        <w:pStyle w:val="FootnoteText"/>
      </w:pPr>
      <w:r>
        <w:rPr>
          <w:rStyle w:val="FootnoteReference"/>
        </w:rPr>
        <w:footnoteRef/>
      </w:r>
      <w:r>
        <w:t xml:space="preserve"> See: February 2013 final evaluation of the joint programme (conflict prevention and peacebuilding in North Lebanon), </w:t>
      </w:r>
      <w:hyperlink r:id="rId6" w:history="1">
        <w:r w:rsidRPr="00967659">
          <w:rPr>
            <w:rStyle w:val="Hyperlink"/>
          </w:rPr>
          <w:t>http://erc.undp.org/evaluation/documents/download/7847</w:t>
        </w:r>
      </w:hyperlink>
      <w:r>
        <w:t xml:space="preserve">, and </w:t>
      </w:r>
      <w:r w:rsidRPr="00C369F1">
        <w:t>Towards Sustainable Solutions For Improved Living Conditions Of Palestinian Refugees In Lebanon</w:t>
      </w:r>
      <w:r>
        <w:t xml:space="preserve">: Final Evaluation Report, August 2015, </w:t>
      </w:r>
      <w:hyperlink r:id="rId7" w:history="1">
        <w:r w:rsidRPr="00967659">
          <w:rPr>
            <w:rStyle w:val="Hyperlink"/>
          </w:rPr>
          <w:t>http://erc.undp.org/evaluation/documents/download/8537</w:t>
        </w:r>
      </w:hyperlink>
      <w:r>
        <w:rPr>
          <w:rStyle w:val="Hyperlink"/>
        </w:rPr>
        <w:t>.</w:t>
      </w:r>
      <w:r>
        <w:t xml:space="preserve"> </w:t>
      </w:r>
    </w:p>
  </w:footnote>
  <w:footnote w:id="16">
    <w:p w:rsidR="00B008AF" w:rsidRPr="00893F07" w:rsidRDefault="00B008AF" w:rsidP="006638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24794">
        <w:t>Outcome evaluation of Policy Advisory and Support Units in Lebanon</w:t>
      </w:r>
      <w:r>
        <w:t xml:space="preserve">, August 2011, </w:t>
      </w:r>
      <w:hyperlink r:id="rId8" w:history="1">
        <w:r w:rsidRPr="00BC7A49">
          <w:rPr>
            <w:rStyle w:val="Hyperlink"/>
          </w:rPr>
          <w:t>http://erc.undp.org/evaluation/documents/download/5455</w:t>
        </w:r>
      </w:hyperlink>
      <w:r>
        <w:rPr>
          <w:rStyle w:val="Hyperlink"/>
        </w:rPr>
        <w:t>.</w:t>
      </w:r>
      <w:r>
        <w:t xml:space="preserve"> </w:t>
      </w:r>
    </w:p>
  </w:footnote>
  <w:footnote w:id="17">
    <w:p w:rsidR="00B008AF" w:rsidRPr="009854BE" w:rsidRDefault="00B008AF" w:rsidP="0066387A">
      <w:pPr>
        <w:pStyle w:val="FootnoteText"/>
      </w:pPr>
      <w:r>
        <w:rPr>
          <w:rStyle w:val="FootnoteReference"/>
        </w:rPr>
        <w:footnoteRef/>
      </w:r>
      <w:r>
        <w:t xml:space="preserve"> Energy and Environment Programme Outcome Evaluation 2008 – 2012, December 2012, </w:t>
      </w:r>
      <w:hyperlink r:id="rId9" w:history="1">
        <w:r w:rsidRPr="00967659">
          <w:rPr>
            <w:rStyle w:val="Hyperlink"/>
          </w:rPr>
          <w:t>http://erc.undp.org/evaluation/documents/download/7006</w:t>
        </w:r>
      </w:hyperlink>
      <w:r>
        <w:rPr>
          <w:rStyle w:val="Hyperlink"/>
        </w:rPr>
        <w:t>.</w:t>
      </w:r>
      <w:r>
        <w:t xml:space="preserve"> </w:t>
      </w:r>
    </w:p>
  </w:footnote>
  <w:footnote w:id="18">
    <w:p w:rsidR="00B008AF" w:rsidRPr="00142218" w:rsidRDefault="00B008AF" w:rsidP="006638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24794">
        <w:rPr>
          <w:iCs/>
          <w:szCs w:val="16"/>
          <w:lang w:val="en-CA"/>
        </w:rPr>
        <w:t>UNDP Lebanon Gender Strategy</w:t>
      </w:r>
      <w:r>
        <w:t>, January 2016.</w:t>
      </w:r>
    </w:p>
  </w:footnote>
  <w:footnote w:id="19">
    <w:p w:rsidR="00B008AF" w:rsidRPr="00CA0642" w:rsidRDefault="00B008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24794">
        <w:rPr>
          <w:lang w:val="en-CA"/>
        </w:rPr>
        <w:t>Lebanon Security and Justice Sector Wide Assessment Report</w:t>
      </w:r>
      <w:r>
        <w:rPr>
          <w:lang w:val="en-CA"/>
        </w:rPr>
        <w:t>, UNDP, March 2016.</w:t>
      </w:r>
    </w:p>
  </w:footnote>
  <w:footnote w:id="20">
    <w:p w:rsidR="00B008AF" w:rsidRPr="00DC2E6E" w:rsidRDefault="00B008AF" w:rsidP="007C26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24794">
        <w:t>UNDP Lebanon Private Sector Strategy</w:t>
      </w:r>
      <w:r>
        <w:t>, January 2015.</w:t>
      </w:r>
    </w:p>
  </w:footnote>
  <w:footnote w:id="21">
    <w:p w:rsidR="00B008AF" w:rsidRPr="0051271D" w:rsidRDefault="00B008AF" w:rsidP="004A1AA9">
      <w:pPr>
        <w:pStyle w:val="FootnoteText"/>
      </w:pPr>
      <w:r>
        <w:rPr>
          <w:rStyle w:val="FootnoteReference"/>
        </w:rPr>
        <w:footnoteRef/>
      </w:r>
      <w:r>
        <w:t xml:space="preserve"> All Baselines are for 2015, and all targets are for 2020 unless otherwise indicated.</w:t>
      </w:r>
    </w:p>
  </w:footnote>
  <w:footnote w:id="22">
    <w:p w:rsidR="00B008AF" w:rsidRPr="00F46301" w:rsidRDefault="00B008AF" w:rsidP="004A1AA9">
      <w:pPr>
        <w:pStyle w:val="FootnoteText"/>
        <w:rPr>
          <w:rFonts w:asciiTheme="majorBidi" w:hAnsiTheme="majorBidi" w:cstheme="majorBidi"/>
          <w:sz w:val="18"/>
          <w:szCs w:val="18"/>
          <w:lang w:val="en-CA"/>
        </w:rPr>
      </w:pPr>
      <w:r w:rsidRPr="00F46301">
        <w:rPr>
          <w:rStyle w:val="FootnoteReference"/>
          <w:szCs w:val="18"/>
        </w:rPr>
        <w:footnoteRef/>
      </w:r>
      <w:r w:rsidRPr="00F46301">
        <w:rPr>
          <w:rFonts w:asciiTheme="majorBidi" w:hAnsiTheme="majorBidi" w:cstheme="majorBidi"/>
          <w:sz w:val="18"/>
          <w:szCs w:val="18"/>
        </w:rPr>
        <w:t xml:space="preserve"> </w:t>
      </w:r>
      <w:r w:rsidRPr="0051271D">
        <w:rPr>
          <w:rFonts w:asciiTheme="majorBidi" w:hAnsiTheme="majorBidi" w:cstheme="majorBidi"/>
          <w:szCs w:val="16"/>
          <w:lang w:val="en-CA"/>
        </w:rPr>
        <w:t xml:space="preserve">Unless otherwise indicated, all sources </w:t>
      </w:r>
      <w:r>
        <w:rPr>
          <w:rFonts w:asciiTheme="majorBidi" w:hAnsiTheme="majorBidi" w:cstheme="majorBidi"/>
          <w:szCs w:val="16"/>
          <w:lang w:val="en-CA"/>
        </w:rPr>
        <w:t xml:space="preserve">for outputs </w:t>
      </w:r>
      <w:r w:rsidRPr="0051271D">
        <w:rPr>
          <w:rFonts w:asciiTheme="majorBidi" w:hAnsiTheme="majorBidi" w:cstheme="majorBidi"/>
          <w:szCs w:val="16"/>
          <w:lang w:val="en-CA"/>
        </w:rPr>
        <w:t xml:space="preserve">are project documents </w:t>
      </w:r>
      <w:r>
        <w:rPr>
          <w:rFonts w:asciiTheme="majorBidi" w:hAnsiTheme="majorBidi" w:cstheme="majorBidi"/>
          <w:szCs w:val="16"/>
          <w:lang w:val="en-CA"/>
        </w:rPr>
        <w:t xml:space="preserve">(annual </w:t>
      </w:r>
      <w:r w:rsidRPr="0051271D">
        <w:rPr>
          <w:rFonts w:asciiTheme="majorBidi" w:hAnsiTheme="majorBidi" w:cstheme="majorBidi"/>
          <w:szCs w:val="16"/>
          <w:lang w:val="en-CA"/>
        </w:rPr>
        <w:t>frequency</w:t>
      </w:r>
      <w:r>
        <w:rPr>
          <w:rFonts w:asciiTheme="majorBidi" w:hAnsiTheme="majorBidi" w:cstheme="majorBidi"/>
          <w:szCs w:val="16"/>
          <w:lang w:val="en-CA"/>
        </w:rPr>
        <w:t>), while baselines are for 2015 and targets are for 2020.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71" w:type="dxa"/>
      <w:tblInd w:w="-170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B008AF" w:rsidRPr="00407FEE" w:rsidTr="003F3B97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B008AF" w:rsidRPr="00407FEE" w:rsidRDefault="00B008AF" w:rsidP="001C52E6">
          <w:pPr>
            <w:tabs>
              <w:tab w:val="center" w:pos="4320"/>
              <w:tab w:val="right" w:pos="8640"/>
            </w:tabs>
            <w:spacing w:after="80"/>
            <w:rPr>
              <w:b/>
              <w:noProof/>
              <w:sz w:val="17"/>
            </w:rPr>
          </w:pPr>
          <w:r w:rsidRPr="00407FEE">
            <w:rPr>
              <w:b/>
              <w:noProof/>
              <w:sz w:val="17"/>
            </w:rPr>
            <w:t>D</w:t>
          </w:r>
          <w:r>
            <w:rPr>
              <w:b/>
              <w:noProof/>
              <w:sz w:val="17"/>
            </w:rPr>
            <w:t>P/DCP/LBN/2</w:t>
          </w:r>
        </w:p>
      </w:tc>
      <w:tc>
        <w:tcPr>
          <w:tcW w:w="5033" w:type="dxa"/>
          <w:shd w:val="clear" w:color="auto" w:fill="auto"/>
          <w:vAlign w:val="bottom"/>
        </w:tcPr>
        <w:p w:rsidR="00B008AF" w:rsidRPr="00407FEE" w:rsidRDefault="00B008AF" w:rsidP="001C52E6">
          <w:pPr>
            <w:tabs>
              <w:tab w:val="center" w:pos="4320"/>
              <w:tab w:val="right" w:pos="8640"/>
            </w:tabs>
            <w:jc w:val="right"/>
            <w:rPr>
              <w:noProof/>
              <w:sz w:val="17"/>
            </w:rPr>
          </w:pPr>
        </w:p>
      </w:tc>
    </w:tr>
  </w:tbl>
  <w:p w:rsidR="00B008AF" w:rsidRDefault="00B008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47"/>
    </w:tblGrid>
    <w:tr w:rsidR="00B008AF" w:rsidRPr="00D64B78" w:rsidTr="003F3B97">
      <w:trPr>
        <w:trHeight w:hRule="exact" w:val="864"/>
      </w:trPr>
      <w:tc>
        <w:tcPr>
          <w:tcW w:w="4838" w:type="dxa"/>
          <w:tcBorders>
            <w:bottom w:val="single" w:sz="4" w:space="0" w:color="auto"/>
          </w:tcBorders>
          <w:vAlign w:val="bottom"/>
        </w:tcPr>
        <w:p w:rsidR="00B008AF" w:rsidRPr="00D64B78" w:rsidRDefault="00B008AF" w:rsidP="001C52E6">
          <w:pPr>
            <w:widowControl w:val="0"/>
            <w:tabs>
              <w:tab w:val="center" w:pos="4320"/>
              <w:tab w:val="right" w:pos="8640"/>
            </w:tabs>
            <w:spacing w:after="80"/>
            <w:rPr>
              <w:b/>
              <w:sz w:val="17"/>
              <w:szCs w:val="17"/>
            </w:rPr>
          </w:pPr>
        </w:p>
      </w:tc>
      <w:tc>
        <w:tcPr>
          <w:tcW w:w="5047" w:type="dxa"/>
          <w:tcBorders>
            <w:bottom w:val="single" w:sz="4" w:space="0" w:color="auto"/>
          </w:tcBorders>
          <w:vAlign w:val="bottom"/>
        </w:tcPr>
        <w:p w:rsidR="00B008AF" w:rsidRPr="00D64B78" w:rsidRDefault="00B008AF" w:rsidP="001C52E6">
          <w:pPr>
            <w:widowControl w:val="0"/>
            <w:tabs>
              <w:tab w:val="center" w:pos="4320"/>
              <w:tab w:val="right" w:pos="8640"/>
            </w:tabs>
            <w:jc w:val="right"/>
            <w:rPr>
              <w:sz w:val="17"/>
              <w:szCs w:val="17"/>
            </w:rPr>
          </w:pPr>
          <w:r w:rsidRPr="00D64B78">
            <w:rPr>
              <w:b/>
              <w:sz w:val="17"/>
              <w:szCs w:val="17"/>
            </w:rPr>
            <w:t>DP/DCP/</w:t>
          </w:r>
          <w:r>
            <w:rPr>
              <w:b/>
              <w:sz w:val="17"/>
              <w:szCs w:val="17"/>
            </w:rPr>
            <w:t>LBN</w:t>
          </w:r>
          <w:r w:rsidRPr="00D64B78">
            <w:rPr>
              <w:b/>
              <w:sz w:val="17"/>
              <w:szCs w:val="17"/>
            </w:rPr>
            <w:t>/</w:t>
          </w:r>
          <w:r>
            <w:rPr>
              <w:b/>
              <w:sz w:val="17"/>
              <w:szCs w:val="17"/>
            </w:rPr>
            <w:t>2</w:t>
          </w:r>
        </w:p>
      </w:tc>
    </w:tr>
  </w:tbl>
  <w:p w:rsidR="00B008AF" w:rsidRDefault="00B008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56"/>
      <w:gridCol w:w="3129"/>
      <w:gridCol w:w="28"/>
    </w:tblGrid>
    <w:tr w:rsidR="00B008AF" w:rsidRPr="006A7669" w:rsidTr="003F3B97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008AF" w:rsidRPr="006A7669" w:rsidRDefault="00B008AF" w:rsidP="001C52E6">
          <w:pPr>
            <w:tabs>
              <w:tab w:val="center" w:pos="4320"/>
              <w:tab w:val="right" w:pos="8640"/>
            </w:tabs>
            <w:spacing w:after="120"/>
            <w:rPr>
              <w:noProof/>
              <w:sz w:val="17"/>
            </w:rPr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008AF" w:rsidRPr="006A7669" w:rsidRDefault="00B008AF" w:rsidP="001C52E6">
          <w:pPr>
            <w:keepNext/>
            <w:keepLines/>
            <w:tabs>
              <w:tab w:val="right" w:pos="1022"/>
              <w:tab w:val="left" w:pos="1267"/>
              <w:tab w:val="left" w:pos="1742"/>
              <w:tab w:val="left" w:pos="2218"/>
              <w:tab w:val="left" w:pos="2693"/>
              <w:tab w:val="left" w:pos="3182"/>
              <w:tab w:val="left" w:pos="3658"/>
              <w:tab w:val="left" w:pos="4133"/>
              <w:tab w:val="left" w:pos="4622"/>
              <w:tab w:val="left" w:pos="5098"/>
              <w:tab w:val="left" w:pos="5573"/>
              <w:tab w:val="left" w:pos="6048"/>
            </w:tabs>
            <w:suppressAutoHyphens/>
            <w:spacing w:after="80" w:line="300" w:lineRule="exact"/>
            <w:outlineLvl w:val="0"/>
            <w:rPr>
              <w:spacing w:val="2"/>
              <w:w w:val="96"/>
              <w:kern w:val="14"/>
              <w:sz w:val="28"/>
              <w:lang w:val="en-GB"/>
            </w:rPr>
          </w:pPr>
          <w:r w:rsidRPr="006A7669">
            <w:rPr>
              <w:spacing w:val="2"/>
              <w:w w:val="96"/>
              <w:kern w:val="14"/>
              <w:sz w:val="28"/>
              <w:lang w:val="en-GB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008AF" w:rsidRPr="006A7669" w:rsidRDefault="00B008AF" w:rsidP="001C52E6">
          <w:pPr>
            <w:tabs>
              <w:tab w:val="center" w:pos="4320"/>
              <w:tab w:val="right" w:pos="8640"/>
            </w:tabs>
            <w:spacing w:after="120"/>
            <w:rPr>
              <w:noProof/>
              <w:sz w:val="17"/>
            </w:rPr>
          </w:pPr>
        </w:p>
      </w:tc>
      <w:tc>
        <w:tcPr>
          <w:tcW w:w="652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B008AF" w:rsidRPr="006A7669" w:rsidRDefault="00B008AF" w:rsidP="001C52E6">
          <w:pPr>
            <w:suppressAutoHyphens/>
            <w:spacing w:after="80"/>
            <w:jc w:val="right"/>
            <w:rPr>
              <w:spacing w:val="4"/>
              <w:w w:val="103"/>
              <w:kern w:val="14"/>
              <w:position w:val="-4"/>
              <w:lang w:val="en-GB"/>
            </w:rPr>
          </w:pPr>
          <w:r w:rsidRPr="006A7669">
            <w:rPr>
              <w:spacing w:val="4"/>
              <w:w w:val="103"/>
              <w:kern w:val="14"/>
              <w:position w:val="-4"/>
              <w:sz w:val="40"/>
              <w:lang w:val="en-GB"/>
            </w:rPr>
            <w:t>DP</w:t>
          </w:r>
          <w:r w:rsidRPr="006A7669">
            <w:rPr>
              <w:spacing w:val="4"/>
              <w:w w:val="103"/>
              <w:kern w:val="14"/>
              <w:position w:val="-4"/>
              <w:lang w:val="en-GB"/>
            </w:rPr>
            <w:t>/DCP/</w:t>
          </w:r>
          <w:r>
            <w:rPr>
              <w:spacing w:val="4"/>
              <w:w w:val="103"/>
              <w:kern w:val="14"/>
              <w:position w:val="-4"/>
              <w:lang w:val="en-GB"/>
            </w:rPr>
            <w:t>LBN</w:t>
          </w:r>
          <w:r w:rsidRPr="006A7669">
            <w:rPr>
              <w:spacing w:val="4"/>
              <w:w w:val="103"/>
              <w:kern w:val="14"/>
              <w:position w:val="-4"/>
              <w:lang w:val="en-GB"/>
            </w:rPr>
            <w:t>/</w:t>
          </w:r>
          <w:r>
            <w:rPr>
              <w:spacing w:val="4"/>
              <w:w w:val="103"/>
              <w:kern w:val="14"/>
              <w:position w:val="-4"/>
              <w:lang w:val="en-GB"/>
            </w:rPr>
            <w:t>2</w:t>
          </w:r>
        </w:p>
      </w:tc>
    </w:tr>
    <w:tr w:rsidR="00B008AF" w:rsidRPr="006A7669" w:rsidTr="00251C3E">
      <w:trPr>
        <w:gridAfter w:val="1"/>
        <w:wAfter w:w="2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008AF" w:rsidRPr="006A7669" w:rsidRDefault="00B008AF" w:rsidP="001C52E6">
          <w:pPr>
            <w:tabs>
              <w:tab w:val="center" w:pos="4320"/>
              <w:tab w:val="right" w:pos="8640"/>
            </w:tabs>
            <w:spacing w:before="109"/>
            <w:rPr>
              <w:noProof/>
              <w:sz w:val="17"/>
            </w:rPr>
          </w:pPr>
          <w:r w:rsidRPr="006A7669">
            <w:rPr>
              <w:noProof/>
              <w:sz w:val="17"/>
            </w:rPr>
            <w:t xml:space="preserve"> </w:t>
          </w:r>
          <w:r w:rsidRPr="006A7669">
            <w:rPr>
              <w:noProof/>
              <w:sz w:val="17"/>
            </w:rPr>
            <w:drawing>
              <wp:inline distT="0" distB="0" distL="0" distR="0" wp14:anchorId="57421EE5" wp14:editId="1EA822DE">
                <wp:extent cx="702945" cy="592455"/>
                <wp:effectExtent l="0" t="0" r="1905" b="0"/>
                <wp:docPr id="1" name="Picture 1" descr="_un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un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008AF" w:rsidRPr="006A7669" w:rsidRDefault="00B008AF" w:rsidP="001C52E6">
          <w:pPr>
            <w:tabs>
              <w:tab w:val="center" w:pos="4320"/>
              <w:tab w:val="right" w:pos="8640"/>
            </w:tabs>
            <w:spacing w:before="109"/>
            <w:rPr>
              <w:noProof/>
              <w:sz w:val="17"/>
            </w:rPr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008AF" w:rsidRDefault="00B008AF" w:rsidP="001C52E6">
          <w:pPr>
            <w:keepNext/>
            <w:keepLines/>
            <w:tabs>
              <w:tab w:val="right" w:pos="1022"/>
              <w:tab w:val="left" w:pos="1267"/>
              <w:tab w:val="left" w:pos="1742"/>
              <w:tab w:val="left" w:pos="2218"/>
              <w:tab w:val="left" w:pos="2693"/>
              <w:tab w:val="left" w:pos="3182"/>
              <w:tab w:val="left" w:pos="3658"/>
              <w:tab w:val="left" w:pos="4133"/>
              <w:tab w:val="left" w:pos="4622"/>
              <w:tab w:val="left" w:pos="5098"/>
              <w:tab w:val="left" w:pos="5573"/>
              <w:tab w:val="left" w:pos="6048"/>
            </w:tabs>
            <w:suppressAutoHyphens/>
            <w:spacing w:before="109"/>
            <w:outlineLvl w:val="0"/>
            <w:rPr>
              <w:b/>
              <w:sz w:val="34"/>
            </w:rPr>
          </w:pPr>
          <w:r w:rsidRPr="006A7669">
            <w:rPr>
              <w:b/>
              <w:sz w:val="34"/>
            </w:rPr>
            <w:t>Executive Board of the</w:t>
          </w:r>
          <w:r w:rsidRPr="006A7669">
            <w:rPr>
              <w:b/>
              <w:sz w:val="34"/>
            </w:rPr>
            <w:br/>
            <w:t>United Nations Development</w:t>
          </w:r>
          <w:r w:rsidRPr="006A7669">
            <w:rPr>
              <w:b/>
              <w:sz w:val="34"/>
            </w:rPr>
            <w:br/>
            <w:t xml:space="preserve">Programme, the United Nations Population Fund and the </w:t>
          </w:r>
        </w:p>
        <w:p w:rsidR="00B008AF" w:rsidRDefault="00B008AF" w:rsidP="001C52E6">
          <w:pPr>
            <w:keepNext/>
            <w:keepLines/>
            <w:tabs>
              <w:tab w:val="right" w:pos="1022"/>
              <w:tab w:val="left" w:pos="1267"/>
              <w:tab w:val="left" w:pos="1742"/>
              <w:tab w:val="left" w:pos="2218"/>
              <w:tab w:val="left" w:pos="2693"/>
              <w:tab w:val="left" w:pos="3182"/>
              <w:tab w:val="left" w:pos="3658"/>
              <w:tab w:val="left" w:pos="4133"/>
              <w:tab w:val="left" w:pos="4622"/>
              <w:tab w:val="left" w:pos="5098"/>
              <w:tab w:val="left" w:pos="5573"/>
              <w:tab w:val="left" w:pos="6048"/>
            </w:tabs>
            <w:suppressAutoHyphens/>
            <w:outlineLvl w:val="0"/>
            <w:rPr>
              <w:b/>
              <w:sz w:val="34"/>
            </w:rPr>
          </w:pPr>
          <w:r w:rsidRPr="006A7669">
            <w:rPr>
              <w:b/>
              <w:sz w:val="34"/>
            </w:rPr>
            <w:t xml:space="preserve">United Nations Office for </w:t>
          </w:r>
        </w:p>
        <w:p w:rsidR="00B008AF" w:rsidRPr="006A7669" w:rsidRDefault="00B008AF" w:rsidP="001C52E6">
          <w:pPr>
            <w:keepNext/>
            <w:keepLines/>
            <w:tabs>
              <w:tab w:val="right" w:pos="1022"/>
              <w:tab w:val="left" w:pos="1267"/>
              <w:tab w:val="left" w:pos="1742"/>
              <w:tab w:val="left" w:pos="2218"/>
              <w:tab w:val="left" w:pos="2693"/>
              <w:tab w:val="left" w:pos="3182"/>
              <w:tab w:val="left" w:pos="3658"/>
              <w:tab w:val="left" w:pos="4133"/>
              <w:tab w:val="left" w:pos="4622"/>
              <w:tab w:val="left" w:pos="5098"/>
              <w:tab w:val="left" w:pos="5573"/>
              <w:tab w:val="left" w:pos="6048"/>
            </w:tabs>
            <w:suppressAutoHyphens/>
            <w:outlineLvl w:val="0"/>
            <w:rPr>
              <w:b/>
              <w:spacing w:val="-4"/>
              <w:w w:val="98"/>
              <w:kern w:val="14"/>
              <w:sz w:val="34"/>
              <w:lang w:val="en-GB"/>
            </w:rPr>
          </w:pPr>
          <w:r w:rsidRPr="006A7669">
            <w:rPr>
              <w:b/>
              <w:sz w:val="34"/>
            </w:rPr>
            <w:t>Project Services</w:t>
          </w:r>
        </w:p>
      </w:tc>
      <w:tc>
        <w:tcPr>
          <w:tcW w:w="256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008AF" w:rsidRPr="006A7669" w:rsidRDefault="00B008AF" w:rsidP="001C52E6">
          <w:pPr>
            <w:tabs>
              <w:tab w:val="center" w:pos="4320"/>
              <w:tab w:val="right" w:pos="8640"/>
            </w:tabs>
            <w:spacing w:before="109"/>
            <w:rPr>
              <w:noProof/>
              <w:sz w:val="17"/>
            </w:rPr>
          </w:pPr>
        </w:p>
      </w:tc>
      <w:tc>
        <w:tcPr>
          <w:tcW w:w="3129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008AF" w:rsidRPr="006A7669" w:rsidRDefault="00B008AF" w:rsidP="001C52E6">
          <w:pPr>
            <w:suppressAutoHyphens/>
            <w:spacing w:before="240" w:line="240" w:lineRule="exact"/>
            <w:rPr>
              <w:spacing w:val="4"/>
              <w:w w:val="103"/>
              <w:kern w:val="14"/>
              <w:lang w:val="en-GB"/>
            </w:rPr>
          </w:pPr>
          <w:r w:rsidRPr="006A7669">
            <w:rPr>
              <w:spacing w:val="4"/>
              <w:w w:val="103"/>
              <w:kern w:val="14"/>
              <w:lang w:val="en-GB"/>
            </w:rPr>
            <w:t>Distr.: General</w:t>
          </w:r>
        </w:p>
        <w:p w:rsidR="00B008AF" w:rsidRPr="006A7669" w:rsidRDefault="00251C3E" w:rsidP="001C52E6">
          <w:pPr>
            <w:suppressAutoHyphens/>
            <w:spacing w:line="240" w:lineRule="exact"/>
            <w:rPr>
              <w:spacing w:val="4"/>
              <w:w w:val="103"/>
              <w:kern w:val="14"/>
              <w:lang w:val="en-GB"/>
            </w:rPr>
          </w:pPr>
          <w:r>
            <w:rPr>
              <w:spacing w:val="4"/>
              <w:w w:val="103"/>
              <w:kern w:val="14"/>
              <w:lang w:val="en-GB"/>
            </w:rPr>
            <w:t>13</w:t>
          </w:r>
          <w:r w:rsidR="00B008AF" w:rsidRPr="00251C3E">
            <w:rPr>
              <w:spacing w:val="4"/>
              <w:w w:val="103"/>
              <w:kern w:val="14"/>
              <w:lang w:val="en-GB"/>
            </w:rPr>
            <w:t xml:space="preserve"> June</w:t>
          </w:r>
          <w:r w:rsidR="00B008AF">
            <w:rPr>
              <w:spacing w:val="4"/>
              <w:w w:val="103"/>
              <w:kern w:val="14"/>
              <w:lang w:val="en-GB"/>
            </w:rPr>
            <w:t xml:space="preserve"> 2016</w:t>
          </w:r>
        </w:p>
        <w:p w:rsidR="00B008AF" w:rsidRPr="006A7669" w:rsidRDefault="00B008AF" w:rsidP="001C52E6">
          <w:pPr>
            <w:suppressAutoHyphens/>
            <w:spacing w:line="240" w:lineRule="exact"/>
            <w:rPr>
              <w:spacing w:val="4"/>
              <w:w w:val="103"/>
              <w:kern w:val="14"/>
              <w:lang w:val="en-GB"/>
            </w:rPr>
          </w:pPr>
        </w:p>
        <w:p w:rsidR="00B008AF" w:rsidRPr="006A7669" w:rsidRDefault="00B008AF" w:rsidP="001C52E6">
          <w:pPr>
            <w:suppressAutoHyphens/>
            <w:spacing w:line="240" w:lineRule="exact"/>
            <w:rPr>
              <w:spacing w:val="4"/>
              <w:w w:val="103"/>
              <w:kern w:val="14"/>
              <w:lang w:val="en-GB"/>
            </w:rPr>
          </w:pPr>
          <w:r w:rsidRPr="006A7669">
            <w:rPr>
              <w:spacing w:val="4"/>
              <w:w w:val="103"/>
              <w:kern w:val="14"/>
              <w:lang w:val="en-GB"/>
            </w:rPr>
            <w:t>Original: English</w:t>
          </w:r>
        </w:p>
      </w:tc>
    </w:tr>
  </w:tbl>
  <w:p w:rsidR="00B008AF" w:rsidRPr="001C52E6" w:rsidRDefault="00B008AF">
    <w:pPr>
      <w:pStyle w:val="Header"/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1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8276"/>
    </w:tblGrid>
    <w:tr w:rsidR="00B008AF" w:rsidRPr="005841A3" w:rsidTr="003F3B97">
      <w:trPr>
        <w:trHeight w:hRule="exact" w:val="864"/>
      </w:trPr>
      <w:tc>
        <w:tcPr>
          <w:tcW w:w="4838" w:type="dxa"/>
          <w:tcBorders>
            <w:bottom w:val="single" w:sz="4" w:space="0" w:color="auto"/>
          </w:tcBorders>
          <w:vAlign w:val="bottom"/>
        </w:tcPr>
        <w:p w:rsidR="00B008AF" w:rsidRPr="007C6F85" w:rsidRDefault="00B008AF" w:rsidP="00A4676D">
          <w:pPr>
            <w:pStyle w:val="Header"/>
            <w:spacing w:after="80"/>
            <w:rPr>
              <w:rFonts w:ascii="Times New Roman" w:hAnsi="Times New Roman"/>
              <w:b/>
              <w:sz w:val="17"/>
              <w:szCs w:val="17"/>
              <w:lang w:val="en-US" w:eastAsia="en-US"/>
            </w:rPr>
          </w:pPr>
          <w:r w:rsidRPr="007C6F85">
            <w:rPr>
              <w:rFonts w:ascii="Times New Roman" w:hAnsi="Times New Roman"/>
              <w:b/>
              <w:sz w:val="17"/>
              <w:szCs w:val="17"/>
              <w:lang w:val="en-US" w:eastAsia="en-US"/>
            </w:rPr>
            <w:t>DP/DCP/</w:t>
          </w:r>
          <w:r>
            <w:rPr>
              <w:rFonts w:ascii="Times New Roman" w:hAnsi="Times New Roman"/>
              <w:b/>
              <w:sz w:val="17"/>
              <w:szCs w:val="17"/>
              <w:lang w:val="en-US" w:eastAsia="en-US"/>
            </w:rPr>
            <w:t>LBN/2</w:t>
          </w:r>
        </w:p>
      </w:tc>
      <w:tc>
        <w:tcPr>
          <w:tcW w:w="8276" w:type="dxa"/>
          <w:tcBorders>
            <w:bottom w:val="single" w:sz="4" w:space="0" w:color="auto"/>
          </w:tcBorders>
          <w:vAlign w:val="bottom"/>
        </w:tcPr>
        <w:p w:rsidR="00B008AF" w:rsidRPr="007C6F85" w:rsidRDefault="00B008AF" w:rsidP="00A4676D">
          <w:pPr>
            <w:pStyle w:val="Header"/>
            <w:rPr>
              <w:rFonts w:ascii="Times New Roman" w:hAnsi="Times New Roman"/>
              <w:sz w:val="17"/>
              <w:szCs w:val="17"/>
              <w:lang w:val="en-US" w:eastAsia="en-US"/>
            </w:rPr>
          </w:pPr>
        </w:p>
      </w:tc>
    </w:tr>
  </w:tbl>
  <w:p w:rsidR="00B008AF" w:rsidRPr="003045B6" w:rsidRDefault="00B008AF">
    <w:pPr>
      <w:pStyle w:val="Header"/>
      <w:rPr>
        <w:lang w:val="en-U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8572"/>
    </w:tblGrid>
    <w:tr w:rsidR="00B008AF" w:rsidRPr="00D64B78" w:rsidTr="003F3B97">
      <w:trPr>
        <w:trHeight w:hRule="exact" w:val="864"/>
      </w:trPr>
      <w:tc>
        <w:tcPr>
          <w:tcW w:w="4838" w:type="dxa"/>
          <w:tcBorders>
            <w:bottom w:val="single" w:sz="4" w:space="0" w:color="auto"/>
          </w:tcBorders>
          <w:vAlign w:val="bottom"/>
        </w:tcPr>
        <w:p w:rsidR="00B008AF" w:rsidRPr="00D64B78" w:rsidRDefault="00B008AF" w:rsidP="00A4676D">
          <w:pPr>
            <w:widowControl w:val="0"/>
            <w:tabs>
              <w:tab w:val="center" w:pos="4320"/>
              <w:tab w:val="right" w:pos="8640"/>
            </w:tabs>
            <w:spacing w:after="80"/>
            <w:rPr>
              <w:b/>
              <w:sz w:val="17"/>
              <w:szCs w:val="17"/>
            </w:rPr>
          </w:pPr>
        </w:p>
      </w:tc>
      <w:tc>
        <w:tcPr>
          <w:tcW w:w="8572" w:type="dxa"/>
          <w:tcBorders>
            <w:bottom w:val="single" w:sz="4" w:space="0" w:color="auto"/>
          </w:tcBorders>
          <w:vAlign w:val="bottom"/>
        </w:tcPr>
        <w:p w:rsidR="00B008AF" w:rsidRPr="00D64B78" w:rsidRDefault="00B008AF" w:rsidP="00F16309">
          <w:pPr>
            <w:widowControl w:val="0"/>
            <w:tabs>
              <w:tab w:val="center" w:pos="4320"/>
              <w:tab w:val="right" w:pos="8640"/>
            </w:tabs>
            <w:jc w:val="right"/>
            <w:rPr>
              <w:sz w:val="17"/>
              <w:szCs w:val="17"/>
            </w:rPr>
          </w:pPr>
          <w:r w:rsidRPr="00D64B78">
            <w:rPr>
              <w:b/>
              <w:sz w:val="17"/>
              <w:szCs w:val="17"/>
            </w:rPr>
            <w:t>DP/DCP/</w:t>
          </w:r>
          <w:r w:rsidR="00F16309">
            <w:rPr>
              <w:b/>
              <w:sz w:val="17"/>
              <w:szCs w:val="17"/>
            </w:rPr>
            <w:t>LBN</w:t>
          </w:r>
          <w:r w:rsidRPr="00D64B78">
            <w:rPr>
              <w:b/>
              <w:sz w:val="17"/>
              <w:szCs w:val="17"/>
            </w:rPr>
            <w:t>/</w:t>
          </w:r>
          <w:r w:rsidR="00F16309">
            <w:rPr>
              <w:b/>
              <w:sz w:val="17"/>
              <w:szCs w:val="17"/>
            </w:rPr>
            <w:t>2</w:t>
          </w:r>
        </w:p>
      </w:tc>
    </w:tr>
  </w:tbl>
  <w:p w:rsidR="00B008AF" w:rsidRPr="00916E69" w:rsidRDefault="00B008A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773E3"/>
    <w:multiLevelType w:val="hybridMultilevel"/>
    <w:tmpl w:val="114A8BA0"/>
    <w:lvl w:ilvl="0" w:tplc="EDC07D78">
      <w:start w:val="1"/>
      <w:numFmt w:val="decimal"/>
      <w:pStyle w:val="ListParagraph"/>
      <w:lvlText w:val="%1."/>
      <w:lvlJc w:val="left"/>
      <w:pPr>
        <w:ind w:left="1080" w:hanging="360"/>
      </w:pPr>
    </w:lvl>
    <w:lvl w:ilvl="1" w:tplc="41BE6686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E521BF"/>
    <w:multiLevelType w:val="hybridMultilevel"/>
    <w:tmpl w:val="BDF883F8"/>
    <w:lvl w:ilvl="0" w:tplc="3FDE812A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D5D97"/>
    <w:multiLevelType w:val="hybridMultilevel"/>
    <w:tmpl w:val="84E497E2"/>
    <w:lvl w:ilvl="0" w:tplc="41BE6686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6375E0F"/>
    <w:multiLevelType w:val="multilevel"/>
    <w:tmpl w:val="8620EF4A"/>
    <w:name w:val="TOC3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(%5)"/>
      <w:lvlJc w:val="left"/>
      <w:pPr>
        <w:tabs>
          <w:tab w:val="num" w:pos="3024"/>
        </w:tabs>
        <w:ind w:left="3024" w:hanging="432"/>
      </w:pPr>
    </w:lvl>
    <w:lvl w:ilvl="5">
      <w:start w:val="1"/>
      <w:numFmt w:val="bullet"/>
      <w:lvlText w:val="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87C6FA5"/>
    <w:multiLevelType w:val="hybridMultilevel"/>
    <w:tmpl w:val="81A41522"/>
    <w:lvl w:ilvl="0" w:tplc="197C21DE">
      <w:start w:val="1"/>
      <w:numFmt w:val="lowerLetter"/>
      <w:lvlText w:val="(%1)"/>
      <w:lvlJc w:val="left"/>
      <w:pPr>
        <w:ind w:left="14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B2A4613"/>
    <w:multiLevelType w:val="hybridMultilevel"/>
    <w:tmpl w:val="4572B7CC"/>
    <w:lvl w:ilvl="0" w:tplc="197C21DE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031416"/>
    <w:multiLevelType w:val="hybridMultilevel"/>
    <w:tmpl w:val="81A41522"/>
    <w:lvl w:ilvl="0" w:tplc="197C21DE">
      <w:start w:val="1"/>
      <w:numFmt w:val="lowerLetter"/>
      <w:lvlText w:val="(%1)"/>
      <w:lvlJc w:val="left"/>
      <w:pPr>
        <w:ind w:left="14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3C4506"/>
    <w:multiLevelType w:val="hybridMultilevel"/>
    <w:tmpl w:val="6292D5CC"/>
    <w:lvl w:ilvl="0" w:tplc="197C21DE">
      <w:start w:val="1"/>
      <w:numFmt w:val="lowerLetter"/>
      <w:lvlText w:val="(%1)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5D15439A"/>
    <w:multiLevelType w:val="hybridMultilevel"/>
    <w:tmpl w:val="098A47C6"/>
    <w:lvl w:ilvl="0" w:tplc="F1F02F0E">
      <w:numFmt w:val="bullet"/>
      <w:pStyle w:val="Indicator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F74"/>
    <w:multiLevelType w:val="hybridMultilevel"/>
    <w:tmpl w:val="8C4EF85A"/>
    <w:lvl w:ilvl="0" w:tplc="197C21D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70D73FD3"/>
    <w:multiLevelType w:val="hybridMultilevel"/>
    <w:tmpl w:val="894A85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A0D4F"/>
    <w:multiLevelType w:val="hybridMultilevel"/>
    <w:tmpl w:val="AE5C9AB0"/>
    <w:lvl w:ilvl="0" w:tplc="197C21DE">
      <w:start w:val="1"/>
      <w:numFmt w:val="lowerLetter"/>
      <w:lvlText w:val="(%1)"/>
      <w:lvlJc w:val="left"/>
      <w:pPr>
        <w:ind w:left="3005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3725" w:hanging="360"/>
      </w:pPr>
    </w:lvl>
    <w:lvl w:ilvl="2" w:tplc="1009001B" w:tentative="1">
      <w:start w:val="1"/>
      <w:numFmt w:val="lowerRoman"/>
      <w:lvlText w:val="%3."/>
      <w:lvlJc w:val="right"/>
      <w:pPr>
        <w:ind w:left="4445" w:hanging="180"/>
      </w:pPr>
    </w:lvl>
    <w:lvl w:ilvl="3" w:tplc="1009000F" w:tentative="1">
      <w:start w:val="1"/>
      <w:numFmt w:val="decimal"/>
      <w:lvlText w:val="%4."/>
      <w:lvlJc w:val="left"/>
      <w:pPr>
        <w:ind w:left="5165" w:hanging="360"/>
      </w:pPr>
    </w:lvl>
    <w:lvl w:ilvl="4" w:tplc="10090019" w:tentative="1">
      <w:start w:val="1"/>
      <w:numFmt w:val="lowerLetter"/>
      <w:lvlText w:val="%5."/>
      <w:lvlJc w:val="left"/>
      <w:pPr>
        <w:ind w:left="5885" w:hanging="360"/>
      </w:pPr>
    </w:lvl>
    <w:lvl w:ilvl="5" w:tplc="1009001B" w:tentative="1">
      <w:start w:val="1"/>
      <w:numFmt w:val="lowerRoman"/>
      <w:lvlText w:val="%6."/>
      <w:lvlJc w:val="right"/>
      <w:pPr>
        <w:ind w:left="6605" w:hanging="180"/>
      </w:pPr>
    </w:lvl>
    <w:lvl w:ilvl="6" w:tplc="1009000F" w:tentative="1">
      <w:start w:val="1"/>
      <w:numFmt w:val="decimal"/>
      <w:lvlText w:val="%7."/>
      <w:lvlJc w:val="left"/>
      <w:pPr>
        <w:ind w:left="7325" w:hanging="360"/>
      </w:pPr>
    </w:lvl>
    <w:lvl w:ilvl="7" w:tplc="10090019" w:tentative="1">
      <w:start w:val="1"/>
      <w:numFmt w:val="lowerLetter"/>
      <w:lvlText w:val="%8."/>
      <w:lvlJc w:val="left"/>
      <w:pPr>
        <w:ind w:left="8045" w:hanging="360"/>
      </w:pPr>
    </w:lvl>
    <w:lvl w:ilvl="8" w:tplc="1009001B" w:tentative="1">
      <w:start w:val="1"/>
      <w:numFmt w:val="lowerRoman"/>
      <w:lvlText w:val="%9."/>
      <w:lvlJc w:val="right"/>
      <w:pPr>
        <w:ind w:left="8765" w:hanging="180"/>
      </w:pPr>
    </w:lvl>
  </w:abstractNum>
  <w:abstractNum w:abstractNumId="12" w15:restartNumberingAfterBreak="0">
    <w:nsid w:val="7EBB21D4"/>
    <w:multiLevelType w:val="hybridMultilevel"/>
    <w:tmpl w:val="77D0E9EA"/>
    <w:lvl w:ilvl="0" w:tplc="CC7419BC">
      <w:start w:val="7"/>
      <w:numFmt w:val="bullet"/>
      <w:lvlText w:val="-"/>
      <w:lvlJc w:val="left"/>
      <w:pPr>
        <w:ind w:left="432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1"/>
  </w:num>
  <w:num w:numId="5">
    <w:abstractNumId w:val="11"/>
    <w:lvlOverride w:ilvl="0">
      <w:startOverride w:val="1"/>
    </w:lvlOverride>
  </w:num>
  <w:num w:numId="6">
    <w:abstractNumId w:val="1"/>
  </w:num>
  <w:num w:numId="7">
    <w:abstractNumId w:val="8"/>
  </w:num>
  <w:num w:numId="8">
    <w:abstractNumId w:val="12"/>
  </w:num>
  <w:num w:numId="9">
    <w:abstractNumId w:val="8"/>
  </w:num>
  <w:num w:numId="10">
    <w:abstractNumId w:val="3"/>
  </w:num>
  <w:num w:numId="11">
    <w:abstractNumId w:val="2"/>
  </w:num>
  <w:num w:numId="12">
    <w:abstractNumId w:val="5"/>
  </w:num>
  <w:num w:numId="13">
    <w:abstractNumId w:val="7"/>
  </w:num>
  <w:num w:numId="14">
    <w:abstractNumId w:val="6"/>
  </w:num>
  <w:num w:numId="15">
    <w:abstractNumId w:val="9"/>
  </w:num>
  <w:num w:numId="16">
    <w:abstractNumId w:val="8"/>
  </w:num>
  <w:num w:numId="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comments" w:formatting="1" w:enforcement="0"/>
  <w:defaultTabStop w:val="720"/>
  <w:doNotHyphenateCaps/>
  <w:evenAndOddHeader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numStart w:val="7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3B"/>
    <w:rsid w:val="000010B5"/>
    <w:rsid w:val="000027D2"/>
    <w:rsid w:val="000029F8"/>
    <w:rsid w:val="00002D3B"/>
    <w:rsid w:val="00003F03"/>
    <w:rsid w:val="00005E0F"/>
    <w:rsid w:val="00005E26"/>
    <w:rsid w:val="00015FDE"/>
    <w:rsid w:val="00016217"/>
    <w:rsid w:val="00016861"/>
    <w:rsid w:val="00017D93"/>
    <w:rsid w:val="000200CF"/>
    <w:rsid w:val="000205F1"/>
    <w:rsid w:val="00022047"/>
    <w:rsid w:val="000239B7"/>
    <w:rsid w:val="00026D83"/>
    <w:rsid w:val="000274B9"/>
    <w:rsid w:val="0002758B"/>
    <w:rsid w:val="000276A0"/>
    <w:rsid w:val="0003038D"/>
    <w:rsid w:val="00030A60"/>
    <w:rsid w:val="000330B4"/>
    <w:rsid w:val="000330DB"/>
    <w:rsid w:val="00033471"/>
    <w:rsid w:val="0003429F"/>
    <w:rsid w:val="000352E6"/>
    <w:rsid w:val="0003562A"/>
    <w:rsid w:val="00036095"/>
    <w:rsid w:val="00036AF4"/>
    <w:rsid w:val="00041852"/>
    <w:rsid w:val="00041C10"/>
    <w:rsid w:val="00043804"/>
    <w:rsid w:val="00043B0D"/>
    <w:rsid w:val="000441A1"/>
    <w:rsid w:val="00050869"/>
    <w:rsid w:val="000537CE"/>
    <w:rsid w:val="0005488C"/>
    <w:rsid w:val="000561C1"/>
    <w:rsid w:val="00056204"/>
    <w:rsid w:val="000570D1"/>
    <w:rsid w:val="000571A9"/>
    <w:rsid w:val="00060290"/>
    <w:rsid w:val="00060692"/>
    <w:rsid w:val="00063E24"/>
    <w:rsid w:val="00072229"/>
    <w:rsid w:val="00072740"/>
    <w:rsid w:val="00073CF1"/>
    <w:rsid w:val="00073EC0"/>
    <w:rsid w:val="0007462C"/>
    <w:rsid w:val="00074BD0"/>
    <w:rsid w:val="00074BE0"/>
    <w:rsid w:val="00074D9A"/>
    <w:rsid w:val="00074DB9"/>
    <w:rsid w:val="000753C4"/>
    <w:rsid w:val="000757DD"/>
    <w:rsid w:val="00075DF0"/>
    <w:rsid w:val="00076258"/>
    <w:rsid w:val="000762CA"/>
    <w:rsid w:val="000803A4"/>
    <w:rsid w:val="0008302E"/>
    <w:rsid w:val="0008339E"/>
    <w:rsid w:val="000833EE"/>
    <w:rsid w:val="00083525"/>
    <w:rsid w:val="00084B76"/>
    <w:rsid w:val="000864E7"/>
    <w:rsid w:val="00090AD1"/>
    <w:rsid w:val="00090F4F"/>
    <w:rsid w:val="00091476"/>
    <w:rsid w:val="0009224D"/>
    <w:rsid w:val="00092879"/>
    <w:rsid w:val="000938DE"/>
    <w:rsid w:val="00094E87"/>
    <w:rsid w:val="00097FB2"/>
    <w:rsid w:val="000A0B3B"/>
    <w:rsid w:val="000A151D"/>
    <w:rsid w:val="000A24C5"/>
    <w:rsid w:val="000A2689"/>
    <w:rsid w:val="000A3A26"/>
    <w:rsid w:val="000A3F7F"/>
    <w:rsid w:val="000A443C"/>
    <w:rsid w:val="000A44F2"/>
    <w:rsid w:val="000A450B"/>
    <w:rsid w:val="000B3A13"/>
    <w:rsid w:val="000B4375"/>
    <w:rsid w:val="000B4BB2"/>
    <w:rsid w:val="000B4D82"/>
    <w:rsid w:val="000C2F54"/>
    <w:rsid w:val="000C3621"/>
    <w:rsid w:val="000C5866"/>
    <w:rsid w:val="000C67D5"/>
    <w:rsid w:val="000C6A7D"/>
    <w:rsid w:val="000C6BFF"/>
    <w:rsid w:val="000C76B0"/>
    <w:rsid w:val="000C7BBE"/>
    <w:rsid w:val="000D2475"/>
    <w:rsid w:val="000D3D9C"/>
    <w:rsid w:val="000D442C"/>
    <w:rsid w:val="000D4DC4"/>
    <w:rsid w:val="000E2335"/>
    <w:rsid w:val="000E5987"/>
    <w:rsid w:val="000E5C36"/>
    <w:rsid w:val="000E612D"/>
    <w:rsid w:val="000E6F91"/>
    <w:rsid w:val="000E745A"/>
    <w:rsid w:val="000E7E9E"/>
    <w:rsid w:val="000F0044"/>
    <w:rsid w:val="000F01BC"/>
    <w:rsid w:val="000F3529"/>
    <w:rsid w:val="000F4B17"/>
    <w:rsid w:val="000F603D"/>
    <w:rsid w:val="000F6665"/>
    <w:rsid w:val="000F703B"/>
    <w:rsid w:val="000F7FF8"/>
    <w:rsid w:val="001013A9"/>
    <w:rsid w:val="00105FDF"/>
    <w:rsid w:val="00106EF8"/>
    <w:rsid w:val="001075CE"/>
    <w:rsid w:val="001101A2"/>
    <w:rsid w:val="001108CD"/>
    <w:rsid w:val="00111489"/>
    <w:rsid w:val="00111559"/>
    <w:rsid w:val="00111797"/>
    <w:rsid w:val="00111B19"/>
    <w:rsid w:val="00114A64"/>
    <w:rsid w:val="00115F59"/>
    <w:rsid w:val="00116C1A"/>
    <w:rsid w:val="00121791"/>
    <w:rsid w:val="00121AFE"/>
    <w:rsid w:val="00121F3E"/>
    <w:rsid w:val="0012229E"/>
    <w:rsid w:val="00123849"/>
    <w:rsid w:val="00123A5E"/>
    <w:rsid w:val="00124890"/>
    <w:rsid w:val="00125010"/>
    <w:rsid w:val="00125266"/>
    <w:rsid w:val="00125B82"/>
    <w:rsid w:val="00127FEE"/>
    <w:rsid w:val="001305E6"/>
    <w:rsid w:val="001317C7"/>
    <w:rsid w:val="0013207A"/>
    <w:rsid w:val="0013239A"/>
    <w:rsid w:val="00132DD3"/>
    <w:rsid w:val="0013432C"/>
    <w:rsid w:val="001359FC"/>
    <w:rsid w:val="0013761A"/>
    <w:rsid w:val="00142218"/>
    <w:rsid w:val="0014423A"/>
    <w:rsid w:val="00144A7F"/>
    <w:rsid w:val="00147042"/>
    <w:rsid w:val="001471A7"/>
    <w:rsid w:val="001506F6"/>
    <w:rsid w:val="00151AA2"/>
    <w:rsid w:val="00154032"/>
    <w:rsid w:val="001547D3"/>
    <w:rsid w:val="001559BD"/>
    <w:rsid w:val="00157F79"/>
    <w:rsid w:val="00160B9C"/>
    <w:rsid w:val="00160F3F"/>
    <w:rsid w:val="00163788"/>
    <w:rsid w:val="00163E84"/>
    <w:rsid w:val="0016650A"/>
    <w:rsid w:val="0016680B"/>
    <w:rsid w:val="001668AA"/>
    <w:rsid w:val="001675B1"/>
    <w:rsid w:val="0016789D"/>
    <w:rsid w:val="00167C87"/>
    <w:rsid w:val="00172607"/>
    <w:rsid w:val="00172EE3"/>
    <w:rsid w:val="0017397C"/>
    <w:rsid w:val="00175ABC"/>
    <w:rsid w:val="001769B9"/>
    <w:rsid w:val="00177E7E"/>
    <w:rsid w:val="00180B38"/>
    <w:rsid w:val="0018356F"/>
    <w:rsid w:val="00185BBF"/>
    <w:rsid w:val="001876C5"/>
    <w:rsid w:val="00187D68"/>
    <w:rsid w:val="00190155"/>
    <w:rsid w:val="001906B5"/>
    <w:rsid w:val="00192528"/>
    <w:rsid w:val="00194163"/>
    <w:rsid w:val="00194DA4"/>
    <w:rsid w:val="00194FEB"/>
    <w:rsid w:val="001952CF"/>
    <w:rsid w:val="001970A4"/>
    <w:rsid w:val="00197AD1"/>
    <w:rsid w:val="00197ECF"/>
    <w:rsid w:val="001A0E95"/>
    <w:rsid w:val="001A2780"/>
    <w:rsid w:val="001A481E"/>
    <w:rsid w:val="001A4CC8"/>
    <w:rsid w:val="001A5523"/>
    <w:rsid w:val="001B0020"/>
    <w:rsid w:val="001B06BC"/>
    <w:rsid w:val="001B3D71"/>
    <w:rsid w:val="001B3F87"/>
    <w:rsid w:val="001B4026"/>
    <w:rsid w:val="001B598C"/>
    <w:rsid w:val="001B76A6"/>
    <w:rsid w:val="001C07F8"/>
    <w:rsid w:val="001C2F59"/>
    <w:rsid w:val="001C52E6"/>
    <w:rsid w:val="001C5C06"/>
    <w:rsid w:val="001C6C08"/>
    <w:rsid w:val="001D112A"/>
    <w:rsid w:val="001D1EA6"/>
    <w:rsid w:val="001D2056"/>
    <w:rsid w:val="001D3768"/>
    <w:rsid w:val="001D42D1"/>
    <w:rsid w:val="001D64E5"/>
    <w:rsid w:val="001D6EB8"/>
    <w:rsid w:val="001D7EEF"/>
    <w:rsid w:val="001E05EC"/>
    <w:rsid w:val="001E4809"/>
    <w:rsid w:val="001E4F4F"/>
    <w:rsid w:val="001E502C"/>
    <w:rsid w:val="001E58CB"/>
    <w:rsid w:val="001E5A35"/>
    <w:rsid w:val="001F1460"/>
    <w:rsid w:val="001F27F4"/>
    <w:rsid w:val="001F3656"/>
    <w:rsid w:val="001F3DC0"/>
    <w:rsid w:val="001F4C5A"/>
    <w:rsid w:val="001F6425"/>
    <w:rsid w:val="001F6772"/>
    <w:rsid w:val="001F6E7A"/>
    <w:rsid w:val="001F7421"/>
    <w:rsid w:val="00200195"/>
    <w:rsid w:val="00200B5F"/>
    <w:rsid w:val="00201EEF"/>
    <w:rsid w:val="002047C8"/>
    <w:rsid w:val="002052B3"/>
    <w:rsid w:val="002058F9"/>
    <w:rsid w:val="00206E6B"/>
    <w:rsid w:val="0021177D"/>
    <w:rsid w:val="00212552"/>
    <w:rsid w:val="00212617"/>
    <w:rsid w:val="00212B1F"/>
    <w:rsid w:val="00212DEA"/>
    <w:rsid w:val="00213D7C"/>
    <w:rsid w:val="00214513"/>
    <w:rsid w:val="002155B7"/>
    <w:rsid w:val="002172F7"/>
    <w:rsid w:val="0021766A"/>
    <w:rsid w:val="00221DD0"/>
    <w:rsid w:val="0022242B"/>
    <w:rsid w:val="002225D3"/>
    <w:rsid w:val="00222A35"/>
    <w:rsid w:val="0022301D"/>
    <w:rsid w:val="002239AF"/>
    <w:rsid w:val="0022487C"/>
    <w:rsid w:val="00224B2C"/>
    <w:rsid w:val="00224B72"/>
    <w:rsid w:val="00224D84"/>
    <w:rsid w:val="00226BA3"/>
    <w:rsid w:val="00227E55"/>
    <w:rsid w:val="00232AA0"/>
    <w:rsid w:val="00234CDF"/>
    <w:rsid w:val="0023687F"/>
    <w:rsid w:val="00236B91"/>
    <w:rsid w:val="0023791C"/>
    <w:rsid w:val="00241045"/>
    <w:rsid w:val="002424C0"/>
    <w:rsid w:val="002429B9"/>
    <w:rsid w:val="00242CAA"/>
    <w:rsid w:val="002431DC"/>
    <w:rsid w:val="00244F13"/>
    <w:rsid w:val="00245D74"/>
    <w:rsid w:val="00246DDF"/>
    <w:rsid w:val="00246E49"/>
    <w:rsid w:val="00251C3E"/>
    <w:rsid w:val="00256C67"/>
    <w:rsid w:val="002573CC"/>
    <w:rsid w:val="00260FAA"/>
    <w:rsid w:val="00262338"/>
    <w:rsid w:val="00263938"/>
    <w:rsid w:val="00263D00"/>
    <w:rsid w:val="002646D7"/>
    <w:rsid w:val="0026646A"/>
    <w:rsid w:val="002671D7"/>
    <w:rsid w:val="00267B59"/>
    <w:rsid w:val="00270D0D"/>
    <w:rsid w:val="0027259C"/>
    <w:rsid w:val="00273543"/>
    <w:rsid w:val="00274C82"/>
    <w:rsid w:val="0027654D"/>
    <w:rsid w:val="002778B5"/>
    <w:rsid w:val="002810DF"/>
    <w:rsid w:val="002812AB"/>
    <w:rsid w:val="002816D8"/>
    <w:rsid w:val="002818E1"/>
    <w:rsid w:val="00282A8C"/>
    <w:rsid w:val="0028498A"/>
    <w:rsid w:val="002854EE"/>
    <w:rsid w:val="0028565C"/>
    <w:rsid w:val="00285EDA"/>
    <w:rsid w:val="002875DE"/>
    <w:rsid w:val="00287E07"/>
    <w:rsid w:val="00290EB3"/>
    <w:rsid w:val="00292846"/>
    <w:rsid w:val="00292A90"/>
    <w:rsid w:val="002971D6"/>
    <w:rsid w:val="002A0629"/>
    <w:rsid w:val="002A2F08"/>
    <w:rsid w:val="002A31AF"/>
    <w:rsid w:val="002A3641"/>
    <w:rsid w:val="002A434E"/>
    <w:rsid w:val="002A495F"/>
    <w:rsid w:val="002A52E8"/>
    <w:rsid w:val="002A5446"/>
    <w:rsid w:val="002A6A25"/>
    <w:rsid w:val="002A706F"/>
    <w:rsid w:val="002A70EA"/>
    <w:rsid w:val="002A7363"/>
    <w:rsid w:val="002A7642"/>
    <w:rsid w:val="002A7F43"/>
    <w:rsid w:val="002B365E"/>
    <w:rsid w:val="002B489A"/>
    <w:rsid w:val="002B6341"/>
    <w:rsid w:val="002B65B9"/>
    <w:rsid w:val="002B6DB4"/>
    <w:rsid w:val="002B7485"/>
    <w:rsid w:val="002C0526"/>
    <w:rsid w:val="002C27A8"/>
    <w:rsid w:val="002C333E"/>
    <w:rsid w:val="002C36C8"/>
    <w:rsid w:val="002C4FEF"/>
    <w:rsid w:val="002C51A0"/>
    <w:rsid w:val="002C6766"/>
    <w:rsid w:val="002C7055"/>
    <w:rsid w:val="002D0584"/>
    <w:rsid w:val="002D2E2A"/>
    <w:rsid w:val="002D38F5"/>
    <w:rsid w:val="002D5295"/>
    <w:rsid w:val="002D52BF"/>
    <w:rsid w:val="002D5CCE"/>
    <w:rsid w:val="002D68FA"/>
    <w:rsid w:val="002D79D9"/>
    <w:rsid w:val="002D7ECA"/>
    <w:rsid w:val="002E0141"/>
    <w:rsid w:val="002E0B5D"/>
    <w:rsid w:val="002E1495"/>
    <w:rsid w:val="002E1830"/>
    <w:rsid w:val="002E2900"/>
    <w:rsid w:val="002E2E8A"/>
    <w:rsid w:val="002E3198"/>
    <w:rsid w:val="002E3C0D"/>
    <w:rsid w:val="002E43EC"/>
    <w:rsid w:val="002E5B3C"/>
    <w:rsid w:val="002E6C60"/>
    <w:rsid w:val="002E7A79"/>
    <w:rsid w:val="002F2A4A"/>
    <w:rsid w:val="002F2C6E"/>
    <w:rsid w:val="002F3056"/>
    <w:rsid w:val="002F3367"/>
    <w:rsid w:val="002F3A46"/>
    <w:rsid w:val="002F3C88"/>
    <w:rsid w:val="002F4067"/>
    <w:rsid w:val="002F7339"/>
    <w:rsid w:val="002F7461"/>
    <w:rsid w:val="003025E2"/>
    <w:rsid w:val="003043D1"/>
    <w:rsid w:val="003045B6"/>
    <w:rsid w:val="00305867"/>
    <w:rsid w:val="00305A9A"/>
    <w:rsid w:val="00306D24"/>
    <w:rsid w:val="00307712"/>
    <w:rsid w:val="00313C16"/>
    <w:rsid w:val="0031404A"/>
    <w:rsid w:val="00314B7C"/>
    <w:rsid w:val="00314E49"/>
    <w:rsid w:val="00315445"/>
    <w:rsid w:val="00317183"/>
    <w:rsid w:val="003204AE"/>
    <w:rsid w:val="003208EF"/>
    <w:rsid w:val="0032134F"/>
    <w:rsid w:val="00321801"/>
    <w:rsid w:val="00322FC9"/>
    <w:rsid w:val="00324154"/>
    <w:rsid w:val="003246D2"/>
    <w:rsid w:val="00324846"/>
    <w:rsid w:val="00324ABD"/>
    <w:rsid w:val="00324D9B"/>
    <w:rsid w:val="00324DBB"/>
    <w:rsid w:val="003272A6"/>
    <w:rsid w:val="003273CB"/>
    <w:rsid w:val="0033125E"/>
    <w:rsid w:val="00335EF1"/>
    <w:rsid w:val="00336809"/>
    <w:rsid w:val="00336913"/>
    <w:rsid w:val="0033718C"/>
    <w:rsid w:val="00337407"/>
    <w:rsid w:val="00340E02"/>
    <w:rsid w:val="00341DF6"/>
    <w:rsid w:val="00342202"/>
    <w:rsid w:val="0034323F"/>
    <w:rsid w:val="003433D9"/>
    <w:rsid w:val="00343E6E"/>
    <w:rsid w:val="00344502"/>
    <w:rsid w:val="003450C8"/>
    <w:rsid w:val="00345179"/>
    <w:rsid w:val="003453CE"/>
    <w:rsid w:val="0034782B"/>
    <w:rsid w:val="00350761"/>
    <w:rsid w:val="00351E5C"/>
    <w:rsid w:val="003522B5"/>
    <w:rsid w:val="003525E4"/>
    <w:rsid w:val="00354715"/>
    <w:rsid w:val="0035580F"/>
    <w:rsid w:val="00355C28"/>
    <w:rsid w:val="00357CB4"/>
    <w:rsid w:val="00357DF7"/>
    <w:rsid w:val="003604EE"/>
    <w:rsid w:val="0036286B"/>
    <w:rsid w:val="00363371"/>
    <w:rsid w:val="00364989"/>
    <w:rsid w:val="003664C0"/>
    <w:rsid w:val="0036659D"/>
    <w:rsid w:val="00367E04"/>
    <w:rsid w:val="003706E4"/>
    <w:rsid w:val="0037090C"/>
    <w:rsid w:val="00372F14"/>
    <w:rsid w:val="003752DB"/>
    <w:rsid w:val="003757DB"/>
    <w:rsid w:val="003761A0"/>
    <w:rsid w:val="003761F2"/>
    <w:rsid w:val="00376A05"/>
    <w:rsid w:val="003774FE"/>
    <w:rsid w:val="00382A9C"/>
    <w:rsid w:val="00383160"/>
    <w:rsid w:val="00390E30"/>
    <w:rsid w:val="003922EA"/>
    <w:rsid w:val="00393ABE"/>
    <w:rsid w:val="0039458D"/>
    <w:rsid w:val="00394D61"/>
    <w:rsid w:val="00394DEE"/>
    <w:rsid w:val="00397D92"/>
    <w:rsid w:val="003A1F5A"/>
    <w:rsid w:val="003A2ECE"/>
    <w:rsid w:val="003A4252"/>
    <w:rsid w:val="003A4AA8"/>
    <w:rsid w:val="003A539A"/>
    <w:rsid w:val="003A57D3"/>
    <w:rsid w:val="003A62A4"/>
    <w:rsid w:val="003A7476"/>
    <w:rsid w:val="003A7D86"/>
    <w:rsid w:val="003B0AA1"/>
    <w:rsid w:val="003B243D"/>
    <w:rsid w:val="003B304F"/>
    <w:rsid w:val="003B3697"/>
    <w:rsid w:val="003B4235"/>
    <w:rsid w:val="003B46A0"/>
    <w:rsid w:val="003B5D18"/>
    <w:rsid w:val="003B795D"/>
    <w:rsid w:val="003C0B54"/>
    <w:rsid w:val="003C26A6"/>
    <w:rsid w:val="003C26C1"/>
    <w:rsid w:val="003C571E"/>
    <w:rsid w:val="003C5C11"/>
    <w:rsid w:val="003C6A5A"/>
    <w:rsid w:val="003C6AAD"/>
    <w:rsid w:val="003C777C"/>
    <w:rsid w:val="003D0907"/>
    <w:rsid w:val="003D1D4D"/>
    <w:rsid w:val="003D357D"/>
    <w:rsid w:val="003D37DD"/>
    <w:rsid w:val="003D4072"/>
    <w:rsid w:val="003D44BB"/>
    <w:rsid w:val="003D45DF"/>
    <w:rsid w:val="003D47C6"/>
    <w:rsid w:val="003D7AB7"/>
    <w:rsid w:val="003D7E38"/>
    <w:rsid w:val="003D7EAC"/>
    <w:rsid w:val="003E0890"/>
    <w:rsid w:val="003E379A"/>
    <w:rsid w:val="003E52B0"/>
    <w:rsid w:val="003E64DC"/>
    <w:rsid w:val="003E6FD0"/>
    <w:rsid w:val="003E7A43"/>
    <w:rsid w:val="003F0B58"/>
    <w:rsid w:val="003F0D10"/>
    <w:rsid w:val="003F0D40"/>
    <w:rsid w:val="003F1510"/>
    <w:rsid w:val="003F2236"/>
    <w:rsid w:val="003F27B7"/>
    <w:rsid w:val="003F2E4A"/>
    <w:rsid w:val="003F3B97"/>
    <w:rsid w:val="003F4051"/>
    <w:rsid w:val="003F5812"/>
    <w:rsid w:val="00400E4A"/>
    <w:rsid w:val="0040162C"/>
    <w:rsid w:val="00402974"/>
    <w:rsid w:val="00402E9A"/>
    <w:rsid w:val="00403FA8"/>
    <w:rsid w:val="00404040"/>
    <w:rsid w:val="00404213"/>
    <w:rsid w:val="004048AC"/>
    <w:rsid w:val="00404B8E"/>
    <w:rsid w:val="00405BAB"/>
    <w:rsid w:val="004068C2"/>
    <w:rsid w:val="004072A6"/>
    <w:rsid w:val="004113ED"/>
    <w:rsid w:val="00415E7F"/>
    <w:rsid w:val="004166B5"/>
    <w:rsid w:val="00420288"/>
    <w:rsid w:val="00421C78"/>
    <w:rsid w:val="004224CE"/>
    <w:rsid w:val="00424794"/>
    <w:rsid w:val="00424A78"/>
    <w:rsid w:val="004254DB"/>
    <w:rsid w:val="00427EEA"/>
    <w:rsid w:val="00431836"/>
    <w:rsid w:val="004321E6"/>
    <w:rsid w:val="0043278E"/>
    <w:rsid w:val="00434AB2"/>
    <w:rsid w:val="004360AC"/>
    <w:rsid w:val="00436B83"/>
    <w:rsid w:val="00441061"/>
    <w:rsid w:val="00442A61"/>
    <w:rsid w:val="00443357"/>
    <w:rsid w:val="004443ED"/>
    <w:rsid w:val="00444AFF"/>
    <w:rsid w:val="00450C70"/>
    <w:rsid w:val="004521EC"/>
    <w:rsid w:val="00453344"/>
    <w:rsid w:val="00454E76"/>
    <w:rsid w:val="0045514C"/>
    <w:rsid w:val="00457080"/>
    <w:rsid w:val="00460891"/>
    <w:rsid w:val="00460AE4"/>
    <w:rsid w:val="00462A28"/>
    <w:rsid w:val="0046306C"/>
    <w:rsid w:val="00464FB2"/>
    <w:rsid w:val="0046745E"/>
    <w:rsid w:val="004723D4"/>
    <w:rsid w:val="004736BE"/>
    <w:rsid w:val="0047556D"/>
    <w:rsid w:val="00475789"/>
    <w:rsid w:val="00476170"/>
    <w:rsid w:val="004761E2"/>
    <w:rsid w:val="0047684B"/>
    <w:rsid w:val="004802E2"/>
    <w:rsid w:val="004820B0"/>
    <w:rsid w:val="00482E2F"/>
    <w:rsid w:val="004859B4"/>
    <w:rsid w:val="00486ACD"/>
    <w:rsid w:val="0048730C"/>
    <w:rsid w:val="00491451"/>
    <w:rsid w:val="00492C65"/>
    <w:rsid w:val="0049403F"/>
    <w:rsid w:val="00494323"/>
    <w:rsid w:val="00494349"/>
    <w:rsid w:val="00494485"/>
    <w:rsid w:val="00497C66"/>
    <w:rsid w:val="004A0161"/>
    <w:rsid w:val="004A03ED"/>
    <w:rsid w:val="004A0CA6"/>
    <w:rsid w:val="004A0F27"/>
    <w:rsid w:val="004A0F37"/>
    <w:rsid w:val="004A0F68"/>
    <w:rsid w:val="004A1498"/>
    <w:rsid w:val="004A1AA9"/>
    <w:rsid w:val="004A3608"/>
    <w:rsid w:val="004A4FBD"/>
    <w:rsid w:val="004A7810"/>
    <w:rsid w:val="004A7E93"/>
    <w:rsid w:val="004B08F8"/>
    <w:rsid w:val="004B322E"/>
    <w:rsid w:val="004B3CFB"/>
    <w:rsid w:val="004B4483"/>
    <w:rsid w:val="004B46B6"/>
    <w:rsid w:val="004B4AA0"/>
    <w:rsid w:val="004B5D6B"/>
    <w:rsid w:val="004B724E"/>
    <w:rsid w:val="004B7568"/>
    <w:rsid w:val="004B76F8"/>
    <w:rsid w:val="004C13EF"/>
    <w:rsid w:val="004C1FA6"/>
    <w:rsid w:val="004C42B4"/>
    <w:rsid w:val="004C490C"/>
    <w:rsid w:val="004C5CFD"/>
    <w:rsid w:val="004D12C0"/>
    <w:rsid w:val="004D1851"/>
    <w:rsid w:val="004D1E15"/>
    <w:rsid w:val="004D258F"/>
    <w:rsid w:val="004D30E6"/>
    <w:rsid w:val="004D3713"/>
    <w:rsid w:val="004D378C"/>
    <w:rsid w:val="004D6D00"/>
    <w:rsid w:val="004D7E99"/>
    <w:rsid w:val="004E2BDB"/>
    <w:rsid w:val="004E4BDB"/>
    <w:rsid w:val="004E595B"/>
    <w:rsid w:val="004E6029"/>
    <w:rsid w:val="004E6578"/>
    <w:rsid w:val="004F26AB"/>
    <w:rsid w:val="004F2ECC"/>
    <w:rsid w:val="004F4BC2"/>
    <w:rsid w:val="004F50AF"/>
    <w:rsid w:val="004F5B65"/>
    <w:rsid w:val="004F681D"/>
    <w:rsid w:val="004F6E7C"/>
    <w:rsid w:val="00500F1D"/>
    <w:rsid w:val="00501232"/>
    <w:rsid w:val="00502857"/>
    <w:rsid w:val="005044A9"/>
    <w:rsid w:val="00504F96"/>
    <w:rsid w:val="00505994"/>
    <w:rsid w:val="00505FD4"/>
    <w:rsid w:val="00506E25"/>
    <w:rsid w:val="005071DD"/>
    <w:rsid w:val="00510FD3"/>
    <w:rsid w:val="005110CA"/>
    <w:rsid w:val="0051132C"/>
    <w:rsid w:val="005116FC"/>
    <w:rsid w:val="0051271D"/>
    <w:rsid w:val="00512A06"/>
    <w:rsid w:val="00513483"/>
    <w:rsid w:val="00514A55"/>
    <w:rsid w:val="00514EF5"/>
    <w:rsid w:val="005169A4"/>
    <w:rsid w:val="0051782D"/>
    <w:rsid w:val="0052087E"/>
    <w:rsid w:val="0052315E"/>
    <w:rsid w:val="00524675"/>
    <w:rsid w:val="0052520B"/>
    <w:rsid w:val="00525307"/>
    <w:rsid w:val="00525549"/>
    <w:rsid w:val="005266B4"/>
    <w:rsid w:val="00526B86"/>
    <w:rsid w:val="0052759E"/>
    <w:rsid w:val="00527882"/>
    <w:rsid w:val="00530ED3"/>
    <w:rsid w:val="00531EC2"/>
    <w:rsid w:val="0053438E"/>
    <w:rsid w:val="005355EE"/>
    <w:rsid w:val="00535B16"/>
    <w:rsid w:val="005366D0"/>
    <w:rsid w:val="00537E27"/>
    <w:rsid w:val="00540549"/>
    <w:rsid w:val="005406C6"/>
    <w:rsid w:val="00540B4D"/>
    <w:rsid w:val="00540FFA"/>
    <w:rsid w:val="00542930"/>
    <w:rsid w:val="005435B3"/>
    <w:rsid w:val="005435CC"/>
    <w:rsid w:val="00543C9B"/>
    <w:rsid w:val="005468E2"/>
    <w:rsid w:val="005476B1"/>
    <w:rsid w:val="00550766"/>
    <w:rsid w:val="00550849"/>
    <w:rsid w:val="005513C7"/>
    <w:rsid w:val="0055159F"/>
    <w:rsid w:val="00554BF3"/>
    <w:rsid w:val="0055655F"/>
    <w:rsid w:val="0055657D"/>
    <w:rsid w:val="00557B28"/>
    <w:rsid w:val="00560D0D"/>
    <w:rsid w:val="00562C86"/>
    <w:rsid w:val="0056433D"/>
    <w:rsid w:val="00565E40"/>
    <w:rsid w:val="00565FB1"/>
    <w:rsid w:val="005662FB"/>
    <w:rsid w:val="00567781"/>
    <w:rsid w:val="00567ECC"/>
    <w:rsid w:val="005705FF"/>
    <w:rsid w:val="005713B1"/>
    <w:rsid w:val="005729C2"/>
    <w:rsid w:val="005748F4"/>
    <w:rsid w:val="00580C7A"/>
    <w:rsid w:val="00582CBA"/>
    <w:rsid w:val="00583090"/>
    <w:rsid w:val="005835F4"/>
    <w:rsid w:val="005838F1"/>
    <w:rsid w:val="00583EFE"/>
    <w:rsid w:val="005841A3"/>
    <w:rsid w:val="00584DD1"/>
    <w:rsid w:val="00590EAE"/>
    <w:rsid w:val="0059112A"/>
    <w:rsid w:val="00592CAD"/>
    <w:rsid w:val="00593216"/>
    <w:rsid w:val="00594B53"/>
    <w:rsid w:val="00594BC3"/>
    <w:rsid w:val="00596CA7"/>
    <w:rsid w:val="00596D3D"/>
    <w:rsid w:val="00596DC8"/>
    <w:rsid w:val="00596E16"/>
    <w:rsid w:val="005A16A3"/>
    <w:rsid w:val="005A1C48"/>
    <w:rsid w:val="005A253A"/>
    <w:rsid w:val="005A2BED"/>
    <w:rsid w:val="005A432A"/>
    <w:rsid w:val="005A5D2C"/>
    <w:rsid w:val="005A66D3"/>
    <w:rsid w:val="005B2C4F"/>
    <w:rsid w:val="005B4421"/>
    <w:rsid w:val="005B46D8"/>
    <w:rsid w:val="005B50A8"/>
    <w:rsid w:val="005B68CC"/>
    <w:rsid w:val="005B6B21"/>
    <w:rsid w:val="005B7929"/>
    <w:rsid w:val="005C027D"/>
    <w:rsid w:val="005C2386"/>
    <w:rsid w:val="005C25D1"/>
    <w:rsid w:val="005C35A9"/>
    <w:rsid w:val="005C3D1A"/>
    <w:rsid w:val="005C464B"/>
    <w:rsid w:val="005C74A0"/>
    <w:rsid w:val="005D052C"/>
    <w:rsid w:val="005D08BC"/>
    <w:rsid w:val="005D0A23"/>
    <w:rsid w:val="005D16FE"/>
    <w:rsid w:val="005D3D8A"/>
    <w:rsid w:val="005D4084"/>
    <w:rsid w:val="005D4777"/>
    <w:rsid w:val="005D4C2B"/>
    <w:rsid w:val="005D61DC"/>
    <w:rsid w:val="005D6FA3"/>
    <w:rsid w:val="005E209A"/>
    <w:rsid w:val="005E5AE9"/>
    <w:rsid w:val="005E6BF2"/>
    <w:rsid w:val="005E71BD"/>
    <w:rsid w:val="005E7953"/>
    <w:rsid w:val="005E7E70"/>
    <w:rsid w:val="005E7E82"/>
    <w:rsid w:val="005F2D17"/>
    <w:rsid w:val="005F4772"/>
    <w:rsid w:val="005F58E8"/>
    <w:rsid w:val="005F6C28"/>
    <w:rsid w:val="005F79AC"/>
    <w:rsid w:val="005F7AB6"/>
    <w:rsid w:val="005F7E3C"/>
    <w:rsid w:val="00600FA8"/>
    <w:rsid w:val="0060402A"/>
    <w:rsid w:val="00604270"/>
    <w:rsid w:val="006063DA"/>
    <w:rsid w:val="00606CE3"/>
    <w:rsid w:val="006073FB"/>
    <w:rsid w:val="00607437"/>
    <w:rsid w:val="00611DD3"/>
    <w:rsid w:val="00611EF0"/>
    <w:rsid w:val="00612219"/>
    <w:rsid w:val="00612DA9"/>
    <w:rsid w:val="00612E04"/>
    <w:rsid w:val="006173A4"/>
    <w:rsid w:val="00617C44"/>
    <w:rsid w:val="00622CE4"/>
    <w:rsid w:val="00623091"/>
    <w:rsid w:val="00623452"/>
    <w:rsid w:val="006234A7"/>
    <w:rsid w:val="00625917"/>
    <w:rsid w:val="0062789F"/>
    <w:rsid w:val="006301BE"/>
    <w:rsid w:val="0063096E"/>
    <w:rsid w:val="00631A9F"/>
    <w:rsid w:val="00633349"/>
    <w:rsid w:val="00633D61"/>
    <w:rsid w:val="0063402B"/>
    <w:rsid w:val="00634089"/>
    <w:rsid w:val="006360F8"/>
    <w:rsid w:val="00636570"/>
    <w:rsid w:val="00637844"/>
    <w:rsid w:val="00637901"/>
    <w:rsid w:val="00637E1B"/>
    <w:rsid w:val="006402DF"/>
    <w:rsid w:val="006405DB"/>
    <w:rsid w:val="0064164B"/>
    <w:rsid w:val="006418D6"/>
    <w:rsid w:val="006429C3"/>
    <w:rsid w:val="00644468"/>
    <w:rsid w:val="0064593C"/>
    <w:rsid w:val="00645ACD"/>
    <w:rsid w:val="00645C80"/>
    <w:rsid w:val="00645F5E"/>
    <w:rsid w:val="00647B1E"/>
    <w:rsid w:val="00647C55"/>
    <w:rsid w:val="0065008B"/>
    <w:rsid w:val="006512F6"/>
    <w:rsid w:val="00653A3B"/>
    <w:rsid w:val="00653FD9"/>
    <w:rsid w:val="00654D42"/>
    <w:rsid w:val="00655809"/>
    <w:rsid w:val="00656294"/>
    <w:rsid w:val="00656328"/>
    <w:rsid w:val="00660279"/>
    <w:rsid w:val="006622B9"/>
    <w:rsid w:val="00662E1E"/>
    <w:rsid w:val="0066371E"/>
    <w:rsid w:val="0066387A"/>
    <w:rsid w:val="00666060"/>
    <w:rsid w:val="00671419"/>
    <w:rsid w:val="006724AD"/>
    <w:rsid w:val="00672BAB"/>
    <w:rsid w:val="0067314A"/>
    <w:rsid w:val="00673D1E"/>
    <w:rsid w:val="006779CF"/>
    <w:rsid w:val="00677A8F"/>
    <w:rsid w:val="00677F8A"/>
    <w:rsid w:val="006812A8"/>
    <w:rsid w:val="006821B7"/>
    <w:rsid w:val="006821E3"/>
    <w:rsid w:val="00683458"/>
    <w:rsid w:val="00683AD6"/>
    <w:rsid w:val="006842AE"/>
    <w:rsid w:val="0068491D"/>
    <w:rsid w:val="00685681"/>
    <w:rsid w:val="0069097D"/>
    <w:rsid w:val="006912E2"/>
    <w:rsid w:val="00692306"/>
    <w:rsid w:val="0069255F"/>
    <w:rsid w:val="00693613"/>
    <w:rsid w:val="006937B0"/>
    <w:rsid w:val="00697A79"/>
    <w:rsid w:val="006A524F"/>
    <w:rsid w:val="006A5773"/>
    <w:rsid w:val="006A5804"/>
    <w:rsid w:val="006A58F0"/>
    <w:rsid w:val="006A631E"/>
    <w:rsid w:val="006B0372"/>
    <w:rsid w:val="006B0764"/>
    <w:rsid w:val="006B43F2"/>
    <w:rsid w:val="006B4467"/>
    <w:rsid w:val="006B5D25"/>
    <w:rsid w:val="006B5FC9"/>
    <w:rsid w:val="006B6C46"/>
    <w:rsid w:val="006B6D00"/>
    <w:rsid w:val="006B6D1C"/>
    <w:rsid w:val="006B6E78"/>
    <w:rsid w:val="006C0039"/>
    <w:rsid w:val="006C1927"/>
    <w:rsid w:val="006C2585"/>
    <w:rsid w:val="006C2F8B"/>
    <w:rsid w:val="006C4008"/>
    <w:rsid w:val="006C5931"/>
    <w:rsid w:val="006C5A6A"/>
    <w:rsid w:val="006C73EF"/>
    <w:rsid w:val="006D1723"/>
    <w:rsid w:val="006D468F"/>
    <w:rsid w:val="006D5D3F"/>
    <w:rsid w:val="006D60ED"/>
    <w:rsid w:val="006E1166"/>
    <w:rsid w:val="006E17BB"/>
    <w:rsid w:val="006E1ED3"/>
    <w:rsid w:val="006E3303"/>
    <w:rsid w:val="006E3C68"/>
    <w:rsid w:val="006E44A7"/>
    <w:rsid w:val="006E4586"/>
    <w:rsid w:val="006E596E"/>
    <w:rsid w:val="006E691A"/>
    <w:rsid w:val="006F030D"/>
    <w:rsid w:val="006F033F"/>
    <w:rsid w:val="006F119E"/>
    <w:rsid w:val="006F24D8"/>
    <w:rsid w:val="006F33B8"/>
    <w:rsid w:val="006F4C9C"/>
    <w:rsid w:val="006F640F"/>
    <w:rsid w:val="006F762A"/>
    <w:rsid w:val="006F7E62"/>
    <w:rsid w:val="00701B6B"/>
    <w:rsid w:val="00701EEC"/>
    <w:rsid w:val="00702152"/>
    <w:rsid w:val="0070384F"/>
    <w:rsid w:val="00703A9E"/>
    <w:rsid w:val="00703D6D"/>
    <w:rsid w:val="00704152"/>
    <w:rsid w:val="00704FB5"/>
    <w:rsid w:val="00705278"/>
    <w:rsid w:val="0070591E"/>
    <w:rsid w:val="00706B71"/>
    <w:rsid w:val="00712EE5"/>
    <w:rsid w:val="007130E4"/>
    <w:rsid w:val="007132C1"/>
    <w:rsid w:val="00713493"/>
    <w:rsid w:val="00713494"/>
    <w:rsid w:val="00714031"/>
    <w:rsid w:val="0071466E"/>
    <w:rsid w:val="00714A6C"/>
    <w:rsid w:val="00714CD3"/>
    <w:rsid w:val="0071632A"/>
    <w:rsid w:val="00716554"/>
    <w:rsid w:val="0071676C"/>
    <w:rsid w:val="00717BC8"/>
    <w:rsid w:val="007206A8"/>
    <w:rsid w:val="0072116D"/>
    <w:rsid w:val="0072226F"/>
    <w:rsid w:val="00725B78"/>
    <w:rsid w:val="00727082"/>
    <w:rsid w:val="0073233C"/>
    <w:rsid w:val="00732403"/>
    <w:rsid w:val="00732D0C"/>
    <w:rsid w:val="00733EAD"/>
    <w:rsid w:val="00734F54"/>
    <w:rsid w:val="00735EA1"/>
    <w:rsid w:val="00737C04"/>
    <w:rsid w:val="0074001E"/>
    <w:rsid w:val="007430D7"/>
    <w:rsid w:val="00744110"/>
    <w:rsid w:val="00744595"/>
    <w:rsid w:val="00745323"/>
    <w:rsid w:val="0074724F"/>
    <w:rsid w:val="0074792B"/>
    <w:rsid w:val="00747A52"/>
    <w:rsid w:val="00750120"/>
    <w:rsid w:val="007502DB"/>
    <w:rsid w:val="00750F1E"/>
    <w:rsid w:val="007510FC"/>
    <w:rsid w:val="00751C12"/>
    <w:rsid w:val="00752691"/>
    <w:rsid w:val="007528F2"/>
    <w:rsid w:val="0076195D"/>
    <w:rsid w:val="00763700"/>
    <w:rsid w:val="0076390C"/>
    <w:rsid w:val="0076427C"/>
    <w:rsid w:val="00764B27"/>
    <w:rsid w:val="00765217"/>
    <w:rsid w:val="00765458"/>
    <w:rsid w:val="007659AA"/>
    <w:rsid w:val="00766B9D"/>
    <w:rsid w:val="00767E83"/>
    <w:rsid w:val="00772534"/>
    <w:rsid w:val="0077266C"/>
    <w:rsid w:val="00772802"/>
    <w:rsid w:val="0077304E"/>
    <w:rsid w:val="00774690"/>
    <w:rsid w:val="00774867"/>
    <w:rsid w:val="00775066"/>
    <w:rsid w:val="007756AA"/>
    <w:rsid w:val="00776406"/>
    <w:rsid w:val="007773FB"/>
    <w:rsid w:val="0078005A"/>
    <w:rsid w:val="00781B6F"/>
    <w:rsid w:val="00781F9C"/>
    <w:rsid w:val="00782DFD"/>
    <w:rsid w:val="00784424"/>
    <w:rsid w:val="00785474"/>
    <w:rsid w:val="00786326"/>
    <w:rsid w:val="007877AF"/>
    <w:rsid w:val="00787B99"/>
    <w:rsid w:val="00790C98"/>
    <w:rsid w:val="00790DB6"/>
    <w:rsid w:val="0079421C"/>
    <w:rsid w:val="0079526D"/>
    <w:rsid w:val="00795A2C"/>
    <w:rsid w:val="00797390"/>
    <w:rsid w:val="007A05B6"/>
    <w:rsid w:val="007A07E2"/>
    <w:rsid w:val="007A1433"/>
    <w:rsid w:val="007A1584"/>
    <w:rsid w:val="007A1C0A"/>
    <w:rsid w:val="007A1C59"/>
    <w:rsid w:val="007A28A3"/>
    <w:rsid w:val="007A5B41"/>
    <w:rsid w:val="007A5FEF"/>
    <w:rsid w:val="007A67DA"/>
    <w:rsid w:val="007B5792"/>
    <w:rsid w:val="007B6DBF"/>
    <w:rsid w:val="007C132B"/>
    <w:rsid w:val="007C1E81"/>
    <w:rsid w:val="007C2621"/>
    <w:rsid w:val="007C31E2"/>
    <w:rsid w:val="007C5CE1"/>
    <w:rsid w:val="007C6F85"/>
    <w:rsid w:val="007C7216"/>
    <w:rsid w:val="007D0569"/>
    <w:rsid w:val="007D134B"/>
    <w:rsid w:val="007D16B1"/>
    <w:rsid w:val="007D19E4"/>
    <w:rsid w:val="007D29E0"/>
    <w:rsid w:val="007D42B4"/>
    <w:rsid w:val="007D4653"/>
    <w:rsid w:val="007D4D8C"/>
    <w:rsid w:val="007D7400"/>
    <w:rsid w:val="007D7761"/>
    <w:rsid w:val="007D79FF"/>
    <w:rsid w:val="007D7D66"/>
    <w:rsid w:val="007E02A7"/>
    <w:rsid w:val="007E2109"/>
    <w:rsid w:val="007E3935"/>
    <w:rsid w:val="007E468A"/>
    <w:rsid w:val="007E51A5"/>
    <w:rsid w:val="007E5A69"/>
    <w:rsid w:val="007E7CF6"/>
    <w:rsid w:val="007E7F4C"/>
    <w:rsid w:val="007F0574"/>
    <w:rsid w:val="007F3018"/>
    <w:rsid w:val="007F6CD2"/>
    <w:rsid w:val="00801047"/>
    <w:rsid w:val="00801225"/>
    <w:rsid w:val="0080256A"/>
    <w:rsid w:val="0080272D"/>
    <w:rsid w:val="0080447B"/>
    <w:rsid w:val="0080477C"/>
    <w:rsid w:val="008060C3"/>
    <w:rsid w:val="008063A1"/>
    <w:rsid w:val="00807F00"/>
    <w:rsid w:val="008107DF"/>
    <w:rsid w:val="00811548"/>
    <w:rsid w:val="008134BD"/>
    <w:rsid w:val="00814656"/>
    <w:rsid w:val="00815F1E"/>
    <w:rsid w:val="00816E50"/>
    <w:rsid w:val="00820E45"/>
    <w:rsid w:val="00821E2C"/>
    <w:rsid w:val="00822835"/>
    <w:rsid w:val="00823A94"/>
    <w:rsid w:val="00823C7B"/>
    <w:rsid w:val="00823D4A"/>
    <w:rsid w:val="008243D1"/>
    <w:rsid w:val="008255AD"/>
    <w:rsid w:val="008255E0"/>
    <w:rsid w:val="0082588F"/>
    <w:rsid w:val="0082626B"/>
    <w:rsid w:val="00826758"/>
    <w:rsid w:val="00826824"/>
    <w:rsid w:val="00832A1B"/>
    <w:rsid w:val="00834060"/>
    <w:rsid w:val="008353E0"/>
    <w:rsid w:val="00835BFA"/>
    <w:rsid w:val="008365F0"/>
    <w:rsid w:val="00840176"/>
    <w:rsid w:val="0084072D"/>
    <w:rsid w:val="00841534"/>
    <w:rsid w:val="00842BF4"/>
    <w:rsid w:val="008462F1"/>
    <w:rsid w:val="00850FDE"/>
    <w:rsid w:val="00852876"/>
    <w:rsid w:val="008543F5"/>
    <w:rsid w:val="008547D9"/>
    <w:rsid w:val="00855004"/>
    <w:rsid w:val="008572C4"/>
    <w:rsid w:val="0085733E"/>
    <w:rsid w:val="008604A8"/>
    <w:rsid w:val="00860E40"/>
    <w:rsid w:val="00861AFA"/>
    <w:rsid w:val="00863BEB"/>
    <w:rsid w:val="00863C61"/>
    <w:rsid w:val="00865522"/>
    <w:rsid w:val="00865ADF"/>
    <w:rsid w:val="0086644C"/>
    <w:rsid w:val="008666B5"/>
    <w:rsid w:val="008703B3"/>
    <w:rsid w:val="00871E7B"/>
    <w:rsid w:val="00874F1C"/>
    <w:rsid w:val="008762B9"/>
    <w:rsid w:val="00876985"/>
    <w:rsid w:val="00883780"/>
    <w:rsid w:val="0088393E"/>
    <w:rsid w:val="00883B99"/>
    <w:rsid w:val="00883F86"/>
    <w:rsid w:val="00884D4C"/>
    <w:rsid w:val="00885066"/>
    <w:rsid w:val="00885F85"/>
    <w:rsid w:val="0088665E"/>
    <w:rsid w:val="008923C8"/>
    <w:rsid w:val="00893260"/>
    <w:rsid w:val="008932A8"/>
    <w:rsid w:val="008935EB"/>
    <w:rsid w:val="00893756"/>
    <w:rsid w:val="00893EB8"/>
    <w:rsid w:val="00893F07"/>
    <w:rsid w:val="00894A9E"/>
    <w:rsid w:val="00894DAA"/>
    <w:rsid w:val="008950F6"/>
    <w:rsid w:val="00896815"/>
    <w:rsid w:val="00896B81"/>
    <w:rsid w:val="008A0744"/>
    <w:rsid w:val="008A0A6E"/>
    <w:rsid w:val="008A0D0F"/>
    <w:rsid w:val="008A0EA2"/>
    <w:rsid w:val="008A2FB3"/>
    <w:rsid w:val="008A398B"/>
    <w:rsid w:val="008A4764"/>
    <w:rsid w:val="008A4F3E"/>
    <w:rsid w:val="008A5601"/>
    <w:rsid w:val="008A59AD"/>
    <w:rsid w:val="008A621D"/>
    <w:rsid w:val="008B0EEB"/>
    <w:rsid w:val="008B2044"/>
    <w:rsid w:val="008B2B9F"/>
    <w:rsid w:val="008B30ED"/>
    <w:rsid w:val="008B431D"/>
    <w:rsid w:val="008B51FD"/>
    <w:rsid w:val="008B5F45"/>
    <w:rsid w:val="008C18F4"/>
    <w:rsid w:val="008C1939"/>
    <w:rsid w:val="008C3396"/>
    <w:rsid w:val="008C36B0"/>
    <w:rsid w:val="008C3861"/>
    <w:rsid w:val="008C621C"/>
    <w:rsid w:val="008C697C"/>
    <w:rsid w:val="008C75ED"/>
    <w:rsid w:val="008C7649"/>
    <w:rsid w:val="008D226E"/>
    <w:rsid w:val="008D5CE2"/>
    <w:rsid w:val="008E000F"/>
    <w:rsid w:val="008E0991"/>
    <w:rsid w:val="008E338E"/>
    <w:rsid w:val="008E36FA"/>
    <w:rsid w:val="008E49FA"/>
    <w:rsid w:val="008E57FE"/>
    <w:rsid w:val="008E664C"/>
    <w:rsid w:val="008E71B1"/>
    <w:rsid w:val="008F02DE"/>
    <w:rsid w:val="008F2665"/>
    <w:rsid w:val="008F50D5"/>
    <w:rsid w:val="008F6376"/>
    <w:rsid w:val="009019FB"/>
    <w:rsid w:val="00904923"/>
    <w:rsid w:val="00905330"/>
    <w:rsid w:val="00905847"/>
    <w:rsid w:val="00905B05"/>
    <w:rsid w:val="00906AEA"/>
    <w:rsid w:val="0090753C"/>
    <w:rsid w:val="00911B66"/>
    <w:rsid w:val="009129E3"/>
    <w:rsid w:val="00912A7E"/>
    <w:rsid w:val="00913F73"/>
    <w:rsid w:val="00914F07"/>
    <w:rsid w:val="00915330"/>
    <w:rsid w:val="009161E2"/>
    <w:rsid w:val="00916E69"/>
    <w:rsid w:val="00917525"/>
    <w:rsid w:val="0091777D"/>
    <w:rsid w:val="0092057D"/>
    <w:rsid w:val="009218DE"/>
    <w:rsid w:val="00922D00"/>
    <w:rsid w:val="00923F17"/>
    <w:rsid w:val="0092410C"/>
    <w:rsid w:val="009259BD"/>
    <w:rsid w:val="009266DA"/>
    <w:rsid w:val="009270F2"/>
    <w:rsid w:val="00930DE8"/>
    <w:rsid w:val="009318DD"/>
    <w:rsid w:val="0093396E"/>
    <w:rsid w:val="00935413"/>
    <w:rsid w:val="0093552F"/>
    <w:rsid w:val="00935F5D"/>
    <w:rsid w:val="009364DA"/>
    <w:rsid w:val="0093676D"/>
    <w:rsid w:val="009368E0"/>
    <w:rsid w:val="00937BCD"/>
    <w:rsid w:val="009405A6"/>
    <w:rsid w:val="009425E4"/>
    <w:rsid w:val="0094260B"/>
    <w:rsid w:val="00942661"/>
    <w:rsid w:val="00945307"/>
    <w:rsid w:val="0094558D"/>
    <w:rsid w:val="00946FCE"/>
    <w:rsid w:val="009515BC"/>
    <w:rsid w:val="009522F6"/>
    <w:rsid w:val="00953ED0"/>
    <w:rsid w:val="0095492E"/>
    <w:rsid w:val="00955F7D"/>
    <w:rsid w:val="0096242F"/>
    <w:rsid w:val="00962E3B"/>
    <w:rsid w:val="00962FF5"/>
    <w:rsid w:val="00964A4E"/>
    <w:rsid w:val="00965B02"/>
    <w:rsid w:val="00965BA8"/>
    <w:rsid w:val="00965C07"/>
    <w:rsid w:val="00965D2D"/>
    <w:rsid w:val="00971163"/>
    <w:rsid w:val="00971847"/>
    <w:rsid w:val="00972964"/>
    <w:rsid w:val="009731B7"/>
    <w:rsid w:val="00973B39"/>
    <w:rsid w:val="00974C06"/>
    <w:rsid w:val="00974CD5"/>
    <w:rsid w:val="00976D36"/>
    <w:rsid w:val="0097762F"/>
    <w:rsid w:val="009816B8"/>
    <w:rsid w:val="009816F3"/>
    <w:rsid w:val="00982005"/>
    <w:rsid w:val="00983B45"/>
    <w:rsid w:val="00983B83"/>
    <w:rsid w:val="009854BE"/>
    <w:rsid w:val="00986C71"/>
    <w:rsid w:val="00986F12"/>
    <w:rsid w:val="0098766F"/>
    <w:rsid w:val="00987D09"/>
    <w:rsid w:val="00991065"/>
    <w:rsid w:val="009928FD"/>
    <w:rsid w:val="00993912"/>
    <w:rsid w:val="00994050"/>
    <w:rsid w:val="009962CF"/>
    <w:rsid w:val="009969D6"/>
    <w:rsid w:val="00997FBC"/>
    <w:rsid w:val="009A2457"/>
    <w:rsid w:val="009A5DB1"/>
    <w:rsid w:val="009A6CFD"/>
    <w:rsid w:val="009A7C5A"/>
    <w:rsid w:val="009A7E51"/>
    <w:rsid w:val="009B00F3"/>
    <w:rsid w:val="009B21B9"/>
    <w:rsid w:val="009B266C"/>
    <w:rsid w:val="009B28FD"/>
    <w:rsid w:val="009B2BDE"/>
    <w:rsid w:val="009B4CD0"/>
    <w:rsid w:val="009B4DA7"/>
    <w:rsid w:val="009B5870"/>
    <w:rsid w:val="009C21C6"/>
    <w:rsid w:val="009C383B"/>
    <w:rsid w:val="009C3A80"/>
    <w:rsid w:val="009C5238"/>
    <w:rsid w:val="009C69A8"/>
    <w:rsid w:val="009D10CF"/>
    <w:rsid w:val="009D12B4"/>
    <w:rsid w:val="009D15BE"/>
    <w:rsid w:val="009D1E70"/>
    <w:rsid w:val="009D1EC2"/>
    <w:rsid w:val="009D2135"/>
    <w:rsid w:val="009D2FA7"/>
    <w:rsid w:val="009D4CAE"/>
    <w:rsid w:val="009D55F9"/>
    <w:rsid w:val="009D574F"/>
    <w:rsid w:val="009D5A11"/>
    <w:rsid w:val="009D7760"/>
    <w:rsid w:val="009D778A"/>
    <w:rsid w:val="009E16E6"/>
    <w:rsid w:val="009E2953"/>
    <w:rsid w:val="009E30CE"/>
    <w:rsid w:val="009E44BD"/>
    <w:rsid w:val="009F04C3"/>
    <w:rsid w:val="009F0760"/>
    <w:rsid w:val="009F07A5"/>
    <w:rsid w:val="009F4860"/>
    <w:rsid w:val="009F4F7B"/>
    <w:rsid w:val="00A00057"/>
    <w:rsid w:val="00A00485"/>
    <w:rsid w:val="00A015BC"/>
    <w:rsid w:val="00A01A5F"/>
    <w:rsid w:val="00A02C96"/>
    <w:rsid w:val="00A02E65"/>
    <w:rsid w:val="00A0340A"/>
    <w:rsid w:val="00A0440C"/>
    <w:rsid w:val="00A04DA7"/>
    <w:rsid w:val="00A0585F"/>
    <w:rsid w:val="00A0694A"/>
    <w:rsid w:val="00A06A80"/>
    <w:rsid w:val="00A10A30"/>
    <w:rsid w:val="00A1137C"/>
    <w:rsid w:val="00A113D7"/>
    <w:rsid w:val="00A11F0F"/>
    <w:rsid w:val="00A16126"/>
    <w:rsid w:val="00A17D1B"/>
    <w:rsid w:val="00A17ED5"/>
    <w:rsid w:val="00A22E94"/>
    <w:rsid w:val="00A23688"/>
    <w:rsid w:val="00A24133"/>
    <w:rsid w:val="00A244CD"/>
    <w:rsid w:val="00A24F15"/>
    <w:rsid w:val="00A262BF"/>
    <w:rsid w:val="00A27809"/>
    <w:rsid w:val="00A317B0"/>
    <w:rsid w:val="00A31903"/>
    <w:rsid w:val="00A34591"/>
    <w:rsid w:val="00A34E44"/>
    <w:rsid w:val="00A35F7D"/>
    <w:rsid w:val="00A3640F"/>
    <w:rsid w:val="00A36CD8"/>
    <w:rsid w:val="00A40CE2"/>
    <w:rsid w:val="00A40F2B"/>
    <w:rsid w:val="00A448F4"/>
    <w:rsid w:val="00A4521C"/>
    <w:rsid w:val="00A462EA"/>
    <w:rsid w:val="00A4676D"/>
    <w:rsid w:val="00A47176"/>
    <w:rsid w:val="00A475C5"/>
    <w:rsid w:val="00A4768C"/>
    <w:rsid w:val="00A47E85"/>
    <w:rsid w:val="00A50A68"/>
    <w:rsid w:val="00A50D3B"/>
    <w:rsid w:val="00A518AA"/>
    <w:rsid w:val="00A51F3D"/>
    <w:rsid w:val="00A55AA1"/>
    <w:rsid w:val="00A56348"/>
    <w:rsid w:val="00A56C83"/>
    <w:rsid w:val="00A56F15"/>
    <w:rsid w:val="00A5703F"/>
    <w:rsid w:val="00A57D39"/>
    <w:rsid w:val="00A57FA2"/>
    <w:rsid w:val="00A607BB"/>
    <w:rsid w:val="00A60988"/>
    <w:rsid w:val="00A6233F"/>
    <w:rsid w:val="00A6316B"/>
    <w:rsid w:val="00A637C5"/>
    <w:rsid w:val="00A65316"/>
    <w:rsid w:val="00A674FF"/>
    <w:rsid w:val="00A6780E"/>
    <w:rsid w:val="00A70F69"/>
    <w:rsid w:val="00A72611"/>
    <w:rsid w:val="00A73ABB"/>
    <w:rsid w:val="00A741A6"/>
    <w:rsid w:val="00A748F6"/>
    <w:rsid w:val="00A75C0E"/>
    <w:rsid w:val="00A76D2C"/>
    <w:rsid w:val="00A77746"/>
    <w:rsid w:val="00A77BEC"/>
    <w:rsid w:val="00A806AA"/>
    <w:rsid w:val="00A83BF6"/>
    <w:rsid w:val="00A83D42"/>
    <w:rsid w:val="00A877A7"/>
    <w:rsid w:val="00A87F31"/>
    <w:rsid w:val="00A90D27"/>
    <w:rsid w:val="00A90E60"/>
    <w:rsid w:val="00A9103B"/>
    <w:rsid w:val="00A91284"/>
    <w:rsid w:val="00A918A7"/>
    <w:rsid w:val="00A92871"/>
    <w:rsid w:val="00A931CE"/>
    <w:rsid w:val="00A938B1"/>
    <w:rsid w:val="00A955EB"/>
    <w:rsid w:val="00AA1687"/>
    <w:rsid w:val="00AA18CD"/>
    <w:rsid w:val="00AA1F49"/>
    <w:rsid w:val="00AA3A2E"/>
    <w:rsid w:val="00AA4099"/>
    <w:rsid w:val="00AA6913"/>
    <w:rsid w:val="00AB0B3E"/>
    <w:rsid w:val="00AB2190"/>
    <w:rsid w:val="00AB39EB"/>
    <w:rsid w:val="00AB3F27"/>
    <w:rsid w:val="00AB3FD9"/>
    <w:rsid w:val="00AB7DE7"/>
    <w:rsid w:val="00AC1BE7"/>
    <w:rsid w:val="00AC275F"/>
    <w:rsid w:val="00AC50A4"/>
    <w:rsid w:val="00AC557D"/>
    <w:rsid w:val="00AC57C3"/>
    <w:rsid w:val="00AC5A95"/>
    <w:rsid w:val="00AC6074"/>
    <w:rsid w:val="00AC6471"/>
    <w:rsid w:val="00AD070E"/>
    <w:rsid w:val="00AD1751"/>
    <w:rsid w:val="00AD2497"/>
    <w:rsid w:val="00AD2B6E"/>
    <w:rsid w:val="00AD3443"/>
    <w:rsid w:val="00AD4B3C"/>
    <w:rsid w:val="00AD68A5"/>
    <w:rsid w:val="00AE185D"/>
    <w:rsid w:val="00AE1BFE"/>
    <w:rsid w:val="00AE3842"/>
    <w:rsid w:val="00AE3D83"/>
    <w:rsid w:val="00AE4374"/>
    <w:rsid w:val="00AE485C"/>
    <w:rsid w:val="00AE6EC3"/>
    <w:rsid w:val="00AE7D4F"/>
    <w:rsid w:val="00AE7FE4"/>
    <w:rsid w:val="00AF17D3"/>
    <w:rsid w:val="00AF1D77"/>
    <w:rsid w:val="00AF3646"/>
    <w:rsid w:val="00AF38BA"/>
    <w:rsid w:val="00AF48C3"/>
    <w:rsid w:val="00AF4F67"/>
    <w:rsid w:val="00AF5811"/>
    <w:rsid w:val="00AF5A78"/>
    <w:rsid w:val="00AF6509"/>
    <w:rsid w:val="00AF6C10"/>
    <w:rsid w:val="00B00784"/>
    <w:rsid w:val="00B008AF"/>
    <w:rsid w:val="00B00BBE"/>
    <w:rsid w:val="00B0456E"/>
    <w:rsid w:val="00B04DE4"/>
    <w:rsid w:val="00B06A05"/>
    <w:rsid w:val="00B06BF6"/>
    <w:rsid w:val="00B06F7F"/>
    <w:rsid w:val="00B06FDB"/>
    <w:rsid w:val="00B100F0"/>
    <w:rsid w:val="00B125A7"/>
    <w:rsid w:val="00B1402E"/>
    <w:rsid w:val="00B14865"/>
    <w:rsid w:val="00B14E9E"/>
    <w:rsid w:val="00B16390"/>
    <w:rsid w:val="00B21D50"/>
    <w:rsid w:val="00B22F9B"/>
    <w:rsid w:val="00B23747"/>
    <w:rsid w:val="00B24090"/>
    <w:rsid w:val="00B257E3"/>
    <w:rsid w:val="00B25F92"/>
    <w:rsid w:val="00B260C7"/>
    <w:rsid w:val="00B261AE"/>
    <w:rsid w:val="00B27494"/>
    <w:rsid w:val="00B279B9"/>
    <w:rsid w:val="00B31489"/>
    <w:rsid w:val="00B32876"/>
    <w:rsid w:val="00B34F48"/>
    <w:rsid w:val="00B36171"/>
    <w:rsid w:val="00B400C3"/>
    <w:rsid w:val="00B4736A"/>
    <w:rsid w:val="00B5005C"/>
    <w:rsid w:val="00B50473"/>
    <w:rsid w:val="00B51BA0"/>
    <w:rsid w:val="00B52F91"/>
    <w:rsid w:val="00B535BD"/>
    <w:rsid w:val="00B535FF"/>
    <w:rsid w:val="00B53701"/>
    <w:rsid w:val="00B53A8B"/>
    <w:rsid w:val="00B56A26"/>
    <w:rsid w:val="00B6110A"/>
    <w:rsid w:val="00B6176A"/>
    <w:rsid w:val="00B619C9"/>
    <w:rsid w:val="00B61CBB"/>
    <w:rsid w:val="00B6301A"/>
    <w:rsid w:val="00B63FC9"/>
    <w:rsid w:val="00B64CAD"/>
    <w:rsid w:val="00B6631E"/>
    <w:rsid w:val="00B66751"/>
    <w:rsid w:val="00B67052"/>
    <w:rsid w:val="00B67AA6"/>
    <w:rsid w:val="00B7066C"/>
    <w:rsid w:val="00B717D8"/>
    <w:rsid w:val="00B71A4E"/>
    <w:rsid w:val="00B72DF3"/>
    <w:rsid w:val="00B74146"/>
    <w:rsid w:val="00B76BD2"/>
    <w:rsid w:val="00B76F6C"/>
    <w:rsid w:val="00B8080B"/>
    <w:rsid w:val="00B811EF"/>
    <w:rsid w:val="00B851AA"/>
    <w:rsid w:val="00B85D2A"/>
    <w:rsid w:val="00B861B3"/>
    <w:rsid w:val="00B86EF1"/>
    <w:rsid w:val="00B87BEC"/>
    <w:rsid w:val="00B90674"/>
    <w:rsid w:val="00B934E3"/>
    <w:rsid w:val="00B94323"/>
    <w:rsid w:val="00B961B7"/>
    <w:rsid w:val="00B963D4"/>
    <w:rsid w:val="00B9772B"/>
    <w:rsid w:val="00B97C79"/>
    <w:rsid w:val="00BA0D2D"/>
    <w:rsid w:val="00BA1B9F"/>
    <w:rsid w:val="00BA2039"/>
    <w:rsid w:val="00BA2DEF"/>
    <w:rsid w:val="00BA42FB"/>
    <w:rsid w:val="00BA4768"/>
    <w:rsid w:val="00BA516F"/>
    <w:rsid w:val="00BA628C"/>
    <w:rsid w:val="00BA7059"/>
    <w:rsid w:val="00BB0051"/>
    <w:rsid w:val="00BB02C6"/>
    <w:rsid w:val="00BB03F9"/>
    <w:rsid w:val="00BB1082"/>
    <w:rsid w:val="00BB2127"/>
    <w:rsid w:val="00BB2E55"/>
    <w:rsid w:val="00BB3805"/>
    <w:rsid w:val="00BB52A5"/>
    <w:rsid w:val="00BB6740"/>
    <w:rsid w:val="00BB6AC6"/>
    <w:rsid w:val="00BB7EA1"/>
    <w:rsid w:val="00BB7F81"/>
    <w:rsid w:val="00BC1ECE"/>
    <w:rsid w:val="00BC269B"/>
    <w:rsid w:val="00BC27D2"/>
    <w:rsid w:val="00BC3EE1"/>
    <w:rsid w:val="00BC41EA"/>
    <w:rsid w:val="00BC78E5"/>
    <w:rsid w:val="00BD16F8"/>
    <w:rsid w:val="00BD35E1"/>
    <w:rsid w:val="00BD4611"/>
    <w:rsid w:val="00BD54FC"/>
    <w:rsid w:val="00BD5EA6"/>
    <w:rsid w:val="00BD63C3"/>
    <w:rsid w:val="00BD7622"/>
    <w:rsid w:val="00BD76A4"/>
    <w:rsid w:val="00BE0969"/>
    <w:rsid w:val="00BE1C8A"/>
    <w:rsid w:val="00BE4857"/>
    <w:rsid w:val="00BE5847"/>
    <w:rsid w:val="00BE5BE0"/>
    <w:rsid w:val="00BE667F"/>
    <w:rsid w:val="00BE70E8"/>
    <w:rsid w:val="00BE7AB9"/>
    <w:rsid w:val="00BF0E76"/>
    <w:rsid w:val="00BF19DC"/>
    <w:rsid w:val="00BF2B3E"/>
    <w:rsid w:val="00BF2C05"/>
    <w:rsid w:val="00BF2DAF"/>
    <w:rsid w:val="00BF4E1B"/>
    <w:rsid w:val="00BF6B7E"/>
    <w:rsid w:val="00BF7F80"/>
    <w:rsid w:val="00C02319"/>
    <w:rsid w:val="00C04054"/>
    <w:rsid w:val="00C0480F"/>
    <w:rsid w:val="00C1043C"/>
    <w:rsid w:val="00C12A51"/>
    <w:rsid w:val="00C1591E"/>
    <w:rsid w:val="00C20D36"/>
    <w:rsid w:val="00C21038"/>
    <w:rsid w:val="00C21A50"/>
    <w:rsid w:val="00C22078"/>
    <w:rsid w:val="00C22B97"/>
    <w:rsid w:val="00C2396B"/>
    <w:rsid w:val="00C26AEE"/>
    <w:rsid w:val="00C2785F"/>
    <w:rsid w:val="00C30BA6"/>
    <w:rsid w:val="00C30E47"/>
    <w:rsid w:val="00C31467"/>
    <w:rsid w:val="00C3219C"/>
    <w:rsid w:val="00C34354"/>
    <w:rsid w:val="00C34CCB"/>
    <w:rsid w:val="00C34D57"/>
    <w:rsid w:val="00C362C9"/>
    <w:rsid w:val="00C36453"/>
    <w:rsid w:val="00C36696"/>
    <w:rsid w:val="00C36720"/>
    <w:rsid w:val="00C369F1"/>
    <w:rsid w:val="00C37518"/>
    <w:rsid w:val="00C37F00"/>
    <w:rsid w:val="00C4219B"/>
    <w:rsid w:val="00C421C9"/>
    <w:rsid w:val="00C42A3A"/>
    <w:rsid w:val="00C4517F"/>
    <w:rsid w:val="00C45232"/>
    <w:rsid w:val="00C45D66"/>
    <w:rsid w:val="00C46E94"/>
    <w:rsid w:val="00C50668"/>
    <w:rsid w:val="00C5106F"/>
    <w:rsid w:val="00C52BA5"/>
    <w:rsid w:val="00C52FB5"/>
    <w:rsid w:val="00C53323"/>
    <w:rsid w:val="00C54D8C"/>
    <w:rsid w:val="00C629FF"/>
    <w:rsid w:val="00C66CEF"/>
    <w:rsid w:val="00C670FE"/>
    <w:rsid w:val="00C71E3C"/>
    <w:rsid w:val="00C75492"/>
    <w:rsid w:val="00C77C78"/>
    <w:rsid w:val="00C8146C"/>
    <w:rsid w:val="00C846DD"/>
    <w:rsid w:val="00C85B5F"/>
    <w:rsid w:val="00C85CA6"/>
    <w:rsid w:val="00C86DC7"/>
    <w:rsid w:val="00C86DF0"/>
    <w:rsid w:val="00C9036C"/>
    <w:rsid w:val="00C9147E"/>
    <w:rsid w:val="00C925ED"/>
    <w:rsid w:val="00C9339F"/>
    <w:rsid w:val="00C9429A"/>
    <w:rsid w:val="00C94FB6"/>
    <w:rsid w:val="00C96A10"/>
    <w:rsid w:val="00C9753B"/>
    <w:rsid w:val="00CA0642"/>
    <w:rsid w:val="00CA1622"/>
    <w:rsid w:val="00CA19CD"/>
    <w:rsid w:val="00CA4A62"/>
    <w:rsid w:val="00CA5624"/>
    <w:rsid w:val="00CA659E"/>
    <w:rsid w:val="00CA6F24"/>
    <w:rsid w:val="00CA7E48"/>
    <w:rsid w:val="00CB033E"/>
    <w:rsid w:val="00CB23DD"/>
    <w:rsid w:val="00CB2757"/>
    <w:rsid w:val="00CB2FE7"/>
    <w:rsid w:val="00CB339F"/>
    <w:rsid w:val="00CB3B57"/>
    <w:rsid w:val="00CB42AE"/>
    <w:rsid w:val="00CB4D9D"/>
    <w:rsid w:val="00CB6768"/>
    <w:rsid w:val="00CB6E5B"/>
    <w:rsid w:val="00CC17DB"/>
    <w:rsid w:val="00CC1D5F"/>
    <w:rsid w:val="00CC2D17"/>
    <w:rsid w:val="00CC2F01"/>
    <w:rsid w:val="00CC6453"/>
    <w:rsid w:val="00CC6E5E"/>
    <w:rsid w:val="00CC77C4"/>
    <w:rsid w:val="00CD1A51"/>
    <w:rsid w:val="00CD2D8A"/>
    <w:rsid w:val="00CD31EA"/>
    <w:rsid w:val="00CD643D"/>
    <w:rsid w:val="00CD692F"/>
    <w:rsid w:val="00CD761C"/>
    <w:rsid w:val="00CE0392"/>
    <w:rsid w:val="00CE5481"/>
    <w:rsid w:val="00CE5866"/>
    <w:rsid w:val="00CE5E62"/>
    <w:rsid w:val="00CE727F"/>
    <w:rsid w:val="00CE7439"/>
    <w:rsid w:val="00CF0045"/>
    <w:rsid w:val="00CF2898"/>
    <w:rsid w:val="00CF7194"/>
    <w:rsid w:val="00CF7C90"/>
    <w:rsid w:val="00CF7EA0"/>
    <w:rsid w:val="00D00600"/>
    <w:rsid w:val="00D0329F"/>
    <w:rsid w:val="00D049B0"/>
    <w:rsid w:val="00D061DC"/>
    <w:rsid w:val="00D06256"/>
    <w:rsid w:val="00D06299"/>
    <w:rsid w:val="00D07BE7"/>
    <w:rsid w:val="00D1045D"/>
    <w:rsid w:val="00D10679"/>
    <w:rsid w:val="00D1141F"/>
    <w:rsid w:val="00D11507"/>
    <w:rsid w:val="00D128A9"/>
    <w:rsid w:val="00D133AA"/>
    <w:rsid w:val="00D13B0B"/>
    <w:rsid w:val="00D13CCF"/>
    <w:rsid w:val="00D1440A"/>
    <w:rsid w:val="00D14CF7"/>
    <w:rsid w:val="00D15E67"/>
    <w:rsid w:val="00D16A1F"/>
    <w:rsid w:val="00D207B5"/>
    <w:rsid w:val="00D20ABB"/>
    <w:rsid w:val="00D24AEE"/>
    <w:rsid w:val="00D27D9B"/>
    <w:rsid w:val="00D3073E"/>
    <w:rsid w:val="00D309A4"/>
    <w:rsid w:val="00D31676"/>
    <w:rsid w:val="00D316C8"/>
    <w:rsid w:val="00D32546"/>
    <w:rsid w:val="00D337D5"/>
    <w:rsid w:val="00D34817"/>
    <w:rsid w:val="00D365BB"/>
    <w:rsid w:val="00D377E1"/>
    <w:rsid w:val="00D3795A"/>
    <w:rsid w:val="00D37AB5"/>
    <w:rsid w:val="00D40C74"/>
    <w:rsid w:val="00D427F1"/>
    <w:rsid w:val="00D43282"/>
    <w:rsid w:val="00D43EA4"/>
    <w:rsid w:val="00D44508"/>
    <w:rsid w:val="00D449D8"/>
    <w:rsid w:val="00D4758F"/>
    <w:rsid w:val="00D47810"/>
    <w:rsid w:val="00D50895"/>
    <w:rsid w:val="00D5128E"/>
    <w:rsid w:val="00D52FD0"/>
    <w:rsid w:val="00D54385"/>
    <w:rsid w:val="00D54616"/>
    <w:rsid w:val="00D623E4"/>
    <w:rsid w:val="00D6259C"/>
    <w:rsid w:val="00D63A3E"/>
    <w:rsid w:val="00D63B91"/>
    <w:rsid w:val="00D63C29"/>
    <w:rsid w:val="00D64A4A"/>
    <w:rsid w:val="00D6679C"/>
    <w:rsid w:val="00D72C5F"/>
    <w:rsid w:val="00D730E6"/>
    <w:rsid w:val="00D73ED8"/>
    <w:rsid w:val="00D73EE6"/>
    <w:rsid w:val="00D742D2"/>
    <w:rsid w:val="00D744DC"/>
    <w:rsid w:val="00D74B84"/>
    <w:rsid w:val="00D75CF7"/>
    <w:rsid w:val="00D75F59"/>
    <w:rsid w:val="00D776C3"/>
    <w:rsid w:val="00D80153"/>
    <w:rsid w:val="00D8143E"/>
    <w:rsid w:val="00D81AC7"/>
    <w:rsid w:val="00D82E27"/>
    <w:rsid w:val="00D8495C"/>
    <w:rsid w:val="00D86737"/>
    <w:rsid w:val="00D8696A"/>
    <w:rsid w:val="00D87FA6"/>
    <w:rsid w:val="00D9153B"/>
    <w:rsid w:val="00D9236B"/>
    <w:rsid w:val="00D93A56"/>
    <w:rsid w:val="00D94A74"/>
    <w:rsid w:val="00D95903"/>
    <w:rsid w:val="00D95D78"/>
    <w:rsid w:val="00D969B5"/>
    <w:rsid w:val="00D970AA"/>
    <w:rsid w:val="00DA0303"/>
    <w:rsid w:val="00DA0810"/>
    <w:rsid w:val="00DA3FCE"/>
    <w:rsid w:val="00DA4ABC"/>
    <w:rsid w:val="00DA5A9C"/>
    <w:rsid w:val="00DA7559"/>
    <w:rsid w:val="00DA7573"/>
    <w:rsid w:val="00DB02D3"/>
    <w:rsid w:val="00DB06F2"/>
    <w:rsid w:val="00DB076C"/>
    <w:rsid w:val="00DB2ED9"/>
    <w:rsid w:val="00DB3AAA"/>
    <w:rsid w:val="00DB4203"/>
    <w:rsid w:val="00DB4C77"/>
    <w:rsid w:val="00DB4E88"/>
    <w:rsid w:val="00DB7C72"/>
    <w:rsid w:val="00DB7CA1"/>
    <w:rsid w:val="00DC080D"/>
    <w:rsid w:val="00DC1727"/>
    <w:rsid w:val="00DC25DA"/>
    <w:rsid w:val="00DC28CA"/>
    <w:rsid w:val="00DC2E6E"/>
    <w:rsid w:val="00DC30E0"/>
    <w:rsid w:val="00DC5149"/>
    <w:rsid w:val="00DD0548"/>
    <w:rsid w:val="00DD0A02"/>
    <w:rsid w:val="00DD1B88"/>
    <w:rsid w:val="00DD33AC"/>
    <w:rsid w:val="00DD35A3"/>
    <w:rsid w:val="00DD3C08"/>
    <w:rsid w:val="00DD4804"/>
    <w:rsid w:val="00DD7BA7"/>
    <w:rsid w:val="00DE0476"/>
    <w:rsid w:val="00DE2AAC"/>
    <w:rsid w:val="00DE59A9"/>
    <w:rsid w:val="00DE5BAF"/>
    <w:rsid w:val="00DE6A52"/>
    <w:rsid w:val="00DF1125"/>
    <w:rsid w:val="00DF11DF"/>
    <w:rsid w:val="00DF27AC"/>
    <w:rsid w:val="00DF28E7"/>
    <w:rsid w:val="00DF32F4"/>
    <w:rsid w:val="00DF335C"/>
    <w:rsid w:val="00DF399A"/>
    <w:rsid w:val="00DF39A5"/>
    <w:rsid w:val="00DF3FAF"/>
    <w:rsid w:val="00DF50E6"/>
    <w:rsid w:val="00DF6280"/>
    <w:rsid w:val="00DF6A69"/>
    <w:rsid w:val="00DF6C6D"/>
    <w:rsid w:val="00DF7B14"/>
    <w:rsid w:val="00DF7DE7"/>
    <w:rsid w:val="00E00009"/>
    <w:rsid w:val="00E01EF4"/>
    <w:rsid w:val="00E02CF2"/>
    <w:rsid w:val="00E04947"/>
    <w:rsid w:val="00E05CF8"/>
    <w:rsid w:val="00E069F7"/>
    <w:rsid w:val="00E06C35"/>
    <w:rsid w:val="00E0710D"/>
    <w:rsid w:val="00E07F71"/>
    <w:rsid w:val="00E10151"/>
    <w:rsid w:val="00E114D8"/>
    <w:rsid w:val="00E1347F"/>
    <w:rsid w:val="00E1621B"/>
    <w:rsid w:val="00E21114"/>
    <w:rsid w:val="00E22B84"/>
    <w:rsid w:val="00E26045"/>
    <w:rsid w:val="00E26BDB"/>
    <w:rsid w:val="00E27304"/>
    <w:rsid w:val="00E337F5"/>
    <w:rsid w:val="00E339E4"/>
    <w:rsid w:val="00E33F86"/>
    <w:rsid w:val="00E34EBC"/>
    <w:rsid w:val="00E37211"/>
    <w:rsid w:val="00E37848"/>
    <w:rsid w:val="00E4034D"/>
    <w:rsid w:val="00E404B3"/>
    <w:rsid w:val="00E40DED"/>
    <w:rsid w:val="00E417F3"/>
    <w:rsid w:val="00E41EE7"/>
    <w:rsid w:val="00E42084"/>
    <w:rsid w:val="00E42E40"/>
    <w:rsid w:val="00E45E76"/>
    <w:rsid w:val="00E504AC"/>
    <w:rsid w:val="00E55808"/>
    <w:rsid w:val="00E559EA"/>
    <w:rsid w:val="00E55C91"/>
    <w:rsid w:val="00E5696D"/>
    <w:rsid w:val="00E56B03"/>
    <w:rsid w:val="00E56E45"/>
    <w:rsid w:val="00E6161C"/>
    <w:rsid w:val="00E62DEC"/>
    <w:rsid w:val="00E63233"/>
    <w:rsid w:val="00E65F8A"/>
    <w:rsid w:val="00E66C16"/>
    <w:rsid w:val="00E66ECB"/>
    <w:rsid w:val="00E67486"/>
    <w:rsid w:val="00E67A1F"/>
    <w:rsid w:val="00E727CE"/>
    <w:rsid w:val="00E731E8"/>
    <w:rsid w:val="00E749E1"/>
    <w:rsid w:val="00E76D0E"/>
    <w:rsid w:val="00E7739D"/>
    <w:rsid w:val="00E8007A"/>
    <w:rsid w:val="00E80578"/>
    <w:rsid w:val="00E80B43"/>
    <w:rsid w:val="00E833CB"/>
    <w:rsid w:val="00E83995"/>
    <w:rsid w:val="00E83CBA"/>
    <w:rsid w:val="00E83D2E"/>
    <w:rsid w:val="00E83FB2"/>
    <w:rsid w:val="00E842CA"/>
    <w:rsid w:val="00E86B3B"/>
    <w:rsid w:val="00E901D3"/>
    <w:rsid w:val="00E90615"/>
    <w:rsid w:val="00E91FE0"/>
    <w:rsid w:val="00E95AC2"/>
    <w:rsid w:val="00E97167"/>
    <w:rsid w:val="00E97DBB"/>
    <w:rsid w:val="00EA0169"/>
    <w:rsid w:val="00EA0E27"/>
    <w:rsid w:val="00EA1A73"/>
    <w:rsid w:val="00EA23CE"/>
    <w:rsid w:val="00EA3781"/>
    <w:rsid w:val="00EA5023"/>
    <w:rsid w:val="00EA5849"/>
    <w:rsid w:val="00EA7061"/>
    <w:rsid w:val="00EA7BEF"/>
    <w:rsid w:val="00EB13FE"/>
    <w:rsid w:val="00EB232F"/>
    <w:rsid w:val="00EB254B"/>
    <w:rsid w:val="00EB338A"/>
    <w:rsid w:val="00EB39F1"/>
    <w:rsid w:val="00EB472E"/>
    <w:rsid w:val="00EB5434"/>
    <w:rsid w:val="00EB57EE"/>
    <w:rsid w:val="00EB5D6C"/>
    <w:rsid w:val="00EB6A9B"/>
    <w:rsid w:val="00EB76D6"/>
    <w:rsid w:val="00EC0178"/>
    <w:rsid w:val="00EC049F"/>
    <w:rsid w:val="00EC58CE"/>
    <w:rsid w:val="00EC76B2"/>
    <w:rsid w:val="00ED024E"/>
    <w:rsid w:val="00ED151E"/>
    <w:rsid w:val="00ED194C"/>
    <w:rsid w:val="00ED1D69"/>
    <w:rsid w:val="00ED2C26"/>
    <w:rsid w:val="00ED30E9"/>
    <w:rsid w:val="00ED3898"/>
    <w:rsid w:val="00ED5EC2"/>
    <w:rsid w:val="00EE02C7"/>
    <w:rsid w:val="00EE0A4B"/>
    <w:rsid w:val="00EE0DF2"/>
    <w:rsid w:val="00EE181E"/>
    <w:rsid w:val="00EE1A0F"/>
    <w:rsid w:val="00EE21DD"/>
    <w:rsid w:val="00EE2A69"/>
    <w:rsid w:val="00EE56DF"/>
    <w:rsid w:val="00EF1686"/>
    <w:rsid w:val="00EF1A24"/>
    <w:rsid w:val="00EF1BF1"/>
    <w:rsid w:val="00EF43FC"/>
    <w:rsid w:val="00EF590F"/>
    <w:rsid w:val="00EF71E1"/>
    <w:rsid w:val="00EF77CB"/>
    <w:rsid w:val="00F01BD5"/>
    <w:rsid w:val="00F0264E"/>
    <w:rsid w:val="00F0405E"/>
    <w:rsid w:val="00F05EAF"/>
    <w:rsid w:val="00F06D7C"/>
    <w:rsid w:val="00F1049D"/>
    <w:rsid w:val="00F119F0"/>
    <w:rsid w:val="00F1277B"/>
    <w:rsid w:val="00F145C5"/>
    <w:rsid w:val="00F147FD"/>
    <w:rsid w:val="00F15FC1"/>
    <w:rsid w:val="00F16309"/>
    <w:rsid w:val="00F164C5"/>
    <w:rsid w:val="00F16C50"/>
    <w:rsid w:val="00F17762"/>
    <w:rsid w:val="00F17EFA"/>
    <w:rsid w:val="00F200E0"/>
    <w:rsid w:val="00F23C5A"/>
    <w:rsid w:val="00F23E91"/>
    <w:rsid w:val="00F277D4"/>
    <w:rsid w:val="00F31104"/>
    <w:rsid w:val="00F32384"/>
    <w:rsid w:val="00F345A9"/>
    <w:rsid w:val="00F34E93"/>
    <w:rsid w:val="00F3517B"/>
    <w:rsid w:val="00F4474B"/>
    <w:rsid w:val="00F4484D"/>
    <w:rsid w:val="00F45A27"/>
    <w:rsid w:val="00F513E5"/>
    <w:rsid w:val="00F5219B"/>
    <w:rsid w:val="00F5277F"/>
    <w:rsid w:val="00F53138"/>
    <w:rsid w:val="00F534C0"/>
    <w:rsid w:val="00F54930"/>
    <w:rsid w:val="00F5523B"/>
    <w:rsid w:val="00F57113"/>
    <w:rsid w:val="00F60565"/>
    <w:rsid w:val="00F60BA0"/>
    <w:rsid w:val="00F623B6"/>
    <w:rsid w:val="00F6280F"/>
    <w:rsid w:val="00F62819"/>
    <w:rsid w:val="00F6394B"/>
    <w:rsid w:val="00F647D4"/>
    <w:rsid w:val="00F65BC8"/>
    <w:rsid w:val="00F65DD1"/>
    <w:rsid w:val="00F672D4"/>
    <w:rsid w:val="00F67E70"/>
    <w:rsid w:val="00F708D9"/>
    <w:rsid w:val="00F720FB"/>
    <w:rsid w:val="00F722D3"/>
    <w:rsid w:val="00F72E45"/>
    <w:rsid w:val="00F732C5"/>
    <w:rsid w:val="00F74C30"/>
    <w:rsid w:val="00F75FBF"/>
    <w:rsid w:val="00F76ADD"/>
    <w:rsid w:val="00F80602"/>
    <w:rsid w:val="00F81376"/>
    <w:rsid w:val="00F842F8"/>
    <w:rsid w:val="00F84C20"/>
    <w:rsid w:val="00F85A11"/>
    <w:rsid w:val="00F85B93"/>
    <w:rsid w:val="00F85D92"/>
    <w:rsid w:val="00F867E5"/>
    <w:rsid w:val="00F87BB8"/>
    <w:rsid w:val="00F91568"/>
    <w:rsid w:val="00F92112"/>
    <w:rsid w:val="00F9230A"/>
    <w:rsid w:val="00F92366"/>
    <w:rsid w:val="00F92753"/>
    <w:rsid w:val="00F931C3"/>
    <w:rsid w:val="00F9598E"/>
    <w:rsid w:val="00F96B32"/>
    <w:rsid w:val="00F9735A"/>
    <w:rsid w:val="00FA1185"/>
    <w:rsid w:val="00FA1285"/>
    <w:rsid w:val="00FA42F4"/>
    <w:rsid w:val="00FA7699"/>
    <w:rsid w:val="00FB0730"/>
    <w:rsid w:val="00FB0BC1"/>
    <w:rsid w:val="00FB1306"/>
    <w:rsid w:val="00FB14A0"/>
    <w:rsid w:val="00FB174C"/>
    <w:rsid w:val="00FB4E4A"/>
    <w:rsid w:val="00FB548C"/>
    <w:rsid w:val="00FB5778"/>
    <w:rsid w:val="00FB6D3A"/>
    <w:rsid w:val="00FB7924"/>
    <w:rsid w:val="00FB7F35"/>
    <w:rsid w:val="00FC0C4E"/>
    <w:rsid w:val="00FC11D6"/>
    <w:rsid w:val="00FC4404"/>
    <w:rsid w:val="00FC48DD"/>
    <w:rsid w:val="00FC569E"/>
    <w:rsid w:val="00FC58CC"/>
    <w:rsid w:val="00FC67E5"/>
    <w:rsid w:val="00FC6BFF"/>
    <w:rsid w:val="00FC741C"/>
    <w:rsid w:val="00FD04EB"/>
    <w:rsid w:val="00FD0853"/>
    <w:rsid w:val="00FD1036"/>
    <w:rsid w:val="00FD131D"/>
    <w:rsid w:val="00FD5177"/>
    <w:rsid w:val="00FD6B93"/>
    <w:rsid w:val="00FD787A"/>
    <w:rsid w:val="00FE10A9"/>
    <w:rsid w:val="00FE1595"/>
    <w:rsid w:val="00FE2365"/>
    <w:rsid w:val="00FE35E1"/>
    <w:rsid w:val="00FE6D86"/>
    <w:rsid w:val="00FF0953"/>
    <w:rsid w:val="00FF0DA7"/>
    <w:rsid w:val="00FF3276"/>
    <w:rsid w:val="00FF362B"/>
    <w:rsid w:val="00FF393D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842F77D-E6A8-4160-9D41-B61A10E5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1DD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E6FD0"/>
    <w:pPr>
      <w:keepNext/>
      <w:widowControl w:val="0"/>
      <w:suppressAutoHyphens/>
      <w:jc w:val="both"/>
      <w:outlineLvl w:val="0"/>
    </w:pPr>
    <w:rPr>
      <w:b/>
      <w:spacing w:val="-3"/>
      <w:lang w:val="x-none" w:eastAsia="x-none"/>
    </w:rPr>
  </w:style>
  <w:style w:type="paragraph" w:styleId="Heading2">
    <w:name w:val="heading 2"/>
    <w:basedOn w:val="Normal"/>
    <w:next w:val="Normal"/>
    <w:qFormat/>
    <w:rsid w:val="00860E40"/>
    <w:pPr>
      <w:keepNext/>
      <w:ind w:left="851" w:right="1267" w:hanging="425"/>
      <w:jc w:val="both"/>
      <w:outlineLvl w:val="1"/>
    </w:pPr>
    <w:rPr>
      <w:b/>
      <w:bCs/>
      <w:color w:val="000000"/>
      <w:sz w:val="26"/>
      <w:szCs w:val="26"/>
      <w:lang w:val="en-CA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244F13"/>
    <w:pPr>
      <w:spacing w:before="120"/>
      <w:ind w:left="1134" w:hanging="708"/>
      <w:outlineLvl w:val="2"/>
    </w:pPr>
    <w:rPr>
      <w:b/>
      <w:i/>
      <w:iCs/>
      <w:color w:val="000000" w:themeColor="text1"/>
      <w:sz w:val="22"/>
      <w:lang w:val="en-CA"/>
    </w:rPr>
  </w:style>
  <w:style w:type="paragraph" w:styleId="Heading4">
    <w:name w:val="heading 4"/>
    <w:basedOn w:val="Normal"/>
    <w:next w:val="Normal"/>
    <w:qFormat/>
    <w:rsid w:val="003E6FD0"/>
    <w:pPr>
      <w:keepNext/>
      <w:spacing w:after="120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153B"/>
    <w:pPr>
      <w:widowControl w:val="0"/>
      <w:tabs>
        <w:tab w:val="center" w:pos="4320"/>
        <w:tab w:val="right" w:pos="8640"/>
      </w:tabs>
    </w:pPr>
    <w:rPr>
      <w:rFonts w:ascii="Courier" w:hAnsi="Courier"/>
      <w:sz w:val="22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5071DD"/>
    <w:pPr>
      <w:widowControl w:val="0"/>
    </w:pPr>
    <w:rPr>
      <w:sz w:val="16"/>
    </w:rPr>
  </w:style>
  <w:style w:type="paragraph" w:styleId="Subtitle">
    <w:name w:val="Subtitle"/>
    <w:basedOn w:val="Normal"/>
    <w:link w:val="SubtitleChar"/>
    <w:qFormat/>
    <w:rsid w:val="00D915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FootnoteReference">
    <w:name w:val="footnote reference"/>
    <w:uiPriority w:val="99"/>
    <w:semiHidden/>
    <w:rsid w:val="009854BE"/>
    <w:rPr>
      <w:rFonts w:asciiTheme="majorBidi" w:hAnsiTheme="majorBidi" w:cstheme="majorBidi"/>
      <w:sz w:val="18"/>
      <w:szCs w:val="16"/>
      <w:vertAlign w:val="superscript"/>
      <w:lang w:val="en-CA"/>
    </w:rPr>
  </w:style>
  <w:style w:type="paragraph" w:styleId="Footer">
    <w:name w:val="footer"/>
    <w:basedOn w:val="Normal"/>
    <w:link w:val="FooterChar"/>
    <w:uiPriority w:val="99"/>
    <w:rsid w:val="00D9153B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HCh">
    <w:name w:val="_ H _Ch"/>
    <w:basedOn w:val="Normal"/>
    <w:next w:val="Normal"/>
    <w:rsid w:val="00D9153B"/>
    <w:pPr>
      <w:keepNext/>
      <w:keepLines/>
      <w:suppressAutoHyphens/>
      <w:spacing w:line="300" w:lineRule="exact"/>
      <w:outlineLvl w:val="0"/>
    </w:pPr>
    <w:rPr>
      <w:b/>
      <w:spacing w:val="-2"/>
      <w:w w:val="103"/>
      <w:kern w:val="14"/>
      <w:sz w:val="28"/>
      <w:lang w:val="en-GB"/>
    </w:rPr>
  </w:style>
  <w:style w:type="paragraph" w:customStyle="1" w:styleId="SingleTxt">
    <w:name w:val="__Single Txt"/>
    <w:basedOn w:val="Normal"/>
    <w:rsid w:val="00D9153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lang w:val="en-GB"/>
    </w:rPr>
  </w:style>
  <w:style w:type="paragraph" w:customStyle="1" w:styleId="XLarge">
    <w:name w:val="XLarge"/>
    <w:basedOn w:val="Normal"/>
    <w:rsid w:val="00D9153B"/>
    <w:pPr>
      <w:keepNext/>
      <w:keepLines/>
      <w:tabs>
        <w:tab w:val="right" w:leader="dot" w:pos="360"/>
      </w:tabs>
      <w:suppressAutoHyphens/>
      <w:spacing w:line="390" w:lineRule="exact"/>
      <w:outlineLvl w:val="0"/>
    </w:pPr>
    <w:rPr>
      <w:b/>
      <w:spacing w:val="-4"/>
      <w:w w:val="98"/>
      <w:kern w:val="14"/>
      <w:sz w:val="40"/>
      <w:lang w:val="en-GB"/>
    </w:rPr>
  </w:style>
  <w:style w:type="paragraph" w:styleId="BalloonText">
    <w:name w:val="Balloon Text"/>
    <w:basedOn w:val="Normal"/>
    <w:semiHidden/>
    <w:rsid w:val="005D4084"/>
    <w:rPr>
      <w:rFonts w:ascii="Tahoma" w:hAnsi="Tahoma" w:cs="Tahoma"/>
      <w:sz w:val="16"/>
      <w:szCs w:val="16"/>
    </w:rPr>
  </w:style>
  <w:style w:type="character" w:styleId="Hyperlink">
    <w:name w:val="Hyperlink"/>
    <w:rsid w:val="0079421C"/>
    <w:rPr>
      <w:rFonts w:cs="Times New Roman"/>
      <w:color w:val="336699"/>
      <w:u w:val="none"/>
      <w:effect w:val="none"/>
    </w:rPr>
  </w:style>
  <w:style w:type="paragraph" w:styleId="ListParagraph">
    <w:name w:val="List Paragraph"/>
    <w:aliases w:val="Numbered Paragraph,Bullet List,FooterText,List Paragraph1,Colorful List Accent 1,numbered,Paragraphe de liste1,列出段落,列出段落1,Bulletr List Paragraph,List Paragraph2,List Paragraph21,Párrafo de lista1,Parágrafo da Lista1,リスト段落1,Plan,Dot pt"/>
    <w:basedOn w:val="Normal"/>
    <w:link w:val="ListParagraphChar"/>
    <w:uiPriority w:val="34"/>
    <w:qFormat/>
    <w:rsid w:val="00ED1D69"/>
    <w:pPr>
      <w:widowControl w:val="0"/>
      <w:numPr>
        <w:numId w:val="2"/>
      </w:numPr>
      <w:spacing w:before="120"/>
      <w:ind w:right="794"/>
      <w:jc w:val="both"/>
    </w:pPr>
    <w:rPr>
      <w:lang w:val="en-CA"/>
    </w:rPr>
  </w:style>
  <w:style w:type="paragraph" w:styleId="DocumentMap">
    <w:name w:val="Document Map"/>
    <w:basedOn w:val="Normal"/>
    <w:link w:val="DocumentMapChar"/>
    <w:semiHidden/>
    <w:rsid w:val="00993912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locked/>
    <w:rsid w:val="0099391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400E4A"/>
    <w:rPr>
      <w:rFonts w:cs="Times New Roman"/>
      <w:sz w:val="6"/>
      <w:szCs w:val="6"/>
    </w:rPr>
  </w:style>
  <w:style w:type="character" w:customStyle="1" w:styleId="FooterChar">
    <w:name w:val="Footer Char"/>
    <w:link w:val="Footer"/>
    <w:uiPriority w:val="99"/>
    <w:locked/>
    <w:rsid w:val="005841A3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rsid w:val="008543F5"/>
  </w:style>
  <w:style w:type="character" w:customStyle="1" w:styleId="CommentTextChar">
    <w:name w:val="Comment Text Char"/>
    <w:basedOn w:val="DefaultParagraphFont"/>
    <w:link w:val="CommentText"/>
    <w:uiPriority w:val="99"/>
    <w:rsid w:val="008543F5"/>
  </w:style>
  <w:style w:type="paragraph" w:styleId="CommentSubject">
    <w:name w:val="annotation subject"/>
    <w:basedOn w:val="CommentText"/>
    <w:next w:val="CommentText"/>
    <w:link w:val="CommentSubjectChar"/>
    <w:rsid w:val="008543F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543F5"/>
    <w:rPr>
      <w:b/>
      <w:bCs/>
    </w:rPr>
  </w:style>
  <w:style w:type="character" w:customStyle="1" w:styleId="Heading1Char">
    <w:name w:val="Heading 1 Char"/>
    <w:link w:val="Heading1"/>
    <w:rsid w:val="003E6FD0"/>
    <w:rPr>
      <w:b/>
      <w:spacing w:val="-3"/>
      <w:lang w:val="x-none" w:eastAsia="x-none"/>
    </w:rPr>
  </w:style>
  <w:style w:type="character" w:customStyle="1" w:styleId="HeaderChar">
    <w:name w:val="Header Char"/>
    <w:link w:val="Header"/>
    <w:uiPriority w:val="99"/>
    <w:rsid w:val="00852876"/>
    <w:rPr>
      <w:rFonts w:ascii="Courier" w:hAnsi="Courier"/>
      <w:sz w:val="22"/>
    </w:rPr>
  </w:style>
  <w:style w:type="character" w:styleId="PageNumber">
    <w:name w:val="page number"/>
    <w:basedOn w:val="DefaultParagraphFont"/>
    <w:semiHidden/>
    <w:rsid w:val="00D6679C"/>
  </w:style>
  <w:style w:type="character" w:customStyle="1" w:styleId="SubtitleChar">
    <w:name w:val="Subtitle Char"/>
    <w:basedOn w:val="DefaultParagraphFont"/>
    <w:link w:val="Subtitle"/>
    <w:rsid w:val="00D6679C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D6679C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679C"/>
    <w:rPr>
      <w:b/>
      <w:bCs/>
      <w:sz w:val="24"/>
      <w:lang w:val="en-US" w:eastAsia="en-US"/>
    </w:rPr>
  </w:style>
  <w:style w:type="paragraph" w:styleId="BodyText2">
    <w:name w:val="Body Text 2"/>
    <w:basedOn w:val="Normal"/>
    <w:link w:val="BodyText2Char"/>
    <w:semiHidden/>
    <w:rsid w:val="00D6679C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D6679C"/>
    <w:rPr>
      <w:sz w:val="24"/>
      <w:lang w:val="en-US" w:eastAsia="en-US"/>
    </w:rPr>
  </w:style>
  <w:style w:type="paragraph" w:styleId="BodyText3">
    <w:name w:val="Body Text 3"/>
    <w:basedOn w:val="Normal"/>
    <w:link w:val="BodyText3Char"/>
    <w:semiHidden/>
    <w:rsid w:val="00D6679C"/>
    <w:pPr>
      <w:tabs>
        <w:tab w:val="left" w:pos="-720"/>
        <w:tab w:val="left" w:pos="0"/>
        <w:tab w:val="left" w:pos="607"/>
        <w:tab w:val="left" w:pos="1180"/>
        <w:tab w:val="left" w:pos="1411"/>
        <w:tab w:val="left" w:pos="2116"/>
        <w:tab w:val="left" w:pos="2822"/>
        <w:tab w:val="left" w:pos="3528"/>
        <w:tab w:val="left" w:pos="4233"/>
        <w:tab w:val="left" w:pos="4939"/>
        <w:tab w:val="left" w:pos="5762"/>
        <w:tab w:val="left" w:pos="6468"/>
        <w:tab w:val="left" w:pos="7173"/>
        <w:tab w:val="left" w:pos="7879"/>
        <w:tab w:val="left" w:pos="8584"/>
        <w:tab w:val="left" w:pos="9290"/>
        <w:tab w:val="left" w:pos="9996"/>
        <w:tab w:val="left" w:pos="10701"/>
        <w:tab w:val="left" w:pos="11407"/>
      </w:tabs>
      <w:suppressAutoHyphens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D6679C"/>
    <w:rPr>
      <w:sz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71DD"/>
    <w:rPr>
      <w:sz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BC1ECE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ListParagraphChar">
    <w:name w:val="List Paragraph Char"/>
    <w:aliases w:val="Numbered Paragraph Char,Bullet List Char,FooterText Char,List Paragraph1 Char,Colorful List Accent 1 Char,numbered Char,Paragraphe de liste1 Char,列出段落 Char,列出段落1 Char,Bulletr List Paragraph Char,List Paragraph2 Char,リスト段落1 Char"/>
    <w:link w:val="ListParagraph"/>
    <w:uiPriority w:val="34"/>
    <w:qFormat/>
    <w:locked/>
    <w:rsid w:val="00ED1D69"/>
    <w:rPr>
      <w:lang w:val="en-CA" w:eastAsia="en-US"/>
    </w:rPr>
  </w:style>
  <w:style w:type="character" w:customStyle="1" w:styleId="Heading3Char">
    <w:name w:val="Heading 3 Char"/>
    <w:basedOn w:val="DefaultParagraphFont"/>
    <w:link w:val="Heading3"/>
    <w:rsid w:val="00244F13"/>
    <w:rPr>
      <w:b/>
      <w:i/>
      <w:iCs/>
      <w:color w:val="000000" w:themeColor="text1"/>
      <w:sz w:val="22"/>
      <w:lang w:val="en-CA" w:eastAsia="en-US"/>
    </w:rPr>
  </w:style>
  <w:style w:type="character" w:styleId="FollowedHyperlink">
    <w:name w:val="FollowedHyperlink"/>
    <w:basedOn w:val="DefaultParagraphFont"/>
    <w:semiHidden/>
    <w:unhideWhenUsed/>
    <w:rsid w:val="00592CAD"/>
    <w:rPr>
      <w:color w:val="800080" w:themeColor="followedHyperlink"/>
      <w:u w:val="single"/>
    </w:rPr>
  </w:style>
  <w:style w:type="paragraph" w:customStyle="1" w:styleId="Sub-list">
    <w:name w:val="Sub-list"/>
    <w:basedOn w:val="ListParagraph"/>
    <w:link w:val="Sub-listChar"/>
    <w:qFormat/>
    <w:rsid w:val="00815F1E"/>
    <w:pPr>
      <w:numPr>
        <w:numId w:val="0"/>
      </w:numPr>
    </w:pPr>
  </w:style>
  <w:style w:type="character" w:customStyle="1" w:styleId="Sub-listChar">
    <w:name w:val="Sub-list Char"/>
    <w:basedOn w:val="ListParagraphChar"/>
    <w:link w:val="Sub-list"/>
    <w:rsid w:val="00815F1E"/>
    <w:rPr>
      <w:lang w:val="en-CA" w:eastAsia="en-US"/>
    </w:rPr>
  </w:style>
  <w:style w:type="paragraph" w:styleId="Revision">
    <w:name w:val="Revision"/>
    <w:hidden/>
    <w:uiPriority w:val="99"/>
    <w:semiHidden/>
    <w:rsid w:val="00BC41EA"/>
    <w:rPr>
      <w:lang w:val="en-US" w:eastAsia="en-US"/>
    </w:rPr>
  </w:style>
  <w:style w:type="character" w:styleId="Emphasis">
    <w:name w:val="Emphasis"/>
    <w:basedOn w:val="DefaultParagraphFont"/>
    <w:uiPriority w:val="20"/>
    <w:qFormat/>
    <w:locked/>
    <w:rsid w:val="00500F1D"/>
    <w:rPr>
      <w:i/>
      <w:iCs/>
    </w:rPr>
  </w:style>
  <w:style w:type="table" w:styleId="TableGrid">
    <w:name w:val="Table Grid"/>
    <w:basedOn w:val="TableNormal"/>
    <w:rsid w:val="00BD4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1E1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CA" w:eastAsia="en-US"/>
    </w:rPr>
  </w:style>
  <w:style w:type="paragraph" w:styleId="EndnoteText">
    <w:name w:val="endnote text"/>
    <w:basedOn w:val="Normal"/>
    <w:link w:val="EndnoteTextChar"/>
    <w:semiHidden/>
    <w:unhideWhenUsed/>
    <w:rsid w:val="009A6CFD"/>
  </w:style>
  <w:style w:type="character" w:customStyle="1" w:styleId="EndnoteTextChar">
    <w:name w:val="Endnote Text Char"/>
    <w:basedOn w:val="DefaultParagraphFont"/>
    <w:link w:val="EndnoteText"/>
    <w:semiHidden/>
    <w:rsid w:val="009A6CFD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9A6CFD"/>
    <w:rPr>
      <w:vertAlign w:val="superscript"/>
    </w:rPr>
  </w:style>
  <w:style w:type="paragraph" w:customStyle="1" w:styleId="tableBullet">
    <w:name w:val="table Bullet"/>
    <w:basedOn w:val="Normal"/>
    <w:next w:val="Normal"/>
    <w:link w:val="tableBulletChar"/>
    <w:qFormat/>
    <w:rsid w:val="00BB03F9"/>
    <w:pPr>
      <w:numPr>
        <w:numId w:val="6"/>
      </w:numPr>
      <w:ind w:left="507" w:hanging="147"/>
    </w:pPr>
    <w:rPr>
      <w:sz w:val="18"/>
    </w:rPr>
  </w:style>
  <w:style w:type="paragraph" w:customStyle="1" w:styleId="TableBullet2">
    <w:name w:val="Table Bullet 2"/>
    <w:basedOn w:val="tableBullet"/>
    <w:link w:val="TableBullet2Char"/>
    <w:qFormat/>
    <w:rsid w:val="003246D2"/>
    <w:pPr>
      <w:ind w:left="229" w:hanging="229"/>
    </w:pPr>
    <w:rPr>
      <w:szCs w:val="18"/>
    </w:rPr>
  </w:style>
  <w:style w:type="character" w:customStyle="1" w:styleId="tableBulletChar">
    <w:name w:val="table Bullet Char"/>
    <w:basedOn w:val="DefaultParagraphFont"/>
    <w:link w:val="tableBullet"/>
    <w:rsid w:val="00BB03F9"/>
    <w:rPr>
      <w:sz w:val="18"/>
      <w:lang w:val="en-US" w:eastAsia="en-US"/>
    </w:rPr>
  </w:style>
  <w:style w:type="paragraph" w:customStyle="1" w:styleId="Output">
    <w:name w:val="Output"/>
    <w:basedOn w:val="Normal"/>
    <w:link w:val="OutputChar"/>
    <w:qFormat/>
    <w:rsid w:val="003246D2"/>
    <w:pPr>
      <w:spacing w:before="120"/>
      <w:ind w:left="516" w:right="102" w:hanging="374"/>
    </w:pPr>
    <w:rPr>
      <w:rFonts w:asciiTheme="majorBidi" w:hAnsiTheme="majorBidi" w:cstheme="majorBidi"/>
      <w:b/>
      <w:bCs/>
      <w:spacing w:val="2"/>
      <w:sz w:val="18"/>
      <w:szCs w:val="18"/>
      <w:lang w:val="en-CA"/>
    </w:rPr>
  </w:style>
  <w:style w:type="character" w:customStyle="1" w:styleId="TableBullet2Char">
    <w:name w:val="Table Bullet 2 Char"/>
    <w:basedOn w:val="tableBulletChar"/>
    <w:link w:val="TableBullet2"/>
    <w:rsid w:val="003246D2"/>
    <w:rPr>
      <w:sz w:val="18"/>
      <w:szCs w:val="18"/>
      <w:lang w:val="en-US" w:eastAsia="en-US"/>
    </w:rPr>
  </w:style>
  <w:style w:type="paragraph" w:customStyle="1" w:styleId="Indicator">
    <w:name w:val="Indicator"/>
    <w:basedOn w:val="Normal"/>
    <w:link w:val="IndicatorChar"/>
    <w:qFormat/>
    <w:rsid w:val="00896B81"/>
    <w:pPr>
      <w:numPr>
        <w:numId w:val="7"/>
      </w:numPr>
      <w:spacing w:before="60"/>
    </w:pPr>
    <w:rPr>
      <w:sz w:val="18"/>
      <w:lang w:val="en-CA"/>
    </w:rPr>
  </w:style>
  <w:style w:type="character" w:customStyle="1" w:styleId="OutputChar">
    <w:name w:val="Output Char"/>
    <w:basedOn w:val="DefaultParagraphFont"/>
    <w:link w:val="Output"/>
    <w:rsid w:val="003246D2"/>
    <w:rPr>
      <w:rFonts w:asciiTheme="majorBidi" w:hAnsiTheme="majorBidi" w:cstheme="majorBidi"/>
      <w:b/>
      <w:bCs/>
      <w:spacing w:val="2"/>
      <w:sz w:val="18"/>
      <w:szCs w:val="18"/>
      <w:lang w:val="en-CA" w:eastAsia="en-US"/>
    </w:rPr>
  </w:style>
  <w:style w:type="character" w:customStyle="1" w:styleId="IndicatorChar">
    <w:name w:val="Indicator Char"/>
    <w:basedOn w:val="DefaultParagraphFont"/>
    <w:link w:val="Indicator"/>
    <w:rsid w:val="00896B81"/>
    <w:rPr>
      <w:sz w:val="18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691">
          <w:marLeft w:val="30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347">
          <w:marLeft w:val="30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411">
          <w:marLeft w:val="30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406">
          <w:marLeft w:val="30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644">
          <w:marLeft w:val="30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1553">
          <w:marLeft w:val="30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542">
          <w:marLeft w:val="30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3959">
          <w:marLeft w:val="30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4349">
          <w:marLeft w:val="30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339">
          <w:marLeft w:val="30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067">
          <w:marLeft w:val="30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839">
          <w:marLeft w:val="30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616">
          <w:marLeft w:val="30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203">
          <w:marLeft w:val="30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865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699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15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3061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633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424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290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923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0079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7599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797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685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2665">
          <w:marLeft w:val="30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34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2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5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78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0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3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7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9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192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7255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530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0599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312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570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3980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1906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4087">
          <w:marLeft w:val="30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492">
          <w:marLeft w:val="30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2532">
          <w:marLeft w:val="30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6961">
          <w:marLeft w:val="30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1939">
          <w:marLeft w:val="30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154">
          <w:marLeft w:val="30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0665">
          <w:marLeft w:val="30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392">
          <w:marLeft w:val="30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970">
          <w:marLeft w:val="30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6303">
          <w:marLeft w:val="30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4434">
          <w:marLeft w:val="3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6427">
          <w:marLeft w:val="30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782">
          <w:marLeft w:val="30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774">
          <w:marLeft w:val="30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2516">
          <w:marLeft w:val="30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4318">
          <w:marLeft w:val="30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134">
          <w:marLeft w:val="30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772">
          <w:marLeft w:val="30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883">
          <w:marLeft w:val="30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786">
          <w:marLeft w:val="30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008">
          <w:marLeft w:val="30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undp.org/content/undp/en/home/operations/accountability/programme_and_operationspoliciesandprocedures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erc.undp.org/evaluation/documents/download/5455" TargetMode="External"/><Relationship Id="rId3" Type="http://schemas.openxmlformats.org/officeDocument/2006/relationships/hyperlink" Target="http://www.lb.undp.org/content/dam/lebanon/docs/Poverty/Publications/Poverty,%20Growth%20and%20Income%20Distribution%20in%20Lebanon.pdf?download" TargetMode="External"/><Relationship Id="rId7" Type="http://schemas.openxmlformats.org/officeDocument/2006/relationships/hyperlink" Target="http://erc.undp.org/evaluation/documents/download/8537" TargetMode="External"/><Relationship Id="rId2" Type="http://schemas.openxmlformats.org/officeDocument/2006/relationships/hyperlink" Target="http://www.lb.undp.org/content/dam/lebanon/docs/Poverty/Publications/MDG%20en%202014.pdf?download" TargetMode="External"/><Relationship Id="rId1" Type="http://schemas.openxmlformats.org/officeDocument/2006/relationships/hyperlink" Target="http://hdr.undp.org/sites/all/themes/hdr_theme/country-notes/LBN.pdf" TargetMode="External"/><Relationship Id="rId6" Type="http://schemas.openxmlformats.org/officeDocument/2006/relationships/hyperlink" Target="http://erc.undp.org/evaluation/documents/download/7847" TargetMode="External"/><Relationship Id="rId5" Type="http://schemas.openxmlformats.org/officeDocument/2006/relationships/hyperlink" Target="http://erc.undp.org/evaluation/documents/download/8245" TargetMode="External"/><Relationship Id="rId4" Type="http://schemas.openxmlformats.org/officeDocument/2006/relationships/hyperlink" Target="http://www.lb.undp.org/content/dam/lebanon/docs/Poverty/Publications/Stabilization%20&amp;%20Resilience%20Study.pdf?download" TargetMode="External"/><Relationship Id="rId9" Type="http://schemas.openxmlformats.org/officeDocument/2006/relationships/hyperlink" Target="http://erc.undp.org/evaluation/documents/download/7006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beba3d-fd60-4dcb-8548-a9fd3c51d9ff">UNITOFFICE-440-3</_dlc_DocId>
    <_dlc_DocIdUrl xmlns="5ebeba3d-fd60-4dcb-8548-a9fd3c51d9ff">
      <Url>https://intranet.undp.org/unit/office/exo/sp2014/SP201417/_layouts/DocIdRedir.aspx?ID=UNITOFFICE-440-3</Url>
      <Description>UNITOFFICE-440-3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7738F05FF7548ABAF8944C74FA045" ma:contentTypeVersion="0" ma:contentTypeDescription="Create a new document." ma:contentTypeScope="" ma:versionID="e492fd8e14e3aed3a793ca7813f398b8">
  <xsd:schema xmlns:xsd="http://www.w3.org/2001/XMLSchema" xmlns:xs="http://www.w3.org/2001/XMLSchema" xmlns:p="http://schemas.microsoft.com/office/2006/metadata/properties" xmlns:ns2="5ebeba3d-fd60-4dcb-8548-a9fd3c51d9ff" targetNamespace="http://schemas.microsoft.com/office/2006/metadata/properties" ma:root="true" ma:fieldsID="98f07ae1c2d7656ffd86fd1786707b1b" ns2:_="">
    <xsd:import namespace="5ebeba3d-fd60-4dcb-8548-a9fd3c51d9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eba3d-fd60-4dcb-8548-a9fd3c51d9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25C90-2827-49F4-8BE7-A485F8CCE6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163C48D-7F62-4D2D-8219-0D81AFFED2D0}">
  <ds:schemaRefs>
    <ds:schemaRef ds:uri="http://schemas.microsoft.com/office/2006/metadata/properties"/>
    <ds:schemaRef ds:uri="http://schemas.microsoft.com/office/infopath/2007/PartnerControls"/>
    <ds:schemaRef ds:uri="5ebeba3d-fd60-4dcb-8548-a9fd3c51d9ff"/>
  </ds:schemaRefs>
</ds:datastoreItem>
</file>

<file path=customXml/itemProps3.xml><?xml version="1.0" encoding="utf-8"?>
<ds:datastoreItem xmlns:ds="http://schemas.openxmlformats.org/officeDocument/2006/customXml" ds:itemID="{B6B2BE2B-167E-4723-ACEA-F0FD35901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eba3d-fd60-4dcb-8548-a9fd3c51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1B8F7B-BA39-44ED-8DCD-42BF9FAEB5E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9F827DF-559D-4A1B-9939-DC301D59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6154</Words>
  <Characters>35081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Second/First/Annual session of (year)</vt:lpstr>
    </vt:vector>
  </TitlesOfParts>
  <Company>Microsoft</Company>
  <LinksUpToDate>false</LinksUpToDate>
  <CharactersWithSpaces>41153</CharactersWithSpaces>
  <SharedDoc>false</SharedDoc>
  <HLinks>
    <vt:vector size="12" baseType="variant"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Second/First/Annual session of (year)</dc:title>
  <dc:creator>John Magoha</dc:creator>
  <cp:lastModifiedBy>Svetlana Iazykova</cp:lastModifiedBy>
  <cp:revision>3</cp:revision>
  <cp:lastPrinted>2016-06-01T07:21:00Z</cp:lastPrinted>
  <dcterms:created xsi:type="dcterms:W3CDTF">2016-06-01T14:58:00Z</dcterms:created>
  <dcterms:modified xsi:type="dcterms:W3CDTF">2016-06-03T19:50:00Z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0x010100EDE7738F05FF7548ABAF8944C74FA045</vt:lpwstr>
  </property>
  <property fmtid="{D5CDD505-2E9C-101B-9397-08002B2CF9AE}" pid="3" name="_dlc_DocIdItemGuid">
    <vt:lpwstr>d85662d7-541b-4ade-8939-e23478cf5ab7</vt:lpwstr>
  </property>
</Properties>
</file>