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8" w:rsidRDefault="00C66298" w:rsidP="00C662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C662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ANNEX</w:t>
      </w:r>
      <w:bookmarkStart w:id="0" w:name="_GoBack"/>
      <w:bookmarkEnd w:id="0"/>
      <w:r w:rsidRPr="00C662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r w:rsidRPr="00C662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FULLY-</w:t>
      </w:r>
      <w:r w:rsidRPr="00C662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COSTED EVALUATION PLAN </w:t>
      </w:r>
    </w:p>
    <w:p w:rsidR="00C66298" w:rsidRPr="00C66298" w:rsidRDefault="00C66298" w:rsidP="00C662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57"/>
        <w:gridCol w:w="1356"/>
        <w:gridCol w:w="1630"/>
        <w:gridCol w:w="1633"/>
        <w:gridCol w:w="1353"/>
        <w:gridCol w:w="1490"/>
        <w:gridCol w:w="1436"/>
        <w:gridCol w:w="1356"/>
      </w:tblGrid>
      <w:tr w:rsidR="00C66298" w:rsidRPr="00C66298" w:rsidTr="00C66298">
        <w:trPr>
          <w:trHeight w:val="845"/>
          <w:tblHeader/>
        </w:trPr>
        <w:tc>
          <w:tcPr>
            <w:tcW w:w="520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UNDAF / CPD</w:t>
            </w:r>
          </w:p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Outcome 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Evaluation Title</w:t>
            </w:r>
          </w:p>
        </w:tc>
        <w:tc>
          <w:tcPr>
            <w:tcW w:w="629" w:type="pct"/>
            <w:shd w:val="clear" w:color="auto" w:fill="DBE5F1"/>
            <w:vAlign w:val="center"/>
          </w:tcPr>
          <w:p w:rsidR="00C66298" w:rsidRPr="00C66298" w:rsidDel="00BA628C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Partners (joint evaluation)</w:t>
            </w: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footnoteReference w:id="1"/>
            </w:r>
          </w:p>
        </w:tc>
        <w:tc>
          <w:tcPr>
            <w:tcW w:w="630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575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Planned Evaluation Completion Date</w:t>
            </w:r>
          </w:p>
        </w:tc>
        <w:tc>
          <w:tcPr>
            <w:tcW w:w="554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C66298" w:rsidRPr="00C66298" w:rsidRDefault="00C66298" w:rsidP="00C6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Provisional Source of Funding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All CPD Outcomes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 Outcomes 1, 3, 5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CPD Mid-term Review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Ministry of Foreign Affairs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CPD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April 2019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$50,000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All project M&amp;E budgets or CPD M&amp;E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</w:rPr>
              <w:t>The health sector in Iran formulates, implements and monitors their HIV, other Communicable Disease and Non-Communicable Disease control policies and programmes more effectively</w:t>
            </w:r>
          </w:p>
        </w:tc>
        <w:tc>
          <w:tcPr>
            <w:tcW w:w="523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Outcome 3: </w:t>
            </w:r>
            <w:r w:rsidRPr="00C662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Countries have strengthened institutions to progressively deliver universal access to basic services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 Evaluation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Ministry of Health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 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April 2020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$40,000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Project budgets in the portfolio or CPD M&amp;E budget 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SSF Malaria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CDC-</w:t>
            </w:r>
            <w:proofErr w:type="spellStart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MoH</w:t>
            </w:r>
            <w:proofErr w:type="spellEnd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WHO, universities of medical sciences in project provinces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March 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$25,000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Project budget </w:t>
            </w:r>
          </w:p>
        </w:tc>
      </w:tr>
      <w:tr w:rsidR="00C66298" w:rsidRPr="00C66298" w:rsidTr="00C66298">
        <w:trPr>
          <w:trHeight w:val="902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HIV-NFM Project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CDC-</w:t>
            </w:r>
            <w:proofErr w:type="spellStart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MoH</w:t>
            </w:r>
            <w:proofErr w:type="spellEnd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State Prisons Org.., State Welfare Org. universities of medical sciences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 2018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$35,000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1955"/>
        </w:trPr>
        <w:tc>
          <w:tcPr>
            <w:tcW w:w="520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</w:rPr>
              <w:t>Responsible GOI agencies formulate, implement and monitor integrated natural resource management, low carbon economy, and climate change policies and programmes more effectively</w:t>
            </w:r>
          </w:p>
        </w:tc>
        <w:tc>
          <w:tcPr>
            <w:tcW w:w="523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Thematic Evaluation: Environment and Natural Resources Management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Department of Environment, Forest, Rangeland and Watershed </w:t>
            </w:r>
            <w:proofErr w:type="spellStart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Organisation</w:t>
            </w:r>
            <w:proofErr w:type="spellEnd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Ministry of Industry, Mines and Commerce, Ministry of Energy, Ministry of Petroleum, 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 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April 2020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$40,000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budgets in the portfolio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Caspian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FRWO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$ 30,000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MENARID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FRWO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$35,000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Zagros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DoE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$30,000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CSP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FRWO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$40,000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HCFC Phase Out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$25,000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Land and Water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FRWO</w:t>
            </w:r>
          </w:p>
          <w:p w:rsidR="00C66298" w:rsidRPr="00C66298" w:rsidRDefault="00C66298" w:rsidP="00C662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$30,000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 1:  Growth and development are inclusive and sustainable, incorporating productive capacities that create employment and livelihoods for the poor and the excluded.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 w:val="restar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Outcome 1:  Growth and development are inclusive and sustainable, incorporating productive capacities that create employment and livelihoods for the poor and the excluded.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National Social Protection Project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MCLW</w:t>
            </w: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$15,000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Green Banking Project</w:t>
            </w:r>
            <w:r w:rsidRPr="00C66298" w:rsidDel="00635F1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Bank </w:t>
            </w:r>
            <w:proofErr w:type="spellStart"/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Keshavarzi</w:t>
            </w:r>
            <w:proofErr w:type="spellEnd"/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2017 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$20,000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490"/>
        </w:trPr>
        <w:tc>
          <w:tcPr>
            <w:tcW w:w="52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</w:rPr>
              <w:t>Relevant GOI agencies formulate, implement and monitor natural disaster management policies and programmes more effectively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Outcome 5: </w:t>
            </w:r>
            <w:r w:rsidRPr="00C662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Countries are able to reduce the likelihood of conflict, and lower the risk of natural disasters, including from climate change.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Terminal Evaluation of Sustainable Disaster Risk Reduction (SDRR) Project</w:t>
            </w: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NDMO, TDMMO, BHRC, MPORG, IRCS, </w:t>
            </w:r>
          </w:p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February 2017</w:t>
            </w: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$15,000</w:t>
            </w: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662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Project budget</w:t>
            </w:r>
          </w:p>
        </w:tc>
      </w:tr>
      <w:tr w:rsidR="00C66298" w:rsidRPr="00C66298" w:rsidTr="00C66298">
        <w:trPr>
          <w:trHeight w:val="60"/>
        </w:trPr>
        <w:tc>
          <w:tcPr>
            <w:tcW w:w="52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</w:tcPr>
          <w:p w:rsidR="00C66298" w:rsidRPr="00C66298" w:rsidRDefault="00C66298" w:rsidP="00C66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C66298" w:rsidRPr="00C66298" w:rsidRDefault="00C66298" w:rsidP="00C6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</w:tr>
    </w:tbl>
    <w:p w:rsidR="00C66298" w:rsidRPr="00C66298" w:rsidRDefault="00C66298" w:rsidP="00C662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</w:p>
    <w:sectPr w:rsidR="00C66298" w:rsidRPr="00C66298" w:rsidSect="00C662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C5" w:rsidRDefault="00544BC5" w:rsidP="00C66298">
      <w:pPr>
        <w:spacing w:after="0" w:line="240" w:lineRule="auto"/>
      </w:pPr>
      <w:r>
        <w:separator/>
      </w:r>
    </w:p>
  </w:endnote>
  <w:endnote w:type="continuationSeparator" w:id="0">
    <w:p w:rsidR="00544BC5" w:rsidRDefault="00544BC5" w:rsidP="00C6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C5" w:rsidRDefault="00544BC5" w:rsidP="00C66298">
      <w:pPr>
        <w:spacing w:after="0" w:line="240" w:lineRule="auto"/>
      </w:pPr>
      <w:r>
        <w:separator/>
      </w:r>
    </w:p>
  </w:footnote>
  <w:footnote w:type="continuationSeparator" w:id="0">
    <w:p w:rsidR="00544BC5" w:rsidRDefault="00544BC5" w:rsidP="00C66298">
      <w:pPr>
        <w:spacing w:after="0" w:line="240" w:lineRule="auto"/>
      </w:pPr>
      <w:r>
        <w:continuationSeparator/>
      </w:r>
    </w:p>
  </w:footnote>
  <w:footnote w:id="1">
    <w:p w:rsidR="00C66298" w:rsidRDefault="00C66298" w:rsidP="00C66298">
      <w:pPr>
        <w:pStyle w:val="FootnoteText"/>
      </w:pPr>
      <w:r>
        <w:rPr>
          <w:rStyle w:val="FootnoteReference"/>
        </w:rPr>
        <w:footnoteRef/>
      </w:r>
      <w:r>
        <w:t xml:space="preserve"> Subject to the endorsement of MFA &amp; respective Ministries and Organizations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8"/>
    <w:rsid w:val="00156430"/>
    <w:rsid w:val="001A7AE8"/>
    <w:rsid w:val="00544BC5"/>
    <w:rsid w:val="006C4450"/>
    <w:rsid w:val="007E5F47"/>
    <w:rsid w:val="008870BA"/>
    <w:rsid w:val="008E4665"/>
    <w:rsid w:val="00BA2DD1"/>
    <w:rsid w:val="00BE6813"/>
    <w:rsid w:val="00C66298"/>
    <w:rsid w:val="00C87FDE"/>
    <w:rsid w:val="00D72D1E"/>
    <w:rsid w:val="00E723E2"/>
    <w:rsid w:val="00F67014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49E05-07E8-4A73-896C-78A37F2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6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298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662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2819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Kamolmas Jaiyen</dc:creator>
  <cp:keywords/>
  <dc:description/>
  <cp:lastModifiedBy>Svetlana Iazykova</cp:lastModifiedBy>
  <cp:revision>2</cp:revision>
  <dcterms:created xsi:type="dcterms:W3CDTF">2016-06-02T21:29:00Z</dcterms:created>
  <dcterms:modified xsi:type="dcterms:W3CDTF">2016-06-02T21:29:00Z</dcterms:modified>
</cp:coreProperties>
</file>